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DD0F8" w14:textId="77777777" w:rsidR="00440CCE" w:rsidRPr="006C004E" w:rsidRDefault="00440CCE" w:rsidP="00440CCE">
      <w:pPr>
        <w:spacing w:before="120" w:after="120"/>
        <w:jc w:val="center"/>
        <w:rPr>
          <w:b/>
          <w:sz w:val="36"/>
        </w:rPr>
      </w:pPr>
      <w:r w:rsidRPr="006C004E">
        <w:rPr>
          <w:b/>
          <w:sz w:val="36"/>
        </w:rPr>
        <w:t>Administrative Decisions (Judicial Review) Amendment Act 1980</w:t>
      </w:r>
    </w:p>
    <w:p w14:paraId="61C69B0D" w14:textId="77777777" w:rsidR="00440CCE" w:rsidRPr="006C004E" w:rsidRDefault="00440CCE" w:rsidP="00440CCE">
      <w:pPr>
        <w:spacing w:before="120" w:after="120"/>
        <w:jc w:val="center"/>
        <w:rPr>
          <w:b/>
          <w:sz w:val="28"/>
        </w:rPr>
      </w:pPr>
      <w:r w:rsidRPr="006C004E">
        <w:rPr>
          <w:b/>
          <w:sz w:val="28"/>
        </w:rPr>
        <w:t>No. 111 of 1980</w:t>
      </w:r>
    </w:p>
    <w:p w14:paraId="1B371D36" w14:textId="77777777" w:rsidR="00440CCE" w:rsidRPr="001B02EF" w:rsidRDefault="00440CCE" w:rsidP="001B02EF">
      <w:pPr>
        <w:pBdr>
          <w:bottom w:val="thickThinSmallGap" w:sz="12" w:space="1" w:color="auto"/>
        </w:pBdr>
        <w:spacing w:before="200" w:after="200"/>
        <w:jc w:val="center"/>
        <w:rPr>
          <w:b/>
          <w:sz w:val="2"/>
        </w:rPr>
      </w:pPr>
    </w:p>
    <w:p w14:paraId="2C687224" w14:textId="037359EB" w:rsidR="00440CCE" w:rsidRPr="006C004E" w:rsidRDefault="00440CCE" w:rsidP="00440CCE">
      <w:pPr>
        <w:spacing w:before="120" w:after="120"/>
        <w:jc w:val="center"/>
        <w:rPr>
          <w:b/>
          <w:i/>
          <w:sz w:val="26"/>
        </w:rPr>
      </w:pPr>
      <w:r w:rsidRPr="006C004E">
        <w:rPr>
          <w:b/>
          <w:sz w:val="26"/>
        </w:rPr>
        <w:t xml:space="preserve">An Act to amend the </w:t>
      </w:r>
      <w:r w:rsidRPr="006C004E">
        <w:rPr>
          <w:b/>
          <w:i/>
          <w:sz w:val="26"/>
        </w:rPr>
        <w:t xml:space="preserve">Administrative Decisions </w:t>
      </w:r>
      <w:r w:rsidRPr="00374A3A">
        <w:rPr>
          <w:b/>
          <w:sz w:val="26"/>
        </w:rPr>
        <w:t>(</w:t>
      </w:r>
      <w:r w:rsidRPr="006C004E">
        <w:rPr>
          <w:b/>
          <w:i/>
          <w:sz w:val="26"/>
        </w:rPr>
        <w:t>Judicial Re</w:t>
      </w:r>
      <w:r w:rsidR="000C6F24">
        <w:rPr>
          <w:b/>
          <w:i/>
          <w:sz w:val="26"/>
        </w:rPr>
        <w:t>v</w:t>
      </w:r>
      <w:r w:rsidRPr="006C004E">
        <w:rPr>
          <w:b/>
          <w:i/>
          <w:sz w:val="26"/>
        </w:rPr>
        <w:t>iew</w:t>
      </w:r>
      <w:r w:rsidRPr="00374A3A">
        <w:rPr>
          <w:b/>
          <w:sz w:val="26"/>
        </w:rPr>
        <w:t>)</w:t>
      </w:r>
      <w:r w:rsidRPr="006C004E">
        <w:rPr>
          <w:b/>
          <w:i/>
          <w:sz w:val="26"/>
        </w:rPr>
        <w:t xml:space="preserve"> Act </w:t>
      </w:r>
      <w:r w:rsidR="00CA288F" w:rsidRPr="00CA288F">
        <w:rPr>
          <w:b/>
          <w:sz w:val="26"/>
        </w:rPr>
        <w:t>1</w:t>
      </w:r>
      <w:r w:rsidRPr="00CA288F">
        <w:rPr>
          <w:b/>
          <w:sz w:val="26"/>
        </w:rPr>
        <w:t>911</w:t>
      </w:r>
    </w:p>
    <w:p w14:paraId="3DEF9A88" w14:textId="77777777" w:rsidR="00440CCE" w:rsidRPr="006C004E" w:rsidRDefault="00440CCE" w:rsidP="00440CCE">
      <w:pPr>
        <w:spacing w:before="120" w:after="120"/>
        <w:jc w:val="right"/>
        <w:rPr>
          <w:i/>
        </w:rPr>
      </w:pPr>
      <w:r w:rsidRPr="00D763DB">
        <w:t>[</w:t>
      </w:r>
      <w:r w:rsidRPr="006C004E">
        <w:rPr>
          <w:i/>
        </w:rPr>
        <w:t>Assented to 1 September 1980</w:t>
      </w:r>
      <w:r w:rsidRPr="00D763DB">
        <w:t>]</w:t>
      </w:r>
    </w:p>
    <w:p w14:paraId="2C0829E0" w14:textId="77777777" w:rsidR="00440CCE" w:rsidRPr="006C004E" w:rsidRDefault="00440CCE" w:rsidP="00440CCE">
      <w:pPr>
        <w:spacing w:before="120" w:after="120"/>
        <w:ind w:firstLine="432"/>
        <w:jc w:val="both"/>
      </w:pPr>
      <w:r w:rsidRPr="006C004E">
        <w:t>BE IT ENACTED by the Queen, and the Senate and the House of Representatives of the Commonwealth of Australia, as follows:</w:t>
      </w:r>
    </w:p>
    <w:p w14:paraId="503B4161" w14:textId="77777777" w:rsidR="00440CCE" w:rsidRPr="006C004E" w:rsidRDefault="00440CCE" w:rsidP="00440CCE">
      <w:pPr>
        <w:spacing w:before="120" w:after="60"/>
        <w:jc w:val="both"/>
        <w:rPr>
          <w:b/>
          <w:sz w:val="20"/>
        </w:rPr>
      </w:pPr>
      <w:r w:rsidRPr="006C004E">
        <w:rPr>
          <w:b/>
          <w:sz w:val="20"/>
        </w:rPr>
        <w:t>Short title, &amp;c.</w:t>
      </w:r>
    </w:p>
    <w:p w14:paraId="0C47F943" w14:textId="77777777" w:rsidR="00440CCE" w:rsidRPr="00871F53" w:rsidRDefault="00440CCE" w:rsidP="00440CCE">
      <w:pPr>
        <w:ind w:firstLine="432"/>
        <w:jc w:val="both"/>
        <w:rPr>
          <w:sz w:val="22"/>
        </w:rPr>
      </w:pPr>
      <w:r w:rsidRPr="00871F53">
        <w:rPr>
          <w:b/>
          <w:sz w:val="22"/>
        </w:rPr>
        <w:t>1.</w:t>
      </w:r>
      <w:r w:rsidRPr="00871F53">
        <w:rPr>
          <w:sz w:val="22"/>
        </w:rPr>
        <w:t xml:space="preserve"> </w:t>
      </w:r>
      <w:r w:rsidRPr="00871F53">
        <w:rPr>
          <w:b/>
          <w:sz w:val="22"/>
        </w:rPr>
        <w:t xml:space="preserve">(1) </w:t>
      </w:r>
      <w:r w:rsidRPr="00871F53">
        <w:rPr>
          <w:sz w:val="22"/>
        </w:rPr>
        <w:t xml:space="preserve">This Act may be cited as the </w:t>
      </w:r>
      <w:r w:rsidRPr="00871F53">
        <w:rPr>
          <w:i/>
          <w:sz w:val="22"/>
        </w:rPr>
        <w:t xml:space="preserve">Administrative Decisions </w:t>
      </w:r>
      <w:r w:rsidRPr="00374A3A">
        <w:rPr>
          <w:sz w:val="22"/>
        </w:rPr>
        <w:t>(</w:t>
      </w:r>
      <w:r w:rsidRPr="00871F53">
        <w:rPr>
          <w:i/>
          <w:sz w:val="22"/>
        </w:rPr>
        <w:t>Judicial Review</w:t>
      </w:r>
      <w:r w:rsidRPr="00374A3A">
        <w:rPr>
          <w:sz w:val="22"/>
        </w:rPr>
        <w:t>)</w:t>
      </w:r>
      <w:r w:rsidRPr="00871F53">
        <w:rPr>
          <w:i/>
          <w:sz w:val="22"/>
        </w:rPr>
        <w:t xml:space="preserve"> Amendment Act </w:t>
      </w:r>
      <w:r w:rsidRPr="00871F53">
        <w:rPr>
          <w:sz w:val="22"/>
        </w:rPr>
        <w:t>1980.</w:t>
      </w:r>
    </w:p>
    <w:p w14:paraId="40323CB5" w14:textId="4445AE8E" w:rsidR="00440CCE" w:rsidRPr="00871F53" w:rsidRDefault="00440CCE" w:rsidP="00440CCE">
      <w:pPr>
        <w:ind w:firstLine="432"/>
        <w:jc w:val="both"/>
        <w:rPr>
          <w:sz w:val="22"/>
        </w:rPr>
      </w:pPr>
      <w:r w:rsidRPr="00871F53">
        <w:rPr>
          <w:b/>
          <w:sz w:val="22"/>
        </w:rPr>
        <w:t xml:space="preserve">(2) </w:t>
      </w:r>
      <w:r w:rsidRPr="00871F53">
        <w:rPr>
          <w:sz w:val="22"/>
        </w:rPr>
        <w:t xml:space="preserve">The </w:t>
      </w:r>
      <w:r w:rsidRPr="00871F53">
        <w:rPr>
          <w:i/>
          <w:sz w:val="22"/>
        </w:rPr>
        <w:t xml:space="preserve">Administrative Decisions </w:t>
      </w:r>
      <w:r w:rsidRPr="00374A3A">
        <w:rPr>
          <w:sz w:val="22"/>
        </w:rPr>
        <w:t>(</w:t>
      </w:r>
      <w:r w:rsidRPr="00871F53">
        <w:rPr>
          <w:i/>
          <w:sz w:val="22"/>
        </w:rPr>
        <w:t>Judicial Review</w:t>
      </w:r>
      <w:r w:rsidRPr="00374A3A">
        <w:rPr>
          <w:sz w:val="22"/>
        </w:rPr>
        <w:t>)</w:t>
      </w:r>
      <w:r w:rsidRPr="00871F53">
        <w:rPr>
          <w:i/>
          <w:sz w:val="22"/>
        </w:rPr>
        <w:t xml:space="preserve"> Act </w:t>
      </w:r>
      <w:r w:rsidRPr="00871F53">
        <w:rPr>
          <w:sz w:val="22"/>
        </w:rPr>
        <w:t>1977 is in this Act referred to as the Principal Act.</w:t>
      </w:r>
    </w:p>
    <w:p w14:paraId="624FBC86" w14:textId="77777777" w:rsidR="00440CCE" w:rsidRPr="006C004E" w:rsidRDefault="00440CCE" w:rsidP="00440CCE">
      <w:pPr>
        <w:spacing w:before="120" w:after="60"/>
        <w:jc w:val="both"/>
        <w:rPr>
          <w:b/>
          <w:sz w:val="20"/>
        </w:rPr>
      </w:pPr>
      <w:r w:rsidRPr="006C004E">
        <w:rPr>
          <w:b/>
          <w:sz w:val="20"/>
        </w:rPr>
        <w:t>Commencement</w:t>
      </w:r>
    </w:p>
    <w:p w14:paraId="2800598A" w14:textId="77777777" w:rsidR="00440CCE" w:rsidRPr="00871F53" w:rsidRDefault="00440CCE" w:rsidP="00440CCE">
      <w:pPr>
        <w:ind w:firstLine="432"/>
        <w:jc w:val="both"/>
        <w:rPr>
          <w:sz w:val="22"/>
        </w:rPr>
      </w:pPr>
      <w:r w:rsidRPr="00871F53">
        <w:rPr>
          <w:b/>
          <w:sz w:val="22"/>
        </w:rPr>
        <w:t>2.</w:t>
      </w:r>
      <w:r w:rsidRPr="00871F53">
        <w:rPr>
          <w:sz w:val="22"/>
        </w:rPr>
        <w:t xml:space="preserve"> This Act shall come into operation on the date fixed by Proclamation under section 2 of the Principal Act.</w:t>
      </w:r>
    </w:p>
    <w:p w14:paraId="3077DC73" w14:textId="77777777" w:rsidR="00440CCE" w:rsidRPr="006C004E" w:rsidRDefault="00440CCE" w:rsidP="00440CCE">
      <w:pPr>
        <w:spacing w:before="120" w:after="60"/>
        <w:jc w:val="both"/>
        <w:rPr>
          <w:b/>
          <w:sz w:val="20"/>
        </w:rPr>
      </w:pPr>
      <w:r w:rsidRPr="006C004E">
        <w:rPr>
          <w:b/>
          <w:sz w:val="20"/>
        </w:rPr>
        <w:t>Interpretation</w:t>
      </w:r>
    </w:p>
    <w:p w14:paraId="0150EF0A" w14:textId="77777777" w:rsidR="00440CCE" w:rsidRPr="00871F53" w:rsidRDefault="00440CCE" w:rsidP="00440CCE">
      <w:pPr>
        <w:ind w:firstLine="432"/>
        <w:jc w:val="both"/>
        <w:rPr>
          <w:sz w:val="22"/>
        </w:rPr>
      </w:pPr>
      <w:r w:rsidRPr="00871F53">
        <w:rPr>
          <w:b/>
          <w:sz w:val="22"/>
        </w:rPr>
        <w:t>3.</w:t>
      </w:r>
      <w:r w:rsidRPr="00871F53">
        <w:rPr>
          <w:sz w:val="22"/>
        </w:rPr>
        <w:t xml:space="preserve"> Section 3 of the Principal Act is amended—</w:t>
      </w:r>
    </w:p>
    <w:p w14:paraId="18EEFC25" w14:textId="77777777" w:rsidR="00440CCE" w:rsidRPr="00871F53" w:rsidRDefault="00440CCE" w:rsidP="00440CCE">
      <w:pPr>
        <w:ind w:left="864" w:hanging="432"/>
        <w:jc w:val="both"/>
        <w:rPr>
          <w:sz w:val="22"/>
        </w:rPr>
      </w:pPr>
      <w:r w:rsidRPr="00871F53">
        <w:rPr>
          <w:sz w:val="22"/>
        </w:rPr>
        <w:t xml:space="preserve">(a) by adding at the end of the definition of </w:t>
      </w:r>
      <w:r>
        <w:rPr>
          <w:sz w:val="22"/>
        </w:rPr>
        <w:t>“</w:t>
      </w:r>
      <w:r w:rsidRPr="00871F53">
        <w:rPr>
          <w:sz w:val="22"/>
        </w:rPr>
        <w:t>decision to which this Act applies</w:t>
      </w:r>
      <w:r>
        <w:rPr>
          <w:sz w:val="22"/>
        </w:rPr>
        <w:t>”</w:t>
      </w:r>
      <w:r w:rsidRPr="00871F53">
        <w:rPr>
          <w:sz w:val="22"/>
        </w:rPr>
        <w:t xml:space="preserve"> in sub-section (1) </w:t>
      </w:r>
      <w:r>
        <w:rPr>
          <w:sz w:val="22"/>
        </w:rPr>
        <w:t>“</w:t>
      </w:r>
      <w:r w:rsidRPr="00871F53">
        <w:rPr>
          <w:sz w:val="22"/>
        </w:rPr>
        <w:t>or a decision included in any of the classes of decisions set out in Schedule 1</w:t>
      </w:r>
      <w:r>
        <w:rPr>
          <w:sz w:val="22"/>
        </w:rPr>
        <w:t>”</w:t>
      </w:r>
      <w:r w:rsidRPr="00871F53">
        <w:rPr>
          <w:sz w:val="22"/>
        </w:rPr>
        <w:t>; and</w:t>
      </w:r>
    </w:p>
    <w:p w14:paraId="234BE30C" w14:textId="77777777" w:rsidR="00440CCE" w:rsidRPr="00871F53" w:rsidRDefault="00440CCE" w:rsidP="00440CCE">
      <w:pPr>
        <w:ind w:left="864" w:hanging="432"/>
        <w:jc w:val="both"/>
        <w:rPr>
          <w:sz w:val="22"/>
        </w:rPr>
      </w:pPr>
      <w:r w:rsidRPr="00871F53">
        <w:rPr>
          <w:sz w:val="22"/>
        </w:rPr>
        <w:t>(b) by adding at the end thereof the following sub-sections:</w:t>
      </w:r>
    </w:p>
    <w:p w14:paraId="31520CE7" w14:textId="77777777" w:rsidR="00440CCE" w:rsidRPr="00871F53" w:rsidRDefault="00440CCE" w:rsidP="00440CCE">
      <w:pPr>
        <w:widowControl/>
        <w:ind w:left="720" w:firstLine="432"/>
        <w:jc w:val="both"/>
        <w:rPr>
          <w:sz w:val="22"/>
        </w:rPr>
      </w:pPr>
      <w:r>
        <w:rPr>
          <w:sz w:val="22"/>
        </w:rPr>
        <w:t>“</w:t>
      </w:r>
      <w:r w:rsidRPr="00871F53">
        <w:rPr>
          <w:sz w:val="22"/>
        </w:rPr>
        <w:t>(7) A reference in a Schedule to this Act to another Act or a provision</w:t>
      </w:r>
      <w:r>
        <w:rPr>
          <w:sz w:val="22"/>
        </w:rPr>
        <w:t xml:space="preserve"> </w:t>
      </w:r>
      <w:r w:rsidRPr="00871F53">
        <w:rPr>
          <w:sz w:val="22"/>
        </w:rPr>
        <w:t>of another Act shall be read as including a reference to regulations</w:t>
      </w:r>
      <w:r>
        <w:rPr>
          <w:sz w:val="22"/>
        </w:rPr>
        <w:t xml:space="preserve"> </w:t>
      </w:r>
      <w:r w:rsidRPr="00871F53">
        <w:rPr>
          <w:sz w:val="22"/>
        </w:rPr>
        <w:t>or by-laws in force under that other Act or for the purposes of that provision, as the case may be.</w:t>
      </w:r>
    </w:p>
    <w:p w14:paraId="33C5CB54" w14:textId="77777777" w:rsidR="00440CCE" w:rsidRPr="00871F53" w:rsidRDefault="00440CCE" w:rsidP="00440CCE">
      <w:pPr>
        <w:widowControl/>
        <w:ind w:left="720" w:firstLine="432"/>
        <w:jc w:val="both"/>
        <w:rPr>
          <w:sz w:val="22"/>
        </w:rPr>
      </w:pPr>
      <w:r>
        <w:rPr>
          <w:sz w:val="22"/>
        </w:rPr>
        <w:t>“</w:t>
      </w:r>
      <w:r w:rsidRPr="00871F53">
        <w:rPr>
          <w:sz w:val="22"/>
        </w:rPr>
        <w:t>(8) For the purposes of a Schedule to this Act—</w:t>
      </w:r>
    </w:p>
    <w:p w14:paraId="5456AF9D" w14:textId="240F624B" w:rsidR="00440CCE" w:rsidRPr="00871F53" w:rsidRDefault="00440CCE" w:rsidP="00CA288F">
      <w:pPr>
        <w:ind w:left="1584" w:hanging="432"/>
        <w:jc w:val="both"/>
        <w:rPr>
          <w:sz w:val="22"/>
        </w:rPr>
      </w:pPr>
      <w:r w:rsidRPr="00871F53">
        <w:rPr>
          <w:sz w:val="22"/>
        </w:rPr>
        <w:t>(a) a decision made, proposed to be made, or required to be made, as the case may be, by a person acting as the delegate of another person, or by a person otherwise lawfully authorized to</w:t>
      </w:r>
      <w:r w:rsidR="00CA288F">
        <w:rPr>
          <w:sz w:val="22"/>
        </w:rPr>
        <w:t xml:space="preserve"> </w:t>
      </w:r>
      <w:r w:rsidRPr="00871F53">
        <w:rPr>
          <w:sz w:val="22"/>
        </w:rPr>
        <w:t>act on behalf of a</w:t>
      </w:r>
      <w:r>
        <w:rPr>
          <w:sz w:val="22"/>
        </w:rPr>
        <w:t>n</w:t>
      </w:r>
      <w:r w:rsidRPr="00871F53">
        <w:rPr>
          <w:sz w:val="22"/>
        </w:rPr>
        <w:t>other person, shall be deemed to be a decision</w:t>
      </w:r>
      <w:r>
        <w:rPr>
          <w:sz w:val="22"/>
        </w:rPr>
        <w:t xml:space="preserve"> </w:t>
      </w:r>
      <w:r w:rsidRPr="00871F53">
        <w:rPr>
          <w:sz w:val="22"/>
        </w:rPr>
        <w:t>by that other person; and</w:t>
      </w:r>
    </w:p>
    <w:p w14:paraId="1C9C0902" w14:textId="77777777" w:rsidR="00440CCE" w:rsidRPr="00871F53" w:rsidRDefault="00440CCE" w:rsidP="00440CCE">
      <w:pPr>
        <w:ind w:left="1584" w:hanging="432"/>
        <w:jc w:val="both"/>
        <w:rPr>
          <w:sz w:val="22"/>
        </w:rPr>
      </w:pPr>
      <w:r w:rsidRPr="00871F53">
        <w:rPr>
          <w:sz w:val="22"/>
        </w:rPr>
        <w:t>(b) a decision made, proposed to be made, or required to be made, as the case may be, by a person for the time being acting in, or performing any of the duties of, an office or appointment shall be deemed to be a decision by the holder of that office or appointment.</w:t>
      </w:r>
    </w:p>
    <w:p w14:paraId="29124594" w14:textId="77777777" w:rsidR="00440CCE" w:rsidRPr="00871F53" w:rsidRDefault="00440CCE" w:rsidP="00440CCE">
      <w:pPr>
        <w:widowControl/>
        <w:ind w:left="720" w:firstLine="432"/>
        <w:jc w:val="both"/>
        <w:rPr>
          <w:sz w:val="22"/>
        </w:rPr>
      </w:pPr>
      <w:r>
        <w:rPr>
          <w:sz w:val="22"/>
        </w:rPr>
        <w:t>“</w:t>
      </w:r>
      <w:r w:rsidRPr="00871F53">
        <w:rPr>
          <w:sz w:val="22"/>
        </w:rPr>
        <w:t>(9) In a Schedule to this Act—</w:t>
      </w:r>
    </w:p>
    <w:p w14:paraId="3D040CEB" w14:textId="77777777" w:rsidR="00440CCE" w:rsidRPr="00871F53" w:rsidRDefault="00440CCE" w:rsidP="00440CCE">
      <w:pPr>
        <w:ind w:left="1584" w:hanging="432"/>
        <w:jc w:val="both"/>
        <w:rPr>
          <w:sz w:val="22"/>
        </w:rPr>
      </w:pPr>
      <w:r>
        <w:rPr>
          <w:sz w:val="22"/>
        </w:rPr>
        <w:t>‘</w:t>
      </w:r>
      <w:r w:rsidRPr="00871F53">
        <w:rPr>
          <w:sz w:val="22"/>
        </w:rPr>
        <w:t>air force law</w:t>
      </w:r>
      <w:r>
        <w:rPr>
          <w:sz w:val="22"/>
        </w:rPr>
        <w:t>’</w:t>
      </w:r>
      <w:r w:rsidRPr="00871F53">
        <w:rPr>
          <w:sz w:val="22"/>
        </w:rPr>
        <w:t xml:space="preserve">, </w:t>
      </w:r>
      <w:r>
        <w:rPr>
          <w:sz w:val="22"/>
        </w:rPr>
        <w:t>‘</w:t>
      </w:r>
      <w:r w:rsidRPr="00871F53">
        <w:rPr>
          <w:sz w:val="22"/>
        </w:rPr>
        <w:t>military law</w:t>
      </w:r>
      <w:r>
        <w:rPr>
          <w:sz w:val="22"/>
        </w:rPr>
        <w:t>’</w:t>
      </w:r>
      <w:r w:rsidRPr="00871F53">
        <w:rPr>
          <w:sz w:val="22"/>
        </w:rPr>
        <w:t xml:space="preserve"> and </w:t>
      </w:r>
      <w:r>
        <w:rPr>
          <w:sz w:val="22"/>
        </w:rPr>
        <w:t>‘</w:t>
      </w:r>
      <w:r w:rsidRPr="00871F53">
        <w:rPr>
          <w:sz w:val="22"/>
        </w:rPr>
        <w:t>naval law</w:t>
      </w:r>
      <w:r>
        <w:rPr>
          <w:sz w:val="22"/>
        </w:rPr>
        <w:t>’</w:t>
      </w:r>
      <w:r w:rsidRPr="00871F53">
        <w:rPr>
          <w:sz w:val="22"/>
        </w:rPr>
        <w:t xml:space="preserve"> have the same respective</w:t>
      </w:r>
      <w:r>
        <w:rPr>
          <w:sz w:val="22"/>
        </w:rPr>
        <w:t xml:space="preserve"> </w:t>
      </w:r>
      <w:r w:rsidRPr="00871F53">
        <w:rPr>
          <w:sz w:val="22"/>
        </w:rPr>
        <w:t xml:space="preserve">meanings as in the </w:t>
      </w:r>
      <w:r w:rsidRPr="00871F53">
        <w:rPr>
          <w:i/>
          <w:sz w:val="22"/>
        </w:rPr>
        <w:t xml:space="preserve">Courts-Martial Appeals Act </w:t>
      </w:r>
      <w:r w:rsidRPr="00871F53">
        <w:rPr>
          <w:sz w:val="22"/>
        </w:rPr>
        <w:t>1955;</w:t>
      </w:r>
    </w:p>
    <w:p w14:paraId="5F705827" w14:textId="77777777" w:rsidR="00440CCE" w:rsidRPr="00871F53" w:rsidRDefault="00440CCE" w:rsidP="00440CCE">
      <w:pPr>
        <w:ind w:left="1584" w:hanging="432"/>
        <w:jc w:val="both"/>
        <w:rPr>
          <w:sz w:val="22"/>
        </w:rPr>
      </w:pPr>
      <w:r>
        <w:rPr>
          <w:sz w:val="22"/>
        </w:rPr>
        <w:t>‘</w:t>
      </w:r>
      <w:r w:rsidRPr="00871F53">
        <w:rPr>
          <w:sz w:val="22"/>
        </w:rPr>
        <w:t>Commonwealth authority</w:t>
      </w:r>
      <w:r>
        <w:rPr>
          <w:sz w:val="22"/>
        </w:rPr>
        <w:t>’</w:t>
      </w:r>
      <w:r w:rsidRPr="00871F53">
        <w:rPr>
          <w:sz w:val="22"/>
        </w:rPr>
        <w:t xml:space="preserve"> means an authority or other body (whether incorporated or not) that is established by an enactment;</w:t>
      </w:r>
    </w:p>
    <w:p w14:paraId="73F2C6A0" w14:textId="77777777" w:rsidR="00440CCE" w:rsidRPr="00871F53" w:rsidRDefault="00440CCE" w:rsidP="00440CCE">
      <w:pPr>
        <w:ind w:left="1584" w:hanging="432"/>
        <w:jc w:val="both"/>
        <w:rPr>
          <w:sz w:val="22"/>
        </w:rPr>
      </w:pPr>
      <w:r>
        <w:rPr>
          <w:sz w:val="22"/>
        </w:rPr>
        <w:t>‘</w:t>
      </w:r>
      <w:r w:rsidRPr="00871F53">
        <w:rPr>
          <w:sz w:val="22"/>
        </w:rPr>
        <w:t>Service</w:t>
      </w:r>
      <w:r>
        <w:rPr>
          <w:sz w:val="22"/>
        </w:rPr>
        <w:t>’</w:t>
      </w:r>
      <w:r w:rsidRPr="00871F53">
        <w:rPr>
          <w:sz w:val="22"/>
        </w:rPr>
        <w:t xml:space="preserve"> includes the Australian Federal Police.</w:t>
      </w:r>
      <w:r>
        <w:rPr>
          <w:sz w:val="22"/>
        </w:rPr>
        <w:t>”</w:t>
      </w:r>
      <w:r w:rsidRPr="00871F53">
        <w:rPr>
          <w:sz w:val="22"/>
        </w:rPr>
        <w:t>.</w:t>
      </w:r>
    </w:p>
    <w:p w14:paraId="4E9756F3" w14:textId="77777777" w:rsidR="00CA288F" w:rsidRDefault="00CA288F">
      <w:pPr>
        <w:widowControl/>
        <w:autoSpaceDE/>
        <w:autoSpaceDN/>
        <w:adjustRightInd/>
        <w:spacing w:after="200" w:line="276" w:lineRule="auto"/>
        <w:rPr>
          <w:b/>
          <w:sz w:val="20"/>
        </w:rPr>
      </w:pPr>
      <w:r>
        <w:rPr>
          <w:b/>
          <w:sz w:val="20"/>
        </w:rPr>
        <w:br w:type="page"/>
      </w:r>
    </w:p>
    <w:p w14:paraId="43BAEEFF" w14:textId="7D3AA9F7" w:rsidR="00440CCE" w:rsidRPr="005F01A7" w:rsidRDefault="00440CCE" w:rsidP="00440CCE">
      <w:pPr>
        <w:spacing w:before="120" w:after="60"/>
        <w:jc w:val="both"/>
        <w:rPr>
          <w:b/>
          <w:sz w:val="20"/>
        </w:rPr>
      </w:pPr>
      <w:r w:rsidRPr="005F01A7">
        <w:rPr>
          <w:b/>
          <w:sz w:val="20"/>
        </w:rPr>
        <w:lastRenderedPageBreak/>
        <w:t>Limitation of jurisdiction of State courts</w:t>
      </w:r>
    </w:p>
    <w:p w14:paraId="756F84AD" w14:textId="77777777" w:rsidR="00440CCE" w:rsidRPr="00871F53" w:rsidRDefault="00440CCE" w:rsidP="00440CCE">
      <w:pPr>
        <w:ind w:firstLine="432"/>
        <w:jc w:val="both"/>
        <w:rPr>
          <w:sz w:val="22"/>
        </w:rPr>
      </w:pPr>
      <w:r w:rsidRPr="00871F53">
        <w:rPr>
          <w:b/>
          <w:sz w:val="22"/>
        </w:rPr>
        <w:t xml:space="preserve">4. </w:t>
      </w:r>
      <w:r w:rsidRPr="00871F53">
        <w:rPr>
          <w:sz w:val="22"/>
        </w:rPr>
        <w:t>Section 9 of the Principal Act is amended—</w:t>
      </w:r>
    </w:p>
    <w:p w14:paraId="5241CB18" w14:textId="77777777" w:rsidR="00440CCE" w:rsidRPr="00871F53" w:rsidRDefault="00440CCE" w:rsidP="00440CCE">
      <w:pPr>
        <w:ind w:left="864" w:hanging="432"/>
        <w:jc w:val="both"/>
        <w:rPr>
          <w:sz w:val="22"/>
        </w:rPr>
      </w:pPr>
      <w:r w:rsidRPr="00871F53">
        <w:rPr>
          <w:sz w:val="22"/>
        </w:rPr>
        <w:t>(a) by omitting paragraph (a) of sub-section (1) and substituting the following</w:t>
      </w:r>
      <w:r>
        <w:rPr>
          <w:sz w:val="22"/>
        </w:rPr>
        <w:t xml:space="preserve"> </w:t>
      </w:r>
      <w:r w:rsidRPr="00871F53">
        <w:rPr>
          <w:sz w:val="22"/>
        </w:rPr>
        <w:t>paragraph:</w:t>
      </w:r>
    </w:p>
    <w:p w14:paraId="41194770" w14:textId="77777777" w:rsidR="00440CCE" w:rsidRPr="00871F53" w:rsidRDefault="00440CCE" w:rsidP="00440CCE">
      <w:pPr>
        <w:ind w:left="1584" w:hanging="432"/>
        <w:jc w:val="both"/>
        <w:rPr>
          <w:sz w:val="22"/>
        </w:rPr>
      </w:pPr>
      <w:r>
        <w:rPr>
          <w:sz w:val="22"/>
        </w:rPr>
        <w:t>“</w:t>
      </w:r>
      <w:r w:rsidRPr="00871F53">
        <w:rPr>
          <w:sz w:val="22"/>
        </w:rPr>
        <w:t>(a) a decision to which this section applies that is made after the commencement of this Act;</w:t>
      </w:r>
      <w:r>
        <w:rPr>
          <w:sz w:val="22"/>
        </w:rPr>
        <w:t>”</w:t>
      </w:r>
      <w:r w:rsidRPr="00871F53">
        <w:rPr>
          <w:sz w:val="22"/>
        </w:rPr>
        <w:t>;</w:t>
      </w:r>
    </w:p>
    <w:p w14:paraId="01D666DD" w14:textId="77777777" w:rsidR="00440CCE" w:rsidRPr="00871F53" w:rsidRDefault="00440CCE" w:rsidP="00440CCE">
      <w:pPr>
        <w:ind w:left="864" w:hanging="432"/>
        <w:jc w:val="both"/>
        <w:rPr>
          <w:sz w:val="22"/>
        </w:rPr>
      </w:pPr>
      <w:r w:rsidRPr="00871F53">
        <w:rPr>
          <w:sz w:val="22"/>
        </w:rPr>
        <w:t xml:space="preserve">(b) by omitting from paragraphs (b) and (c) of sub-section (1) </w:t>
      </w:r>
      <w:r>
        <w:rPr>
          <w:sz w:val="22"/>
        </w:rPr>
        <w:t>“</w:t>
      </w:r>
      <w:r w:rsidRPr="00871F53">
        <w:rPr>
          <w:sz w:val="22"/>
        </w:rPr>
        <w:t>Act</w:t>
      </w:r>
      <w:r>
        <w:rPr>
          <w:sz w:val="22"/>
        </w:rPr>
        <w:t>”</w:t>
      </w:r>
      <w:r w:rsidRPr="00871F53">
        <w:rPr>
          <w:sz w:val="22"/>
        </w:rPr>
        <w:t xml:space="preserve"> (wherever occurring) and substituting </w:t>
      </w:r>
      <w:r>
        <w:rPr>
          <w:sz w:val="22"/>
        </w:rPr>
        <w:t>“</w:t>
      </w:r>
      <w:r w:rsidRPr="00871F53">
        <w:rPr>
          <w:sz w:val="22"/>
        </w:rPr>
        <w:t>section</w:t>
      </w:r>
      <w:r>
        <w:rPr>
          <w:sz w:val="22"/>
        </w:rPr>
        <w:t>”</w:t>
      </w:r>
      <w:r w:rsidRPr="00871F53">
        <w:rPr>
          <w:sz w:val="22"/>
        </w:rPr>
        <w:t>;</w:t>
      </w:r>
    </w:p>
    <w:p w14:paraId="1934D13A" w14:textId="77777777" w:rsidR="00440CCE" w:rsidRPr="00871F53" w:rsidRDefault="00440CCE" w:rsidP="00440CCE">
      <w:pPr>
        <w:ind w:left="864" w:hanging="432"/>
        <w:jc w:val="both"/>
        <w:rPr>
          <w:sz w:val="22"/>
        </w:rPr>
      </w:pPr>
      <w:r w:rsidRPr="00871F53">
        <w:rPr>
          <w:sz w:val="22"/>
        </w:rPr>
        <w:t xml:space="preserve">(c) by inserting in sub-section (2), before the definition of </w:t>
      </w:r>
      <w:r>
        <w:rPr>
          <w:sz w:val="22"/>
        </w:rPr>
        <w:t>“</w:t>
      </w:r>
      <w:r w:rsidRPr="00871F53">
        <w:rPr>
          <w:sz w:val="22"/>
        </w:rPr>
        <w:t>officer of the Commonwealth</w:t>
      </w:r>
      <w:r>
        <w:rPr>
          <w:sz w:val="22"/>
        </w:rPr>
        <w:t>”</w:t>
      </w:r>
      <w:r w:rsidRPr="00871F53">
        <w:rPr>
          <w:sz w:val="22"/>
        </w:rPr>
        <w:t>, the following definition:</w:t>
      </w:r>
    </w:p>
    <w:p w14:paraId="1A4B669B" w14:textId="77777777" w:rsidR="00440CCE" w:rsidRPr="00871F53" w:rsidRDefault="00440CCE" w:rsidP="00440CCE">
      <w:pPr>
        <w:widowControl/>
        <w:ind w:left="720" w:firstLine="432"/>
        <w:jc w:val="both"/>
        <w:rPr>
          <w:sz w:val="22"/>
        </w:rPr>
      </w:pPr>
      <w:r>
        <w:rPr>
          <w:sz w:val="22"/>
        </w:rPr>
        <w:t>“‘</w:t>
      </w:r>
      <w:r w:rsidRPr="00871F53">
        <w:rPr>
          <w:sz w:val="22"/>
        </w:rPr>
        <w:t>decision to which this section applies</w:t>
      </w:r>
      <w:r>
        <w:rPr>
          <w:sz w:val="22"/>
        </w:rPr>
        <w:t>’</w:t>
      </w:r>
      <w:r w:rsidRPr="00871F53">
        <w:rPr>
          <w:sz w:val="22"/>
        </w:rPr>
        <w:t xml:space="preserve"> means—</w:t>
      </w:r>
    </w:p>
    <w:p w14:paraId="59AC0C31" w14:textId="77777777" w:rsidR="00440CCE" w:rsidRPr="00871F53" w:rsidRDefault="00440CCE" w:rsidP="00440CCE">
      <w:pPr>
        <w:ind w:left="2160" w:hanging="432"/>
        <w:jc w:val="both"/>
        <w:rPr>
          <w:sz w:val="22"/>
        </w:rPr>
      </w:pPr>
      <w:r w:rsidRPr="00871F53">
        <w:rPr>
          <w:sz w:val="22"/>
        </w:rPr>
        <w:t>(a) a decision that is a decision to which this Act applies; or</w:t>
      </w:r>
    </w:p>
    <w:p w14:paraId="385CA35F" w14:textId="77777777" w:rsidR="00440CCE" w:rsidRPr="00871F53" w:rsidRDefault="00440CCE" w:rsidP="00440CCE">
      <w:pPr>
        <w:ind w:left="2160" w:hanging="432"/>
        <w:jc w:val="both"/>
        <w:rPr>
          <w:sz w:val="22"/>
        </w:rPr>
      </w:pPr>
      <w:r w:rsidRPr="00871F53">
        <w:rPr>
          <w:sz w:val="22"/>
        </w:rPr>
        <w:t>(b) a decision of an administrative character that is included in any of the classes of decisions set out in Schedule 1, other than paragraphs (m) and (n);</w:t>
      </w:r>
      <w:r>
        <w:rPr>
          <w:sz w:val="22"/>
        </w:rPr>
        <w:t>”</w:t>
      </w:r>
      <w:r w:rsidRPr="00871F53">
        <w:rPr>
          <w:sz w:val="22"/>
        </w:rPr>
        <w:t>; and</w:t>
      </w:r>
    </w:p>
    <w:p w14:paraId="54F438BF" w14:textId="77777777" w:rsidR="00440CCE" w:rsidRPr="00871F53" w:rsidRDefault="00440CCE" w:rsidP="00440CCE">
      <w:pPr>
        <w:ind w:left="864" w:hanging="432"/>
        <w:jc w:val="both"/>
        <w:rPr>
          <w:sz w:val="22"/>
        </w:rPr>
      </w:pPr>
      <w:r w:rsidRPr="00871F53">
        <w:rPr>
          <w:sz w:val="22"/>
        </w:rPr>
        <w:t>(d) by adding at the end thereof the following sub-sections:</w:t>
      </w:r>
    </w:p>
    <w:p w14:paraId="3831CAEF" w14:textId="77777777" w:rsidR="00440CCE" w:rsidRPr="00871F53" w:rsidRDefault="00440CCE" w:rsidP="00440CCE">
      <w:pPr>
        <w:widowControl/>
        <w:ind w:left="720" w:firstLine="432"/>
        <w:jc w:val="both"/>
        <w:rPr>
          <w:sz w:val="22"/>
        </w:rPr>
      </w:pPr>
      <w:r>
        <w:rPr>
          <w:sz w:val="22"/>
        </w:rPr>
        <w:t>“</w:t>
      </w:r>
      <w:r w:rsidRPr="00871F53">
        <w:rPr>
          <w:sz w:val="22"/>
        </w:rPr>
        <w:t>(3) For the purposes of this section, any decision given, or any order made, by a member, or a member of the staff, or a delegate, of the National Companies and Securities Commission, or any other conduct</w:t>
      </w:r>
      <w:r>
        <w:rPr>
          <w:sz w:val="22"/>
        </w:rPr>
        <w:t xml:space="preserve"> </w:t>
      </w:r>
      <w:r w:rsidRPr="00871F53">
        <w:rPr>
          <w:sz w:val="22"/>
        </w:rPr>
        <w:t xml:space="preserve">that has been, is being, or is proposed to be, engaged in by such </w:t>
      </w:r>
      <w:r w:rsidRPr="00871F53">
        <w:rPr>
          <w:b/>
          <w:sz w:val="22"/>
        </w:rPr>
        <w:t xml:space="preserve">a </w:t>
      </w:r>
      <w:r w:rsidRPr="00871F53">
        <w:rPr>
          <w:sz w:val="22"/>
        </w:rPr>
        <w:t>member or delegate, in the performance of a function, or the exercise of a power, conferred, or expressed to be conferred, upon the Commission</w:t>
      </w:r>
      <w:r>
        <w:rPr>
          <w:sz w:val="22"/>
        </w:rPr>
        <w:t xml:space="preserve"> </w:t>
      </w:r>
      <w:r w:rsidRPr="00871F53">
        <w:rPr>
          <w:sz w:val="22"/>
        </w:rPr>
        <w:t>by a State Act or a law of the Northern Territory shall be deemed not to be a decision given, or an order made or conduct that has been, is being or is proposed to be, engaged in, as the case may be, by an officer of the Commonwealth.</w:t>
      </w:r>
    </w:p>
    <w:p w14:paraId="4994E699" w14:textId="77777777" w:rsidR="00440CCE" w:rsidRPr="00871F53" w:rsidRDefault="00440CCE" w:rsidP="00440CCE">
      <w:pPr>
        <w:widowControl/>
        <w:ind w:left="720" w:firstLine="432"/>
        <w:jc w:val="both"/>
        <w:rPr>
          <w:sz w:val="22"/>
        </w:rPr>
      </w:pPr>
      <w:r>
        <w:rPr>
          <w:sz w:val="22"/>
        </w:rPr>
        <w:t>“</w:t>
      </w:r>
      <w:r w:rsidRPr="00871F53">
        <w:rPr>
          <w:sz w:val="22"/>
        </w:rPr>
        <w:t>(4) This section does not affect—</w:t>
      </w:r>
    </w:p>
    <w:p w14:paraId="705F50B3" w14:textId="77777777" w:rsidR="00440CCE" w:rsidRPr="00871F53" w:rsidRDefault="00440CCE" w:rsidP="00440CCE">
      <w:pPr>
        <w:ind w:left="1584" w:hanging="432"/>
        <w:jc w:val="both"/>
        <w:rPr>
          <w:sz w:val="22"/>
        </w:rPr>
      </w:pPr>
      <w:r w:rsidRPr="00871F53">
        <w:rPr>
          <w:sz w:val="22"/>
        </w:rPr>
        <w:t xml:space="preserve">(a) the jurisdiction vested in a court of a State by the </w:t>
      </w:r>
      <w:r w:rsidRPr="00871F53">
        <w:rPr>
          <w:i/>
          <w:sz w:val="22"/>
        </w:rPr>
        <w:t xml:space="preserve">Bankruptcy Act </w:t>
      </w:r>
      <w:r w:rsidRPr="00871F53">
        <w:rPr>
          <w:sz w:val="22"/>
        </w:rPr>
        <w:t>1966;</w:t>
      </w:r>
    </w:p>
    <w:p w14:paraId="13A7CA0F" w14:textId="77777777" w:rsidR="00440CCE" w:rsidRPr="00871F53" w:rsidRDefault="00440CCE" w:rsidP="00440CCE">
      <w:pPr>
        <w:ind w:left="1584" w:hanging="432"/>
        <w:jc w:val="both"/>
        <w:rPr>
          <w:sz w:val="22"/>
        </w:rPr>
      </w:pPr>
      <w:r w:rsidRPr="00871F53">
        <w:rPr>
          <w:sz w:val="22"/>
        </w:rPr>
        <w:t>(b) the jurisdiction conferred on the Supreme Court of a State by section 32</w:t>
      </w:r>
      <w:r w:rsidRPr="001A2852">
        <w:rPr>
          <w:smallCaps/>
          <w:sz w:val="22"/>
        </w:rPr>
        <w:t>a</w:t>
      </w:r>
      <w:r w:rsidRPr="00871F53">
        <w:rPr>
          <w:sz w:val="22"/>
        </w:rPr>
        <w:t xml:space="preserve"> of the </w:t>
      </w:r>
      <w:r w:rsidRPr="00871F53">
        <w:rPr>
          <w:i/>
          <w:sz w:val="22"/>
        </w:rPr>
        <w:t xml:space="preserve">Federal Court of Australia Act </w:t>
      </w:r>
      <w:r w:rsidRPr="00871F53">
        <w:rPr>
          <w:sz w:val="22"/>
        </w:rPr>
        <w:t>1976; or</w:t>
      </w:r>
    </w:p>
    <w:p w14:paraId="26FF4BA3" w14:textId="77777777" w:rsidR="00440CCE" w:rsidRPr="00871F53" w:rsidRDefault="00440CCE" w:rsidP="00440CCE">
      <w:pPr>
        <w:ind w:left="1584" w:hanging="432"/>
        <w:jc w:val="both"/>
        <w:rPr>
          <w:sz w:val="22"/>
        </w:rPr>
      </w:pPr>
      <w:r w:rsidRPr="00871F53">
        <w:rPr>
          <w:sz w:val="22"/>
        </w:rPr>
        <w:t>(c) the jurisdiction of a court of a State in respect of any matter that is pending before it at the commencement of this Act.</w:t>
      </w:r>
      <w:r>
        <w:rPr>
          <w:sz w:val="22"/>
        </w:rPr>
        <w:t>”</w:t>
      </w:r>
      <w:r w:rsidRPr="00871F53">
        <w:rPr>
          <w:sz w:val="22"/>
        </w:rPr>
        <w:t>.</w:t>
      </w:r>
    </w:p>
    <w:p w14:paraId="2B0569CF" w14:textId="60A30C91" w:rsidR="00440CCE" w:rsidRPr="00A9650B" w:rsidRDefault="00440CCE" w:rsidP="00440CCE">
      <w:pPr>
        <w:spacing w:before="120" w:after="60"/>
        <w:jc w:val="both"/>
        <w:rPr>
          <w:b/>
          <w:sz w:val="20"/>
        </w:rPr>
      </w:pPr>
      <w:r w:rsidRPr="00A9650B">
        <w:rPr>
          <w:b/>
          <w:sz w:val="20"/>
        </w:rPr>
        <w:t>Manner of m</w:t>
      </w:r>
      <w:r w:rsidR="00CA288F">
        <w:rPr>
          <w:b/>
          <w:sz w:val="20"/>
        </w:rPr>
        <w:t>ak</w:t>
      </w:r>
      <w:r w:rsidRPr="00A9650B">
        <w:rPr>
          <w:b/>
          <w:sz w:val="20"/>
        </w:rPr>
        <w:t>ing applications</w:t>
      </w:r>
    </w:p>
    <w:p w14:paraId="09B8E984" w14:textId="77777777" w:rsidR="00440CCE" w:rsidRPr="00871F53" w:rsidRDefault="00440CCE" w:rsidP="00440CCE">
      <w:pPr>
        <w:ind w:firstLine="432"/>
        <w:jc w:val="both"/>
        <w:rPr>
          <w:sz w:val="22"/>
        </w:rPr>
      </w:pPr>
      <w:r w:rsidRPr="00A9650B">
        <w:rPr>
          <w:b/>
          <w:sz w:val="22"/>
        </w:rPr>
        <w:t>5.</w:t>
      </w:r>
      <w:r w:rsidRPr="00871F53">
        <w:rPr>
          <w:sz w:val="22"/>
        </w:rPr>
        <w:t xml:space="preserve"> Section 11 of the Principal Act is amended by omitting sub-paragraph (ii) of paragraph (b) of sub-section (3) and substituting the following sub-paragraph:</w:t>
      </w:r>
    </w:p>
    <w:p w14:paraId="15E33317" w14:textId="2C482D81" w:rsidR="00440CCE" w:rsidRPr="00871F53" w:rsidRDefault="00440CCE" w:rsidP="00440CCE">
      <w:pPr>
        <w:ind w:left="864" w:hanging="432"/>
        <w:jc w:val="both"/>
        <w:rPr>
          <w:sz w:val="22"/>
        </w:rPr>
      </w:pPr>
      <w:r>
        <w:rPr>
          <w:sz w:val="22"/>
        </w:rPr>
        <w:t>“</w:t>
      </w:r>
      <w:r w:rsidRPr="00871F53">
        <w:rPr>
          <w:sz w:val="22"/>
        </w:rPr>
        <w:t>(ii) if the applicant, in accordance with sub-section 13(1), requests the person who made the decision to furnish a statement as mentioned in that sub-section—the day on which the statement is furnished, the applicant is notified in accordance with sub-section 13(3) of the opinion that the applicant was not entitled to make the request, the Court makes an order under sub-section 13(4</w:t>
      </w:r>
      <w:r w:rsidRPr="001A2852">
        <w:rPr>
          <w:smallCaps/>
          <w:sz w:val="22"/>
        </w:rPr>
        <w:t>a</w:t>
      </w:r>
      <w:r w:rsidRPr="00871F53">
        <w:rPr>
          <w:sz w:val="22"/>
        </w:rPr>
        <w:t>) declaring that the applicant was not entitled to make the request or the applicant is notified in accordance with sub-section 13</w:t>
      </w:r>
      <w:r w:rsidRPr="001A2852">
        <w:rPr>
          <w:smallCaps/>
          <w:sz w:val="22"/>
        </w:rPr>
        <w:t>a</w:t>
      </w:r>
      <w:r w:rsidRPr="00871F53">
        <w:rPr>
          <w:sz w:val="22"/>
        </w:rPr>
        <w:t>(3) or 14(3) that the statement will not be furnished; or</w:t>
      </w:r>
      <w:r>
        <w:rPr>
          <w:sz w:val="22"/>
        </w:rPr>
        <w:t>”</w:t>
      </w:r>
      <w:r w:rsidRPr="00871F53">
        <w:rPr>
          <w:sz w:val="22"/>
        </w:rPr>
        <w:t>.</w:t>
      </w:r>
    </w:p>
    <w:p w14:paraId="5DBED3FE" w14:textId="77777777" w:rsidR="00CA288F" w:rsidRDefault="00CA288F">
      <w:pPr>
        <w:widowControl/>
        <w:autoSpaceDE/>
        <w:autoSpaceDN/>
        <w:adjustRightInd/>
        <w:spacing w:after="200" w:line="276" w:lineRule="auto"/>
        <w:rPr>
          <w:b/>
          <w:sz w:val="20"/>
        </w:rPr>
      </w:pPr>
      <w:r>
        <w:rPr>
          <w:b/>
          <w:sz w:val="20"/>
        </w:rPr>
        <w:br w:type="page"/>
      </w:r>
    </w:p>
    <w:p w14:paraId="482BAD6E" w14:textId="680688E6" w:rsidR="00440CCE" w:rsidRPr="00A9650B" w:rsidRDefault="00440CCE" w:rsidP="00440CCE">
      <w:pPr>
        <w:spacing w:before="120" w:after="60"/>
        <w:jc w:val="both"/>
        <w:rPr>
          <w:b/>
          <w:sz w:val="20"/>
        </w:rPr>
      </w:pPr>
      <w:r w:rsidRPr="00A9650B">
        <w:rPr>
          <w:b/>
          <w:sz w:val="20"/>
        </w:rPr>
        <w:lastRenderedPageBreak/>
        <w:t>Reasons for decision may be obtained</w:t>
      </w:r>
    </w:p>
    <w:p w14:paraId="4EA93804" w14:textId="77777777" w:rsidR="00440CCE" w:rsidRPr="00871F53" w:rsidRDefault="00440CCE" w:rsidP="00440CCE">
      <w:pPr>
        <w:ind w:firstLine="432"/>
        <w:jc w:val="both"/>
        <w:rPr>
          <w:sz w:val="22"/>
        </w:rPr>
      </w:pPr>
      <w:r w:rsidRPr="00871F53">
        <w:rPr>
          <w:b/>
          <w:sz w:val="22"/>
        </w:rPr>
        <w:t>6.</w:t>
      </w:r>
      <w:r w:rsidRPr="00871F53">
        <w:rPr>
          <w:sz w:val="22"/>
        </w:rPr>
        <w:t xml:space="preserve"> Section 13 of the Principal Act is amended—</w:t>
      </w:r>
    </w:p>
    <w:p w14:paraId="4CD6D03D" w14:textId="77777777" w:rsidR="00440CCE" w:rsidRPr="00871F53" w:rsidRDefault="00440CCE" w:rsidP="00440CCE">
      <w:pPr>
        <w:ind w:left="864" w:hanging="432"/>
        <w:jc w:val="both"/>
        <w:rPr>
          <w:sz w:val="22"/>
        </w:rPr>
      </w:pPr>
      <w:r w:rsidRPr="00871F53">
        <w:rPr>
          <w:sz w:val="22"/>
        </w:rPr>
        <w:t>(a) by omitting sub-sections (1), (2), (3) and (4) and substituting the following</w:t>
      </w:r>
      <w:r>
        <w:rPr>
          <w:sz w:val="22"/>
        </w:rPr>
        <w:t xml:space="preserve"> </w:t>
      </w:r>
      <w:r w:rsidRPr="00871F53">
        <w:rPr>
          <w:sz w:val="22"/>
        </w:rPr>
        <w:t>sub-sections:</w:t>
      </w:r>
    </w:p>
    <w:p w14:paraId="67FF8561" w14:textId="77777777" w:rsidR="00440CCE" w:rsidRPr="00871F53" w:rsidRDefault="00440CCE" w:rsidP="00440CCE">
      <w:pPr>
        <w:widowControl/>
        <w:ind w:left="720" w:firstLine="432"/>
        <w:jc w:val="both"/>
        <w:rPr>
          <w:sz w:val="22"/>
        </w:rPr>
      </w:pPr>
      <w:r>
        <w:rPr>
          <w:sz w:val="22"/>
        </w:rPr>
        <w:t>“</w:t>
      </w:r>
      <w:r w:rsidRPr="00871F53">
        <w:rPr>
          <w:sz w:val="22"/>
        </w:rPr>
        <w:t>(</w:t>
      </w:r>
      <w:r>
        <w:rPr>
          <w:sz w:val="22"/>
        </w:rPr>
        <w:t>1</w:t>
      </w:r>
      <w:r w:rsidRPr="00871F53">
        <w:rPr>
          <w:sz w:val="22"/>
        </w:rPr>
        <w:t>) Where a person makes a decision to which this section applies, any person who is</w:t>
      </w:r>
      <w:r>
        <w:rPr>
          <w:sz w:val="22"/>
        </w:rPr>
        <w:t xml:space="preserve"> </w:t>
      </w:r>
      <w:r w:rsidRPr="00871F53">
        <w:rPr>
          <w:sz w:val="22"/>
        </w:rPr>
        <w:t>entitled to make an application to the Court under section 5 in relation to the decision may, by notice in writing given to the person who made the decision, request him to furnish a statement in writing setting out the findings on material questions of fact, referring</w:t>
      </w:r>
      <w:r>
        <w:rPr>
          <w:sz w:val="22"/>
        </w:rPr>
        <w:t xml:space="preserve"> </w:t>
      </w:r>
      <w:r w:rsidRPr="00871F53">
        <w:rPr>
          <w:sz w:val="22"/>
        </w:rPr>
        <w:t>to the evidence or other material on which those findings were based and giving the reasons for the decision.</w:t>
      </w:r>
    </w:p>
    <w:p w14:paraId="50ACD68B" w14:textId="77777777" w:rsidR="00440CCE" w:rsidRPr="00871F53" w:rsidRDefault="00440CCE" w:rsidP="00440CCE">
      <w:pPr>
        <w:widowControl/>
        <w:ind w:left="720" w:firstLine="432"/>
        <w:jc w:val="both"/>
        <w:rPr>
          <w:sz w:val="22"/>
        </w:rPr>
      </w:pPr>
      <w:r>
        <w:rPr>
          <w:sz w:val="22"/>
        </w:rPr>
        <w:t>“</w:t>
      </w:r>
      <w:r w:rsidRPr="00871F53">
        <w:rPr>
          <w:sz w:val="22"/>
        </w:rPr>
        <w:t>(2) Where such a request is made, the person who made the decision</w:t>
      </w:r>
      <w:r>
        <w:rPr>
          <w:sz w:val="22"/>
        </w:rPr>
        <w:t xml:space="preserve"> </w:t>
      </w:r>
      <w:r w:rsidRPr="00871F53">
        <w:rPr>
          <w:sz w:val="22"/>
        </w:rPr>
        <w:t>shall, subject to this section, as soon as practicable, and in any event within 28 days, after receiving the request, prepare the statement</w:t>
      </w:r>
      <w:r>
        <w:rPr>
          <w:sz w:val="22"/>
        </w:rPr>
        <w:t xml:space="preserve"> </w:t>
      </w:r>
      <w:r w:rsidRPr="00871F53">
        <w:rPr>
          <w:sz w:val="22"/>
        </w:rPr>
        <w:t>and furnish it to the person who made the request.</w:t>
      </w:r>
    </w:p>
    <w:p w14:paraId="11AF7973" w14:textId="77777777" w:rsidR="00440CCE" w:rsidRPr="00871F53" w:rsidRDefault="00440CCE" w:rsidP="00440CCE">
      <w:pPr>
        <w:widowControl/>
        <w:ind w:left="720" w:firstLine="432"/>
        <w:jc w:val="both"/>
        <w:rPr>
          <w:sz w:val="22"/>
        </w:rPr>
      </w:pPr>
      <w:r>
        <w:rPr>
          <w:sz w:val="22"/>
        </w:rPr>
        <w:t>“</w:t>
      </w:r>
      <w:r w:rsidRPr="00871F53">
        <w:rPr>
          <w:sz w:val="22"/>
        </w:rPr>
        <w:t>(3) Where a person to whom a request is made under sub-section (1) is of the opinion that the person who made the request was not entitled</w:t>
      </w:r>
      <w:r>
        <w:rPr>
          <w:sz w:val="22"/>
        </w:rPr>
        <w:t xml:space="preserve"> </w:t>
      </w:r>
      <w:r w:rsidRPr="00871F53">
        <w:rPr>
          <w:sz w:val="22"/>
        </w:rPr>
        <w:t>to make the request, the first-mentioned person may, within 28 days after receiving the request—</w:t>
      </w:r>
    </w:p>
    <w:p w14:paraId="1FD87D44" w14:textId="7673855B" w:rsidR="00440CCE" w:rsidRDefault="00440CCE" w:rsidP="00CA288F">
      <w:pPr>
        <w:widowControl/>
        <w:ind w:left="1440" w:hanging="288"/>
        <w:jc w:val="both"/>
        <w:rPr>
          <w:sz w:val="22"/>
        </w:rPr>
      </w:pPr>
      <w:r w:rsidRPr="00871F53">
        <w:rPr>
          <w:sz w:val="22"/>
        </w:rPr>
        <w:t>(a) give to the second-mentioned person notice in writing of his opinion; or</w:t>
      </w:r>
    </w:p>
    <w:p w14:paraId="4F4A5CC3" w14:textId="77777777" w:rsidR="00440CCE" w:rsidRPr="00871F53" w:rsidRDefault="00440CCE" w:rsidP="00440CCE">
      <w:pPr>
        <w:ind w:left="1584" w:hanging="432"/>
        <w:jc w:val="both"/>
        <w:rPr>
          <w:sz w:val="22"/>
        </w:rPr>
      </w:pPr>
      <w:r w:rsidRPr="00871F53">
        <w:rPr>
          <w:sz w:val="22"/>
        </w:rPr>
        <w:t>(b) apply to the Court under sub-section (4</w:t>
      </w:r>
      <w:r w:rsidRPr="001A2852">
        <w:rPr>
          <w:smallCaps/>
          <w:sz w:val="22"/>
        </w:rPr>
        <w:t>a</w:t>
      </w:r>
      <w:r w:rsidRPr="00871F53">
        <w:rPr>
          <w:sz w:val="22"/>
        </w:rPr>
        <w:t>) for an order declaring</w:t>
      </w:r>
      <w:r>
        <w:rPr>
          <w:sz w:val="22"/>
        </w:rPr>
        <w:t xml:space="preserve"> </w:t>
      </w:r>
      <w:r w:rsidRPr="00871F53">
        <w:rPr>
          <w:sz w:val="22"/>
        </w:rPr>
        <w:t>that the person who made the request was not entitled to make the request.</w:t>
      </w:r>
    </w:p>
    <w:p w14:paraId="72D5947B" w14:textId="48CFFA8E" w:rsidR="00440CCE" w:rsidRPr="00871F53" w:rsidRDefault="00440CCE" w:rsidP="00440CCE">
      <w:pPr>
        <w:widowControl/>
        <w:ind w:left="720" w:firstLine="432"/>
        <w:jc w:val="both"/>
        <w:rPr>
          <w:sz w:val="22"/>
        </w:rPr>
      </w:pPr>
      <w:r>
        <w:rPr>
          <w:sz w:val="22"/>
        </w:rPr>
        <w:t>“</w:t>
      </w:r>
      <w:r w:rsidRPr="00871F53">
        <w:rPr>
          <w:sz w:val="22"/>
        </w:rPr>
        <w:t>(4) Where a person gives a notice under sub-section (3), or applies to the Court under sub-section (4</w:t>
      </w:r>
      <w:r w:rsidRPr="00CA288F">
        <w:rPr>
          <w:smallCaps/>
          <w:sz w:val="22"/>
        </w:rPr>
        <w:t>a</w:t>
      </w:r>
      <w:r w:rsidRPr="00871F53">
        <w:rPr>
          <w:sz w:val="22"/>
        </w:rPr>
        <w:t>), with respect to a request, the person</w:t>
      </w:r>
      <w:r>
        <w:rPr>
          <w:sz w:val="22"/>
        </w:rPr>
        <w:t xml:space="preserve"> </w:t>
      </w:r>
      <w:r w:rsidRPr="00871F53">
        <w:rPr>
          <w:sz w:val="22"/>
        </w:rPr>
        <w:t>is not required to comply with the request unless—</w:t>
      </w:r>
    </w:p>
    <w:p w14:paraId="06AE2541" w14:textId="77777777" w:rsidR="00440CCE" w:rsidRPr="00871F53" w:rsidRDefault="00440CCE" w:rsidP="00440CCE">
      <w:pPr>
        <w:ind w:left="1584" w:hanging="432"/>
        <w:jc w:val="both"/>
        <w:rPr>
          <w:sz w:val="22"/>
        </w:rPr>
      </w:pPr>
      <w:r w:rsidRPr="00871F53">
        <w:rPr>
          <w:sz w:val="22"/>
        </w:rPr>
        <w:t>(a) the Court, on an application under sub-section (4</w:t>
      </w:r>
      <w:r w:rsidRPr="001A2852">
        <w:rPr>
          <w:smallCaps/>
          <w:sz w:val="22"/>
        </w:rPr>
        <w:t>a</w:t>
      </w:r>
      <w:r w:rsidRPr="00871F53">
        <w:rPr>
          <w:sz w:val="22"/>
        </w:rPr>
        <w:t>), declares that the person who made the request was entitled to make the request; or</w:t>
      </w:r>
    </w:p>
    <w:p w14:paraId="61D7D7BF" w14:textId="77777777" w:rsidR="00440CCE" w:rsidRPr="00871F53" w:rsidRDefault="00440CCE" w:rsidP="00440CCE">
      <w:pPr>
        <w:ind w:left="1584" w:hanging="432"/>
        <w:jc w:val="both"/>
        <w:rPr>
          <w:sz w:val="22"/>
        </w:rPr>
      </w:pPr>
      <w:r w:rsidRPr="00871F53">
        <w:rPr>
          <w:sz w:val="22"/>
        </w:rPr>
        <w:t>(b) the person who gave the notice under sub-section (3) has applied</w:t>
      </w:r>
      <w:r>
        <w:rPr>
          <w:sz w:val="22"/>
        </w:rPr>
        <w:t xml:space="preserve"> </w:t>
      </w:r>
      <w:r w:rsidRPr="00871F53">
        <w:rPr>
          <w:sz w:val="22"/>
        </w:rPr>
        <w:t>to the Court under sub-section (4</w:t>
      </w:r>
      <w:r w:rsidRPr="001A2852">
        <w:rPr>
          <w:smallCaps/>
          <w:sz w:val="22"/>
        </w:rPr>
        <w:t>a</w:t>
      </w:r>
      <w:r w:rsidRPr="00871F53">
        <w:rPr>
          <w:sz w:val="22"/>
        </w:rPr>
        <w:t>) for an order declaring</w:t>
      </w:r>
      <w:r>
        <w:rPr>
          <w:sz w:val="22"/>
        </w:rPr>
        <w:t xml:space="preserve"> </w:t>
      </w:r>
      <w:r w:rsidRPr="00871F53">
        <w:rPr>
          <w:sz w:val="22"/>
        </w:rPr>
        <w:t>that the person who made the request was not entitled to make the request and the Court refuses that application,</w:t>
      </w:r>
    </w:p>
    <w:p w14:paraId="307CAFE0" w14:textId="77777777" w:rsidR="00440CCE" w:rsidRPr="00871F53" w:rsidRDefault="00440CCE" w:rsidP="00440CCE">
      <w:pPr>
        <w:ind w:left="720"/>
        <w:jc w:val="both"/>
        <w:rPr>
          <w:sz w:val="22"/>
        </w:rPr>
      </w:pPr>
      <w:r w:rsidRPr="00871F53">
        <w:rPr>
          <w:sz w:val="22"/>
        </w:rPr>
        <w:t>and, in either of those cases, the person who gave the notice shall prepare</w:t>
      </w:r>
      <w:r>
        <w:rPr>
          <w:sz w:val="22"/>
        </w:rPr>
        <w:t xml:space="preserve"> </w:t>
      </w:r>
      <w:r w:rsidRPr="00871F53">
        <w:rPr>
          <w:sz w:val="22"/>
        </w:rPr>
        <w:t>the statement to which the request relates and furnish it to the person who made the request within 28 days after the decision of the Court.</w:t>
      </w:r>
    </w:p>
    <w:p w14:paraId="3A73F706" w14:textId="77777777" w:rsidR="00440CCE" w:rsidRPr="00871F53" w:rsidRDefault="00440CCE" w:rsidP="00440CCE">
      <w:pPr>
        <w:widowControl/>
        <w:ind w:left="720" w:firstLine="432"/>
        <w:jc w:val="both"/>
        <w:rPr>
          <w:sz w:val="22"/>
        </w:rPr>
      </w:pPr>
      <w:r>
        <w:rPr>
          <w:sz w:val="22"/>
        </w:rPr>
        <w:t>“</w:t>
      </w:r>
      <w:r w:rsidRPr="00871F53">
        <w:rPr>
          <w:sz w:val="22"/>
        </w:rPr>
        <w:t>(4</w:t>
      </w:r>
      <w:r w:rsidRPr="001A2852">
        <w:rPr>
          <w:smallCaps/>
          <w:sz w:val="22"/>
        </w:rPr>
        <w:t>a</w:t>
      </w:r>
      <w:r w:rsidRPr="00871F53">
        <w:rPr>
          <w:sz w:val="22"/>
        </w:rPr>
        <w:t>) The Court may, on the application of—</w:t>
      </w:r>
    </w:p>
    <w:p w14:paraId="0DD86212" w14:textId="77777777" w:rsidR="00440CCE" w:rsidRPr="00871F53" w:rsidRDefault="00440CCE" w:rsidP="00440CCE">
      <w:pPr>
        <w:ind w:left="1584" w:hanging="432"/>
        <w:jc w:val="both"/>
        <w:rPr>
          <w:sz w:val="22"/>
        </w:rPr>
      </w:pPr>
      <w:r w:rsidRPr="00871F53">
        <w:rPr>
          <w:sz w:val="22"/>
        </w:rPr>
        <w:t>(a) a person to whom a request is made under sub-section (1); or</w:t>
      </w:r>
    </w:p>
    <w:p w14:paraId="41370B8E" w14:textId="77777777" w:rsidR="00440CCE" w:rsidRDefault="00440CCE" w:rsidP="00440CCE">
      <w:pPr>
        <w:ind w:left="1584" w:hanging="432"/>
        <w:jc w:val="both"/>
        <w:rPr>
          <w:sz w:val="22"/>
        </w:rPr>
      </w:pPr>
      <w:r w:rsidRPr="00871F53">
        <w:rPr>
          <w:sz w:val="22"/>
        </w:rPr>
        <w:t>(b) a person who has received a notice under sub-section (3),</w:t>
      </w:r>
    </w:p>
    <w:p w14:paraId="77C31735" w14:textId="77777777" w:rsidR="00440CCE" w:rsidRPr="00871F53" w:rsidRDefault="00440CCE" w:rsidP="00440CCE">
      <w:pPr>
        <w:ind w:left="720"/>
        <w:jc w:val="both"/>
        <w:rPr>
          <w:sz w:val="22"/>
        </w:rPr>
      </w:pPr>
      <w:r w:rsidRPr="00871F53">
        <w:rPr>
          <w:sz w:val="22"/>
        </w:rPr>
        <w:t>make an order declaring that the person who made the request concerned</w:t>
      </w:r>
      <w:r>
        <w:rPr>
          <w:sz w:val="22"/>
        </w:rPr>
        <w:t xml:space="preserve"> </w:t>
      </w:r>
      <w:r w:rsidRPr="00871F53">
        <w:rPr>
          <w:sz w:val="22"/>
        </w:rPr>
        <w:t>was, or was not, entitled to make the request.</w:t>
      </w:r>
      <w:r>
        <w:rPr>
          <w:sz w:val="22"/>
        </w:rPr>
        <w:t>”</w:t>
      </w:r>
      <w:r w:rsidRPr="00871F53">
        <w:rPr>
          <w:sz w:val="22"/>
        </w:rPr>
        <w:t>; and</w:t>
      </w:r>
    </w:p>
    <w:p w14:paraId="125E372E" w14:textId="77777777" w:rsidR="00440CCE" w:rsidRPr="00871F53" w:rsidRDefault="00440CCE" w:rsidP="00440CCE">
      <w:pPr>
        <w:ind w:left="1584" w:hanging="432"/>
        <w:jc w:val="both"/>
        <w:rPr>
          <w:sz w:val="22"/>
        </w:rPr>
      </w:pPr>
      <w:r w:rsidRPr="00871F53">
        <w:rPr>
          <w:sz w:val="22"/>
        </w:rPr>
        <w:t>(b) by adding at the end thereof the following sub-sections:</w:t>
      </w:r>
    </w:p>
    <w:p w14:paraId="43779AFB" w14:textId="77777777" w:rsidR="00440CCE" w:rsidRPr="00871F53" w:rsidRDefault="00440CCE" w:rsidP="00440CCE">
      <w:pPr>
        <w:widowControl/>
        <w:ind w:left="720" w:firstLine="432"/>
        <w:jc w:val="both"/>
        <w:rPr>
          <w:sz w:val="22"/>
        </w:rPr>
      </w:pPr>
      <w:r>
        <w:rPr>
          <w:sz w:val="22"/>
        </w:rPr>
        <w:t>“</w:t>
      </w:r>
      <w:r w:rsidRPr="00871F53">
        <w:rPr>
          <w:sz w:val="22"/>
        </w:rPr>
        <w:t>(8) The regulations may declare a class or classes of decisions to be decisions that are not decisions to which this section applies.</w:t>
      </w:r>
    </w:p>
    <w:p w14:paraId="5E815CA8" w14:textId="77777777" w:rsidR="00440CCE" w:rsidRPr="00871F53" w:rsidRDefault="00440CCE" w:rsidP="00440CCE">
      <w:pPr>
        <w:widowControl/>
        <w:ind w:left="720" w:firstLine="432"/>
        <w:jc w:val="both"/>
        <w:rPr>
          <w:sz w:val="22"/>
        </w:rPr>
      </w:pPr>
      <w:r>
        <w:rPr>
          <w:sz w:val="22"/>
        </w:rPr>
        <w:t>“</w:t>
      </w:r>
      <w:r w:rsidRPr="00871F53">
        <w:rPr>
          <w:sz w:val="22"/>
        </w:rPr>
        <w:t>(9) Regulations made under sub-section (8) may specify a class of decisions in any way, whether by reference to the nature or subject matter of the decisions, by reference to the enactment or provision of an enactment under which they are made, by reference to the holder of the office by whom they are made, or otherwise.</w:t>
      </w:r>
    </w:p>
    <w:p w14:paraId="23CC9231" w14:textId="77777777" w:rsidR="00440CCE" w:rsidRPr="00871F53" w:rsidRDefault="00440CCE" w:rsidP="00440CCE">
      <w:pPr>
        <w:widowControl/>
        <w:ind w:left="720" w:firstLine="432"/>
        <w:jc w:val="both"/>
        <w:rPr>
          <w:sz w:val="22"/>
        </w:rPr>
      </w:pPr>
      <w:r>
        <w:rPr>
          <w:sz w:val="22"/>
        </w:rPr>
        <w:t>“</w:t>
      </w:r>
      <w:r w:rsidRPr="00871F53">
        <w:rPr>
          <w:sz w:val="22"/>
        </w:rPr>
        <w:t>(10) A regulation made under sub-section (8) applies only in relation</w:t>
      </w:r>
      <w:r>
        <w:rPr>
          <w:sz w:val="22"/>
        </w:rPr>
        <w:t xml:space="preserve"> </w:t>
      </w:r>
      <w:r w:rsidRPr="00871F53">
        <w:rPr>
          <w:sz w:val="22"/>
        </w:rPr>
        <w:t>to decisions made after the regulation takes effect.</w:t>
      </w:r>
    </w:p>
    <w:p w14:paraId="7A11309F" w14:textId="77777777" w:rsidR="00440CCE" w:rsidRPr="00871F53" w:rsidRDefault="00440CCE" w:rsidP="00440CCE">
      <w:pPr>
        <w:widowControl/>
        <w:ind w:left="720" w:firstLine="432"/>
        <w:jc w:val="both"/>
        <w:rPr>
          <w:sz w:val="22"/>
        </w:rPr>
      </w:pPr>
      <w:r>
        <w:rPr>
          <w:sz w:val="22"/>
        </w:rPr>
        <w:t>“</w:t>
      </w:r>
      <w:r w:rsidRPr="00871F53">
        <w:rPr>
          <w:sz w:val="22"/>
        </w:rPr>
        <w:t xml:space="preserve">(11) In this section, </w:t>
      </w:r>
      <w:r>
        <w:rPr>
          <w:sz w:val="22"/>
        </w:rPr>
        <w:t>‘</w:t>
      </w:r>
      <w:r w:rsidRPr="00871F53">
        <w:rPr>
          <w:sz w:val="22"/>
        </w:rPr>
        <w:t>decision to which this section applies</w:t>
      </w:r>
      <w:r>
        <w:rPr>
          <w:sz w:val="22"/>
        </w:rPr>
        <w:t>’</w:t>
      </w:r>
      <w:r w:rsidRPr="00871F53">
        <w:rPr>
          <w:sz w:val="22"/>
        </w:rPr>
        <w:t xml:space="preserve"> means a decision that is a decision to which this Act applies, but does not include—</w:t>
      </w:r>
    </w:p>
    <w:p w14:paraId="00834744" w14:textId="77777777" w:rsidR="00440CCE" w:rsidRPr="00871F53" w:rsidRDefault="00440CCE" w:rsidP="00440CCE">
      <w:pPr>
        <w:ind w:left="1584" w:hanging="432"/>
        <w:jc w:val="both"/>
        <w:rPr>
          <w:sz w:val="22"/>
        </w:rPr>
      </w:pPr>
      <w:r w:rsidRPr="00871F53">
        <w:rPr>
          <w:sz w:val="22"/>
        </w:rPr>
        <w:t xml:space="preserve">(a) a decision in relation to which section 28 of the </w:t>
      </w:r>
      <w:r w:rsidRPr="00871F53">
        <w:rPr>
          <w:i/>
          <w:sz w:val="22"/>
        </w:rPr>
        <w:t xml:space="preserve">Administrative Appeals Tribunal Act </w:t>
      </w:r>
      <w:r w:rsidRPr="00871F53">
        <w:rPr>
          <w:sz w:val="22"/>
        </w:rPr>
        <w:t>1975 applies;</w:t>
      </w:r>
    </w:p>
    <w:p w14:paraId="4751A6C9" w14:textId="77777777" w:rsidR="00440CCE" w:rsidRPr="00871F53" w:rsidRDefault="00440CCE" w:rsidP="00440CCE">
      <w:pPr>
        <w:ind w:left="1584" w:hanging="432"/>
        <w:jc w:val="both"/>
        <w:rPr>
          <w:sz w:val="22"/>
        </w:rPr>
      </w:pPr>
      <w:r w:rsidRPr="00871F53">
        <w:rPr>
          <w:sz w:val="22"/>
        </w:rPr>
        <w:lastRenderedPageBreak/>
        <w:t>(b) a decision that includes, or is accompanied by a statement setting</w:t>
      </w:r>
      <w:r>
        <w:rPr>
          <w:sz w:val="22"/>
        </w:rPr>
        <w:t xml:space="preserve"> </w:t>
      </w:r>
      <w:r w:rsidRPr="00871F53">
        <w:rPr>
          <w:sz w:val="22"/>
        </w:rPr>
        <w:t>out, findings of facts, a reference to the evidence or other material on which those findings were based and the reasons for the decision; or</w:t>
      </w:r>
    </w:p>
    <w:p w14:paraId="227857DF" w14:textId="77777777" w:rsidR="00440CCE" w:rsidRPr="00871F53" w:rsidRDefault="00440CCE" w:rsidP="00440CCE">
      <w:pPr>
        <w:ind w:left="1584" w:hanging="432"/>
        <w:jc w:val="both"/>
        <w:rPr>
          <w:sz w:val="22"/>
        </w:rPr>
      </w:pPr>
      <w:r w:rsidRPr="00871F53">
        <w:rPr>
          <w:sz w:val="22"/>
        </w:rPr>
        <w:t>(c) a decision included in any of the classes of decision set out in Schedule 2.</w:t>
      </w:r>
      <w:r>
        <w:rPr>
          <w:sz w:val="22"/>
        </w:rPr>
        <w:t>”</w:t>
      </w:r>
      <w:r w:rsidRPr="00871F53">
        <w:rPr>
          <w:sz w:val="22"/>
        </w:rPr>
        <w:t>.</w:t>
      </w:r>
    </w:p>
    <w:p w14:paraId="26E04D01" w14:textId="77777777" w:rsidR="00440CCE" w:rsidRPr="00871F53" w:rsidRDefault="00440CCE" w:rsidP="00440CCE">
      <w:pPr>
        <w:ind w:firstLine="432"/>
        <w:jc w:val="both"/>
        <w:rPr>
          <w:sz w:val="22"/>
        </w:rPr>
      </w:pPr>
      <w:r w:rsidRPr="00A9650B">
        <w:rPr>
          <w:b/>
          <w:sz w:val="22"/>
        </w:rPr>
        <w:t>7.</w:t>
      </w:r>
      <w:r w:rsidRPr="00871F53">
        <w:rPr>
          <w:sz w:val="22"/>
        </w:rPr>
        <w:t xml:space="preserve"> After section 13 of the Principal Act the following section is inserted:</w:t>
      </w:r>
    </w:p>
    <w:p w14:paraId="05F6E546" w14:textId="77777777" w:rsidR="00440CCE" w:rsidRPr="00A9650B" w:rsidRDefault="00440CCE" w:rsidP="00440CCE">
      <w:pPr>
        <w:spacing w:before="120" w:after="60"/>
        <w:jc w:val="both"/>
        <w:rPr>
          <w:b/>
          <w:sz w:val="20"/>
        </w:rPr>
      </w:pPr>
      <w:r w:rsidRPr="00A9650B">
        <w:rPr>
          <w:b/>
          <w:sz w:val="20"/>
        </w:rPr>
        <w:t>Certain information not required to be disclosed</w:t>
      </w:r>
    </w:p>
    <w:p w14:paraId="6BC673F6" w14:textId="04B04FEE" w:rsidR="00440CCE" w:rsidRPr="00871F53" w:rsidRDefault="00440CCE" w:rsidP="00440CCE">
      <w:pPr>
        <w:ind w:firstLine="432"/>
        <w:jc w:val="both"/>
        <w:rPr>
          <w:sz w:val="22"/>
        </w:rPr>
      </w:pPr>
      <w:r>
        <w:rPr>
          <w:sz w:val="22"/>
        </w:rPr>
        <w:t>“</w:t>
      </w:r>
      <w:r w:rsidRPr="00871F53">
        <w:rPr>
          <w:sz w:val="22"/>
        </w:rPr>
        <w:t>13</w:t>
      </w:r>
      <w:r w:rsidRPr="00A9650B">
        <w:rPr>
          <w:smallCaps/>
          <w:sz w:val="22"/>
        </w:rPr>
        <w:t>a.</w:t>
      </w:r>
      <w:r w:rsidRPr="00871F53">
        <w:rPr>
          <w:b/>
          <w:smallCaps/>
          <w:sz w:val="22"/>
        </w:rPr>
        <w:t xml:space="preserve"> </w:t>
      </w:r>
      <w:r w:rsidRPr="00871F53">
        <w:rPr>
          <w:sz w:val="22"/>
        </w:rPr>
        <w:t>(1) This section applies in relation to any information to which a request</w:t>
      </w:r>
      <w:r>
        <w:rPr>
          <w:sz w:val="22"/>
        </w:rPr>
        <w:t xml:space="preserve"> </w:t>
      </w:r>
      <w:r w:rsidRPr="00871F53">
        <w:rPr>
          <w:sz w:val="22"/>
        </w:rPr>
        <w:t>made to a person under sub-section 13(1) relates, being information that—</w:t>
      </w:r>
    </w:p>
    <w:p w14:paraId="375B93C9" w14:textId="77777777" w:rsidR="00440CCE" w:rsidRPr="00871F53" w:rsidRDefault="00440CCE" w:rsidP="00440CCE">
      <w:pPr>
        <w:ind w:left="864" w:hanging="432"/>
        <w:jc w:val="both"/>
        <w:rPr>
          <w:sz w:val="22"/>
        </w:rPr>
      </w:pPr>
      <w:r w:rsidRPr="00871F53">
        <w:rPr>
          <w:sz w:val="22"/>
        </w:rPr>
        <w:t>(a) relates to the personal affairs or business affairs of a person, other than the person making the request; and</w:t>
      </w:r>
    </w:p>
    <w:p w14:paraId="4F4163C1" w14:textId="77777777" w:rsidR="00440CCE" w:rsidRPr="00871F53" w:rsidRDefault="00440CCE" w:rsidP="00440CCE">
      <w:pPr>
        <w:ind w:left="864" w:hanging="432"/>
        <w:jc w:val="both"/>
        <w:rPr>
          <w:sz w:val="22"/>
        </w:rPr>
      </w:pPr>
      <w:r w:rsidRPr="00871F53">
        <w:rPr>
          <w:sz w:val="22"/>
        </w:rPr>
        <w:t>(b) is information—</w:t>
      </w:r>
    </w:p>
    <w:p w14:paraId="1A9CC5DF" w14:textId="77777777" w:rsidR="00440CCE" w:rsidRPr="00871F53" w:rsidRDefault="00440CCE" w:rsidP="00440CCE">
      <w:pPr>
        <w:ind w:left="1584" w:hanging="432"/>
        <w:jc w:val="both"/>
        <w:rPr>
          <w:sz w:val="22"/>
        </w:rPr>
      </w:pPr>
      <w:r w:rsidRPr="00871F53">
        <w:rPr>
          <w:sz w:val="22"/>
        </w:rPr>
        <w:t>(</w:t>
      </w:r>
      <w:proofErr w:type="spellStart"/>
      <w:r w:rsidRPr="00871F53">
        <w:rPr>
          <w:sz w:val="22"/>
        </w:rPr>
        <w:t>i</w:t>
      </w:r>
      <w:proofErr w:type="spellEnd"/>
      <w:r w:rsidRPr="00871F53">
        <w:rPr>
          <w:sz w:val="22"/>
        </w:rPr>
        <w:t>) that was supplied in confidence;</w:t>
      </w:r>
    </w:p>
    <w:p w14:paraId="0B5FBEED" w14:textId="77777777" w:rsidR="00440CCE" w:rsidRPr="00871F53" w:rsidRDefault="00440CCE" w:rsidP="00440CCE">
      <w:pPr>
        <w:ind w:left="1584" w:hanging="432"/>
        <w:jc w:val="both"/>
        <w:rPr>
          <w:sz w:val="22"/>
        </w:rPr>
      </w:pPr>
      <w:r w:rsidRPr="00871F53">
        <w:rPr>
          <w:sz w:val="22"/>
        </w:rPr>
        <w:t>(ii) the publication of which would reveal a trade secret;</w:t>
      </w:r>
    </w:p>
    <w:p w14:paraId="732C4570" w14:textId="77777777" w:rsidR="00440CCE" w:rsidRPr="00871F53" w:rsidRDefault="00440CCE" w:rsidP="00440CCE">
      <w:pPr>
        <w:ind w:left="1584" w:hanging="432"/>
        <w:jc w:val="both"/>
        <w:rPr>
          <w:sz w:val="22"/>
        </w:rPr>
      </w:pPr>
      <w:r w:rsidRPr="00871F53">
        <w:rPr>
          <w:sz w:val="22"/>
        </w:rPr>
        <w:t>(iii) that was furnished in compliance with a duty imposed by an enactment; or</w:t>
      </w:r>
    </w:p>
    <w:p w14:paraId="0470D480" w14:textId="77777777" w:rsidR="00440CCE" w:rsidRPr="00871F53" w:rsidRDefault="00440CCE" w:rsidP="00440CCE">
      <w:pPr>
        <w:ind w:left="1584" w:hanging="432"/>
        <w:jc w:val="both"/>
        <w:rPr>
          <w:sz w:val="22"/>
        </w:rPr>
      </w:pPr>
      <w:r w:rsidRPr="00871F53">
        <w:rPr>
          <w:sz w:val="22"/>
        </w:rPr>
        <w:t>(iv) the furnishing of which in accordance with the request would be in contravention of an enactment, being an enactment that expressly imposes on the person to whom the request is made a duty not to divulge or communicate to any person, or to any person other than a person included in a prescribed class of persons,</w:t>
      </w:r>
      <w:r>
        <w:rPr>
          <w:sz w:val="22"/>
        </w:rPr>
        <w:t xml:space="preserve"> </w:t>
      </w:r>
      <w:r w:rsidRPr="00871F53">
        <w:rPr>
          <w:sz w:val="22"/>
        </w:rPr>
        <w:t>or except in prescribed circumstances, information of that kind.</w:t>
      </w:r>
    </w:p>
    <w:p w14:paraId="7794DAE2" w14:textId="7AF71E92" w:rsidR="00440CCE" w:rsidRPr="00871F53" w:rsidRDefault="00440CCE" w:rsidP="00440CCE">
      <w:pPr>
        <w:ind w:firstLine="432"/>
        <w:jc w:val="both"/>
        <w:rPr>
          <w:sz w:val="22"/>
        </w:rPr>
      </w:pPr>
      <w:r>
        <w:rPr>
          <w:sz w:val="22"/>
        </w:rPr>
        <w:t>“</w:t>
      </w:r>
      <w:r w:rsidRPr="00871F53">
        <w:rPr>
          <w:sz w:val="22"/>
        </w:rPr>
        <w:t>(2) Where a person has been requested in accordance with sub-section 13(1) to furnish a statement to a person—</w:t>
      </w:r>
    </w:p>
    <w:p w14:paraId="249E0CA2" w14:textId="77777777" w:rsidR="00440CCE" w:rsidRPr="00871F53" w:rsidRDefault="00440CCE" w:rsidP="00440CCE">
      <w:pPr>
        <w:ind w:left="1584" w:hanging="432"/>
        <w:jc w:val="both"/>
        <w:rPr>
          <w:sz w:val="22"/>
        </w:rPr>
      </w:pPr>
      <w:r w:rsidRPr="00871F53">
        <w:rPr>
          <w:sz w:val="22"/>
        </w:rPr>
        <w:t>(a) the first-mentioned person is not required to include in the statement any information in relation to which this section applies; and</w:t>
      </w:r>
    </w:p>
    <w:p w14:paraId="5E57787E" w14:textId="77777777" w:rsidR="00440CCE" w:rsidRPr="00871F53" w:rsidRDefault="00440CCE" w:rsidP="00440CCE">
      <w:pPr>
        <w:ind w:left="1584" w:hanging="432"/>
        <w:jc w:val="both"/>
        <w:rPr>
          <w:sz w:val="22"/>
        </w:rPr>
      </w:pPr>
      <w:r w:rsidRPr="00871F53">
        <w:rPr>
          <w:sz w:val="22"/>
        </w:rPr>
        <w:t>(b) where the statement would be false or misleading if it did not include such information—the first-mentioned person is not required by section</w:t>
      </w:r>
      <w:r>
        <w:rPr>
          <w:sz w:val="22"/>
        </w:rPr>
        <w:t xml:space="preserve"> </w:t>
      </w:r>
      <w:r w:rsidRPr="00871F53">
        <w:rPr>
          <w:sz w:val="22"/>
        </w:rPr>
        <w:t>13 to furnish the statement.</w:t>
      </w:r>
    </w:p>
    <w:p w14:paraId="5CB66B37" w14:textId="77777777" w:rsidR="00440CCE" w:rsidRPr="00871F53" w:rsidRDefault="00440CCE" w:rsidP="00440CCE">
      <w:pPr>
        <w:ind w:firstLine="432"/>
        <w:jc w:val="both"/>
        <w:rPr>
          <w:sz w:val="22"/>
        </w:rPr>
      </w:pPr>
      <w:r>
        <w:rPr>
          <w:sz w:val="22"/>
        </w:rPr>
        <w:t>“</w:t>
      </w:r>
      <w:r w:rsidRPr="00871F53">
        <w:rPr>
          <w:sz w:val="22"/>
        </w:rPr>
        <w:t>(3) Where, by reason of sub-section (2), information is not included in a statement furnished by a person or a statement is not furnished by a person, the person shall give notice in writing to the person who requested the statement—</w:t>
      </w:r>
    </w:p>
    <w:p w14:paraId="5D3BF6F8" w14:textId="77777777" w:rsidR="00440CCE" w:rsidRPr="00871F53" w:rsidRDefault="00440CCE" w:rsidP="00440CCE">
      <w:pPr>
        <w:ind w:left="1584" w:hanging="432"/>
        <w:jc w:val="both"/>
        <w:rPr>
          <w:sz w:val="22"/>
        </w:rPr>
      </w:pPr>
      <w:r w:rsidRPr="00871F53">
        <w:rPr>
          <w:sz w:val="22"/>
        </w:rPr>
        <w:t>(a) in a case where information is not included in a statement—stating that the information is not so included and giving the reason for not including</w:t>
      </w:r>
      <w:r>
        <w:rPr>
          <w:sz w:val="22"/>
        </w:rPr>
        <w:t xml:space="preserve"> </w:t>
      </w:r>
      <w:r w:rsidRPr="00871F53">
        <w:rPr>
          <w:sz w:val="22"/>
        </w:rPr>
        <w:t>the information; or</w:t>
      </w:r>
    </w:p>
    <w:p w14:paraId="607E67B3" w14:textId="77777777" w:rsidR="00440CCE" w:rsidRPr="00871F53" w:rsidRDefault="00440CCE" w:rsidP="00440CCE">
      <w:pPr>
        <w:ind w:left="1584" w:hanging="432"/>
        <w:jc w:val="both"/>
        <w:rPr>
          <w:sz w:val="22"/>
        </w:rPr>
      </w:pPr>
      <w:r w:rsidRPr="00871F53">
        <w:rPr>
          <w:sz w:val="22"/>
        </w:rPr>
        <w:t>(b) in a case where a statement is not furnished—stating that the statement</w:t>
      </w:r>
      <w:r>
        <w:rPr>
          <w:sz w:val="22"/>
        </w:rPr>
        <w:t xml:space="preserve"> </w:t>
      </w:r>
      <w:r w:rsidRPr="00871F53">
        <w:rPr>
          <w:sz w:val="22"/>
        </w:rPr>
        <w:t>will not be furnished and giving the reason for not furnishing the statement.</w:t>
      </w:r>
    </w:p>
    <w:p w14:paraId="6C5D3589" w14:textId="77777777" w:rsidR="00440CCE" w:rsidRPr="00871F53" w:rsidRDefault="00440CCE" w:rsidP="00440CCE">
      <w:pPr>
        <w:ind w:firstLine="432"/>
        <w:jc w:val="both"/>
        <w:rPr>
          <w:sz w:val="22"/>
        </w:rPr>
      </w:pPr>
      <w:r>
        <w:rPr>
          <w:sz w:val="22"/>
        </w:rPr>
        <w:t>“</w:t>
      </w:r>
      <w:r w:rsidRPr="00871F53">
        <w:rPr>
          <w:sz w:val="22"/>
        </w:rPr>
        <w:t>(4) Nothing in this section affects the power of the Court to make an order for the discovery of documents or to require the giving of evidence or the production of documents to the Court.</w:t>
      </w:r>
      <w:r>
        <w:rPr>
          <w:sz w:val="22"/>
        </w:rPr>
        <w:t>”</w:t>
      </w:r>
      <w:r w:rsidRPr="00871F53">
        <w:rPr>
          <w:sz w:val="22"/>
        </w:rPr>
        <w:t>.</w:t>
      </w:r>
    </w:p>
    <w:p w14:paraId="5F18FD08" w14:textId="77777777" w:rsidR="00440CCE" w:rsidRPr="0038120B" w:rsidRDefault="00440CCE" w:rsidP="00440CCE">
      <w:pPr>
        <w:spacing w:before="120" w:after="60"/>
        <w:jc w:val="both"/>
        <w:rPr>
          <w:b/>
          <w:sz w:val="20"/>
        </w:rPr>
      </w:pPr>
      <w:r w:rsidRPr="0038120B">
        <w:rPr>
          <w:b/>
          <w:sz w:val="20"/>
        </w:rPr>
        <w:t>Certification by Attorney-General concerning the disclosure of information</w:t>
      </w:r>
    </w:p>
    <w:p w14:paraId="5CAFF2F9" w14:textId="77777777" w:rsidR="00440CCE" w:rsidRPr="00871F53" w:rsidRDefault="00440CCE" w:rsidP="00440CCE">
      <w:pPr>
        <w:ind w:firstLine="432"/>
        <w:jc w:val="both"/>
        <w:rPr>
          <w:sz w:val="22"/>
        </w:rPr>
      </w:pPr>
      <w:r w:rsidRPr="00871F53">
        <w:rPr>
          <w:b/>
          <w:sz w:val="22"/>
        </w:rPr>
        <w:t>8.</w:t>
      </w:r>
      <w:r w:rsidRPr="00871F53">
        <w:rPr>
          <w:sz w:val="22"/>
        </w:rPr>
        <w:t xml:space="preserve"> Section 14 of the Principal Act is amended—</w:t>
      </w:r>
    </w:p>
    <w:p w14:paraId="650916D7" w14:textId="77777777" w:rsidR="00440CCE" w:rsidRPr="00871F53" w:rsidRDefault="00440CCE" w:rsidP="00440CCE">
      <w:pPr>
        <w:ind w:left="864" w:hanging="432"/>
        <w:jc w:val="both"/>
        <w:rPr>
          <w:sz w:val="22"/>
        </w:rPr>
      </w:pPr>
      <w:r w:rsidRPr="00871F53">
        <w:rPr>
          <w:sz w:val="22"/>
        </w:rPr>
        <w:t xml:space="preserve">(a) by omitting from paragraph (c) of sub-section (1) </w:t>
      </w:r>
      <w:r>
        <w:rPr>
          <w:sz w:val="22"/>
        </w:rPr>
        <w:t>“</w:t>
      </w:r>
      <w:r w:rsidRPr="00871F53">
        <w:rPr>
          <w:sz w:val="22"/>
        </w:rPr>
        <w:t>by the Crown in right of the Commonwealth</w:t>
      </w:r>
      <w:r>
        <w:rPr>
          <w:sz w:val="22"/>
        </w:rPr>
        <w:t>”</w:t>
      </w:r>
      <w:r w:rsidRPr="00871F53">
        <w:rPr>
          <w:sz w:val="22"/>
        </w:rPr>
        <w:t>; and</w:t>
      </w:r>
    </w:p>
    <w:p w14:paraId="28BE34E3" w14:textId="77777777" w:rsidR="00440CCE" w:rsidRPr="00871F53" w:rsidRDefault="00440CCE" w:rsidP="00440CCE">
      <w:pPr>
        <w:ind w:left="864" w:hanging="432"/>
        <w:jc w:val="both"/>
        <w:rPr>
          <w:sz w:val="22"/>
        </w:rPr>
      </w:pPr>
      <w:r w:rsidRPr="00871F53">
        <w:rPr>
          <w:sz w:val="22"/>
        </w:rPr>
        <w:t xml:space="preserve">(b) by omitting from sub-section (2) </w:t>
      </w:r>
      <w:r>
        <w:rPr>
          <w:sz w:val="22"/>
        </w:rPr>
        <w:t>“</w:t>
      </w:r>
      <w:r w:rsidRPr="00871F53">
        <w:rPr>
          <w:sz w:val="22"/>
        </w:rPr>
        <w:t>section 12</w:t>
      </w:r>
      <w:r>
        <w:rPr>
          <w:sz w:val="22"/>
        </w:rPr>
        <w:t>”</w:t>
      </w:r>
      <w:r w:rsidRPr="00871F53">
        <w:rPr>
          <w:sz w:val="22"/>
        </w:rPr>
        <w:t xml:space="preserve"> and substituting </w:t>
      </w:r>
      <w:r>
        <w:rPr>
          <w:sz w:val="22"/>
        </w:rPr>
        <w:t>“</w:t>
      </w:r>
      <w:r w:rsidRPr="00871F53">
        <w:rPr>
          <w:sz w:val="22"/>
        </w:rPr>
        <w:t>section</w:t>
      </w:r>
      <w:r>
        <w:rPr>
          <w:sz w:val="22"/>
        </w:rPr>
        <w:t xml:space="preserve"> </w:t>
      </w:r>
      <w:r w:rsidRPr="00871F53">
        <w:rPr>
          <w:sz w:val="22"/>
        </w:rPr>
        <w:t>13</w:t>
      </w:r>
      <w:r>
        <w:rPr>
          <w:sz w:val="22"/>
        </w:rPr>
        <w:t>”</w:t>
      </w:r>
      <w:r w:rsidRPr="00871F53">
        <w:rPr>
          <w:sz w:val="22"/>
        </w:rPr>
        <w:t>.</w:t>
      </w:r>
    </w:p>
    <w:p w14:paraId="23FFA8D5" w14:textId="77777777" w:rsidR="00440CCE" w:rsidRPr="0038120B" w:rsidRDefault="00440CCE" w:rsidP="00440CCE">
      <w:pPr>
        <w:spacing w:before="120" w:after="60"/>
        <w:jc w:val="both"/>
        <w:rPr>
          <w:b/>
          <w:sz w:val="20"/>
        </w:rPr>
      </w:pPr>
      <w:r w:rsidRPr="0038120B">
        <w:rPr>
          <w:b/>
          <w:sz w:val="20"/>
        </w:rPr>
        <w:t>Change in person holding, or performing the duties of, an office</w:t>
      </w:r>
    </w:p>
    <w:p w14:paraId="21FCA7FB" w14:textId="77777777" w:rsidR="00440CCE" w:rsidRPr="00871F53" w:rsidRDefault="00440CCE" w:rsidP="00440CCE">
      <w:pPr>
        <w:ind w:firstLine="432"/>
        <w:jc w:val="both"/>
        <w:rPr>
          <w:sz w:val="22"/>
        </w:rPr>
      </w:pPr>
      <w:r w:rsidRPr="00871F53">
        <w:rPr>
          <w:b/>
          <w:sz w:val="22"/>
        </w:rPr>
        <w:t>9.</w:t>
      </w:r>
      <w:r w:rsidRPr="00871F53">
        <w:rPr>
          <w:sz w:val="22"/>
        </w:rPr>
        <w:t xml:space="preserve"> Section 17 of the Principal Act is amended by omitting paragraph (b) and substituting the following paragraph:</w:t>
      </w:r>
    </w:p>
    <w:p w14:paraId="74C50F4A" w14:textId="77777777" w:rsidR="00440CCE" w:rsidRPr="00871F53" w:rsidRDefault="00440CCE" w:rsidP="00440CCE">
      <w:pPr>
        <w:ind w:left="864" w:hanging="432"/>
        <w:jc w:val="both"/>
        <w:rPr>
          <w:sz w:val="22"/>
        </w:rPr>
      </w:pPr>
      <w:r>
        <w:rPr>
          <w:sz w:val="22"/>
        </w:rPr>
        <w:t>“</w:t>
      </w:r>
      <w:r w:rsidRPr="00871F53">
        <w:rPr>
          <w:sz w:val="22"/>
        </w:rPr>
        <w:t>(b) the person no longer holds, or, for whatever reason, is not performing the duties of, that office,</w:t>
      </w:r>
      <w:r>
        <w:rPr>
          <w:sz w:val="22"/>
        </w:rPr>
        <w:t>”</w:t>
      </w:r>
      <w:r w:rsidRPr="00871F53">
        <w:rPr>
          <w:sz w:val="22"/>
        </w:rPr>
        <w:t>.</w:t>
      </w:r>
    </w:p>
    <w:p w14:paraId="46E8722F" w14:textId="77777777" w:rsidR="00440CCE" w:rsidRPr="0038120B" w:rsidRDefault="00440CCE" w:rsidP="00440CCE">
      <w:pPr>
        <w:spacing w:before="120" w:after="60"/>
        <w:jc w:val="both"/>
        <w:rPr>
          <w:b/>
          <w:sz w:val="20"/>
        </w:rPr>
      </w:pPr>
      <w:r w:rsidRPr="0038120B">
        <w:rPr>
          <w:b/>
          <w:sz w:val="20"/>
        </w:rPr>
        <w:lastRenderedPageBreak/>
        <w:t>New Schedules</w:t>
      </w:r>
    </w:p>
    <w:p w14:paraId="5E7148EB" w14:textId="77777777" w:rsidR="00440CCE" w:rsidRPr="00871F53" w:rsidRDefault="00440CCE" w:rsidP="00440CCE">
      <w:pPr>
        <w:ind w:firstLine="432"/>
        <w:jc w:val="both"/>
        <w:rPr>
          <w:sz w:val="22"/>
        </w:rPr>
      </w:pPr>
      <w:r w:rsidRPr="00871F53">
        <w:rPr>
          <w:b/>
          <w:sz w:val="22"/>
        </w:rPr>
        <w:t>10.</w:t>
      </w:r>
      <w:r w:rsidRPr="00871F53">
        <w:rPr>
          <w:sz w:val="22"/>
        </w:rPr>
        <w:t xml:space="preserve"> The Principal Act is amended by adding at the end thereof the Schedules</w:t>
      </w:r>
      <w:r>
        <w:rPr>
          <w:sz w:val="22"/>
        </w:rPr>
        <w:t xml:space="preserve"> </w:t>
      </w:r>
      <w:r w:rsidRPr="00871F53">
        <w:rPr>
          <w:sz w:val="22"/>
        </w:rPr>
        <w:t>set out in the Schedule to this Act.</w:t>
      </w:r>
    </w:p>
    <w:p w14:paraId="3B074307" w14:textId="77777777" w:rsidR="00440CCE" w:rsidRPr="00835FBB" w:rsidRDefault="00440CCE" w:rsidP="00440CCE">
      <w:pPr>
        <w:tabs>
          <w:tab w:val="left" w:pos="7920"/>
        </w:tabs>
        <w:spacing w:before="120" w:after="120"/>
        <w:jc w:val="center"/>
        <w:rPr>
          <w:sz w:val="22"/>
        </w:rPr>
      </w:pPr>
      <w:r w:rsidRPr="00835FBB">
        <w:rPr>
          <w:sz w:val="22"/>
        </w:rPr>
        <w:t>——————</w:t>
      </w:r>
    </w:p>
    <w:p w14:paraId="20A32D59" w14:textId="77777777" w:rsidR="00440CCE" w:rsidRPr="00871F53" w:rsidRDefault="00440CCE" w:rsidP="00012E75">
      <w:pPr>
        <w:tabs>
          <w:tab w:val="left" w:pos="4050"/>
        </w:tabs>
        <w:ind w:firstLine="432"/>
        <w:jc w:val="right"/>
        <w:rPr>
          <w:b/>
          <w:sz w:val="22"/>
        </w:rPr>
      </w:pPr>
      <w:r w:rsidRPr="0038120B">
        <w:rPr>
          <w:b/>
          <w:sz w:val="22"/>
        </w:rPr>
        <w:t>SCHEDULE</w:t>
      </w:r>
      <w:r>
        <w:rPr>
          <w:sz w:val="22"/>
        </w:rPr>
        <w:tab/>
      </w:r>
      <w:r w:rsidRPr="0038120B">
        <w:rPr>
          <w:sz w:val="22"/>
        </w:rPr>
        <w:t>Section 10</w:t>
      </w:r>
    </w:p>
    <w:p w14:paraId="2F0F85F3" w14:textId="77777777" w:rsidR="00440CCE" w:rsidRPr="00845853" w:rsidRDefault="00440CCE" w:rsidP="00440CCE">
      <w:pPr>
        <w:spacing w:before="60" w:after="60"/>
        <w:jc w:val="center"/>
        <w:rPr>
          <w:sz w:val="22"/>
        </w:rPr>
      </w:pPr>
      <w:r w:rsidRPr="00845853">
        <w:rPr>
          <w:sz w:val="22"/>
        </w:rPr>
        <w:t>SCHEDULES TO BE ADDED AT THE END OF THE PRINCIPAL ACT</w:t>
      </w:r>
    </w:p>
    <w:p w14:paraId="01929439" w14:textId="77777777" w:rsidR="00440CCE" w:rsidRPr="00835FBB" w:rsidRDefault="00433B65" w:rsidP="00440CCE">
      <w:pPr>
        <w:tabs>
          <w:tab w:val="left" w:pos="7920"/>
        </w:tabs>
        <w:spacing w:before="60" w:after="60"/>
        <w:jc w:val="center"/>
        <w:rPr>
          <w:sz w:val="22"/>
        </w:rPr>
      </w:pPr>
      <w:r w:rsidRPr="00835FBB">
        <w:rPr>
          <w:sz w:val="22"/>
        </w:rPr>
        <w:t>————</w:t>
      </w:r>
      <w:r w:rsidR="00440CCE" w:rsidRPr="00835FBB">
        <w:rPr>
          <w:sz w:val="22"/>
        </w:rPr>
        <w:t>—</w:t>
      </w:r>
    </w:p>
    <w:p w14:paraId="6F4CF31F" w14:textId="77777777" w:rsidR="00440CCE" w:rsidRPr="00845853" w:rsidRDefault="00440CCE" w:rsidP="00546FC5">
      <w:pPr>
        <w:tabs>
          <w:tab w:val="left" w:pos="4230"/>
        </w:tabs>
        <w:ind w:firstLine="432"/>
        <w:jc w:val="right"/>
        <w:rPr>
          <w:sz w:val="22"/>
        </w:rPr>
      </w:pPr>
      <w:r w:rsidRPr="00845853">
        <w:rPr>
          <w:b/>
          <w:sz w:val="22"/>
        </w:rPr>
        <w:t xml:space="preserve">SCHEDULE </w:t>
      </w:r>
      <w:r w:rsidRPr="00845853">
        <w:rPr>
          <w:b/>
          <w:smallCaps/>
          <w:sz w:val="22"/>
        </w:rPr>
        <w:t>1</w:t>
      </w:r>
      <w:r>
        <w:rPr>
          <w:smallCaps/>
          <w:sz w:val="22"/>
        </w:rPr>
        <w:tab/>
      </w:r>
      <w:r w:rsidRPr="00845853">
        <w:rPr>
          <w:sz w:val="22"/>
        </w:rPr>
        <w:t>Section 3</w:t>
      </w:r>
    </w:p>
    <w:p w14:paraId="7617D0BD" w14:textId="77777777" w:rsidR="00440CCE" w:rsidRPr="00871F53" w:rsidRDefault="00440CCE" w:rsidP="00440CCE">
      <w:pPr>
        <w:spacing w:before="60" w:after="60"/>
        <w:jc w:val="center"/>
        <w:rPr>
          <w:sz w:val="22"/>
        </w:rPr>
      </w:pPr>
      <w:r w:rsidRPr="00871F53">
        <w:rPr>
          <w:sz w:val="22"/>
        </w:rPr>
        <w:t>CLASSES OF DECISIONS THAT ARE NOT DECISIONS TO WHICH THIS ACT</w:t>
      </w:r>
      <w:r>
        <w:rPr>
          <w:sz w:val="22"/>
        </w:rPr>
        <w:t xml:space="preserve"> </w:t>
      </w:r>
      <w:r w:rsidRPr="00871F53">
        <w:rPr>
          <w:sz w:val="22"/>
        </w:rPr>
        <w:t>APPLIES</w:t>
      </w:r>
    </w:p>
    <w:p w14:paraId="0AAFDE5F" w14:textId="77777777" w:rsidR="00440CCE" w:rsidRPr="00871F53" w:rsidRDefault="00440CCE" w:rsidP="00440CCE">
      <w:pPr>
        <w:ind w:left="864" w:hanging="432"/>
        <w:jc w:val="both"/>
        <w:rPr>
          <w:sz w:val="22"/>
        </w:rPr>
      </w:pPr>
      <w:r w:rsidRPr="00871F53">
        <w:rPr>
          <w:sz w:val="22"/>
        </w:rPr>
        <w:t xml:space="preserve">(a) decisions under the </w:t>
      </w:r>
      <w:r w:rsidRPr="00871F53">
        <w:rPr>
          <w:i/>
          <w:sz w:val="22"/>
        </w:rPr>
        <w:t xml:space="preserve">Conciliation and Arbitration Act </w:t>
      </w:r>
      <w:r w:rsidRPr="00871F53">
        <w:rPr>
          <w:sz w:val="22"/>
        </w:rPr>
        <w:t>1904, other than decisions of the Director of the Industrial Relations Bureau made on behalf of the Bureau;</w:t>
      </w:r>
    </w:p>
    <w:p w14:paraId="17F291CB" w14:textId="77777777" w:rsidR="00440CCE" w:rsidRPr="00871F53" w:rsidRDefault="00440CCE" w:rsidP="00440CCE">
      <w:pPr>
        <w:ind w:left="864" w:hanging="432"/>
        <w:jc w:val="both"/>
        <w:rPr>
          <w:sz w:val="22"/>
        </w:rPr>
      </w:pPr>
      <w:r w:rsidRPr="00871F53">
        <w:rPr>
          <w:sz w:val="22"/>
        </w:rPr>
        <w:t xml:space="preserve">(b) decisions under the </w:t>
      </w:r>
      <w:r w:rsidRPr="00871F53">
        <w:rPr>
          <w:i/>
          <w:sz w:val="22"/>
        </w:rPr>
        <w:t xml:space="preserve">Public Service Arbitration Act </w:t>
      </w:r>
      <w:r w:rsidRPr="00871F53">
        <w:rPr>
          <w:sz w:val="22"/>
        </w:rPr>
        <w:t>1920;</w:t>
      </w:r>
    </w:p>
    <w:p w14:paraId="4FCFE3D3" w14:textId="77777777" w:rsidR="00440CCE" w:rsidRPr="00871F53" w:rsidRDefault="00440CCE" w:rsidP="00440CCE">
      <w:pPr>
        <w:ind w:left="864" w:hanging="432"/>
        <w:jc w:val="both"/>
        <w:rPr>
          <w:sz w:val="22"/>
        </w:rPr>
      </w:pPr>
      <w:r w:rsidRPr="00871F53">
        <w:rPr>
          <w:sz w:val="22"/>
        </w:rPr>
        <w:t xml:space="preserve">(c) decisions under the </w:t>
      </w:r>
      <w:r w:rsidRPr="00871F53">
        <w:rPr>
          <w:i/>
          <w:sz w:val="22"/>
        </w:rPr>
        <w:t xml:space="preserve">Coal Industry Act </w:t>
      </w:r>
      <w:r w:rsidRPr="00871F53">
        <w:rPr>
          <w:sz w:val="22"/>
        </w:rPr>
        <w:t>1946, other than decisions of the Joint Coal Board;</w:t>
      </w:r>
    </w:p>
    <w:p w14:paraId="7563EFA3" w14:textId="77777777" w:rsidR="00440CCE" w:rsidRPr="00871F53" w:rsidRDefault="00440CCE" w:rsidP="00440CCE">
      <w:pPr>
        <w:ind w:left="864" w:hanging="432"/>
        <w:jc w:val="both"/>
        <w:rPr>
          <w:sz w:val="22"/>
        </w:rPr>
      </w:pPr>
      <w:r w:rsidRPr="00871F53">
        <w:rPr>
          <w:sz w:val="22"/>
        </w:rPr>
        <w:t>(d) decisions under any of the following Acts:</w:t>
      </w:r>
    </w:p>
    <w:p w14:paraId="15ED4631" w14:textId="77777777" w:rsidR="00440CCE" w:rsidRPr="00871F53" w:rsidRDefault="00440CCE" w:rsidP="00440CCE">
      <w:pPr>
        <w:ind w:left="1584" w:hanging="432"/>
        <w:jc w:val="both"/>
        <w:rPr>
          <w:sz w:val="22"/>
        </w:rPr>
      </w:pPr>
      <w:r w:rsidRPr="00871F53">
        <w:rPr>
          <w:i/>
          <w:sz w:val="22"/>
        </w:rPr>
        <w:t xml:space="preserve">Australian Security Intelligence Organization Act </w:t>
      </w:r>
      <w:r w:rsidRPr="00871F53">
        <w:rPr>
          <w:sz w:val="22"/>
        </w:rPr>
        <w:t>1956</w:t>
      </w:r>
    </w:p>
    <w:p w14:paraId="4AAA7096" w14:textId="77777777" w:rsidR="00440CCE" w:rsidRPr="00871F53" w:rsidRDefault="00440CCE" w:rsidP="00440CCE">
      <w:pPr>
        <w:ind w:left="1584" w:hanging="432"/>
        <w:jc w:val="both"/>
        <w:rPr>
          <w:sz w:val="22"/>
        </w:rPr>
      </w:pPr>
      <w:r w:rsidRPr="00871F53">
        <w:rPr>
          <w:i/>
          <w:sz w:val="22"/>
        </w:rPr>
        <w:t xml:space="preserve">Australian Security Intelligence Organization Act </w:t>
      </w:r>
      <w:r w:rsidRPr="00871F53">
        <w:rPr>
          <w:sz w:val="22"/>
        </w:rPr>
        <w:t>1979</w:t>
      </w:r>
    </w:p>
    <w:p w14:paraId="07ADF978" w14:textId="77777777" w:rsidR="00440CCE" w:rsidRPr="00871F53" w:rsidRDefault="00440CCE" w:rsidP="00440CCE">
      <w:pPr>
        <w:ind w:left="1584" w:hanging="432"/>
        <w:jc w:val="both"/>
        <w:rPr>
          <w:sz w:val="22"/>
        </w:rPr>
      </w:pPr>
      <w:r w:rsidRPr="00871F53">
        <w:rPr>
          <w:i/>
          <w:sz w:val="22"/>
        </w:rPr>
        <w:t xml:space="preserve">Telecommunications </w:t>
      </w:r>
      <w:r w:rsidRPr="00374A3A">
        <w:rPr>
          <w:sz w:val="22"/>
        </w:rPr>
        <w:t>(</w:t>
      </w:r>
      <w:r w:rsidRPr="00871F53">
        <w:rPr>
          <w:i/>
          <w:sz w:val="22"/>
        </w:rPr>
        <w:t>Interception</w:t>
      </w:r>
      <w:r w:rsidRPr="00374A3A">
        <w:rPr>
          <w:sz w:val="22"/>
        </w:rPr>
        <w:t>)</w:t>
      </w:r>
      <w:r w:rsidRPr="00871F53">
        <w:rPr>
          <w:i/>
          <w:sz w:val="22"/>
        </w:rPr>
        <w:t xml:space="preserve"> Act </w:t>
      </w:r>
      <w:r w:rsidRPr="00871F53">
        <w:rPr>
          <w:sz w:val="22"/>
        </w:rPr>
        <w:t>1979</w:t>
      </w:r>
    </w:p>
    <w:p w14:paraId="3848354E" w14:textId="77777777" w:rsidR="00440CCE" w:rsidRPr="00871F53" w:rsidRDefault="00440CCE" w:rsidP="00440CCE">
      <w:pPr>
        <w:ind w:left="1584" w:hanging="432"/>
        <w:jc w:val="both"/>
        <w:rPr>
          <w:sz w:val="22"/>
        </w:rPr>
      </w:pPr>
      <w:r w:rsidRPr="00871F53">
        <w:rPr>
          <w:i/>
          <w:sz w:val="22"/>
        </w:rPr>
        <w:t xml:space="preserve">Telephonic Communications </w:t>
      </w:r>
      <w:r w:rsidRPr="00374A3A">
        <w:rPr>
          <w:sz w:val="22"/>
        </w:rPr>
        <w:t>(</w:t>
      </w:r>
      <w:r w:rsidRPr="00871F53">
        <w:rPr>
          <w:i/>
          <w:sz w:val="22"/>
        </w:rPr>
        <w:t>Interception</w:t>
      </w:r>
      <w:r w:rsidRPr="00374A3A">
        <w:rPr>
          <w:sz w:val="22"/>
        </w:rPr>
        <w:t>)</w:t>
      </w:r>
      <w:r w:rsidRPr="00871F53">
        <w:rPr>
          <w:i/>
          <w:sz w:val="22"/>
        </w:rPr>
        <w:t xml:space="preserve"> Act </w:t>
      </w:r>
      <w:r w:rsidRPr="00871F53">
        <w:rPr>
          <w:sz w:val="22"/>
        </w:rPr>
        <w:t>1960;</w:t>
      </w:r>
    </w:p>
    <w:p w14:paraId="4531BA77" w14:textId="77777777" w:rsidR="00440CCE" w:rsidRPr="00871F53" w:rsidRDefault="00440CCE" w:rsidP="00440CCE">
      <w:pPr>
        <w:ind w:left="864" w:hanging="432"/>
        <w:jc w:val="both"/>
        <w:rPr>
          <w:sz w:val="22"/>
        </w:rPr>
      </w:pPr>
      <w:r w:rsidRPr="00871F53">
        <w:rPr>
          <w:sz w:val="22"/>
        </w:rPr>
        <w:t>(e) decisions making, or forming part of the process of making, or leading up to the making of, assessments or calculations of tax or duty, or decisions disallowing objections to assessments or calculations of tax or duty, or decisions amending, or refusing to amend, assessments or calculations</w:t>
      </w:r>
      <w:r>
        <w:rPr>
          <w:sz w:val="22"/>
        </w:rPr>
        <w:t xml:space="preserve"> </w:t>
      </w:r>
      <w:r w:rsidRPr="00871F53">
        <w:rPr>
          <w:sz w:val="22"/>
        </w:rPr>
        <w:t>of tax or duty, under any of the following Acts:</w:t>
      </w:r>
    </w:p>
    <w:p w14:paraId="1FCB4BDD" w14:textId="77777777" w:rsidR="00440CCE" w:rsidRPr="00871F53" w:rsidRDefault="00440CCE" w:rsidP="00440CCE">
      <w:pPr>
        <w:ind w:left="1584" w:hanging="432"/>
        <w:jc w:val="both"/>
        <w:rPr>
          <w:sz w:val="22"/>
        </w:rPr>
      </w:pPr>
      <w:r w:rsidRPr="00871F53">
        <w:rPr>
          <w:i/>
          <w:sz w:val="22"/>
        </w:rPr>
        <w:t xml:space="preserve">Australian Capital Territory Taxation </w:t>
      </w:r>
      <w:r w:rsidRPr="00374A3A">
        <w:rPr>
          <w:sz w:val="22"/>
        </w:rPr>
        <w:t>(</w:t>
      </w:r>
      <w:r w:rsidRPr="00871F53">
        <w:rPr>
          <w:i/>
          <w:sz w:val="22"/>
        </w:rPr>
        <w:t>Administration</w:t>
      </w:r>
      <w:r w:rsidRPr="00374A3A">
        <w:rPr>
          <w:sz w:val="22"/>
        </w:rPr>
        <w:t>)</w:t>
      </w:r>
      <w:r w:rsidRPr="00871F53">
        <w:rPr>
          <w:i/>
          <w:sz w:val="22"/>
        </w:rPr>
        <w:t xml:space="preserve"> Act </w:t>
      </w:r>
      <w:r w:rsidRPr="00871F53">
        <w:rPr>
          <w:sz w:val="22"/>
        </w:rPr>
        <w:t>1969</w:t>
      </w:r>
    </w:p>
    <w:p w14:paraId="552A0E96" w14:textId="77777777" w:rsidR="00440CCE" w:rsidRPr="00871F53" w:rsidRDefault="00440CCE" w:rsidP="00440CCE">
      <w:pPr>
        <w:ind w:left="1584" w:hanging="432"/>
        <w:jc w:val="both"/>
        <w:rPr>
          <w:sz w:val="22"/>
        </w:rPr>
      </w:pPr>
      <w:r w:rsidRPr="00871F53">
        <w:rPr>
          <w:i/>
          <w:sz w:val="22"/>
        </w:rPr>
        <w:t xml:space="preserve">Coal Excise Act </w:t>
      </w:r>
      <w:r w:rsidRPr="00871F53">
        <w:rPr>
          <w:sz w:val="22"/>
        </w:rPr>
        <w:t>1949</w:t>
      </w:r>
    </w:p>
    <w:p w14:paraId="497E7E43" w14:textId="77777777" w:rsidR="00440CCE" w:rsidRPr="00871F53" w:rsidRDefault="00440CCE" w:rsidP="00440CCE">
      <w:pPr>
        <w:ind w:left="1584" w:hanging="432"/>
        <w:jc w:val="both"/>
        <w:rPr>
          <w:sz w:val="22"/>
        </w:rPr>
      </w:pPr>
      <w:r w:rsidRPr="00871F53">
        <w:rPr>
          <w:i/>
          <w:sz w:val="22"/>
        </w:rPr>
        <w:t xml:space="preserve">Customs Act </w:t>
      </w:r>
      <w:r w:rsidRPr="00871F53">
        <w:rPr>
          <w:sz w:val="22"/>
        </w:rPr>
        <w:t>1901</w:t>
      </w:r>
    </w:p>
    <w:p w14:paraId="14BEAE27" w14:textId="77777777" w:rsidR="00440CCE" w:rsidRPr="00871F53" w:rsidRDefault="00440CCE" w:rsidP="00440CCE">
      <w:pPr>
        <w:ind w:left="1584" w:hanging="432"/>
        <w:jc w:val="both"/>
        <w:rPr>
          <w:sz w:val="22"/>
        </w:rPr>
      </w:pPr>
      <w:r w:rsidRPr="00871F53">
        <w:rPr>
          <w:i/>
          <w:sz w:val="22"/>
        </w:rPr>
        <w:t xml:space="preserve">Customs Tariff Act </w:t>
      </w:r>
      <w:r w:rsidRPr="00871F53">
        <w:rPr>
          <w:sz w:val="22"/>
        </w:rPr>
        <w:t>1966</w:t>
      </w:r>
    </w:p>
    <w:p w14:paraId="722BD187" w14:textId="77777777" w:rsidR="00440CCE" w:rsidRPr="00871F53" w:rsidRDefault="00440CCE" w:rsidP="00440CCE">
      <w:pPr>
        <w:ind w:left="1584" w:hanging="432"/>
        <w:jc w:val="both"/>
        <w:rPr>
          <w:sz w:val="22"/>
        </w:rPr>
      </w:pPr>
      <w:r w:rsidRPr="00871F53">
        <w:rPr>
          <w:i/>
          <w:sz w:val="22"/>
        </w:rPr>
        <w:t xml:space="preserve">Estate Duty Assessment Act </w:t>
      </w:r>
      <w:r w:rsidRPr="00871F53">
        <w:rPr>
          <w:sz w:val="22"/>
        </w:rPr>
        <w:t>1914</w:t>
      </w:r>
    </w:p>
    <w:p w14:paraId="16120D33" w14:textId="77777777" w:rsidR="00440CCE" w:rsidRPr="00871F53" w:rsidRDefault="00440CCE" w:rsidP="00440CCE">
      <w:pPr>
        <w:ind w:left="1584" w:hanging="432"/>
        <w:jc w:val="both"/>
        <w:rPr>
          <w:sz w:val="22"/>
        </w:rPr>
      </w:pPr>
      <w:r w:rsidRPr="00871F53">
        <w:rPr>
          <w:i/>
          <w:sz w:val="22"/>
        </w:rPr>
        <w:t xml:space="preserve">Excise Act </w:t>
      </w:r>
      <w:r w:rsidRPr="00871F53">
        <w:rPr>
          <w:sz w:val="22"/>
        </w:rPr>
        <w:t>1901</w:t>
      </w:r>
    </w:p>
    <w:p w14:paraId="4D911965" w14:textId="77777777" w:rsidR="00440CCE" w:rsidRPr="00871F53" w:rsidRDefault="00440CCE" w:rsidP="00440CCE">
      <w:pPr>
        <w:ind w:left="1584" w:hanging="432"/>
        <w:jc w:val="both"/>
        <w:rPr>
          <w:sz w:val="22"/>
        </w:rPr>
      </w:pPr>
      <w:r w:rsidRPr="00871F53">
        <w:rPr>
          <w:i/>
          <w:sz w:val="22"/>
        </w:rPr>
        <w:t xml:space="preserve">Gift Duty Assessment Act </w:t>
      </w:r>
      <w:r w:rsidRPr="00871F53">
        <w:rPr>
          <w:sz w:val="22"/>
        </w:rPr>
        <w:t>1941</w:t>
      </w:r>
    </w:p>
    <w:p w14:paraId="5288168D" w14:textId="77777777" w:rsidR="00440CCE" w:rsidRPr="00871F53" w:rsidRDefault="00440CCE" w:rsidP="00440CCE">
      <w:pPr>
        <w:ind w:left="1584" w:hanging="432"/>
        <w:jc w:val="both"/>
        <w:rPr>
          <w:sz w:val="22"/>
        </w:rPr>
      </w:pPr>
      <w:r w:rsidRPr="00871F53">
        <w:rPr>
          <w:i/>
          <w:sz w:val="22"/>
        </w:rPr>
        <w:t xml:space="preserve">Income Tax Assessment Act </w:t>
      </w:r>
      <w:r w:rsidRPr="00871F53">
        <w:rPr>
          <w:sz w:val="22"/>
        </w:rPr>
        <w:t>1936</w:t>
      </w:r>
    </w:p>
    <w:p w14:paraId="49D5F76A" w14:textId="77777777" w:rsidR="00440CCE" w:rsidRPr="00871F53" w:rsidRDefault="00440CCE" w:rsidP="00440CCE">
      <w:pPr>
        <w:ind w:left="1584" w:hanging="432"/>
        <w:jc w:val="both"/>
        <w:rPr>
          <w:sz w:val="22"/>
        </w:rPr>
      </w:pPr>
      <w:r w:rsidRPr="00871F53">
        <w:rPr>
          <w:i/>
          <w:sz w:val="22"/>
        </w:rPr>
        <w:t xml:space="preserve">Pay-roll Tax Assessment Act </w:t>
      </w:r>
      <w:r w:rsidRPr="00871F53">
        <w:rPr>
          <w:sz w:val="22"/>
        </w:rPr>
        <w:t>1941</w:t>
      </w:r>
    </w:p>
    <w:p w14:paraId="30816F55" w14:textId="77777777" w:rsidR="00440CCE" w:rsidRDefault="00440CCE" w:rsidP="00440CCE">
      <w:pPr>
        <w:jc w:val="both"/>
        <w:rPr>
          <w:sz w:val="22"/>
        </w:rPr>
      </w:pPr>
      <w:r>
        <w:rPr>
          <w:sz w:val="22"/>
        </w:rPr>
        <w:br w:type="page"/>
      </w:r>
    </w:p>
    <w:p w14:paraId="7098D0D7" w14:textId="77777777" w:rsidR="00440CCE" w:rsidRPr="00A54CCA" w:rsidRDefault="00440CCE" w:rsidP="00440CCE">
      <w:pPr>
        <w:jc w:val="center"/>
        <w:rPr>
          <w:b/>
          <w:sz w:val="19"/>
          <w:szCs w:val="19"/>
        </w:rPr>
      </w:pPr>
      <w:r w:rsidRPr="00A54CCA">
        <w:rPr>
          <w:b/>
          <w:sz w:val="19"/>
          <w:szCs w:val="19"/>
        </w:rPr>
        <w:lastRenderedPageBreak/>
        <w:t>SCHEDULE 1—</w:t>
      </w:r>
      <w:r w:rsidRPr="00A54CCA">
        <w:rPr>
          <w:sz w:val="19"/>
          <w:szCs w:val="19"/>
        </w:rPr>
        <w:t>continued</w:t>
      </w:r>
    </w:p>
    <w:p w14:paraId="3190B474" w14:textId="7FE6144A" w:rsidR="00440CCE" w:rsidRPr="00A54CCA" w:rsidRDefault="00440CCE" w:rsidP="00440CCE">
      <w:pPr>
        <w:ind w:left="1584" w:hanging="432"/>
        <w:jc w:val="both"/>
        <w:rPr>
          <w:sz w:val="19"/>
          <w:szCs w:val="19"/>
        </w:rPr>
      </w:pPr>
      <w:r w:rsidRPr="00A54CCA">
        <w:rPr>
          <w:i/>
          <w:sz w:val="19"/>
          <w:szCs w:val="19"/>
        </w:rPr>
        <w:t xml:space="preserve">Pay-roll Tax </w:t>
      </w:r>
      <w:r w:rsidRPr="00A54CCA">
        <w:rPr>
          <w:sz w:val="19"/>
          <w:szCs w:val="19"/>
        </w:rPr>
        <w:t>(</w:t>
      </w:r>
      <w:r w:rsidRPr="00A54CCA">
        <w:rPr>
          <w:i/>
          <w:sz w:val="19"/>
          <w:szCs w:val="19"/>
        </w:rPr>
        <w:t>Territories</w:t>
      </w:r>
      <w:r w:rsidRPr="00A54CCA">
        <w:rPr>
          <w:sz w:val="19"/>
          <w:szCs w:val="19"/>
        </w:rPr>
        <w:t>)</w:t>
      </w:r>
      <w:r w:rsidRPr="00A54CCA">
        <w:rPr>
          <w:i/>
          <w:sz w:val="19"/>
          <w:szCs w:val="19"/>
        </w:rPr>
        <w:t xml:space="preserve"> Assessment Act </w:t>
      </w:r>
      <w:r w:rsidRPr="00A54CCA">
        <w:rPr>
          <w:sz w:val="19"/>
          <w:szCs w:val="19"/>
        </w:rPr>
        <w:t>1971</w:t>
      </w:r>
    </w:p>
    <w:p w14:paraId="176792CC"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1) 1930</w:t>
      </w:r>
    </w:p>
    <w:p w14:paraId="7B77489D" w14:textId="31CD9905"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CA288F">
        <w:rPr>
          <w:sz w:val="19"/>
          <w:szCs w:val="19"/>
        </w:rPr>
        <w:t>2</w:t>
      </w:r>
      <w:r w:rsidRPr="00A54CCA">
        <w:rPr>
          <w:sz w:val="19"/>
          <w:szCs w:val="19"/>
        </w:rPr>
        <w:t>)</w:t>
      </w:r>
      <w:r w:rsidRPr="00A54CCA">
        <w:rPr>
          <w:i/>
          <w:sz w:val="19"/>
          <w:szCs w:val="19"/>
        </w:rPr>
        <w:t xml:space="preserve"> </w:t>
      </w:r>
      <w:r w:rsidRPr="00A54CCA">
        <w:rPr>
          <w:sz w:val="19"/>
          <w:szCs w:val="19"/>
        </w:rPr>
        <w:t>1930</w:t>
      </w:r>
    </w:p>
    <w:p w14:paraId="2A29AB31"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3) 1930</w:t>
      </w:r>
    </w:p>
    <w:p w14:paraId="1B994FE5"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4) 1930</w:t>
      </w:r>
    </w:p>
    <w:p w14:paraId="639AB68B"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5) 1930</w:t>
      </w:r>
    </w:p>
    <w:p w14:paraId="4159CEBC"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6) 1930</w:t>
      </w:r>
    </w:p>
    <w:p w14:paraId="2D5CCCC7"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7) 1930</w:t>
      </w:r>
    </w:p>
    <w:p w14:paraId="5C28B6E6"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8) 1930</w:t>
      </w:r>
    </w:p>
    <w:p w14:paraId="20FD6FC5" w14:textId="77777777" w:rsidR="00440CCE" w:rsidRPr="00A54CCA" w:rsidRDefault="00440CCE" w:rsidP="00440CCE">
      <w:pPr>
        <w:ind w:left="1584" w:hanging="432"/>
        <w:jc w:val="both"/>
        <w:rPr>
          <w:sz w:val="19"/>
          <w:szCs w:val="19"/>
        </w:rPr>
      </w:pPr>
      <w:r w:rsidRPr="00A54CCA">
        <w:rPr>
          <w:i/>
          <w:sz w:val="19"/>
          <w:szCs w:val="19"/>
        </w:rPr>
        <w:t xml:space="preserve">Sales Tax Assessment Act </w:t>
      </w:r>
      <w:r w:rsidRPr="00A54CCA">
        <w:rPr>
          <w:sz w:val="19"/>
          <w:szCs w:val="19"/>
        </w:rPr>
        <w:t>(</w:t>
      </w:r>
      <w:r w:rsidRPr="00A54CCA">
        <w:rPr>
          <w:i/>
          <w:sz w:val="19"/>
          <w:szCs w:val="19"/>
        </w:rPr>
        <w:t xml:space="preserve">No. </w:t>
      </w:r>
      <w:r w:rsidRPr="00A54CCA">
        <w:rPr>
          <w:sz w:val="19"/>
          <w:szCs w:val="19"/>
        </w:rPr>
        <w:t>9) 1930</w:t>
      </w:r>
    </w:p>
    <w:p w14:paraId="35B5A6B8" w14:textId="77777777" w:rsidR="00440CCE" w:rsidRPr="00A54CCA" w:rsidRDefault="00440CCE" w:rsidP="00440CCE">
      <w:pPr>
        <w:ind w:left="1584" w:hanging="432"/>
        <w:jc w:val="both"/>
        <w:rPr>
          <w:sz w:val="19"/>
          <w:szCs w:val="19"/>
        </w:rPr>
      </w:pPr>
      <w:r w:rsidRPr="00A54CCA">
        <w:rPr>
          <w:i/>
          <w:sz w:val="19"/>
          <w:szCs w:val="19"/>
        </w:rPr>
        <w:t xml:space="preserve">States Receipts Duties </w:t>
      </w:r>
      <w:r w:rsidRPr="00A54CCA">
        <w:rPr>
          <w:sz w:val="19"/>
          <w:szCs w:val="19"/>
        </w:rPr>
        <w:t>(</w:t>
      </w:r>
      <w:r w:rsidRPr="00A54CCA">
        <w:rPr>
          <w:i/>
          <w:sz w:val="19"/>
          <w:szCs w:val="19"/>
        </w:rPr>
        <w:t>Administration</w:t>
      </w:r>
      <w:r w:rsidRPr="00A54CCA">
        <w:rPr>
          <w:sz w:val="19"/>
          <w:szCs w:val="19"/>
        </w:rPr>
        <w:t>)</w:t>
      </w:r>
      <w:r w:rsidRPr="00A54CCA">
        <w:rPr>
          <w:i/>
          <w:sz w:val="19"/>
          <w:szCs w:val="19"/>
        </w:rPr>
        <w:t xml:space="preserve"> Act </w:t>
      </w:r>
      <w:r w:rsidRPr="00A54CCA">
        <w:rPr>
          <w:sz w:val="19"/>
          <w:szCs w:val="19"/>
        </w:rPr>
        <w:t>1970</w:t>
      </w:r>
    </w:p>
    <w:p w14:paraId="14C9A5A2" w14:textId="77777777" w:rsidR="00440CCE" w:rsidRPr="00A54CCA" w:rsidRDefault="00440CCE" w:rsidP="00440CCE">
      <w:pPr>
        <w:ind w:left="1584" w:hanging="432"/>
        <w:jc w:val="both"/>
        <w:rPr>
          <w:sz w:val="19"/>
          <w:szCs w:val="19"/>
        </w:rPr>
      </w:pPr>
      <w:r w:rsidRPr="00A54CCA">
        <w:rPr>
          <w:i/>
          <w:sz w:val="19"/>
          <w:szCs w:val="19"/>
        </w:rPr>
        <w:t xml:space="preserve">Wool Tax </w:t>
      </w:r>
      <w:r w:rsidRPr="00A54CCA">
        <w:rPr>
          <w:sz w:val="19"/>
          <w:szCs w:val="19"/>
        </w:rPr>
        <w:t>(</w:t>
      </w:r>
      <w:r w:rsidRPr="00A54CCA">
        <w:rPr>
          <w:i/>
          <w:sz w:val="19"/>
          <w:szCs w:val="19"/>
        </w:rPr>
        <w:t>Administration</w:t>
      </w:r>
      <w:r w:rsidRPr="00A54CCA">
        <w:rPr>
          <w:sz w:val="19"/>
          <w:szCs w:val="19"/>
        </w:rPr>
        <w:t>)</w:t>
      </w:r>
      <w:r w:rsidRPr="00A54CCA">
        <w:rPr>
          <w:i/>
          <w:sz w:val="19"/>
          <w:szCs w:val="19"/>
        </w:rPr>
        <w:t xml:space="preserve"> Act </w:t>
      </w:r>
      <w:r w:rsidRPr="00A54CCA">
        <w:rPr>
          <w:sz w:val="19"/>
          <w:szCs w:val="19"/>
        </w:rPr>
        <w:t>1964;</w:t>
      </w:r>
    </w:p>
    <w:p w14:paraId="16E3E197" w14:textId="77777777" w:rsidR="00440CCE" w:rsidRPr="00A54CCA" w:rsidRDefault="00440CCE" w:rsidP="00440CCE">
      <w:pPr>
        <w:ind w:left="864" w:hanging="432"/>
        <w:jc w:val="both"/>
        <w:rPr>
          <w:sz w:val="19"/>
          <w:szCs w:val="19"/>
        </w:rPr>
      </w:pPr>
      <w:r w:rsidRPr="00A54CCA">
        <w:rPr>
          <w:sz w:val="19"/>
          <w:szCs w:val="19"/>
        </w:rPr>
        <w:t>(f) decisions of Taxation Boards of Review;</w:t>
      </w:r>
    </w:p>
    <w:p w14:paraId="3F521800" w14:textId="77777777" w:rsidR="00440CCE" w:rsidRPr="00A54CCA" w:rsidRDefault="00440CCE" w:rsidP="00440CCE">
      <w:pPr>
        <w:ind w:left="864" w:hanging="432"/>
        <w:jc w:val="both"/>
        <w:rPr>
          <w:sz w:val="19"/>
          <w:szCs w:val="19"/>
        </w:rPr>
      </w:pPr>
      <w:r w:rsidRPr="00A54CCA">
        <w:rPr>
          <w:sz w:val="19"/>
          <w:szCs w:val="19"/>
        </w:rPr>
        <w:t xml:space="preserve">(g) decisions under Part IV of the </w:t>
      </w:r>
      <w:r w:rsidRPr="00A54CCA">
        <w:rPr>
          <w:i/>
          <w:sz w:val="19"/>
          <w:szCs w:val="19"/>
        </w:rPr>
        <w:t xml:space="preserve">Taxation Administration Act </w:t>
      </w:r>
      <w:r w:rsidRPr="00A54CCA">
        <w:rPr>
          <w:sz w:val="19"/>
          <w:szCs w:val="19"/>
        </w:rPr>
        <w:t>1953;</w:t>
      </w:r>
    </w:p>
    <w:p w14:paraId="4B6F900A" w14:textId="77777777" w:rsidR="00440CCE" w:rsidRPr="00A54CCA" w:rsidRDefault="00440CCE" w:rsidP="00440CCE">
      <w:pPr>
        <w:ind w:left="864" w:hanging="432"/>
        <w:jc w:val="both"/>
        <w:rPr>
          <w:sz w:val="19"/>
          <w:szCs w:val="19"/>
        </w:rPr>
      </w:pPr>
      <w:r w:rsidRPr="00A54CCA">
        <w:rPr>
          <w:sz w:val="19"/>
          <w:szCs w:val="19"/>
        </w:rPr>
        <w:t xml:space="preserve">(h) decisions under the </w:t>
      </w:r>
      <w:r w:rsidRPr="00A54CCA">
        <w:rPr>
          <w:i/>
          <w:sz w:val="19"/>
          <w:szCs w:val="19"/>
        </w:rPr>
        <w:t xml:space="preserve">Foreign Takeovers Act </w:t>
      </w:r>
      <w:r w:rsidRPr="00A54CCA">
        <w:rPr>
          <w:sz w:val="19"/>
          <w:szCs w:val="19"/>
        </w:rPr>
        <w:t>1975;</w:t>
      </w:r>
    </w:p>
    <w:p w14:paraId="11F5B9E2" w14:textId="77777777" w:rsidR="00440CCE" w:rsidRPr="00A54CCA" w:rsidRDefault="00440CCE" w:rsidP="00440CCE">
      <w:pPr>
        <w:ind w:left="864" w:hanging="432"/>
        <w:jc w:val="both"/>
        <w:rPr>
          <w:sz w:val="19"/>
          <w:szCs w:val="19"/>
        </w:rPr>
      </w:pPr>
      <w:r w:rsidRPr="00A54CCA">
        <w:rPr>
          <w:sz w:val="19"/>
          <w:szCs w:val="19"/>
        </w:rPr>
        <w:t>(j) decisions, or decisions included in a class of decisions, under the Banking (Foreign Exchange) Regulations in respect of which the Treasurer has certified, by instrument in writing, that the decision or any decision included in the class, as the case may be, is a decision giving effect to the foreign investment policy of the Commonwealth Government;</w:t>
      </w:r>
    </w:p>
    <w:p w14:paraId="1AE8DC4F" w14:textId="77777777" w:rsidR="00440CCE" w:rsidRPr="00A54CCA" w:rsidRDefault="00440CCE" w:rsidP="00440CCE">
      <w:pPr>
        <w:ind w:left="864" w:hanging="432"/>
        <w:jc w:val="both"/>
        <w:rPr>
          <w:sz w:val="19"/>
          <w:szCs w:val="19"/>
        </w:rPr>
      </w:pPr>
      <w:r w:rsidRPr="00A54CCA">
        <w:rPr>
          <w:sz w:val="19"/>
          <w:szCs w:val="19"/>
        </w:rPr>
        <w:t>(k) decisions under regulations 7, 11 or 12 of the Passport Regulations, other than decisions relating to Australian passports;</w:t>
      </w:r>
    </w:p>
    <w:p w14:paraId="725887EE" w14:textId="77777777" w:rsidR="00440CCE" w:rsidRPr="00A54CCA" w:rsidRDefault="00440CCE" w:rsidP="00440CCE">
      <w:pPr>
        <w:ind w:left="864" w:hanging="432"/>
        <w:jc w:val="both"/>
        <w:rPr>
          <w:sz w:val="19"/>
          <w:szCs w:val="19"/>
        </w:rPr>
      </w:pPr>
      <w:r w:rsidRPr="00A54CCA">
        <w:rPr>
          <w:sz w:val="19"/>
          <w:szCs w:val="19"/>
        </w:rPr>
        <w:t xml:space="preserve">(l) decisions of the National </w:t>
      </w:r>
      <w:proofErr w:type="spellStart"/>
      <w:r w:rsidRPr="00A54CCA">
        <w:rPr>
          <w:sz w:val="19"/>
          <w:szCs w:val="19"/>
        </w:rPr>
        <w:t>Labour</w:t>
      </w:r>
      <w:proofErr w:type="spellEnd"/>
      <w:r w:rsidRPr="00A54CCA">
        <w:rPr>
          <w:sz w:val="19"/>
          <w:szCs w:val="19"/>
        </w:rPr>
        <w:t xml:space="preserve"> Consultative Council;</w:t>
      </w:r>
    </w:p>
    <w:p w14:paraId="4963AF5E" w14:textId="77777777" w:rsidR="00440CCE" w:rsidRPr="00A54CCA" w:rsidRDefault="00440CCE" w:rsidP="00440CCE">
      <w:pPr>
        <w:ind w:left="864" w:hanging="432"/>
        <w:jc w:val="both"/>
        <w:rPr>
          <w:sz w:val="19"/>
          <w:szCs w:val="19"/>
        </w:rPr>
      </w:pPr>
      <w:r w:rsidRPr="00A54CCA">
        <w:rPr>
          <w:sz w:val="19"/>
          <w:szCs w:val="19"/>
        </w:rPr>
        <w:t>(m) decisions of the National Companies and Securities Commission made in the performance of a function, or the exercise of a power, conferred, or expressed to be conferred, upon it by any State Act or a law of the Northern Territory;</w:t>
      </w:r>
    </w:p>
    <w:p w14:paraId="104B975F" w14:textId="77777777" w:rsidR="00440CCE" w:rsidRPr="00A54CCA" w:rsidRDefault="00440CCE" w:rsidP="00440CCE">
      <w:pPr>
        <w:ind w:left="864" w:hanging="432"/>
        <w:jc w:val="both"/>
        <w:rPr>
          <w:sz w:val="19"/>
          <w:szCs w:val="19"/>
        </w:rPr>
      </w:pPr>
      <w:r w:rsidRPr="00A54CCA">
        <w:rPr>
          <w:sz w:val="19"/>
          <w:szCs w:val="19"/>
        </w:rPr>
        <w:t xml:space="preserve">(n) decisions of the Ministerial Council for Companies and Securities established by Part VII of the agreement between the Commonwealth and the States a copy of which is set out in the Schedule to the </w:t>
      </w:r>
      <w:r w:rsidRPr="00A54CCA">
        <w:rPr>
          <w:i/>
          <w:sz w:val="19"/>
          <w:szCs w:val="19"/>
        </w:rPr>
        <w:t xml:space="preserve">National Companies and Securities Commission Act </w:t>
      </w:r>
      <w:r w:rsidRPr="00A54CCA">
        <w:rPr>
          <w:sz w:val="19"/>
          <w:szCs w:val="19"/>
        </w:rPr>
        <w:t>1979;</w:t>
      </w:r>
    </w:p>
    <w:p w14:paraId="3EFAD268" w14:textId="77777777" w:rsidR="00440CCE" w:rsidRPr="00A54CCA" w:rsidRDefault="00440CCE" w:rsidP="00440CCE">
      <w:pPr>
        <w:ind w:left="864" w:hanging="432"/>
        <w:jc w:val="both"/>
        <w:rPr>
          <w:sz w:val="19"/>
          <w:szCs w:val="19"/>
        </w:rPr>
      </w:pPr>
      <w:r w:rsidRPr="00A54CCA">
        <w:rPr>
          <w:sz w:val="19"/>
          <w:szCs w:val="19"/>
        </w:rPr>
        <w:t>(o) decisions under naval law, military law or air force law, being—</w:t>
      </w:r>
    </w:p>
    <w:p w14:paraId="3766B0C8" w14:textId="77777777" w:rsidR="00440CCE" w:rsidRPr="00A54CCA" w:rsidRDefault="00440CCE" w:rsidP="00440CCE">
      <w:pPr>
        <w:ind w:left="158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decisions in connection with charges (including decisions made in the course of the investigation of charges and decisions to lay charges);</w:t>
      </w:r>
    </w:p>
    <w:p w14:paraId="7998A9B1" w14:textId="77777777" w:rsidR="00440CCE" w:rsidRPr="00A54CCA" w:rsidRDefault="00440CCE" w:rsidP="00440CCE">
      <w:pPr>
        <w:ind w:left="1584" w:hanging="432"/>
        <w:jc w:val="both"/>
        <w:rPr>
          <w:sz w:val="19"/>
          <w:szCs w:val="19"/>
        </w:rPr>
      </w:pPr>
      <w:r w:rsidRPr="00A54CCA">
        <w:rPr>
          <w:sz w:val="19"/>
          <w:szCs w:val="19"/>
        </w:rPr>
        <w:t>(ii) decisions in connection with the taking of summaries of evidence;</w:t>
      </w:r>
    </w:p>
    <w:p w14:paraId="70B2DE9D" w14:textId="77777777" w:rsidR="00440CCE" w:rsidRPr="00A54CCA" w:rsidRDefault="00440CCE" w:rsidP="00440CCE">
      <w:pPr>
        <w:ind w:left="1584" w:hanging="432"/>
        <w:jc w:val="both"/>
        <w:rPr>
          <w:sz w:val="19"/>
          <w:szCs w:val="19"/>
        </w:rPr>
      </w:pPr>
      <w:r w:rsidRPr="00A54CCA">
        <w:rPr>
          <w:sz w:val="19"/>
          <w:szCs w:val="19"/>
        </w:rPr>
        <w:t>(iii) decisions in connection with the convening or ordering of courts-martial;</w:t>
      </w:r>
    </w:p>
    <w:p w14:paraId="19131BDB" w14:textId="77777777" w:rsidR="00440CCE" w:rsidRPr="00A54CCA" w:rsidRDefault="00440CCE" w:rsidP="00440CCE">
      <w:pPr>
        <w:ind w:left="1584" w:hanging="432"/>
        <w:jc w:val="both"/>
        <w:rPr>
          <w:sz w:val="19"/>
          <w:szCs w:val="19"/>
        </w:rPr>
      </w:pPr>
      <w:r w:rsidRPr="00A54CCA">
        <w:rPr>
          <w:sz w:val="19"/>
          <w:szCs w:val="19"/>
        </w:rPr>
        <w:t>(iv) decisions in connection with the conduct of proceedings before commanding officers or other officers or courts-martial (including decisions making findings);</w:t>
      </w:r>
    </w:p>
    <w:p w14:paraId="0D206CEA" w14:textId="77777777" w:rsidR="00440CCE" w:rsidRPr="00A54CCA" w:rsidRDefault="00440CCE" w:rsidP="00440CCE">
      <w:pPr>
        <w:ind w:left="1584" w:hanging="432"/>
        <w:jc w:val="both"/>
        <w:rPr>
          <w:sz w:val="19"/>
          <w:szCs w:val="19"/>
        </w:rPr>
      </w:pPr>
      <w:r w:rsidRPr="00A54CCA">
        <w:rPr>
          <w:sz w:val="19"/>
          <w:szCs w:val="19"/>
        </w:rPr>
        <w:t>(v) decisions in connection with the awarding of sentences or punishments;</w:t>
      </w:r>
    </w:p>
    <w:p w14:paraId="2FFF0402" w14:textId="77777777" w:rsidR="00440CCE" w:rsidRPr="00A54CCA" w:rsidRDefault="00440CCE" w:rsidP="00440CCE">
      <w:pPr>
        <w:ind w:left="1584" w:hanging="432"/>
        <w:jc w:val="both"/>
        <w:rPr>
          <w:sz w:val="19"/>
          <w:szCs w:val="19"/>
        </w:rPr>
      </w:pPr>
      <w:r w:rsidRPr="00A54CCA">
        <w:rPr>
          <w:sz w:val="19"/>
          <w:szCs w:val="19"/>
        </w:rPr>
        <w:t>(vi) decisions in connection with the confirmation or review of findings or sentences; or</w:t>
      </w:r>
    </w:p>
    <w:p w14:paraId="654980A3" w14:textId="77777777" w:rsidR="00440CCE" w:rsidRPr="00A54CCA" w:rsidRDefault="00440CCE" w:rsidP="00440CCE">
      <w:pPr>
        <w:ind w:left="1584" w:hanging="432"/>
        <w:jc w:val="both"/>
        <w:rPr>
          <w:sz w:val="19"/>
          <w:szCs w:val="19"/>
        </w:rPr>
      </w:pPr>
      <w:r w:rsidRPr="00A54CCA">
        <w:rPr>
          <w:sz w:val="19"/>
          <w:szCs w:val="19"/>
        </w:rPr>
        <w:t>(vii) decisions in connection with the remission, commutation or substitution of sentences or punishments.</w:t>
      </w:r>
    </w:p>
    <w:p w14:paraId="4FD8EB18" w14:textId="77777777" w:rsidR="00440CCE" w:rsidRPr="00A54CCA" w:rsidRDefault="00440CCE" w:rsidP="00440CCE">
      <w:pPr>
        <w:tabs>
          <w:tab w:val="left" w:pos="7920"/>
        </w:tabs>
        <w:spacing w:before="60" w:after="60"/>
        <w:jc w:val="center"/>
        <w:rPr>
          <w:b/>
          <w:sz w:val="19"/>
          <w:szCs w:val="19"/>
        </w:rPr>
      </w:pPr>
      <w:r w:rsidRPr="00A54CCA">
        <w:rPr>
          <w:b/>
          <w:sz w:val="19"/>
          <w:szCs w:val="19"/>
        </w:rPr>
        <w:t>————</w:t>
      </w:r>
    </w:p>
    <w:p w14:paraId="4FBFD78D" w14:textId="77777777" w:rsidR="00440CCE" w:rsidRPr="00A54CCA" w:rsidRDefault="00440CCE" w:rsidP="00A54CCA">
      <w:pPr>
        <w:tabs>
          <w:tab w:val="left" w:pos="7110"/>
        </w:tabs>
        <w:spacing w:before="60" w:after="60"/>
        <w:ind w:left="3420"/>
        <w:jc w:val="both"/>
        <w:rPr>
          <w:b/>
          <w:sz w:val="19"/>
          <w:szCs w:val="19"/>
        </w:rPr>
      </w:pPr>
      <w:r w:rsidRPr="00A54CCA">
        <w:rPr>
          <w:b/>
          <w:sz w:val="19"/>
          <w:szCs w:val="19"/>
        </w:rPr>
        <w:t xml:space="preserve">SCHEDULE </w:t>
      </w:r>
      <w:r w:rsidRPr="00A54CCA">
        <w:rPr>
          <w:b/>
          <w:smallCaps/>
          <w:sz w:val="19"/>
          <w:szCs w:val="19"/>
        </w:rPr>
        <w:t>2</w:t>
      </w:r>
      <w:r w:rsidRPr="00A54CCA">
        <w:rPr>
          <w:b/>
          <w:smallCaps/>
          <w:sz w:val="19"/>
          <w:szCs w:val="19"/>
        </w:rPr>
        <w:tab/>
      </w:r>
      <w:r w:rsidRPr="00A54CCA">
        <w:rPr>
          <w:sz w:val="19"/>
          <w:szCs w:val="19"/>
        </w:rPr>
        <w:t>Section 13</w:t>
      </w:r>
    </w:p>
    <w:p w14:paraId="0DBD2247" w14:textId="77777777" w:rsidR="00440CCE" w:rsidRPr="00A54CCA" w:rsidRDefault="00440CCE" w:rsidP="00440CCE">
      <w:pPr>
        <w:spacing w:before="60" w:after="60"/>
        <w:jc w:val="center"/>
        <w:rPr>
          <w:sz w:val="19"/>
          <w:szCs w:val="19"/>
        </w:rPr>
      </w:pPr>
      <w:r w:rsidRPr="00A54CCA">
        <w:rPr>
          <w:sz w:val="19"/>
          <w:szCs w:val="19"/>
        </w:rPr>
        <w:t>CLASSES OF DECISIONS THAT ARE NOT DECISIONS TO WHICH SECTION 13 APPLIES</w:t>
      </w:r>
    </w:p>
    <w:p w14:paraId="2BD8C068" w14:textId="77777777" w:rsidR="00440CCE" w:rsidRPr="00A54CCA" w:rsidRDefault="00440CCE" w:rsidP="00440CCE">
      <w:pPr>
        <w:ind w:left="864" w:hanging="432"/>
        <w:jc w:val="both"/>
        <w:rPr>
          <w:sz w:val="19"/>
          <w:szCs w:val="19"/>
        </w:rPr>
      </w:pPr>
      <w:r w:rsidRPr="00A54CCA">
        <w:rPr>
          <w:sz w:val="19"/>
          <w:szCs w:val="19"/>
        </w:rPr>
        <w:t xml:space="preserve">(a) decisions in connection with, or made in the course of, redress of grievances, or redress of wrongs, with respect to members of the </w:t>
      </w:r>
      <w:proofErr w:type="spellStart"/>
      <w:r w:rsidRPr="00A54CCA">
        <w:rPr>
          <w:sz w:val="19"/>
          <w:szCs w:val="19"/>
        </w:rPr>
        <w:t>Defence</w:t>
      </w:r>
      <w:proofErr w:type="spellEnd"/>
      <w:r w:rsidRPr="00A54CCA">
        <w:rPr>
          <w:sz w:val="19"/>
          <w:szCs w:val="19"/>
        </w:rPr>
        <w:t xml:space="preserve"> Force;</w:t>
      </w:r>
    </w:p>
    <w:p w14:paraId="355A1B9E" w14:textId="77777777" w:rsidR="00440CCE" w:rsidRPr="00A54CCA" w:rsidRDefault="00440CCE" w:rsidP="00440CCE">
      <w:pPr>
        <w:ind w:left="864" w:hanging="432"/>
        <w:jc w:val="both"/>
        <w:rPr>
          <w:sz w:val="19"/>
          <w:szCs w:val="19"/>
        </w:rPr>
      </w:pPr>
      <w:r w:rsidRPr="00A54CCA">
        <w:rPr>
          <w:sz w:val="19"/>
          <w:szCs w:val="19"/>
        </w:rPr>
        <w:t xml:space="preserve">(b) decisions in connection with personnel management (including recruitment, training, promotion and organization) with respect to the </w:t>
      </w:r>
      <w:proofErr w:type="spellStart"/>
      <w:r w:rsidRPr="00A54CCA">
        <w:rPr>
          <w:sz w:val="19"/>
          <w:szCs w:val="19"/>
        </w:rPr>
        <w:t>Defence</w:t>
      </w:r>
      <w:proofErr w:type="spellEnd"/>
      <w:r w:rsidRPr="00A54CCA">
        <w:rPr>
          <w:sz w:val="19"/>
          <w:szCs w:val="19"/>
        </w:rPr>
        <w:t xml:space="preserve"> Force, including decisions relating to particular persons;</w:t>
      </w:r>
    </w:p>
    <w:p w14:paraId="5CE23AF6" w14:textId="77777777" w:rsidR="00440CCE" w:rsidRPr="00A54CCA" w:rsidRDefault="00440CCE" w:rsidP="00440CCE">
      <w:pPr>
        <w:ind w:left="864" w:hanging="432"/>
        <w:jc w:val="both"/>
        <w:rPr>
          <w:sz w:val="19"/>
          <w:szCs w:val="19"/>
        </w:rPr>
      </w:pPr>
      <w:r w:rsidRPr="00A54CCA">
        <w:rPr>
          <w:sz w:val="19"/>
          <w:szCs w:val="19"/>
        </w:rPr>
        <w:t>(c) decisions under any of the following Acts:</w:t>
      </w:r>
    </w:p>
    <w:p w14:paraId="6DFCE2E7" w14:textId="77777777" w:rsidR="00440CCE" w:rsidRPr="00A54CCA" w:rsidRDefault="00440CCE" w:rsidP="00440CCE">
      <w:pPr>
        <w:ind w:left="1584" w:hanging="432"/>
        <w:jc w:val="both"/>
        <w:rPr>
          <w:sz w:val="19"/>
          <w:szCs w:val="19"/>
        </w:rPr>
      </w:pPr>
      <w:r w:rsidRPr="00A54CCA">
        <w:rPr>
          <w:i/>
          <w:sz w:val="19"/>
          <w:szCs w:val="19"/>
        </w:rPr>
        <w:t xml:space="preserve">Consular Privileges and Immunities Act </w:t>
      </w:r>
      <w:r w:rsidRPr="00A54CCA">
        <w:rPr>
          <w:sz w:val="19"/>
          <w:szCs w:val="19"/>
        </w:rPr>
        <w:t>1972</w:t>
      </w:r>
    </w:p>
    <w:p w14:paraId="1999BB92" w14:textId="77777777" w:rsidR="00440CCE" w:rsidRPr="00A54CCA" w:rsidRDefault="00440CCE" w:rsidP="00440CCE">
      <w:pPr>
        <w:ind w:left="1584" w:hanging="432"/>
        <w:jc w:val="both"/>
        <w:rPr>
          <w:sz w:val="19"/>
          <w:szCs w:val="19"/>
        </w:rPr>
      </w:pPr>
      <w:r w:rsidRPr="00A54CCA">
        <w:rPr>
          <w:i/>
          <w:sz w:val="19"/>
          <w:szCs w:val="19"/>
        </w:rPr>
        <w:t xml:space="preserve">Diplomatic Privileges and Immunities Act </w:t>
      </w:r>
      <w:r w:rsidRPr="00A54CCA">
        <w:rPr>
          <w:sz w:val="19"/>
          <w:szCs w:val="19"/>
        </w:rPr>
        <w:t>1967</w:t>
      </w:r>
    </w:p>
    <w:p w14:paraId="39BD890F" w14:textId="77777777" w:rsidR="00440CCE" w:rsidRPr="00A54CCA" w:rsidRDefault="00440CCE" w:rsidP="00440CCE">
      <w:pPr>
        <w:ind w:left="1584" w:hanging="432"/>
        <w:jc w:val="both"/>
        <w:rPr>
          <w:sz w:val="19"/>
          <w:szCs w:val="19"/>
        </w:rPr>
      </w:pPr>
      <w:r w:rsidRPr="00A54CCA">
        <w:rPr>
          <w:i/>
          <w:sz w:val="19"/>
          <w:szCs w:val="19"/>
        </w:rPr>
        <w:t xml:space="preserve">Extradition </w:t>
      </w:r>
      <w:r w:rsidRPr="00A54CCA">
        <w:rPr>
          <w:sz w:val="19"/>
          <w:szCs w:val="19"/>
        </w:rPr>
        <w:t>(</w:t>
      </w:r>
      <w:r w:rsidRPr="00A54CCA">
        <w:rPr>
          <w:i/>
          <w:sz w:val="19"/>
          <w:szCs w:val="19"/>
        </w:rPr>
        <w:t>Commonwealth Countries</w:t>
      </w:r>
      <w:r w:rsidRPr="00A54CCA">
        <w:rPr>
          <w:sz w:val="19"/>
          <w:szCs w:val="19"/>
        </w:rPr>
        <w:t>)</w:t>
      </w:r>
      <w:r w:rsidRPr="00A54CCA">
        <w:rPr>
          <w:i/>
          <w:sz w:val="19"/>
          <w:szCs w:val="19"/>
        </w:rPr>
        <w:t xml:space="preserve"> Act </w:t>
      </w:r>
      <w:r w:rsidRPr="00A54CCA">
        <w:rPr>
          <w:sz w:val="19"/>
          <w:szCs w:val="19"/>
        </w:rPr>
        <w:t>1966</w:t>
      </w:r>
    </w:p>
    <w:p w14:paraId="373FE70E" w14:textId="77777777" w:rsidR="00440CCE" w:rsidRDefault="00440CCE" w:rsidP="00440CCE">
      <w:pPr>
        <w:widowControl/>
        <w:autoSpaceDE/>
        <w:autoSpaceDN/>
        <w:adjustRightInd/>
        <w:spacing w:after="200" w:line="276" w:lineRule="auto"/>
        <w:rPr>
          <w:b/>
          <w:sz w:val="22"/>
        </w:rPr>
      </w:pPr>
      <w:r>
        <w:rPr>
          <w:b/>
          <w:sz w:val="22"/>
        </w:rPr>
        <w:br w:type="page"/>
      </w:r>
    </w:p>
    <w:p w14:paraId="298FDF6D" w14:textId="77777777" w:rsidR="00440CCE" w:rsidRPr="00A54CCA" w:rsidRDefault="00440CCE" w:rsidP="00440CCE">
      <w:pPr>
        <w:jc w:val="center"/>
        <w:rPr>
          <w:sz w:val="19"/>
          <w:szCs w:val="19"/>
        </w:rPr>
      </w:pPr>
      <w:r w:rsidRPr="00A54CCA">
        <w:rPr>
          <w:b/>
          <w:sz w:val="19"/>
          <w:szCs w:val="19"/>
        </w:rPr>
        <w:lastRenderedPageBreak/>
        <w:t>SCHEDULE 2—</w:t>
      </w:r>
      <w:r w:rsidRPr="00A54CCA">
        <w:rPr>
          <w:sz w:val="19"/>
          <w:szCs w:val="19"/>
        </w:rPr>
        <w:t>continued</w:t>
      </w:r>
    </w:p>
    <w:p w14:paraId="0F7B1C30" w14:textId="77777777" w:rsidR="00440CCE" w:rsidRPr="00A54CCA" w:rsidRDefault="00440CCE" w:rsidP="00440CCE">
      <w:pPr>
        <w:ind w:left="1584" w:hanging="432"/>
        <w:jc w:val="both"/>
        <w:rPr>
          <w:sz w:val="19"/>
          <w:szCs w:val="19"/>
        </w:rPr>
      </w:pPr>
      <w:r w:rsidRPr="00A54CCA">
        <w:rPr>
          <w:i/>
          <w:sz w:val="19"/>
          <w:szCs w:val="19"/>
        </w:rPr>
        <w:t xml:space="preserve">Extradition </w:t>
      </w:r>
      <w:r w:rsidRPr="00A54CCA">
        <w:rPr>
          <w:sz w:val="19"/>
          <w:szCs w:val="19"/>
        </w:rPr>
        <w:t>(</w:t>
      </w:r>
      <w:r w:rsidRPr="00A54CCA">
        <w:rPr>
          <w:i/>
          <w:sz w:val="19"/>
          <w:szCs w:val="19"/>
        </w:rPr>
        <w:t>Foreign States</w:t>
      </w:r>
      <w:r w:rsidRPr="00A54CCA">
        <w:rPr>
          <w:sz w:val="19"/>
          <w:szCs w:val="19"/>
        </w:rPr>
        <w:t>)</w:t>
      </w:r>
      <w:r w:rsidRPr="00A54CCA">
        <w:rPr>
          <w:i/>
          <w:sz w:val="19"/>
          <w:szCs w:val="19"/>
        </w:rPr>
        <w:t xml:space="preserve"> Act </w:t>
      </w:r>
      <w:r w:rsidRPr="00A54CCA">
        <w:rPr>
          <w:sz w:val="19"/>
          <w:szCs w:val="19"/>
        </w:rPr>
        <w:t>1966</w:t>
      </w:r>
    </w:p>
    <w:p w14:paraId="00F50AC6" w14:textId="77777777" w:rsidR="00440CCE" w:rsidRPr="00A54CCA" w:rsidRDefault="00440CCE" w:rsidP="00440CCE">
      <w:pPr>
        <w:ind w:left="1584" w:hanging="432"/>
        <w:jc w:val="both"/>
        <w:rPr>
          <w:sz w:val="19"/>
          <w:szCs w:val="19"/>
        </w:rPr>
      </w:pPr>
      <w:r w:rsidRPr="00A54CCA">
        <w:rPr>
          <w:i/>
          <w:sz w:val="19"/>
          <w:szCs w:val="19"/>
        </w:rPr>
        <w:t xml:space="preserve">International Organizations </w:t>
      </w:r>
      <w:r w:rsidRPr="00A54CCA">
        <w:rPr>
          <w:sz w:val="19"/>
          <w:szCs w:val="19"/>
        </w:rPr>
        <w:t>(</w:t>
      </w:r>
      <w:r w:rsidRPr="00A54CCA">
        <w:rPr>
          <w:i/>
          <w:sz w:val="19"/>
          <w:szCs w:val="19"/>
        </w:rPr>
        <w:t>Privileges and Immunities</w:t>
      </w:r>
      <w:r w:rsidRPr="00A54CCA">
        <w:rPr>
          <w:sz w:val="19"/>
          <w:szCs w:val="19"/>
        </w:rPr>
        <w:t>)</w:t>
      </w:r>
      <w:r w:rsidRPr="00A54CCA">
        <w:rPr>
          <w:i/>
          <w:sz w:val="19"/>
          <w:szCs w:val="19"/>
        </w:rPr>
        <w:t xml:space="preserve"> Act </w:t>
      </w:r>
      <w:r w:rsidRPr="00A54CCA">
        <w:rPr>
          <w:sz w:val="19"/>
          <w:szCs w:val="19"/>
        </w:rPr>
        <w:t>1963;</w:t>
      </w:r>
    </w:p>
    <w:p w14:paraId="53AAFD49" w14:textId="77777777" w:rsidR="00440CCE" w:rsidRPr="00A54CCA" w:rsidRDefault="00440CCE" w:rsidP="00440CCE">
      <w:pPr>
        <w:ind w:left="864" w:hanging="432"/>
        <w:jc w:val="both"/>
        <w:rPr>
          <w:sz w:val="19"/>
          <w:szCs w:val="19"/>
        </w:rPr>
      </w:pPr>
      <w:r w:rsidRPr="00A54CCA">
        <w:rPr>
          <w:sz w:val="19"/>
          <w:szCs w:val="19"/>
        </w:rPr>
        <w:t xml:space="preserve">(d) decisions under the </w:t>
      </w:r>
      <w:r w:rsidRPr="00A54CCA">
        <w:rPr>
          <w:i/>
          <w:sz w:val="19"/>
          <w:szCs w:val="19"/>
        </w:rPr>
        <w:t xml:space="preserve">Migration Act </w:t>
      </w:r>
      <w:r w:rsidRPr="00A54CCA">
        <w:rPr>
          <w:sz w:val="19"/>
          <w:szCs w:val="19"/>
        </w:rPr>
        <w:t>1958, being—</w:t>
      </w:r>
    </w:p>
    <w:p w14:paraId="61C3AB91" w14:textId="77777777" w:rsidR="00440CCE" w:rsidRPr="00A54CCA" w:rsidRDefault="00440CCE" w:rsidP="00440CCE">
      <w:pPr>
        <w:ind w:left="158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decisions under section 6, other than—</w:t>
      </w:r>
    </w:p>
    <w:p w14:paraId="2A99BB02" w14:textId="77777777" w:rsidR="00440CCE" w:rsidRPr="00A54CCA" w:rsidRDefault="00440CCE" w:rsidP="00440CCE">
      <w:pPr>
        <w:ind w:left="2160" w:hanging="432"/>
        <w:jc w:val="both"/>
        <w:rPr>
          <w:sz w:val="19"/>
          <w:szCs w:val="19"/>
        </w:rPr>
      </w:pPr>
      <w:r w:rsidRPr="00A54CCA">
        <w:rPr>
          <w:sz w:val="19"/>
          <w:szCs w:val="19"/>
        </w:rPr>
        <w:t>(A) a decision relating to a person who, at the time of the decision, was a person in respect of whom there was in force a visa or return endorsement under that Act; or</w:t>
      </w:r>
    </w:p>
    <w:p w14:paraId="66A813B1" w14:textId="77777777" w:rsidR="00440CCE" w:rsidRPr="00A54CCA" w:rsidRDefault="00440CCE" w:rsidP="00440CCE">
      <w:pPr>
        <w:ind w:left="2160" w:hanging="432"/>
        <w:jc w:val="both"/>
        <w:rPr>
          <w:sz w:val="19"/>
          <w:szCs w:val="19"/>
        </w:rPr>
      </w:pPr>
      <w:r w:rsidRPr="00A54CCA">
        <w:rPr>
          <w:sz w:val="19"/>
          <w:szCs w:val="19"/>
        </w:rPr>
        <w:t>(B) a decision relating to a person who, having entered Australia within the meaning of that Act, was in Australia at the time of the decision;</w:t>
      </w:r>
    </w:p>
    <w:p w14:paraId="59085094" w14:textId="77777777" w:rsidR="00440CCE" w:rsidRPr="00A54CCA" w:rsidRDefault="00440CCE" w:rsidP="00440CCE">
      <w:pPr>
        <w:ind w:left="1584" w:hanging="432"/>
        <w:jc w:val="both"/>
        <w:rPr>
          <w:sz w:val="19"/>
          <w:szCs w:val="19"/>
        </w:rPr>
      </w:pPr>
      <w:r w:rsidRPr="00A54CCA">
        <w:rPr>
          <w:sz w:val="19"/>
          <w:szCs w:val="19"/>
        </w:rPr>
        <w:t>(ii) decisions in connection with the issue or cancellation of visas;</w:t>
      </w:r>
    </w:p>
    <w:p w14:paraId="2F083175" w14:textId="77777777" w:rsidR="00440CCE" w:rsidRPr="00A54CCA" w:rsidRDefault="00440CCE" w:rsidP="00440CCE">
      <w:pPr>
        <w:ind w:left="1584" w:hanging="432"/>
        <w:jc w:val="both"/>
        <w:rPr>
          <w:sz w:val="19"/>
          <w:szCs w:val="19"/>
        </w:rPr>
      </w:pPr>
      <w:r w:rsidRPr="00A54CCA">
        <w:rPr>
          <w:sz w:val="19"/>
          <w:szCs w:val="19"/>
        </w:rPr>
        <w:t>(iii) decisions under section 8 relating to whether a person has diplomatic or consular status; or</w:t>
      </w:r>
    </w:p>
    <w:p w14:paraId="685E1A5C" w14:textId="77777777" w:rsidR="00440CCE" w:rsidRPr="00A54CCA" w:rsidRDefault="00440CCE" w:rsidP="00440CCE">
      <w:pPr>
        <w:ind w:left="1584" w:hanging="432"/>
        <w:jc w:val="both"/>
        <w:rPr>
          <w:sz w:val="19"/>
          <w:szCs w:val="19"/>
        </w:rPr>
      </w:pPr>
      <w:r w:rsidRPr="00A54CCA">
        <w:rPr>
          <w:sz w:val="19"/>
          <w:szCs w:val="19"/>
        </w:rPr>
        <w:t>(iv) decisions relating to a person who, having entered Australia, within the meaning of that Act, as a diplomatic or consular representative of another country, a member of the staff of such a representative or the spouse or a dependent relative of such a representative, was in Australia at the time of the decision;</w:t>
      </w:r>
    </w:p>
    <w:p w14:paraId="7D2638D9" w14:textId="77777777" w:rsidR="00440CCE" w:rsidRPr="00A54CCA" w:rsidRDefault="00440CCE" w:rsidP="00440CCE">
      <w:pPr>
        <w:ind w:left="864" w:hanging="432"/>
        <w:jc w:val="both"/>
        <w:rPr>
          <w:sz w:val="19"/>
          <w:szCs w:val="19"/>
        </w:rPr>
      </w:pPr>
      <w:r w:rsidRPr="00A54CCA">
        <w:rPr>
          <w:sz w:val="19"/>
          <w:szCs w:val="19"/>
        </w:rPr>
        <w:t>(e) decisions relating to the administration of criminal justice, and, in particular—</w:t>
      </w:r>
    </w:p>
    <w:p w14:paraId="3E5FDF95" w14:textId="77777777" w:rsidR="00440CCE" w:rsidRPr="00A54CCA" w:rsidRDefault="00440CCE" w:rsidP="00440CCE">
      <w:pPr>
        <w:ind w:left="158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decisions in connection with the investigation or prosecution of persons for any offences against a law of the Commonwealth or of a Territory;</w:t>
      </w:r>
    </w:p>
    <w:p w14:paraId="7F112F9E" w14:textId="77777777" w:rsidR="00440CCE" w:rsidRPr="00A54CCA" w:rsidRDefault="00440CCE" w:rsidP="00440CCE">
      <w:pPr>
        <w:ind w:left="1584" w:hanging="432"/>
        <w:jc w:val="both"/>
        <w:rPr>
          <w:sz w:val="19"/>
          <w:szCs w:val="19"/>
        </w:rPr>
      </w:pPr>
      <w:r w:rsidRPr="00A54CCA">
        <w:rPr>
          <w:sz w:val="19"/>
          <w:szCs w:val="19"/>
        </w:rPr>
        <w:t>(ii) decisions in connection with the appointment of investigators or inspectors for the purposes of such investigations;</w:t>
      </w:r>
    </w:p>
    <w:p w14:paraId="515CAE18" w14:textId="77777777" w:rsidR="00440CCE" w:rsidRPr="00A54CCA" w:rsidRDefault="00440CCE" w:rsidP="00440CCE">
      <w:pPr>
        <w:ind w:left="1584" w:hanging="432"/>
        <w:jc w:val="both"/>
        <w:rPr>
          <w:sz w:val="19"/>
          <w:szCs w:val="19"/>
        </w:rPr>
      </w:pPr>
      <w:r w:rsidRPr="00A54CCA">
        <w:rPr>
          <w:sz w:val="19"/>
          <w:szCs w:val="19"/>
        </w:rPr>
        <w:t>(iii) decisions in connection with the issue of search warrants under a law of the Commonwealth or of a Territory;</w:t>
      </w:r>
    </w:p>
    <w:p w14:paraId="6B8FA58F" w14:textId="77777777" w:rsidR="00440CCE" w:rsidRPr="00A54CCA" w:rsidRDefault="00440CCE" w:rsidP="00440CCE">
      <w:pPr>
        <w:ind w:left="1584" w:hanging="432"/>
        <w:jc w:val="both"/>
        <w:rPr>
          <w:sz w:val="19"/>
          <w:szCs w:val="19"/>
        </w:rPr>
      </w:pPr>
      <w:r w:rsidRPr="00A54CCA">
        <w:rPr>
          <w:sz w:val="19"/>
          <w:szCs w:val="19"/>
        </w:rPr>
        <w:t xml:space="preserve">(iv) decisions in connection with the issue of Writs of Assistance, or Customs Warrants, under the </w:t>
      </w:r>
      <w:r w:rsidRPr="00A54CCA">
        <w:rPr>
          <w:i/>
          <w:sz w:val="19"/>
          <w:szCs w:val="19"/>
        </w:rPr>
        <w:t xml:space="preserve">Customs Act </w:t>
      </w:r>
      <w:r w:rsidRPr="00A54CCA">
        <w:rPr>
          <w:sz w:val="19"/>
          <w:szCs w:val="19"/>
        </w:rPr>
        <w:t>1901; and</w:t>
      </w:r>
    </w:p>
    <w:p w14:paraId="00CF4CCC" w14:textId="77777777" w:rsidR="00440CCE" w:rsidRPr="00A54CCA" w:rsidRDefault="00440CCE" w:rsidP="00440CCE">
      <w:pPr>
        <w:ind w:left="1584" w:hanging="432"/>
        <w:jc w:val="both"/>
        <w:rPr>
          <w:sz w:val="19"/>
          <w:szCs w:val="19"/>
        </w:rPr>
      </w:pPr>
      <w:r w:rsidRPr="00A54CCA">
        <w:rPr>
          <w:sz w:val="19"/>
          <w:szCs w:val="19"/>
        </w:rPr>
        <w:t>(v) decisions under a law of the Commonwealth or of a Territory requiring the production of documents, the giving of information or the summoning of persons as witnesses;</w:t>
      </w:r>
    </w:p>
    <w:p w14:paraId="2BC1ECAD" w14:textId="77777777" w:rsidR="00440CCE" w:rsidRPr="00A54CCA" w:rsidRDefault="00440CCE" w:rsidP="00440CCE">
      <w:pPr>
        <w:ind w:left="864" w:hanging="432"/>
        <w:jc w:val="both"/>
        <w:rPr>
          <w:sz w:val="19"/>
          <w:szCs w:val="19"/>
        </w:rPr>
      </w:pPr>
      <w:r w:rsidRPr="00A54CCA">
        <w:rPr>
          <w:sz w:val="19"/>
          <w:szCs w:val="19"/>
        </w:rPr>
        <w:t>(f) decisions in connection with the institution or conduct of proceedings in a civil court, including decisions that relate to, or may result in, the bringing of such proceedings for the recovery of pecuniary penalties arising from contraventions of enactments, and, in particular—</w:t>
      </w:r>
    </w:p>
    <w:p w14:paraId="49A17606" w14:textId="77777777" w:rsidR="00440CCE" w:rsidRPr="00A54CCA" w:rsidRDefault="00440CCE" w:rsidP="00440CCE">
      <w:pPr>
        <w:ind w:left="158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decisions in connection with the investigation of persons for such contraventions;</w:t>
      </w:r>
    </w:p>
    <w:p w14:paraId="5239ACF7" w14:textId="77777777" w:rsidR="00440CCE" w:rsidRPr="00A54CCA" w:rsidRDefault="00440CCE" w:rsidP="00440CCE">
      <w:pPr>
        <w:ind w:left="1584" w:hanging="432"/>
        <w:jc w:val="both"/>
        <w:rPr>
          <w:sz w:val="19"/>
          <w:szCs w:val="19"/>
        </w:rPr>
      </w:pPr>
      <w:r w:rsidRPr="00A54CCA">
        <w:rPr>
          <w:sz w:val="19"/>
          <w:szCs w:val="19"/>
        </w:rPr>
        <w:t>(ii) decisions in connection with the appointment of investigators or inspectors for the purposes of such investigations;</w:t>
      </w:r>
    </w:p>
    <w:p w14:paraId="09AD6DBB" w14:textId="77777777" w:rsidR="00440CCE" w:rsidRPr="00A54CCA" w:rsidRDefault="00440CCE" w:rsidP="00440CCE">
      <w:pPr>
        <w:ind w:left="1584" w:hanging="432"/>
        <w:jc w:val="both"/>
        <w:rPr>
          <w:sz w:val="19"/>
          <w:szCs w:val="19"/>
        </w:rPr>
      </w:pPr>
      <w:r w:rsidRPr="00A54CCA">
        <w:rPr>
          <w:sz w:val="19"/>
          <w:szCs w:val="19"/>
        </w:rPr>
        <w:t>(iii) decisions in connection with the issue of search warrants, Writs of Assistance or Customs Warrants under enactments; and</w:t>
      </w:r>
    </w:p>
    <w:p w14:paraId="5D5744EC" w14:textId="77777777" w:rsidR="00440CCE" w:rsidRPr="00A54CCA" w:rsidRDefault="00440CCE" w:rsidP="00440CCE">
      <w:pPr>
        <w:ind w:left="1584" w:hanging="432"/>
        <w:jc w:val="both"/>
        <w:rPr>
          <w:sz w:val="19"/>
          <w:szCs w:val="19"/>
        </w:rPr>
      </w:pPr>
      <w:r w:rsidRPr="00A54CCA">
        <w:rPr>
          <w:sz w:val="19"/>
          <w:szCs w:val="19"/>
        </w:rPr>
        <w:t>(iv) decisions under enactments requiring the production of documents, the giving of information or the summoning of persons as witnesses;</w:t>
      </w:r>
    </w:p>
    <w:p w14:paraId="77FBEF18" w14:textId="77777777" w:rsidR="00440CCE" w:rsidRPr="00A54CCA" w:rsidRDefault="00440CCE" w:rsidP="00440CCE">
      <w:pPr>
        <w:ind w:left="864" w:hanging="432"/>
        <w:jc w:val="both"/>
        <w:rPr>
          <w:sz w:val="19"/>
          <w:szCs w:val="19"/>
        </w:rPr>
      </w:pPr>
      <w:r w:rsidRPr="00A54CCA">
        <w:rPr>
          <w:sz w:val="19"/>
          <w:szCs w:val="19"/>
        </w:rPr>
        <w:t>(g) decisions of the Minister for Finance to issue sums out of the Consolidated Revenue Fund under an Act to appropriate moneys out of that Fund for the service of, or for expenditure in respect of, any year;</w:t>
      </w:r>
    </w:p>
    <w:p w14:paraId="17105200" w14:textId="77777777" w:rsidR="00440CCE" w:rsidRPr="00A54CCA" w:rsidRDefault="00440CCE" w:rsidP="00440CCE">
      <w:pPr>
        <w:ind w:left="864" w:hanging="432"/>
        <w:jc w:val="both"/>
        <w:rPr>
          <w:sz w:val="19"/>
          <w:szCs w:val="19"/>
        </w:rPr>
      </w:pPr>
      <w:r w:rsidRPr="00A54CCA">
        <w:rPr>
          <w:sz w:val="19"/>
          <w:szCs w:val="19"/>
        </w:rPr>
        <w:t>(h) decisions under section 32 or 36</w:t>
      </w:r>
      <w:r w:rsidRPr="00A54CCA">
        <w:rPr>
          <w:smallCaps/>
          <w:sz w:val="19"/>
          <w:szCs w:val="19"/>
        </w:rPr>
        <w:t xml:space="preserve">a </w:t>
      </w:r>
      <w:r w:rsidRPr="00A54CCA">
        <w:rPr>
          <w:sz w:val="19"/>
          <w:szCs w:val="19"/>
        </w:rPr>
        <w:t xml:space="preserve">of the </w:t>
      </w:r>
      <w:r w:rsidRPr="00A54CCA">
        <w:rPr>
          <w:i/>
          <w:sz w:val="19"/>
          <w:szCs w:val="19"/>
        </w:rPr>
        <w:t xml:space="preserve">Audit Act </w:t>
      </w:r>
      <w:r w:rsidRPr="00A54CCA">
        <w:rPr>
          <w:sz w:val="19"/>
          <w:szCs w:val="19"/>
        </w:rPr>
        <w:t>1901;</w:t>
      </w:r>
    </w:p>
    <w:p w14:paraId="68267B3A" w14:textId="77777777" w:rsidR="00440CCE" w:rsidRPr="00A54CCA" w:rsidRDefault="00440CCE" w:rsidP="00440CCE">
      <w:pPr>
        <w:ind w:left="86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decisions of the Commonwealth Grants Commission relating to the allocation of funds;</w:t>
      </w:r>
    </w:p>
    <w:p w14:paraId="275246E0" w14:textId="77777777" w:rsidR="00440CCE" w:rsidRPr="00A54CCA" w:rsidRDefault="00440CCE" w:rsidP="00440CCE">
      <w:pPr>
        <w:ind w:left="864" w:hanging="432"/>
        <w:jc w:val="both"/>
        <w:rPr>
          <w:sz w:val="19"/>
          <w:szCs w:val="19"/>
        </w:rPr>
      </w:pPr>
      <w:r w:rsidRPr="00A54CCA">
        <w:rPr>
          <w:sz w:val="19"/>
          <w:szCs w:val="19"/>
        </w:rPr>
        <w:t>(j) decisions of any of the following Tribunals:</w:t>
      </w:r>
    </w:p>
    <w:p w14:paraId="1A75BAF2" w14:textId="77777777" w:rsidR="00440CCE" w:rsidRPr="00A54CCA" w:rsidRDefault="00440CCE" w:rsidP="00440CCE">
      <w:pPr>
        <w:ind w:left="1584" w:hanging="432"/>
        <w:jc w:val="both"/>
        <w:rPr>
          <w:sz w:val="19"/>
          <w:szCs w:val="19"/>
        </w:rPr>
      </w:pPr>
      <w:r w:rsidRPr="00A54CCA">
        <w:rPr>
          <w:sz w:val="19"/>
          <w:szCs w:val="19"/>
        </w:rPr>
        <w:t>Academic Salaries Tribunal</w:t>
      </w:r>
    </w:p>
    <w:p w14:paraId="319198E7" w14:textId="77777777" w:rsidR="00440CCE" w:rsidRPr="00A54CCA" w:rsidRDefault="00440CCE" w:rsidP="00440CCE">
      <w:pPr>
        <w:ind w:left="1584" w:hanging="432"/>
        <w:jc w:val="both"/>
        <w:rPr>
          <w:sz w:val="19"/>
          <w:szCs w:val="19"/>
        </w:rPr>
      </w:pPr>
      <w:r w:rsidRPr="00A54CCA">
        <w:rPr>
          <w:sz w:val="19"/>
          <w:szCs w:val="19"/>
        </w:rPr>
        <w:t>Federal Police Arbitral Tribunal</w:t>
      </w:r>
    </w:p>
    <w:p w14:paraId="39A3983B" w14:textId="77777777" w:rsidR="00440CCE" w:rsidRPr="00A54CCA" w:rsidRDefault="00440CCE" w:rsidP="00440CCE">
      <w:pPr>
        <w:ind w:left="1584" w:hanging="432"/>
        <w:jc w:val="both"/>
        <w:rPr>
          <w:sz w:val="19"/>
          <w:szCs w:val="19"/>
        </w:rPr>
      </w:pPr>
      <w:r w:rsidRPr="00A54CCA">
        <w:rPr>
          <w:sz w:val="19"/>
          <w:szCs w:val="19"/>
        </w:rPr>
        <w:t>Remuneration Tribunal;</w:t>
      </w:r>
    </w:p>
    <w:p w14:paraId="5413DFC1" w14:textId="77777777" w:rsidR="00440CCE" w:rsidRPr="00A54CCA" w:rsidRDefault="00440CCE" w:rsidP="00440CCE">
      <w:pPr>
        <w:ind w:left="864" w:hanging="432"/>
        <w:jc w:val="both"/>
        <w:rPr>
          <w:sz w:val="19"/>
          <w:szCs w:val="19"/>
        </w:rPr>
      </w:pPr>
      <w:r w:rsidRPr="00A54CCA">
        <w:rPr>
          <w:sz w:val="19"/>
          <w:szCs w:val="19"/>
        </w:rPr>
        <w:t>(k) decisions of any of the following authorities in respect of their commercial activities:</w:t>
      </w:r>
    </w:p>
    <w:p w14:paraId="197BE487" w14:textId="77777777" w:rsidR="00440CCE" w:rsidRPr="00A54CCA" w:rsidRDefault="00440CCE" w:rsidP="00440CCE">
      <w:pPr>
        <w:ind w:left="1584" w:hanging="432"/>
        <w:jc w:val="both"/>
        <w:rPr>
          <w:sz w:val="19"/>
          <w:szCs w:val="19"/>
        </w:rPr>
      </w:pPr>
      <w:r w:rsidRPr="00A54CCA">
        <w:rPr>
          <w:sz w:val="19"/>
          <w:szCs w:val="19"/>
        </w:rPr>
        <w:t>Australian Canned Fruits Corporation</w:t>
      </w:r>
    </w:p>
    <w:p w14:paraId="40FADAB9" w14:textId="77777777" w:rsidR="00440CCE" w:rsidRPr="00A54CCA" w:rsidRDefault="00440CCE" w:rsidP="00440CCE">
      <w:pPr>
        <w:ind w:left="1584" w:hanging="432"/>
        <w:jc w:val="both"/>
        <w:rPr>
          <w:sz w:val="19"/>
          <w:szCs w:val="19"/>
        </w:rPr>
      </w:pPr>
      <w:r w:rsidRPr="00A54CCA">
        <w:rPr>
          <w:sz w:val="19"/>
          <w:szCs w:val="19"/>
        </w:rPr>
        <w:t>Australian Dairy Corporation</w:t>
      </w:r>
    </w:p>
    <w:p w14:paraId="72A5B037" w14:textId="77777777" w:rsidR="00440CCE" w:rsidRPr="00A54CCA" w:rsidRDefault="00440CCE" w:rsidP="00440CCE">
      <w:pPr>
        <w:ind w:left="1584" w:hanging="432"/>
        <w:jc w:val="both"/>
        <w:rPr>
          <w:sz w:val="19"/>
          <w:szCs w:val="19"/>
        </w:rPr>
      </w:pPr>
      <w:r w:rsidRPr="00A54CCA">
        <w:rPr>
          <w:sz w:val="19"/>
          <w:szCs w:val="19"/>
        </w:rPr>
        <w:t>Australian Egg Board</w:t>
      </w:r>
    </w:p>
    <w:p w14:paraId="596612FC" w14:textId="77777777" w:rsidR="00440CCE" w:rsidRPr="00A54CCA" w:rsidRDefault="00440CCE" w:rsidP="00440CCE">
      <w:pPr>
        <w:ind w:left="1584" w:hanging="432"/>
        <w:jc w:val="both"/>
        <w:rPr>
          <w:sz w:val="19"/>
          <w:szCs w:val="19"/>
        </w:rPr>
      </w:pPr>
      <w:r w:rsidRPr="00A54CCA">
        <w:rPr>
          <w:sz w:val="19"/>
          <w:szCs w:val="19"/>
        </w:rPr>
        <w:t>Australian Honey Board</w:t>
      </w:r>
    </w:p>
    <w:p w14:paraId="3BF321B1" w14:textId="77777777" w:rsidR="00440CCE" w:rsidRPr="00A54CCA" w:rsidRDefault="00440CCE" w:rsidP="00440CCE">
      <w:pPr>
        <w:ind w:left="1584" w:hanging="432"/>
        <w:jc w:val="both"/>
        <w:rPr>
          <w:sz w:val="19"/>
          <w:szCs w:val="19"/>
        </w:rPr>
      </w:pPr>
      <w:r w:rsidRPr="00A54CCA">
        <w:rPr>
          <w:sz w:val="19"/>
          <w:szCs w:val="19"/>
        </w:rPr>
        <w:t>Australian Industry Development Corporation</w:t>
      </w:r>
    </w:p>
    <w:p w14:paraId="79605C76" w14:textId="77777777" w:rsidR="00440CCE" w:rsidRPr="00A54CCA" w:rsidRDefault="00440CCE" w:rsidP="00440CCE">
      <w:pPr>
        <w:ind w:left="1584" w:hanging="432"/>
        <w:jc w:val="both"/>
        <w:rPr>
          <w:sz w:val="19"/>
          <w:szCs w:val="19"/>
        </w:rPr>
      </w:pPr>
      <w:r w:rsidRPr="00A54CCA">
        <w:rPr>
          <w:sz w:val="19"/>
          <w:szCs w:val="19"/>
        </w:rPr>
        <w:t>Australian Meat and Livestock Corporation</w:t>
      </w:r>
    </w:p>
    <w:p w14:paraId="00C820EB" w14:textId="77777777" w:rsidR="00440CCE" w:rsidRPr="00A54CCA" w:rsidRDefault="00440CCE" w:rsidP="00440CCE">
      <w:pPr>
        <w:ind w:left="1584" w:hanging="432"/>
        <w:jc w:val="both"/>
        <w:rPr>
          <w:sz w:val="19"/>
          <w:szCs w:val="19"/>
        </w:rPr>
      </w:pPr>
      <w:r w:rsidRPr="00A54CCA">
        <w:rPr>
          <w:sz w:val="19"/>
          <w:szCs w:val="19"/>
        </w:rPr>
        <w:t>Australian National Airlines Commission</w:t>
      </w:r>
    </w:p>
    <w:p w14:paraId="18A38933" w14:textId="5CC90539" w:rsidR="00440CCE" w:rsidRPr="00CA288F" w:rsidRDefault="00440CCE" w:rsidP="00A54CCA">
      <w:pPr>
        <w:ind w:left="1584" w:hanging="432"/>
        <w:jc w:val="both"/>
        <w:rPr>
          <w:sz w:val="19"/>
          <w:szCs w:val="19"/>
        </w:rPr>
      </w:pPr>
      <w:r w:rsidRPr="00CA288F">
        <w:rPr>
          <w:sz w:val="19"/>
          <w:szCs w:val="19"/>
        </w:rPr>
        <w:t>Australian National Railways Commission</w:t>
      </w:r>
      <w:r w:rsidRPr="00CA288F">
        <w:rPr>
          <w:sz w:val="19"/>
          <w:szCs w:val="19"/>
        </w:rPr>
        <w:br w:type="page"/>
      </w:r>
    </w:p>
    <w:p w14:paraId="54D33B59" w14:textId="77777777" w:rsidR="00440CCE" w:rsidRPr="00A54CCA" w:rsidRDefault="00440CCE" w:rsidP="00440CCE">
      <w:pPr>
        <w:jc w:val="center"/>
        <w:rPr>
          <w:sz w:val="19"/>
          <w:szCs w:val="19"/>
        </w:rPr>
      </w:pPr>
      <w:r w:rsidRPr="00A54CCA">
        <w:rPr>
          <w:b/>
          <w:sz w:val="19"/>
          <w:szCs w:val="19"/>
        </w:rPr>
        <w:lastRenderedPageBreak/>
        <w:t>SCHEDULE 2—</w:t>
      </w:r>
      <w:r w:rsidRPr="00A54CCA">
        <w:rPr>
          <w:sz w:val="19"/>
          <w:szCs w:val="19"/>
        </w:rPr>
        <w:t>continued</w:t>
      </w:r>
    </w:p>
    <w:p w14:paraId="4698B829" w14:textId="77777777" w:rsidR="00440CCE" w:rsidRPr="00A54CCA" w:rsidRDefault="00440CCE" w:rsidP="00440CCE">
      <w:pPr>
        <w:ind w:left="1584" w:hanging="432"/>
        <w:jc w:val="both"/>
        <w:rPr>
          <w:sz w:val="19"/>
          <w:szCs w:val="19"/>
        </w:rPr>
      </w:pPr>
      <w:r w:rsidRPr="00A54CCA">
        <w:rPr>
          <w:sz w:val="19"/>
          <w:szCs w:val="19"/>
        </w:rPr>
        <w:t>Australian Shipping Commission</w:t>
      </w:r>
    </w:p>
    <w:p w14:paraId="6BDDD190" w14:textId="77777777" w:rsidR="00440CCE" w:rsidRPr="00A54CCA" w:rsidRDefault="00440CCE" w:rsidP="00440CCE">
      <w:pPr>
        <w:ind w:left="1584" w:hanging="432"/>
        <w:jc w:val="both"/>
        <w:rPr>
          <w:sz w:val="19"/>
          <w:szCs w:val="19"/>
        </w:rPr>
      </w:pPr>
      <w:r w:rsidRPr="00A54CCA">
        <w:rPr>
          <w:sz w:val="19"/>
          <w:szCs w:val="19"/>
        </w:rPr>
        <w:t>Australian Wheat Board</w:t>
      </w:r>
    </w:p>
    <w:p w14:paraId="37BD64E5" w14:textId="77777777" w:rsidR="00440CCE" w:rsidRPr="00A54CCA" w:rsidRDefault="00440CCE" w:rsidP="00440CCE">
      <w:pPr>
        <w:ind w:left="1584" w:hanging="432"/>
        <w:jc w:val="both"/>
        <w:rPr>
          <w:sz w:val="19"/>
          <w:szCs w:val="19"/>
        </w:rPr>
      </w:pPr>
      <w:r w:rsidRPr="00A54CCA">
        <w:rPr>
          <w:sz w:val="19"/>
          <w:szCs w:val="19"/>
        </w:rPr>
        <w:t>Australian Wool Corporation</w:t>
      </w:r>
    </w:p>
    <w:p w14:paraId="77D46819" w14:textId="77777777" w:rsidR="00440CCE" w:rsidRPr="00A54CCA" w:rsidRDefault="00440CCE" w:rsidP="00440CCE">
      <w:pPr>
        <w:ind w:left="1584" w:hanging="432"/>
        <w:jc w:val="both"/>
        <w:rPr>
          <w:sz w:val="19"/>
          <w:szCs w:val="19"/>
        </w:rPr>
      </w:pPr>
      <w:r w:rsidRPr="00A54CCA">
        <w:rPr>
          <w:sz w:val="19"/>
          <w:szCs w:val="19"/>
        </w:rPr>
        <w:t>Canberra Commercial Development Authority</w:t>
      </w:r>
    </w:p>
    <w:p w14:paraId="2AAA8F27" w14:textId="77777777" w:rsidR="00440CCE" w:rsidRPr="00A54CCA" w:rsidRDefault="00440CCE" w:rsidP="00440CCE">
      <w:pPr>
        <w:ind w:left="1584" w:hanging="432"/>
        <w:jc w:val="both"/>
        <w:rPr>
          <w:sz w:val="19"/>
          <w:szCs w:val="19"/>
        </w:rPr>
      </w:pPr>
      <w:r w:rsidRPr="00A54CCA">
        <w:rPr>
          <w:sz w:val="19"/>
          <w:szCs w:val="19"/>
        </w:rPr>
        <w:t>Christmas Island Phosphate Commission</w:t>
      </w:r>
    </w:p>
    <w:p w14:paraId="6C429F9C" w14:textId="77777777" w:rsidR="00440CCE" w:rsidRPr="00A54CCA" w:rsidRDefault="00440CCE" w:rsidP="00440CCE">
      <w:pPr>
        <w:ind w:left="1584" w:hanging="432"/>
        <w:jc w:val="both"/>
        <w:rPr>
          <w:sz w:val="19"/>
          <w:szCs w:val="19"/>
        </w:rPr>
      </w:pPr>
      <w:r w:rsidRPr="00A54CCA">
        <w:rPr>
          <w:sz w:val="19"/>
          <w:szCs w:val="19"/>
        </w:rPr>
        <w:t>Commonwealth Banking Corporation</w:t>
      </w:r>
    </w:p>
    <w:p w14:paraId="52F218B6" w14:textId="77777777" w:rsidR="00440CCE" w:rsidRPr="00A54CCA" w:rsidRDefault="00440CCE" w:rsidP="00440CCE">
      <w:pPr>
        <w:ind w:left="1584" w:hanging="432"/>
        <w:jc w:val="both"/>
        <w:rPr>
          <w:sz w:val="19"/>
          <w:szCs w:val="19"/>
        </w:rPr>
      </w:pPr>
      <w:r w:rsidRPr="00A54CCA">
        <w:rPr>
          <w:sz w:val="19"/>
          <w:szCs w:val="19"/>
        </w:rPr>
        <w:t>Commonwealth Development Bank of Australia</w:t>
      </w:r>
    </w:p>
    <w:p w14:paraId="2CAACD78" w14:textId="77777777" w:rsidR="00440CCE" w:rsidRPr="00A54CCA" w:rsidRDefault="00440CCE" w:rsidP="00440CCE">
      <w:pPr>
        <w:ind w:left="1584" w:hanging="432"/>
        <w:jc w:val="both"/>
        <w:rPr>
          <w:sz w:val="19"/>
          <w:szCs w:val="19"/>
        </w:rPr>
      </w:pPr>
      <w:r w:rsidRPr="00A54CCA">
        <w:rPr>
          <w:sz w:val="19"/>
          <w:szCs w:val="19"/>
        </w:rPr>
        <w:t>Commonwealth Savings Bank of Australia</w:t>
      </w:r>
    </w:p>
    <w:p w14:paraId="2F9935C8" w14:textId="77777777" w:rsidR="00440CCE" w:rsidRPr="00A54CCA" w:rsidRDefault="00440CCE" w:rsidP="00440CCE">
      <w:pPr>
        <w:ind w:left="1584" w:hanging="432"/>
        <w:jc w:val="both"/>
        <w:rPr>
          <w:sz w:val="19"/>
          <w:szCs w:val="19"/>
        </w:rPr>
      </w:pPr>
      <w:r w:rsidRPr="00A54CCA">
        <w:rPr>
          <w:sz w:val="19"/>
          <w:szCs w:val="19"/>
        </w:rPr>
        <w:t>Commonwealth Serum Laboratories Commission</w:t>
      </w:r>
    </w:p>
    <w:p w14:paraId="23B1148C" w14:textId="77777777" w:rsidR="00440CCE" w:rsidRPr="00A54CCA" w:rsidRDefault="00440CCE" w:rsidP="00440CCE">
      <w:pPr>
        <w:ind w:left="1584" w:hanging="432"/>
        <w:jc w:val="both"/>
        <w:rPr>
          <w:sz w:val="19"/>
          <w:szCs w:val="19"/>
        </w:rPr>
      </w:pPr>
      <w:r w:rsidRPr="00A54CCA">
        <w:rPr>
          <w:sz w:val="19"/>
          <w:szCs w:val="19"/>
        </w:rPr>
        <w:t>Commonwealth Trading Bank of Australia</w:t>
      </w:r>
    </w:p>
    <w:p w14:paraId="5B6DFEFF" w14:textId="77777777" w:rsidR="00440CCE" w:rsidRPr="00A54CCA" w:rsidRDefault="00440CCE" w:rsidP="00440CCE">
      <w:pPr>
        <w:ind w:left="1584" w:hanging="432"/>
        <w:jc w:val="both"/>
        <w:rPr>
          <w:sz w:val="19"/>
          <w:szCs w:val="19"/>
        </w:rPr>
      </w:pPr>
      <w:r w:rsidRPr="00A54CCA">
        <w:rPr>
          <w:sz w:val="19"/>
          <w:szCs w:val="19"/>
        </w:rPr>
        <w:t>Health Insurance Commission</w:t>
      </w:r>
    </w:p>
    <w:p w14:paraId="25DC690F" w14:textId="77777777" w:rsidR="00440CCE" w:rsidRPr="00A54CCA" w:rsidRDefault="00440CCE" w:rsidP="00440CCE">
      <w:pPr>
        <w:ind w:left="1584" w:hanging="432"/>
        <w:jc w:val="both"/>
        <w:rPr>
          <w:sz w:val="19"/>
          <w:szCs w:val="19"/>
        </w:rPr>
      </w:pPr>
      <w:r w:rsidRPr="00A54CCA">
        <w:rPr>
          <w:sz w:val="19"/>
          <w:szCs w:val="19"/>
        </w:rPr>
        <w:t>Housing Loans Insurance Corporation;</w:t>
      </w:r>
    </w:p>
    <w:p w14:paraId="13B737EC" w14:textId="77777777" w:rsidR="00440CCE" w:rsidRPr="00A54CCA" w:rsidRDefault="00440CCE" w:rsidP="00440CCE">
      <w:pPr>
        <w:ind w:left="864" w:hanging="432"/>
        <w:jc w:val="both"/>
        <w:rPr>
          <w:sz w:val="19"/>
          <w:szCs w:val="19"/>
        </w:rPr>
      </w:pPr>
      <w:r w:rsidRPr="00A54CCA">
        <w:rPr>
          <w:sz w:val="19"/>
          <w:szCs w:val="19"/>
        </w:rPr>
        <w:t>(</w:t>
      </w:r>
      <w:r w:rsidR="003F56FA">
        <w:rPr>
          <w:sz w:val="19"/>
          <w:szCs w:val="19"/>
        </w:rPr>
        <w:t>l</w:t>
      </w:r>
      <w:r w:rsidRPr="00A54CCA">
        <w:rPr>
          <w:sz w:val="19"/>
          <w:szCs w:val="19"/>
        </w:rPr>
        <w:t>) decisions of the Reserve Bank in connection with its banking operations (including individual</w:t>
      </w:r>
      <w:r w:rsidR="003F56FA">
        <w:rPr>
          <w:sz w:val="19"/>
          <w:szCs w:val="19"/>
        </w:rPr>
        <w:t xml:space="preserve"> </w:t>
      </w:r>
      <w:r w:rsidRPr="00A54CCA">
        <w:rPr>
          <w:sz w:val="19"/>
          <w:szCs w:val="19"/>
        </w:rPr>
        <w:t>open market operations and foreign exchange dealings);</w:t>
      </w:r>
    </w:p>
    <w:p w14:paraId="76E9198B" w14:textId="77777777" w:rsidR="00440CCE" w:rsidRPr="00A54CCA" w:rsidRDefault="00440CCE" w:rsidP="00440CCE">
      <w:pPr>
        <w:ind w:left="864" w:hanging="432"/>
        <w:jc w:val="both"/>
        <w:rPr>
          <w:sz w:val="19"/>
          <w:szCs w:val="19"/>
        </w:rPr>
      </w:pPr>
      <w:r w:rsidRPr="00A54CCA">
        <w:rPr>
          <w:sz w:val="19"/>
          <w:szCs w:val="19"/>
        </w:rPr>
        <w:t>(m) decisions in connection with the enforcement of judgments or orders for the recovery of moneys by the Commonwealth or by an officer of the Commonwealth;</w:t>
      </w:r>
    </w:p>
    <w:p w14:paraId="6785EE44" w14:textId="77777777" w:rsidR="00440CCE" w:rsidRPr="00A54CCA" w:rsidRDefault="00440CCE" w:rsidP="00440CCE">
      <w:pPr>
        <w:ind w:left="864" w:hanging="432"/>
        <w:jc w:val="both"/>
        <w:rPr>
          <w:sz w:val="19"/>
          <w:szCs w:val="19"/>
        </w:rPr>
      </w:pPr>
      <w:r w:rsidRPr="00A54CCA">
        <w:rPr>
          <w:sz w:val="19"/>
          <w:szCs w:val="19"/>
        </w:rPr>
        <w:t xml:space="preserve">(n) decisions of Distribution Commissioners under the </w:t>
      </w:r>
      <w:r w:rsidRPr="00A54CCA">
        <w:rPr>
          <w:i/>
          <w:sz w:val="19"/>
          <w:szCs w:val="19"/>
        </w:rPr>
        <w:t xml:space="preserve">Commonwealth Electoral Act </w:t>
      </w:r>
      <w:r w:rsidRPr="00A54CCA">
        <w:rPr>
          <w:sz w:val="19"/>
          <w:szCs w:val="19"/>
        </w:rPr>
        <w:t>1918;</w:t>
      </w:r>
    </w:p>
    <w:p w14:paraId="1812A1D0" w14:textId="4977B870" w:rsidR="00440CCE" w:rsidRPr="00A54CCA" w:rsidRDefault="00440CCE" w:rsidP="00440CCE">
      <w:pPr>
        <w:ind w:left="864" w:hanging="432"/>
        <w:jc w:val="both"/>
        <w:rPr>
          <w:sz w:val="19"/>
          <w:szCs w:val="19"/>
        </w:rPr>
      </w:pPr>
      <w:r w:rsidRPr="00A54CCA">
        <w:rPr>
          <w:sz w:val="19"/>
          <w:szCs w:val="19"/>
        </w:rPr>
        <w:t>(o) decisions of the National Director of the Commonwealth Employment Service made on b</w:t>
      </w:r>
      <w:r w:rsidR="00CA288F">
        <w:rPr>
          <w:sz w:val="19"/>
          <w:szCs w:val="19"/>
        </w:rPr>
        <w:t>e</w:t>
      </w:r>
      <w:r w:rsidRPr="00A54CCA">
        <w:rPr>
          <w:sz w:val="19"/>
          <w:szCs w:val="19"/>
        </w:rPr>
        <w:t>half of that Service to refer, or not to refer, particular clients to particular employers;</w:t>
      </w:r>
    </w:p>
    <w:p w14:paraId="1DD66CC0" w14:textId="77777777" w:rsidR="00440CCE" w:rsidRPr="00A54CCA" w:rsidRDefault="00440CCE" w:rsidP="00440CCE">
      <w:pPr>
        <w:ind w:left="864" w:hanging="432"/>
        <w:jc w:val="both"/>
        <w:rPr>
          <w:sz w:val="19"/>
          <w:szCs w:val="19"/>
        </w:rPr>
      </w:pPr>
      <w:r w:rsidRPr="00A54CCA">
        <w:rPr>
          <w:sz w:val="19"/>
          <w:szCs w:val="19"/>
        </w:rPr>
        <w:t xml:space="preserve">(p) decisions under the </w:t>
      </w:r>
      <w:r w:rsidRPr="00A54CCA">
        <w:rPr>
          <w:i/>
          <w:sz w:val="19"/>
          <w:szCs w:val="19"/>
        </w:rPr>
        <w:t xml:space="preserve">Air Navigation Act </w:t>
      </w:r>
      <w:r w:rsidRPr="00A54CCA">
        <w:rPr>
          <w:sz w:val="19"/>
          <w:szCs w:val="19"/>
        </w:rPr>
        <w:t>1920 that—</w:t>
      </w:r>
    </w:p>
    <w:p w14:paraId="4616C077" w14:textId="77777777" w:rsidR="00440CCE" w:rsidRPr="00A54CCA" w:rsidRDefault="00440CCE" w:rsidP="00440CCE">
      <w:pPr>
        <w:ind w:left="158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relate to aircraft design, the construction or maintenance of aircraft or the safe operation of aircraft or otherwise relate to aviation safety; and</w:t>
      </w:r>
    </w:p>
    <w:p w14:paraId="71E27057" w14:textId="77777777" w:rsidR="00440CCE" w:rsidRPr="00A54CCA" w:rsidRDefault="00440CCE" w:rsidP="00440CCE">
      <w:pPr>
        <w:ind w:left="1584" w:hanging="432"/>
        <w:jc w:val="both"/>
        <w:rPr>
          <w:sz w:val="19"/>
          <w:szCs w:val="19"/>
        </w:rPr>
      </w:pPr>
      <w:r w:rsidRPr="00A54CCA">
        <w:rPr>
          <w:sz w:val="19"/>
          <w:szCs w:val="19"/>
        </w:rPr>
        <w:t>(ii) arise out of findings on material questions of fact based on evidence, or other material—</w:t>
      </w:r>
    </w:p>
    <w:p w14:paraId="16FCB504" w14:textId="77777777" w:rsidR="00440CCE" w:rsidRPr="00A54CCA" w:rsidRDefault="00440CCE" w:rsidP="00440CCE">
      <w:pPr>
        <w:ind w:left="2160" w:hanging="432"/>
        <w:jc w:val="both"/>
        <w:rPr>
          <w:sz w:val="19"/>
          <w:szCs w:val="19"/>
        </w:rPr>
      </w:pPr>
      <w:r w:rsidRPr="00A54CCA">
        <w:rPr>
          <w:sz w:val="19"/>
          <w:szCs w:val="19"/>
        </w:rPr>
        <w:t>(</w:t>
      </w:r>
      <w:r w:rsidRPr="00A54CCA">
        <w:rPr>
          <w:smallCaps/>
          <w:sz w:val="19"/>
          <w:szCs w:val="19"/>
        </w:rPr>
        <w:t>a</w:t>
      </w:r>
      <w:r w:rsidRPr="00A54CCA">
        <w:rPr>
          <w:sz w:val="19"/>
          <w:szCs w:val="19"/>
        </w:rPr>
        <w:t>) that was supplied in confidence; or</w:t>
      </w:r>
    </w:p>
    <w:p w14:paraId="77B91438" w14:textId="77777777" w:rsidR="00440CCE" w:rsidRPr="00A54CCA" w:rsidRDefault="00440CCE" w:rsidP="00440CCE">
      <w:pPr>
        <w:ind w:left="2160" w:hanging="432"/>
        <w:jc w:val="both"/>
        <w:rPr>
          <w:sz w:val="19"/>
          <w:szCs w:val="19"/>
        </w:rPr>
      </w:pPr>
      <w:r w:rsidRPr="00A54CCA">
        <w:rPr>
          <w:sz w:val="19"/>
          <w:szCs w:val="19"/>
        </w:rPr>
        <w:t>(</w:t>
      </w:r>
      <w:r w:rsidRPr="00A54CCA">
        <w:rPr>
          <w:smallCaps/>
          <w:sz w:val="19"/>
          <w:szCs w:val="19"/>
        </w:rPr>
        <w:t>b</w:t>
      </w:r>
      <w:r w:rsidRPr="00A54CCA">
        <w:rPr>
          <w:sz w:val="19"/>
          <w:szCs w:val="19"/>
        </w:rPr>
        <w:t>) the publication of which would reveal information that is a trade secret;</w:t>
      </w:r>
    </w:p>
    <w:p w14:paraId="1249AA46" w14:textId="77777777" w:rsidR="00440CCE" w:rsidRPr="00A54CCA" w:rsidRDefault="00440CCE" w:rsidP="00440CCE">
      <w:pPr>
        <w:ind w:left="864" w:hanging="432"/>
        <w:jc w:val="both"/>
        <w:rPr>
          <w:sz w:val="19"/>
          <w:szCs w:val="19"/>
        </w:rPr>
      </w:pPr>
      <w:r w:rsidRPr="00A54CCA">
        <w:rPr>
          <w:sz w:val="19"/>
          <w:szCs w:val="19"/>
        </w:rPr>
        <w:t>(q) decisions in connection with personnel management (including recruitment, training, promotion and organization) with respect to the Australian Public Service or any other Service established by an enactment or the staff of a Commonwealth authority, other than a decision relating to, and having regard to the particular characteristics of, or other circumstances relating to, a particular person;</w:t>
      </w:r>
    </w:p>
    <w:p w14:paraId="2F15F1B5" w14:textId="77777777" w:rsidR="00440CCE" w:rsidRPr="00A54CCA" w:rsidRDefault="00440CCE" w:rsidP="00440CCE">
      <w:pPr>
        <w:ind w:left="864" w:hanging="432"/>
        <w:jc w:val="both"/>
        <w:rPr>
          <w:sz w:val="19"/>
          <w:szCs w:val="19"/>
        </w:rPr>
      </w:pPr>
      <w:r w:rsidRPr="00A54CCA">
        <w:rPr>
          <w:sz w:val="19"/>
          <w:szCs w:val="19"/>
        </w:rPr>
        <w:t>(r) decisions made before the expiration of a period of 12 months, or such longer period as is prescribed, commencing on the date of commencement of this Act that relate to promotions, transfers (being transfers that are subject to appeal) or appeals against promotions or transfers, of individual members of the Australian Public Service or of any other Service established by an enactment or of the staff of a Commonwealth authority;</w:t>
      </w:r>
    </w:p>
    <w:p w14:paraId="77E68205" w14:textId="77777777" w:rsidR="00440CCE" w:rsidRPr="00A54CCA" w:rsidRDefault="00440CCE" w:rsidP="00440CCE">
      <w:pPr>
        <w:ind w:left="864" w:hanging="432"/>
        <w:jc w:val="both"/>
        <w:rPr>
          <w:sz w:val="19"/>
          <w:szCs w:val="19"/>
        </w:rPr>
      </w:pPr>
      <w:r w:rsidRPr="00A54CCA">
        <w:rPr>
          <w:sz w:val="19"/>
          <w:szCs w:val="19"/>
        </w:rPr>
        <w:t>(s) decisions relating to promotions in accordance with section 53</w:t>
      </w:r>
      <w:r w:rsidRPr="00A54CCA">
        <w:rPr>
          <w:smallCaps/>
          <w:sz w:val="19"/>
          <w:szCs w:val="19"/>
        </w:rPr>
        <w:t>b</w:t>
      </w:r>
      <w:r w:rsidRPr="00A54CCA">
        <w:rPr>
          <w:sz w:val="19"/>
          <w:szCs w:val="19"/>
        </w:rPr>
        <w:t xml:space="preserve"> or 53</w:t>
      </w:r>
      <w:r w:rsidRPr="00A54CCA">
        <w:rPr>
          <w:smallCaps/>
          <w:sz w:val="19"/>
          <w:szCs w:val="19"/>
        </w:rPr>
        <w:t>c</w:t>
      </w:r>
      <w:r w:rsidRPr="00A54CCA">
        <w:rPr>
          <w:sz w:val="19"/>
          <w:szCs w:val="19"/>
        </w:rPr>
        <w:t xml:space="preserve"> of the </w:t>
      </w:r>
      <w:r w:rsidRPr="00A54CCA">
        <w:rPr>
          <w:i/>
          <w:sz w:val="19"/>
          <w:szCs w:val="19"/>
        </w:rPr>
        <w:t xml:space="preserve">Public Service Act </w:t>
      </w:r>
      <w:r w:rsidRPr="00A54CCA">
        <w:rPr>
          <w:sz w:val="19"/>
          <w:szCs w:val="19"/>
        </w:rPr>
        <w:t>1922;</w:t>
      </w:r>
    </w:p>
    <w:p w14:paraId="6116EEC7" w14:textId="77777777" w:rsidR="00440CCE" w:rsidRPr="00A54CCA" w:rsidRDefault="00440CCE" w:rsidP="00440CCE">
      <w:pPr>
        <w:ind w:left="864" w:hanging="432"/>
        <w:jc w:val="both"/>
        <w:rPr>
          <w:sz w:val="19"/>
          <w:szCs w:val="19"/>
        </w:rPr>
      </w:pPr>
      <w:r w:rsidRPr="00A54CCA">
        <w:rPr>
          <w:sz w:val="19"/>
          <w:szCs w:val="19"/>
        </w:rPr>
        <w:t>(t) decisions relating to—</w:t>
      </w:r>
      <w:bookmarkStart w:id="0" w:name="_GoBack"/>
      <w:bookmarkEnd w:id="0"/>
    </w:p>
    <w:p w14:paraId="47D336F6" w14:textId="77777777" w:rsidR="00440CCE" w:rsidRPr="00A54CCA" w:rsidRDefault="00440CCE" w:rsidP="00440CCE">
      <w:pPr>
        <w:ind w:left="1584" w:hanging="432"/>
        <w:jc w:val="both"/>
        <w:rPr>
          <w:sz w:val="19"/>
          <w:szCs w:val="19"/>
        </w:rPr>
      </w:pPr>
      <w:r w:rsidRPr="00A54CCA">
        <w:rPr>
          <w:sz w:val="19"/>
          <w:szCs w:val="19"/>
        </w:rPr>
        <w:t>(</w:t>
      </w:r>
      <w:proofErr w:type="spellStart"/>
      <w:r w:rsidRPr="00A54CCA">
        <w:rPr>
          <w:sz w:val="19"/>
          <w:szCs w:val="19"/>
        </w:rPr>
        <w:t>i</w:t>
      </w:r>
      <w:proofErr w:type="spellEnd"/>
      <w:r w:rsidRPr="00A54CCA">
        <w:rPr>
          <w:sz w:val="19"/>
          <w:szCs w:val="19"/>
        </w:rPr>
        <w:t>) the making of appointments in the Australian Public Service or any other Service established by an enactment or to the staff of a Commonwealth authority;</w:t>
      </w:r>
    </w:p>
    <w:p w14:paraId="0CF06013" w14:textId="77777777" w:rsidR="00440CCE" w:rsidRPr="00A54CCA" w:rsidRDefault="00440CCE" w:rsidP="00440CCE">
      <w:pPr>
        <w:ind w:left="1584" w:hanging="432"/>
        <w:jc w:val="both"/>
        <w:rPr>
          <w:sz w:val="19"/>
          <w:szCs w:val="19"/>
        </w:rPr>
      </w:pPr>
      <w:r w:rsidRPr="00A54CCA">
        <w:rPr>
          <w:sz w:val="19"/>
          <w:szCs w:val="19"/>
        </w:rPr>
        <w:t xml:space="preserve">(ii) the engagement of persons as employees under the </w:t>
      </w:r>
      <w:r w:rsidRPr="00A54CCA">
        <w:rPr>
          <w:i/>
          <w:sz w:val="19"/>
          <w:szCs w:val="19"/>
        </w:rPr>
        <w:t xml:space="preserve">Public Service Act </w:t>
      </w:r>
      <w:r w:rsidRPr="00A54CCA">
        <w:rPr>
          <w:sz w:val="19"/>
          <w:szCs w:val="19"/>
        </w:rPr>
        <w:t>1922 or under any other enactment that establishes a Service or by a Commonwealth authority; or</w:t>
      </w:r>
    </w:p>
    <w:p w14:paraId="7CA2712C" w14:textId="77777777" w:rsidR="00440CCE" w:rsidRPr="00A54CCA" w:rsidRDefault="00440CCE" w:rsidP="00440CCE">
      <w:pPr>
        <w:ind w:left="1584" w:hanging="432"/>
        <w:jc w:val="both"/>
        <w:rPr>
          <w:sz w:val="19"/>
          <w:szCs w:val="19"/>
        </w:rPr>
      </w:pPr>
      <w:r w:rsidRPr="00A54CCA">
        <w:rPr>
          <w:sz w:val="19"/>
          <w:szCs w:val="19"/>
        </w:rPr>
        <w:t>(iii) the making of appointments under an enactment or to an office established by, or under, an enactment;</w:t>
      </w:r>
    </w:p>
    <w:p w14:paraId="7EDC8EA1" w14:textId="77777777" w:rsidR="00440CCE" w:rsidRPr="00A54CCA" w:rsidRDefault="00440CCE" w:rsidP="00440CCE">
      <w:pPr>
        <w:ind w:left="864" w:hanging="432"/>
        <w:jc w:val="both"/>
        <w:rPr>
          <w:sz w:val="19"/>
          <w:szCs w:val="19"/>
        </w:rPr>
      </w:pPr>
      <w:r w:rsidRPr="00A54CCA">
        <w:rPr>
          <w:sz w:val="19"/>
          <w:szCs w:val="19"/>
        </w:rPr>
        <w:t>(u) decisions in connection with the prevention or settlement of industrial disputes, or otherwise relating to industrial matters, in respect of the Australian Public Service or any other Service established by an enactment or the staff of a Commonwealth authority.</w:t>
      </w:r>
    </w:p>
    <w:p w14:paraId="6E58BB2F" w14:textId="77777777" w:rsidR="00440CCE" w:rsidRDefault="00440CCE" w:rsidP="00440CCE">
      <w:pPr>
        <w:pBdr>
          <w:bottom w:val="single" w:sz="2" w:space="1" w:color="auto"/>
        </w:pBdr>
        <w:jc w:val="both"/>
        <w:rPr>
          <w:b/>
          <w:sz w:val="22"/>
        </w:rPr>
      </w:pPr>
    </w:p>
    <w:p w14:paraId="13EF5C3C" w14:textId="560A841E" w:rsidR="00440CCE" w:rsidRPr="00CA288F" w:rsidRDefault="00440CCE" w:rsidP="00CA288F">
      <w:pPr>
        <w:spacing w:before="120" w:after="120"/>
        <w:jc w:val="center"/>
        <w:rPr>
          <w:b/>
          <w:sz w:val="22"/>
        </w:rPr>
      </w:pPr>
    </w:p>
    <w:sectPr w:rsidR="00440CCE" w:rsidRPr="00CA288F" w:rsidSect="00084116">
      <w:headerReference w:type="even" r:id="rId7"/>
      <w:headerReference w:type="default" r:id="rId8"/>
      <w:pgSz w:w="9979" w:h="14184" w:code="138"/>
      <w:pgMar w:top="1008" w:right="1008" w:bottom="432" w:left="1008" w:header="432" w:footer="432"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27E070" w15:done="0"/>
  <w15:commentEx w15:paraId="4AD9E8D3" w15:done="0"/>
  <w15:commentEx w15:paraId="24C5D313" w15:done="0"/>
  <w15:commentEx w15:paraId="543F535F" w15:done="0"/>
  <w15:commentEx w15:paraId="1C6E4AB1" w15:done="0"/>
  <w15:commentEx w15:paraId="4E342059" w15:done="0"/>
  <w15:commentEx w15:paraId="40C9CB14" w15:done="0"/>
  <w15:commentEx w15:paraId="18808274" w15:done="0"/>
  <w15:commentEx w15:paraId="15195ADC" w15:done="0"/>
  <w15:commentEx w15:paraId="08BF5EAD" w15:done="0"/>
  <w15:commentEx w15:paraId="309FC187" w15:done="0"/>
  <w15:commentEx w15:paraId="7BD038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7E070" w16cid:durableId="1F9440D3"/>
  <w16cid:commentId w16cid:paraId="4AD9E8D3" w16cid:durableId="1F9440DA"/>
  <w16cid:commentId w16cid:paraId="24C5D313" w16cid:durableId="1F9440EC"/>
  <w16cid:commentId w16cid:paraId="543F535F" w16cid:durableId="1F94412D"/>
  <w16cid:commentId w16cid:paraId="1C6E4AB1" w16cid:durableId="1F94413A"/>
  <w16cid:commentId w16cid:paraId="4E342059" w16cid:durableId="1F944143"/>
  <w16cid:commentId w16cid:paraId="40C9CB14" w16cid:durableId="1F94414C"/>
  <w16cid:commentId w16cid:paraId="18808274" w16cid:durableId="1F944166"/>
  <w16cid:commentId w16cid:paraId="15195ADC" w16cid:durableId="1F9441C4"/>
  <w16cid:commentId w16cid:paraId="08BF5EAD" w16cid:durableId="1F9441E5"/>
  <w16cid:commentId w16cid:paraId="309FC187" w16cid:durableId="1F9442B0"/>
  <w16cid:commentId w16cid:paraId="7BD03819" w16cid:durableId="1F944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9BB55" w14:textId="77777777" w:rsidR="00632D00" w:rsidRDefault="00632D00">
      <w:r>
        <w:separator/>
      </w:r>
    </w:p>
  </w:endnote>
  <w:endnote w:type="continuationSeparator" w:id="0">
    <w:p w14:paraId="51B07542" w14:textId="77777777" w:rsidR="00632D00" w:rsidRDefault="0063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A35B4" w14:textId="77777777" w:rsidR="00632D00" w:rsidRDefault="00632D00">
      <w:r>
        <w:separator/>
      </w:r>
    </w:p>
  </w:footnote>
  <w:footnote w:type="continuationSeparator" w:id="0">
    <w:p w14:paraId="5C2692D0" w14:textId="77777777" w:rsidR="00632D00" w:rsidRDefault="00632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8C23" w14:textId="77777777" w:rsidR="00D73E7E" w:rsidRPr="003A5527" w:rsidRDefault="00D73E7E" w:rsidP="00D3256F">
    <w:pPr>
      <w:widowControl/>
      <w:jc w:val="center"/>
      <w:rPr>
        <w:i/>
        <w:sz w:val="20"/>
        <w:szCs w:val="20"/>
      </w:rPr>
    </w:pPr>
    <w:r w:rsidRPr="003A5527">
      <w:rPr>
        <w:i/>
        <w:sz w:val="20"/>
        <w:szCs w:val="20"/>
      </w:rPr>
      <w:t>Administrative Decisions (Judicial Review) Amendment</w:t>
    </w:r>
    <w:r w:rsidRPr="003A5527">
      <w:rPr>
        <w:i/>
        <w:sz w:val="20"/>
        <w:szCs w:val="20"/>
      </w:rPr>
      <w:tab/>
      <w:t>No. 111,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3554" w14:textId="77777777" w:rsidR="003A5527" w:rsidRPr="003A5527" w:rsidRDefault="003A5527" w:rsidP="00D3256F">
    <w:pPr>
      <w:widowControl/>
      <w:jc w:val="center"/>
      <w:rPr>
        <w:i/>
        <w:sz w:val="20"/>
        <w:szCs w:val="20"/>
      </w:rPr>
    </w:pPr>
    <w:r w:rsidRPr="003A5527">
      <w:rPr>
        <w:i/>
        <w:sz w:val="20"/>
        <w:szCs w:val="20"/>
      </w:rPr>
      <w:t>Administrative Decisions (Judicial Review) Amendment</w:t>
    </w:r>
    <w:r w:rsidRPr="003A5527">
      <w:rPr>
        <w:i/>
        <w:sz w:val="20"/>
        <w:szCs w:val="20"/>
      </w:rPr>
      <w:tab/>
      <w:t>No. 111,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31FBF"/>
    <w:rsid w:val="00004292"/>
    <w:rsid w:val="00004F01"/>
    <w:rsid w:val="00012E75"/>
    <w:rsid w:val="00044F76"/>
    <w:rsid w:val="00074D58"/>
    <w:rsid w:val="00084116"/>
    <w:rsid w:val="00084273"/>
    <w:rsid w:val="000875D1"/>
    <w:rsid w:val="000A01A6"/>
    <w:rsid w:val="000B641E"/>
    <w:rsid w:val="000C6F24"/>
    <w:rsid w:val="000E17C9"/>
    <w:rsid w:val="000E7944"/>
    <w:rsid w:val="000F20B3"/>
    <w:rsid w:val="00105450"/>
    <w:rsid w:val="00127C6A"/>
    <w:rsid w:val="00170E44"/>
    <w:rsid w:val="00193B12"/>
    <w:rsid w:val="001A0F78"/>
    <w:rsid w:val="001A2852"/>
    <w:rsid w:val="001B02EF"/>
    <w:rsid w:val="001D6E5A"/>
    <w:rsid w:val="002032A5"/>
    <w:rsid w:val="002035EE"/>
    <w:rsid w:val="00245F95"/>
    <w:rsid w:val="00246567"/>
    <w:rsid w:val="002638AE"/>
    <w:rsid w:val="00292593"/>
    <w:rsid w:val="002A77AF"/>
    <w:rsid w:val="002B663C"/>
    <w:rsid w:val="002C0A81"/>
    <w:rsid w:val="002E45C6"/>
    <w:rsid w:val="0030468A"/>
    <w:rsid w:val="00341AC1"/>
    <w:rsid w:val="003A5527"/>
    <w:rsid w:val="003A7411"/>
    <w:rsid w:val="003E5430"/>
    <w:rsid w:val="003F56FA"/>
    <w:rsid w:val="004104E4"/>
    <w:rsid w:val="00433B65"/>
    <w:rsid w:val="00440441"/>
    <w:rsid w:val="00440CCE"/>
    <w:rsid w:val="00446C39"/>
    <w:rsid w:val="004657C7"/>
    <w:rsid w:val="00475140"/>
    <w:rsid w:val="00480B3A"/>
    <w:rsid w:val="00491612"/>
    <w:rsid w:val="004B3F8D"/>
    <w:rsid w:val="004E63EB"/>
    <w:rsid w:val="00511C0E"/>
    <w:rsid w:val="005210FE"/>
    <w:rsid w:val="00546FC5"/>
    <w:rsid w:val="0056332F"/>
    <w:rsid w:val="00563BC3"/>
    <w:rsid w:val="005A2F1F"/>
    <w:rsid w:val="005C275C"/>
    <w:rsid w:val="005D4DBA"/>
    <w:rsid w:val="006163E2"/>
    <w:rsid w:val="00632D00"/>
    <w:rsid w:val="00647C81"/>
    <w:rsid w:val="0069154E"/>
    <w:rsid w:val="006A0CEB"/>
    <w:rsid w:val="006C7FFD"/>
    <w:rsid w:val="006D6F34"/>
    <w:rsid w:val="006E1CE8"/>
    <w:rsid w:val="006E7A09"/>
    <w:rsid w:val="006F6B66"/>
    <w:rsid w:val="00736F29"/>
    <w:rsid w:val="007B536E"/>
    <w:rsid w:val="007B676A"/>
    <w:rsid w:val="008023A0"/>
    <w:rsid w:val="0080560C"/>
    <w:rsid w:val="00810644"/>
    <w:rsid w:val="00815E5F"/>
    <w:rsid w:val="00835FBB"/>
    <w:rsid w:val="00864372"/>
    <w:rsid w:val="008675F5"/>
    <w:rsid w:val="00871F53"/>
    <w:rsid w:val="0087639D"/>
    <w:rsid w:val="00880464"/>
    <w:rsid w:val="008827DF"/>
    <w:rsid w:val="00882AB3"/>
    <w:rsid w:val="008A6665"/>
    <w:rsid w:val="008B4432"/>
    <w:rsid w:val="008C3920"/>
    <w:rsid w:val="008C4F79"/>
    <w:rsid w:val="008F5790"/>
    <w:rsid w:val="008F5FCC"/>
    <w:rsid w:val="00903572"/>
    <w:rsid w:val="00914D65"/>
    <w:rsid w:val="0093592B"/>
    <w:rsid w:val="00940C6A"/>
    <w:rsid w:val="00964BD7"/>
    <w:rsid w:val="009724BC"/>
    <w:rsid w:val="009A4575"/>
    <w:rsid w:val="009B536E"/>
    <w:rsid w:val="009C67D8"/>
    <w:rsid w:val="009D43B3"/>
    <w:rsid w:val="00A113BF"/>
    <w:rsid w:val="00A12C51"/>
    <w:rsid w:val="00A341E4"/>
    <w:rsid w:val="00A44986"/>
    <w:rsid w:val="00A54CCA"/>
    <w:rsid w:val="00A66890"/>
    <w:rsid w:val="00A84843"/>
    <w:rsid w:val="00A86C97"/>
    <w:rsid w:val="00A9220D"/>
    <w:rsid w:val="00AA719B"/>
    <w:rsid w:val="00AC31FB"/>
    <w:rsid w:val="00AF1393"/>
    <w:rsid w:val="00AF6D75"/>
    <w:rsid w:val="00B046DE"/>
    <w:rsid w:val="00B14E29"/>
    <w:rsid w:val="00B31FBF"/>
    <w:rsid w:val="00B3211B"/>
    <w:rsid w:val="00B41A30"/>
    <w:rsid w:val="00B42B3F"/>
    <w:rsid w:val="00B7502B"/>
    <w:rsid w:val="00B754DB"/>
    <w:rsid w:val="00B82561"/>
    <w:rsid w:val="00BD6D7E"/>
    <w:rsid w:val="00BE518F"/>
    <w:rsid w:val="00BF3DEE"/>
    <w:rsid w:val="00C10F49"/>
    <w:rsid w:val="00C24283"/>
    <w:rsid w:val="00C34540"/>
    <w:rsid w:val="00C55657"/>
    <w:rsid w:val="00C567D0"/>
    <w:rsid w:val="00C618D6"/>
    <w:rsid w:val="00CA288F"/>
    <w:rsid w:val="00CA4CBF"/>
    <w:rsid w:val="00CB04D6"/>
    <w:rsid w:val="00CD792F"/>
    <w:rsid w:val="00CE3B88"/>
    <w:rsid w:val="00CF0D7C"/>
    <w:rsid w:val="00CF3BEA"/>
    <w:rsid w:val="00CF7A59"/>
    <w:rsid w:val="00D136BD"/>
    <w:rsid w:val="00D3256F"/>
    <w:rsid w:val="00D360C8"/>
    <w:rsid w:val="00D47DBD"/>
    <w:rsid w:val="00D56524"/>
    <w:rsid w:val="00D619E2"/>
    <w:rsid w:val="00D7104A"/>
    <w:rsid w:val="00D73E7E"/>
    <w:rsid w:val="00D763DB"/>
    <w:rsid w:val="00D7788A"/>
    <w:rsid w:val="00DB248B"/>
    <w:rsid w:val="00DB7924"/>
    <w:rsid w:val="00DD2510"/>
    <w:rsid w:val="00DD64BE"/>
    <w:rsid w:val="00DF0D51"/>
    <w:rsid w:val="00E0052E"/>
    <w:rsid w:val="00E11CDB"/>
    <w:rsid w:val="00E24C60"/>
    <w:rsid w:val="00E315B7"/>
    <w:rsid w:val="00E339F5"/>
    <w:rsid w:val="00E36185"/>
    <w:rsid w:val="00E51465"/>
    <w:rsid w:val="00E549C3"/>
    <w:rsid w:val="00E8062F"/>
    <w:rsid w:val="00E85015"/>
    <w:rsid w:val="00E87043"/>
    <w:rsid w:val="00EB6D7C"/>
    <w:rsid w:val="00EC5BD3"/>
    <w:rsid w:val="00F24A25"/>
    <w:rsid w:val="00F34913"/>
    <w:rsid w:val="00F719DA"/>
    <w:rsid w:val="00F80153"/>
    <w:rsid w:val="00F86727"/>
    <w:rsid w:val="00FC55EB"/>
    <w:rsid w:val="00FE089E"/>
    <w:rsid w:val="00FE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15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4A"/>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D7104A"/>
  </w:style>
  <w:style w:type="paragraph" w:customStyle="1" w:styleId="Style2">
    <w:name w:val="Style2"/>
    <w:basedOn w:val="Normal"/>
    <w:uiPriority w:val="99"/>
    <w:rsid w:val="00D7104A"/>
  </w:style>
  <w:style w:type="paragraph" w:customStyle="1" w:styleId="Style3">
    <w:name w:val="Style3"/>
    <w:basedOn w:val="Normal"/>
    <w:uiPriority w:val="99"/>
    <w:rsid w:val="00D7104A"/>
  </w:style>
  <w:style w:type="paragraph" w:customStyle="1" w:styleId="Style4">
    <w:name w:val="Style4"/>
    <w:basedOn w:val="Normal"/>
    <w:uiPriority w:val="99"/>
    <w:rsid w:val="00D7104A"/>
  </w:style>
  <w:style w:type="paragraph" w:customStyle="1" w:styleId="Style5">
    <w:name w:val="Style5"/>
    <w:basedOn w:val="Normal"/>
    <w:uiPriority w:val="99"/>
    <w:rsid w:val="00D7104A"/>
  </w:style>
  <w:style w:type="paragraph" w:customStyle="1" w:styleId="Style6">
    <w:name w:val="Style6"/>
    <w:basedOn w:val="Normal"/>
    <w:uiPriority w:val="99"/>
    <w:rsid w:val="00D7104A"/>
  </w:style>
  <w:style w:type="paragraph" w:customStyle="1" w:styleId="Style7">
    <w:name w:val="Style7"/>
    <w:basedOn w:val="Normal"/>
    <w:uiPriority w:val="99"/>
    <w:rsid w:val="00D7104A"/>
  </w:style>
  <w:style w:type="paragraph" w:customStyle="1" w:styleId="Style8">
    <w:name w:val="Style8"/>
    <w:basedOn w:val="Normal"/>
    <w:uiPriority w:val="99"/>
    <w:rsid w:val="00D7104A"/>
  </w:style>
  <w:style w:type="paragraph" w:customStyle="1" w:styleId="Style9">
    <w:name w:val="Style9"/>
    <w:basedOn w:val="Normal"/>
    <w:uiPriority w:val="99"/>
    <w:rsid w:val="00D7104A"/>
  </w:style>
  <w:style w:type="paragraph" w:customStyle="1" w:styleId="Style10">
    <w:name w:val="Style10"/>
    <w:basedOn w:val="Normal"/>
    <w:uiPriority w:val="99"/>
    <w:rsid w:val="00D7104A"/>
  </w:style>
  <w:style w:type="paragraph" w:customStyle="1" w:styleId="Style11">
    <w:name w:val="Style11"/>
    <w:basedOn w:val="Normal"/>
    <w:uiPriority w:val="99"/>
    <w:rsid w:val="00D7104A"/>
  </w:style>
  <w:style w:type="paragraph" w:customStyle="1" w:styleId="Style12">
    <w:name w:val="Style12"/>
    <w:basedOn w:val="Normal"/>
    <w:uiPriority w:val="99"/>
    <w:rsid w:val="00D7104A"/>
  </w:style>
  <w:style w:type="paragraph" w:customStyle="1" w:styleId="Style13">
    <w:name w:val="Style13"/>
    <w:basedOn w:val="Normal"/>
    <w:uiPriority w:val="99"/>
    <w:rsid w:val="00D7104A"/>
  </w:style>
  <w:style w:type="paragraph" w:customStyle="1" w:styleId="Style14">
    <w:name w:val="Style14"/>
    <w:basedOn w:val="Normal"/>
    <w:uiPriority w:val="99"/>
    <w:rsid w:val="00D7104A"/>
  </w:style>
  <w:style w:type="paragraph" w:customStyle="1" w:styleId="Style15">
    <w:name w:val="Style15"/>
    <w:basedOn w:val="Normal"/>
    <w:uiPriority w:val="99"/>
    <w:rsid w:val="00D7104A"/>
  </w:style>
  <w:style w:type="paragraph" w:customStyle="1" w:styleId="Style16">
    <w:name w:val="Style16"/>
    <w:basedOn w:val="Normal"/>
    <w:uiPriority w:val="99"/>
    <w:rsid w:val="00D7104A"/>
  </w:style>
  <w:style w:type="paragraph" w:customStyle="1" w:styleId="Style17">
    <w:name w:val="Style17"/>
    <w:basedOn w:val="Normal"/>
    <w:uiPriority w:val="99"/>
    <w:rsid w:val="00D7104A"/>
  </w:style>
  <w:style w:type="paragraph" w:customStyle="1" w:styleId="Style18">
    <w:name w:val="Style18"/>
    <w:basedOn w:val="Normal"/>
    <w:uiPriority w:val="99"/>
    <w:rsid w:val="00D7104A"/>
  </w:style>
  <w:style w:type="paragraph" w:customStyle="1" w:styleId="Style19">
    <w:name w:val="Style19"/>
    <w:basedOn w:val="Normal"/>
    <w:uiPriority w:val="99"/>
    <w:rsid w:val="00D7104A"/>
  </w:style>
  <w:style w:type="paragraph" w:customStyle="1" w:styleId="Style20">
    <w:name w:val="Style20"/>
    <w:basedOn w:val="Normal"/>
    <w:uiPriority w:val="99"/>
    <w:rsid w:val="00D7104A"/>
  </w:style>
  <w:style w:type="paragraph" w:customStyle="1" w:styleId="Style21">
    <w:name w:val="Style21"/>
    <w:basedOn w:val="Normal"/>
    <w:uiPriority w:val="99"/>
    <w:rsid w:val="00D7104A"/>
  </w:style>
  <w:style w:type="paragraph" w:customStyle="1" w:styleId="Style22">
    <w:name w:val="Style22"/>
    <w:basedOn w:val="Normal"/>
    <w:uiPriority w:val="99"/>
    <w:rsid w:val="00D7104A"/>
  </w:style>
  <w:style w:type="paragraph" w:customStyle="1" w:styleId="Style23">
    <w:name w:val="Style23"/>
    <w:basedOn w:val="Normal"/>
    <w:uiPriority w:val="99"/>
    <w:rsid w:val="00D7104A"/>
  </w:style>
  <w:style w:type="paragraph" w:customStyle="1" w:styleId="Style24">
    <w:name w:val="Style24"/>
    <w:basedOn w:val="Normal"/>
    <w:uiPriority w:val="99"/>
    <w:rsid w:val="00D7104A"/>
  </w:style>
  <w:style w:type="paragraph" w:customStyle="1" w:styleId="Style25">
    <w:name w:val="Style25"/>
    <w:basedOn w:val="Normal"/>
    <w:uiPriority w:val="99"/>
    <w:rsid w:val="00D7104A"/>
  </w:style>
  <w:style w:type="paragraph" w:customStyle="1" w:styleId="Style26">
    <w:name w:val="Style26"/>
    <w:basedOn w:val="Normal"/>
    <w:uiPriority w:val="99"/>
    <w:rsid w:val="00D7104A"/>
  </w:style>
  <w:style w:type="paragraph" w:customStyle="1" w:styleId="Style27">
    <w:name w:val="Style27"/>
    <w:basedOn w:val="Normal"/>
    <w:uiPriority w:val="99"/>
    <w:rsid w:val="00D7104A"/>
  </w:style>
  <w:style w:type="paragraph" w:customStyle="1" w:styleId="Style28">
    <w:name w:val="Style28"/>
    <w:basedOn w:val="Normal"/>
    <w:uiPriority w:val="99"/>
    <w:rsid w:val="00D7104A"/>
  </w:style>
  <w:style w:type="paragraph" w:customStyle="1" w:styleId="Style29">
    <w:name w:val="Style29"/>
    <w:basedOn w:val="Normal"/>
    <w:uiPriority w:val="99"/>
    <w:rsid w:val="00D7104A"/>
  </w:style>
  <w:style w:type="paragraph" w:customStyle="1" w:styleId="Style30">
    <w:name w:val="Style30"/>
    <w:basedOn w:val="Normal"/>
    <w:uiPriority w:val="99"/>
    <w:rsid w:val="00D7104A"/>
  </w:style>
  <w:style w:type="paragraph" w:customStyle="1" w:styleId="Style31">
    <w:name w:val="Style31"/>
    <w:basedOn w:val="Normal"/>
    <w:uiPriority w:val="99"/>
    <w:rsid w:val="00D7104A"/>
  </w:style>
  <w:style w:type="paragraph" w:customStyle="1" w:styleId="Style32">
    <w:name w:val="Style32"/>
    <w:basedOn w:val="Normal"/>
    <w:uiPriority w:val="99"/>
    <w:rsid w:val="00D7104A"/>
  </w:style>
  <w:style w:type="paragraph" w:customStyle="1" w:styleId="Style33">
    <w:name w:val="Style33"/>
    <w:basedOn w:val="Normal"/>
    <w:uiPriority w:val="99"/>
    <w:rsid w:val="00D7104A"/>
  </w:style>
  <w:style w:type="paragraph" w:customStyle="1" w:styleId="Style34">
    <w:name w:val="Style34"/>
    <w:basedOn w:val="Normal"/>
    <w:uiPriority w:val="99"/>
    <w:rsid w:val="00D7104A"/>
  </w:style>
  <w:style w:type="paragraph" w:customStyle="1" w:styleId="Style35">
    <w:name w:val="Style35"/>
    <w:basedOn w:val="Normal"/>
    <w:uiPriority w:val="99"/>
    <w:rsid w:val="00D7104A"/>
  </w:style>
  <w:style w:type="paragraph" w:customStyle="1" w:styleId="Style36">
    <w:name w:val="Style36"/>
    <w:basedOn w:val="Normal"/>
    <w:uiPriority w:val="99"/>
    <w:rsid w:val="00D7104A"/>
  </w:style>
  <w:style w:type="paragraph" w:customStyle="1" w:styleId="Style37">
    <w:name w:val="Style37"/>
    <w:basedOn w:val="Normal"/>
    <w:uiPriority w:val="99"/>
    <w:rsid w:val="00D7104A"/>
  </w:style>
  <w:style w:type="paragraph" w:customStyle="1" w:styleId="Style38">
    <w:name w:val="Style38"/>
    <w:basedOn w:val="Normal"/>
    <w:uiPriority w:val="99"/>
    <w:rsid w:val="00D7104A"/>
  </w:style>
  <w:style w:type="paragraph" w:customStyle="1" w:styleId="Style39">
    <w:name w:val="Style39"/>
    <w:basedOn w:val="Normal"/>
    <w:uiPriority w:val="99"/>
    <w:rsid w:val="00D7104A"/>
  </w:style>
  <w:style w:type="paragraph" w:customStyle="1" w:styleId="Style40">
    <w:name w:val="Style40"/>
    <w:basedOn w:val="Normal"/>
    <w:uiPriority w:val="99"/>
    <w:rsid w:val="00D7104A"/>
  </w:style>
  <w:style w:type="paragraph" w:customStyle="1" w:styleId="Style41">
    <w:name w:val="Style41"/>
    <w:basedOn w:val="Normal"/>
    <w:uiPriority w:val="99"/>
    <w:rsid w:val="00D7104A"/>
  </w:style>
  <w:style w:type="paragraph" w:customStyle="1" w:styleId="Style42">
    <w:name w:val="Style42"/>
    <w:basedOn w:val="Normal"/>
    <w:uiPriority w:val="99"/>
    <w:rsid w:val="00D7104A"/>
  </w:style>
  <w:style w:type="paragraph" w:customStyle="1" w:styleId="Style43">
    <w:name w:val="Style43"/>
    <w:basedOn w:val="Normal"/>
    <w:uiPriority w:val="99"/>
    <w:rsid w:val="00D7104A"/>
  </w:style>
  <w:style w:type="paragraph" w:customStyle="1" w:styleId="Style44">
    <w:name w:val="Style44"/>
    <w:basedOn w:val="Normal"/>
    <w:uiPriority w:val="99"/>
    <w:rsid w:val="00D7104A"/>
  </w:style>
  <w:style w:type="paragraph" w:customStyle="1" w:styleId="Style45">
    <w:name w:val="Style45"/>
    <w:basedOn w:val="Normal"/>
    <w:uiPriority w:val="99"/>
    <w:rsid w:val="00D7104A"/>
  </w:style>
  <w:style w:type="paragraph" w:customStyle="1" w:styleId="Style46">
    <w:name w:val="Style46"/>
    <w:basedOn w:val="Normal"/>
    <w:uiPriority w:val="99"/>
    <w:rsid w:val="00D7104A"/>
  </w:style>
  <w:style w:type="paragraph" w:customStyle="1" w:styleId="Style47">
    <w:name w:val="Style47"/>
    <w:basedOn w:val="Normal"/>
    <w:uiPriority w:val="99"/>
    <w:rsid w:val="00D7104A"/>
  </w:style>
  <w:style w:type="paragraph" w:customStyle="1" w:styleId="Style48">
    <w:name w:val="Style48"/>
    <w:basedOn w:val="Normal"/>
    <w:uiPriority w:val="99"/>
    <w:rsid w:val="00D7104A"/>
  </w:style>
  <w:style w:type="paragraph" w:customStyle="1" w:styleId="Style49">
    <w:name w:val="Style49"/>
    <w:basedOn w:val="Normal"/>
    <w:uiPriority w:val="99"/>
    <w:rsid w:val="00D7104A"/>
  </w:style>
  <w:style w:type="paragraph" w:customStyle="1" w:styleId="Style50">
    <w:name w:val="Style50"/>
    <w:basedOn w:val="Normal"/>
    <w:uiPriority w:val="99"/>
    <w:rsid w:val="00D7104A"/>
  </w:style>
  <w:style w:type="paragraph" w:customStyle="1" w:styleId="Style51">
    <w:name w:val="Style51"/>
    <w:basedOn w:val="Normal"/>
    <w:uiPriority w:val="99"/>
    <w:rsid w:val="00D7104A"/>
  </w:style>
  <w:style w:type="paragraph" w:customStyle="1" w:styleId="Style52">
    <w:name w:val="Style52"/>
    <w:basedOn w:val="Normal"/>
    <w:uiPriority w:val="99"/>
    <w:rsid w:val="00D7104A"/>
  </w:style>
  <w:style w:type="paragraph" w:customStyle="1" w:styleId="Style53">
    <w:name w:val="Style53"/>
    <w:basedOn w:val="Normal"/>
    <w:uiPriority w:val="99"/>
    <w:rsid w:val="00D7104A"/>
  </w:style>
  <w:style w:type="paragraph" w:customStyle="1" w:styleId="Style54">
    <w:name w:val="Style54"/>
    <w:basedOn w:val="Normal"/>
    <w:uiPriority w:val="99"/>
    <w:rsid w:val="00D7104A"/>
  </w:style>
  <w:style w:type="paragraph" w:customStyle="1" w:styleId="Style55">
    <w:name w:val="Style55"/>
    <w:basedOn w:val="Normal"/>
    <w:uiPriority w:val="99"/>
    <w:rsid w:val="00D7104A"/>
  </w:style>
  <w:style w:type="paragraph" w:customStyle="1" w:styleId="Style56">
    <w:name w:val="Style56"/>
    <w:basedOn w:val="Normal"/>
    <w:uiPriority w:val="99"/>
    <w:rsid w:val="00D7104A"/>
  </w:style>
  <w:style w:type="paragraph" w:customStyle="1" w:styleId="Style57">
    <w:name w:val="Style57"/>
    <w:basedOn w:val="Normal"/>
    <w:uiPriority w:val="99"/>
    <w:rsid w:val="00D7104A"/>
  </w:style>
  <w:style w:type="paragraph" w:customStyle="1" w:styleId="Style58">
    <w:name w:val="Style58"/>
    <w:basedOn w:val="Normal"/>
    <w:uiPriority w:val="99"/>
    <w:rsid w:val="00D7104A"/>
  </w:style>
  <w:style w:type="paragraph" w:customStyle="1" w:styleId="Style59">
    <w:name w:val="Style59"/>
    <w:basedOn w:val="Normal"/>
    <w:uiPriority w:val="99"/>
    <w:rsid w:val="00D7104A"/>
  </w:style>
  <w:style w:type="paragraph" w:customStyle="1" w:styleId="Style60">
    <w:name w:val="Style60"/>
    <w:basedOn w:val="Normal"/>
    <w:uiPriority w:val="99"/>
    <w:rsid w:val="00D7104A"/>
  </w:style>
  <w:style w:type="paragraph" w:customStyle="1" w:styleId="Style61">
    <w:name w:val="Style61"/>
    <w:basedOn w:val="Normal"/>
    <w:uiPriority w:val="99"/>
    <w:rsid w:val="00D7104A"/>
  </w:style>
  <w:style w:type="paragraph" w:customStyle="1" w:styleId="Style62">
    <w:name w:val="Style62"/>
    <w:basedOn w:val="Normal"/>
    <w:uiPriority w:val="99"/>
    <w:rsid w:val="00D7104A"/>
  </w:style>
  <w:style w:type="paragraph" w:customStyle="1" w:styleId="Style63">
    <w:name w:val="Style63"/>
    <w:basedOn w:val="Normal"/>
    <w:uiPriority w:val="99"/>
    <w:rsid w:val="00D7104A"/>
  </w:style>
  <w:style w:type="paragraph" w:customStyle="1" w:styleId="Style64">
    <w:name w:val="Style64"/>
    <w:basedOn w:val="Normal"/>
    <w:uiPriority w:val="99"/>
    <w:rsid w:val="00D7104A"/>
  </w:style>
  <w:style w:type="paragraph" w:customStyle="1" w:styleId="Style65">
    <w:name w:val="Style65"/>
    <w:basedOn w:val="Normal"/>
    <w:uiPriority w:val="99"/>
    <w:rsid w:val="00D7104A"/>
  </w:style>
  <w:style w:type="paragraph" w:customStyle="1" w:styleId="Style66">
    <w:name w:val="Style66"/>
    <w:basedOn w:val="Normal"/>
    <w:uiPriority w:val="99"/>
    <w:rsid w:val="00D7104A"/>
  </w:style>
  <w:style w:type="paragraph" w:customStyle="1" w:styleId="Style67">
    <w:name w:val="Style67"/>
    <w:basedOn w:val="Normal"/>
    <w:uiPriority w:val="99"/>
    <w:rsid w:val="00D7104A"/>
  </w:style>
  <w:style w:type="paragraph" w:customStyle="1" w:styleId="Style68">
    <w:name w:val="Style68"/>
    <w:basedOn w:val="Normal"/>
    <w:uiPriority w:val="99"/>
    <w:rsid w:val="00D7104A"/>
  </w:style>
  <w:style w:type="paragraph" w:customStyle="1" w:styleId="Style69">
    <w:name w:val="Style69"/>
    <w:basedOn w:val="Normal"/>
    <w:uiPriority w:val="99"/>
    <w:rsid w:val="00D7104A"/>
  </w:style>
  <w:style w:type="paragraph" w:customStyle="1" w:styleId="Style70">
    <w:name w:val="Style70"/>
    <w:basedOn w:val="Normal"/>
    <w:uiPriority w:val="99"/>
    <w:rsid w:val="00D7104A"/>
  </w:style>
  <w:style w:type="paragraph" w:customStyle="1" w:styleId="Style71">
    <w:name w:val="Style71"/>
    <w:basedOn w:val="Normal"/>
    <w:uiPriority w:val="99"/>
    <w:rsid w:val="00D7104A"/>
  </w:style>
  <w:style w:type="paragraph" w:customStyle="1" w:styleId="Style72">
    <w:name w:val="Style72"/>
    <w:basedOn w:val="Normal"/>
    <w:uiPriority w:val="99"/>
    <w:rsid w:val="00D7104A"/>
  </w:style>
  <w:style w:type="character" w:customStyle="1" w:styleId="FontStyle74">
    <w:name w:val="Font Style74"/>
    <w:basedOn w:val="DefaultParagraphFont"/>
    <w:uiPriority w:val="99"/>
    <w:rsid w:val="00D7104A"/>
    <w:rPr>
      <w:rFonts w:ascii="Times New Roman" w:hAnsi="Times New Roman" w:cs="Times New Roman"/>
      <w:b/>
      <w:bCs/>
      <w:sz w:val="20"/>
      <w:szCs w:val="20"/>
    </w:rPr>
  </w:style>
  <w:style w:type="character" w:customStyle="1" w:styleId="FontStyle75">
    <w:name w:val="Font Style75"/>
    <w:basedOn w:val="DefaultParagraphFont"/>
    <w:uiPriority w:val="99"/>
    <w:rsid w:val="00D7104A"/>
    <w:rPr>
      <w:rFonts w:ascii="Times New Roman" w:hAnsi="Times New Roman" w:cs="Times New Roman"/>
      <w:b/>
      <w:bCs/>
      <w:sz w:val="34"/>
      <w:szCs w:val="34"/>
    </w:rPr>
  </w:style>
  <w:style w:type="character" w:customStyle="1" w:styleId="FontStyle76">
    <w:name w:val="Font Style76"/>
    <w:basedOn w:val="DefaultParagraphFont"/>
    <w:uiPriority w:val="99"/>
    <w:rsid w:val="00D7104A"/>
    <w:rPr>
      <w:rFonts w:ascii="Times New Roman" w:hAnsi="Times New Roman" w:cs="Times New Roman"/>
      <w:b/>
      <w:bCs/>
      <w:sz w:val="16"/>
      <w:szCs w:val="16"/>
    </w:rPr>
  </w:style>
  <w:style w:type="character" w:customStyle="1" w:styleId="FontStyle77">
    <w:name w:val="Font Style77"/>
    <w:basedOn w:val="DefaultParagraphFont"/>
    <w:uiPriority w:val="99"/>
    <w:rsid w:val="00D7104A"/>
    <w:rPr>
      <w:rFonts w:ascii="Times New Roman" w:hAnsi="Times New Roman" w:cs="Times New Roman"/>
      <w:sz w:val="20"/>
      <w:szCs w:val="20"/>
    </w:rPr>
  </w:style>
  <w:style w:type="character" w:customStyle="1" w:styleId="FontStyle78">
    <w:name w:val="Font Style78"/>
    <w:basedOn w:val="DefaultParagraphFont"/>
    <w:uiPriority w:val="99"/>
    <w:rsid w:val="00D7104A"/>
    <w:rPr>
      <w:rFonts w:ascii="Times New Roman" w:hAnsi="Times New Roman" w:cs="Times New Roman"/>
      <w:i/>
      <w:iCs/>
      <w:sz w:val="20"/>
      <w:szCs w:val="20"/>
    </w:rPr>
  </w:style>
  <w:style w:type="character" w:customStyle="1" w:styleId="FontStyle79">
    <w:name w:val="Font Style79"/>
    <w:basedOn w:val="DefaultParagraphFont"/>
    <w:uiPriority w:val="99"/>
    <w:rsid w:val="00D7104A"/>
    <w:rPr>
      <w:rFonts w:ascii="Times New Roman" w:hAnsi="Times New Roman" w:cs="Times New Roman"/>
      <w:b/>
      <w:bCs/>
      <w:sz w:val="16"/>
      <w:szCs w:val="16"/>
    </w:rPr>
  </w:style>
  <w:style w:type="character" w:customStyle="1" w:styleId="FontStyle80">
    <w:name w:val="Font Style80"/>
    <w:basedOn w:val="DefaultParagraphFont"/>
    <w:uiPriority w:val="99"/>
    <w:rsid w:val="00D7104A"/>
    <w:rPr>
      <w:rFonts w:ascii="Tahoma" w:hAnsi="Tahoma" w:cs="Tahoma"/>
      <w:b/>
      <w:bCs/>
      <w:sz w:val="12"/>
      <w:szCs w:val="12"/>
    </w:rPr>
  </w:style>
  <w:style w:type="character" w:customStyle="1" w:styleId="FontStyle81">
    <w:name w:val="Font Style81"/>
    <w:basedOn w:val="DefaultParagraphFont"/>
    <w:uiPriority w:val="99"/>
    <w:rsid w:val="00D7104A"/>
    <w:rPr>
      <w:rFonts w:ascii="Times New Roman" w:hAnsi="Times New Roman" w:cs="Times New Roman"/>
      <w:b/>
      <w:bCs/>
      <w:sz w:val="16"/>
      <w:szCs w:val="16"/>
    </w:rPr>
  </w:style>
  <w:style w:type="character" w:customStyle="1" w:styleId="FontStyle82">
    <w:name w:val="Font Style82"/>
    <w:basedOn w:val="DefaultParagraphFont"/>
    <w:uiPriority w:val="99"/>
    <w:rsid w:val="00D7104A"/>
    <w:rPr>
      <w:rFonts w:ascii="Times New Roman" w:hAnsi="Times New Roman" w:cs="Times New Roman"/>
      <w:b/>
      <w:bCs/>
      <w:sz w:val="16"/>
      <w:szCs w:val="16"/>
    </w:rPr>
  </w:style>
  <w:style w:type="character" w:customStyle="1" w:styleId="FontStyle83">
    <w:name w:val="Font Style83"/>
    <w:basedOn w:val="DefaultParagraphFont"/>
    <w:uiPriority w:val="99"/>
    <w:rsid w:val="00D7104A"/>
    <w:rPr>
      <w:rFonts w:ascii="Times New Roman" w:hAnsi="Times New Roman" w:cs="Times New Roman"/>
      <w:b/>
      <w:bCs/>
      <w:sz w:val="16"/>
      <w:szCs w:val="16"/>
    </w:rPr>
  </w:style>
  <w:style w:type="character" w:customStyle="1" w:styleId="FontStyle84">
    <w:name w:val="Font Style84"/>
    <w:basedOn w:val="DefaultParagraphFont"/>
    <w:uiPriority w:val="99"/>
    <w:rsid w:val="00D7104A"/>
    <w:rPr>
      <w:rFonts w:ascii="Times New Roman" w:hAnsi="Times New Roman" w:cs="Times New Roman"/>
      <w:b/>
      <w:bCs/>
      <w:sz w:val="24"/>
      <w:szCs w:val="24"/>
    </w:rPr>
  </w:style>
  <w:style w:type="character" w:customStyle="1" w:styleId="FontStyle85">
    <w:name w:val="Font Style85"/>
    <w:basedOn w:val="DefaultParagraphFont"/>
    <w:uiPriority w:val="99"/>
    <w:rsid w:val="00D7104A"/>
    <w:rPr>
      <w:rFonts w:ascii="Times New Roman" w:hAnsi="Times New Roman" w:cs="Times New Roman"/>
      <w:b/>
      <w:bCs/>
      <w:sz w:val="12"/>
      <w:szCs w:val="12"/>
    </w:rPr>
  </w:style>
  <w:style w:type="character" w:customStyle="1" w:styleId="FontStyle86">
    <w:name w:val="Font Style86"/>
    <w:basedOn w:val="DefaultParagraphFont"/>
    <w:uiPriority w:val="99"/>
    <w:rsid w:val="00D7104A"/>
    <w:rPr>
      <w:rFonts w:ascii="Times New Roman" w:hAnsi="Times New Roman" w:cs="Times New Roman"/>
      <w:b/>
      <w:bCs/>
      <w:sz w:val="16"/>
      <w:szCs w:val="16"/>
    </w:rPr>
  </w:style>
  <w:style w:type="character" w:customStyle="1" w:styleId="FontStyle87">
    <w:name w:val="Font Style87"/>
    <w:basedOn w:val="DefaultParagraphFont"/>
    <w:uiPriority w:val="99"/>
    <w:rsid w:val="00D7104A"/>
    <w:rPr>
      <w:rFonts w:ascii="Times New Roman" w:hAnsi="Times New Roman" w:cs="Times New Roman"/>
      <w:b/>
      <w:bCs/>
      <w:i/>
      <w:iCs/>
      <w:sz w:val="24"/>
      <w:szCs w:val="24"/>
    </w:rPr>
  </w:style>
  <w:style w:type="character" w:customStyle="1" w:styleId="FontStyle88">
    <w:name w:val="Font Style88"/>
    <w:basedOn w:val="DefaultParagraphFont"/>
    <w:uiPriority w:val="99"/>
    <w:rsid w:val="00D7104A"/>
    <w:rPr>
      <w:rFonts w:ascii="Times New Roman" w:hAnsi="Times New Roman" w:cs="Times New Roman"/>
      <w:b/>
      <w:bCs/>
      <w:sz w:val="16"/>
      <w:szCs w:val="16"/>
    </w:rPr>
  </w:style>
  <w:style w:type="character" w:customStyle="1" w:styleId="FontStyle89">
    <w:name w:val="Font Style89"/>
    <w:basedOn w:val="DefaultParagraphFont"/>
    <w:uiPriority w:val="99"/>
    <w:rsid w:val="00D7104A"/>
    <w:rPr>
      <w:rFonts w:ascii="Times New Roman" w:hAnsi="Times New Roman" w:cs="Times New Roman"/>
      <w:sz w:val="20"/>
      <w:szCs w:val="20"/>
    </w:rPr>
  </w:style>
  <w:style w:type="character" w:customStyle="1" w:styleId="FontStyle90">
    <w:name w:val="Font Style90"/>
    <w:basedOn w:val="DefaultParagraphFont"/>
    <w:uiPriority w:val="99"/>
    <w:rsid w:val="00D7104A"/>
    <w:rPr>
      <w:rFonts w:ascii="Times New Roman" w:hAnsi="Times New Roman" w:cs="Times New Roman"/>
      <w:b/>
      <w:bCs/>
      <w:sz w:val="18"/>
      <w:szCs w:val="18"/>
    </w:rPr>
  </w:style>
  <w:style w:type="character" w:customStyle="1" w:styleId="FontStyle91">
    <w:name w:val="Font Style91"/>
    <w:basedOn w:val="DefaultParagraphFont"/>
    <w:uiPriority w:val="99"/>
    <w:rsid w:val="00D7104A"/>
    <w:rPr>
      <w:rFonts w:ascii="Times New Roman" w:hAnsi="Times New Roman" w:cs="Times New Roman"/>
      <w:b/>
      <w:bCs/>
      <w:smallCaps/>
      <w:spacing w:val="10"/>
      <w:sz w:val="22"/>
      <w:szCs w:val="22"/>
    </w:rPr>
  </w:style>
  <w:style w:type="character" w:customStyle="1" w:styleId="FontStyle92">
    <w:name w:val="Font Style92"/>
    <w:basedOn w:val="DefaultParagraphFont"/>
    <w:uiPriority w:val="99"/>
    <w:rsid w:val="00D7104A"/>
    <w:rPr>
      <w:rFonts w:ascii="Palatino Linotype" w:hAnsi="Palatino Linotype" w:cs="Palatino Linotype"/>
      <w:b/>
      <w:bCs/>
      <w:sz w:val="28"/>
      <w:szCs w:val="28"/>
    </w:rPr>
  </w:style>
  <w:style w:type="character" w:customStyle="1" w:styleId="FontStyle93">
    <w:name w:val="Font Style93"/>
    <w:basedOn w:val="DefaultParagraphFont"/>
    <w:uiPriority w:val="99"/>
    <w:rsid w:val="00D7104A"/>
    <w:rPr>
      <w:rFonts w:ascii="Times New Roman" w:hAnsi="Times New Roman" w:cs="Times New Roman"/>
      <w:b/>
      <w:bCs/>
      <w:i/>
      <w:iCs/>
      <w:sz w:val="20"/>
      <w:szCs w:val="20"/>
    </w:rPr>
  </w:style>
  <w:style w:type="character" w:customStyle="1" w:styleId="FontStyle94">
    <w:name w:val="Font Style94"/>
    <w:basedOn w:val="DefaultParagraphFont"/>
    <w:uiPriority w:val="99"/>
    <w:rsid w:val="00D7104A"/>
    <w:rPr>
      <w:rFonts w:ascii="Palatino Linotype" w:hAnsi="Palatino Linotype" w:cs="Palatino Linotype"/>
      <w:b/>
      <w:bCs/>
      <w:sz w:val="30"/>
      <w:szCs w:val="30"/>
    </w:rPr>
  </w:style>
  <w:style w:type="character" w:customStyle="1" w:styleId="FontStyle95">
    <w:name w:val="Font Style95"/>
    <w:basedOn w:val="DefaultParagraphFont"/>
    <w:uiPriority w:val="99"/>
    <w:rsid w:val="00D7104A"/>
    <w:rPr>
      <w:rFonts w:ascii="Times New Roman" w:hAnsi="Times New Roman" w:cs="Times New Roman"/>
      <w:b/>
      <w:bCs/>
      <w:spacing w:val="20"/>
      <w:sz w:val="16"/>
      <w:szCs w:val="16"/>
    </w:rPr>
  </w:style>
  <w:style w:type="character" w:customStyle="1" w:styleId="FontStyle96">
    <w:name w:val="Font Style96"/>
    <w:basedOn w:val="DefaultParagraphFont"/>
    <w:uiPriority w:val="99"/>
    <w:rsid w:val="00D7104A"/>
    <w:rPr>
      <w:rFonts w:ascii="Times New Roman" w:hAnsi="Times New Roman" w:cs="Times New Roman"/>
      <w:b/>
      <w:bCs/>
      <w:spacing w:val="20"/>
      <w:sz w:val="16"/>
      <w:szCs w:val="16"/>
    </w:rPr>
  </w:style>
  <w:style w:type="character" w:customStyle="1" w:styleId="FontStyle97">
    <w:name w:val="Font Style97"/>
    <w:basedOn w:val="DefaultParagraphFont"/>
    <w:uiPriority w:val="99"/>
    <w:rsid w:val="00D7104A"/>
    <w:rPr>
      <w:rFonts w:ascii="Times New Roman" w:hAnsi="Times New Roman" w:cs="Times New Roman"/>
      <w:b/>
      <w:bCs/>
      <w:spacing w:val="20"/>
      <w:sz w:val="16"/>
      <w:szCs w:val="16"/>
    </w:rPr>
  </w:style>
  <w:style w:type="character" w:customStyle="1" w:styleId="FontStyle98">
    <w:name w:val="Font Style98"/>
    <w:basedOn w:val="DefaultParagraphFont"/>
    <w:uiPriority w:val="99"/>
    <w:rsid w:val="00D7104A"/>
    <w:rPr>
      <w:rFonts w:ascii="Garamond" w:hAnsi="Garamond" w:cs="Garamond"/>
      <w:b/>
      <w:bCs/>
      <w:sz w:val="20"/>
      <w:szCs w:val="20"/>
    </w:rPr>
  </w:style>
  <w:style w:type="character" w:customStyle="1" w:styleId="FontStyle99">
    <w:name w:val="Font Style99"/>
    <w:basedOn w:val="DefaultParagraphFont"/>
    <w:uiPriority w:val="99"/>
    <w:rsid w:val="00D7104A"/>
    <w:rPr>
      <w:rFonts w:ascii="Times New Roman" w:hAnsi="Times New Roman" w:cs="Times New Roman"/>
      <w:b/>
      <w:bCs/>
      <w:spacing w:val="10"/>
      <w:sz w:val="16"/>
      <w:szCs w:val="16"/>
    </w:rPr>
  </w:style>
  <w:style w:type="character" w:customStyle="1" w:styleId="FontStyle100">
    <w:name w:val="Font Style100"/>
    <w:basedOn w:val="DefaultParagraphFont"/>
    <w:uiPriority w:val="99"/>
    <w:rsid w:val="00D7104A"/>
    <w:rPr>
      <w:rFonts w:ascii="Times New Roman" w:hAnsi="Times New Roman" w:cs="Times New Roman"/>
      <w:b/>
      <w:bCs/>
      <w:spacing w:val="20"/>
      <w:sz w:val="18"/>
      <w:szCs w:val="18"/>
    </w:rPr>
  </w:style>
  <w:style w:type="character" w:customStyle="1" w:styleId="FontStyle101">
    <w:name w:val="Font Style101"/>
    <w:basedOn w:val="DefaultParagraphFont"/>
    <w:uiPriority w:val="99"/>
    <w:rsid w:val="00D7104A"/>
    <w:rPr>
      <w:rFonts w:ascii="Times New Roman" w:hAnsi="Times New Roman" w:cs="Times New Roman"/>
      <w:b/>
      <w:bCs/>
      <w:spacing w:val="20"/>
      <w:sz w:val="16"/>
      <w:szCs w:val="16"/>
    </w:rPr>
  </w:style>
  <w:style w:type="character" w:customStyle="1" w:styleId="FontStyle102">
    <w:name w:val="Font Style102"/>
    <w:basedOn w:val="DefaultParagraphFont"/>
    <w:uiPriority w:val="99"/>
    <w:rsid w:val="00D7104A"/>
    <w:rPr>
      <w:rFonts w:ascii="Bookman Old Style" w:hAnsi="Bookman Old Style" w:cs="Bookman Old Style"/>
      <w:b/>
      <w:bCs/>
      <w:sz w:val="20"/>
      <w:szCs w:val="20"/>
    </w:rPr>
  </w:style>
  <w:style w:type="character" w:customStyle="1" w:styleId="FontStyle103">
    <w:name w:val="Font Style103"/>
    <w:basedOn w:val="DefaultParagraphFont"/>
    <w:uiPriority w:val="99"/>
    <w:rsid w:val="00D7104A"/>
    <w:rPr>
      <w:rFonts w:ascii="Times New Roman" w:hAnsi="Times New Roman" w:cs="Times New Roman"/>
      <w:b/>
      <w:bCs/>
      <w:spacing w:val="20"/>
      <w:sz w:val="16"/>
      <w:szCs w:val="16"/>
    </w:rPr>
  </w:style>
  <w:style w:type="character" w:customStyle="1" w:styleId="FontStyle104">
    <w:name w:val="Font Style104"/>
    <w:basedOn w:val="DefaultParagraphFont"/>
    <w:uiPriority w:val="99"/>
    <w:rsid w:val="00D7104A"/>
    <w:rPr>
      <w:rFonts w:ascii="Times New Roman" w:hAnsi="Times New Roman" w:cs="Times New Roman"/>
      <w:b/>
      <w:bCs/>
      <w:spacing w:val="20"/>
      <w:sz w:val="16"/>
      <w:szCs w:val="16"/>
    </w:rPr>
  </w:style>
  <w:style w:type="character" w:customStyle="1" w:styleId="FontStyle105">
    <w:name w:val="Font Style105"/>
    <w:basedOn w:val="DefaultParagraphFont"/>
    <w:uiPriority w:val="99"/>
    <w:rsid w:val="00D7104A"/>
    <w:rPr>
      <w:rFonts w:ascii="Times New Roman" w:hAnsi="Times New Roman" w:cs="Times New Roman"/>
      <w:b/>
      <w:bCs/>
      <w:spacing w:val="20"/>
      <w:sz w:val="16"/>
      <w:szCs w:val="16"/>
    </w:rPr>
  </w:style>
  <w:style w:type="character" w:customStyle="1" w:styleId="FontStyle106">
    <w:name w:val="Font Style106"/>
    <w:basedOn w:val="DefaultParagraphFont"/>
    <w:uiPriority w:val="99"/>
    <w:rsid w:val="00D7104A"/>
    <w:rPr>
      <w:rFonts w:ascii="Times New Roman" w:hAnsi="Times New Roman" w:cs="Times New Roman"/>
      <w:b/>
      <w:bCs/>
      <w:spacing w:val="20"/>
      <w:sz w:val="18"/>
      <w:szCs w:val="18"/>
    </w:rPr>
  </w:style>
  <w:style w:type="character" w:customStyle="1" w:styleId="FontStyle107">
    <w:name w:val="Font Style107"/>
    <w:basedOn w:val="DefaultParagraphFont"/>
    <w:uiPriority w:val="99"/>
    <w:rsid w:val="00D7104A"/>
    <w:rPr>
      <w:rFonts w:ascii="Times New Roman" w:hAnsi="Times New Roman" w:cs="Times New Roman"/>
      <w:b/>
      <w:bCs/>
      <w:spacing w:val="20"/>
      <w:sz w:val="18"/>
      <w:szCs w:val="18"/>
    </w:rPr>
  </w:style>
  <w:style w:type="character" w:customStyle="1" w:styleId="FontStyle108">
    <w:name w:val="Font Style108"/>
    <w:basedOn w:val="DefaultParagraphFont"/>
    <w:uiPriority w:val="99"/>
    <w:rsid w:val="00D7104A"/>
    <w:rPr>
      <w:rFonts w:ascii="Times New Roman" w:hAnsi="Times New Roman" w:cs="Times New Roman"/>
      <w:b/>
      <w:bCs/>
      <w:i/>
      <w:iCs/>
      <w:sz w:val="16"/>
      <w:szCs w:val="16"/>
    </w:rPr>
  </w:style>
  <w:style w:type="character" w:customStyle="1" w:styleId="FontStyle109">
    <w:name w:val="Font Style109"/>
    <w:basedOn w:val="DefaultParagraphFont"/>
    <w:uiPriority w:val="99"/>
    <w:rsid w:val="00D7104A"/>
    <w:rPr>
      <w:rFonts w:ascii="Times New Roman" w:hAnsi="Times New Roman" w:cs="Times New Roman"/>
      <w:b/>
      <w:bCs/>
      <w:smallCaps/>
      <w:sz w:val="14"/>
      <w:szCs w:val="14"/>
    </w:rPr>
  </w:style>
  <w:style w:type="character" w:customStyle="1" w:styleId="FontStyle110">
    <w:name w:val="Font Style110"/>
    <w:basedOn w:val="DefaultParagraphFont"/>
    <w:uiPriority w:val="99"/>
    <w:rsid w:val="00D7104A"/>
    <w:rPr>
      <w:rFonts w:ascii="Arial" w:hAnsi="Arial" w:cs="Arial"/>
      <w:i/>
      <w:iCs/>
      <w:sz w:val="18"/>
      <w:szCs w:val="18"/>
    </w:rPr>
  </w:style>
  <w:style w:type="character" w:customStyle="1" w:styleId="FontStyle111">
    <w:name w:val="Font Style111"/>
    <w:basedOn w:val="DefaultParagraphFont"/>
    <w:uiPriority w:val="99"/>
    <w:rsid w:val="00D7104A"/>
    <w:rPr>
      <w:rFonts w:ascii="Lucida Sans Unicode" w:hAnsi="Lucida Sans Unicode" w:cs="Lucida Sans Unicode"/>
      <w:spacing w:val="10"/>
      <w:sz w:val="26"/>
      <w:szCs w:val="26"/>
    </w:rPr>
  </w:style>
  <w:style w:type="character" w:customStyle="1" w:styleId="FontStyle112">
    <w:name w:val="Font Style112"/>
    <w:basedOn w:val="DefaultParagraphFont"/>
    <w:uiPriority w:val="99"/>
    <w:rsid w:val="00D7104A"/>
    <w:rPr>
      <w:rFonts w:ascii="Cambria" w:hAnsi="Cambria" w:cs="Cambria"/>
      <w:b/>
      <w:bCs/>
      <w:smallCaps/>
      <w:sz w:val="16"/>
      <w:szCs w:val="16"/>
    </w:rPr>
  </w:style>
  <w:style w:type="paragraph" w:styleId="Header">
    <w:name w:val="header"/>
    <w:basedOn w:val="Normal"/>
    <w:link w:val="HeaderChar"/>
    <w:uiPriority w:val="99"/>
    <w:unhideWhenUsed/>
    <w:rsid w:val="006E7A09"/>
    <w:pPr>
      <w:tabs>
        <w:tab w:val="center" w:pos="4680"/>
        <w:tab w:val="right" w:pos="9360"/>
      </w:tabs>
    </w:pPr>
  </w:style>
  <w:style w:type="character" w:customStyle="1" w:styleId="HeaderChar">
    <w:name w:val="Header Char"/>
    <w:basedOn w:val="DefaultParagraphFont"/>
    <w:link w:val="Header"/>
    <w:uiPriority w:val="99"/>
    <w:rsid w:val="006E7A09"/>
    <w:rPr>
      <w:rFonts w:hAnsi="Times New Roman" w:cs="Times New Roman"/>
      <w:sz w:val="24"/>
      <w:szCs w:val="24"/>
    </w:rPr>
  </w:style>
  <w:style w:type="paragraph" w:styleId="Footer">
    <w:name w:val="footer"/>
    <w:basedOn w:val="Normal"/>
    <w:link w:val="FooterChar"/>
    <w:uiPriority w:val="99"/>
    <w:semiHidden/>
    <w:unhideWhenUsed/>
    <w:rsid w:val="006E7A09"/>
    <w:pPr>
      <w:tabs>
        <w:tab w:val="center" w:pos="4680"/>
        <w:tab w:val="right" w:pos="9360"/>
      </w:tabs>
    </w:pPr>
  </w:style>
  <w:style w:type="character" w:customStyle="1" w:styleId="FooterChar">
    <w:name w:val="Footer Char"/>
    <w:basedOn w:val="DefaultParagraphFont"/>
    <w:link w:val="Footer"/>
    <w:uiPriority w:val="99"/>
    <w:semiHidden/>
    <w:rsid w:val="006E7A09"/>
    <w:rPr>
      <w:rFonts w:hAnsi="Times New Roman" w:cs="Times New Roman"/>
      <w:sz w:val="24"/>
      <w:szCs w:val="24"/>
    </w:rPr>
  </w:style>
  <w:style w:type="paragraph" w:styleId="ListParagraph">
    <w:name w:val="List Paragraph"/>
    <w:basedOn w:val="Normal"/>
    <w:uiPriority w:val="34"/>
    <w:qFormat/>
    <w:rsid w:val="008C4F79"/>
    <w:pPr>
      <w:ind w:left="720"/>
      <w:contextualSpacing/>
    </w:pPr>
  </w:style>
  <w:style w:type="character" w:styleId="CommentReference">
    <w:name w:val="annotation reference"/>
    <w:basedOn w:val="DefaultParagraphFont"/>
    <w:uiPriority w:val="99"/>
    <w:semiHidden/>
    <w:unhideWhenUsed/>
    <w:rsid w:val="00647C81"/>
    <w:rPr>
      <w:sz w:val="16"/>
      <w:szCs w:val="16"/>
    </w:rPr>
  </w:style>
  <w:style w:type="paragraph" w:styleId="CommentText">
    <w:name w:val="annotation text"/>
    <w:basedOn w:val="Normal"/>
    <w:link w:val="CommentTextChar"/>
    <w:uiPriority w:val="99"/>
    <w:semiHidden/>
    <w:unhideWhenUsed/>
    <w:rsid w:val="00647C81"/>
    <w:rPr>
      <w:sz w:val="20"/>
      <w:szCs w:val="20"/>
    </w:rPr>
  </w:style>
  <w:style w:type="character" w:customStyle="1" w:styleId="CommentTextChar">
    <w:name w:val="Comment Text Char"/>
    <w:basedOn w:val="DefaultParagraphFont"/>
    <w:link w:val="CommentText"/>
    <w:uiPriority w:val="99"/>
    <w:semiHidden/>
    <w:rsid w:val="00647C81"/>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7C81"/>
    <w:rPr>
      <w:b/>
      <w:bCs/>
    </w:rPr>
  </w:style>
  <w:style w:type="character" w:customStyle="1" w:styleId="CommentSubjectChar">
    <w:name w:val="Comment Subject Char"/>
    <w:basedOn w:val="CommentTextChar"/>
    <w:link w:val="CommentSubject"/>
    <w:uiPriority w:val="99"/>
    <w:semiHidden/>
    <w:rsid w:val="00647C81"/>
    <w:rPr>
      <w:rFonts w:hAnsi="Times New Roman" w:cs="Times New Roman"/>
      <w:b/>
      <w:bCs/>
      <w:sz w:val="20"/>
      <w:szCs w:val="20"/>
    </w:rPr>
  </w:style>
  <w:style w:type="paragraph" w:styleId="BalloonText">
    <w:name w:val="Balloon Text"/>
    <w:basedOn w:val="Normal"/>
    <w:link w:val="BalloonTextChar"/>
    <w:uiPriority w:val="99"/>
    <w:semiHidden/>
    <w:unhideWhenUsed/>
    <w:rsid w:val="0064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81"/>
    <w:rPr>
      <w:rFonts w:ascii="Segoe UI" w:hAnsi="Segoe UI" w:cs="Segoe UI"/>
      <w:sz w:val="18"/>
      <w:szCs w:val="18"/>
    </w:rPr>
  </w:style>
  <w:style w:type="paragraph" w:styleId="Revision">
    <w:name w:val="Revision"/>
    <w:hidden/>
    <w:uiPriority w:val="99"/>
    <w:semiHidden/>
    <w:rsid w:val="00CA288F"/>
    <w:pPr>
      <w:spacing w:after="0" w:line="240" w:lineRule="auto"/>
    </w:pPr>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3638</Words>
  <Characters>18664</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cp:revision>
  <dcterms:created xsi:type="dcterms:W3CDTF">2018-11-12T08:20:00Z</dcterms:created>
  <dcterms:modified xsi:type="dcterms:W3CDTF">2019-11-08T03:40:00Z</dcterms:modified>
</cp:coreProperties>
</file>