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1B3" w:rsidRPr="006100F6" w:rsidRDefault="002D5551" w:rsidP="002D5551">
      <w:pPr>
        <w:spacing w:after="0" w:line="240" w:lineRule="auto"/>
        <w:jc w:val="center"/>
        <w:rPr>
          <w:rFonts w:ascii="Times New Roman" w:hAnsi="Times New Roman" w:cs="Times New Roman"/>
        </w:rPr>
      </w:pPr>
      <w:r>
        <w:rPr>
          <w:rFonts w:ascii="Times New Roman" w:hAnsi="Times New Roman" w:cs="Times New Roman"/>
          <w:noProof/>
        </w:rPr>
        <w:drawing>
          <wp:inline distT="0" distB="0" distL="0" distR="0">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6" cstate="screen"/>
                    <a:stretch>
                      <a:fillRect/>
                    </a:stretch>
                  </pic:blipFill>
                  <pic:spPr>
                    <a:xfrm>
                      <a:off x="0" y="0"/>
                      <a:ext cx="999744" cy="786384"/>
                    </a:xfrm>
                    <a:prstGeom prst="rect">
                      <a:avLst/>
                    </a:prstGeom>
                  </pic:spPr>
                </pic:pic>
              </a:graphicData>
            </a:graphic>
          </wp:inline>
        </w:drawing>
      </w:r>
    </w:p>
    <w:p w:rsidR="008D3A0F" w:rsidRPr="008D3A0F" w:rsidRDefault="006100F6" w:rsidP="001A0585">
      <w:pPr>
        <w:spacing w:before="480" w:after="480" w:line="240" w:lineRule="auto"/>
        <w:jc w:val="center"/>
        <w:rPr>
          <w:rFonts w:ascii="Times New Roman" w:hAnsi="Times New Roman" w:cs="Times New Roman"/>
          <w:b/>
          <w:sz w:val="36"/>
        </w:rPr>
      </w:pPr>
      <w:r w:rsidRPr="008D3A0F">
        <w:rPr>
          <w:rFonts w:ascii="Times New Roman" w:hAnsi="Times New Roman" w:cs="Times New Roman"/>
          <w:b/>
          <w:sz w:val="36"/>
        </w:rPr>
        <w:t>National Companies and Securities Commission Amendment Act 1981</w:t>
      </w:r>
    </w:p>
    <w:p w:rsidR="00B701B3" w:rsidRPr="008D3A0F" w:rsidRDefault="006100F6" w:rsidP="008D3A0F">
      <w:pPr>
        <w:spacing w:before="240" w:after="240" w:line="240" w:lineRule="auto"/>
        <w:jc w:val="center"/>
        <w:rPr>
          <w:rFonts w:ascii="Times New Roman" w:hAnsi="Times New Roman" w:cs="Times New Roman"/>
          <w:b/>
          <w:sz w:val="28"/>
        </w:rPr>
      </w:pPr>
      <w:r w:rsidRPr="008D3A0F">
        <w:rPr>
          <w:rFonts w:ascii="Times New Roman" w:hAnsi="Times New Roman" w:cs="Times New Roman"/>
          <w:b/>
          <w:sz w:val="28"/>
        </w:rPr>
        <w:t>No. 1 of 1981</w:t>
      </w:r>
    </w:p>
    <w:p w:rsidR="008D3A0F" w:rsidRPr="008D3A0F" w:rsidRDefault="008D3A0F" w:rsidP="008D3A0F">
      <w:pPr>
        <w:pBdr>
          <w:top w:val="thickThinSmallGap" w:sz="12" w:space="1" w:color="auto"/>
        </w:pBdr>
        <w:spacing w:before="120" w:after="120" w:line="240" w:lineRule="auto"/>
        <w:jc w:val="center"/>
        <w:rPr>
          <w:rFonts w:ascii="Times New Roman" w:hAnsi="Times New Roman" w:cs="Times New Roman"/>
          <w:b/>
          <w:sz w:val="8"/>
        </w:rPr>
      </w:pPr>
    </w:p>
    <w:p w:rsidR="00B701B3" w:rsidRPr="008D3A0F" w:rsidRDefault="006100F6" w:rsidP="008D3A0F">
      <w:pPr>
        <w:spacing w:after="0" w:line="240" w:lineRule="auto"/>
        <w:jc w:val="center"/>
        <w:rPr>
          <w:rFonts w:ascii="Times New Roman" w:hAnsi="Times New Roman" w:cs="Times New Roman"/>
          <w:b/>
          <w:sz w:val="26"/>
        </w:rPr>
      </w:pPr>
      <w:r w:rsidRPr="008D3A0F">
        <w:rPr>
          <w:rFonts w:ascii="Times New Roman" w:hAnsi="Times New Roman" w:cs="Times New Roman"/>
          <w:b/>
          <w:sz w:val="26"/>
        </w:rPr>
        <w:t xml:space="preserve">An Act to amend the </w:t>
      </w:r>
      <w:r w:rsidRPr="008D3A0F">
        <w:rPr>
          <w:rFonts w:ascii="Times New Roman" w:hAnsi="Times New Roman" w:cs="Times New Roman"/>
          <w:b/>
          <w:i/>
          <w:sz w:val="26"/>
        </w:rPr>
        <w:t>National Companies and Securities Commission Act</w:t>
      </w:r>
      <w:r w:rsidRPr="008D3A0F">
        <w:rPr>
          <w:rFonts w:ascii="Times New Roman" w:hAnsi="Times New Roman" w:cs="Times New Roman"/>
          <w:b/>
          <w:sz w:val="26"/>
        </w:rPr>
        <w:t xml:space="preserve"> 1979</w:t>
      </w:r>
    </w:p>
    <w:p w:rsidR="00B701B3" w:rsidRPr="00333DB3" w:rsidRDefault="006100F6" w:rsidP="008D3A0F">
      <w:pPr>
        <w:spacing w:before="120" w:after="120" w:line="240" w:lineRule="auto"/>
        <w:jc w:val="right"/>
        <w:rPr>
          <w:rFonts w:ascii="Times New Roman" w:hAnsi="Times New Roman" w:cs="Times New Roman"/>
          <w:sz w:val="24"/>
        </w:rPr>
      </w:pPr>
      <w:r w:rsidRPr="00333DB3">
        <w:rPr>
          <w:rFonts w:ascii="Times New Roman" w:hAnsi="Times New Roman" w:cs="Times New Roman"/>
          <w:sz w:val="24"/>
        </w:rPr>
        <w:t>[</w:t>
      </w:r>
      <w:r w:rsidRPr="00333DB3">
        <w:rPr>
          <w:rFonts w:ascii="Times New Roman" w:hAnsi="Times New Roman" w:cs="Times New Roman"/>
          <w:i/>
          <w:sz w:val="24"/>
        </w:rPr>
        <w:t>Assented to 5 March 1981</w:t>
      </w:r>
      <w:r w:rsidRPr="00333DB3">
        <w:rPr>
          <w:rFonts w:ascii="Times New Roman" w:hAnsi="Times New Roman" w:cs="Times New Roman"/>
          <w:sz w:val="24"/>
        </w:rPr>
        <w:t>]</w:t>
      </w:r>
    </w:p>
    <w:p w:rsidR="00B701B3" w:rsidRPr="008D3A0F" w:rsidRDefault="006100F6" w:rsidP="008D3A0F">
      <w:pPr>
        <w:spacing w:before="120" w:after="120" w:line="240" w:lineRule="auto"/>
        <w:ind w:firstLine="432"/>
        <w:jc w:val="both"/>
        <w:rPr>
          <w:rFonts w:ascii="Times New Roman" w:hAnsi="Times New Roman" w:cs="Times New Roman"/>
          <w:sz w:val="24"/>
        </w:rPr>
      </w:pPr>
      <w:r w:rsidRPr="008D3A0F">
        <w:rPr>
          <w:rFonts w:ascii="Times New Roman" w:hAnsi="Times New Roman" w:cs="Times New Roman"/>
          <w:sz w:val="24"/>
        </w:rPr>
        <w:t>BE IT ENACTED by the Queen, and the Senate and the House of Representatives of the Commonwealth of Australia, as follows</w:t>
      </w:r>
      <w:r w:rsidR="00A20B0E">
        <w:rPr>
          <w:rFonts w:ascii="Times New Roman" w:hAnsi="Times New Roman" w:cs="Times New Roman"/>
          <w:sz w:val="24"/>
        </w:rPr>
        <w:t>:</w:t>
      </w:r>
    </w:p>
    <w:p w:rsidR="00B701B3" w:rsidRPr="008D3A0F" w:rsidRDefault="006100F6" w:rsidP="008D3A0F">
      <w:pPr>
        <w:spacing w:before="120" w:after="60" w:line="240" w:lineRule="auto"/>
        <w:jc w:val="both"/>
        <w:rPr>
          <w:rFonts w:ascii="Times New Roman" w:hAnsi="Times New Roman" w:cs="Times New Roman"/>
          <w:b/>
          <w:sz w:val="20"/>
        </w:rPr>
      </w:pPr>
      <w:r w:rsidRPr="008D3A0F">
        <w:rPr>
          <w:rFonts w:ascii="Times New Roman" w:hAnsi="Times New Roman" w:cs="Times New Roman"/>
          <w:b/>
          <w:sz w:val="20"/>
        </w:rPr>
        <w:t xml:space="preserve">Short </w:t>
      </w:r>
      <w:proofErr w:type="gramStart"/>
      <w:r w:rsidRPr="008D3A0F">
        <w:rPr>
          <w:rFonts w:ascii="Times New Roman" w:hAnsi="Times New Roman" w:cs="Times New Roman"/>
          <w:b/>
          <w:sz w:val="20"/>
        </w:rPr>
        <w:t>title,</w:t>
      </w:r>
      <w:proofErr w:type="gramEnd"/>
      <w:r w:rsidRPr="008D3A0F">
        <w:rPr>
          <w:rFonts w:ascii="Times New Roman" w:hAnsi="Times New Roman" w:cs="Times New Roman"/>
          <w:b/>
          <w:sz w:val="20"/>
        </w:rPr>
        <w:t xml:space="preserve"> &amp;c.</w:t>
      </w:r>
    </w:p>
    <w:p w:rsidR="00B701B3" w:rsidRPr="006100F6" w:rsidRDefault="006100F6" w:rsidP="008D3A0F">
      <w:pPr>
        <w:spacing w:after="0" w:line="240" w:lineRule="auto"/>
        <w:ind w:firstLine="432"/>
        <w:jc w:val="both"/>
        <w:rPr>
          <w:rFonts w:ascii="Times New Roman" w:hAnsi="Times New Roman" w:cs="Times New Roman"/>
        </w:rPr>
      </w:pPr>
      <w:r w:rsidRPr="006100F6">
        <w:rPr>
          <w:rFonts w:ascii="Times New Roman" w:hAnsi="Times New Roman" w:cs="Times New Roman"/>
          <w:b/>
        </w:rPr>
        <w:t>1.</w:t>
      </w:r>
      <w:r w:rsidR="00B701B3" w:rsidRPr="006100F6">
        <w:rPr>
          <w:rFonts w:ascii="Times New Roman" w:hAnsi="Times New Roman" w:cs="Times New Roman"/>
        </w:rPr>
        <w:t xml:space="preserve"> </w:t>
      </w:r>
      <w:r w:rsidRPr="006100F6">
        <w:rPr>
          <w:rFonts w:ascii="Times New Roman" w:hAnsi="Times New Roman" w:cs="Times New Roman"/>
          <w:b/>
        </w:rPr>
        <w:t xml:space="preserve">(1) </w:t>
      </w:r>
      <w:r w:rsidR="00B701B3" w:rsidRPr="006100F6">
        <w:rPr>
          <w:rFonts w:ascii="Times New Roman" w:hAnsi="Times New Roman" w:cs="Times New Roman"/>
        </w:rPr>
        <w:t xml:space="preserve">This Act may be cited as the </w:t>
      </w:r>
      <w:r w:rsidRPr="006100F6">
        <w:rPr>
          <w:rFonts w:ascii="Times New Roman" w:hAnsi="Times New Roman" w:cs="Times New Roman"/>
          <w:i/>
        </w:rPr>
        <w:t xml:space="preserve">National Companies and Securities Commission Amendment Act </w:t>
      </w:r>
      <w:r w:rsidR="00B701B3" w:rsidRPr="006100F6">
        <w:rPr>
          <w:rFonts w:ascii="Times New Roman" w:hAnsi="Times New Roman" w:cs="Times New Roman"/>
        </w:rPr>
        <w:t>1981.</w:t>
      </w:r>
    </w:p>
    <w:p w:rsidR="00B701B3" w:rsidRPr="006100F6" w:rsidRDefault="006100F6" w:rsidP="008D3A0F">
      <w:pPr>
        <w:spacing w:before="120" w:after="0" w:line="240" w:lineRule="auto"/>
        <w:ind w:firstLine="432"/>
        <w:jc w:val="both"/>
        <w:rPr>
          <w:rFonts w:ascii="Times New Roman" w:hAnsi="Times New Roman" w:cs="Times New Roman"/>
        </w:rPr>
      </w:pPr>
      <w:r w:rsidRPr="006100F6">
        <w:rPr>
          <w:rFonts w:ascii="Times New Roman" w:hAnsi="Times New Roman" w:cs="Times New Roman"/>
          <w:b/>
        </w:rPr>
        <w:t xml:space="preserve">(2) </w:t>
      </w:r>
      <w:r w:rsidR="00B701B3" w:rsidRPr="006100F6">
        <w:rPr>
          <w:rFonts w:ascii="Times New Roman" w:hAnsi="Times New Roman" w:cs="Times New Roman"/>
        </w:rPr>
        <w:t xml:space="preserve">The </w:t>
      </w:r>
      <w:r w:rsidRPr="006100F6">
        <w:rPr>
          <w:rFonts w:ascii="Times New Roman" w:hAnsi="Times New Roman" w:cs="Times New Roman"/>
          <w:i/>
        </w:rPr>
        <w:t xml:space="preserve">National Companies and Securities Commission Act </w:t>
      </w:r>
      <w:r w:rsidR="00B701B3" w:rsidRPr="006100F6">
        <w:rPr>
          <w:rFonts w:ascii="Times New Roman" w:hAnsi="Times New Roman" w:cs="Times New Roman"/>
        </w:rPr>
        <w:t>1979</w:t>
      </w:r>
      <w:r w:rsidR="00F1113A" w:rsidRPr="00F1113A">
        <w:rPr>
          <w:rFonts w:ascii="Times New Roman" w:hAnsi="Times New Roman" w:cs="Times New Roman"/>
          <w:vertAlign w:val="superscript"/>
        </w:rPr>
        <w:t>1</w:t>
      </w:r>
      <w:r w:rsidR="00B701B3" w:rsidRPr="006100F6">
        <w:rPr>
          <w:rFonts w:ascii="Times New Roman" w:hAnsi="Times New Roman" w:cs="Times New Roman"/>
        </w:rPr>
        <w:t xml:space="preserve"> is in this Act referred to as the Principal Act.</w:t>
      </w:r>
    </w:p>
    <w:p w:rsidR="00B701B3" w:rsidRPr="008D3A0F" w:rsidRDefault="006100F6" w:rsidP="008D3A0F">
      <w:pPr>
        <w:spacing w:before="120" w:after="60" w:line="240" w:lineRule="auto"/>
        <w:jc w:val="both"/>
        <w:rPr>
          <w:rFonts w:ascii="Times New Roman" w:hAnsi="Times New Roman" w:cs="Times New Roman"/>
          <w:b/>
          <w:sz w:val="20"/>
        </w:rPr>
      </w:pPr>
      <w:r w:rsidRPr="008D3A0F">
        <w:rPr>
          <w:rFonts w:ascii="Times New Roman" w:hAnsi="Times New Roman" w:cs="Times New Roman"/>
          <w:b/>
          <w:sz w:val="20"/>
        </w:rPr>
        <w:t>Commencement</w:t>
      </w:r>
    </w:p>
    <w:p w:rsidR="00B701B3" w:rsidRPr="006100F6" w:rsidRDefault="006100F6" w:rsidP="008D3A0F">
      <w:pPr>
        <w:spacing w:after="0" w:line="240" w:lineRule="auto"/>
        <w:ind w:firstLine="432"/>
        <w:jc w:val="both"/>
        <w:rPr>
          <w:rFonts w:ascii="Times New Roman" w:hAnsi="Times New Roman" w:cs="Times New Roman"/>
        </w:rPr>
      </w:pPr>
      <w:r w:rsidRPr="006100F6">
        <w:rPr>
          <w:rFonts w:ascii="Times New Roman" w:hAnsi="Times New Roman" w:cs="Times New Roman"/>
          <w:b/>
        </w:rPr>
        <w:t>2.</w:t>
      </w:r>
      <w:r w:rsidR="00B701B3" w:rsidRPr="006100F6">
        <w:rPr>
          <w:rFonts w:ascii="Times New Roman" w:hAnsi="Times New Roman" w:cs="Times New Roman"/>
        </w:rPr>
        <w:t xml:space="preserve"> This Act shall come into operation on the day on which it receives the Royal Assent.</w:t>
      </w:r>
    </w:p>
    <w:p w:rsidR="00B701B3" w:rsidRPr="008D3A0F" w:rsidRDefault="006100F6" w:rsidP="008D3A0F">
      <w:pPr>
        <w:spacing w:before="120" w:after="60" w:line="240" w:lineRule="auto"/>
        <w:jc w:val="both"/>
        <w:rPr>
          <w:rFonts w:ascii="Times New Roman" w:hAnsi="Times New Roman" w:cs="Times New Roman"/>
          <w:b/>
          <w:sz w:val="20"/>
        </w:rPr>
      </w:pPr>
      <w:r w:rsidRPr="008D3A0F">
        <w:rPr>
          <w:rFonts w:ascii="Times New Roman" w:hAnsi="Times New Roman" w:cs="Times New Roman"/>
          <w:b/>
          <w:sz w:val="20"/>
        </w:rPr>
        <w:t>Interpretation</w:t>
      </w:r>
    </w:p>
    <w:p w:rsidR="00B701B3" w:rsidRPr="006100F6" w:rsidRDefault="006100F6" w:rsidP="008D3A0F">
      <w:pPr>
        <w:spacing w:after="0" w:line="240" w:lineRule="auto"/>
        <w:ind w:firstLine="432"/>
        <w:jc w:val="both"/>
        <w:rPr>
          <w:rFonts w:ascii="Times New Roman" w:hAnsi="Times New Roman" w:cs="Times New Roman"/>
        </w:rPr>
      </w:pPr>
      <w:r w:rsidRPr="006100F6">
        <w:rPr>
          <w:rFonts w:ascii="Times New Roman" w:hAnsi="Times New Roman" w:cs="Times New Roman"/>
          <w:b/>
        </w:rPr>
        <w:t>3.</w:t>
      </w:r>
      <w:r w:rsidR="00B701B3" w:rsidRPr="006100F6">
        <w:rPr>
          <w:rFonts w:ascii="Times New Roman" w:hAnsi="Times New Roman" w:cs="Times New Roman"/>
        </w:rPr>
        <w:t xml:space="preserve"> Section 3 of the Principal Act is amended—</w:t>
      </w:r>
    </w:p>
    <w:p w:rsidR="00B701B3" w:rsidRPr="006100F6" w:rsidRDefault="00B701B3" w:rsidP="008D3A0F">
      <w:pPr>
        <w:spacing w:after="0" w:line="240" w:lineRule="auto"/>
        <w:ind w:left="792" w:hanging="360"/>
        <w:jc w:val="both"/>
        <w:rPr>
          <w:rFonts w:ascii="Times New Roman" w:hAnsi="Times New Roman" w:cs="Times New Roman"/>
        </w:rPr>
      </w:pPr>
      <w:r w:rsidRPr="006100F6">
        <w:rPr>
          <w:rFonts w:ascii="Times New Roman" w:hAnsi="Times New Roman" w:cs="Times New Roman"/>
        </w:rPr>
        <w:t xml:space="preserve">(a) </w:t>
      </w:r>
      <w:proofErr w:type="gramStart"/>
      <w:r w:rsidRPr="006100F6">
        <w:rPr>
          <w:rFonts w:ascii="Times New Roman" w:hAnsi="Times New Roman" w:cs="Times New Roman"/>
        </w:rPr>
        <w:t>by</w:t>
      </w:r>
      <w:proofErr w:type="gramEnd"/>
      <w:r w:rsidRPr="006100F6">
        <w:rPr>
          <w:rFonts w:ascii="Times New Roman" w:hAnsi="Times New Roman" w:cs="Times New Roman"/>
        </w:rPr>
        <w:t xml:space="preserve"> omitting from sub-section (1) the definition of </w:t>
      </w:r>
      <w:r w:rsidR="006100F6" w:rsidRPr="006100F6">
        <w:rPr>
          <w:rFonts w:ascii="Times New Roman" w:hAnsi="Times New Roman" w:cs="Times New Roman"/>
        </w:rPr>
        <w:t>“</w:t>
      </w:r>
      <w:r w:rsidRPr="006100F6">
        <w:rPr>
          <w:rFonts w:ascii="Times New Roman" w:hAnsi="Times New Roman" w:cs="Times New Roman"/>
        </w:rPr>
        <w:t>Agreement</w:t>
      </w:r>
      <w:r w:rsidR="006100F6" w:rsidRPr="006100F6">
        <w:rPr>
          <w:rFonts w:ascii="Times New Roman" w:hAnsi="Times New Roman" w:cs="Times New Roman"/>
        </w:rPr>
        <w:t>”</w:t>
      </w:r>
      <w:r w:rsidRPr="006100F6">
        <w:rPr>
          <w:rFonts w:ascii="Times New Roman" w:hAnsi="Times New Roman" w:cs="Times New Roman"/>
        </w:rPr>
        <w:t xml:space="preserve"> and substituting the following definition:</w:t>
      </w:r>
    </w:p>
    <w:p w:rsidR="00B701B3" w:rsidRPr="006100F6" w:rsidRDefault="006100F6" w:rsidP="008D3A0F">
      <w:pPr>
        <w:spacing w:after="0" w:line="240" w:lineRule="auto"/>
        <w:ind w:left="1368" w:hanging="360"/>
        <w:jc w:val="both"/>
        <w:rPr>
          <w:rFonts w:ascii="Times New Roman" w:hAnsi="Times New Roman" w:cs="Times New Roman"/>
        </w:rPr>
      </w:pPr>
      <w:r w:rsidRPr="006100F6">
        <w:rPr>
          <w:rFonts w:ascii="Times New Roman" w:hAnsi="Times New Roman" w:cs="Times New Roman"/>
        </w:rPr>
        <w:t>“‘</w:t>
      </w:r>
      <w:r w:rsidR="00B701B3" w:rsidRPr="006100F6">
        <w:rPr>
          <w:rFonts w:ascii="Times New Roman" w:hAnsi="Times New Roman" w:cs="Times New Roman"/>
        </w:rPr>
        <w:t>Agreement</w:t>
      </w:r>
      <w:r w:rsidRPr="006100F6">
        <w:rPr>
          <w:rFonts w:ascii="Times New Roman" w:hAnsi="Times New Roman" w:cs="Times New Roman"/>
        </w:rPr>
        <w:t>’</w:t>
      </w:r>
      <w:r w:rsidR="00B701B3" w:rsidRPr="006100F6">
        <w:rPr>
          <w:rFonts w:ascii="Times New Roman" w:hAnsi="Times New Roman" w:cs="Times New Roman"/>
        </w:rPr>
        <w:t xml:space="preserve"> means the agreement made on 22 December 1978 between the Commonwealth and the States a copy of which</w:t>
      </w:r>
    </w:p>
    <w:p w:rsidR="00B701B3" w:rsidRPr="006100F6" w:rsidRDefault="006100F6" w:rsidP="006100F6">
      <w:pPr>
        <w:spacing w:after="0" w:line="240" w:lineRule="auto"/>
        <w:jc w:val="both"/>
        <w:rPr>
          <w:rFonts w:ascii="Times New Roman" w:hAnsi="Times New Roman" w:cs="Times New Roman"/>
        </w:rPr>
      </w:pPr>
      <w:r w:rsidRPr="006100F6">
        <w:rPr>
          <w:rFonts w:ascii="Times New Roman" w:hAnsi="Times New Roman" w:cs="Times New Roman"/>
        </w:rPr>
        <w:br w:type="page"/>
      </w:r>
    </w:p>
    <w:p w:rsidR="008D3A0F" w:rsidRDefault="00B701B3" w:rsidP="008D3A0F">
      <w:pPr>
        <w:spacing w:after="0" w:line="240" w:lineRule="auto"/>
        <w:ind w:left="1350"/>
        <w:jc w:val="both"/>
        <w:rPr>
          <w:rFonts w:ascii="Times New Roman" w:hAnsi="Times New Roman" w:cs="Times New Roman"/>
        </w:rPr>
      </w:pPr>
      <w:proofErr w:type="gramStart"/>
      <w:r w:rsidRPr="006100F6">
        <w:rPr>
          <w:rFonts w:ascii="Times New Roman" w:hAnsi="Times New Roman" w:cs="Times New Roman"/>
        </w:rPr>
        <w:lastRenderedPageBreak/>
        <w:t>is</w:t>
      </w:r>
      <w:proofErr w:type="gramEnd"/>
      <w:r w:rsidRPr="006100F6">
        <w:rPr>
          <w:rFonts w:ascii="Times New Roman" w:hAnsi="Times New Roman" w:cs="Times New Roman"/>
        </w:rPr>
        <w:t xml:space="preserve"> set out in the Schedule or, if that agreement is or has been amended or affected by another agreement, that agreement as so amended or affected;</w:t>
      </w:r>
      <w:r w:rsidR="006100F6" w:rsidRPr="006100F6">
        <w:rPr>
          <w:rFonts w:ascii="Times New Roman" w:hAnsi="Times New Roman" w:cs="Times New Roman"/>
        </w:rPr>
        <w:t>”</w:t>
      </w:r>
      <w:r w:rsidR="008D3A0F">
        <w:rPr>
          <w:rFonts w:ascii="Times New Roman" w:hAnsi="Times New Roman" w:cs="Times New Roman"/>
        </w:rPr>
        <w:t>; and</w:t>
      </w:r>
    </w:p>
    <w:p w:rsidR="00B701B3" w:rsidRPr="006100F6" w:rsidRDefault="00B701B3" w:rsidP="008D3A0F">
      <w:pPr>
        <w:spacing w:after="0" w:line="240" w:lineRule="auto"/>
        <w:ind w:left="792" w:hanging="360"/>
        <w:jc w:val="both"/>
        <w:rPr>
          <w:rFonts w:ascii="Times New Roman" w:hAnsi="Times New Roman" w:cs="Times New Roman"/>
        </w:rPr>
      </w:pPr>
      <w:r w:rsidRPr="006100F6">
        <w:rPr>
          <w:rFonts w:ascii="Times New Roman" w:hAnsi="Times New Roman" w:cs="Times New Roman"/>
        </w:rPr>
        <w:t xml:space="preserve">(b) </w:t>
      </w:r>
      <w:proofErr w:type="gramStart"/>
      <w:r w:rsidRPr="006100F6">
        <w:rPr>
          <w:rFonts w:ascii="Times New Roman" w:hAnsi="Times New Roman" w:cs="Times New Roman"/>
        </w:rPr>
        <w:t>by</w:t>
      </w:r>
      <w:proofErr w:type="gramEnd"/>
      <w:r w:rsidRPr="006100F6">
        <w:rPr>
          <w:rFonts w:ascii="Times New Roman" w:hAnsi="Times New Roman" w:cs="Times New Roman"/>
        </w:rPr>
        <w:t xml:space="preserve"> inserting after the definition of </w:t>
      </w:r>
      <w:r w:rsidR="006100F6" w:rsidRPr="006100F6">
        <w:rPr>
          <w:rFonts w:ascii="Times New Roman" w:hAnsi="Times New Roman" w:cs="Times New Roman"/>
        </w:rPr>
        <w:t>“</w:t>
      </w:r>
      <w:r w:rsidRPr="006100F6">
        <w:rPr>
          <w:rFonts w:ascii="Times New Roman" w:hAnsi="Times New Roman" w:cs="Times New Roman"/>
        </w:rPr>
        <w:t>Ministerial Council</w:t>
      </w:r>
      <w:r w:rsidR="006100F6" w:rsidRPr="006100F6">
        <w:rPr>
          <w:rFonts w:ascii="Times New Roman" w:hAnsi="Times New Roman" w:cs="Times New Roman"/>
        </w:rPr>
        <w:t>”</w:t>
      </w:r>
      <w:r w:rsidRPr="006100F6">
        <w:rPr>
          <w:rFonts w:ascii="Times New Roman" w:hAnsi="Times New Roman" w:cs="Times New Roman"/>
        </w:rPr>
        <w:t xml:space="preserve"> the following definition</w:t>
      </w:r>
      <w:r w:rsidR="00A20B0E">
        <w:rPr>
          <w:rFonts w:ascii="Times New Roman" w:hAnsi="Times New Roman" w:cs="Times New Roman"/>
        </w:rPr>
        <w:t>:</w:t>
      </w:r>
    </w:p>
    <w:p w:rsidR="00B701B3" w:rsidRPr="00A20B0E" w:rsidRDefault="006100F6" w:rsidP="008D3A0F">
      <w:pPr>
        <w:spacing w:after="0" w:line="240" w:lineRule="auto"/>
        <w:ind w:left="1368" w:hanging="360"/>
        <w:jc w:val="both"/>
        <w:rPr>
          <w:rFonts w:ascii="Times New Roman" w:hAnsi="Times New Roman" w:cs="Times New Roman"/>
        </w:rPr>
      </w:pPr>
      <w:r w:rsidRPr="006100F6">
        <w:rPr>
          <w:rFonts w:ascii="Times New Roman" w:hAnsi="Times New Roman" w:cs="Times New Roman"/>
        </w:rPr>
        <w:t>“‘</w:t>
      </w:r>
      <w:r w:rsidR="00B701B3" w:rsidRPr="006100F6">
        <w:rPr>
          <w:rFonts w:ascii="Times New Roman" w:hAnsi="Times New Roman" w:cs="Times New Roman"/>
        </w:rPr>
        <w:t>Ministerial Council secretariat</w:t>
      </w:r>
      <w:r w:rsidRPr="006100F6">
        <w:rPr>
          <w:rFonts w:ascii="Times New Roman" w:hAnsi="Times New Roman" w:cs="Times New Roman"/>
        </w:rPr>
        <w:t>’</w:t>
      </w:r>
      <w:r w:rsidR="00B701B3" w:rsidRPr="006100F6">
        <w:rPr>
          <w:rFonts w:ascii="Times New Roman" w:hAnsi="Times New Roman" w:cs="Times New Roman"/>
        </w:rPr>
        <w:t xml:space="preserve"> means the staff provided to the Ministerial Council pursuant to section </w:t>
      </w:r>
      <w:r w:rsidR="00B701B3" w:rsidRPr="00A20B0E">
        <w:rPr>
          <w:rFonts w:ascii="Times New Roman" w:hAnsi="Times New Roman" w:cs="Times New Roman"/>
        </w:rPr>
        <w:t>44</w:t>
      </w:r>
      <w:r w:rsidRPr="00A20B0E">
        <w:rPr>
          <w:rFonts w:ascii="Times New Roman" w:hAnsi="Times New Roman" w:cs="Times New Roman"/>
          <w:smallCaps/>
        </w:rPr>
        <w:t>a;</w:t>
      </w:r>
      <w:proofErr w:type="gramStart"/>
      <w:r w:rsidRPr="00A20B0E">
        <w:rPr>
          <w:rFonts w:ascii="Times New Roman" w:hAnsi="Times New Roman" w:cs="Times New Roman"/>
          <w:smallCaps/>
        </w:rPr>
        <w:t>”.</w:t>
      </w:r>
      <w:proofErr w:type="gramEnd"/>
    </w:p>
    <w:p w:rsidR="00B701B3" w:rsidRPr="008D3A0F" w:rsidRDefault="006100F6" w:rsidP="008D3A0F">
      <w:pPr>
        <w:spacing w:before="120" w:after="60" w:line="240" w:lineRule="auto"/>
        <w:jc w:val="both"/>
        <w:rPr>
          <w:rFonts w:ascii="Times New Roman" w:hAnsi="Times New Roman" w:cs="Times New Roman"/>
          <w:b/>
          <w:sz w:val="20"/>
        </w:rPr>
      </w:pPr>
      <w:r w:rsidRPr="008D3A0F">
        <w:rPr>
          <w:rFonts w:ascii="Times New Roman" w:hAnsi="Times New Roman" w:cs="Times New Roman"/>
          <w:b/>
          <w:sz w:val="20"/>
        </w:rPr>
        <w:t>Divisions of Commission</w:t>
      </w:r>
    </w:p>
    <w:p w:rsidR="00B701B3" w:rsidRPr="006100F6" w:rsidRDefault="006100F6" w:rsidP="008D3A0F">
      <w:pPr>
        <w:spacing w:after="0" w:line="240" w:lineRule="auto"/>
        <w:ind w:firstLine="432"/>
        <w:jc w:val="both"/>
        <w:rPr>
          <w:rFonts w:ascii="Times New Roman" w:hAnsi="Times New Roman" w:cs="Times New Roman"/>
        </w:rPr>
      </w:pPr>
      <w:r w:rsidRPr="006100F6">
        <w:rPr>
          <w:rFonts w:ascii="Times New Roman" w:hAnsi="Times New Roman" w:cs="Times New Roman"/>
          <w:b/>
        </w:rPr>
        <w:t>4.</w:t>
      </w:r>
      <w:r w:rsidR="00B701B3" w:rsidRPr="006100F6">
        <w:rPr>
          <w:rFonts w:ascii="Times New Roman" w:hAnsi="Times New Roman" w:cs="Times New Roman"/>
        </w:rPr>
        <w:t xml:space="preserve"> Section 21 of the Principal Act is amended—</w:t>
      </w:r>
    </w:p>
    <w:p w:rsidR="00B701B3" w:rsidRPr="006100F6" w:rsidRDefault="00B701B3" w:rsidP="008D3A0F">
      <w:pPr>
        <w:spacing w:after="0" w:line="240" w:lineRule="auto"/>
        <w:ind w:left="792" w:hanging="360"/>
        <w:jc w:val="both"/>
        <w:rPr>
          <w:rFonts w:ascii="Times New Roman" w:hAnsi="Times New Roman" w:cs="Times New Roman"/>
        </w:rPr>
      </w:pPr>
      <w:r w:rsidRPr="006100F6">
        <w:rPr>
          <w:rFonts w:ascii="Times New Roman" w:hAnsi="Times New Roman" w:cs="Times New Roman"/>
        </w:rPr>
        <w:t xml:space="preserve">(a) </w:t>
      </w:r>
      <w:proofErr w:type="gramStart"/>
      <w:r w:rsidRPr="006100F6">
        <w:rPr>
          <w:rFonts w:ascii="Times New Roman" w:hAnsi="Times New Roman" w:cs="Times New Roman"/>
        </w:rPr>
        <w:t>by</w:t>
      </w:r>
      <w:proofErr w:type="gramEnd"/>
      <w:r w:rsidRPr="006100F6">
        <w:rPr>
          <w:rFonts w:ascii="Times New Roman" w:hAnsi="Times New Roman" w:cs="Times New Roman"/>
        </w:rPr>
        <w:t xml:space="preserve"> omitting from sub-section (1) </w:t>
      </w:r>
      <w:r w:rsidR="006100F6" w:rsidRPr="006100F6">
        <w:rPr>
          <w:rFonts w:ascii="Times New Roman" w:hAnsi="Times New Roman" w:cs="Times New Roman"/>
        </w:rPr>
        <w:t>“</w:t>
      </w:r>
      <w:r w:rsidRPr="006100F6">
        <w:rPr>
          <w:rFonts w:ascii="Times New Roman" w:hAnsi="Times New Roman" w:cs="Times New Roman"/>
        </w:rPr>
        <w:t>the Chairman and such other members</w:t>
      </w:r>
      <w:r w:rsidR="006100F6" w:rsidRPr="006100F6">
        <w:rPr>
          <w:rFonts w:ascii="Times New Roman" w:hAnsi="Times New Roman" w:cs="Times New Roman"/>
        </w:rPr>
        <w:t>”</w:t>
      </w:r>
      <w:r w:rsidRPr="006100F6">
        <w:rPr>
          <w:rFonts w:ascii="Times New Roman" w:hAnsi="Times New Roman" w:cs="Times New Roman"/>
        </w:rPr>
        <w:t xml:space="preserve"> and substituting </w:t>
      </w:r>
      <w:r w:rsidR="006100F6" w:rsidRPr="006100F6">
        <w:rPr>
          <w:rFonts w:ascii="Times New Roman" w:hAnsi="Times New Roman" w:cs="Times New Roman"/>
        </w:rPr>
        <w:t>“</w:t>
      </w:r>
      <w:r w:rsidRPr="006100F6">
        <w:rPr>
          <w:rFonts w:ascii="Times New Roman" w:hAnsi="Times New Roman" w:cs="Times New Roman"/>
        </w:rPr>
        <w:t>such members</w:t>
      </w:r>
      <w:r w:rsidR="006100F6" w:rsidRPr="006100F6">
        <w:rPr>
          <w:rFonts w:ascii="Times New Roman" w:hAnsi="Times New Roman" w:cs="Times New Roman"/>
        </w:rPr>
        <w:t>”</w:t>
      </w:r>
      <w:r w:rsidRPr="006100F6">
        <w:rPr>
          <w:rFonts w:ascii="Times New Roman" w:hAnsi="Times New Roman" w:cs="Times New Roman"/>
        </w:rPr>
        <w:t>;</w:t>
      </w:r>
    </w:p>
    <w:p w:rsidR="00B701B3" w:rsidRPr="006100F6" w:rsidRDefault="00B701B3" w:rsidP="008D3A0F">
      <w:pPr>
        <w:spacing w:after="0" w:line="240" w:lineRule="auto"/>
        <w:ind w:left="792" w:hanging="360"/>
        <w:jc w:val="both"/>
        <w:rPr>
          <w:rFonts w:ascii="Times New Roman" w:hAnsi="Times New Roman" w:cs="Times New Roman"/>
        </w:rPr>
      </w:pPr>
      <w:r w:rsidRPr="006100F6">
        <w:rPr>
          <w:rFonts w:ascii="Times New Roman" w:hAnsi="Times New Roman" w:cs="Times New Roman"/>
        </w:rPr>
        <w:t xml:space="preserve">(b) </w:t>
      </w:r>
      <w:proofErr w:type="gramStart"/>
      <w:r w:rsidRPr="006100F6">
        <w:rPr>
          <w:rFonts w:ascii="Times New Roman" w:hAnsi="Times New Roman" w:cs="Times New Roman"/>
        </w:rPr>
        <w:t>by</w:t>
      </w:r>
      <w:proofErr w:type="gramEnd"/>
      <w:r w:rsidRPr="006100F6">
        <w:rPr>
          <w:rFonts w:ascii="Times New Roman" w:hAnsi="Times New Roman" w:cs="Times New Roman"/>
        </w:rPr>
        <w:t xml:space="preserve"> inserting after sub-section (1) the following sub-section:</w:t>
      </w:r>
    </w:p>
    <w:p w:rsidR="00B701B3" w:rsidRPr="006100F6" w:rsidRDefault="006100F6" w:rsidP="008D3A0F">
      <w:pPr>
        <w:spacing w:after="0" w:line="240" w:lineRule="auto"/>
        <w:ind w:left="720" w:firstLine="432"/>
        <w:jc w:val="both"/>
        <w:rPr>
          <w:rFonts w:ascii="Times New Roman" w:hAnsi="Times New Roman" w:cs="Times New Roman"/>
        </w:rPr>
      </w:pPr>
      <w:r w:rsidRPr="006100F6">
        <w:rPr>
          <w:rFonts w:ascii="Times New Roman" w:hAnsi="Times New Roman" w:cs="Times New Roman"/>
        </w:rPr>
        <w:t>“</w:t>
      </w:r>
      <w:r w:rsidR="00B701B3" w:rsidRPr="006100F6">
        <w:rPr>
          <w:rFonts w:ascii="Times New Roman" w:hAnsi="Times New Roman" w:cs="Times New Roman"/>
        </w:rPr>
        <w:t>(</w:t>
      </w:r>
      <w:r w:rsidR="00B701B3" w:rsidRPr="00A20B0E">
        <w:rPr>
          <w:rFonts w:ascii="Times New Roman" w:hAnsi="Times New Roman" w:cs="Times New Roman"/>
        </w:rPr>
        <w:t>1</w:t>
      </w:r>
      <w:r w:rsidRPr="00A20B0E">
        <w:rPr>
          <w:rFonts w:ascii="Times New Roman" w:hAnsi="Times New Roman" w:cs="Times New Roman"/>
          <w:smallCaps/>
        </w:rPr>
        <w:t>a</w:t>
      </w:r>
      <w:r w:rsidR="00B701B3" w:rsidRPr="006100F6">
        <w:rPr>
          <w:rFonts w:ascii="Times New Roman" w:hAnsi="Times New Roman" w:cs="Times New Roman"/>
        </w:rPr>
        <w:t>) A resolution under sub-section (1) constituting a Division of the Commission shall, if the Chairman is not a member of the Division, specify a member of the Division as the chairman of that Division.</w:t>
      </w:r>
      <w:proofErr w:type="gramStart"/>
      <w:r w:rsidRPr="006100F6">
        <w:rPr>
          <w:rFonts w:ascii="Times New Roman" w:hAnsi="Times New Roman" w:cs="Times New Roman"/>
        </w:rPr>
        <w:t>”</w:t>
      </w:r>
      <w:r w:rsidR="00B701B3" w:rsidRPr="006100F6">
        <w:rPr>
          <w:rFonts w:ascii="Times New Roman" w:hAnsi="Times New Roman" w:cs="Times New Roman"/>
        </w:rPr>
        <w:t>;</w:t>
      </w:r>
      <w:proofErr w:type="gramEnd"/>
      <w:r w:rsidR="00B701B3" w:rsidRPr="006100F6">
        <w:rPr>
          <w:rFonts w:ascii="Times New Roman" w:hAnsi="Times New Roman" w:cs="Times New Roman"/>
        </w:rPr>
        <w:t xml:space="preserve"> and</w:t>
      </w:r>
    </w:p>
    <w:p w:rsidR="00B701B3" w:rsidRPr="006100F6" w:rsidRDefault="00B701B3" w:rsidP="008D3A0F">
      <w:pPr>
        <w:spacing w:after="0" w:line="240" w:lineRule="auto"/>
        <w:ind w:left="792" w:hanging="360"/>
        <w:jc w:val="both"/>
        <w:rPr>
          <w:rFonts w:ascii="Times New Roman" w:hAnsi="Times New Roman" w:cs="Times New Roman"/>
        </w:rPr>
      </w:pPr>
      <w:r w:rsidRPr="006100F6">
        <w:rPr>
          <w:rFonts w:ascii="Times New Roman" w:hAnsi="Times New Roman" w:cs="Times New Roman"/>
        </w:rPr>
        <w:t xml:space="preserve">(c) </w:t>
      </w:r>
      <w:proofErr w:type="gramStart"/>
      <w:r w:rsidRPr="006100F6">
        <w:rPr>
          <w:rFonts w:ascii="Times New Roman" w:hAnsi="Times New Roman" w:cs="Times New Roman"/>
        </w:rPr>
        <w:t>by</w:t>
      </w:r>
      <w:proofErr w:type="gramEnd"/>
      <w:r w:rsidRPr="006100F6">
        <w:rPr>
          <w:rFonts w:ascii="Times New Roman" w:hAnsi="Times New Roman" w:cs="Times New Roman"/>
        </w:rPr>
        <w:t xml:space="preserve"> omitting sub-section (4) and substituting the following sub-section:</w:t>
      </w:r>
    </w:p>
    <w:p w:rsidR="00B701B3" w:rsidRPr="006100F6" w:rsidRDefault="006100F6" w:rsidP="008D3A0F">
      <w:pPr>
        <w:spacing w:after="0" w:line="240" w:lineRule="auto"/>
        <w:ind w:left="720" w:firstLine="432"/>
        <w:jc w:val="both"/>
        <w:rPr>
          <w:rFonts w:ascii="Times New Roman" w:hAnsi="Times New Roman" w:cs="Times New Roman"/>
        </w:rPr>
      </w:pPr>
      <w:r w:rsidRPr="006100F6">
        <w:rPr>
          <w:rFonts w:ascii="Times New Roman" w:hAnsi="Times New Roman" w:cs="Times New Roman"/>
        </w:rPr>
        <w:t>“</w:t>
      </w:r>
      <w:r w:rsidR="00B701B3" w:rsidRPr="006100F6">
        <w:rPr>
          <w:rFonts w:ascii="Times New Roman" w:hAnsi="Times New Roman" w:cs="Times New Roman"/>
        </w:rPr>
        <w:t xml:space="preserve">(4) </w:t>
      </w:r>
      <w:proofErr w:type="gramStart"/>
      <w:r w:rsidR="00B701B3" w:rsidRPr="006100F6">
        <w:rPr>
          <w:rFonts w:ascii="Times New Roman" w:hAnsi="Times New Roman" w:cs="Times New Roman"/>
        </w:rPr>
        <w:t>For</w:t>
      </w:r>
      <w:proofErr w:type="gramEnd"/>
      <w:r w:rsidR="00B701B3" w:rsidRPr="006100F6">
        <w:rPr>
          <w:rFonts w:ascii="Times New Roman" w:hAnsi="Times New Roman" w:cs="Times New Roman"/>
        </w:rPr>
        <w:t xml:space="preserve"> the purposes of the determination of a matter specified in a direction given under sub-section (1)—</w:t>
      </w:r>
    </w:p>
    <w:p w:rsidR="00B701B3" w:rsidRPr="006100F6" w:rsidRDefault="00B701B3" w:rsidP="008D3A0F">
      <w:pPr>
        <w:spacing w:after="0" w:line="240" w:lineRule="auto"/>
        <w:ind w:left="1368" w:hanging="360"/>
        <w:jc w:val="both"/>
        <w:rPr>
          <w:rFonts w:ascii="Times New Roman" w:hAnsi="Times New Roman" w:cs="Times New Roman"/>
        </w:rPr>
      </w:pPr>
      <w:r w:rsidRPr="006100F6">
        <w:rPr>
          <w:rFonts w:ascii="Times New Roman" w:hAnsi="Times New Roman" w:cs="Times New Roman"/>
        </w:rPr>
        <w:t xml:space="preserve">(a) </w:t>
      </w:r>
      <w:proofErr w:type="gramStart"/>
      <w:r w:rsidRPr="006100F6">
        <w:rPr>
          <w:rFonts w:ascii="Times New Roman" w:hAnsi="Times New Roman" w:cs="Times New Roman"/>
        </w:rPr>
        <w:t>the</w:t>
      </w:r>
      <w:proofErr w:type="gramEnd"/>
      <w:r w:rsidRPr="006100F6">
        <w:rPr>
          <w:rFonts w:ascii="Times New Roman" w:hAnsi="Times New Roman" w:cs="Times New Roman"/>
        </w:rPr>
        <w:t xml:space="preserve"> Commission shall be deemed to consist of the Division of the Commission specified in the direction;</w:t>
      </w:r>
    </w:p>
    <w:p w:rsidR="00B701B3" w:rsidRPr="006100F6" w:rsidRDefault="00B701B3" w:rsidP="008D3A0F">
      <w:pPr>
        <w:spacing w:after="0" w:line="240" w:lineRule="auto"/>
        <w:ind w:left="1368" w:hanging="360"/>
        <w:jc w:val="both"/>
        <w:rPr>
          <w:rFonts w:ascii="Times New Roman" w:hAnsi="Times New Roman" w:cs="Times New Roman"/>
        </w:rPr>
      </w:pPr>
      <w:r w:rsidRPr="006100F6">
        <w:rPr>
          <w:rFonts w:ascii="Times New Roman" w:hAnsi="Times New Roman" w:cs="Times New Roman"/>
        </w:rPr>
        <w:t xml:space="preserve">(b) </w:t>
      </w:r>
      <w:proofErr w:type="gramStart"/>
      <w:r w:rsidRPr="006100F6">
        <w:rPr>
          <w:rFonts w:ascii="Times New Roman" w:hAnsi="Times New Roman" w:cs="Times New Roman"/>
        </w:rPr>
        <w:t>a</w:t>
      </w:r>
      <w:proofErr w:type="gramEnd"/>
      <w:r w:rsidRPr="006100F6">
        <w:rPr>
          <w:rFonts w:ascii="Times New Roman" w:hAnsi="Times New Roman" w:cs="Times New Roman"/>
        </w:rPr>
        <w:t xml:space="preserve"> meeting of the Division shall be deemed to be a meeting of the Commission; and</w:t>
      </w:r>
    </w:p>
    <w:p w:rsidR="00B701B3" w:rsidRPr="006100F6" w:rsidRDefault="00B701B3" w:rsidP="008D3A0F">
      <w:pPr>
        <w:spacing w:after="0" w:line="240" w:lineRule="auto"/>
        <w:ind w:left="1368" w:hanging="360"/>
        <w:jc w:val="both"/>
        <w:rPr>
          <w:rFonts w:ascii="Times New Roman" w:hAnsi="Times New Roman" w:cs="Times New Roman"/>
        </w:rPr>
      </w:pPr>
      <w:r w:rsidRPr="006100F6">
        <w:rPr>
          <w:rFonts w:ascii="Times New Roman" w:hAnsi="Times New Roman" w:cs="Times New Roman"/>
        </w:rPr>
        <w:t xml:space="preserve">(c) </w:t>
      </w:r>
      <w:proofErr w:type="gramStart"/>
      <w:r w:rsidRPr="006100F6">
        <w:rPr>
          <w:rFonts w:ascii="Times New Roman" w:hAnsi="Times New Roman" w:cs="Times New Roman"/>
        </w:rPr>
        <w:t>if</w:t>
      </w:r>
      <w:proofErr w:type="gramEnd"/>
      <w:r w:rsidRPr="006100F6">
        <w:rPr>
          <w:rFonts w:ascii="Times New Roman" w:hAnsi="Times New Roman" w:cs="Times New Roman"/>
        </w:rPr>
        <w:t xml:space="preserve"> the Chairman is not a member of the Division, the member specified by the Commission under sub-section (</w:t>
      </w:r>
      <w:r w:rsidRPr="00A20B0E">
        <w:rPr>
          <w:rFonts w:ascii="Times New Roman" w:hAnsi="Times New Roman" w:cs="Times New Roman"/>
        </w:rPr>
        <w:t>1</w:t>
      </w:r>
      <w:r w:rsidR="006100F6" w:rsidRPr="00A20B0E">
        <w:rPr>
          <w:rFonts w:ascii="Times New Roman" w:hAnsi="Times New Roman" w:cs="Times New Roman"/>
          <w:smallCaps/>
        </w:rPr>
        <w:t>a</w:t>
      </w:r>
      <w:r w:rsidRPr="006100F6">
        <w:rPr>
          <w:rFonts w:ascii="Times New Roman" w:hAnsi="Times New Roman" w:cs="Times New Roman"/>
        </w:rPr>
        <w:t>) shall be deemed to be the Chairman.</w:t>
      </w:r>
      <w:r w:rsidR="006100F6" w:rsidRPr="006100F6">
        <w:rPr>
          <w:rFonts w:ascii="Times New Roman" w:hAnsi="Times New Roman" w:cs="Times New Roman"/>
        </w:rPr>
        <w:t>”</w:t>
      </w:r>
      <w:r w:rsidRPr="006100F6">
        <w:rPr>
          <w:rFonts w:ascii="Times New Roman" w:hAnsi="Times New Roman" w:cs="Times New Roman"/>
        </w:rPr>
        <w:t>.</w:t>
      </w:r>
    </w:p>
    <w:p w:rsidR="00B701B3" w:rsidRPr="008D3A0F" w:rsidRDefault="006100F6" w:rsidP="008D3A0F">
      <w:pPr>
        <w:spacing w:before="120" w:after="60" w:line="240" w:lineRule="auto"/>
        <w:jc w:val="both"/>
        <w:rPr>
          <w:rFonts w:ascii="Times New Roman" w:hAnsi="Times New Roman" w:cs="Times New Roman"/>
          <w:b/>
          <w:sz w:val="20"/>
        </w:rPr>
      </w:pPr>
      <w:r w:rsidRPr="008D3A0F">
        <w:rPr>
          <w:rFonts w:ascii="Times New Roman" w:hAnsi="Times New Roman" w:cs="Times New Roman"/>
          <w:b/>
          <w:sz w:val="20"/>
        </w:rPr>
        <w:t>Application of moneys</w:t>
      </w:r>
    </w:p>
    <w:p w:rsidR="00B701B3" w:rsidRPr="006100F6" w:rsidRDefault="006100F6" w:rsidP="008D3A0F">
      <w:pPr>
        <w:spacing w:after="0" w:line="240" w:lineRule="auto"/>
        <w:ind w:firstLine="432"/>
        <w:jc w:val="both"/>
        <w:rPr>
          <w:rFonts w:ascii="Times New Roman" w:hAnsi="Times New Roman" w:cs="Times New Roman"/>
        </w:rPr>
      </w:pPr>
      <w:r w:rsidRPr="006100F6">
        <w:rPr>
          <w:rFonts w:ascii="Times New Roman" w:hAnsi="Times New Roman" w:cs="Times New Roman"/>
          <w:b/>
        </w:rPr>
        <w:t>5.</w:t>
      </w:r>
      <w:r w:rsidR="00B701B3" w:rsidRPr="006100F6">
        <w:rPr>
          <w:rFonts w:ascii="Times New Roman" w:hAnsi="Times New Roman" w:cs="Times New Roman"/>
        </w:rPr>
        <w:t xml:space="preserve"> Section 29 of the Principal Act is amended—</w:t>
      </w:r>
    </w:p>
    <w:p w:rsidR="00B701B3" w:rsidRPr="006100F6" w:rsidRDefault="00B701B3" w:rsidP="008D3A0F">
      <w:pPr>
        <w:spacing w:after="0" w:line="240" w:lineRule="auto"/>
        <w:ind w:left="792" w:hanging="360"/>
        <w:jc w:val="both"/>
        <w:rPr>
          <w:rFonts w:ascii="Times New Roman" w:hAnsi="Times New Roman" w:cs="Times New Roman"/>
        </w:rPr>
      </w:pPr>
      <w:r w:rsidRPr="006100F6">
        <w:rPr>
          <w:rFonts w:ascii="Times New Roman" w:hAnsi="Times New Roman" w:cs="Times New Roman"/>
        </w:rPr>
        <w:t xml:space="preserve">(a) </w:t>
      </w:r>
      <w:proofErr w:type="gramStart"/>
      <w:r w:rsidRPr="006100F6">
        <w:rPr>
          <w:rFonts w:ascii="Times New Roman" w:hAnsi="Times New Roman" w:cs="Times New Roman"/>
        </w:rPr>
        <w:t>by</w:t>
      </w:r>
      <w:proofErr w:type="gramEnd"/>
      <w:r w:rsidRPr="006100F6">
        <w:rPr>
          <w:rFonts w:ascii="Times New Roman" w:hAnsi="Times New Roman" w:cs="Times New Roman"/>
        </w:rPr>
        <w:t xml:space="preserve"> inserting after paragraph (a) of sub-section (1) the following paragraph:</w:t>
      </w:r>
    </w:p>
    <w:p w:rsidR="00B701B3" w:rsidRPr="006100F6" w:rsidRDefault="006100F6" w:rsidP="008D3A0F">
      <w:pPr>
        <w:spacing w:after="0" w:line="240" w:lineRule="auto"/>
        <w:ind w:left="1440" w:hanging="432"/>
        <w:jc w:val="both"/>
        <w:rPr>
          <w:rFonts w:ascii="Times New Roman" w:hAnsi="Times New Roman" w:cs="Times New Roman"/>
        </w:rPr>
      </w:pPr>
      <w:r w:rsidRPr="006100F6">
        <w:rPr>
          <w:rFonts w:ascii="Times New Roman" w:hAnsi="Times New Roman" w:cs="Times New Roman"/>
        </w:rPr>
        <w:t>“</w:t>
      </w:r>
      <w:r w:rsidR="00B701B3" w:rsidRPr="006100F6">
        <w:rPr>
          <w:rFonts w:ascii="Times New Roman" w:hAnsi="Times New Roman" w:cs="Times New Roman"/>
        </w:rPr>
        <w:t>(</w:t>
      </w:r>
      <w:proofErr w:type="spellStart"/>
      <w:r w:rsidR="00B701B3" w:rsidRPr="006100F6">
        <w:rPr>
          <w:rFonts w:ascii="Times New Roman" w:hAnsi="Times New Roman" w:cs="Times New Roman"/>
        </w:rPr>
        <w:t>aa</w:t>
      </w:r>
      <w:proofErr w:type="spellEnd"/>
      <w:r w:rsidR="00B701B3" w:rsidRPr="006100F6">
        <w:rPr>
          <w:rFonts w:ascii="Times New Roman" w:hAnsi="Times New Roman" w:cs="Times New Roman"/>
        </w:rPr>
        <w:t>) in payment or discharge of the expenses, charges, obligations or liabilities incurred or undertaken by the Ministerial Council secretariat in the performance of its function of giving assistance to the Ministerial Council;</w:t>
      </w:r>
      <w:r w:rsidRPr="006100F6">
        <w:rPr>
          <w:rFonts w:ascii="Times New Roman" w:hAnsi="Times New Roman" w:cs="Times New Roman"/>
        </w:rPr>
        <w:t>”</w:t>
      </w:r>
      <w:r w:rsidR="00B701B3" w:rsidRPr="006100F6">
        <w:rPr>
          <w:rFonts w:ascii="Times New Roman" w:hAnsi="Times New Roman" w:cs="Times New Roman"/>
        </w:rPr>
        <w:t>; and</w:t>
      </w:r>
    </w:p>
    <w:p w:rsidR="00B701B3" w:rsidRPr="006100F6" w:rsidRDefault="00B701B3" w:rsidP="008D3A0F">
      <w:pPr>
        <w:spacing w:after="0" w:line="240" w:lineRule="auto"/>
        <w:ind w:left="792" w:hanging="360"/>
        <w:jc w:val="both"/>
        <w:rPr>
          <w:rFonts w:ascii="Times New Roman" w:hAnsi="Times New Roman" w:cs="Times New Roman"/>
        </w:rPr>
      </w:pPr>
      <w:r w:rsidRPr="006100F6">
        <w:rPr>
          <w:rFonts w:ascii="Times New Roman" w:hAnsi="Times New Roman" w:cs="Times New Roman"/>
        </w:rPr>
        <w:t xml:space="preserve">(b) </w:t>
      </w:r>
      <w:proofErr w:type="gramStart"/>
      <w:r w:rsidRPr="006100F6">
        <w:rPr>
          <w:rFonts w:ascii="Times New Roman" w:hAnsi="Times New Roman" w:cs="Times New Roman"/>
        </w:rPr>
        <w:t>by</w:t>
      </w:r>
      <w:proofErr w:type="gramEnd"/>
      <w:r w:rsidRPr="006100F6">
        <w:rPr>
          <w:rFonts w:ascii="Times New Roman" w:hAnsi="Times New Roman" w:cs="Times New Roman"/>
        </w:rPr>
        <w:t xml:space="preserve"> adding at the end thereof the following sub-section:</w:t>
      </w:r>
    </w:p>
    <w:p w:rsidR="00B701B3" w:rsidRPr="006100F6" w:rsidRDefault="006100F6" w:rsidP="008D3A0F">
      <w:pPr>
        <w:spacing w:after="0" w:line="240" w:lineRule="auto"/>
        <w:ind w:left="720" w:firstLine="432"/>
        <w:jc w:val="both"/>
        <w:rPr>
          <w:rFonts w:ascii="Times New Roman" w:hAnsi="Times New Roman" w:cs="Times New Roman"/>
        </w:rPr>
      </w:pPr>
      <w:r w:rsidRPr="006100F6">
        <w:rPr>
          <w:rFonts w:ascii="Times New Roman" w:hAnsi="Times New Roman" w:cs="Times New Roman"/>
        </w:rPr>
        <w:t>“</w:t>
      </w:r>
      <w:r w:rsidR="00B701B3" w:rsidRPr="006100F6">
        <w:rPr>
          <w:rFonts w:ascii="Times New Roman" w:hAnsi="Times New Roman" w:cs="Times New Roman"/>
        </w:rPr>
        <w:t>(3) This section has effect subject to any provision made by a law of the Commonwealth, a law of a State or a law of a Territory passed or made in accordance with the Agreement in relation to moneys that vest in the Commission under that law.</w:t>
      </w:r>
      <w:proofErr w:type="gramStart"/>
      <w:r w:rsidRPr="006100F6">
        <w:rPr>
          <w:rFonts w:ascii="Times New Roman" w:hAnsi="Times New Roman" w:cs="Times New Roman"/>
        </w:rPr>
        <w:t>”</w:t>
      </w:r>
      <w:r w:rsidR="00B701B3" w:rsidRPr="006100F6">
        <w:rPr>
          <w:rFonts w:ascii="Times New Roman" w:hAnsi="Times New Roman" w:cs="Times New Roman"/>
        </w:rPr>
        <w:t>.</w:t>
      </w:r>
      <w:proofErr w:type="gramEnd"/>
    </w:p>
    <w:p w:rsidR="00B701B3" w:rsidRPr="006100F6" w:rsidRDefault="006100F6" w:rsidP="006100F6">
      <w:pPr>
        <w:spacing w:after="0" w:line="240" w:lineRule="auto"/>
        <w:jc w:val="both"/>
        <w:rPr>
          <w:rFonts w:ascii="Times New Roman" w:hAnsi="Times New Roman" w:cs="Times New Roman"/>
        </w:rPr>
      </w:pPr>
      <w:r w:rsidRPr="006100F6">
        <w:rPr>
          <w:rFonts w:ascii="Times New Roman" w:hAnsi="Times New Roman" w:cs="Times New Roman"/>
        </w:rPr>
        <w:br w:type="page"/>
      </w:r>
    </w:p>
    <w:p w:rsidR="00B701B3" w:rsidRPr="008D3A0F" w:rsidRDefault="006100F6" w:rsidP="008D3A0F">
      <w:pPr>
        <w:spacing w:before="120" w:after="60" w:line="240" w:lineRule="auto"/>
        <w:jc w:val="both"/>
        <w:rPr>
          <w:rFonts w:ascii="Times New Roman" w:hAnsi="Times New Roman" w:cs="Times New Roman"/>
          <w:b/>
          <w:sz w:val="20"/>
        </w:rPr>
      </w:pPr>
      <w:r w:rsidRPr="008D3A0F">
        <w:rPr>
          <w:rFonts w:ascii="Times New Roman" w:hAnsi="Times New Roman" w:cs="Times New Roman"/>
          <w:b/>
          <w:sz w:val="20"/>
        </w:rPr>
        <w:lastRenderedPageBreak/>
        <w:t>Audit</w:t>
      </w:r>
    </w:p>
    <w:p w:rsidR="00B701B3" w:rsidRPr="006100F6" w:rsidRDefault="006100F6" w:rsidP="008D3A0F">
      <w:pPr>
        <w:spacing w:after="0" w:line="240" w:lineRule="auto"/>
        <w:ind w:firstLine="432"/>
        <w:jc w:val="both"/>
        <w:rPr>
          <w:rFonts w:ascii="Times New Roman" w:hAnsi="Times New Roman" w:cs="Times New Roman"/>
        </w:rPr>
      </w:pPr>
      <w:r w:rsidRPr="006100F6">
        <w:rPr>
          <w:rFonts w:ascii="Times New Roman" w:hAnsi="Times New Roman" w:cs="Times New Roman"/>
          <w:b/>
        </w:rPr>
        <w:t>6</w:t>
      </w:r>
      <w:r w:rsidR="00B701B3" w:rsidRPr="006100F6">
        <w:rPr>
          <w:rFonts w:ascii="Times New Roman" w:hAnsi="Times New Roman" w:cs="Times New Roman"/>
        </w:rPr>
        <w:t>. Section 34 of the Principal Act is amended by adding at the end thereof the following sub-section</w:t>
      </w:r>
      <w:r w:rsidR="00A20B0E">
        <w:rPr>
          <w:rFonts w:ascii="Times New Roman" w:hAnsi="Times New Roman" w:cs="Times New Roman"/>
        </w:rPr>
        <w:t>:</w:t>
      </w:r>
    </w:p>
    <w:p w:rsidR="00B701B3" w:rsidRPr="006100F6" w:rsidRDefault="006100F6" w:rsidP="008D3A0F">
      <w:pPr>
        <w:spacing w:before="120" w:after="0" w:line="240" w:lineRule="auto"/>
        <w:ind w:firstLine="432"/>
        <w:jc w:val="both"/>
        <w:rPr>
          <w:rFonts w:ascii="Times New Roman" w:hAnsi="Times New Roman" w:cs="Times New Roman"/>
        </w:rPr>
      </w:pPr>
      <w:r w:rsidRPr="006100F6">
        <w:rPr>
          <w:rFonts w:ascii="Times New Roman" w:hAnsi="Times New Roman" w:cs="Times New Roman"/>
        </w:rPr>
        <w:t>“</w:t>
      </w:r>
      <w:r w:rsidR="00B701B3" w:rsidRPr="006100F6">
        <w:rPr>
          <w:rFonts w:ascii="Times New Roman" w:hAnsi="Times New Roman" w:cs="Times New Roman"/>
        </w:rPr>
        <w:t>(8) This section does not apply in relation to accounts and records maintained by an authority of a State or an officer of a State or of such an authority.</w:t>
      </w:r>
      <w:proofErr w:type="gramStart"/>
      <w:r w:rsidRPr="006100F6">
        <w:rPr>
          <w:rFonts w:ascii="Times New Roman" w:hAnsi="Times New Roman" w:cs="Times New Roman"/>
        </w:rPr>
        <w:t>”</w:t>
      </w:r>
      <w:r w:rsidR="00B701B3" w:rsidRPr="006100F6">
        <w:rPr>
          <w:rFonts w:ascii="Times New Roman" w:hAnsi="Times New Roman" w:cs="Times New Roman"/>
        </w:rPr>
        <w:t>.</w:t>
      </w:r>
      <w:proofErr w:type="gramEnd"/>
    </w:p>
    <w:p w:rsidR="00B701B3" w:rsidRPr="008D3A0F" w:rsidRDefault="006100F6" w:rsidP="008D3A0F">
      <w:pPr>
        <w:spacing w:before="120" w:after="60" w:line="240" w:lineRule="auto"/>
        <w:jc w:val="both"/>
        <w:rPr>
          <w:rFonts w:ascii="Times New Roman" w:hAnsi="Times New Roman" w:cs="Times New Roman"/>
          <w:b/>
          <w:sz w:val="20"/>
        </w:rPr>
      </w:pPr>
      <w:r w:rsidRPr="008D3A0F">
        <w:rPr>
          <w:rFonts w:ascii="Times New Roman" w:hAnsi="Times New Roman" w:cs="Times New Roman"/>
          <w:b/>
          <w:sz w:val="20"/>
        </w:rPr>
        <w:t>Failure of witnesses to attend and answer questions</w:t>
      </w:r>
    </w:p>
    <w:p w:rsidR="00B701B3" w:rsidRPr="006100F6" w:rsidRDefault="006100F6" w:rsidP="008D3A0F">
      <w:pPr>
        <w:spacing w:after="0" w:line="240" w:lineRule="auto"/>
        <w:ind w:firstLine="432"/>
        <w:jc w:val="both"/>
        <w:rPr>
          <w:rFonts w:ascii="Times New Roman" w:hAnsi="Times New Roman" w:cs="Times New Roman"/>
        </w:rPr>
      </w:pPr>
      <w:r w:rsidRPr="006100F6">
        <w:rPr>
          <w:rFonts w:ascii="Times New Roman" w:hAnsi="Times New Roman" w:cs="Times New Roman"/>
          <w:b/>
        </w:rPr>
        <w:t>7.</w:t>
      </w:r>
      <w:r w:rsidR="00B701B3" w:rsidRPr="006100F6">
        <w:rPr>
          <w:rFonts w:ascii="Times New Roman" w:hAnsi="Times New Roman" w:cs="Times New Roman"/>
        </w:rPr>
        <w:t xml:space="preserve"> Section 39 of the Principal Act is amended by omitting from sub-section (4) </w:t>
      </w:r>
      <w:r w:rsidRPr="006100F6">
        <w:rPr>
          <w:rFonts w:ascii="Times New Roman" w:hAnsi="Times New Roman" w:cs="Times New Roman"/>
        </w:rPr>
        <w:t>“</w:t>
      </w:r>
      <w:r w:rsidR="00B701B3" w:rsidRPr="006100F6">
        <w:rPr>
          <w:rFonts w:ascii="Times New Roman" w:hAnsi="Times New Roman" w:cs="Times New Roman"/>
        </w:rPr>
        <w:t>, furnish to the Commission the name and address of the person to whom or by whom the communication was made</w:t>
      </w:r>
      <w:r w:rsidRPr="006100F6">
        <w:rPr>
          <w:rFonts w:ascii="Times New Roman" w:hAnsi="Times New Roman" w:cs="Times New Roman"/>
        </w:rPr>
        <w:t>”</w:t>
      </w:r>
      <w:r w:rsidR="00B701B3" w:rsidRPr="006100F6">
        <w:rPr>
          <w:rFonts w:ascii="Times New Roman" w:hAnsi="Times New Roman" w:cs="Times New Roman"/>
        </w:rPr>
        <w:t xml:space="preserve"> and substituting </w:t>
      </w:r>
      <w:r w:rsidRPr="006100F6">
        <w:rPr>
          <w:rFonts w:ascii="Times New Roman" w:hAnsi="Times New Roman" w:cs="Times New Roman"/>
        </w:rPr>
        <w:t>“</w:t>
      </w:r>
      <w:r w:rsidR="00B701B3" w:rsidRPr="006100F6">
        <w:rPr>
          <w:rFonts w:ascii="Times New Roman" w:hAnsi="Times New Roman" w:cs="Times New Roman"/>
        </w:rPr>
        <w:t>and if he knows the name and address of the person to whom or by whom the communication was made, forthwith furnish that name and address in writing to the Commission</w:t>
      </w:r>
      <w:r w:rsidRPr="006100F6">
        <w:rPr>
          <w:rFonts w:ascii="Times New Roman" w:hAnsi="Times New Roman" w:cs="Times New Roman"/>
        </w:rPr>
        <w:t>”</w:t>
      </w:r>
      <w:r w:rsidR="00B701B3" w:rsidRPr="006100F6">
        <w:rPr>
          <w:rFonts w:ascii="Times New Roman" w:hAnsi="Times New Roman" w:cs="Times New Roman"/>
        </w:rPr>
        <w:t>.</w:t>
      </w:r>
    </w:p>
    <w:p w:rsidR="00B701B3" w:rsidRPr="006100F6" w:rsidRDefault="006100F6" w:rsidP="008D3A0F">
      <w:pPr>
        <w:spacing w:before="120" w:after="0" w:line="240" w:lineRule="auto"/>
        <w:ind w:firstLine="432"/>
        <w:jc w:val="both"/>
        <w:rPr>
          <w:rFonts w:ascii="Times New Roman" w:hAnsi="Times New Roman" w:cs="Times New Roman"/>
        </w:rPr>
      </w:pPr>
      <w:r w:rsidRPr="006100F6">
        <w:rPr>
          <w:rFonts w:ascii="Times New Roman" w:hAnsi="Times New Roman" w:cs="Times New Roman"/>
          <w:b/>
        </w:rPr>
        <w:t>8.</w:t>
      </w:r>
      <w:r w:rsidR="00B701B3" w:rsidRPr="006100F6">
        <w:rPr>
          <w:rFonts w:ascii="Times New Roman" w:hAnsi="Times New Roman" w:cs="Times New Roman"/>
        </w:rPr>
        <w:t xml:space="preserve"> After section 44 of the Principal Act the following section is inserted:</w:t>
      </w:r>
    </w:p>
    <w:p w:rsidR="00B701B3" w:rsidRPr="008D3A0F" w:rsidRDefault="006100F6" w:rsidP="008D3A0F">
      <w:pPr>
        <w:spacing w:before="120" w:after="60" w:line="240" w:lineRule="auto"/>
        <w:jc w:val="both"/>
        <w:rPr>
          <w:rFonts w:ascii="Times New Roman" w:hAnsi="Times New Roman" w:cs="Times New Roman"/>
          <w:b/>
          <w:sz w:val="20"/>
        </w:rPr>
      </w:pPr>
      <w:r w:rsidRPr="008D3A0F">
        <w:rPr>
          <w:rFonts w:ascii="Times New Roman" w:hAnsi="Times New Roman" w:cs="Times New Roman"/>
          <w:b/>
          <w:sz w:val="20"/>
        </w:rPr>
        <w:t>Provision of staff and facilities to Ministerial Council</w:t>
      </w:r>
    </w:p>
    <w:p w:rsidR="00B701B3" w:rsidRDefault="006100F6" w:rsidP="008D3A0F">
      <w:pPr>
        <w:spacing w:after="0" w:line="240" w:lineRule="auto"/>
        <w:ind w:firstLine="432"/>
        <w:jc w:val="both"/>
        <w:rPr>
          <w:rFonts w:ascii="Times New Roman" w:hAnsi="Times New Roman" w:cs="Times New Roman"/>
        </w:rPr>
      </w:pPr>
      <w:r w:rsidRPr="006100F6">
        <w:rPr>
          <w:rFonts w:ascii="Times New Roman" w:hAnsi="Times New Roman" w:cs="Times New Roman"/>
        </w:rPr>
        <w:t>“</w:t>
      </w:r>
      <w:r w:rsidR="00B701B3" w:rsidRPr="006100F6">
        <w:rPr>
          <w:rFonts w:ascii="Times New Roman" w:hAnsi="Times New Roman" w:cs="Times New Roman"/>
        </w:rPr>
        <w:t>44</w:t>
      </w:r>
      <w:r w:rsidRPr="006100F6">
        <w:rPr>
          <w:rFonts w:ascii="Times New Roman" w:hAnsi="Times New Roman" w:cs="Times New Roman"/>
          <w:smallCaps/>
        </w:rPr>
        <w:t>a</w:t>
      </w:r>
      <w:r w:rsidR="00B701B3" w:rsidRPr="006100F6">
        <w:rPr>
          <w:rFonts w:ascii="Times New Roman" w:hAnsi="Times New Roman" w:cs="Times New Roman"/>
        </w:rPr>
        <w:t>. For the purpose of the performa</w:t>
      </w:r>
      <w:r w:rsidR="00BD2006">
        <w:rPr>
          <w:rFonts w:ascii="Times New Roman" w:hAnsi="Times New Roman" w:cs="Times New Roman"/>
        </w:rPr>
        <w:t>nce of the functions of the Min</w:t>
      </w:r>
      <w:r w:rsidR="00B701B3" w:rsidRPr="006100F6">
        <w:rPr>
          <w:rFonts w:ascii="Times New Roman" w:hAnsi="Times New Roman" w:cs="Times New Roman"/>
        </w:rPr>
        <w:t>isterial Council, the Commission shall provide to the Ministerial Council such staff and facilities as the Ministerial Council requires.</w:t>
      </w:r>
      <w:proofErr w:type="gramStart"/>
      <w:r w:rsidRPr="006100F6">
        <w:rPr>
          <w:rFonts w:ascii="Times New Roman" w:hAnsi="Times New Roman" w:cs="Times New Roman"/>
        </w:rPr>
        <w:t>”</w:t>
      </w:r>
      <w:r w:rsidR="00B701B3" w:rsidRPr="006100F6">
        <w:rPr>
          <w:rFonts w:ascii="Times New Roman" w:hAnsi="Times New Roman" w:cs="Times New Roman"/>
        </w:rPr>
        <w:t>.</w:t>
      </w:r>
      <w:proofErr w:type="gramEnd"/>
    </w:p>
    <w:p w:rsidR="008D3A0F" w:rsidRPr="008D3A0F" w:rsidRDefault="008D3A0F" w:rsidP="008D3A0F">
      <w:pPr>
        <w:pBdr>
          <w:top w:val="single" w:sz="4" w:space="1" w:color="auto"/>
        </w:pBdr>
        <w:spacing w:before="240" w:after="240" w:line="240" w:lineRule="auto"/>
        <w:jc w:val="center"/>
        <w:rPr>
          <w:rFonts w:ascii="Times New Roman" w:hAnsi="Times New Roman" w:cs="Times New Roman"/>
          <w:b/>
          <w:smallCaps/>
          <w:sz w:val="2"/>
        </w:rPr>
      </w:pPr>
    </w:p>
    <w:p w:rsidR="008D3A0F" w:rsidRPr="00387EB9" w:rsidRDefault="008D3A0F" w:rsidP="008D3A0F">
      <w:pPr>
        <w:spacing w:after="0" w:line="240" w:lineRule="auto"/>
        <w:jc w:val="center"/>
        <w:rPr>
          <w:rFonts w:ascii="Times New Roman" w:hAnsi="Times New Roman" w:cs="Times New Roman"/>
        </w:rPr>
      </w:pPr>
      <w:r w:rsidRPr="00387EB9">
        <w:rPr>
          <w:rFonts w:ascii="Times New Roman" w:hAnsi="Times New Roman" w:cs="Times New Roman"/>
          <w:b/>
          <w:smallCaps/>
        </w:rPr>
        <w:t>note</w:t>
      </w:r>
    </w:p>
    <w:p w:rsidR="008D3A0F" w:rsidRPr="00387EB9" w:rsidRDefault="008D3A0F" w:rsidP="008D3A0F">
      <w:pPr>
        <w:spacing w:after="0" w:line="240" w:lineRule="auto"/>
        <w:jc w:val="both"/>
        <w:rPr>
          <w:rFonts w:ascii="Times New Roman" w:hAnsi="Times New Roman" w:cs="Times New Roman"/>
          <w:sz w:val="20"/>
        </w:rPr>
      </w:pPr>
      <w:proofErr w:type="gramStart"/>
      <w:r w:rsidRPr="00387EB9">
        <w:rPr>
          <w:rFonts w:ascii="Times New Roman" w:hAnsi="Times New Roman" w:cs="Times New Roman"/>
          <w:sz w:val="20"/>
        </w:rPr>
        <w:t>1. No. 173, 1979.</w:t>
      </w:r>
      <w:proofErr w:type="gramEnd"/>
    </w:p>
    <w:sectPr w:rsidR="008D3A0F" w:rsidRPr="00387EB9" w:rsidSect="00E75F82">
      <w:headerReference w:type="default" r:id="rId7"/>
      <w:pgSz w:w="10080" w:h="14400" w:code="9"/>
      <w:pgMar w:top="1440" w:right="1440" w:bottom="144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3CB" w:rsidRDefault="000053CB" w:rsidP="00BD2006">
      <w:pPr>
        <w:spacing w:after="0" w:line="240" w:lineRule="auto"/>
      </w:pPr>
      <w:r>
        <w:separator/>
      </w:r>
    </w:p>
  </w:endnote>
  <w:endnote w:type="continuationSeparator" w:id="0">
    <w:p w:rsidR="000053CB" w:rsidRDefault="000053CB" w:rsidP="00BD20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3CB" w:rsidRDefault="000053CB" w:rsidP="00BD2006">
      <w:pPr>
        <w:spacing w:after="0" w:line="240" w:lineRule="auto"/>
      </w:pPr>
      <w:r>
        <w:separator/>
      </w:r>
    </w:p>
  </w:footnote>
  <w:footnote w:type="continuationSeparator" w:id="0">
    <w:p w:rsidR="000053CB" w:rsidRDefault="000053CB" w:rsidP="00BD20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006" w:rsidRPr="00BD2006" w:rsidRDefault="00BD2006" w:rsidP="00BD2006">
    <w:pPr>
      <w:tabs>
        <w:tab w:val="left" w:pos="4860"/>
        <w:tab w:val="left" w:pos="5310"/>
      </w:tabs>
      <w:spacing w:after="0" w:line="240" w:lineRule="auto"/>
      <w:jc w:val="center"/>
      <w:rPr>
        <w:rFonts w:ascii="Times New Roman" w:hAnsi="Times New Roman" w:cs="Times New Roman"/>
        <w:sz w:val="20"/>
      </w:rPr>
    </w:pPr>
    <w:r w:rsidRPr="00BD2006">
      <w:rPr>
        <w:rFonts w:ascii="Times New Roman" w:hAnsi="Times New Roman" w:cs="Times New Roman"/>
        <w:i/>
        <w:sz w:val="20"/>
      </w:rPr>
      <w:t>National Companies and Securities Commission Amendment</w:t>
    </w:r>
    <w:r w:rsidRPr="00BD2006">
      <w:rPr>
        <w:rFonts w:ascii="Times New Roman" w:hAnsi="Times New Roman" w:cs="Times New Roman"/>
        <w:i/>
        <w:sz w:val="20"/>
      </w:rPr>
      <w:tab/>
      <w:t>No. 1, 1981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701B3"/>
    <w:rsid w:val="000053CB"/>
    <w:rsid w:val="00061D98"/>
    <w:rsid w:val="00147F69"/>
    <w:rsid w:val="001A0585"/>
    <w:rsid w:val="002D5551"/>
    <w:rsid w:val="00333DB3"/>
    <w:rsid w:val="00387EB9"/>
    <w:rsid w:val="006068CA"/>
    <w:rsid w:val="006100F6"/>
    <w:rsid w:val="00645982"/>
    <w:rsid w:val="007B627B"/>
    <w:rsid w:val="008D3A0F"/>
    <w:rsid w:val="00A20B0E"/>
    <w:rsid w:val="00B701B3"/>
    <w:rsid w:val="00BD2006"/>
    <w:rsid w:val="00CD776C"/>
    <w:rsid w:val="00D762F3"/>
    <w:rsid w:val="00E75F82"/>
    <w:rsid w:val="00F1113A"/>
    <w:rsid w:val="00F91E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9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B701B3"/>
    <w:pPr>
      <w:spacing w:after="0" w:line="240" w:lineRule="auto"/>
    </w:pPr>
    <w:rPr>
      <w:rFonts w:ascii="Bookman Old Style" w:eastAsia="Bookman Old Style" w:hAnsi="Bookman Old Style" w:cs="Bookman Old Style"/>
      <w:sz w:val="20"/>
      <w:szCs w:val="20"/>
    </w:rPr>
  </w:style>
  <w:style w:type="paragraph" w:customStyle="1" w:styleId="Style4">
    <w:name w:val="Style4"/>
    <w:basedOn w:val="Normal"/>
    <w:rsid w:val="00B701B3"/>
    <w:pPr>
      <w:spacing w:after="0" w:line="240" w:lineRule="auto"/>
    </w:pPr>
    <w:rPr>
      <w:rFonts w:ascii="Bookman Old Style" w:eastAsia="Bookman Old Style" w:hAnsi="Bookman Old Style" w:cs="Bookman Old Style"/>
      <w:sz w:val="20"/>
      <w:szCs w:val="20"/>
    </w:rPr>
  </w:style>
  <w:style w:type="paragraph" w:customStyle="1" w:styleId="Style12">
    <w:name w:val="Style12"/>
    <w:basedOn w:val="Normal"/>
    <w:rsid w:val="00B701B3"/>
    <w:pPr>
      <w:spacing w:after="0" w:line="240" w:lineRule="auto"/>
    </w:pPr>
    <w:rPr>
      <w:rFonts w:ascii="Bookman Old Style" w:eastAsia="Bookman Old Style" w:hAnsi="Bookman Old Style" w:cs="Bookman Old Style"/>
      <w:sz w:val="20"/>
      <w:szCs w:val="20"/>
    </w:rPr>
  </w:style>
  <w:style w:type="paragraph" w:customStyle="1" w:styleId="Style23">
    <w:name w:val="Style23"/>
    <w:basedOn w:val="Normal"/>
    <w:rsid w:val="00B701B3"/>
    <w:pPr>
      <w:spacing w:after="0" w:line="240" w:lineRule="auto"/>
    </w:pPr>
    <w:rPr>
      <w:rFonts w:ascii="Bookman Old Style" w:eastAsia="Bookman Old Style" w:hAnsi="Bookman Old Style" w:cs="Bookman Old Style"/>
      <w:sz w:val="20"/>
      <w:szCs w:val="20"/>
    </w:rPr>
  </w:style>
  <w:style w:type="paragraph" w:customStyle="1" w:styleId="Style26">
    <w:name w:val="Style26"/>
    <w:basedOn w:val="Normal"/>
    <w:rsid w:val="00B701B3"/>
    <w:pPr>
      <w:spacing w:after="0" w:line="240" w:lineRule="auto"/>
    </w:pPr>
    <w:rPr>
      <w:rFonts w:ascii="Bookman Old Style" w:eastAsia="Bookman Old Style" w:hAnsi="Bookman Old Style" w:cs="Bookman Old Style"/>
      <w:sz w:val="20"/>
      <w:szCs w:val="20"/>
    </w:rPr>
  </w:style>
  <w:style w:type="paragraph" w:customStyle="1" w:styleId="Style44">
    <w:name w:val="Style44"/>
    <w:basedOn w:val="Normal"/>
    <w:rsid w:val="00B701B3"/>
    <w:pPr>
      <w:spacing w:after="0" w:line="240" w:lineRule="auto"/>
    </w:pPr>
    <w:rPr>
      <w:rFonts w:ascii="Bookman Old Style" w:eastAsia="Bookman Old Style" w:hAnsi="Bookman Old Style" w:cs="Bookman Old Style"/>
      <w:sz w:val="20"/>
      <w:szCs w:val="20"/>
    </w:rPr>
  </w:style>
  <w:style w:type="paragraph" w:customStyle="1" w:styleId="Style79">
    <w:name w:val="Style79"/>
    <w:basedOn w:val="Normal"/>
    <w:rsid w:val="00B701B3"/>
    <w:pPr>
      <w:spacing w:after="0" w:line="240" w:lineRule="auto"/>
    </w:pPr>
    <w:rPr>
      <w:rFonts w:ascii="Bookman Old Style" w:eastAsia="Bookman Old Style" w:hAnsi="Bookman Old Style" w:cs="Bookman Old Style"/>
      <w:sz w:val="20"/>
      <w:szCs w:val="20"/>
    </w:rPr>
  </w:style>
  <w:style w:type="paragraph" w:customStyle="1" w:styleId="Style515">
    <w:name w:val="Style515"/>
    <w:basedOn w:val="Normal"/>
    <w:rsid w:val="00B701B3"/>
    <w:pPr>
      <w:spacing w:after="0" w:line="240" w:lineRule="auto"/>
    </w:pPr>
    <w:rPr>
      <w:rFonts w:ascii="Bookman Old Style" w:eastAsia="Bookman Old Style" w:hAnsi="Bookman Old Style" w:cs="Bookman Old Style"/>
      <w:sz w:val="20"/>
      <w:szCs w:val="20"/>
    </w:rPr>
  </w:style>
  <w:style w:type="paragraph" w:customStyle="1" w:styleId="Style524">
    <w:name w:val="Style524"/>
    <w:basedOn w:val="Normal"/>
    <w:rsid w:val="00B701B3"/>
    <w:pPr>
      <w:spacing w:after="0" w:line="240" w:lineRule="auto"/>
    </w:pPr>
    <w:rPr>
      <w:rFonts w:ascii="Bookman Old Style" w:eastAsia="Bookman Old Style" w:hAnsi="Bookman Old Style" w:cs="Bookman Old Style"/>
      <w:sz w:val="20"/>
      <w:szCs w:val="20"/>
    </w:rPr>
  </w:style>
  <w:style w:type="paragraph" w:customStyle="1" w:styleId="Style118">
    <w:name w:val="Style118"/>
    <w:basedOn w:val="Normal"/>
    <w:rsid w:val="00B701B3"/>
    <w:pPr>
      <w:spacing w:after="0" w:line="240" w:lineRule="auto"/>
    </w:pPr>
    <w:rPr>
      <w:rFonts w:ascii="Bookman Old Style" w:eastAsia="Bookman Old Style" w:hAnsi="Bookman Old Style" w:cs="Bookman Old Style"/>
      <w:sz w:val="20"/>
      <w:szCs w:val="20"/>
    </w:rPr>
  </w:style>
  <w:style w:type="paragraph" w:customStyle="1" w:styleId="Style2529">
    <w:name w:val="Style2529"/>
    <w:basedOn w:val="Normal"/>
    <w:rsid w:val="00B701B3"/>
    <w:pPr>
      <w:spacing w:after="0" w:line="240" w:lineRule="auto"/>
    </w:pPr>
    <w:rPr>
      <w:rFonts w:ascii="Bookman Old Style" w:eastAsia="Bookman Old Style" w:hAnsi="Bookman Old Style" w:cs="Bookman Old Style"/>
      <w:sz w:val="20"/>
      <w:szCs w:val="20"/>
    </w:rPr>
  </w:style>
  <w:style w:type="paragraph" w:customStyle="1" w:styleId="Style1220">
    <w:name w:val="Style1220"/>
    <w:basedOn w:val="Normal"/>
    <w:rsid w:val="00B701B3"/>
    <w:pPr>
      <w:spacing w:after="0" w:line="240" w:lineRule="auto"/>
    </w:pPr>
    <w:rPr>
      <w:rFonts w:ascii="Bookman Old Style" w:eastAsia="Bookman Old Style" w:hAnsi="Bookman Old Style" w:cs="Bookman Old Style"/>
      <w:sz w:val="20"/>
      <w:szCs w:val="20"/>
    </w:rPr>
  </w:style>
  <w:style w:type="paragraph" w:customStyle="1" w:styleId="Style1224">
    <w:name w:val="Style1224"/>
    <w:basedOn w:val="Normal"/>
    <w:rsid w:val="00B701B3"/>
    <w:pPr>
      <w:spacing w:after="0" w:line="240" w:lineRule="auto"/>
    </w:pPr>
    <w:rPr>
      <w:rFonts w:ascii="Bookman Old Style" w:eastAsia="Bookman Old Style" w:hAnsi="Bookman Old Style" w:cs="Bookman Old Style"/>
      <w:sz w:val="20"/>
      <w:szCs w:val="20"/>
    </w:rPr>
  </w:style>
  <w:style w:type="paragraph" w:customStyle="1" w:styleId="Style1230">
    <w:name w:val="Style1230"/>
    <w:basedOn w:val="Normal"/>
    <w:rsid w:val="00B701B3"/>
    <w:pPr>
      <w:spacing w:after="0" w:line="240" w:lineRule="auto"/>
    </w:pPr>
    <w:rPr>
      <w:rFonts w:ascii="Bookman Old Style" w:eastAsia="Bookman Old Style" w:hAnsi="Bookman Old Style" w:cs="Bookman Old Style"/>
      <w:sz w:val="20"/>
      <w:szCs w:val="20"/>
    </w:rPr>
  </w:style>
  <w:style w:type="paragraph" w:customStyle="1" w:styleId="Style1239">
    <w:name w:val="Style1239"/>
    <w:basedOn w:val="Normal"/>
    <w:rsid w:val="00B701B3"/>
    <w:pPr>
      <w:spacing w:after="0" w:line="240" w:lineRule="auto"/>
    </w:pPr>
    <w:rPr>
      <w:rFonts w:ascii="Bookman Old Style" w:eastAsia="Bookman Old Style" w:hAnsi="Bookman Old Style" w:cs="Bookman Old Style"/>
      <w:sz w:val="20"/>
      <w:szCs w:val="20"/>
    </w:rPr>
  </w:style>
  <w:style w:type="paragraph" w:customStyle="1" w:styleId="Style2520">
    <w:name w:val="Style2520"/>
    <w:basedOn w:val="Normal"/>
    <w:rsid w:val="00B701B3"/>
    <w:pPr>
      <w:spacing w:after="0" w:line="240" w:lineRule="auto"/>
    </w:pPr>
    <w:rPr>
      <w:rFonts w:ascii="Bookman Old Style" w:eastAsia="Bookman Old Style" w:hAnsi="Bookman Old Style" w:cs="Bookman Old Style"/>
      <w:sz w:val="20"/>
      <w:szCs w:val="20"/>
    </w:rPr>
  </w:style>
  <w:style w:type="paragraph" w:customStyle="1" w:styleId="Style2534">
    <w:name w:val="Style2534"/>
    <w:basedOn w:val="Normal"/>
    <w:rsid w:val="00B701B3"/>
    <w:pPr>
      <w:spacing w:after="0" w:line="240" w:lineRule="auto"/>
    </w:pPr>
    <w:rPr>
      <w:rFonts w:ascii="Bookman Old Style" w:eastAsia="Bookman Old Style" w:hAnsi="Bookman Old Style" w:cs="Bookman Old Style"/>
      <w:sz w:val="20"/>
      <w:szCs w:val="20"/>
    </w:rPr>
  </w:style>
  <w:style w:type="paragraph" w:customStyle="1" w:styleId="Style2524">
    <w:name w:val="Style2524"/>
    <w:basedOn w:val="Normal"/>
    <w:rsid w:val="00B701B3"/>
    <w:pPr>
      <w:spacing w:after="0" w:line="240" w:lineRule="auto"/>
    </w:pPr>
    <w:rPr>
      <w:rFonts w:ascii="Bookman Old Style" w:eastAsia="Bookman Old Style" w:hAnsi="Bookman Old Style" w:cs="Bookman Old Style"/>
      <w:sz w:val="20"/>
      <w:szCs w:val="20"/>
    </w:rPr>
  </w:style>
  <w:style w:type="paragraph" w:customStyle="1" w:styleId="Style2536">
    <w:name w:val="Style2536"/>
    <w:basedOn w:val="Normal"/>
    <w:rsid w:val="00B701B3"/>
    <w:pPr>
      <w:spacing w:after="0" w:line="240" w:lineRule="auto"/>
    </w:pPr>
    <w:rPr>
      <w:rFonts w:ascii="Bookman Old Style" w:eastAsia="Bookman Old Style" w:hAnsi="Bookman Old Style" w:cs="Bookman Old Style"/>
      <w:sz w:val="20"/>
      <w:szCs w:val="20"/>
    </w:rPr>
  </w:style>
  <w:style w:type="paragraph" w:customStyle="1" w:styleId="Style1909">
    <w:name w:val="Style1909"/>
    <w:basedOn w:val="Normal"/>
    <w:rsid w:val="00B701B3"/>
    <w:pPr>
      <w:spacing w:after="0" w:line="240" w:lineRule="auto"/>
    </w:pPr>
    <w:rPr>
      <w:rFonts w:ascii="Bookman Old Style" w:eastAsia="Bookman Old Style" w:hAnsi="Bookman Old Style" w:cs="Bookman Old Style"/>
      <w:sz w:val="20"/>
      <w:szCs w:val="20"/>
    </w:rPr>
  </w:style>
  <w:style w:type="character" w:customStyle="1" w:styleId="CharStyle6">
    <w:name w:val="CharStyle6"/>
    <w:basedOn w:val="DefaultParagraphFont"/>
    <w:rsid w:val="00B701B3"/>
    <w:rPr>
      <w:rFonts w:ascii="Bookman Old Style" w:eastAsia="Bookman Old Style" w:hAnsi="Bookman Old Style" w:cs="Bookman Old Style"/>
      <w:b w:val="0"/>
      <w:bCs w:val="0"/>
      <w:i w:val="0"/>
      <w:iCs w:val="0"/>
      <w:smallCaps w:val="0"/>
      <w:sz w:val="18"/>
      <w:szCs w:val="18"/>
    </w:rPr>
  </w:style>
  <w:style w:type="character" w:customStyle="1" w:styleId="CharStyle18">
    <w:name w:val="CharStyle18"/>
    <w:basedOn w:val="DefaultParagraphFont"/>
    <w:rsid w:val="00B701B3"/>
    <w:rPr>
      <w:rFonts w:ascii="Bookman Old Style" w:eastAsia="Bookman Old Style" w:hAnsi="Bookman Old Style" w:cs="Bookman Old Style"/>
      <w:b w:val="0"/>
      <w:bCs w:val="0"/>
      <w:i/>
      <w:iCs/>
      <w:smallCaps w:val="0"/>
      <w:sz w:val="18"/>
      <w:szCs w:val="18"/>
    </w:rPr>
  </w:style>
  <w:style w:type="character" w:customStyle="1" w:styleId="CharStyle40">
    <w:name w:val="CharStyle40"/>
    <w:basedOn w:val="DefaultParagraphFont"/>
    <w:rsid w:val="00B701B3"/>
    <w:rPr>
      <w:rFonts w:ascii="Bookman Old Style" w:eastAsia="Bookman Old Style" w:hAnsi="Bookman Old Style" w:cs="Bookman Old Style"/>
      <w:b/>
      <w:bCs/>
      <w:i w:val="0"/>
      <w:iCs w:val="0"/>
      <w:smallCaps/>
      <w:sz w:val="18"/>
      <w:szCs w:val="18"/>
    </w:rPr>
  </w:style>
  <w:style w:type="character" w:customStyle="1" w:styleId="CharStyle41">
    <w:name w:val="CharStyle41"/>
    <w:basedOn w:val="DefaultParagraphFont"/>
    <w:rsid w:val="00B701B3"/>
    <w:rPr>
      <w:rFonts w:ascii="Bookman Old Style" w:eastAsia="Bookman Old Style" w:hAnsi="Bookman Old Style" w:cs="Bookman Old Style"/>
      <w:b w:val="0"/>
      <w:bCs w:val="0"/>
      <w:i w:val="0"/>
      <w:iCs w:val="0"/>
      <w:smallCaps w:val="0"/>
      <w:sz w:val="14"/>
      <w:szCs w:val="14"/>
    </w:rPr>
  </w:style>
  <w:style w:type="character" w:customStyle="1" w:styleId="CharStyle47">
    <w:name w:val="CharStyle47"/>
    <w:basedOn w:val="DefaultParagraphFont"/>
    <w:rsid w:val="00B701B3"/>
    <w:rPr>
      <w:rFonts w:ascii="Bookman Old Style" w:eastAsia="Bookman Old Style" w:hAnsi="Bookman Old Style" w:cs="Bookman Old Style"/>
      <w:b/>
      <w:bCs/>
      <w:i w:val="0"/>
      <w:iCs w:val="0"/>
      <w:smallCaps w:val="0"/>
      <w:sz w:val="22"/>
      <w:szCs w:val="22"/>
    </w:rPr>
  </w:style>
  <w:style w:type="character" w:customStyle="1" w:styleId="CharStyle68">
    <w:name w:val="CharStyle68"/>
    <w:basedOn w:val="DefaultParagraphFont"/>
    <w:rsid w:val="00B701B3"/>
    <w:rPr>
      <w:rFonts w:ascii="Bookman Old Style" w:eastAsia="Bookman Old Style" w:hAnsi="Bookman Old Style" w:cs="Bookman Old Style"/>
      <w:b/>
      <w:bCs/>
      <w:i w:val="0"/>
      <w:iCs w:val="0"/>
      <w:smallCaps w:val="0"/>
      <w:sz w:val="18"/>
      <w:szCs w:val="18"/>
    </w:rPr>
  </w:style>
  <w:style w:type="character" w:customStyle="1" w:styleId="CharStyle216">
    <w:name w:val="CharStyle216"/>
    <w:basedOn w:val="DefaultParagraphFont"/>
    <w:rsid w:val="00B701B3"/>
    <w:rPr>
      <w:rFonts w:ascii="Bookman Old Style" w:eastAsia="Bookman Old Style" w:hAnsi="Bookman Old Style" w:cs="Bookman Old Style"/>
      <w:b/>
      <w:bCs/>
      <w:i/>
      <w:iCs/>
      <w:smallCaps w:val="0"/>
      <w:sz w:val="22"/>
      <w:szCs w:val="22"/>
    </w:rPr>
  </w:style>
  <w:style w:type="character" w:customStyle="1" w:styleId="CharStyle236">
    <w:name w:val="CharStyle236"/>
    <w:basedOn w:val="DefaultParagraphFont"/>
    <w:rsid w:val="00B701B3"/>
    <w:rPr>
      <w:rFonts w:ascii="Bookman Old Style" w:eastAsia="Bookman Old Style" w:hAnsi="Bookman Old Style" w:cs="Bookman Old Style"/>
      <w:b w:val="0"/>
      <w:bCs w:val="0"/>
      <w:i/>
      <w:iCs/>
      <w:smallCaps w:val="0"/>
      <w:sz w:val="18"/>
      <w:szCs w:val="18"/>
    </w:rPr>
  </w:style>
  <w:style w:type="character" w:customStyle="1" w:styleId="CharStyle252">
    <w:name w:val="CharStyle252"/>
    <w:basedOn w:val="DefaultParagraphFont"/>
    <w:rsid w:val="00B701B3"/>
    <w:rPr>
      <w:rFonts w:ascii="Bookman Old Style" w:eastAsia="Bookman Old Style" w:hAnsi="Bookman Old Style" w:cs="Bookman Old Style"/>
      <w:b/>
      <w:bCs/>
      <w:i w:val="0"/>
      <w:iCs w:val="0"/>
      <w:smallCaps w:val="0"/>
      <w:sz w:val="20"/>
      <w:szCs w:val="20"/>
    </w:rPr>
  </w:style>
  <w:style w:type="character" w:customStyle="1" w:styleId="CharStyle1270">
    <w:name w:val="CharStyle1270"/>
    <w:basedOn w:val="DefaultParagraphFont"/>
    <w:rsid w:val="00B701B3"/>
    <w:rPr>
      <w:rFonts w:ascii="Bookman Old Style" w:eastAsia="Bookman Old Style" w:hAnsi="Bookman Old Style" w:cs="Bookman Old Style"/>
      <w:b/>
      <w:bCs/>
      <w:i w:val="0"/>
      <w:iCs w:val="0"/>
      <w:smallCaps w:val="0"/>
      <w:sz w:val="28"/>
      <w:szCs w:val="28"/>
    </w:rPr>
  </w:style>
  <w:style w:type="paragraph" w:styleId="BalloonText">
    <w:name w:val="Balloon Text"/>
    <w:basedOn w:val="Normal"/>
    <w:link w:val="BalloonTextChar"/>
    <w:uiPriority w:val="99"/>
    <w:semiHidden/>
    <w:unhideWhenUsed/>
    <w:rsid w:val="002D5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551"/>
    <w:rPr>
      <w:rFonts w:ascii="Tahoma" w:hAnsi="Tahoma" w:cs="Tahoma"/>
      <w:sz w:val="16"/>
      <w:szCs w:val="16"/>
    </w:rPr>
  </w:style>
  <w:style w:type="paragraph" w:styleId="Header">
    <w:name w:val="header"/>
    <w:basedOn w:val="Normal"/>
    <w:link w:val="HeaderChar"/>
    <w:uiPriority w:val="99"/>
    <w:unhideWhenUsed/>
    <w:rsid w:val="00BD2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006"/>
  </w:style>
  <w:style w:type="paragraph" w:styleId="Footer">
    <w:name w:val="footer"/>
    <w:basedOn w:val="Normal"/>
    <w:link w:val="FooterChar"/>
    <w:uiPriority w:val="99"/>
    <w:semiHidden/>
    <w:unhideWhenUsed/>
    <w:rsid w:val="00BD20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D200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test1</cp:lastModifiedBy>
  <cp:revision>12</cp:revision>
  <dcterms:created xsi:type="dcterms:W3CDTF">2018-02-24T17:07:00Z</dcterms:created>
  <dcterms:modified xsi:type="dcterms:W3CDTF">2018-03-22T08:51:00Z</dcterms:modified>
</cp:coreProperties>
</file>