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58" w:rsidRDefault="002D5958" w:rsidP="00FE37D1">
      <w:pPr>
        <w:spacing w:after="360" w:line="240" w:lineRule="auto"/>
        <w:jc w:val="center"/>
        <w:rPr>
          <w:rFonts w:ascii="Times New Roman" w:hAnsi="Times New Roman" w:cs="Times New Roman"/>
          <w:b/>
        </w:rPr>
      </w:pPr>
      <w:bookmarkStart w:id="0" w:name="_GoBack"/>
      <w:bookmarkEnd w:id="0"/>
      <w:r>
        <w:rPr>
          <w:rFonts w:ascii="Times New Roman" w:hAnsi="Times New Roman" w:cs="Times New Roman"/>
          <w:b/>
          <w:noProof/>
        </w:rPr>
        <w:drawing>
          <wp:inline distT="0" distB="0" distL="0" distR="0">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6" cstate="print"/>
                    <a:stretch>
                      <a:fillRect/>
                    </a:stretch>
                  </pic:blipFill>
                  <pic:spPr>
                    <a:xfrm>
                      <a:off x="0" y="0"/>
                      <a:ext cx="926592" cy="682752"/>
                    </a:xfrm>
                    <a:prstGeom prst="rect">
                      <a:avLst/>
                    </a:prstGeom>
                  </pic:spPr>
                </pic:pic>
              </a:graphicData>
            </a:graphic>
          </wp:inline>
        </w:drawing>
      </w:r>
    </w:p>
    <w:p w:rsidR="00AA2E92" w:rsidRPr="002D5958" w:rsidRDefault="00EB67DF" w:rsidP="002D5958">
      <w:pPr>
        <w:spacing w:after="0" w:line="240" w:lineRule="auto"/>
        <w:jc w:val="center"/>
        <w:rPr>
          <w:rFonts w:ascii="Times New Roman" w:hAnsi="Times New Roman" w:cs="Times New Roman"/>
          <w:sz w:val="36"/>
        </w:rPr>
      </w:pPr>
      <w:r w:rsidRPr="002D5958">
        <w:rPr>
          <w:rFonts w:ascii="Times New Roman" w:hAnsi="Times New Roman" w:cs="Times New Roman"/>
          <w:b/>
          <w:sz w:val="36"/>
        </w:rPr>
        <w:t>States (Tax Sharing and Health Grants) Amendment Act 1982</w:t>
      </w:r>
    </w:p>
    <w:p w:rsidR="00AA2E92" w:rsidRDefault="00EB67DF" w:rsidP="003F676A">
      <w:pPr>
        <w:spacing w:before="240" w:after="0" w:line="240" w:lineRule="auto"/>
        <w:jc w:val="center"/>
        <w:rPr>
          <w:rFonts w:ascii="Times New Roman" w:hAnsi="Times New Roman" w:cs="Times New Roman"/>
          <w:b/>
          <w:sz w:val="28"/>
        </w:rPr>
      </w:pPr>
      <w:r w:rsidRPr="002D5958">
        <w:rPr>
          <w:rFonts w:ascii="Times New Roman" w:hAnsi="Times New Roman" w:cs="Times New Roman"/>
          <w:b/>
          <w:sz w:val="28"/>
        </w:rPr>
        <w:t>No. 8 of 1982</w:t>
      </w:r>
    </w:p>
    <w:p w:rsidR="002A4467" w:rsidRPr="002D5958" w:rsidRDefault="002A4467" w:rsidP="002A4467">
      <w:pPr>
        <w:pBdr>
          <w:bottom w:val="thickThinSmallGap" w:sz="24" w:space="1" w:color="auto"/>
        </w:pBdr>
        <w:spacing w:after="360" w:line="240" w:lineRule="auto"/>
        <w:jc w:val="center"/>
        <w:rPr>
          <w:rFonts w:ascii="Times New Roman" w:hAnsi="Times New Roman" w:cs="Times New Roman"/>
          <w:sz w:val="28"/>
        </w:rPr>
      </w:pPr>
    </w:p>
    <w:p w:rsidR="00AA2E92" w:rsidRPr="000848FB" w:rsidRDefault="00EB67DF" w:rsidP="002D5958">
      <w:pPr>
        <w:spacing w:after="0" w:line="240" w:lineRule="auto"/>
        <w:jc w:val="center"/>
        <w:rPr>
          <w:rFonts w:ascii="Times New Roman" w:hAnsi="Times New Roman" w:cs="Times New Roman"/>
          <w:sz w:val="26"/>
        </w:rPr>
      </w:pPr>
      <w:r w:rsidRPr="000848FB">
        <w:rPr>
          <w:rFonts w:ascii="Times New Roman" w:hAnsi="Times New Roman" w:cs="Times New Roman"/>
          <w:b/>
          <w:sz w:val="26"/>
        </w:rPr>
        <w:t xml:space="preserve">An Act to amend the </w:t>
      </w:r>
      <w:r w:rsidRPr="000848FB">
        <w:rPr>
          <w:rFonts w:ascii="Times New Roman" w:hAnsi="Times New Roman" w:cs="Times New Roman"/>
          <w:b/>
          <w:i/>
          <w:sz w:val="26"/>
        </w:rPr>
        <w:t xml:space="preserve">States </w:t>
      </w:r>
      <w:r w:rsidRPr="004C7128">
        <w:rPr>
          <w:rFonts w:ascii="Times New Roman" w:hAnsi="Times New Roman" w:cs="Times New Roman"/>
          <w:b/>
          <w:sz w:val="26"/>
        </w:rPr>
        <w:t>(</w:t>
      </w:r>
      <w:r w:rsidRPr="000848FB">
        <w:rPr>
          <w:rFonts w:ascii="Times New Roman" w:hAnsi="Times New Roman" w:cs="Times New Roman"/>
          <w:b/>
          <w:i/>
          <w:sz w:val="26"/>
        </w:rPr>
        <w:t>Tax Sharing and Health Grants</w:t>
      </w:r>
      <w:r w:rsidRPr="004C7128">
        <w:rPr>
          <w:rFonts w:ascii="Times New Roman" w:hAnsi="Times New Roman" w:cs="Times New Roman"/>
          <w:b/>
          <w:sz w:val="26"/>
        </w:rPr>
        <w:t>)</w:t>
      </w:r>
      <w:r w:rsidR="002D5958" w:rsidRPr="000848FB">
        <w:rPr>
          <w:rFonts w:ascii="Times New Roman" w:hAnsi="Times New Roman" w:cs="Times New Roman"/>
          <w:b/>
          <w:i/>
          <w:sz w:val="26"/>
        </w:rPr>
        <w:t xml:space="preserve"> </w:t>
      </w:r>
      <w:r w:rsidRPr="000848FB">
        <w:rPr>
          <w:rFonts w:ascii="Times New Roman" w:hAnsi="Times New Roman" w:cs="Times New Roman"/>
          <w:b/>
          <w:i/>
          <w:sz w:val="26"/>
        </w:rPr>
        <w:t xml:space="preserve">Act </w:t>
      </w:r>
      <w:r w:rsidRPr="000848FB">
        <w:rPr>
          <w:rFonts w:ascii="Times New Roman" w:hAnsi="Times New Roman" w:cs="Times New Roman"/>
          <w:b/>
          <w:sz w:val="26"/>
        </w:rPr>
        <w:t>1981</w:t>
      </w:r>
    </w:p>
    <w:p w:rsidR="00AA2E92" w:rsidRPr="00096E76" w:rsidRDefault="00EB67DF" w:rsidP="00CD5A66">
      <w:pPr>
        <w:spacing w:before="120" w:after="120" w:line="240" w:lineRule="auto"/>
        <w:jc w:val="right"/>
        <w:rPr>
          <w:rFonts w:ascii="Times New Roman" w:hAnsi="Times New Roman" w:cs="Times New Roman"/>
          <w:sz w:val="24"/>
        </w:rPr>
      </w:pPr>
      <w:r w:rsidRPr="00096E76">
        <w:rPr>
          <w:rFonts w:ascii="Times New Roman" w:hAnsi="Times New Roman" w:cs="Times New Roman"/>
          <w:i/>
          <w:sz w:val="24"/>
        </w:rPr>
        <w:t>[Assented to 30 March 1982]</w:t>
      </w:r>
    </w:p>
    <w:p w:rsidR="00AA2E92" w:rsidRPr="00096E76" w:rsidRDefault="00EB67DF" w:rsidP="00CD5A66">
      <w:pPr>
        <w:spacing w:after="0" w:line="240" w:lineRule="auto"/>
        <w:ind w:firstLine="432"/>
        <w:jc w:val="both"/>
        <w:rPr>
          <w:rFonts w:ascii="Times New Roman" w:hAnsi="Times New Roman" w:cs="Times New Roman"/>
          <w:sz w:val="24"/>
        </w:rPr>
      </w:pPr>
      <w:r w:rsidRPr="00096E76">
        <w:rPr>
          <w:rFonts w:ascii="Times New Roman" w:hAnsi="Times New Roman" w:cs="Times New Roman"/>
          <w:sz w:val="24"/>
        </w:rPr>
        <w:t>BE IT ENACTED by the Queen, and the Senate and the House of Representatives of the Commonwealth of Australia, as follows:</w:t>
      </w:r>
    </w:p>
    <w:p w:rsidR="00AA2E92" w:rsidRPr="00CD5A66" w:rsidRDefault="00EB67DF" w:rsidP="00CD5A66">
      <w:pPr>
        <w:spacing w:before="120" w:after="60" w:line="240" w:lineRule="auto"/>
        <w:jc w:val="both"/>
        <w:rPr>
          <w:rFonts w:ascii="Times New Roman" w:hAnsi="Times New Roman" w:cs="Times New Roman"/>
          <w:b/>
          <w:sz w:val="20"/>
        </w:rPr>
      </w:pPr>
      <w:r w:rsidRPr="00CD5A66">
        <w:rPr>
          <w:rFonts w:ascii="Times New Roman" w:hAnsi="Times New Roman" w:cs="Times New Roman"/>
          <w:b/>
          <w:sz w:val="20"/>
        </w:rPr>
        <w:t xml:space="preserve">Short </w:t>
      </w:r>
      <w:proofErr w:type="gramStart"/>
      <w:r w:rsidRPr="00CD5A66">
        <w:rPr>
          <w:rFonts w:ascii="Times New Roman" w:hAnsi="Times New Roman" w:cs="Times New Roman"/>
          <w:b/>
          <w:sz w:val="20"/>
        </w:rPr>
        <w:t>title,</w:t>
      </w:r>
      <w:proofErr w:type="gramEnd"/>
      <w:r w:rsidRPr="00CD5A66">
        <w:rPr>
          <w:rFonts w:ascii="Times New Roman" w:hAnsi="Times New Roman" w:cs="Times New Roman"/>
          <w:b/>
          <w:sz w:val="20"/>
        </w:rPr>
        <w:t xml:space="preserve"> &amp;c.</w:t>
      </w:r>
    </w:p>
    <w:p w:rsidR="00AA2E92" w:rsidRPr="00EB67DF" w:rsidRDefault="00EB67DF" w:rsidP="00CD5A66">
      <w:pPr>
        <w:spacing w:after="0" w:line="240" w:lineRule="auto"/>
        <w:ind w:firstLine="432"/>
        <w:jc w:val="both"/>
        <w:rPr>
          <w:rFonts w:ascii="Times New Roman" w:hAnsi="Times New Roman" w:cs="Times New Roman"/>
        </w:rPr>
      </w:pPr>
      <w:r w:rsidRPr="00EB67DF">
        <w:rPr>
          <w:rFonts w:ascii="Times New Roman" w:hAnsi="Times New Roman" w:cs="Times New Roman"/>
          <w:b/>
        </w:rPr>
        <w:t>1.</w:t>
      </w:r>
      <w:r w:rsidRPr="00EB67DF">
        <w:rPr>
          <w:rFonts w:ascii="Times New Roman" w:hAnsi="Times New Roman" w:cs="Times New Roman"/>
        </w:rPr>
        <w:t xml:space="preserve"> </w:t>
      </w:r>
      <w:r w:rsidRPr="00EB67DF">
        <w:rPr>
          <w:rFonts w:ascii="Times New Roman" w:hAnsi="Times New Roman" w:cs="Times New Roman"/>
          <w:b/>
        </w:rPr>
        <w:t xml:space="preserve">(1) </w:t>
      </w:r>
      <w:r w:rsidRPr="00EB67DF">
        <w:rPr>
          <w:rFonts w:ascii="Times New Roman" w:hAnsi="Times New Roman" w:cs="Times New Roman"/>
        </w:rPr>
        <w:t xml:space="preserve">This Act may be cited as the </w:t>
      </w:r>
      <w:r w:rsidRPr="00EB67DF">
        <w:rPr>
          <w:rFonts w:ascii="Times New Roman" w:hAnsi="Times New Roman" w:cs="Times New Roman"/>
          <w:i/>
        </w:rPr>
        <w:t xml:space="preserve">States </w:t>
      </w:r>
      <w:r w:rsidRPr="008C72AC">
        <w:rPr>
          <w:rFonts w:ascii="Times New Roman" w:hAnsi="Times New Roman" w:cs="Times New Roman"/>
        </w:rPr>
        <w:t>(</w:t>
      </w:r>
      <w:r w:rsidRPr="00EB67DF">
        <w:rPr>
          <w:rFonts w:ascii="Times New Roman" w:hAnsi="Times New Roman" w:cs="Times New Roman"/>
          <w:i/>
        </w:rPr>
        <w:t>Tax Sharing and Health Grants</w:t>
      </w:r>
      <w:r w:rsidRPr="008C72AC">
        <w:rPr>
          <w:rFonts w:ascii="Times New Roman" w:hAnsi="Times New Roman" w:cs="Times New Roman"/>
        </w:rPr>
        <w:t>)</w:t>
      </w:r>
      <w:r w:rsidRPr="00EB67DF">
        <w:rPr>
          <w:rFonts w:ascii="Times New Roman" w:hAnsi="Times New Roman" w:cs="Times New Roman"/>
          <w:i/>
        </w:rPr>
        <w:t xml:space="preserve"> Amendment Act </w:t>
      </w:r>
      <w:r w:rsidRPr="00EB67DF">
        <w:rPr>
          <w:rFonts w:ascii="Times New Roman" w:hAnsi="Times New Roman" w:cs="Times New Roman"/>
        </w:rPr>
        <w:t>1982.</w:t>
      </w:r>
    </w:p>
    <w:p w:rsidR="00AA2E92" w:rsidRPr="00EB67DF" w:rsidRDefault="00EB67DF" w:rsidP="00E14CCF">
      <w:pPr>
        <w:spacing w:before="60" w:after="120" w:line="240" w:lineRule="auto"/>
        <w:ind w:firstLine="432"/>
        <w:jc w:val="both"/>
        <w:rPr>
          <w:rFonts w:ascii="Times New Roman" w:hAnsi="Times New Roman" w:cs="Times New Roman"/>
        </w:rPr>
      </w:pPr>
      <w:r w:rsidRPr="00EB67DF">
        <w:rPr>
          <w:rFonts w:ascii="Times New Roman" w:hAnsi="Times New Roman" w:cs="Times New Roman"/>
          <w:b/>
        </w:rPr>
        <w:t xml:space="preserve">(2) </w:t>
      </w:r>
      <w:r w:rsidRPr="00EB67DF">
        <w:rPr>
          <w:rFonts w:ascii="Times New Roman" w:hAnsi="Times New Roman" w:cs="Times New Roman"/>
        </w:rPr>
        <w:t xml:space="preserve">The </w:t>
      </w:r>
      <w:r w:rsidRPr="00EB67DF">
        <w:rPr>
          <w:rFonts w:ascii="Times New Roman" w:hAnsi="Times New Roman" w:cs="Times New Roman"/>
          <w:i/>
        </w:rPr>
        <w:t xml:space="preserve">States </w:t>
      </w:r>
      <w:r w:rsidRPr="008C72AC">
        <w:rPr>
          <w:rFonts w:ascii="Times New Roman" w:hAnsi="Times New Roman" w:cs="Times New Roman"/>
        </w:rPr>
        <w:t>(</w:t>
      </w:r>
      <w:r w:rsidRPr="00EB67DF">
        <w:rPr>
          <w:rFonts w:ascii="Times New Roman" w:hAnsi="Times New Roman" w:cs="Times New Roman"/>
          <w:i/>
        </w:rPr>
        <w:t>Tax Sharing and Health Grants</w:t>
      </w:r>
      <w:r w:rsidRPr="008C72AC">
        <w:rPr>
          <w:rFonts w:ascii="Times New Roman" w:hAnsi="Times New Roman" w:cs="Times New Roman"/>
        </w:rPr>
        <w:t>)</w:t>
      </w:r>
      <w:r w:rsidRPr="00EB67DF">
        <w:rPr>
          <w:rFonts w:ascii="Times New Roman" w:hAnsi="Times New Roman" w:cs="Times New Roman"/>
          <w:i/>
        </w:rPr>
        <w:t xml:space="preserve"> Act </w:t>
      </w:r>
      <w:r w:rsidRPr="00EB67DF">
        <w:rPr>
          <w:rFonts w:ascii="Times New Roman" w:hAnsi="Times New Roman" w:cs="Times New Roman"/>
        </w:rPr>
        <w:t>1981 is in this Act referred to as the Principal Act.</w:t>
      </w:r>
    </w:p>
    <w:p w:rsidR="00AA2E92" w:rsidRPr="00CD5A66" w:rsidRDefault="00EB67DF" w:rsidP="00CD5A66">
      <w:pPr>
        <w:spacing w:before="120" w:after="60" w:line="240" w:lineRule="auto"/>
        <w:jc w:val="both"/>
        <w:rPr>
          <w:rFonts w:ascii="Times New Roman" w:hAnsi="Times New Roman" w:cs="Times New Roman"/>
          <w:b/>
          <w:sz w:val="20"/>
        </w:rPr>
      </w:pPr>
      <w:r w:rsidRPr="00CD5A66">
        <w:rPr>
          <w:rFonts w:ascii="Times New Roman" w:hAnsi="Times New Roman" w:cs="Times New Roman"/>
          <w:b/>
          <w:sz w:val="20"/>
        </w:rPr>
        <w:t>Commencement</w:t>
      </w:r>
    </w:p>
    <w:p w:rsidR="00AA2E92" w:rsidRPr="00EB67DF" w:rsidRDefault="00EB67DF" w:rsidP="00CD5A66">
      <w:pPr>
        <w:spacing w:after="0" w:line="240" w:lineRule="auto"/>
        <w:ind w:firstLine="432"/>
        <w:jc w:val="both"/>
        <w:rPr>
          <w:rFonts w:ascii="Times New Roman" w:hAnsi="Times New Roman" w:cs="Times New Roman"/>
        </w:rPr>
      </w:pPr>
      <w:r w:rsidRPr="00EB67DF">
        <w:rPr>
          <w:rFonts w:ascii="Times New Roman" w:hAnsi="Times New Roman" w:cs="Times New Roman"/>
          <w:b/>
        </w:rPr>
        <w:t>2.</w:t>
      </w:r>
      <w:r w:rsidRPr="00EB67DF">
        <w:rPr>
          <w:rFonts w:ascii="Times New Roman" w:hAnsi="Times New Roman" w:cs="Times New Roman"/>
        </w:rPr>
        <w:t xml:space="preserve"> This Act shall come into operation on the day on which it receives the Royal Assent.</w:t>
      </w:r>
    </w:p>
    <w:p w:rsidR="00AA2E92" w:rsidRPr="00EB67DF" w:rsidRDefault="002D5958" w:rsidP="002D5958">
      <w:pPr>
        <w:spacing w:after="0" w:line="240" w:lineRule="auto"/>
        <w:jc w:val="both"/>
        <w:rPr>
          <w:rFonts w:ascii="Times New Roman" w:hAnsi="Times New Roman" w:cs="Times New Roman"/>
        </w:rPr>
      </w:pPr>
      <w:r>
        <w:rPr>
          <w:rFonts w:ascii="Times New Roman" w:hAnsi="Times New Roman" w:cs="Times New Roman"/>
        </w:rPr>
        <w:br w:type="page"/>
      </w:r>
    </w:p>
    <w:p w:rsidR="00AA2E92" w:rsidRPr="00CD5A66" w:rsidRDefault="00EB67DF" w:rsidP="00CD5A66">
      <w:pPr>
        <w:spacing w:before="120" w:after="60" w:line="240" w:lineRule="auto"/>
        <w:jc w:val="both"/>
        <w:rPr>
          <w:rFonts w:ascii="Times New Roman" w:hAnsi="Times New Roman" w:cs="Times New Roman"/>
          <w:b/>
          <w:sz w:val="20"/>
        </w:rPr>
      </w:pPr>
      <w:r w:rsidRPr="00CD5A66">
        <w:rPr>
          <w:rFonts w:ascii="Times New Roman" w:hAnsi="Times New Roman" w:cs="Times New Roman"/>
          <w:b/>
          <w:sz w:val="20"/>
        </w:rPr>
        <w:lastRenderedPageBreak/>
        <w:t>Tax sharing grants for 1981-82</w:t>
      </w:r>
    </w:p>
    <w:p w:rsidR="00AA2E92" w:rsidRPr="00EB67DF" w:rsidRDefault="00EB67DF" w:rsidP="00CD5A66">
      <w:pPr>
        <w:spacing w:after="0" w:line="240" w:lineRule="auto"/>
        <w:ind w:firstLine="432"/>
        <w:jc w:val="both"/>
        <w:rPr>
          <w:rFonts w:ascii="Times New Roman" w:hAnsi="Times New Roman" w:cs="Times New Roman"/>
        </w:rPr>
      </w:pPr>
      <w:r w:rsidRPr="00EB67DF">
        <w:rPr>
          <w:rFonts w:ascii="Times New Roman" w:hAnsi="Times New Roman" w:cs="Times New Roman"/>
          <w:b/>
        </w:rPr>
        <w:t>3.</w:t>
      </w:r>
      <w:r w:rsidRPr="00EB67DF">
        <w:rPr>
          <w:rFonts w:ascii="Times New Roman" w:hAnsi="Times New Roman" w:cs="Times New Roman"/>
        </w:rPr>
        <w:t xml:space="preserve"> Section 8 of the Principal Act is amended—</w:t>
      </w:r>
    </w:p>
    <w:p w:rsidR="00AA2E92" w:rsidRPr="00EB67DF" w:rsidRDefault="00EB67DF" w:rsidP="00925D84">
      <w:pPr>
        <w:spacing w:before="60" w:after="0" w:line="240" w:lineRule="auto"/>
        <w:ind w:left="864" w:hanging="432"/>
        <w:jc w:val="both"/>
        <w:rPr>
          <w:rFonts w:ascii="Times New Roman" w:hAnsi="Times New Roman" w:cs="Times New Roman"/>
        </w:rPr>
      </w:pPr>
      <w:r w:rsidRPr="00EB67DF">
        <w:rPr>
          <w:rFonts w:ascii="Times New Roman" w:hAnsi="Times New Roman" w:cs="Times New Roman"/>
        </w:rPr>
        <w:t xml:space="preserve">(a) </w:t>
      </w:r>
      <w:proofErr w:type="gramStart"/>
      <w:r w:rsidRPr="00EB67DF">
        <w:rPr>
          <w:rFonts w:ascii="Times New Roman" w:hAnsi="Times New Roman" w:cs="Times New Roman"/>
        </w:rPr>
        <w:t>by</w:t>
      </w:r>
      <w:proofErr w:type="gramEnd"/>
      <w:r w:rsidRPr="00EB67DF">
        <w:rPr>
          <w:rFonts w:ascii="Times New Roman" w:hAnsi="Times New Roman" w:cs="Times New Roman"/>
        </w:rPr>
        <w:t xml:space="preserve"> inserting in sub-section (1) </w:t>
      </w:r>
      <w:r w:rsidR="002D5958">
        <w:rPr>
          <w:rFonts w:ascii="Times New Roman" w:hAnsi="Times New Roman" w:cs="Times New Roman"/>
        </w:rPr>
        <w:t>“</w:t>
      </w:r>
      <w:r w:rsidRPr="00EB67DF">
        <w:rPr>
          <w:rFonts w:ascii="Times New Roman" w:hAnsi="Times New Roman" w:cs="Times New Roman"/>
        </w:rPr>
        <w:t>other than the Northern Territory</w:t>
      </w:r>
      <w:r w:rsidR="002D5958">
        <w:rPr>
          <w:rFonts w:ascii="Times New Roman" w:hAnsi="Times New Roman" w:cs="Times New Roman"/>
        </w:rPr>
        <w:t>”</w:t>
      </w:r>
      <w:r w:rsidRPr="00EB67DF">
        <w:rPr>
          <w:rFonts w:ascii="Times New Roman" w:hAnsi="Times New Roman" w:cs="Times New Roman"/>
        </w:rPr>
        <w:t xml:space="preserve"> after </w:t>
      </w:r>
      <w:r w:rsidR="002D5958">
        <w:rPr>
          <w:rFonts w:ascii="Times New Roman" w:hAnsi="Times New Roman" w:cs="Times New Roman"/>
        </w:rPr>
        <w:t>“</w:t>
      </w:r>
      <w:r w:rsidRPr="00EB67DF">
        <w:rPr>
          <w:rFonts w:ascii="Times New Roman" w:hAnsi="Times New Roman" w:cs="Times New Roman"/>
        </w:rPr>
        <w:t>State</w:t>
      </w:r>
      <w:r w:rsidR="002D5958">
        <w:rPr>
          <w:rFonts w:ascii="Times New Roman" w:hAnsi="Times New Roman" w:cs="Times New Roman"/>
        </w:rPr>
        <w:t>”</w:t>
      </w:r>
      <w:r w:rsidRPr="00EB67DF">
        <w:rPr>
          <w:rFonts w:ascii="Times New Roman" w:hAnsi="Times New Roman" w:cs="Times New Roman"/>
        </w:rPr>
        <w:t xml:space="preserve"> (first occurring);</w:t>
      </w:r>
    </w:p>
    <w:p w:rsidR="00AA2E92" w:rsidRPr="00EB67DF" w:rsidRDefault="00EB67DF" w:rsidP="00925D84">
      <w:pPr>
        <w:spacing w:before="60" w:after="0" w:line="240" w:lineRule="auto"/>
        <w:ind w:left="864" w:hanging="432"/>
        <w:jc w:val="both"/>
        <w:rPr>
          <w:rFonts w:ascii="Times New Roman" w:hAnsi="Times New Roman" w:cs="Times New Roman"/>
        </w:rPr>
      </w:pPr>
      <w:r w:rsidRPr="00EB67DF">
        <w:rPr>
          <w:rFonts w:ascii="Times New Roman" w:hAnsi="Times New Roman" w:cs="Times New Roman"/>
        </w:rPr>
        <w:t xml:space="preserve">(b) </w:t>
      </w:r>
      <w:proofErr w:type="gramStart"/>
      <w:r w:rsidRPr="00EB67DF">
        <w:rPr>
          <w:rFonts w:ascii="Times New Roman" w:hAnsi="Times New Roman" w:cs="Times New Roman"/>
        </w:rPr>
        <w:t>by</w:t>
      </w:r>
      <w:proofErr w:type="gramEnd"/>
      <w:r w:rsidRPr="00EB67DF">
        <w:rPr>
          <w:rFonts w:ascii="Times New Roman" w:hAnsi="Times New Roman" w:cs="Times New Roman"/>
        </w:rPr>
        <w:t xml:space="preserve"> omitting sub-section (2) and substituting the following sub-section:</w:t>
      </w:r>
    </w:p>
    <w:p w:rsidR="00AA2E92" w:rsidRPr="00EB67DF" w:rsidRDefault="002D5958" w:rsidP="00925D84">
      <w:pPr>
        <w:spacing w:before="60" w:after="0" w:line="240" w:lineRule="auto"/>
        <w:ind w:left="720" w:firstLine="288"/>
        <w:jc w:val="both"/>
        <w:rPr>
          <w:rFonts w:ascii="Times New Roman" w:hAnsi="Times New Roman" w:cs="Times New Roman"/>
        </w:rPr>
      </w:pPr>
      <w:r>
        <w:rPr>
          <w:rFonts w:ascii="Times New Roman" w:hAnsi="Times New Roman" w:cs="Times New Roman"/>
        </w:rPr>
        <w:t>“</w:t>
      </w:r>
      <w:r w:rsidR="00EB67DF" w:rsidRPr="00EB67DF">
        <w:rPr>
          <w:rFonts w:ascii="Times New Roman" w:hAnsi="Times New Roman" w:cs="Times New Roman"/>
        </w:rPr>
        <w:t>(2) For the purposes of sub-section (1), the basic tax sharing grant, in relation to a State in respect of the year commencing on 1 July 1981, shall be an amount that is the product of $6,524,600,000 and the factor obtained by dividing the adjusted population figure in relation to that State in respect of that year by the total of the adjusted population figures in relation to all the States other than the Northern Territory in respect of that year.</w:t>
      </w:r>
      <w:r>
        <w:rPr>
          <w:rFonts w:ascii="Times New Roman" w:hAnsi="Times New Roman" w:cs="Times New Roman"/>
        </w:rPr>
        <w:t>”</w:t>
      </w:r>
      <w:r w:rsidR="00EB67DF" w:rsidRPr="00EB67DF">
        <w:rPr>
          <w:rFonts w:ascii="Times New Roman" w:hAnsi="Times New Roman" w:cs="Times New Roman"/>
        </w:rPr>
        <w:t>; and</w:t>
      </w:r>
    </w:p>
    <w:p w:rsidR="00AA2E92" w:rsidRPr="00EB67DF" w:rsidRDefault="00EB67DF" w:rsidP="00925D84">
      <w:pPr>
        <w:spacing w:before="60" w:after="0" w:line="240" w:lineRule="auto"/>
        <w:ind w:left="864" w:hanging="432"/>
        <w:jc w:val="both"/>
        <w:rPr>
          <w:rFonts w:ascii="Times New Roman" w:hAnsi="Times New Roman" w:cs="Times New Roman"/>
        </w:rPr>
      </w:pPr>
      <w:r w:rsidRPr="00EB67DF">
        <w:rPr>
          <w:rFonts w:ascii="Times New Roman" w:hAnsi="Times New Roman" w:cs="Times New Roman"/>
        </w:rPr>
        <w:t xml:space="preserve">(c) </w:t>
      </w:r>
      <w:proofErr w:type="gramStart"/>
      <w:r w:rsidRPr="00EB67DF">
        <w:rPr>
          <w:rFonts w:ascii="Times New Roman" w:hAnsi="Times New Roman" w:cs="Times New Roman"/>
        </w:rPr>
        <w:t>by</w:t>
      </w:r>
      <w:proofErr w:type="gramEnd"/>
      <w:r w:rsidRPr="00EB67DF">
        <w:rPr>
          <w:rFonts w:ascii="Times New Roman" w:hAnsi="Times New Roman" w:cs="Times New Roman"/>
        </w:rPr>
        <w:t xml:space="preserve"> omitting sub-paragraphs (3) (b) (v) and (vi) and substituting the following word and sub-paragraph:</w:t>
      </w:r>
    </w:p>
    <w:p w:rsidR="00AA2E92" w:rsidRPr="00EB67DF" w:rsidRDefault="002D5958" w:rsidP="00925D84">
      <w:pPr>
        <w:spacing w:before="60" w:after="0" w:line="240" w:lineRule="auto"/>
        <w:ind w:left="720" w:firstLine="288"/>
        <w:jc w:val="both"/>
        <w:rPr>
          <w:rFonts w:ascii="Times New Roman" w:hAnsi="Times New Roman" w:cs="Times New Roman"/>
        </w:rPr>
      </w:pPr>
      <w:r>
        <w:rPr>
          <w:rFonts w:ascii="Times New Roman" w:hAnsi="Times New Roman" w:cs="Times New Roman"/>
        </w:rPr>
        <w:t>“</w:t>
      </w:r>
      <w:proofErr w:type="gramStart"/>
      <w:r w:rsidR="00EB67DF" w:rsidRPr="00EB67DF">
        <w:rPr>
          <w:rFonts w:ascii="Times New Roman" w:hAnsi="Times New Roman" w:cs="Times New Roman"/>
        </w:rPr>
        <w:t>and</w:t>
      </w:r>
      <w:proofErr w:type="gramEnd"/>
      <w:r w:rsidR="00EB67DF" w:rsidRPr="00EB67DF">
        <w:rPr>
          <w:rFonts w:ascii="Times New Roman" w:hAnsi="Times New Roman" w:cs="Times New Roman"/>
        </w:rPr>
        <w:t xml:space="preserve"> (v) in the case of Tasmania—2.00188.</w:t>
      </w:r>
      <w:r>
        <w:rPr>
          <w:rFonts w:ascii="Times New Roman" w:hAnsi="Times New Roman" w:cs="Times New Roman"/>
        </w:rPr>
        <w:t>”</w:t>
      </w:r>
      <w:r w:rsidR="00EB67DF" w:rsidRPr="00EB67DF">
        <w:rPr>
          <w:rFonts w:ascii="Times New Roman" w:hAnsi="Times New Roman" w:cs="Times New Roman"/>
        </w:rPr>
        <w:t>.</w:t>
      </w:r>
    </w:p>
    <w:p w:rsidR="00AA2E92" w:rsidRPr="00EB67DF" w:rsidRDefault="00EB67DF" w:rsidP="008C00F7">
      <w:pPr>
        <w:spacing w:before="120" w:after="0" w:line="240" w:lineRule="auto"/>
        <w:ind w:firstLine="432"/>
        <w:jc w:val="both"/>
        <w:rPr>
          <w:rFonts w:ascii="Times New Roman" w:hAnsi="Times New Roman" w:cs="Times New Roman"/>
        </w:rPr>
      </w:pPr>
      <w:r w:rsidRPr="00EB67DF">
        <w:rPr>
          <w:rFonts w:ascii="Times New Roman" w:hAnsi="Times New Roman" w:cs="Times New Roman"/>
          <w:b/>
        </w:rPr>
        <w:t xml:space="preserve">4. </w:t>
      </w:r>
      <w:r w:rsidRPr="00EB67DF">
        <w:rPr>
          <w:rFonts w:ascii="Times New Roman" w:hAnsi="Times New Roman" w:cs="Times New Roman"/>
        </w:rPr>
        <w:t>After section 8 of the Principal Act the following sections are inserted:</w:t>
      </w:r>
    </w:p>
    <w:p w:rsidR="00AA2E92" w:rsidRPr="00CD5A66" w:rsidRDefault="00EB67DF" w:rsidP="00CD5A66">
      <w:pPr>
        <w:spacing w:before="120" w:after="60" w:line="240" w:lineRule="auto"/>
        <w:jc w:val="both"/>
        <w:rPr>
          <w:rFonts w:ascii="Times New Roman" w:hAnsi="Times New Roman" w:cs="Times New Roman"/>
          <w:b/>
          <w:sz w:val="20"/>
        </w:rPr>
      </w:pPr>
      <w:r w:rsidRPr="00CD5A66">
        <w:rPr>
          <w:rFonts w:ascii="Times New Roman" w:hAnsi="Times New Roman" w:cs="Times New Roman"/>
          <w:b/>
          <w:sz w:val="20"/>
        </w:rPr>
        <w:t>Fixed tax sharing grant to the Northern Territory for 1981-82</w:t>
      </w:r>
    </w:p>
    <w:p w:rsidR="00AA2E92" w:rsidRPr="00EB67DF" w:rsidRDefault="002D5958" w:rsidP="00CD5A66">
      <w:pPr>
        <w:spacing w:after="0" w:line="240" w:lineRule="auto"/>
        <w:ind w:firstLine="432"/>
        <w:jc w:val="both"/>
        <w:rPr>
          <w:rFonts w:ascii="Times New Roman" w:hAnsi="Times New Roman" w:cs="Times New Roman"/>
        </w:rPr>
      </w:pPr>
      <w:r>
        <w:rPr>
          <w:rFonts w:ascii="Times New Roman" w:hAnsi="Times New Roman" w:cs="Times New Roman"/>
        </w:rPr>
        <w:t>“</w:t>
      </w:r>
      <w:r w:rsidR="00EB67DF" w:rsidRPr="00EB67DF">
        <w:rPr>
          <w:rFonts w:ascii="Times New Roman" w:hAnsi="Times New Roman" w:cs="Times New Roman"/>
        </w:rPr>
        <w:t>8</w:t>
      </w:r>
      <w:r w:rsidR="00CD5A66" w:rsidRPr="00CD5A66">
        <w:rPr>
          <w:rFonts w:ascii="Times New Roman" w:hAnsi="Times New Roman" w:cs="Times New Roman"/>
          <w:smallCaps/>
        </w:rPr>
        <w:t>a</w:t>
      </w:r>
      <w:r w:rsidR="00EB67DF" w:rsidRPr="00EB67DF">
        <w:rPr>
          <w:rFonts w:ascii="Times New Roman" w:hAnsi="Times New Roman" w:cs="Times New Roman"/>
        </w:rPr>
        <w:t>. The Northern Territory is entitled to the payment, in respect of the year commencing on 1 July 1981, by way of financial assistance, of $315,100,000.</w:t>
      </w:r>
    </w:p>
    <w:p w:rsidR="00AA2E92" w:rsidRPr="00CD5A66" w:rsidRDefault="00EB67DF" w:rsidP="00CD5A66">
      <w:pPr>
        <w:spacing w:before="120" w:after="60" w:line="240" w:lineRule="auto"/>
        <w:jc w:val="both"/>
        <w:rPr>
          <w:rFonts w:ascii="Times New Roman" w:hAnsi="Times New Roman" w:cs="Times New Roman"/>
          <w:b/>
          <w:sz w:val="20"/>
        </w:rPr>
      </w:pPr>
      <w:r w:rsidRPr="00CD5A66">
        <w:rPr>
          <w:rFonts w:ascii="Times New Roman" w:hAnsi="Times New Roman" w:cs="Times New Roman"/>
          <w:b/>
          <w:sz w:val="20"/>
        </w:rPr>
        <w:t>Additional fixed tax sharing grant to Queensland for 1981-82</w:t>
      </w:r>
    </w:p>
    <w:p w:rsidR="00AA2E92" w:rsidRPr="00EB67DF" w:rsidRDefault="002D5958" w:rsidP="00CD5A66">
      <w:pPr>
        <w:spacing w:after="0" w:line="240" w:lineRule="auto"/>
        <w:ind w:firstLine="432"/>
        <w:jc w:val="both"/>
        <w:rPr>
          <w:rFonts w:ascii="Times New Roman" w:hAnsi="Times New Roman" w:cs="Times New Roman"/>
        </w:rPr>
      </w:pPr>
      <w:r>
        <w:rPr>
          <w:rFonts w:ascii="Times New Roman" w:hAnsi="Times New Roman" w:cs="Times New Roman"/>
        </w:rPr>
        <w:t>“</w:t>
      </w:r>
      <w:r w:rsidR="00EB67DF" w:rsidRPr="00EB67DF">
        <w:rPr>
          <w:rFonts w:ascii="Times New Roman" w:hAnsi="Times New Roman" w:cs="Times New Roman"/>
        </w:rPr>
        <w:t>8</w:t>
      </w:r>
      <w:r w:rsidR="00CD5A66" w:rsidRPr="00CD5A66">
        <w:rPr>
          <w:rFonts w:ascii="Times New Roman" w:hAnsi="Times New Roman" w:cs="Times New Roman"/>
          <w:smallCaps/>
        </w:rPr>
        <w:t>b</w:t>
      </w:r>
      <w:r w:rsidR="00EB67DF" w:rsidRPr="00EB67DF">
        <w:rPr>
          <w:rFonts w:ascii="Times New Roman" w:hAnsi="Times New Roman" w:cs="Times New Roman"/>
        </w:rPr>
        <w:t>. In addition to the payment to which Queensland is entitled under section 8 in respect of the year commencing on 1 July 1981, that State is entitled to the payment, in respect of that year, by way of financial assistance, of $9,000,000.</w:t>
      </w:r>
      <w:r>
        <w:rPr>
          <w:rFonts w:ascii="Times New Roman" w:hAnsi="Times New Roman" w:cs="Times New Roman"/>
        </w:rPr>
        <w:t>”</w:t>
      </w:r>
      <w:r w:rsidR="00EB67DF" w:rsidRPr="00EB67DF">
        <w:rPr>
          <w:rFonts w:ascii="Times New Roman" w:hAnsi="Times New Roman" w:cs="Times New Roman"/>
        </w:rPr>
        <w:t>.</w:t>
      </w:r>
    </w:p>
    <w:p w:rsidR="00AA2E92" w:rsidRPr="00F52748" w:rsidRDefault="00EB67DF" w:rsidP="00F52748">
      <w:pPr>
        <w:spacing w:before="120" w:after="60" w:line="240" w:lineRule="auto"/>
        <w:jc w:val="both"/>
        <w:rPr>
          <w:rFonts w:ascii="Times New Roman" w:hAnsi="Times New Roman" w:cs="Times New Roman"/>
          <w:b/>
          <w:sz w:val="20"/>
        </w:rPr>
      </w:pPr>
      <w:r w:rsidRPr="00F52748">
        <w:rPr>
          <w:rFonts w:ascii="Times New Roman" w:hAnsi="Times New Roman" w:cs="Times New Roman"/>
          <w:b/>
          <w:sz w:val="20"/>
        </w:rPr>
        <w:t>Minimum entitlements</w:t>
      </w:r>
    </w:p>
    <w:p w:rsidR="00AA2E92" w:rsidRPr="00EB67DF" w:rsidRDefault="00EB67DF" w:rsidP="00F52748">
      <w:pPr>
        <w:spacing w:after="0" w:line="240" w:lineRule="auto"/>
        <w:ind w:firstLine="432"/>
        <w:jc w:val="both"/>
        <w:rPr>
          <w:rFonts w:ascii="Times New Roman" w:hAnsi="Times New Roman" w:cs="Times New Roman"/>
        </w:rPr>
      </w:pPr>
      <w:r w:rsidRPr="00EB67DF">
        <w:rPr>
          <w:rFonts w:ascii="Times New Roman" w:hAnsi="Times New Roman" w:cs="Times New Roman"/>
          <w:b/>
        </w:rPr>
        <w:t xml:space="preserve">5. </w:t>
      </w:r>
      <w:r w:rsidRPr="00EB67DF">
        <w:rPr>
          <w:rFonts w:ascii="Times New Roman" w:hAnsi="Times New Roman" w:cs="Times New Roman"/>
        </w:rPr>
        <w:t>Section 11 of the Principal Act is amended by omitting sub-section (3).</w:t>
      </w:r>
    </w:p>
    <w:p w:rsidR="00AA2E92" w:rsidRPr="00F52748" w:rsidRDefault="00EB67DF" w:rsidP="00F52748">
      <w:pPr>
        <w:spacing w:before="120" w:after="60" w:line="240" w:lineRule="auto"/>
        <w:jc w:val="both"/>
        <w:rPr>
          <w:rFonts w:ascii="Times New Roman" w:hAnsi="Times New Roman" w:cs="Times New Roman"/>
          <w:b/>
          <w:sz w:val="20"/>
        </w:rPr>
      </w:pPr>
      <w:r w:rsidRPr="00F52748">
        <w:rPr>
          <w:rFonts w:ascii="Times New Roman" w:hAnsi="Times New Roman" w:cs="Times New Roman"/>
          <w:b/>
          <w:sz w:val="20"/>
        </w:rPr>
        <w:t>Review of distribution of Part II grants</w:t>
      </w:r>
    </w:p>
    <w:p w:rsidR="00AA2E92" w:rsidRPr="00EB67DF" w:rsidRDefault="00EB67DF" w:rsidP="00F52748">
      <w:pPr>
        <w:spacing w:after="0" w:line="240" w:lineRule="auto"/>
        <w:ind w:firstLine="432"/>
        <w:jc w:val="both"/>
        <w:rPr>
          <w:rFonts w:ascii="Times New Roman" w:hAnsi="Times New Roman" w:cs="Times New Roman"/>
        </w:rPr>
      </w:pPr>
      <w:r w:rsidRPr="00EB67DF">
        <w:rPr>
          <w:rFonts w:ascii="Times New Roman" w:hAnsi="Times New Roman" w:cs="Times New Roman"/>
          <w:b/>
        </w:rPr>
        <w:t xml:space="preserve">6. </w:t>
      </w:r>
      <w:r w:rsidRPr="00EB67DF">
        <w:rPr>
          <w:rFonts w:ascii="Times New Roman" w:hAnsi="Times New Roman" w:cs="Times New Roman"/>
        </w:rPr>
        <w:t>Section 28 of the Principal Act is amended by adding at the end thereof the following sub-section:</w:t>
      </w:r>
    </w:p>
    <w:p w:rsidR="00AA2E92" w:rsidRPr="00EB67DF" w:rsidRDefault="002D5958" w:rsidP="003A795A">
      <w:pPr>
        <w:spacing w:before="120" w:after="0" w:line="240" w:lineRule="auto"/>
        <w:ind w:firstLine="432"/>
        <w:jc w:val="both"/>
        <w:rPr>
          <w:rFonts w:ascii="Times New Roman" w:hAnsi="Times New Roman" w:cs="Times New Roman"/>
        </w:rPr>
      </w:pPr>
      <w:r>
        <w:rPr>
          <w:rFonts w:ascii="Times New Roman" w:hAnsi="Times New Roman" w:cs="Times New Roman"/>
        </w:rPr>
        <w:t>“</w:t>
      </w:r>
      <w:r w:rsidR="00EB67DF" w:rsidRPr="00EB67DF">
        <w:rPr>
          <w:rFonts w:ascii="Times New Roman" w:hAnsi="Times New Roman" w:cs="Times New Roman"/>
        </w:rPr>
        <w:t xml:space="preserve">(2) </w:t>
      </w:r>
      <w:proofErr w:type="gramStart"/>
      <w:r w:rsidR="00EB67DF" w:rsidRPr="00EB67DF">
        <w:rPr>
          <w:rFonts w:ascii="Times New Roman" w:hAnsi="Times New Roman" w:cs="Times New Roman"/>
        </w:rPr>
        <w:t>In</w:t>
      </w:r>
      <w:proofErr w:type="gramEnd"/>
      <w:r w:rsidR="00EB67DF" w:rsidRPr="00EB67DF">
        <w:rPr>
          <w:rFonts w:ascii="Times New Roman" w:hAnsi="Times New Roman" w:cs="Times New Roman"/>
        </w:rPr>
        <w:t xml:space="preserve"> sub-section (1), </w:t>
      </w:r>
      <w:r>
        <w:rPr>
          <w:rFonts w:ascii="Times New Roman" w:hAnsi="Times New Roman" w:cs="Times New Roman"/>
        </w:rPr>
        <w:t>‘</w:t>
      </w:r>
      <w:r w:rsidR="00EB67DF" w:rsidRPr="00EB67DF">
        <w:rPr>
          <w:rFonts w:ascii="Times New Roman" w:hAnsi="Times New Roman" w:cs="Times New Roman"/>
        </w:rPr>
        <w:t>States</w:t>
      </w:r>
      <w:r>
        <w:rPr>
          <w:rFonts w:ascii="Times New Roman" w:hAnsi="Times New Roman" w:cs="Times New Roman"/>
        </w:rPr>
        <w:t>’</w:t>
      </w:r>
      <w:r w:rsidR="00F52748">
        <w:rPr>
          <w:rFonts w:ascii="Times New Roman" w:hAnsi="Times New Roman" w:cs="Times New Roman"/>
        </w:rPr>
        <w:t xml:space="preserve"> </w:t>
      </w:r>
      <w:r w:rsidR="00EB67DF" w:rsidRPr="00EB67DF">
        <w:rPr>
          <w:rFonts w:ascii="Times New Roman" w:hAnsi="Times New Roman" w:cs="Times New Roman"/>
        </w:rPr>
        <w:t>does not include the Northern Territory.</w:t>
      </w:r>
      <w:r>
        <w:rPr>
          <w:rFonts w:ascii="Times New Roman" w:hAnsi="Times New Roman" w:cs="Times New Roman"/>
        </w:rPr>
        <w:t>”</w:t>
      </w:r>
      <w:r w:rsidR="00EB67DF" w:rsidRPr="00EB67DF">
        <w:rPr>
          <w:rFonts w:ascii="Times New Roman" w:hAnsi="Times New Roman" w:cs="Times New Roman"/>
        </w:rPr>
        <w:t>.</w:t>
      </w:r>
    </w:p>
    <w:p w:rsidR="00371001" w:rsidRDefault="002D5958" w:rsidP="002D5958">
      <w:pPr>
        <w:spacing w:after="0" w:line="240" w:lineRule="auto"/>
        <w:jc w:val="both"/>
        <w:rPr>
          <w:rFonts w:ascii="Times New Roman" w:hAnsi="Times New Roman" w:cs="Times New Roman"/>
          <w:i/>
        </w:rPr>
      </w:pPr>
      <w:r>
        <w:rPr>
          <w:rFonts w:ascii="Times New Roman" w:hAnsi="Times New Roman" w:cs="Times New Roman"/>
        </w:rPr>
        <w:br w:type="page"/>
      </w:r>
    </w:p>
    <w:p w:rsidR="00AA2E92" w:rsidRPr="00371001" w:rsidRDefault="00EB67DF" w:rsidP="00371001">
      <w:pPr>
        <w:spacing w:before="120" w:after="60" w:line="240" w:lineRule="auto"/>
        <w:jc w:val="both"/>
        <w:rPr>
          <w:rFonts w:ascii="Times New Roman" w:hAnsi="Times New Roman" w:cs="Times New Roman"/>
          <w:b/>
          <w:sz w:val="20"/>
        </w:rPr>
      </w:pPr>
      <w:r w:rsidRPr="00371001">
        <w:rPr>
          <w:rFonts w:ascii="Times New Roman" w:hAnsi="Times New Roman" w:cs="Times New Roman"/>
          <w:b/>
          <w:sz w:val="20"/>
        </w:rPr>
        <w:lastRenderedPageBreak/>
        <w:t>Schedule 2</w:t>
      </w:r>
    </w:p>
    <w:p w:rsidR="00AA2E92" w:rsidRPr="00EB67DF" w:rsidRDefault="00EB67DF" w:rsidP="00371001">
      <w:pPr>
        <w:spacing w:after="0" w:line="240" w:lineRule="auto"/>
        <w:ind w:firstLine="432"/>
        <w:jc w:val="both"/>
        <w:rPr>
          <w:rFonts w:ascii="Times New Roman" w:hAnsi="Times New Roman" w:cs="Times New Roman"/>
        </w:rPr>
      </w:pPr>
      <w:r w:rsidRPr="00EB67DF">
        <w:rPr>
          <w:rFonts w:ascii="Times New Roman" w:hAnsi="Times New Roman" w:cs="Times New Roman"/>
          <w:b/>
        </w:rPr>
        <w:t xml:space="preserve">7. </w:t>
      </w:r>
      <w:r w:rsidRPr="00EB67DF">
        <w:rPr>
          <w:rFonts w:ascii="Times New Roman" w:hAnsi="Times New Roman" w:cs="Times New Roman"/>
        </w:rPr>
        <w:t>Schedule 2 to the Principal Act is repealed and the following Schedule substituted:</w:t>
      </w:r>
    </w:p>
    <w:p w:rsidR="00AA2E92" w:rsidRPr="00371001" w:rsidRDefault="00371001" w:rsidP="00371001">
      <w:pPr>
        <w:tabs>
          <w:tab w:val="left" w:pos="3600"/>
        </w:tabs>
        <w:spacing w:after="0" w:line="240" w:lineRule="auto"/>
        <w:jc w:val="right"/>
        <w:rPr>
          <w:rFonts w:ascii="Times New Roman" w:hAnsi="Times New Roman" w:cs="Times New Roman"/>
        </w:rPr>
      </w:pPr>
      <w:r>
        <w:rPr>
          <w:rFonts w:ascii="Times New Roman" w:hAnsi="Times New Roman" w:cs="Times New Roman"/>
          <w:b/>
        </w:rPr>
        <w:t>“</w:t>
      </w:r>
      <w:r w:rsidRPr="00EB67DF">
        <w:rPr>
          <w:rFonts w:ascii="Times New Roman" w:hAnsi="Times New Roman" w:cs="Times New Roman"/>
          <w:b/>
        </w:rPr>
        <w:t>SCHEDULE 2</w:t>
      </w:r>
      <w:r>
        <w:rPr>
          <w:rFonts w:ascii="Times New Roman" w:hAnsi="Times New Roman" w:cs="Times New Roman"/>
          <w:b/>
        </w:rPr>
        <w:tab/>
      </w:r>
      <w:proofErr w:type="gramStart"/>
      <w:r w:rsidR="00EB67DF" w:rsidRPr="00371001">
        <w:rPr>
          <w:rFonts w:ascii="Times New Roman" w:hAnsi="Times New Roman" w:cs="Times New Roman"/>
        </w:rPr>
        <w:t>Section</w:t>
      </w:r>
      <w:proofErr w:type="gramEnd"/>
      <w:r w:rsidR="00EB67DF" w:rsidRPr="00371001">
        <w:rPr>
          <w:rFonts w:ascii="Times New Roman" w:hAnsi="Times New Roman" w:cs="Times New Roman"/>
        </w:rPr>
        <w:t xml:space="preserve"> 8</w:t>
      </w:r>
    </w:p>
    <w:p w:rsidR="00AA2E92" w:rsidRPr="00EB67DF" w:rsidRDefault="00EB67DF" w:rsidP="00371001">
      <w:pPr>
        <w:spacing w:after="0" w:line="240" w:lineRule="auto"/>
        <w:jc w:val="center"/>
        <w:rPr>
          <w:rFonts w:ascii="Times New Roman" w:hAnsi="Times New Roman" w:cs="Times New Roman"/>
        </w:rPr>
      </w:pPr>
      <w:r w:rsidRPr="00EB67DF">
        <w:rPr>
          <w:rFonts w:ascii="Times New Roman" w:hAnsi="Times New Roman" w:cs="Times New Roman"/>
        </w:rPr>
        <w:t>ALLOCATIONS TO STATES</w:t>
      </w:r>
    </w:p>
    <w:tbl>
      <w:tblPr>
        <w:tblW w:w="5000" w:type="pct"/>
        <w:tblCellMar>
          <w:left w:w="40" w:type="dxa"/>
          <w:right w:w="40" w:type="dxa"/>
        </w:tblCellMar>
        <w:tblLook w:val="0000"/>
      </w:tblPr>
      <w:tblGrid>
        <w:gridCol w:w="3910"/>
        <w:gridCol w:w="1351"/>
        <w:gridCol w:w="2019"/>
      </w:tblGrid>
      <w:tr w:rsidR="00AA2E92" w:rsidRPr="00EB67DF" w:rsidTr="0015444E">
        <w:trPr>
          <w:trHeight w:val="20"/>
        </w:trPr>
        <w:tc>
          <w:tcPr>
            <w:tcW w:w="2685" w:type="pct"/>
            <w:tcBorders>
              <w:top w:val="single" w:sz="6" w:space="0" w:color="auto"/>
            </w:tcBorders>
          </w:tcPr>
          <w:p w:rsidR="00AA2E92" w:rsidRPr="00EB67DF" w:rsidRDefault="00EB67DF" w:rsidP="002D5958">
            <w:pPr>
              <w:spacing w:after="0" w:line="240" w:lineRule="auto"/>
              <w:jc w:val="both"/>
              <w:rPr>
                <w:rFonts w:ascii="Times New Roman" w:hAnsi="Times New Roman" w:cs="Times New Roman"/>
              </w:rPr>
            </w:pPr>
            <w:r w:rsidRPr="00EB67DF">
              <w:rPr>
                <w:rFonts w:ascii="Times New Roman" w:hAnsi="Times New Roman" w:cs="Times New Roman"/>
              </w:rPr>
              <w:t>Column 1</w:t>
            </w:r>
          </w:p>
        </w:tc>
        <w:tc>
          <w:tcPr>
            <w:tcW w:w="928" w:type="pct"/>
            <w:tcBorders>
              <w:top w:val="single" w:sz="6" w:space="0" w:color="auto"/>
            </w:tcBorders>
          </w:tcPr>
          <w:p w:rsidR="00AA2E92" w:rsidRPr="00EB67DF" w:rsidRDefault="00EB67DF" w:rsidP="002D5958">
            <w:pPr>
              <w:spacing w:after="0" w:line="240" w:lineRule="auto"/>
              <w:jc w:val="both"/>
              <w:rPr>
                <w:rFonts w:ascii="Times New Roman" w:hAnsi="Times New Roman" w:cs="Times New Roman"/>
              </w:rPr>
            </w:pPr>
            <w:r w:rsidRPr="00EB67DF">
              <w:rPr>
                <w:rFonts w:ascii="Times New Roman" w:hAnsi="Times New Roman" w:cs="Times New Roman"/>
              </w:rPr>
              <w:t>Column 2</w:t>
            </w:r>
          </w:p>
        </w:tc>
        <w:tc>
          <w:tcPr>
            <w:tcW w:w="1387" w:type="pct"/>
            <w:tcBorders>
              <w:top w:val="single" w:sz="6" w:space="0" w:color="auto"/>
            </w:tcBorders>
          </w:tcPr>
          <w:p w:rsidR="00AA2E92" w:rsidRPr="00EB67DF" w:rsidRDefault="00EB67DF" w:rsidP="002D5958">
            <w:pPr>
              <w:spacing w:after="0" w:line="240" w:lineRule="auto"/>
              <w:jc w:val="both"/>
              <w:rPr>
                <w:rFonts w:ascii="Times New Roman" w:hAnsi="Times New Roman" w:cs="Times New Roman"/>
              </w:rPr>
            </w:pPr>
            <w:r w:rsidRPr="00EB67DF">
              <w:rPr>
                <w:rFonts w:ascii="Times New Roman" w:hAnsi="Times New Roman" w:cs="Times New Roman"/>
              </w:rPr>
              <w:t>Column 3</w:t>
            </w:r>
          </w:p>
        </w:tc>
      </w:tr>
      <w:tr w:rsidR="00AA2E92" w:rsidRPr="00EB67DF" w:rsidTr="0015444E">
        <w:trPr>
          <w:trHeight w:val="253"/>
        </w:trPr>
        <w:tc>
          <w:tcPr>
            <w:tcW w:w="2685" w:type="pct"/>
            <w:vMerge w:val="restart"/>
            <w:tcBorders>
              <w:bottom w:val="single" w:sz="6" w:space="0" w:color="auto"/>
            </w:tcBorders>
          </w:tcPr>
          <w:p w:rsidR="00AA2E92" w:rsidRPr="00EB67DF" w:rsidRDefault="00EB67DF" w:rsidP="002D5958">
            <w:pPr>
              <w:spacing w:after="0" w:line="240" w:lineRule="auto"/>
              <w:jc w:val="both"/>
              <w:rPr>
                <w:rFonts w:ascii="Times New Roman" w:hAnsi="Times New Roman" w:cs="Times New Roman"/>
              </w:rPr>
            </w:pPr>
            <w:r w:rsidRPr="00EB67DF">
              <w:rPr>
                <w:rFonts w:ascii="Times New Roman" w:hAnsi="Times New Roman" w:cs="Times New Roman"/>
              </w:rPr>
              <w:t>Name of State</w:t>
            </w:r>
          </w:p>
        </w:tc>
        <w:tc>
          <w:tcPr>
            <w:tcW w:w="928" w:type="pct"/>
            <w:vMerge w:val="restart"/>
            <w:tcBorders>
              <w:bottom w:val="single" w:sz="6" w:space="0" w:color="auto"/>
            </w:tcBorders>
            <w:vAlign w:val="bottom"/>
          </w:tcPr>
          <w:p w:rsidR="00AA2E92" w:rsidRPr="00EB67DF" w:rsidRDefault="00EB67DF" w:rsidP="007E2B39">
            <w:pPr>
              <w:spacing w:after="0" w:line="240" w:lineRule="auto"/>
              <w:rPr>
                <w:rFonts w:ascii="Times New Roman" w:hAnsi="Times New Roman" w:cs="Times New Roman"/>
              </w:rPr>
            </w:pPr>
            <w:r w:rsidRPr="00EB67DF">
              <w:rPr>
                <w:rFonts w:ascii="Times New Roman" w:hAnsi="Times New Roman" w:cs="Times New Roman"/>
              </w:rPr>
              <w:t>Special allocations</w:t>
            </w:r>
          </w:p>
        </w:tc>
        <w:tc>
          <w:tcPr>
            <w:tcW w:w="1387" w:type="pct"/>
            <w:vMerge w:val="restart"/>
            <w:tcBorders>
              <w:bottom w:val="single" w:sz="6" w:space="0" w:color="auto"/>
            </w:tcBorders>
          </w:tcPr>
          <w:p w:rsidR="00AA2E92" w:rsidRPr="00EB67DF" w:rsidRDefault="00EB67DF" w:rsidP="007E2B39">
            <w:pPr>
              <w:spacing w:after="0" w:line="240" w:lineRule="auto"/>
              <w:rPr>
                <w:rFonts w:ascii="Times New Roman" w:hAnsi="Times New Roman" w:cs="Times New Roman"/>
              </w:rPr>
            </w:pPr>
            <w:r w:rsidRPr="00EB67DF">
              <w:rPr>
                <w:rFonts w:ascii="Times New Roman" w:hAnsi="Times New Roman" w:cs="Times New Roman"/>
              </w:rPr>
              <w:t>Allocations in lieu of terminated specific purpose programs</w:t>
            </w:r>
          </w:p>
        </w:tc>
      </w:tr>
      <w:tr w:rsidR="00AA2E92" w:rsidRPr="00EB67DF" w:rsidTr="0015444E">
        <w:trPr>
          <w:trHeight w:val="253"/>
        </w:trPr>
        <w:tc>
          <w:tcPr>
            <w:tcW w:w="2685" w:type="pct"/>
            <w:vMerge/>
            <w:tcBorders>
              <w:bottom w:val="single" w:sz="6" w:space="0" w:color="auto"/>
            </w:tcBorders>
          </w:tcPr>
          <w:p w:rsidR="00AA2E92" w:rsidRPr="00EB67DF" w:rsidRDefault="007540EF" w:rsidP="002D5958">
            <w:pPr>
              <w:spacing w:after="0" w:line="240" w:lineRule="auto"/>
              <w:jc w:val="both"/>
              <w:rPr>
                <w:rFonts w:ascii="Times New Roman" w:hAnsi="Times New Roman" w:cs="Times New Roman"/>
              </w:rPr>
            </w:pPr>
          </w:p>
        </w:tc>
        <w:tc>
          <w:tcPr>
            <w:tcW w:w="928" w:type="pct"/>
            <w:vMerge/>
            <w:tcBorders>
              <w:bottom w:val="single" w:sz="6" w:space="0" w:color="auto"/>
            </w:tcBorders>
          </w:tcPr>
          <w:p w:rsidR="00AA2E92" w:rsidRPr="00EB67DF" w:rsidRDefault="007540EF" w:rsidP="002D5958">
            <w:pPr>
              <w:spacing w:after="0" w:line="240" w:lineRule="auto"/>
              <w:jc w:val="both"/>
              <w:rPr>
                <w:rFonts w:ascii="Times New Roman" w:hAnsi="Times New Roman" w:cs="Times New Roman"/>
              </w:rPr>
            </w:pPr>
          </w:p>
        </w:tc>
        <w:tc>
          <w:tcPr>
            <w:tcW w:w="1387" w:type="pct"/>
            <w:vMerge/>
            <w:tcBorders>
              <w:bottom w:val="single" w:sz="6" w:space="0" w:color="auto"/>
            </w:tcBorders>
          </w:tcPr>
          <w:p w:rsidR="00AA2E92" w:rsidRPr="00EB67DF" w:rsidRDefault="007540EF" w:rsidP="002D5958">
            <w:pPr>
              <w:spacing w:after="0" w:line="240" w:lineRule="auto"/>
              <w:jc w:val="both"/>
              <w:rPr>
                <w:rFonts w:ascii="Times New Roman" w:hAnsi="Times New Roman" w:cs="Times New Roman"/>
              </w:rPr>
            </w:pPr>
          </w:p>
        </w:tc>
      </w:tr>
      <w:tr w:rsidR="00AA2E92" w:rsidRPr="00EB67DF" w:rsidTr="0015444E">
        <w:trPr>
          <w:trHeight w:val="253"/>
        </w:trPr>
        <w:tc>
          <w:tcPr>
            <w:tcW w:w="2685" w:type="pct"/>
            <w:vMerge/>
            <w:tcBorders>
              <w:bottom w:val="single" w:sz="6" w:space="0" w:color="auto"/>
            </w:tcBorders>
          </w:tcPr>
          <w:p w:rsidR="00AA2E92" w:rsidRPr="00EB67DF" w:rsidRDefault="007540EF" w:rsidP="002D5958">
            <w:pPr>
              <w:spacing w:after="0" w:line="240" w:lineRule="auto"/>
              <w:jc w:val="both"/>
              <w:rPr>
                <w:rFonts w:ascii="Times New Roman" w:hAnsi="Times New Roman" w:cs="Times New Roman"/>
              </w:rPr>
            </w:pPr>
          </w:p>
        </w:tc>
        <w:tc>
          <w:tcPr>
            <w:tcW w:w="928" w:type="pct"/>
            <w:vMerge/>
            <w:tcBorders>
              <w:bottom w:val="single" w:sz="6" w:space="0" w:color="auto"/>
            </w:tcBorders>
          </w:tcPr>
          <w:p w:rsidR="00AA2E92" w:rsidRPr="00EB67DF" w:rsidRDefault="007540EF" w:rsidP="002D5958">
            <w:pPr>
              <w:spacing w:after="0" w:line="240" w:lineRule="auto"/>
              <w:jc w:val="both"/>
              <w:rPr>
                <w:rFonts w:ascii="Times New Roman" w:hAnsi="Times New Roman" w:cs="Times New Roman"/>
              </w:rPr>
            </w:pPr>
          </w:p>
        </w:tc>
        <w:tc>
          <w:tcPr>
            <w:tcW w:w="1387" w:type="pct"/>
            <w:vMerge/>
            <w:tcBorders>
              <w:bottom w:val="single" w:sz="6" w:space="0" w:color="auto"/>
            </w:tcBorders>
          </w:tcPr>
          <w:p w:rsidR="00AA2E92" w:rsidRPr="00EB67DF" w:rsidRDefault="007540EF" w:rsidP="002D5958">
            <w:pPr>
              <w:spacing w:after="0" w:line="240" w:lineRule="auto"/>
              <w:jc w:val="both"/>
              <w:rPr>
                <w:rFonts w:ascii="Times New Roman" w:hAnsi="Times New Roman" w:cs="Times New Roman"/>
              </w:rPr>
            </w:pPr>
          </w:p>
        </w:tc>
      </w:tr>
      <w:tr w:rsidR="00AA2E92" w:rsidRPr="00EB67DF" w:rsidTr="0015444E">
        <w:trPr>
          <w:trHeight w:val="20"/>
        </w:trPr>
        <w:tc>
          <w:tcPr>
            <w:tcW w:w="2685" w:type="pct"/>
            <w:vMerge w:val="restart"/>
            <w:tcBorders>
              <w:top w:val="single" w:sz="6" w:space="0" w:color="auto"/>
              <w:bottom w:val="single" w:sz="6" w:space="0" w:color="auto"/>
            </w:tcBorders>
            <w:vAlign w:val="bottom"/>
          </w:tcPr>
          <w:p w:rsidR="00AA2E92" w:rsidRPr="00EB67DF" w:rsidRDefault="00EB67DF" w:rsidP="007E2B39">
            <w:pPr>
              <w:tabs>
                <w:tab w:val="left" w:leader="dot" w:pos="3384"/>
              </w:tabs>
              <w:spacing w:after="0" w:line="240" w:lineRule="auto"/>
              <w:rPr>
                <w:rFonts w:ascii="Times New Roman" w:hAnsi="Times New Roman" w:cs="Times New Roman"/>
              </w:rPr>
            </w:pPr>
            <w:r w:rsidRPr="00EB67DF">
              <w:rPr>
                <w:rFonts w:ascii="Times New Roman" w:hAnsi="Times New Roman" w:cs="Times New Roman"/>
              </w:rPr>
              <w:t>New South Wales</w:t>
            </w:r>
            <w:r w:rsidR="007E2B39">
              <w:rPr>
                <w:rFonts w:ascii="Times New Roman" w:hAnsi="Times New Roman" w:cs="Times New Roman"/>
              </w:rPr>
              <w:tab/>
            </w:r>
          </w:p>
        </w:tc>
        <w:tc>
          <w:tcPr>
            <w:tcW w:w="928" w:type="pct"/>
            <w:tcBorders>
              <w:top w:val="single" w:sz="6" w:space="0" w:color="auto"/>
            </w:tcBorders>
          </w:tcPr>
          <w:p w:rsidR="00AA2E92" w:rsidRPr="00EB67DF" w:rsidRDefault="00EB67DF" w:rsidP="007E2B39">
            <w:pPr>
              <w:spacing w:after="0" w:line="240" w:lineRule="auto"/>
              <w:jc w:val="center"/>
              <w:rPr>
                <w:rFonts w:ascii="Times New Roman" w:hAnsi="Times New Roman" w:cs="Times New Roman"/>
              </w:rPr>
            </w:pPr>
            <w:r w:rsidRPr="00EB67DF">
              <w:rPr>
                <w:rFonts w:ascii="Times New Roman" w:hAnsi="Times New Roman" w:cs="Times New Roman"/>
              </w:rPr>
              <w:t>$</w:t>
            </w:r>
          </w:p>
        </w:tc>
        <w:tc>
          <w:tcPr>
            <w:tcW w:w="1387" w:type="pct"/>
            <w:tcBorders>
              <w:top w:val="single" w:sz="6" w:space="0" w:color="auto"/>
            </w:tcBorders>
          </w:tcPr>
          <w:p w:rsidR="00AA2E92" w:rsidRPr="00EB67DF" w:rsidRDefault="00EB67DF" w:rsidP="007E2B39">
            <w:pPr>
              <w:spacing w:after="0" w:line="240" w:lineRule="auto"/>
              <w:jc w:val="center"/>
              <w:rPr>
                <w:rFonts w:ascii="Times New Roman" w:hAnsi="Times New Roman" w:cs="Times New Roman"/>
              </w:rPr>
            </w:pPr>
            <w:r w:rsidRPr="00EB67DF">
              <w:rPr>
                <w:rFonts w:ascii="Times New Roman" w:hAnsi="Times New Roman" w:cs="Times New Roman"/>
              </w:rPr>
              <w:t>$</w:t>
            </w:r>
          </w:p>
        </w:tc>
      </w:tr>
      <w:tr w:rsidR="00AA2E92" w:rsidRPr="00EB67DF" w:rsidTr="0015444E">
        <w:trPr>
          <w:trHeight w:val="20"/>
        </w:trPr>
        <w:tc>
          <w:tcPr>
            <w:tcW w:w="2685" w:type="pct"/>
            <w:vMerge/>
            <w:tcBorders>
              <w:top w:val="single" w:sz="6" w:space="0" w:color="auto"/>
              <w:bottom w:val="single" w:sz="6" w:space="0" w:color="auto"/>
            </w:tcBorders>
          </w:tcPr>
          <w:p w:rsidR="00AA2E92" w:rsidRPr="00EB67DF" w:rsidRDefault="007540EF" w:rsidP="002D5958">
            <w:pPr>
              <w:spacing w:after="0" w:line="240" w:lineRule="auto"/>
              <w:jc w:val="both"/>
              <w:rPr>
                <w:rFonts w:ascii="Times New Roman" w:hAnsi="Times New Roman" w:cs="Times New Roman"/>
              </w:rPr>
            </w:pPr>
          </w:p>
        </w:tc>
        <w:tc>
          <w:tcPr>
            <w:tcW w:w="928" w:type="pct"/>
            <w:tcBorders>
              <w:bottom w:val="single" w:sz="6" w:space="0" w:color="auto"/>
            </w:tcBorders>
          </w:tcPr>
          <w:p w:rsidR="00AA2E92" w:rsidRPr="00EB67DF" w:rsidRDefault="00EB67DF" w:rsidP="0015444E">
            <w:pPr>
              <w:spacing w:after="0" w:line="240" w:lineRule="auto"/>
              <w:ind w:right="144"/>
              <w:jc w:val="right"/>
              <w:rPr>
                <w:rFonts w:ascii="Times New Roman" w:hAnsi="Times New Roman" w:cs="Times New Roman"/>
              </w:rPr>
            </w:pPr>
            <w:r w:rsidRPr="00EB67DF">
              <w:rPr>
                <w:rFonts w:ascii="Times New Roman" w:hAnsi="Times New Roman" w:cs="Times New Roman"/>
              </w:rPr>
              <w:t>24,500,000</w:t>
            </w:r>
          </w:p>
        </w:tc>
        <w:tc>
          <w:tcPr>
            <w:tcW w:w="1387" w:type="pct"/>
          </w:tcPr>
          <w:p w:rsidR="00AA2E92" w:rsidRPr="00EB67DF" w:rsidRDefault="00EB67DF" w:rsidP="0015444E">
            <w:pPr>
              <w:spacing w:after="0" w:line="240" w:lineRule="auto"/>
              <w:ind w:right="432"/>
              <w:jc w:val="right"/>
              <w:rPr>
                <w:rFonts w:ascii="Times New Roman" w:hAnsi="Times New Roman" w:cs="Times New Roman"/>
              </w:rPr>
            </w:pPr>
            <w:r w:rsidRPr="00EB67DF">
              <w:rPr>
                <w:rFonts w:ascii="Times New Roman" w:hAnsi="Times New Roman" w:cs="Times New Roman"/>
              </w:rPr>
              <w:t>23,300,000</w:t>
            </w:r>
          </w:p>
        </w:tc>
      </w:tr>
      <w:tr w:rsidR="00AA2E92" w:rsidRPr="00EB67DF" w:rsidTr="0015444E">
        <w:trPr>
          <w:trHeight w:val="20"/>
        </w:trPr>
        <w:tc>
          <w:tcPr>
            <w:tcW w:w="2685" w:type="pct"/>
            <w:tcBorders>
              <w:top w:val="single" w:sz="6" w:space="0" w:color="auto"/>
              <w:bottom w:val="single" w:sz="6" w:space="0" w:color="auto"/>
            </w:tcBorders>
          </w:tcPr>
          <w:p w:rsidR="00AA2E92" w:rsidRPr="00EB67DF" w:rsidRDefault="00EB67DF" w:rsidP="007E2B39">
            <w:pPr>
              <w:tabs>
                <w:tab w:val="left" w:leader="dot" w:pos="3384"/>
              </w:tabs>
              <w:spacing w:after="0" w:line="240" w:lineRule="auto"/>
              <w:rPr>
                <w:rFonts w:ascii="Times New Roman" w:hAnsi="Times New Roman" w:cs="Times New Roman"/>
              </w:rPr>
            </w:pPr>
            <w:r w:rsidRPr="00EB67DF">
              <w:rPr>
                <w:rFonts w:ascii="Times New Roman" w:hAnsi="Times New Roman" w:cs="Times New Roman"/>
              </w:rPr>
              <w:t>Victoria</w:t>
            </w:r>
            <w:r w:rsidR="007E2B39">
              <w:rPr>
                <w:rFonts w:ascii="Times New Roman" w:hAnsi="Times New Roman" w:cs="Times New Roman"/>
              </w:rPr>
              <w:tab/>
            </w:r>
          </w:p>
        </w:tc>
        <w:tc>
          <w:tcPr>
            <w:tcW w:w="928" w:type="pct"/>
            <w:tcBorders>
              <w:top w:val="single" w:sz="6" w:space="0" w:color="auto"/>
              <w:bottom w:val="single" w:sz="6" w:space="0" w:color="auto"/>
            </w:tcBorders>
          </w:tcPr>
          <w:p w:rsidR="00AA2E92" w:rsidRPr="00EB67DF" w:rsidRDefault="00EB67DF" w:rsidP="0015444E">
            <w:pPr>
              <w:spacing w:after="0" w:line="240" w:lineRule="auto"/>
              <w:ind w:right="144"/>
              <w:jc w:val="right"/>
              <w:rPr>
                <w:rFonts w:ascii="Times New Roman" w:hAnsi="Times New Roman" w:cs="Times New Roman"/>
              </w:rPr>
            </w:pPr>
            <w:r w:rsidRPr="00EB67DF">
              <w:rPr>
                <w:rFonts w:ascii="Times New Roman" w:hAnsi="Times New Roman" w:cs="Times New Roman"/>
              </w:rPr>
              <w:t>26,000,000</w:t>
            </w:r>
          </w:p>
        </w:tc>
        <w:tc>
          <w:tcPr>
            <w:tcW w:w="1387" w:type="pct"/>
          </w:tcPr>
          <w:p w:rsidR="00AA2E92" w:rsidRPr="00EB67DF" w:rsidRDefault="00EB67DF" w:rsidP="0015444E">
            <w:pPr>
              <w:spacing w:after="0" w:line="240" w:lineRule="auto"/>
              <w:ind w:right="432"/>
              <w:jc w:val="right"/>
              <w:rPr>
                <w:rFonts w:ascii="Times New Roman" w:hAnsi="Times New Roman" w:cs="Times New Roman"/>
              </w:rPr>
            </w:pPr>
            <w:r w:rsidRPr="00EB67DF">
              <w:rPr>
                <w:rFonts w:ascii="Times New Roman" w:hAnsi="Times New Roman" w:cs="Times New Roman"/>
              </w:rPr>
              <w:t>19,300,000</w:t>
            </w:r>
          </w:p>
        </w:tc>
      </w:tr>
      <w:tr w:rsidR="00AA2E92" w:rsidRPr="00EB67DF" w:rsidTr="0015444E">
        <w:trPr>
          <w:trHeight w:val="20"/>
        </w:trPr>
        <w:tc>
          <w:tcPr>
            <w:tcW w:w="2685" w:type="pct"/>
            <w:tcBorders>
              <w:top w:val="single" w:sz="6" w:space="0" w:color="auto"/>
              <w:bottom w:val="single" w:sz="6" w:space="0" w:color="auto"/>
            </w:tcBorders>
          </w:tcPr>
          <w:p w:rsidR="00AA2E92" w:rsidRPr="00EB67DF" w:rsidRDefault="00EB67DF" w:rsidP="007E2B39">
            <w:pPr>
              <w:tabs>
                <w:tab w:val="left" w:leader="dot" w:pos="3384"/>
              </w:tabs>
              <w:spacing w:after="0" w:line="240" w:lineRule="auto"/>
              <w:rPr>
                <w:rFonts w:ascii="Times New Roman" w:hAnsi="Times New Roman" w:cs="Times New Roman"/>
              </w:rPr>
            </w:pPr>
            <w:r w:rsidRPr="00EB67DF">
              <w:rPr>
                <w:rFonts w:ascii="Times New Roman" w:hAnsi="Times New Roman" w:cs="Times New Roman"/>
              </w:rPr>
              <w:t>Queensland</w:t>
            </w:r>
            <w:r w:rsidR="007E2B39">
              <w:rPr>
                <w:rFonts w:ascii="Times New Roman" w:hAnsi="Times New Roman" w:cs="Times New Roman"/>
              </w:rPr>
              <w:tab/>
            </w:r>
          </w:p>
        </w:tc>
        <w:tc>
          <w:tcPr>
            <w:tcW w:w="928" w:type="pct"/>
            <w:tcBorders>
              <w:top w:val="single" w:sz="6" w:space="0" w:color="auto"/>
              <w:bottom w:val="single" w:sz="6" w:space="0" w:color="auto"/>
            </w:tcBorders>
          </w:tcPr>
          <w:p w:rsidR="00AA2E92" w:rsidRPr="00EB67DF" w:rsidRDefault="00EB67DF" w:rsidP="0015444E">
            <w:pPr>
              <w:spacing w:after="0" w:line="240" w:lineRule="auto"/>
              <w:ind w:right="144"/>
              <w:jc w:val="right"/>
              <w:rPr>
                <w:rFonts w:ascii="Times New Roman" w:hAnsi="Times New Roman" w:cs="Times New Roman"/>
              </w:rPr>
            </w:pPr>
            <w:r w:rsidRPr="00EB67DF">
              <w:rPr>
                <w:rFonts w:ascii="Times New Roman" w:hAnsi="Times New Roman" w:cs="Times New Roman"/>
              </w:rPr>
              <w:t>20,500,000</w:t>
            </w:r>
          </w:p>
        </w:tc>
        <w:tc>
          <w:tcPr>
            <w:tcW w:w="1387" w:type="pct"/>
          </w:tcPr>
          <w:p w:rsidR="00AA2E92" w:rsidRPr="00EB67DF" w:rsidRDefault="00EB67DF" w:rsidP="0015444E">
            <w:pPr>
              <w:spacing w:after="0" w:line="240" w:lineRule="auto"/>
              <w:ind w:right="432"/>
              <w:jc w:val="right"/>
              <w:rPr>
                <w:rFonts w:ascii="Times New Roman" w:hAnsi="Times New Roman" w:cs="Times New Roman"/>
              </w:rPr>
            </w:pPr>
            <w:r w:rsidRPr="00EB67DF">
              <w:rPr>
                <w:rFonts w:ascii="Times New Roman" w:hAnsi="Times New Roman" w:cs="Times New Roman"/>
              </w:rPr>
              <w:t>12,300,000</w:t>
            </w:r>
          </w:p>
        </w:tc>
      </w:tr>
      <w:tr w:rsidR="00AA2E92" w:rsidRPr="00EB67DF" w:rsidTr="0015444E">
        <w:trPr>
          <w:trHeight w:val="20"/>
        </w:trPr>
        <w:tc>
          <w:tcPr>
            <w:tcW w:w="2685" w:type="pct"/>
            <w:tcBorders>
              <w:top w:val="single" w:sz="6" w:space="0" w:color="auto"/>
              <w:bottom w:val="single" w:sz="6" w:space="0" w:color="auto"/>
            </w:tcBorders>
          </w:tcPr>
          <w:p w:rsidR="00AA2E92" w:rsidRPr="00EB67DF" w:rsidRDefault="00EB67DF" w:rsidP="007E2B39">
            <w:pPr>
              <w:tabs>
                <w:tab w:val="left" w:leader="dot" w:pos="3384"/>
              </w:tabs>
              <w:spacing w:after="0" w:line="240" w:lineRule="auto"/>
              <w:rPr>
                <w:rFonts w:ascii="Times New Roman" w:hAnsi="Times New Roman" w:cs="Times New Roman"/>
              </w:rPr>
            </w:pPr>
            <w:r w:rsidRPr="00EB67DF">
              <w:rPr>
                <w:rFonts w:ascii="Times New Roman" w:hAnsi="Times New Roman" w:cs="Times New Roman"/>
              </w:rPr>
              <w:t>South Australia</w:t>
            </w:r>
            <w:r w:rsidR="007E2B39">
              <w:rPr>
                <w:rFonts w:ascii="Times New Roman" w:hAnsi="Times New Roman" w:cs="Times New Roman"/>
              </w:rPr>
              <w:tab/>
            </w:r>
          </w:p>
        </w:tc>
        <w:tc>
          <w:tcPr>
            <w:tcW w:w="928" w:type="pct"/>
            <w:tcBorders>
              <w:top w:val="single" w:sz="6" w:space="0" w:color="auto"/>
              <w:bottom w:val="single" w:sz="6" w:space="0" w:color="auto"/>
            </w:tcBorders>
          </w:tcPr>
          <w:p w:rsidR="00AA2E92" w:rsidRPr="00EB67DF" w:rsidRDefault="00EB67DF" w:rsidP="0015444E">
            <w:pPr>
              <w:spacing w:after="0" w:line="240" w:lineRule="auto"/>
              <w:ind w:right="144"/>
              <w:jc w:val="right"/>
              <w:rPr>
                <w:rFonts w:ascii="Times New Roman" w:hAnsi="Times New Roman" w:cs="Times New Roman"/>
              </w:rPr>
            </w:pPr>
            <w:r w:rsidRPr="00EB67DF">
              <w:rPr>
                <w:rFonts w:ascii="Times New Roman" w:hAnsi="Times New Roman" w:cs="Times New Roman"/>
              </w:rPr>
              <w:t>11,000,000</w:t>
            </w:r>
          </w:p>
        </w:tc>
        <w:tc>
          <w:tcPr>
            <w:tcW w:w="1387" w:type="pct"/>
          </w:tcPr>
          <w:p w:rsidR="00AA2E92" w:rsidRPr="00EB67DF" w:rsidRDefault="00EB67DF" w:rsidP="0015444E">
            <w:pPr>
              <w:spacing w:after="0" w:line="240" w:lineRule="auto"/>
              <w:ind w:right="432"/>
              <w:jc w:val="right"/>
              <w:rPr>
                <w:rFonts w:ascii="Times New Roman" w:hAnsi="Times New Roman" w:cs="Times New Roman"/>
              </w:rPr>
            </w:pPr>
            <w:r w:rsidRPr="00EB67DF">
              <w:rPr>
                <w:rFonts w:ascii="Times New Roman" w:hAnsi="Times New Roman" w:cs="Times New Roman"/>
              </w:rPr>
              <w:t>7,200,000</w:t>
            </w:r>
          </w:p>
        </w:tc>
      </w:tr>
      <w:tr w:rsidR="00AA2E92" w:rsidRPr="00EB67DF" w:rsidTr="0015444E">
        <w:trPr>
          <w:trHeight w:val="20"/>
        </w:trPr>
        <w:tc>
          <w:tcPr>
            <w:tcW w:w="2685" w:type="pct"/>
            <w:tcBorders>
              <w:top w:val="single" w:sz="6" w:space="0" w:color="auto"/>
              <w:bottom w:val="single" w:sz="6" w:space="0" w:color="auto"/>
            </w:tcBorders>
          </w:tcPr>
          <w:p w:rsidR="00AA2E92" w:rsidRPr="00EB67DF" w:rsidRDefault="00EB67DF" w:rsidP="007E2B39">
            <w:pPr>
              <w:tabs>
                <w:tab w:val="left" w:leader="dot" w:pos="3384"/>
              </w:tabs>
              <w:spacing w:after="0" w:line="240" w:lineRule="auto"/>
              <w:rPr>
                <w:rFonts w:ascii="Times New Roman" w:hAnsi="Times New Roman" w:cs="Times New Roman"/>
              </w:rPr>
            </w:pPr>
            <w:r w:rsidRPr="00EB67DF">
              <w:rPr>
                <w:rFonts w:ascii="Times New Roman" w:hAnsi="Times New Roman" w:cs="Times New Roman"/>
              </w:rPr>
              <w:t>Western Australia</w:t>
            </w:r>
            <w:r w:rsidR="007E2B39">
              <w:rPr>
                <w:rFonts w:ascii="Times New Roman" w:hAnsi="Times New Roman" w:cs="Times New Roman"/>
              </w:rPr>
              <w:tab/>
            </w:r>
          </w:p>
        </w:tc>
        <w:tc>
          <w:tcPr>
            <w:tcW w:w="928" w:type="pct"/>
            <w:vMerge w:val="restart"/>
            <w:tcBorders>
              <w:top w:val="single" w:sz="6" w:space="0" w:color="auto"/>
              <w:bottom w:val="single" w:sz="6" w:space="0" w:color="auto"/>
            </w:tcBorders>
          </w:tcPr>
          <w:p w:rsidR="00BC44A2" w:rsidRDefault="00BC44A2" w:rsidP="0015444E">
            <w:pPr>
              <w:spacing w:after="0" w:line="240" w:lineRule="auto"/>
              <w:ind w:right="144"/>
              <w:jc w:val="right"/>
              <w:rPr>
                <w:rFonts w:ascii="Times New Roman" w:hAnsi="Times New Roman" w:cs="Times New Roman"/>
              </w:rPr>
            </w:pPr>
            <w:r>
              <w:rPr>
                <w:rFonts w:ascii="Times New Roman" w:hAnsi="Times New Roman" w:cs="Times New Roman"/>
              </w:rPr>
              <w:t>..</w:t>
            </w:r>
          </w:p>
          <w:p w:rsidR="00AA2E92" w:rsidRPr="00EB67DF" w:rsidRDefault="00EB67DF" w:rsidP="0015444E">
            <w:pPr>
              <w:spacing w:after="0" w:line="240" w:lineRule="auto"/>
              <w:ind w:right="144"/>
              <w:jc w:val="right"/>
              <w:rPr>
                <w:rFonts w:ascii="Times New Roman" w:hAnsi="Times New Roman" w:cs="Times New Roman"/>
              </w:rPr>
            </w:pPr>
            <w:r w:rsidRPr="00EB67DF">
              <w:rPr>
                <w:rFonts w:ascii="Times New Roman" w:hAnsi="Times New Roman" w:cs="Times New Roman"/>
              </w:rPr>
              <w:t>5,000,000</w:t>
            </w:r>
          </w:p>
        </w:tc>
        <w:tc>
          <w:tcPr>
            <w:tcW w:w="1387" w:type="pct"/>
          </w:tcPr>
          <w:p w:rsidR="00AA2E92" w:rsidRPr="00EB67DF" w:rsidRDefault="00EB67DF" w:rsidP="0015444E">
            <w:pPr>
              <w:spacing w:after="0" w:line="240" w:lineRule="auto"/>
              <w:ind w:right="432"/>
              <w:jc w:val="right"/>
              <w:rPr>
                <w:rFonts w:ascii="Times New Roman" w:hAnsi="Times New Roman" w:cs="Times New Roman"/>
              </w:rPr>
            </w:pPr>
            <w:r w:rsidRPr="00EB67DF">
              <w:rPr>
                <w:rFonts w:ascii="Times New Roman" w:hAnsi="Times New Roman" w:cs="Times New Roman"/>
              </w:rPr>
              <w:t>4,800,000</w:t>
            </w:r>
          </w:p>
        </w:tc>
      </w:tr>
      <w:tr w:rsidR="00AA2E92" w:rsidRPr="00EB67DF" w:rsidTr="0015444E">
        <w:trPr>
          <w:trHeight w:val="20"/>
        </w:trPr>
        <w:tc>
          <w:tcPr>
            <w:tcW w:w="2685" w:type="pct"/>
            <w:tcBorders>
              <w:top w:val="single" w:sz="6" w:space="0" w:color="auto"/>
              <w:bottom w:val="single" w:sz="6" w:space="0" w:color="auto"/>
            </w:tcBorders>
          </w:tcPr>
          <w:p w:rsidR="00AA2E92" w:rsidRPr="00EB67DF" w:rsidRDefault="00EB67DF" w:rsidP="007E2B39">
            <w:pPr>
              <w:tabs>
                <w:tab w:val="left" w:leader="dot" w:pos="3384"/>
              </w:tabs>
              <w:spacing w:after="0" w:line="240" w:lineRule="auto"/>
              <w:rPr>
                <w:rFonts w:ascii="Times New Roman" w:hAnsi="Times New Roman" w:cs="Times New Roman"/>
              </w:rPr>
            </w:pPr>
            <w:r w:rsidRPr="00EB67DF">
              <w:rPr>
                <w:rFonts w:ascii="Times New Roman" w:hAnsi="Times New Roman" w:cs="Times New Roman"/>
              </w:rPr>
              <w:t>Tasmania</w:t>
            </w:r>
            <w:r w:rsidR="007E2B39">
              <w:rPr>
                <w:rFonts w:ascii="Times New Roman" w:hAnsi="Times New Roman" w:cs="Times New Roman"/>
              </w:rPr>
              <w:tab/>
            </w:r>
          </w:p>
        </w:tc>
        <w:tc>
          <w:tcPr>
            <w:tcW w:w="928" w:type="pct"/>
            <w:vMerge/>
            <w:tcBorders>
              <w:top w:val="single" w:sz="6" w:space="0" w:color="auto"/>
              <w:bottom w:val="single" w:sz="6" w:space="0" w:color="auto"/>
            </w:tcBorders>
          </w:tcPr>
          <w:p w:rsidR="00AA2E92" w:rsidRPr="00EB67DF" w:rsidRDefault="007540EF" w:rsidP="0015444E">
            <w:pPr>
              <w:spacing w:after="0" w:line="240" w:lineRule="auto"/>
              <w:ind w:right="288"/>
              <w:jc w:val="both"/>
              <w:rPr>
                <w:rFonts w:ascii="Times New Roman" w:hAnsi="Times New Roman" w:cs="Times New Roman"/>
              </w:rPr>
            </w:pPr>
          </w:p>
        </w:tc>
        <w:tc>
          <w:tcPr>
            <w:tcW w:w="1387" w:type="pct"/>
            <w:tcBorders>
              <w:bottom w:val="single" w:sz="6" w:space="0" w:color="auto"/>
            </w:tcBorders>
          </w:tcPr>
          <w:p w:rsidR="00AA2E92" w:rsidRPr="00EB67DF" w:rsidRDefault="00EB67DF" w:rsidP="0015444E">
            <w:pPr>
              <w:spacing w:after="0" w:line="240" w:lineRule="auto"/>
              <w:ind w:right="288"/>
              <w:jc w:val="right"/>
              <w:rPr>
                <w:rFonts w:ascii="Times New Roman" w:hAnsi="Times New Roman" w:cs="Times New Roman"/>
              </w:rPr>
            </w:pPr>
            <w:r w:rsidRPr="00EB67DF">
              <w:rPr>
                <w:rFonts w:ascii="Times New Roman" w:hAnsi="Times New Roman" w:cs="Times New Roman"/>
              </w:rPr>
              <w:t>2,200,000</w:t>
            </w:r>
            <w:r w:rsidR="002D5958">
              <w:rPr>
                <w:rFonts w:ascii="Times New Roman" w:hAnsi="Times New Roman" w:cs="Times New Roman"/>
              </w:rPr>
              <w:t>”</w:t>
            </w:r>
            <w:r w:rsidRPr="00EB67DF">
              <w:rPr>
                <w:rFonts w:ascii="Times New Roman" w:hAnsi="Times New Roman" w:cs="Times New Roman"/>
              </w:rPr>
              <w:t>.</w:t>
            </w:r>
          </w:p>
        </w:tc>
      </w:tr>
    </w:tbl>
    <w:p w:rsidR="00AA2E92" w:rsidRPr="007E2B39" w:rsidRDefault="00EB67DF" w:rsidP="007E2B39">
      <w:pPr>
        <w:spacing w:before="120" w:after="60" w:line="240" w:lineRule="auto"/>
        <w:jc w:val="both"/>
        <w:rPr>
          <w:rFonts w:ascii="Times New Roman" w:hAnsi="Times New Roman" w:cs="Times New Roman"/>
          <w:b/>
          <w:sz w:val="20"/>
        </w:rPr>
      </w:pPr>
      <w:r w:rsidRPr="007E2B39">
        <w:rPr>
          <w:rFonts w:ascii="Times New Roman" w:hAnsi="Times New Roman" w:cs="Times New Roman"/>
          <w:b/>
          <w:sz w:val="20"/>
        </w:rPr>
        <w:t>Application</w:t>
      </w:r>
    </w:p>
    <w:p w:rsidR="00AA2E92" w:rsidRPr="00EB67DF" w:rsidRDefault="00EB67DF" w:rsidP="007E2B39">
      <w:pPr>
        <w:spacing w:after="0" w:line="240" w:lineRule="auto"/>
        <w:ind w:firstLine="432"/>
        <w:jc w:val="both"/>
        <w:rPr>
          <w:rFonts w:ascii="Times New Roman" w:hAnsi="Times New Roman" w:cs="Times New Roman"/>
        </w:rPr>
      </w:pPr>
      <w:r w:rsidRPr="00EB67DF">
        <w:rPr>
          <w:rFonts w:ascii="Times New Roman" w:hAnsi="Times New Roman" w:cs="Times New Roman"/>
          <w:b/>
        </w:rPr>
        <w:t xml:space="preserve">8. (1) </w:t>
      </w:r>
      <w:r w:rsidRPr="00EB67DF">
        <w:rPr>
          <w:rFonts w:ascii="Times New Roman" w:hAnsi="Times New Roman" w:cs="Times New Roman"/>
        </w:rPr>
        <w:t>An amount paid to a State under Part II of the Principal Act shall be taken, for the purposes of the Principal Act as amended by this Act, to have been paid under Part II of that Act as so amended.</w:t>
      </w:r>
    </w:p>
    <w:p w:rsidR="00AA2E92" w:rsidRPr="00EB67DF" w:rsidRDefault="00EB67DF" w:rsidP="007E2B39">
      <w:pPr>
        <w:spacing w:after="0" w:line="240" w:lineRule="auto"/>
        <w:ind w:left="864" w:hanging="432"/>
        <w:jc w:val="both"/>
        <w:rPr>
          <w:rFonts w:ascii="Times New Roman" w:hAnsi="Times New Roman" w:cs="Times New Roman"/>
        </w:rPr>
      </w:pPr>
      <w:r w:rsidRPr="00EB67DF">
        <w:rPr>
          <w:rFonts w:ascii="Times New Roman" w:hAnsi="Times New Roman" w:cs="Times New Roman"/>
          <w:b/>
        </w:rPr>
        <w:t xml:space="preserve">(2) </w:t>
      </w:r>
      <w:r w:rsidRPr="00EB67DF">
        <w:rPr>
          <w:rFonts w:ascii="Times New Roman" w:hAnsi="Times New Roman" w:cs="Times New Roman"/>
        </w:rPr>
        <w:t xml:space="preserve">In sub-section (1), </w:t>
      </w:r>
      <w:r w:rsidR="002D5958">
        <w:rPr>
          <w:rFonts w:ascii="Times New Roman" w:hAnsi="Times New Roman" w:cs="Times New Roman"/>
        </w:rPr>
        <w:t>“</w:t>
      </w:r>
      <w:r w:rsidRPr="00EB67DF">
        <w:rPr>
          <w:rFonts w:ascii="Times New Roman" w:hAnsi="Times New Roman" w:cs="Times New Roman"/>
        </w:rPr>
        <w:t>State</w:t>
      </w:r>
      <w:r w:rsidR="002D5958">
        <w:rPr>
          <w:rFonts w:ascii="Times New Roman" w:hAnsi="Times New Roman" w:cs="Times New Roman"/>
        </w:rPr>
        <w:t>”</w:t>
      </w:r>
      <w:r w:rsidRPr="00EB67DF">
        <w:rPr>
          <w:rFonts w:ascii="Times New Roman" w:hAnsi="Times New Roman" w:cs="Times New Roman"/>
        </w:rPr>
        <w:t xml:space="preserve"> includes the Northern Territory.</w:t>
      </w:r>
    </w:p>
    <w:p w:rsidR="000B7D98" w:rsidRDefault="000B7D98" w:rsidP="000B7D98">
      <w:pPr>
        <w:pBdr>
          <w:bottom w:val="single" w:sz="4" w:space="1" w:color="auto"/>
        </w:pBdr>
        <w:spacing w:after="120" w:line="240" w:lineRule="auto"/>
        <w:jc w:val="center"/>
        <w:rPr>
          <w:rFonts w:ascii="Times New Roman" w:hAnsi="Times New Roman" w:cs="Times New Roman"/>
          <w:b/>
        </w:rPr>
      </w:pPr>
    </w:p>
    <w:p w:rsidR="00AA2E92" w:rsidRPr="007E2B39" w:rsidRDefault="00EB67DF" w:rsidP="007E2B39">
      <w:pPr>
        <w:spacing w:after="0" w:line="240" w:lineRule="auto"/>
        <w:jc w:val="center"/>
        <w:rPr>
          <w:rFonts w:ascii="Times New Roman" w:hAnsi="Times New Roman" w:cs="Times New Roman"/>
          <w:b/>
        </w:rPr>
      </w:pPr>
      <w:r w:rsidRPr="007E2B39">
        <w:rPr>
          <w:rFonts w:ascii="Times New Roman" w:hAnsi="Times New Roman" w:cs="Times New Roman"/>
          <w:b/>
        </w:rPr>
        <w:t>NOTE</w:t>
      </w:r>
    </w:p>
    <w:p w:rsidR="00AA2E92" w:rsidRPr="007E2B39" w:rsidRDefault="00EB67DF" w:rsidP="002D5958">
      <w:pPr>
        <w:spacing w:after="0" w:line="240" w:lineRule="auto"/>
        <w:jc w:val="both"/>
        <w:rPr>
          <w:rFonts w:ascii="Times New Roman" w:hAnsi="Times New Roman" w:cs="Times New Roman"/>
        </w:rPr>
      </w:pPr>
      <w:proofErr w:type="gramStart"/>
      <w:r w:rsidRPr="007E2B39">
        <w:rPr>
          <w:rFonts w:ascii="Times New Roman" w:hAnsi="Times New Roman" w:cs="Times New Roman"/>
        </w:rPr>
        <w:t>1. No. 99,</w:t>
      </w:r>
      <w:r w:rsidR="007E2B39" w:rsidRPr="007E2B39">
        <w:rPr>
          <w:rFonts w:ascii="Times New Roman" w:hAnsi="Times New Roman" w:cs="Times New Roman"/>
        </w:rPr>
        <w:t xml:space="preserve"> </w:t>
      </w:r>
      <w:r w:rsidRPr="007E2B39">
        <w:rPr>
          <w:rFonts w:ascii="Times New Roman" w:hAnsi="Times New Roman" w:cs="Times New Roman"/>
        </w:rPr>
        <w:t>1981.</w:t>
      </w:r>
      <w:proofErr w:type="gramEnd"/>
    </w:p>
    <w:sectPr w:rsidR="00AA2E92" w:rsidRPr="007E2B39" w:rsidSect="00925D84">
      <w:headerReference w:type="default" r:id="rId7"/>
      <w:pgSz w:w="10080" w:h="14400" w:code="1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0EF" w:rsidRDefault="007540EF" w:rsidP="003D06C6">
      <w:pPr>
        <w:spacing w:after="0" w:line="240" w:lineRule="auto"/>
      </w:pPr>
      <w:r>
        <w:separator/>
      </w:r>
    </w:p>
  </w:endnote>
  <w:endnote w:type="continuationSeparator" w:id="0">
    <w:p w:rsidR="007540EF" w:rsidRDefault="007540EF" w:rsidP="003D0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0EF" w:rsidRDefault="007540EF" w:rsidP="003D06C6">
      <w:pPr>
        <w:spacing w:after="0" w:line="240" w:lineRule="auto"/>
      </w:pPr>
      <w:r>
        <w:separator/>
      </w:r>
    </w:p>
  </w:footnote>
  <w:footnote w:type="continuationSeparator" w:id="0">
    <w:p w:rsidR="007540EF" w:rsidRDefault="007540EF" w:rsidP="003D06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6C6" w:rsidRPr="003D06C6" w:rsidRDefault="003D06C6" w:rsidP="003D06C6">
    <w:pPr>
      <w:pStyle w:val="Header"/>
      <w:tabs>
        <w:tab w:val="clear" w:pos="4680"/>
        <w:tab w:val="center" w:pos="5580"/>
      </w:tabs>
      <w:jc w:val="center"/>
      <w:rPr>
        <w:sz w:val="20"/>
      </w:rPr>
    </w:pPr>
    <w:r w:rsidRPr="003D06C6">
      <w:rPr>
        <w:rFonts w:ascii="Times New Roman" w:hAnsi="Times New Roman" w:cs="Times New Roman"/>
        <w:i/>
        <w:sz w:val="20"/>
      </w:rPr>
      <w:t xml:space="preserve">Sales </w:t>
    </w:r>
    <w:r w:rsidRPr="003D06C6">
      <w:rPr>
        <w:rFonts w:ascii="Times New Roman" w:hAnsi="Times New Roman" w:cs="Times New Roman"/>
        <w:sz w:val="20"/>
      </w:rPr>
      <w:t>(</w:t>
    </w:r>
    <w:r w:rsidRPr="003D06C6">
      <w:rPr>
        <w:rFonts w:ascii="Times New Roman" w:hAnsi="Times New Roman" w:cs="Times New Roman"/>
        <w:i/>
        <w:sz w:val="20"/>
      </w:rPr>
      <w:t>Tax Sharing and Health Grants</w:t>
    </w:r>
    <w:r w:rsidRPr="003D06C6">
      <w:rPr>
        <w:rFonts w:ascii="Times New Roman" w:hAnsi="Times New Roman" w:cs="Times New Roman"/>
        <w:sz w:val="20"/>
      </w:rPr>
      <w:t>)</w:t>
    </w:r>
    <w:r w:rsidRPr="003D06C6">
      <w:rPr>
        <w:rFonts w:ascii="Times New Roman" w:hAnsi="Times New Roman" w:cs="Times New Roman"/>
        <w:i/>
        <w:sz w:val="20"/>
      </w:rPr>
      <w:t xml:space="preserve"> Amendment</w:t>
    </w:r>
    <w:r w:rsidRPr="003D06C6">
      <w:rPr>
        <w:rFonts w:ascii="Times New Roman" w:hAnsi="Times New Roman" w:cs="Times New Roman"/>
        <w:i/>
        <w:sz w:val="20"/>
      </w:rPr>
      <w:tab/>
      <w:t>No. 8,</w:t>
    </w:r>
    <w:r>
      <w:rPr>
        <w:rFonts w:ascii="Times New Roman" w:hAnsi="Times New Roman" w:cs="Times New Roman"/>
        <w:i/>
        <w:sz w:val="20"/>
      </w:rPr>
      <w:t xml:space="preserve"> </w:t>
    </w:r>
    <w:r w:rsidRPr="003D06C6">
      <w:rPr>
        <w:rFonts w:ascii="Times New Roman" w:hAnsi="Times New Roman" w:cs="Times New Roman"/>
        <w:i/>
        <w:sz w:val="20"/>
      </w:rPr>
      <w:t>1982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AD5E6A"/>
    <w:rsid w:val="000848FB"/>
    <w:rsid w:val="00096E76"/>
    <w:rsid w:val="000B7D98"/>
    <w:rsid w:val="0015444E"/>
    <w:rsid w:val="002A4467"/>
    <w:rsid w:val="002D5958"/>
    <w:rsid w:val="00371001"/>
    <w:rsid w:val="003A795A"/>
    <w:rsid w:val="003D06C6"/>
    <w:rsid w:val="003F676A"/>
    <w:rsid w:val="004C7128"/>
    <w:rsid w:val="007540EF"/>
    <w:rsid w:val="007E2B39"/>
    <w:rsid w:val="008C00F7"/>
    <w:rsid w:val="008C72AC"/>
    <w:rsid w:val="00925D84"/>
    <w:rsid w:val="00AD5E6A"/>
    <w:rsid w:val="00B85B9E"/>
    <w:rsid w:val="00BC44A2"/>
    <w:rsid w:val="00C13EFA"/>
    <w:rsid w:val="00CD5A66"/>
    <w:rsid w:val="00E14CCF"/>
    <w:rsid w:val="00E166B2"/>
    <w:rsid w:val="00E767CD"/>
    <w:rsid w:val="00EB67DF"/>
    <w:rsid w:val="00F37F4B"/>
    <w:rsid w:val="00F52748"/>
    <w:rsid w:val="00FB3DFF"/>
    <w:rsid w:val="00FE37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767C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767C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767C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767C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767CD"/>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767CD"/>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E767CD"/>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E767CD"/>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E767CD"/>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E767CD"/>
    <w:pPr>
      <w:spacing w:after="0" w:line="240" w:lineRule="auto"/>
    </w:pPr>
    <w:rPr>
      <w:rFonts w:ascii="Times New Roman" w:eastAsia="Times New Roman" w:hAnsi="Times New Roman" w:cs="Times New Roman"/>
      <w:sz w:val="20"/>
      <w:szCs w:val="20"/>
    </w:rPr>
  </w:style>
  <w:style w:type="paragraph" w:customStyle="1" w:styleId="Style428">
    <w:name w:val="Style428"/>
    <w:basedOn w:val="Normal"/>
    <w:rsid w:val="00E767CD"/>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E767CD"/>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E767CD"/>
    <w:pPr>
      <w:spacing w:after="0" w:line="240" w:lineRule="auto"/>
    </w:pPr>
    <w:rPr>
      <w:rFonts w:ascii="Times New Roman" w:eastAsia="Times New Roman" w:hAnsi="Times New Roman" w:cs="Times New Roman"/>
      <w:sz w:val="20"/>
      <w:szCs w:val="20"/>
    </w:rPr>
  </w:style>
  <w:style w:type="paragraph" w:customStyle="1" w:styleId="Style397">
    <w:name w:val="Style397"/>
    <w:basedOn w:val="Normal"/>
    <w:rsid w:val="00E767CD"/>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E767CD"/>
    <w:pPr>
      <w:spacing w:after="0" w:line="240" w:lineRule="auto"/>
    </w:pPr>
    <w:rPr>
      <w:rFonts w:ascii="Times New Roman" w:eastAsia="Times New Roman" w:hAnsi="Times New Roman" w:cs="Times New Roman"/>
      <w:sz w:val="20"/>
      <w:szCs w:val="20"/>
    </w:rPr>
  </w:style>
  <w:style w:type="paragraph" w:customStyle="1" w:styleId="Style948">
    <w:name w:val="Style948"/>
    <w:basedOn w:val="Normal"/>
    <w:rsid w:val="00E767CD"/>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E767CD"/>
    <w:rPr>
      <w:rFonts w:ascii="Times New Roman" w:eastAsia="Times New Roman" w:hAnsi="Times New Roman" w:cs="Times New Roman"/>
      <w:b/>
      <w:bCs/>
      <w:i/>
      <w:iCs/>
      <w:smallCaps w:val="0"/>
      <w:sz w:val="24"/>
      <w:szCs w:val="24"/>
    </w:rPr>
  </w:style>
  <w:style w:type="character" w:customStyle="1" w:styleId="CharStyle47">
    <w:name w:val="CharStyle47"/>
    <w:basedOn w:val="DefaultParagraphFont"/>
    <w:rsid w:val="00E767CD"/>
    <w:rPr>
      <w:rFonts w:ascii="Times New Roman" w:eastAsia="Times New Roman" w:hAnsi="Times New Roman" w:cs="Times New Roman"/>
      <w:b/>
      <w:bCs/>
      <w:i w:val="0"/>
      <w:iCs w:val="0"/>
      <w:smallCaps w:val="0"/>
      <w:sz w:val="34"/>
      <w:szCs w:val="34"/>
    </w:rPr>
  </w:style>
  <w:style w:type="character" w:customStyle="1" w:styleId="CharStyle58">
    <w:name w:val="CharStyle58"/>
    <w:basedOn w:val="DefaultParagraphFont"/>
    <w:rsid w:val="00E767CD"/>
    <w:rPr>
      <w:rFonts w:ascii="Times New Roman" w:eastAsia="Times New Roman" w:hAnsi="Times New Roman" w:cs="Times New Roman"/>
      <w:b w:val="0"/>
      <w:bCs w:val="0"/>
      <w:i/>
      <w:iCs/>
      <w:smallCaps w:val="0"/>
      <w:sz w:val="20"/>
      <w:szCs w:val="20"/>
    </w:rPr>
  </w:style>
  <w:style w:type="character" w:customStyle="1" w:styleId="CharStyle68">
    <w:name w:val="CharStyle68"/>
    <w:basedOn w:val="DefaultParagraphFont"/>
    <w:rsid w:val="00E767CD"/>
    <w:rPr>
      <w:rFonts w:ascii="Times New Roman" w:eastAsia="Times New Roman" w:hAnsi="Times New Roman" w:cs="Times New Roman"/>
      <w:b w:val="0"/>
      <w:bCs w:val="0"/>
      <w:i w:val="0"/>
      <w:iCs w:val="0"/>
      <w:smallCaps w:val="0"/>
      <w:sz w:val="20"/>
      <w:szCs w:val="20"/>
    </w:rPr>
  </w:style>
  <w:style w:type="character" w:customStyle="1" w:styleId="CharStyle86">
    <w:name w:val="CharStyle86"/>
    <w:basedOn w:val="DefaultParagraphFont"/>
    <w:rsid w:val="00E767CD"/>
    <w:rPr>
      <w:rFonts w:ascii="Times New Roman" w:eastAsia="Times New Roman" w:hAnsi="Times New Roman" w:cs="Times New Roman"/>
      <w:b/>
      <w:bCs/>
      <w:i w:val="0"/>
      <w:iCs w:val="0"/>
      <w:smallCaps w:val="0"/>
      <w:sz w:val="16"/>
      <w:szCs w:val="16"/>
    </w:rPr>
  </w:style>
  <w:style w:type="character" w:customStyle="1" w:styleId="CharStyle89">
    <w:name w:val="CharStyle89"/>
    <w:basedOn w:val="DefaultParagraphFont"/>
    <w:rsid w:val="00E767CD"/>
    <w:rPr>
      <w:rFonts w:ascii="Times New Roman" w:eastAsia="Times New Roman" w:hAnsi="Times New Roman" w:cs="Times New Roman"/>
      <w:b/>
      <w:bCs/>
      <w:i w:val="0"/>
      <w:iCs w:val="0"/>
      <w:smallCaps w:val="0"/>
      <w:sz w:val="24"/>
      <w:szCs w:val="24"/>
    </w:rPr>
  </w:style>
  <w:style w:type="character" w:customStyle="1" w:styleId="CharStyle132">
    <w:name w:val="CharStyle132"/>
    <w:basedOn w:val="DefaultParagraphFont"/>
    <w:rsid w:val="00E767CD"/>
    <w:rPr>
      <w:rFonts w:ascii="Times New Roman" w:eastAsia="Times New Roman" w:hAnsi="Times New Roman" w:cs="Times New Roman"/>
      <w:b/>
      <w:bCs/>
      <w:i w:val="0"/>
      <w:iCs w:val="0"/>
      <w:smallCaps w:val="0"/>
      <w:sz w:val="20"/>
      <w:szCs w:val="20"/>
    </w:rPr>
  </w:style>
  <w:style w:type="character" w:customStyle="1" w:styleId="CharStyle220">
    <w:name w:val="CharStyle220"/>
    <w:basedOn w:val="DefaultParagraphFont"/>
    <w:rsid w:val="00E767CD"/>
    <w:rPr>
      <w:rFonts w:ascii="Times New Roman" w:eastAsia="Times New Roman" w:hAnsi="Times New Roman" w:cs="Times New Roman"/>
      <w:b/>
      <w:bCs/>
      <w:i w:val="0"/>
      <w:iCs w:val="0"/>
      <w:smallCaps w:val="0"/>
      <w:sz w:val="14"/>
      <w:szCs w:val="14"/>
    </w:rPr>
  </w:style>
  <w:style w:type="character" w:customStyle="1" w:styleId="CharStyle709">
    <w:name w:val="CharStyle709"/>
    <w:basedOn w:val="DefaultParagraphFont"/>
    <w:rsid w:val="00E767CD"/>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2D5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958"/>
    <w:rPr>
      <w:rFonts w:ascii="Tahoma" w:hAnsi="Tahoma" w:cs="Tahoma"/>
      <w:sz w:val="16"/>
      <w:szCs w:val="16"/>
    </w:rPr>
  </w:style>
  <w:style w:type="paragraph" w:styleId="Header">
    <w:name w:val="header"/>
    <w:basedOn w:val="Normal"/>
    <w:link w:val="HeaderChar"/>
    <w:uiPriority w:val="99"/>
    <w:semiHidden/>
    <w:unhideWhenUsed/>
    <w:rsid w:val="003D06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06C6"/>
  </w:style>
  <w:style w:type="paragraph" w:styleId="Footer">
    <w:name w:val="footer"/>
    <w:basedOn w:val="Normal"/>
    <w:link w:val="FooterChar"/>
    <w:uiPriority w:val="99"/>
    <w:semiHidden/>
    <w:unhideWhenUsed/>
    <w:rsid w:val="003D06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06C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26</cp:revision>
  <dcterms:created xsi:type="dcterms:W3CDTF">2018-02-28T05:43:00Z</dcterms:created>
  <dcterms:modified xsi:type="dcterms:W3CDTF">2018-02-28T11:26:00Z</dcterms:modified>
</cp:coreProperties>
</file>