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CAB17" w14:textId="77777777" w:rsidR="00214697" w:rsidRDefault="00214697" w:rsidP="00214697">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4998B32A" wp14:editId="021E1E77">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38DC81C0" w14:textId="77777777" w:rsidR="002959EA" w:rsidRPr="00214697" w:rsidRDefault="00E66EFD" w:rsidP="0084537D">
      <w:pPr>
        <w:spacing w:before="720" w:after="600" w:line="240" w:lineRule="auto"/>
        <w:jc w:val="center"/>
        <w:rPr>
          <w:rFonts w:ascii="Times New Roman" w:hAnsi="Times New Roman" w:cs="Times New Roman"/>
          <w:sz w:val="36"/>
        </w:rPr>
      </w:pPr>
      <w:r w:rsidRPr="00214697">
        <w:rPr>
          <w:rFonts w:ascii="Times New Roman" w:hAnsi="Times New Roman" w:cs="Times New Roman"/>
          <w:b/>
          <w:sz w:val="36"/>
        </w:rPr>
        <w:t>B</w:t>
      </w:r>
      <w:bookmarkStart w:id="0" w:name="_GoBack"/>
      <w:bookmarkEnd w:id="0"/>
      <w:r w:rsidRPr="00214697">
        <w:rPr>
          <w:rFonts w:ascii="Times New Roman" w:hAnsi="Times New Roman" w:cs="Times New Roman"/>
          <w:b/>
          <w:sz w:val="36"/>
        </w:rPr>
        <w:t>ounty (Berry Fruits) Act 1982</w:t>
      </w:r>
    </w:p>
    <w:p w14:paraId="7E6A67E8" w14:textId="77777777" w:rsidR="002959EA" w:rsidRPr="00E66EFD" w:rsidRDefault="00E66EFD" w:rsidP="0084537D">
      <w:pPr>
        <w:spacing w:after="0" w:line="240" w:lineRule="auto"/>
        <w:jc w:val="center"/>
        <w:rPr>
          <w:rFonts w:ascii="Times New Roman" w:hAnsi="Times New Roman" w:cs="Times New Roman"/>
        </w:rPr>
      </w:pPr>
      <w:r w:rsidRPr="00214697">
        <w:rPr>
          <w:rFonts w:ascii="Times New Roman" w:hAnsi="Times New Roman" w:cs="Times New Roman"/>
          <w:b/>
          <w:sz w:val="28"/>
        </w:rPr>
        <w:t>No. 132 of 1982</w:t>
      </w:r>
    </w:p>
    <w:p w14:paraId="53212238" w14:textId="77777777" w:rsidR="002959EA" w:rsidRPr="00E66EFD" w:rsidRDefault="00E66EFD" w:rsidP="0084537D">
      <w:pPr>
        <w:spacing w:before="600" w:after="720" w:line="240" w:lineRule="auto"/>
        <w:jc w:val="center"/>
        <w:rPr>
          <w:rFonts w:ascii="Times New Roman" w:hAnsi="Times New Roman" w:cs="Times New Roman"/>
        </w:rPr>
      </w:pPr>
      <w:r w:rsidRPr="00E66EFD">
        <w:rPr>
          <w:rFonts w:ascii="Times New Roman" w:hAnsi="Times New Roman" w:cs="Times New Roman"/>
          <w:b/>
        </w:rPr>
        <w:t>TABLE OF PROVISIONS</w:t>
      </w:r>
    </w:p>
    <w:p w14:paraId="392AB0C3" w14:textId="77777777" w:rsidR="002959EA" w:rsidRPr="00E66EFD" w:rsidRDefault="002959EA" w:rsidP="00E66EFD">
      <w:pPr>
        <w:spacing w:after="0" w:line="240" w:lineRule="auto"/>
        <w:jc w:val="both"/>
        <w:rPr>
          <w:rFonts w:ascii="Times New Roman" w:hAnsi="Times New Roman" w:cs="Times New Roman"/>
        </w:rPr>
      </w:pPr>
      <w:r w:rsidRPr="00E66EFD">
        <w:rPr>
          <w:rFonts w:ascii="Times New Roman" w:hAnsi="Times New Roman" w:cs="Times New Roman"/>
        </w:rPr>
        <w:t>Section</w:t>
      </w:r>
    </w:p>
    <w:p w14:paraId="35CBEA54"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w:t>
      </w:r>
      <w:r w:rsidR="00214697">
        <w:rPr>
          <w:rFonts w:ascii="Times New Roman" w:hAnsi="Times New Roman" w:cs="Times New Roman"/>
        </w:rPr>
        <w:tab/>
      </w:r>
      <w:r w:rsidRPr="00E66EFD">
        <w:rPr>
          <w:rFonts w:ascii="Times New Roman" w:hAnsi="Times New Roman" w:cs="Times New Roman"/>
        </w:rPr>
        <w:t>Short title</w:t>
      </w:r>
    </w:p>
    <w:p w14:paraId="6AE968E9"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w:t>
      </w:r>
      <w:r w:rsidR="00214697">
        <w:rPr>
          <w:rFonts w:ascii="Times New Roman" w:hAnsi="Times New Roman" w:cs="Times New Roman"/>
        </w:rPr>
        <w:tab/>
      </w:r>
      <w:r w:rsidRPr="00E66EFD">
        <w:rPr>
          <w:rFonts w:ascii="Times New Roman" w:hAnsi="Times New Roman" w:cs="Times New Roman"/>
        </w:rPr>
        <w:t>Commencement</w:t>
      </w:r>
    </w:p>
    <w:p w14:paraId="176AAF07"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3.</w:t>
      </w:r>
      <w:r w:rsidR="00214697">
        <w:rPr>
          <w:rFonts w:ascii="Times New Roman" w:hAnsi="Times New Roman" w:cs="Times New Roman"/>
        </w:rPr>
        <w:tab/>
      </w:r>
      <w:r w:rsidRPr="00E66EFD">
        <w:rPr>
          <w:rFonts w:ascii="Times New Roman" w:hAnsi="Times New Roman" w:cs="Times New Roman"/>
        </w:rPr>
        <w:t>Interpretation</w:t>
      </w:r>
    </w:p>
    <w:p w14:paraId="72C96719"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4.</w:t>
      </w:r>
      <w:r w:rsidR="00214697">
        <w:rPr>
          <w:rFonts w:ascii="Times New Roman" w:hAnsi="Times New Roman" w:cs="Times New Roman"/>
        </w:rPr>
        <w:tab/>
      </w:r>
      <w:r w:rsidRPr="00E66EFD">
        <w:rPr>
          <w:rFonts w:ascii="Times New Roman" w:hAnsi="Times New Roman" w:cs="Times New Roman"/>
        </w:rPr>
        <w:t>Uniformity</w:t>
      </w:r>
    </w:p>
    <w:p w14:paraId="338515D4"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5.</w:t>
      </w:r>
      <w:r w:rsidR="00214697">
        <w:rPr>
          <w:rFonts w:ascii="Times New Roman" w:hAnsi="Times New Roman" w:cs="Times New Roman"/>
        </w:rPr>
        <w:tab/>
      </w:r>
      <w:r w:rsidRPr="00E66EFD">
        <w:rPr>
          <w:rFonts w:ascii="Times New Roman" w:hAnsi="Times New Roman" w:cs="Times New Roman"/>
        </w:rPr>
        <w:t>Specification of bounty</w:t>
      </w:r>
    </w:p>
    <w:p w14:paraId="13A347A6"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6.</w:t>
      </w:r>
      <w:r w:rsidR="00214697">
        <w:rPr>
          <w:rFonts w:ascii="Times New Roman" w:hAnsi="Times New Roman" w:cs="Times New Roman"/>
        </w:rPr>
        <w:tab/>
      </w:r>
      <w:r w:rsidRPr="00E66EFD">
        <w:rPr>
          <w:rFonts w:ascii="Times New Roman" w:hAnsi="Times New Roman" w:cs="Times New Roman"/>
        </w:rPr>
        <w:t>Amount of bounty</w:t>
      </w:r>
    </w:p>
    <w:p w14:paraId="7A0078C7"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7.</w:t>
      </w:r>
      <w:r w:rsidR="00214697">
        <w:rPr>
          <w:rFonts w:ascii="Times New Roman" w:hAnsi="Times New Roman" w:cs="Times New Roman"/>
        </w:rPr>
        <w:tab/>
      </w:r>
      <w:r w:rsidRPr="00E66EFD">
        <w:rPr>
          <w:rFonts w:ascii="Times New Roman" w:hAnsi="Times New Roman" w:cs="Times New Roman"/>
        </w:rPr>
        <w:t>Bounty not payable in respect of certain fruit</w:t>
      </w:r>
    </w:p>
    <w:p w14:paraId="7F266373"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8.</w:t>
      </w:r>
      <w:r w:rsidR="00214697">
        <w:rPr>
          <w:rFonts w:ascii="Times New Roman" w:hAnsi="Times New Roman" w:cs="Times New Roman"/>
        </w:rPr>
        <w:tab/>
      </w:r>
      <w:r w:rsidRPr="00E66EFD">
        <w:rPr>
          <w:rFonts w:ascii="Times New Roman" w:hAnsi="Times New Roman" w:cs="Times New Roman"/>
        </w:rPr>
        <w:t>Good quality essential</w:t>
      </w:r>
    </w:p>
    <w:p w14:paraId="7EC22809"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9.</w:t>
      </w:r>
      <w:r w:rsidR="00214697">
        <w:rPr>
          <w:rFonts w:ascii="Times New Roman" w:hAnsi="Times New Roman" w:cs="Times New Roman"/>
        </w:rPr>
        <w:tab/>
      </w:r>
      <w:r w:rsidRPr="00E66EFD">
        <w:rPr>
          <w:rFonts w:ascii="Times New Roman" w:hAnsi="Times New Roman" w:cs="Times New Roman"/>
        </w:rPr>
        <w:t>Processors to furnish returns</w:t>
      </w:r>
    </w:p>
    <w:p w14:paraId="7986EBCF"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10.</w:t>
      </w:r>
      <w:r w:rsidR="00214697">
        <w:rPr>
          <w:rFonts w:ascii="Times New Roman" w:hAnsi="Times New Roman" w:cs="Times New Roman"/>
        </w:rPr>
        <w:tab/>
      </w:r>
      <w:r w:rsidRPr="00E66EFD">
        <w:rPr>
          <w:rFonts w:ascii="Times New Roman" w:hAnsi="Times New Roman" w:cs="Times New Roman"/>
        </w:rPr>
        <w:t>Processors to keep accounts, books, &amp;c.</w:t>
      </w:r>
    </w:p>
    <w:p w14:paraId="48115EDB"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11.</w:t>
      </w:r>
      <w:r w:rsidR="00214697">
        <w:rPr>
          <w:rFonts w:ascii="Times New Roman" w:hAnsi="Times New Roman" w:cs="Times New Roman"/>
        </w:rPr>
        <w:tab/>
      </w:r>
      <w:r w:rsidRPr="00E66EFD">
        <w:rPr>
          <w:rFonts w:ascii="Times New Roman" w:hAnsi="Times New Roman" w:cs="Times New Roman"/>
        </w:rPr>
        <w:t>Authorization of processor as producer</w:t>
      </w:r>
      <w:r w:rsidR="00E66EFD">
        <w:rPr>
          <w:rFonts w:ascii="Times New Roman" w:hAnsi="Times New Roman" w:cs="Times New Roman"/>
        </w:rPr>
        <w:t>’</w:t>
      </w:r>
      <w:r w:rsidRPr="00E66EFD">
        <w:rPr>
          <w:rFonts w:ascii="Times New Roman" w:hAnsi="Times New Roman" w:cs="Times New Roman"/>
        </w:rPr>
        <w:t>s agent</w:t>
      </w:r>
    </w:p>
    <w:p w14:paraId="5D70DEBC"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12.</w:t>
      </w:r>
      <w:r w:rsidR="00214697">
        <w:rPr>
          <w:rFonts w:ascii="Times New Roman" w:hAnsi="Times New Roman" w:cs="Times New Roman"/>
        </w:rPr>
        <w:tab/>
      </w:r>
      <w:r w:rsidRPr="00E66EFD">
        <w:rPr>
          <w:rFonts w:ascii="Times New Roman" w:hAnsi="Times New Roman" w:cs="Times New Roman"/>
        </w:rPr>
        <w:t>Claims lodged with Comptroller-General</w:t>
      </w:r>
    </w:p>
    <w:p w14:paraId="4E1DB0B5"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13.</w:t>
      </w:r>
      <w:r w:rsidR="00214697">
        <w:rPr>
          <w:rFonts w:ascii="Times New Roman" w:hAnsi="Times New Roman" w:cs="Times New Roman"/>
        </w:rPr>
        <w:tab/>
      </w:r>
      <w:r w:rsidRPr="00E66EFD">
        <w:rPr>
          <w:rFonts w:ascii="Times New Roman" w:hAnsi="Times New Roman" w:cs="Times New Roman"/>
        </w:rPr>
        <w:t>Registration of premises</w:t>
      </w:r>
    </w:p>
    <w:p w14:paraId="6410E47F"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14.</w:t>
      </w:r>
      <w:r w:rsidR="00214697">
        <w:rPr>
          <w:rFonts w:ascii="Times New Roman" w:hAnsi="Times New Roman" w:cs="Times New Roman"/>
        </w:rPr>
        <w:tab/>
      </w:r>
      <w:r w:rsidRPr="00E66EFD">
        <w:rPr>
          <w:rFonts w:ascii="Times New Roman" w:hAnsi="Times New Roman" w:cs="Times New Roman"/>
        </w:rPr>
        <w:t>Accounts, &amp;c.</w:t>
      </w:r>
    </w:p>
    <w:p w14:paraId="771AC6AF"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15.</w:t>
      </w:r>
      <w:r w:rsidR="00214697">
        <w:rPr>
          <w:rFonts w:ascii="Times New Roman" w:hAnsi="Times New Roman" w:cs="Times New Roman"/>
        </w:rPr>
        <w:tab/>
      </w:r>
      <w:r w:rsidRPr="00E66EFD">
        <w:rPr>
          <w:rFonts w:ascii="Times New Roman" w:hAnsi="Times New Roman" w:cs="Times New Roman"/>
        </w:rPr>
        <w:t>Securities</w:t>
      </w:r>
    </w:p>
    <w:p w14:paraId="59450CA7"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16.</w:t>
      </w:r>
      <w:r w:rsidR="00214697">
        <w:rPr>
          <w:rFonts w:ascii="Times New Roman" w:hAnsi="Times New Roman" w:cs="Times New Roman"/>
        </w:rPr>
        <w:tab/>
      </w:r>
      <w:r w:rsidRPr="00E66EFD">
        <w:rPr>
          <w:rFonts w:ascii="Times New Roman" w:hAnsi="Times New Roman" w:cs="Times New Roman"/>
        </w:rPr>
        <w:t>Appointment of authorized officers</w:t>
      </w:r>
    </w:p>
    <w:p w14:paraId="49033DDB"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17.</w:t>
      </w:r>
      <w:r w:rsidR="00214697">
        <w:rPr>
          <w:rFonts w:ascii="Times New Roman" w:hAnsi="Times New Roman" w:cs="Times New Roman"/>
        </w:rPr>
        <w:tab/>
      </w:r>
      <w:r w:rsidRPr="00E66EFD">
        <w:rPr>
          <w:rFonts w:ascii="Times New Roman" w:hAnsi="Times New Roman" w:cs="Times New Roman"/>
        </w:rPr>
        <w:t>Stock-taking and inspection of production and accounts, &amp;c.</w:t>
      </w:r>
    </w:p>
    <w:p w14:paraId="1C68D693"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18.</w:t>
      </w:r>
      <w:r w:rsidR="00214697">
        <w:rPr>
          <w:rFonts w:ascii="Times New Roman" w:hAnsi="Times New Roman" w:cs="Times New Roman"/>
        </w:rPr>
        <w:tab/>
      </w:r>
      <w:r w:rsidRPr="00E66EFD">
        <w:rPr>
          <w:rFonts w:ascii="Times New Roman" w:hAnsi="Times New Roman" w:cs="Times New Roman"/>
        </w:rPr>
        <w:t>Power to require person to answer questions and produce documents</w:t>
      </w:r>
    </w:p>
    <w:p w14:paraId="7CFC7AF9"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19.</w:t>
      </w:r>
      <w:r w:rsidR="00214697">
        <w:rPr>
          <w:rFonts w:ascii="Times New Roman" w:hAnsi="Times New Roman" w:cs="Times New Roman"/>
        </w:rPr>
        <w:tab/>
      </w:r>
      <w:r w:rsidRPr="00E66EFD">
        <w:rPr>
          <w:rFonts w:ascii="Times New Roman" w:hAnsi="Times New Roman" w:cs="Times New Roman"/>
        </w:rPr>
        <w:t>Power to examine on oath, &amp;c.</w:t>
      </w:r>
    </w:p>
    <w:p w14:paraId="7D069DC9"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20.</w:t>
      </w:r>
      <w:r w:rsidR="00214697">
        <w:rPr>
          <w:rFonts w:ascii="Times New Roman" w:hAnsi="Times New Roman" w:cs="Times New Roman"/>
        </w:rPr>
        <w:tab/>
      </w:r>
      <w:r w:rsidRPr="00E66EFD">
        <w:rPr>
          <w:rFonts w:ascii="Times New Roman" w:hAnsi="Times New Roman" w:cs="Times New Roman"/>
        </w:rPr>
        <w:t>Offences</w:t>
      </w:r>
    </w:p>
    <w:p w14:paraId="01E027A0"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21.</w:t>
      </w:r>
      <w:r w:rsidR="00214697">
        <w:rPr>
          <w:rFonts w:ascii="Times New Roman" w:hAnsi="Times New Roman" w:cs="Times New Roman"/>
        </w:rPr>
        <w:tab/>
      </w:r>
      <w:r w:rsidRPr="00E66EFD">
        <w:rPr>
          <w:rFonts w:ascii="Times New Roman" w:hAnsi="Times New Roman" w:cs="Times New Roman"/>
        </w:rPr>
        <w:t>Return for Parliament</w:t>
      </w:r>
    </w:p>
    <w:p w14:paraId="0F5CE57E"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22.</w:t>
      </w:r>
      <w:r w:rsidR="00214697">
        <w:rPr>
          <w:rFonts w:ascii="Times New Roman" w:hAnsi="Times New Roman" w:cs="Times New Roman"/>
        </w:rPr>
        <w:tab/>
      </w:r>
      <w:r w:rsidRPr="00E66EFD">
        <w:rPr>
          <w:rFonts w:ascii="Times New Roman" w:hAnsi="Times New Roman" w:cs="Times New Roman"/>
        </w:rPr>
        <w:t>Delegation</w:t>
      </w:r>
    </w:p>
    <w:p w14:paraId="79DCC75F"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23.</w:t>
      </w:r>
      <w:r w:rsidR="00214697">
        <w:rPr>
          <w:rFonts w:ascii="Times New Roman" w:hAnsi="Times New Roman" w:cs="Times New Roman"/>
        </w:rPr>
        <w:tab/>
      </w:r>
      <w:r w:rsidRPr="00E66EFD">
        <w:rPr>
          <w:rFonts w:ascii="Times New Roman" w:hAnsi="Times New Roman" w:cs="Times New Roman"/>
        </w:rPr>
        <w:t>Applications for review</w:t>
      </w:r>
    </w:p>
    <w:p w14:paraId="25D98BFD"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24.</w:t>
      </w:r>
      <w:r w:rsidR="00214697">
        <w:rPr>
          <w:rFonts w:ascii="Times New Roman" w:hAnsi="Times New Roman" w:cs="Times New Roman"/>
        </w:rPr>
        <w:tab/>
      </w:r>
      <w:r w:rsidRPr="00E66EFD">
        <w:rPr>
          <w:rFonts w:ascii="Times New Roman" w:hAnsi="Times New Roman" w:cs="Times New Roman"/>
        </w:rPr>
        <w:t>Statement to accompany notification of decisions</w:t>
      </w:r>
    </w:p>
    <w:p w14:paraId="25DC21C8"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25.</w:t>
      </w:r>
      <w:r w:rsidR="00214697">
        <w:rPr>
          <w:rFonts w:ascii="Times New Roman" w:hAnsi="Times New Roman" w:cs="Times New Roman"/>
        </w:rPr>
        <w:tab/>
      </w:r>
      <w:r w:rsidRPr="00E66EFD">
        <w:rPr>
          <w:rFonts w:ascii="Times New Roman" w:hAnsi="Times New Roman" w:cs="Times New Roman"/>
        </w:rPr>
        <w:t>Appropriation</w:t>
      </w:r>
    </w:p>
    <w:p w14:paraId="0908CA54" w14:textId="77777777" w:rsidR="002959EA" w:rsidRPr="00E66EFD" w:rsidRDefault="002959EA" w:rsidP="00214697">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26.</w:t>
      </w:r>
      <w:r w:rsidR="00214697">
        <w:rPr>
          <w:rFonts w:ascii="Times New Roman" w:hAnsi="Times New Roman" w:cs="Times New Roman"/>
        </w:rPr>
        <w:tab/>
      </w:r>
      <w:r w:rsidRPr="00E66EFD">
        <w:rPr>
          <w:rFonts w:ascii="Times New Roman" w:hAnsi="Times New Roman" w:cs="Times New Roman"/>
        </w:rPr>
        <w:t>Transitional</w:t>
      </w:r>
    </w:p>
    <w:p w14:paraId="3146B5BC" w14:textId="77777777" w:rsidR="0084537D" w:rsidRDefault="002959EA" w:rsidP="0084537D">
      <w:pPr>
        <w:tabs>
          <w:tab w:val="left" w:pos="990"/>
        </w:tabs>
        <w:spacing w:after="0" w:line="240" w:lineRule="auto"/>
        <w:ind w:firstLine="432"/>
        <w:jc w:val="both"/>
        <w:rPr>
          <w:rFonts w:ascii="Times New Roman" w:hAnsi="Times New Roman" w:cs="Times New Roman"/>
        </w:rPr>
      </w:pPr>
      <w:r w:rsidRPr="00E66EFD">
        <w:rPr>
          <w:rFonts w:ascii="Times New Roman" w:hAnsi="Times New Roman" w:cs="Times New Roman"/>
        </w:rPr>
        <w:t>27.</w:t>
      </w:r>
      <w:r w:rsidR="00214697">
        <w:rPr>
          <w:rFonts w:ascii="Times New Roman" w:hAnsi="Times New Roman" w:cs="Times New Roman"/>
        </w:rPr>
        <w:tab/>
      </w:r>
      <w:r w:rsidRPr="00E66EFD">
        <w:rPr>
          <w:rFonts w:ascii="Times New Roman" w:hAnsi="Times New Roman" w:cs="Times New Roman"/>
        </w:rPr>
        <w:t>Regulations</w:t>
      </w:r>
      <w:r w:rsidR="00E66EFD">
        <w:rPr>
          <w:rFonts w:ascii="Times New Roman" w:hAnsi="Times New Roman" w:cs="Times New Roman"/>
        </w:rPr>
        <w:br w:type="page"/>
      </w:r>
    </w:p>
    <w:p w14:paraId="00B6B023" w14:textId="77777777" w:rsidR="00D93533" w:rsidRDefault="00D93533" w:rsidP="00D93533">
      <w:pPr>
        <w:spacing w:after="0" w:line="240" w:lineRule="auto"/>
        <w:jc w:val="center"/>
        <w:rPr>
          <w:rFonts w:ascii="Times New Roman" w:hAnsi="Times New Roman" w:cs="Times New Roman"/>
          <w:b/>
        </w:rPr>
      </w:pPr>
      <w:r w:rsidRPr="00D93533">
        <w:rPr>
          <w:rFonts w:ascii="Times New Roman" w:hAnsi="Times New Roman" w:cs="Times New Roman"/>
          <w:b/>
          <w:noProof/>
          <w:lang w:val="en-AU" w:eastAsia="en-AU"/>
        </w:rPr>
        <w:lastRenderedPageBreak/>
        <w:drawing>
          <wp:inline distT="0" distB="0" distL="0" distR="0" wp14:anchorId="5883644A" wp14:editId="43AB5968">
            <wp:extent cx="999744" cy="786384"/>
            <wp:effectExtent l="19050" t="0" r="0" b="0"/>
            <wp:docPr id="2"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7" cstate="print"/>
                    <a:stretch>
                      <a:fillRect/>
                    </a:stretch>
                  </pic:blipFill>
                  <pic:spPr>
                    <a:xfrm>
                      <a:off x="0" y="0"/>
                      <a:ext cx="999744" cy="786384"/>
                    </a:xfrm>
                    <a:prstGeom prst="rect">
                      <a:avLst/>
                    </a:prstGeom>
                  </pic:spPr>
                </pic:pic>
              </a:graphicData>
            </a:graphic>
          </wp:inline>
        </w:drawing>
      </w:r>
    </w:p>
    <w:p w14:paraId="7B8FE316" w14:textId="77777777" w:rsidR="002959EA" w:rsidRPr="00D93533" w:rsidRDefault="00E66EFD" w:rsidP="00D93533">
      <w:pPr>
        <w:spacing w:before="600" w:after="600" w:line="240" w:lineRule="auto"/>
        <w:jc w:val="center"/>
        <w:rPr>
          <w:rFonts w:ascii="Times New Roman" w:hAnsi="Times New Roman" w:cs="Times New Roman"/>
          <w:b/>
          <w:sz w:val="36"/>
        </w:rPr>
      </w:pPr>
      <w:r w:rsidRPr="00D93533">
        <w:rPr>
          <w:rFonts w:ascii="Times New Roman" w:hAnsi="Times New Roman" w:cs="Times New Roman"/>
          <w:b/>
          <w:sz w:val="36"/>
        </w:rPr>
        <w:t>Bounty (Berry Fruits) Act 1982</w:t>
      </w:r>
    </w:p>
    <w:p w14:paraId="5A07C1EC" w14:textId="77777777" w:rsidR="002959EA" w:rsidRPr="00D93533" w:rsidRDefault="00E66EFD" w:rsidP="00D93533">
      <w:pPr>
        <w:spacing w:after="0" w:line="240" w:lineRule="auto"/>
        <w:jc w:val="center"/>
        <w:rPr>
          <w:rFonts w:ascii="Times New Roman" w:hAnsi="Times New Roman" w:cs="Times New Roman"/>
          <w:b/>
          <w:sz w:val="28"/>
        </w:rPr>
      </w:pPr>
      <w:r w:rsidRPr="00D93533">
        <w:rPr>
          <w:rFonts w:ascii="Times New Roman" w:hAnsi="Times New Roman" w:cs="Times New Roman"/>
          <w:b/>
          <w:sz w:val="28"/>
        </w:rPr>
        <w:t>No. 132 of 1982</w:t>
      </w:r>
    </w:p>
    <w:p w14:paraId="76A75492" w14:textId="77777777" w:rsidR="00D93533" w:rsidRDefault="00D93533" w:rsidP="00D93533">
      <w:pPr>
        <w:pBdr>
          <w:bottom w:val="thickThinSmallGap" w:sz="12" w:space="1" w:color="auto"/>
        </w:pBdr>
        <w:spacing w:before="600" w:after="600" w:line="240" w:lineRule="auto"/>
        <w:jc w:val="center"/>
        <w:rPr>
          <w:rFonts w:ascii="Times New Roman" w:hAnsi="Times New Roman" w:cs="Times New Roman"/>
          <w:b/>
          <w:sz w:val="18"/>
        </w:rPr>
      </w:pPr>
    </w:p>
    <w:p w14:paraId="0C645D14" w14:textId="77777777" w:rsidR="002959EA" w:rsidRPr="00D93533" w:rsidRDefault="00E66EFD" w:rsidP="00D93533">
      <w:pPr>
        <w:spacing w:after="120" w:line="240" w:lineRule="auto"/>
        <w:jc w:val="center"/>
        <w:rPr>
          <w:rFonts w:ascii="Times New Roman" w:hAnsi="Times New Roman" w:cs="Times New Roman"/>
          <w:b/>
          <w:sz w:val="26"/>
        </w:rPr>
      </w:pPr>
      <w:r w:rsidRPr="00D93533">
        <w:rPr>
          <w:rFonts w:ascii="Times New Roman" w:hAnsi="Times New Roman" w:cs="Times New Roman"/>
          <w:b/>
          <w:sz w:val="26"/>
        </w:rPr>
        <w:t>An Act to provide for the payment of bounty on the production</w:t>
      </w:r>
      <w:r w:rsidR="00D93533" w:rsidRPr="00D93533">
        <w:rPr>
          <w:rFonts w:ascii="Times New Roman" w:hAnsi="Times New Roman" w:cs="Times New Roman"/>
          <w:b/>
          <w:sz w:val="26"/>
        </w:rPr>
        <w:t xml:space="preserve"> </w:t>
      </w:r>
      <w:r w:rsidRPr="00D93533">
        <w:rPr>
          <w:rFonts w:ascii="Times New Roman" w:hAnsi="Times New Roman" w:cs="Times New Roman"/>
          <w:b/>
          <w:sz w:val="26"/>
        </w:rPr>
        <w:t>of certain berry fruits</w:t>
      </w:r>
    </w:p>
    <w:p w14:paraId="01537B72" w14:textId="77777777" w:rsidR="002959EA" w:rsidRPr="00D93533" w:rsidRDefault="002959EA" w:rsidP="00D93533">
      <w:pPr>
        <w:spacing w:after="120" w:line="240" w:lineRule="auto"/>
        <w:jc w:val="right"/>
        <w:rPr>
          <w:rFonts w:ascii="Times New Roman" w:hAnsi="Times New Roman" w:cs="Times New Roman"/>
          <w:sz w:val="24"/>
        </w:rPr>
      </w:pPr>
      <w:r w:rsidRPr="00D93533">
        <w:rPr>
          <w:rFonts w:ascii="Times New Roman" w:hAnsi="Times New Roman" w:cs="Times New Roman"/>
          <w:sz w:val="24"/>
        </w:rPr>
        <w:t>[</w:t>
      </w:r>
      <w:r w:rsidR="00E66EFD" w:rsidRPr="00D93533">
        <w:rPr>
          <w:rFonts w:ascii="Times New Roman" w:hAnsi="Times New Roman" w:cs="Times New Roman"/>
          <w:i/>
          <w:sz w:val="24"/>
        </w:rPr>
        <w:t>Assented to 14 December 1982</w:t>
      </w:r>
      <w:r w:rsidRPr="00D93533">
        <w:rPr>
          <w:rFonts w:ascii="Times New Roman" w:hAnsi="Times New Roman" w:cs="Times New Roman"/>
          <w:sz w:val="24"/>
        </w:rPr>
        <w:t>]</w:t>
      </w:r>
    </w:p>
    <w:p w14:paraId="7AB37A36" w14:textId="77777777" w:rsidR="002959EA" w:rsidRPr="00D93533" w:rsidRDefault="002959EA" w:rsidP="00D93533">
      <w:pPr>
        <w:spacing w:after="0" w:line="240" w:lineRule="auto"/>
        <w:ind w:firstLine="432"/>
        <w:jc w:val="both"/>
        <w:rPr>
          <w:rFonts w:ascii="Times New Roman" w:hAnsi="Times New Roman" w:cs="Times New Roman"/>
          <w:sz w:val="24"/>
        </w:rPr>
      </w:pPr>
      <w:r w:rsidRPr="00D93533">
        <w:rPr>
          <w:rFonts w:ascii="Times New Roman" w:hAnsi="Times New Roman" w:cs="Times New Roman"/>
          <w:sz w:val="24"/>
        </w:rPr>
        <w:t>BE IT ENACTED by the Queen, and the Senate and the House of Representatives of the Commonwealth of Australia, as follows:</w:t>
      </w:r>
    </w:p>
    <w:p w14:paraId="5264537E" w14:textId="77777777" w:rsidR="002959EA" w:rsidRPr="00D93533" w:rsidRDefault="00E66EFD" w:rsidP="00D93533">
      <w:pPr>
        <w:spacing w:before="120" w:after="60" w:line="240" w:lineRule="auto"/>
        <w:jc w:val="both"/>
        <w:rPr>
          <w:rFonts w:ascii="Times New Roman" w:hAnsi="Times New Roman" w:cs="Times New Roman"/>
          <w:b/>
          <w:sz w:val="20"/>
        </w:rPr>
      </w:pPr>
      <w:r w:rsidRPr="00D93533">
        <w:rPr>
          <w:rFonts w:ascii="Times New Roman" w:hAnsi="Times New Roman" w:cs="Times New Roman"/>
          <w:b/>
          <w:sz w:val="20"/>
        </w:rPr>
        <w:t>Short title</w:t>
      </w:r>
    </w:p>
    <w:p w14:paraId="6DE3E11D" w14:textId="77777777" w:rsidR="002959EA" w:rsidRPr="00E66EFD" w:rsidRDefault="00E66EFD" w:rsidP="00D93533">
      <w:pPr>
        <w:spacing w:after="0" w:line="240" w:lineRule="auto"/>
        <w:ind w:firstLine="432"/>
        <w:jc w:val="both"/>
        <w:rPr>
          <w:rFonts w:ascii="Times New Roman" w:hAnsi="Times New Roman" w:cs="Times New Roman"/>
        </w:rPr>
      </w:pPr>
      <w:r w:rsidRPr="00E66EFD">
        <w:rPr>
          <w:rFonts w:ascii="Times New Roman" w:hAnsi="Times New Roman" w:cs="Times New Roman"/>
          <w:b/>
        </w:rPr>
        <w:t>1.</w:t>
      </w:r>
      <w:r w:rsidR="002959EA" w:rsidRPr="00E66EFD">
        <w:rPr>
          <w:rFonts w:ascii="Times New Roman" w:hAnsi="Times New Roman" w:cs="Times New Roman"/>
        </w:rPr>
        <w:t xml:space="preserve"> This Act may be cited as the </w:t>
      </w:r>
      <w:r w:rsidRPr="00E66EFD">
        <w:rPr>
          <w:rFonts w:ascii="Times New Roman" w:hAnsi="Times New Roman" w:cs="Times New Roman"/>
          <w:i/>
        </w:rPr>
        <w:t xml:space="preserve">Bounty </w:t>
      </w:r>
      <w:r w:rsidR="002959EA" w:rsidRPr="00E66EFD">
        <w:rPr>
          <w:rFonts w:ascii="Times New Roman" w:hAnsi="Times New Roman" w:cs="Times New Roman"/>
        </w:rPr>
        <w:t>(</w:t>
      </w:r>
      <w:r w:rsidRPr="00E66EFD">
        <w:rPr>
          <w:rFonts w:ascii="Times New Roman" w:hAnsi="Times New Roman" w:cs="Times New Roman"/>
          <w:i/>
        </w:rPr>
        <w:t>Berry Fruits</w:t>
      </w:r>
      <w:r w:rsidR="002959EA" w:rsidRPr="00E66EFD">
        <w:rPr>
          <w:rFonts w:ascii="Times New Roman" w:hAnsi="Times New Roman" w:cs="Times New Roman"/>
        </w:rPr>
        <w:t>)</w:t>
      </w:r>
      <w:r w:rsidRPr="00E66EFD">
        <w:rPr>
          <w:rFonts w:ascii="Times New Roman" w:hAnsi="Times New Roman" w:cs="Times New Roman"/>
          <w:i/>
        </w:rPr>
        <w:t xml:space="preserve"> Act </w:t>
      </w:r>
      <w:r w:rsidR="002959EA" w:rsidRPr="00E66EFD">
        <w:rPr>
          <w:rFonts w:ascii="Times New Roman" w:hAnsi="Times New Roman" w:cs="Times New Roman"/>
        </w:rPr>
        <w:t>1982.</w:t>
      </w:r>
    </w:p>
    <w:p w14:paraId="5A3FF54B" w14:textId="77777777" w:rsidR="002959EA" w:rsidRPr="00D93533" w:rsidRDefault="00E66EFD" w:rsidP="00D93533">
      <w:pPr>
        <w:spacing w:before="120" w:after="60" w:line="240" w:lineRule="auto"/>
        <w:jc w:val="both"/>
        <w:rPr>
          <w:rFonts w:ascii="Times New Roman" w:hAnsi="Times New Roman" w:cs="Times New Roman"/>
          <w:b/>
          <w:sz w:val="20"/>
        </w:rPr>
      </w:pPr>
      <w:r w:rsidRPr="00D93533">
        <w:rPr>
          <w:rFonts w:ascii="Times New Roman" w:hAnsi="Times New Roman" w:cs="Times New Roman"/>
          <w:b/>
          <w:sz w:val="20"/>
        </w:rPr>
        <w:t>Commencement</w:t>
      </w:r>
    </w:p>
    <w:p w14:paraId="62B21D7A" w14:textId="77777777" w:rsidR="002959EA" w:rsidRPr="00E66EFD" w:rsidRDefault="00E66EFD" w:rsidP="00D93533">
      <w:pPr>
        <w:spacing w:after="0" w:line="240" w:lineRule="auto"/>
        <w:ind w:firstLine="432"/>
        <w:jc w:val="both"/>
        <w:rPr>
          <w:rFonts w:ascii="Times New Roman" w:hAnsi="Times New Roman" w:cs="Times New Roman"/>
        </w:rPr>
      </w:pPr>
      <w:r w:rsidRPr="00E66EFD">
        <w:rPr>
          <w:rFonts w:ascii="Times New Roman" w:hAnsi="Times New Roman" w:cs="Times New Roman"/>
          <w:b/>
        </w:rPr>
        <w:t>2.</w:t>
      </w:r>
      <w:r w:rsidR="002959EA" w:rsidRPr="00E66EFD">
        <w:rPr>
          <w:rFonts w:ascii="Times New Roman" w:hAnsi="Times New Roman" w:cs="Times New Roman"/>
        </w:rPr>
        <w:t xml:space="preserve"> This Act shall be deemed to have come into operation on 1 July 1982.</w:t>
      </w:r>
    </w:p>
    <w:p w14:paraId="6621CC5A" w14:textId="77777777" w:rsidR="002959EA" w:rsidRPr="00D93533" w:rsidRDefault="00E66EFD" w:rsidP="00D93533">
      <w:pPr>
        <w:spacing w:before="120" w:after="60" w:line="240" w:lineRule="auto"/>
        <w:jc w:val="both"/>
        <w:rPr>
          <w:rFonts w:ascii="Times New Roman" w:hAnsi="Times New Roman" w:cs="Times New Roman"/>
          <w:b/>
          <w:sz w:val="20"/>
        </w:rPr>
      </w:pPr>
      <w:r w:rsidRPr="00D93533">
        <w:rPr>
          <w:rFonts w:ascii="Times New Roman" w:hAnsi="Times New Roman" w:cs="Times New Roman"/>
          <w:b/>
          <w:sz w:val="20"/>
        </w:rPr>
        <w:t>Interpretation</w:t>
      </w:r>
    </w:p>
    <w:p w14:paraId="39A97C47" w14:textId="77777777" w:rsidR="002959EA" w:rsidRPr="00E66EFD" w:rsidRDefault="00E66EFD" w:rsidP="00D93533">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In this Act, unless the contrary intention appears—</w:t>
      </w:r>
    </w:p>
    <w:p w14:paraId="361172A1" w14:textId="77777777" w:rsidR="002959EA" w:rsidRPr="00E66EFD" w:rsidRDefault="00E66EFD" w:rsidP="00D93533">
      <w:pPr>
        <w:spacing w:after="0" w:line="240" w:lineRule="auto"/>
        <w:ind w:left="720" w:hanging="288"/>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authorized officer</w:t>
      </w:r>
      <w:r>
        <w:rPr>
          <w:rFonts w:ascii="Times New Roman" w:hAnsi="Times New Roman" w:cs="Times New Roman"/>
        </w:rPr>
        <w:t>”</w:t>
      </w:r>
      <w:r w:rsidR="002959EA" w:rsidRPr="00E66EFD">
        <w:rPr>
          <w:rFonts w:ascii="Times New Roman" w:hAnsi="Times New Roman" w:cs="Times New Roman"/>
        </w:rPr>
        <w:t xml:space="preserve"> means an officer who is an authorized officer for the</w:t>
      </w:r>
      <w:r w:rsidR="00D93533">
        <w:rPr>
          <w:rFonts w:ascii="Times New Roman" w:hAnsi="Times New Roman" w:cs="Times New Roman"/>
        </w:rPr>
        <w:t xml:space="preserve"> </w:t>
      </w:r>
      <w:r w:rsidR="002959EA" w:rsidRPr="00E66EFD">
        <w:rPr>
          <w:rFonts w:ascii="Times New Roman" w:hAnsi="Times New Roman" w:cs="Times New Roman"/>
        </w:rPr>
        <w:t>purposes of this Act by virtue of an appointment under section 16;</w:t>
      </w:r>
    </w:p>
    <w:p w14:paraId="5667653A" w14:textId="77777777" w:rsidR="002959EA" w:rsidRPr="00E66EFD" w:rsidRDefault="00E66EFD" w:rsidP="00D93533">
      <w:pPr>
        <w:spacing w:after="0" w:line="240" w:lineRule="auto"/>
        <w:ind w:left="720" w:hanging="288"/>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bountiable fruit</w:t>
      </w:r>
      <w:r>
        <w:rPr>
          <w:rFonts w:ascii="Times New Roman" w:hAnsi="Times New Roman" w:cs="Times New Roman"/>
        </w:rPr>
        <w:t>”</w:t>
      </w:r>
      <w:r w:rsidR="002959EA" w:rsidRPr="00E66EFD">
        <w:rPr>
          <w:rFonts w:ascii="Times New Roman" w:hAnsi="Times New Roman" w:cs="Times New Roman"/>
        </w:rPr>
        <w:t xml:space="preserve"> means fresh fruit, being—</w:t>
      </w:r>
    </w:p>
    <w:p w14:paraId="57A33AA2"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(a) bilberries;</w:t>
      </w:r>
    </w:p>
    <w:p w14:paraId="2C0D4D84"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(b) blackcurrants;</w:t>
      </w:r>
    </w:p>
    <w:p w14:paraId="156393AD" w14:textId="77777777" w:rsidR="00F208F3" w:rsidRDefault="00F208F3" w:rsidP="00E66EFD">
      <w:pPr>
        <w:spacing w:after="0" w:line="240" w:lineRule="auto"/>
        <w:jc w:val="both"/>
        <w:rPr>
          <w:rFonts w:ascii="Times New Roman" w:hAnsi="Times New Roman" w:cs="Times New Roman"/>
        </w:rPr>
        <w:sectPr w:rsidR="00F208F3" w:rsidSect="0084537D">
          <w:pgSz w:w="10080" w:h="14400" w:code="9"/>
          <w:pgMar w:top="1152" w:right="1440" w:bottom="1152" w:left="1440" w:header="720" w:footer="720" w:gutter="0"/>
          <w:cols w:space="720"/>
          <w:docGrid w:linePitch="299"/>
        </w:sectPr>
      </w:pPr>
    </w:p>
    <w:p w14:paraId="28251BB5"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lastRenderedPageBreak/>
        <w:t>(c) blackberries;</w:t>
      </w:r>
    </w:p>
    <w:p w14:paraId="32A4A9A6"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(d) blueberries;</w:t>
      </w:r>
    </w:p>
    <w:p w14:paraId="720D164D"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(e) boysenberries;</w:t>
      </w:r>
    </w:p>
    <w:p w14:paraId="7B1D6F5F"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(f) cranberries;</w:t>
      </w:r>
    </w:p>
    <w:p w14:paraId="334682D4"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(g) elderberries;</w:t>
      </w:r>
    </w:p>
    <w:p w14:paraId="3315C779"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(h) gooseberries other than Chinese gooseberries;</w:t>
      </w:r>
    </w:p>
    <w:p w14:paraId="6592393B"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(j) loganberries;</w:t>
      </w:r>
    </w:p>
    <w:p w14:paraId="35AA8931"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(k) mulberries;</w:t>
      </w:r>
    </w:p>
    <w:p w14:paraId="6A5DE0D5"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(m) myrtleberries;</w:t>
      </w:r>
    </w:p>
    <w:p w14:paraId="2E8748E3"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(n) raspberries;</w:t>
      </w:r>
    </w:p>
    <w:p w14:paraId="1703E976"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(p) redcurrants;</w:t>
      </w:r>
    </w:p>
    <w:p w14:paraId="0C2001CD"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(q) rowanberries;</w:t>
      </w:r>
    </w:p>
    <w:p w14:paraId="42F1D636"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(r) strawberries;</w:t>
      </w:r>
    </w:p>
    <w:p w14:paraId="52B3AD0F"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(s) whitecurrants;</w:t>
      </w:r>
    </w:p>
    <w:p w14:paraId="5202F150"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(t) youngberries; or</w:t>
      </w:r>
    </w:p>
    <w:p w14:paraId="55F0743C"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(u) any other kind of soft edible stoneless berry fruit other than—</w:t>
      </w:r>
    </w:p>
    <w:p w14:paraId="04A80A67"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(i) figs;</w:t>
      </w:r>
    </w:p>
    <w:p w14:paraId="3DA3B469"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(ii) grapes;</w:t>
      </w:r>
    </w:p>
    <w:p w14:paraId="4C4CF351"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(iii) jackfruit;</w:t>
      </w:r>
    </w:p>
    <w:p w14:paraId="3F1F35BB"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(iv) jujubes;</w:t>
      </w:r>
    </w:p>
    <w:p w14:paraId="2B5D0F77"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(v) juniper berries;</w:t>
      </w:r>
    </w:p>
    <w:p w14:paraId="2C271B7A"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(vi) lychees; or</w:t>
      </w:r>
    </w:p>
    <w:p w14:paraId="7355E997"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(vii) rose hips,</w:t>
      </w:r>
    </w:p>
    <w:p w14:paraId="41EF30A1" w14:textId="77777777" w:rsidR="002959EA" w:rsidRPr="00E66EFD" w:rsidRDefault="002959EA" w:rsidP="00D93533">
      <w:pPr>
        <w:spacing w:after="0" w:line="240" w:lineRule="auto"/>
        <w:ind w:left="1296"/>
        <w:jc w:val="both"/>
        <w:rPr>
          <w:rFonts w:ascii="Times New Roman" w:hAnsi="Times New Roman" w:cs="Times New Roman"/>
        </w:rPr>
      </w:pPr>
      <w:r w:rsidRPr="00E66EFD">
        <w:rPr>
          <w:rFonts w:ascii="Times New Roman" w:hAnsi="Times New Roman" w:cs="Times New Roman"/>
        </w:rPr>
        <w:t xml:space="preserve">that the Minister, by notice published in the </w:t>
      </w:r>
      <w:r w:rsidR="00E66EFD" w:rsidRPr="00E66EFD">
        <w:rPr>
          <w:rFonts w:ascii="Times New Roman" w:hAnsi="Times New Roman" w:cs="Times New Roman"/>
          <w:i/>
        </w:rPr>
        <w:t xml:space="preserve">Gazette, </w:t>
      </w:r>
      <w:r w:rsidRPr="00E66EFD">
        <w:rPr>
          <w:rFonts w:ascii="Times New Roman" w:hAnsi="Times New Roman" w:cs="Times New Roman"/>
        </w:rPr>
        <w:t>declares to be fruit to which this Act applies;</w:t>
      </w:r>
    </w:p>
    <w:p w14:paraId="10296430" w14:textId="77777777" w:rsidR="002959EA" w:rsidRPr="00E66EFD" w:rsidRDefault="00E66EFD" w:rsidP="00D93533">
      <w:pPr>
        <w:spacing w:after="0" w:line="240" w:lineRule="auto"/>
        <w:ind w:left="720" w:hanging="288"/>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bounty</w:t>
      </w:r>
      <w:r>
        <w:rPr>
          <w:rFonts w:ascii="Times New Roman" w:hAnsi="Times New Roman" w:cs="Times New Roman"/>
        </w:rPr>
        <w:t>”</w:t>
      </w:r>
      <w:r w:rsidR="002959EA" w:rsidRPr="00E66EFD">
        <w:rPr>
          <w:rFonts w:ascii="Times New Roman" w:hAnsi="Times New Roman" w:cs="Times New Roman"/>
        </w:rPr>
        <w:t xml:space="preserve"> means bounty under this Act;</w:t>
      </w:r>
    </w:p>
    <w:p w14:paraId="1EF534CB" w14:textId="77777777" w:rsidR="002959EA" w:rsidRPr="00E66EFD" w:rsidRDefault="00E66EFD" w:rsidP="00AB349D">
      <w:pPr>
        <w:spacing w:after="0" w:line="240" w:lineRule="auto"/>
        <w:ind w:left="864" w:hanging="432"/>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bounty period</w:t>
      </w:r>
      <w:r>
        <w:rPr>
          <w:rFonts w:ascii="Times New Roman" w:hAnsi="Times New Roman" w:cs="Times New Roman"/>
        </w:rPr>
        <w:t>”</w:t>
      </w:r>
      <w:r w:rsidR="002959EA" w:rsidRPr="00E66EFD">
        <w:rPr>
          <w:rFonts w:ascii="Times New Roman" w:hAnsi="Times New Roman" w:cs="Times New Roman"/>
        </w:rPr>
        <w:t xml:space="preserve"> means the period commencing on 1 July 1982 and ending on 30 June 1987 or on such later date as is fixed by the Minister, by notice published in the </w:t>
      </w:r>
      <w:r w:rsidRPr="00E66EFD">
        <w:rPr>
          <w:rFonts w:ascii="Times New Roman" w:hAnsi="Times New Roman" w:cs="Times New Roman"/>
          <w:i/>
        </w:rPr>
        <w:t xml:space="preserve">Gazette </w:t>
      </w:r>
      <w:r w:rsidR="002959EA" w:rsidRPr="00E66EFD">
        <w:rPr>
          <w:rFonts w:ascii="Times New Roman" w:hAnsi="Times New Roman" w:cs="Times New Roman"/>
        </w:rPr>
        <w:t>before 30 June 1987, as the date after which bounty is not to become payable under this Act;</w:t>
      </w:r>
    </w:p>
    <w:p w14:paraId="3FF721CB" w14:textId="77777777" w:rsidR="002959EA" w:rsidRPr="00E66EFD" w:rsidRDefault="00E66EFD" w:rsidP="00D93533">
      <w:pPr>
        <w:spacing w:after="0" w:line="240" w:lineRule="auto"/>
        <w:ind w:left="720" w:hanging="288"/>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Collector</w:t>
      </w:r>
      <w:r>
        <w:rPr>
          <w:rFonts w:ascii="Times New Roman" w:hAnsi="Times New Roman" w:cs="Times New Roman"/>
        </w:rPr>
        <w:t>”</w:t>
      </w:r>
      <w:r w:rsidR="002959EA" w:rsidRPr="00E66EFD">
        <w:rPr>
          <w:rFonts w:ascii="Times New Roman" w:hAnsi="Times New Roman" w:cs="Times New Roman"/>
        </w:rPr>
        <w:t xml:space="preserve"> has the same meaning as in the </w:t>
      </w:r>
      <w:r w:rsidRPr="00E66EFD">
        <w:rPr>
          <w:rFonts w:ascii="Times New Roman" w:hAnsi="Times New Roman" w:cs="Times New Roman"/>
          <w:i/>
        </w:rPr>
        <w:t xml:space="preserve">Customs Act </w:t>
      </w:r>
      <w:r w:rsidR="002959EA" w:rsidRPr="00E66EFD">
        <w:rPr>
          <w:rFonts w:ascii="Times New Roman" w:hAnsi="Times New Roman" w:cs="Times New Roman"/>
        </w:rPr>
        <w:t>1901;</w:t>
      </w:r>
    </w:p>
    <w:p w14:paraId="06D83E9E" w14:textId="77777777" w:rsidR="002959EA" w:rsidRPr="00E66EFD" w:rsidRDefault="00E66EFD" w:rsidP="00D93533">
      <w:pPr>
        <w:spacing w:after="0" w:line="240" w:lineRule="auto"/>
        <w:ind w:left="720" w:hanging="288"/>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Comptroller-General</w:t>
      </w:r>
      <w:r>
        <w:rPr>
          <w:rFonts w:ascii="Times New Roman" w:hAnsi="Times New Roman" w:cs="Times New Roman"/>
        </w:rPr>
        <w:t>”</w:t>
      </w:r>
      <w:r w:rsidR="002959EA" w:rsidRPr="00E66EFD">
        <w:rPr>
          <w:rFonts w:ascii="Times New Roman" w:hAnsi="Times New Roman" w:cs="Times New Roman"/>
        </w:rPr>
        <w:t xml:space="preserve"> means the Comptroller-General of Customs;</w:t>
      </w:r>
    </w:p>
    <w:p w14:paraId="30E6ED05" w14:textId="77777777" w:rsidR="002959EA" w:rsidRPr="00E66EFD" w:rsidRDefault="00E66EFD" w:rsidP="00AC6901">
      <w:pPr>
        <w:spacing w:after="0" w:line="240" w:lineRule="auto"/>
        <w:ind w:left="864" w:hanging="432"/>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fresh fruit</w:t>
      </w:r>
      <w:r>
        <w:rPr>
          <w:rFonts w:ascii="Times New Roman" w:hAnsi="Times New Roman" w:cs="Times New Roman"/>
        </w:rPr>
        <w:t>”</w:t>
      </w:r>
      <w:r w:rsidR="002959EA" w:rsidRPr="00E66EFD">
        <w:rPr>
          <w:rFonts w:ascii="Times New Roman" w:hAnsi="Times New Roman" w:cs="Times New Roman"/>
        </w:rPr>
        <w:t xml:space="preserve"> includes fruit that has been chilled but does not include fruit that has been frozen;</w:t>
      </w:r>
    </w:p>
    <w:p w14:paraId="261FA672" w14:textId="77777777" w:rsidR="002959EA" w:rsidRPr="00E66EFD" w:rsidRDefault="00E66EFD" w:rsidP="00D93533">
      <w:pPr>
        <w:spacing w:after="0" w:line="240" w:lineRule="auto"/>
        <w:ind w:left="720" w:hanging="288"/>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processing</w:t>
      </w:r>
      <w:r>
        <w:rPr>
          <w:rFonts w:ascii="Times New Roman" w:hAnsi="Times New Roman" w:cs="Times New Roman"/>
        </w:rPr>
        <w:t>”</w:t>
      </w:r>
      <w:r w:rsidR="002959EA" w:rsidRPr="00E66EFD">
        <w:rPr>
          <w:rFonts w:ascii="Times New Roman" w:hAnsi="Times New Roman" w:cs="Times New Roman"/>
        </w:rPr>
        <w:t>, in relation to fresh fruit, means processing—</w:t>
      </w:r>
    </w:p>
    <w:p w14:paraId="27411DC9" w14:textId="77777777" w:rsidR="002959EA" w:rsidRPr="00E66EFD" w:rsidRDefault="002959EA" w:rsidP="00D93533">
      <w:pPr>
        <w:spacing w:after="0" w:line="240" w:lineRule="auto"/>
        <w:ind w:left="1296" w:hanging="288"/>
        <w:jc w:val="both"/>
        <w:rPr>
          <w:rFonts w:ascii="Times New Roman" w:hAnsi="Times New Roman" w:cs="Times New Roman"/>
        </w:rPr>
      </w:pPr>
      <w:r w:rsidRPr="00E66EFD">
        <w:rPr>
          <w:rFonts w:ascii="Times New Roman" w:hAnsi="Times New Roman" w:cs="Times New Roman"/>
        </w:rPr>
        <w:t>(a) that consists of, or includes—</w:t>
      </w:r>
    </w:p>
    <w:p w14:paraId="08206E9B" w14:textId="77777777" w:rsidR="002959EA" w:rsidRPr="00E66EFD" w:rsidRDefault="002959EA" w:rsidP="00D93533">
      <w:pPr>
        <w:spacing w:after="0" w:line="240" w:lineRule="auto"/>
        <w:ind w:left="1440"/>
        <w:jc w:val="both"/>
        <w:rPr>
          <w:rFonts w:ascii="Times New Roman" w:hAnsi="Times New Roman" w:cs="Times New Roman"/>
        </w:rPr>
      </w:pPr>
      <w:r w:rsidRPr="00E66EFD">
        <w:rPr>
          <w:rFonts w:ascii="Times New Roman" w:hAnsi="Times New Roman" w:cs="Times New Roman"/>
        </w:rPr>
        <w:t>(i) freezing, cooking, pulping or juicing fruit; or</w:t>
      </w:r>
    </w:p>
    <w:p w14:paraId="5F3FE7D4" w14:textId="77777777" w:rsidR="002959EA" w:rsidRPr="00E66EFD" w:rsidRDefault="002959EA" w:rsidP="00D93533">
      <w:pPr>
        <w:spacing w:after="0" w:line="240" w:lineRule="auto"/>
        <w:ind w:left="1728" w:hanging="288"/>
        <w:jc w:val="both"/>
        <w:rPr>
          <w:rFonts w:ascii="Times New Roman" w:hAnsi="Times New Roman" w:cs="Times New Roman"/>
        </w:rPr>
      </w:pPr>
      <w:r w:rsidRPr="00E66EFD">
        <w:rPr>
          <w:rFonts w:ascii="Times New Roman" w:hAnsi="Times New Roman" w:cs="Times New Roman"/>
        </w:rPr>
        <w:t xml:space="preserve">(ii) doing any other act or thing to fruit the doing of which so changes the nature of fruit that it cannot be re-constituted or used as fresh fruit (other than de-stalking fruit), being an act or thing that the Minister, by notice published in the </w:t>
      </w:r>
      <w:r w:rsidR="00E66EFD" w:rsidRPr="00E66EFD">
        <w:rPr>
          <w:rFonts w:ascii="Times New Roman" w:hAnsi="Times New Roman" w:cs="Times New Roman"/>
          <w:i/>
        </w:rPr>
        <w:t xml:space="preserve">Gazette, </w:t>
      </w:r>
      <w:r w:rsidRPr="00E66EFD">
        <w:rPr>
          <w:rFonts w:ascii="Times New Roman" w:hAnsi="Times New Roman" w:cs="Times New Roman"/>
        </w:rPr>
        <w:t>declares to</w:t>
      </w:r>
    </w:p>
    <w:p w14:paraId="31ADA0B5" w14:textId="77777777" w:rsidR="007870B5" w:rsidRDefault="00E66EFD" w:rsidP="00E66EFD">
      <w:pPr>
        <w:spacing w:after="0" w:line="240" w:lineRule="auto"/>
        <w:jc w:val="both"/>
        <w:rPr>
          <w:rFonts w:ascii="Times New Roman" w:hAnsi="Times New Roman" w:cs="Times New Roman"/>
        </w:rPr>
      </w:pPr>
      <w:r>
        <w:rPr>
          <w:rFonts w:ascii="Times New Roman" w:hAnsi="Times New Roman" w:cs="Times New Roman"/>
        </w:rPr>
        <w:br w:type="page"/>
      </w:r>
    </w:p>
    <w:p w14:paraId="6CFB20C9" w14:textId="77777777" w:rsidR="002959EA" w:rsidRPr="00E66EFD" w:rsidRDefault="002959EA" w:rsidP="007870B5">
      <w:pPr>
        <w:spacing w:after="0" w:line="240" w:lineRule="auto"/>
        <w:ind w:left="1728" w:hanging="288"/>
        <w:jc w:val="both"/>
        <w:rPr>
          <w:rFonts w:ascii="Times New Roman" w:hAnsi="Times New Roman" w:cs="Times New Roman"/>
        </w:rPr>
      </w:pPr>
      <w:r w:rsidRPr="00E66EFD">
        <w:rPr>
          <w:rFonts w:ascii="Times New Roman" w:hAnsi="Times New Roman" w:cs="Times New Roman"/>
        </w:rPr>
        <w:lastRenderedPageBreak/>
        <w:t>be an act or thing to which this sub-paragraph applies; and</w:t>
      </w:r>
    </w:p>
    <w:p w14:paraId="7925A179" w14:textId="77777777" w:rsidR="002959EA" w:rsidRPr="00E66EFD" w:rsidRDefault="002959EA" w:rsidP="007870B5">
      <w:pPr>
        <w:spacing w:after="0" w:line="240" w:lineRule="auto"/>
        <w:ind w:left="1296" w:hanging="288"/>
        <w:jc w:val="both"/>
        <w:rPr>
          <w:rFonts w:ascii="Times New Roman" w:hAnsi="Times New Roman" w:cs="Times New Roman"/>
        </w:rPr>
      </w:pPr>
      <w:r w:rsidRPr="00E66EFD">
        <w:rPr>
          <w:rFonts w:ascii="Times New Roman" w:hAnsi="Times New Roman" w:cs="Times New Roman"/>
        </w:rPr>
        <w:t>(b) that involves the use of a significant amount of commercial equipment;</w:t>
      </w:r>
    </w:p>
    <w:p w14:paraId="33B092DF" w14:textId="77777777" w:rsidR="002959EA" w:rsidRPr="00E66EFD" w:rsidRDefault="00E66EFD" w:rsidP="005C7B91">
      <w:pPr>
        <w:spacing w:after="0" w:line="240" w:lineRule="auto"/>
        <w:ind w:left="864" w:hanging="432"/>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processor</w:t>
      </w:r>
      <w:r>
        <w:rPr>
          <w:rFonts w:ascii="Times New Roman" w:hAnsi="Times New Roman" w:cs="Times New Roman"/>
        </w:rPr>
        <w:t>”</w:t>
      </w:r>
      <w:r w:rsidR="002959EA" w:rsidRPr="00E66EFD">
        <w:rPr>
          <w:rFonts w:ascii="Times New Roman" w:hAnsi="Times New Roman" w:cs="Times New Roman"/>
        </w:rPr>
        <w:t>, in relation to bountiable fruit, means a person who in the course of carrying on the business in Australia of processing bountiable fruit, completes the carrying out of the first or only process to which the bountiable fruit is subject;</w:t>
      </w:r>
    </w:p>
    <w:p w14:paraId="17FF4EDA" w14:textId="77777777" w:rsidR="002959EA" w:rsidRPr="00E66EFD" w:rsidRDefault="00E66EFD" w:rsidP="00E7778D">
      <w:pPr>
        <w:spacing w:after="0" w:line="240" w:lineRule="auto"/>
        <w:ind w:left="864" w:hanging="432"/>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producer</w:t>
      </w:r>
      <w:r>
        <w:rPr>
          <w:rFonts w:ascii="Times New Roman" w:hAnsi="Times New Roman" w:cs="Times New Roman"/>
        </w:rPr>
        <w:t>”</w:t>
      </w:r>
      <w:r w:rsidR="002959EA" w:rsidRPr="00E66EFD">
        <w:rPr>
          <w:rFonts w:ascii="Times New Roman" w:hAnsi="Times New Roman" w:cs="Times New Roman"/>
        </w:rPr>
        <w:t>, in relation to fruit, means the person who owns the fruit immediately before it is picked or harvested and, for the purposes of this definition, a person who has rights in the nature of an equity of redemption in respect of fruit the subject of a mortgage or other security shall be deemed to be the owner of the fruit;</w:t>
      </w:r>
    </w:p>
    <w:p w14:paraId="3880D2DE" w14:textId="77777777" w:rsidR="002959EA" w:rsidRPr="00E66EFD" w:rsidRDefault="00E66EFD" w:rsidP="00E7778D">
      <w:pPr>
        <w:spacing w:after="0" w:line="240" w:lineRule="auto"/>
        <w:ind w:left="864" w:hanging="432"/>
        <w:jc w:val="both"/>
        <w:rPr>
          <w:rFonts w:ascii="Times New Roman" w:hAnsi="Times New Roman" w:cs="Times New Roman"/>
        </w:rPr>
      </w:pPr>
      <w:r>
        <w:rPr>
          <w:rFonts w:ascii="Times New Roman" w:hAnsi="Times New Roman" w:cs="Times New Roman"/>
        </w:rPr>
        <w:t>“</w:t>
      </w:r>
      <w:r w:rsidR="002959EA" w:rsidRPr="00E66EFD">
        <w:rPr>
          <w:rFonts w:ascii="Times New Roman" w:hAnsi="Times New Roman" w:cs="Times New Roman"/>
        </w:rPr>
        <w:t>registered premises</w:t>
      </w:r>
      <w:r>
        <w:rPr>
          <w:rFonts w:ascii="Times New Roman" w:hAnsi="Times New Roman" w:cs="Times New Roman"/>
        </w:rPr>
        <w:t>”</w:t>
      </w:r>
      <w:r w:rsidR="002959EA" w:rsidRPr="00E66EFD">
        <w:rPr>
          <w:rFonts w:ascii="Times New Roman" w:hAnsi="Times New Roman" w:cs="Times New Roman"/>
        </w:rPr>
        <w:t xml:space="preserve"> means premises registered by the Minister under section 13.</w:t>
      </w:r>
    </w:p>
    <w:p w14:paraId="4126680A"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(2)</w:t>
      </w:r>
      <w:r w:rsidR="002959EA" w:rsidRPr="00E66EFD">
        <w:rPr>
          <w:rFonts w:ascii="Times New Roman" w:hAnsi="Times New Roman" w:cs="Times New Roman"/>
        </w:rPr>
        <w:t xml:space="preserve"> Where a person is both the producer and the processor of bountiable fruit he shall be deemed, for the purposes of this Act, to have provided the fruit to himself for processing.</w:t>
      </w:r>
    </w:p>
    <w:p w14:paraId="797215DB"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A reference in a provision of this Act to an approved form is a reference to a form approved, by instrument in writing, by the Comptroller-General for the purposes of the provision.</w:t>
      </w:r>
    </w:p>
    <w:p w14:paraId="28BD64AD" w14:textId="77777777" w:rsidR="002959EA" w:rsidRPr="00E7778D" w:rsidRDefault="00E66EFD" w:rsidP="00E7778D">
      <w:pPr>
        <w:spacing w:before="120" w:after="60" w:line="240" w:lineRule="auto"/>
        <w:jc w:val="both"/>
        <w:rPr>
          <w:rFonts w:ascii="Times New Roman" w:hAnsi="Times New Roman" w:cs="Times New Roman"/>
          <w:b/>
          <w:sz w:val="20"/>
        </w:rPr>
      </w:pPr>
      <w:r w:rsidRPr="00E7778D">
        <w:rPr>
          <w:rFonts w:ascii="Times New Roman" w:hAnsi="Times New Roman" w:cs="Times New Roman"/>
          <w:b/>
          <w:sz w:val="20"/>
        </w:rPr>
        <w:t>Uniformity</w:t>
      </w:r>
    </w:p>
    <w:p w14:paraId="04CC0CE7"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4.</w:t>
      </w:r>
      <w:r w:rsidR="002959EA" w:rsidRPr="00E66EFD">
        <w:rPr>
          <w:rFonts w:ascii="Times New Roman" w:hAnsi="Times New Roman" w:cs="Times New Roman"/>
        </w:rPr>
        <w:t xml:space="preserve"> A power conferred on the Minister or the Comptroller-General by this Act shall not be exercised in such a manner that bounty under this Act would not be uniform throughout the Commonwealth within the meaning of paragraph 51 (iii) of the Constitution.</w:t>
      </w:r>
    </w:p>
    <w:p w14:paraId="2317BB68" w14:textId="77777777" w:rsidR="002959EA" w:rsidRPr="00E7778D" w:rsidRDefault="00E66EFD" w:rsidP="00E7778D">
      <w:pPr>
        <w:spacing w:before="120" w:after="60" w:line="240" w:lineRule="auto"/>
        <w:jc w:val="both"/>
        <w:rPr>
          <w:rFonts w:ascii="Times New Roman" w:hAnsi="Times New Roman" w:cs="Times New Roman"/>
          <w:b/>
          <w:sz w:val="20"/>
        </w:rPr>
      </w:pPr>
      <w:r w:rsidRPr="00E7778D">
        <w:rPr>
          <w:rFonts w:ascii="Times New Roman" w:hAnsi="Times New Roman" w:cs="Times New Roman"/>
          <w:b/>
          <w:sz w:val="20"/>
        </w:rPr>
        <w:t>Specification of bounty</w:t>
      </w:r>
    </w:p>
    <w:p w14:paraId="607D552D"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5.</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Bounty is payable in accordance with this Act on the production in Australia of bountiable fruit.</w:t>
      </w:r>
    </w:p>
    <w:p w14:paraId="43399BBB"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(2)</w:t>
      </w:r>
      <w:r w:rsidR="002959EA" w:rsidRPr="00E66EFD">
        <w:rPr>
          <w:rFonts w:ascii="Times New Roman" w:hAnsi="Times New Roman" w:cs="Times New Roman"/>
        </w:rPr>
        <w:t xml:space="preserve"> Bounty in respect of bountiable fruit is payable to the producer of the bountiable fruit.</w:t>
      </w:r>
    </w:p>
    <w:p w14:paraId="14181C7E"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A producer of bountiable fruit is not entitled to receive a payment of bounty in respect of bountiable fruit unless the Comptroller-General is satisfied that—</w:t>
      </w:r>
    </w:p>
    <w:p w14:paraId="7C09D327"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(a) the fruit was produced in the course of carrying on the business in Australia of cultivating bountiable fruit;</w:t>
      </w:r>
    </w:p>
    <w:p w14:paraId="1FF68704"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(b) the fruit was harvested or picked during the bounty period; and</w:t>
      </w:r>
    </w:p>
    <w:p w14:paraId="4FA66411"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(c) a processor completed the carrying out of the first or only process to which the fruit is subject at registered premises during the bounty period.</w:t>
      </w:r>
    </w:p>
    <w:p w14:paraId="3D59C22F" w14:textId="77777777" w:rsidR="00E7778D" w:rsidRDefault="00E66EFD" w:rsidP="00E66EFD">
      <w:pPr>
        <w:spacing w:after="0" w:line="240" w:lineRule="auto"/>
        <w:jc w:val="both"/>
        <w:rPr>
          <w:rFonts w:ascii="Times New Roman" w:hAnsi="Times New Roman" w:cs="Times New Roman"/>
        </w:rPr>
      </w:pPr>
      <w:r>
        <w:rPr>
          <w:rFonts w:ascii="Times New Roman" w:hAnsi="Times New Roman" w:cs="Times New Roman"/>
        </w:rPr>
        <w:br w:type="page"/>
      </w:r>
    </w:p>
    <w:p w14:paraId="377B4F07" w14:textId="77777777" w:rsidR="002959EA" w:rsidRPr="00E7778D" w:rsidRDefault="00E66EFD" w:rsidP="00E7778D">
      <w:pPr>
        <w:spacing w:before="120" w:after="60" w:line="240" w:lineRule="auto"/>
        <w:jc w:val="both"/>
        <w:rPr>
          <w:rFonts w:ascii="Times New Roman" w:hAnsi="Times New Roman" w:cs="Times New Roman"/>
          <w:b/>
          <w:sz w:val="20"/>
        </w:rPr>
      </w:pPr>
      <w:r w:rsidRPr="00E7778D">
        <w:rPr>
          <w:rFonts w:ascii="Times New Roman" w:hAnsi="Times New Roman" w:cs="Times New Roman"/>
          <w:b/>
          <w:sz w:val="20"/>
        </w:rPr>
        <w:lastRenderedPageBreak/>
        <w:t>Amount of bounty</w:t>
      </w:r>
    </w:p>
    <w:p w14:paraId="1093A41A"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6.</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The amount of bounty payable to a producer of bountiable fruit is $100 per tonne of bountiable fruit provided to the processor of the bountiable fruit.</w:t>
      </w:r>
    </w:p>
    <w:p w14:paraId="0B0B23C9"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For the purposes of sub-section (1), the weight of bountiable fruit shall be calculated at the time at which the fruit is received at the premises of the processor.</w:t>
      </w:r>
    </w:p>
    <w:p w14:paraId="45687B2F" w14:textId="77777777" w:rsidR="002959EA" w:rsidRPr="00E7778D" w:rsidRDefault="00E66EFD" w:rsidP="00E7778D">
      <w:pPr>
        <w:spacing w:before="120" w:after="60" w:line="240" w:lineRule="auto"/>
        <w:jc w:val="both"/>
        <w:rPr>
          <w:rFonts w:ascii="Times New Roman" w:hAnsi="Times New Roman" w:cs="Times New Roman"/>
          <w:b/>
          <w:sz w:val="20"/>
        </w:rPr>
      </w:pPr>
      <w:r w:rsidRPr="00E7778D">
        <w:rPr>
          <w:rFonts w:ascii="Times New Roman" w:hAnsi="Times New Roman" w:cs="Times New Roman"/>
          <w:b/>
          <w:sz w:val="20"/>
        </w:rPr>
        <w:t>Bounty not payable in respect of certain fruit</w:t>
      </w:r>
    </w:p>
    <w:p w14:paraId="544A9782"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7.</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Bounty is not payable in respect of any bountiable fruit produced by the Commonwealth, a State or an authority of the Commonwealth or of a State (including an educational or research institution established by the Commonwealth or a State).</w:t>
      </w:r>
    </w:p>
    <w:p w14:paraId="4CA34379"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 xml:space="preserve">In this section, </w:t>
      </w:r>
      <w:r>
        <w:rPr>
          <w:rFonts w:ascii="Times New Roman" w:hAnsi="Times New Roman" w:cs="Times New Roman"/>
        </w:rPr>
        <w:t>“</w:t>
      </w:r>
      <w:r w:rsidR="002959EA" w:rsidRPr="00E66EFD">
        <w:rPr>
          <w:rFonts w:ascii="Times New Roman" w:hAnsi="Times New Roman" w:cs="Times New Roman"/>
        </w:rPr>
        <w:t>State</w:t>
      </w:r>
      <w:r>
        <w:rPr>
          <w:rFonts w:ascii="Times New Roman" w:hAnsi="Times New Roman" w:cs="Times New Roman"/>
        </w:rPr>
        <w:t>”</w:t>
      </w:r>
      <w:r w:rsidR="002959EA" w:rsidRPr="00E66EFD">
        <w:rPr>
          <w:rFonts w:ascii="Times New Roman" w:hAnsi="Times New Roman" w:cs="Times New Roman"/>
        </w:rPr>
        <w:t xml:space="preserve"> includes the Northern Territory.</w:t>
      </w:r>
    </w:p>
    <w:p w14:paraId="2E604C5B" w14:textId="77777777" w:rsidR="002959EA" w:rsidRPr="00E7778D" w:rsidRDefault="00E66EFD" w:rsidP="00E7778D">
      <w:pPr>
        <w:spacing w:before="120" w:after="60" w:line="240" w:lineRule="auto"/>
        <w:jc w:val="both"/>
        <w:rPr>
          <w:rFonts w:ascii="Times New Roman" w:hAnsi="Times New Roman" w:cs="Times New Roman"/>
          <w:b/>
          <w:sz w:val="20"/>
        </w:rPr>
      </w:pPr>
      <w:r w:rsidRPr="00E7778D">
        <w:rPr>
          <w:rFonts w:ascii="Times New Roman" w:hAnsi="Times New Roman" w:cs="Times New Roman"/>
          <w:b/>
          <w:sz w:val="20"/>
        </w:rPr>
        <w:t>Good quality essential</w:t>
      </w:r>
    </w:p>
    <w:p w14:paraId="3F5DF8E7"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8.</w:t>
      </w:r>
      <w:r w:rsidR="002959EA" w:rsidRPr="00E66EFD">
        <w:rPr>
          <w:rFonts w:ascii="Times New Roman" w:hAnsi="Times New Roman" w:cs="Times New Roman"/>
        </w:rPr>
        <w:t xml:space="preserve"> Bounty is not payable in respect of bountiable fruit unless the Comptroller-General is satisfied that the bountiable fruit is of good and merchantable quality.</w:t>
      </w:r>
    </w:p>
    <w:p w14:paraId="13229874" w14:textId="77777777" w:rsidR="002959EA" w:rsidRPr="00E7778D" w:rsidRDefault="00E66EFD" w:rsidP="00E7778D">
      <w:pPr>
        <w:spacing w:before="120" w:after="60" w:line="240" w:lineRule="auto"/>
        <w:jc w:val="both"/>
        <w:rPr>
          <w:rFonts w:ascii="Times New Roman" w:hAnsi="Times New Roman" w:cs="Times New Roman"/>
          <w:b/>
          <w:sz w:val="20"/>
        </w:rPr>
      </w:pPr>
      <w:r w:rsidRPr="00E7778D">
        <w:rPr>
          <w:rFonts w:ascii="Times New Roman" w:hAnsi="Times New Roman" w:cs="Times New Roman"/>
          <w:b/>
          <w:sz w:val="20"/>
        </w:rPr>
        <w:t>Processors to furnish returns</w:t>
      </w:r>
    </w:p>
    <w:p w14:paraId="313F4826"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9.</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Within 21 days after the end of each month, the processor of bountiable fruit shall, by notice in writing in accordance with the appropriate approved form, served either personally or by post on—</w:t>
      </w:r>
    </w:p>
    <w:p w14:paraId="63BFA182"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(a) the Collector for the State or Territory in which the fruit is processed; or</w:t>
      </w:r>
    </w:p>
    <w:p w14:paraId="49A3F1E9"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(b) if there is no such Collector—the Comptroller-General, furnish such information and calculations in relation to the bounty becoming payable in accordance with this Act in respect of bountiable fruit processed by the processor during that month as is required by that form to be furnished.</w:t>
      </w:r>
    </w:p>
    <w:p w14:paraId="318450E3" w14:textId="77777777" w:rsidR="002959EA" w:rsidRPr="00E66EFD" w:rsidRDefault="002959EA" w:rsidP="00E7778D">
      <w:pPr>
        <w:spacing w:after="0" w:line="240" w:lineRule="auto"/>
        <w:ind w:firstLine="432"/>
        <w:jc w:val="both"/>
        <w:rPr>
          <w:rFonts w:ascii="Times New Roman" w:hAnsi="Times New Roman" w:cs="Times New Roman"/>
        </w:rPr>
      </w:pPr>
      <w:r w:rsidRPr="00E66EFD">
        <w:rPr>
          <w:rFonts w:ascii="Times New Roman" w:hAnsi="Times New Roman" w:cs="Times New Roman"/>
        </w:rPr>
        <w:t>Penalty: $1,000.</w:t>
      </w:r>
    </w:p>
    <w:p w14:paraId="3C1FD4C1" w14:textId="77777777" w:rsidR="002959EA" w:rsidRPr="00E66EFD" w:rsidRDefault="002959EA" w:rsidP="00E7778D">
      <w:pPr>
        <w:spacing w:after="0" w:line="240" w:lineRule="auto"/>
        <w:ind w:firstLine="432"/>
        <w:jc w:val="both"/>
        <w:rPr>
          <w:rFonts w:ascii="Times New Roman" w:hAnsi="Times New Roman" w:cs="Times New Roman"/>
        </w:rPr>
      </w:pPr>
      <w:r w:rsidRPr="00E66EFD">
        <w:rPr>
          <w:rFonts w:ascii="Times New Roman" w:hAnsi="Times New Roman" w:cs="Times New Roman"/>
        </w:rPr>
        <w:t>(2) A processor of bountiable fruit shall not—</w:t>
      </w:r>
    </w:p>
    <w:p w14:paraId="2C31C41C"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(a) refuse or fail to comply with sub-section (1) to the extent that he is capable of complying with it; or</w:t>
      </w:r>
    </w:p>
    <w:p w14:paraId="0C3D3167"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(b) in purported compliance with sub-section (1), furnish information that is, or calculations that are, to his knowledge, false or misleading in a material particular.</w:t>
      </w:r>
    </w:p>
    <w:p w14:paraId="229CFDFB" w14:textId="77777777" w:rsidR="002959EA" w:rsidRPr="00E66EFD" w:rsidRDefault="002959EA" w:rsidP="00E7778D">
      <w:pPr>
        <w:spacing w:after="0" w:line="240" w:lineRule="auto"/>
        <w:ind w:firstLine="432"/>
        <w:jc w:val="both"/>
        <w:rPr>
          <w:rFonts w:ascii="Times New Roman" w:hAnsi="Times New Roman" w:cs="Times New Roman"/>
        </w:rPr>
      </w:pPr>
      <w:r w:rsidRPr="00E66EFD">
        <w:rPr>
          <w:rFonts w:ascii="Times New Roman" w:hAnsi="Times New Roman" w:cs="Times New Roman"/>
        </w:rPr>
        <w:t>Penalty: $1,000.</w:t>
      </w:r>
    </w:p>
    <w:p w14:paraId="7BC85D8C" w14:textId="77777777" w:rsidR="002959EA" w:rsidRPr="00E66EFD" w:rsidRDefault="00E66EFD" w:rsidP="00E7778D">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Where a processor of bountiable fruit has duly furnished information and calculations in accordance with sub-section (1), the Comptroller-General shall, after examining that information and those calculations and causing such inquiries as he thinks necessary to be made (including inquiries under section 17 or 18)—</w:t>
      </w:r>
    </w:p>
    <w:p w14:paraId="50B9BC1E" w14:textId="77777777" w:rsidR="002959EA" w:rsidRPr="00E66EFD" w:rsidRDefault="002959EA" w:rsidP="00E7778D">
      <w:pPr>
        <w:spacing w:after="0" w:line="240" w:lineRule="auto"/>
        <w:ind w:left="720" w:hanging="288"/>
        <w:jc w:val="both"/>
        <w:rPr>
          <w:rFonts w:ascii="Times New Roman" w:hAnsi="Times New Roman" w:cs="Times New Roman"/>
        </w:rPr>
      </w:pPr>
      <w:r w:rsidRPr="00E66EFD">
        <w:rPr>
          <w:rFonts w:ascii="Times New Roman" w:hAnsi="Times New Roman" w:cs="Times New Roman"/>
        </w:rPr>
        <w:t>(a) if he is satisfied that bounty in respect of the bountiable fruit is payable, approve the payment of the bounty; or</w:t>
      </w:r>
    </w:p>
    <w:p w14:paraId="0072B946" w14:textId="77777777" w:rsidR="002959EA" w:rsidRPr="00E66EFD" w:rsidRDefault="00E66EFD" w:rsidP="00E66EFD">
      <w:pPr>
        <w:spacing w:after="0" w:line="240" w:lineRule="auto"/>
        <w:jc w:val="both"/>
        <w:rPr>
          <w:rFonts w:ascii="Times New Roman" w:hAnsi="Times New Roman" w:cs="Times New Roman"/>
        </w:rPr>
      </w:pPr>
      <w:r>
        <w:rPr>
          <w:rFonts w:ascii="Times New Roman" w:hAnsi="Times New Roman" w:cs="Times New Roman"/>
        </w:rPr>
        <w:br w:type="page"/>
      </w:r>
    </w:p>
    <w:p w14:paraId="4C3A54E5" w14:textId="77777777"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lastRenderedPageBreak/>
        <w:t>(b) if he is not so satisfied—refuse to approve payment of the bounty.</w:t>
      </w:r>
    </w:p>
    <w:p w14:paraId="74D7C44F"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(4) </w:t>
      </w:r>
      <w:r w:rsidR="002959EA" w:rsidRPr="00E66EFD">
        <w:rPr>
          <w:rFonts w:ascii="Times New Roman" w:hAnsi="Times New Roman" w:cs="Times New Roman"/>
        </w:rPr>
        <w:t>Where the Comptroller-General makes a decision under sub-section (3) approving, or refusing to approve, payment of bounty to a producer of bountiable fruit, he shall cause to be served on the producer, and on the processor of the fruit, either personally or by post, a notice in writing setting out that decision.</w:t>
      </w:r>
    </w:p>
    <w:p w14:paraId="1492FE51" w14:textId="77777777" w:rsidR="002959EA" w:rsidRPr="00D81977" w:rsidRDefault="00E66EFD" w:rsidP="00D81977">
      <w:pPr>
        <w:spacing w:before="120" w:after="60" w:line="240" w:lineRule="auto"/>
        <w:jc w:val="both"/>
        <w:rPr>
          <w:rFonts w:ascii="Times New Roman" w:hAnsi="Times New Roman" w:cs="Times New Roman"/>
          <w:b/>
          <w:sz w:val="20"/>
        </w:rPr>
      </w:pPr>
      <w:r w:rsidRPr="00D81977">
        <w:rPr>
          <w:rFonts w:ascii="Times New Roman" w:hAnsi="Times New Roman" w:cs="Times New Roman"/>
          <w:b/>
          <w:sz w:val="20"/>
        </w:rPr>
        <w:t>Processors to keep accounts, books, &amp;c.</w:t>
      </w:r>
    </w:p>
    <w:p w14:paraId="66332764"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10.</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A processor of bountiable fruit shall—</w:t>
      </w:r>
    </w:p>
    <w:p w14:paraId="537B097C" w14:textId="77777777"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t>(a) keep such accounts, books, documents and other records as correctly record and explain such particulars relating to—</w:t>
      </w:r>
    </w:p>
    <w:p w14:paraId="3227B1F0" w14:textId="77777777" w:rsidR="002959EA" w:rsidRPr="00E66EFD" w:rsidRDefault="002959EA" w:rsidP="00D81977">
      <w:pPr>
        <w:spacing w:after="0" w:line="240" w:lineRule="auto"/>
        <w:ind w:left="1296" w:hanging="288"/>
        <w:jc w:val="both"/>
        <w:rPr>
          <w:rFonts w:ascii="Times New Roman" w:hAnsi="Times New Roman" w:cs="Times New Roman"/>
        </w:rPr>
      </w:pPr>
      <w:r w:rsidRPr="00E66EFD">
        <w:rPr>
          <w:rFonts w:ascii="Times New Roman" w:hAnsi="Times New Roman" w:cs="Times New Roman"/>
        </w:rPr>
        <w:t>(i) the provision of bountiable fruit to, and the disposal of bountiable fruit by, the processor; and</w:t>
      </w:r>
    </w:p>
    <w:p w14:paraId="37E22080" w14:textId="77777777" w:rsidR="002959EA" w:rsidRPr="00E66EFD" w:rsidRDefault="002959EA" w:rsidP="00D81977">
      <w:pPr>
        <w:spacing w:after="0" w:line="240" w:lineRule="auto"/>
        <w:ind w:left="1296" w:hanging="288"/>
        <w:jc w:val="both"/>
        <w:rPr>
          <w:rFonts w:ascii="Times New Roman" w:hAnsi="Times New Roman" w:cs="Times New Roman"/>
        </w:rPr>
      </w:pPr>
      <w:r w:rsidRPr="00E66EFD">
        <w:rPr>
          <w:rFonts w:ascii="Times New Roman" w:hAnsi="Times New Roman" w:cs="Times New Roman"/>
        </w:rPr>
        <w:t>(ii) the processing of bountiable fruit by the processor, as are prescribed; and</w:t>
      </w:r>
    </w:p>
    <w:p w14:paraId="79059FF2" w14:textId="663D771B"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t>(b)</w:t>
      </w:r>
      <w:r w:rsidR="003F3802">
        <w:rPr>
          <w:rFonts w:ascii="Times New Roman" w:hAnsi="Times New Roman" w:cs="Times New Roman"/>
        </w:rPr>
        <w:t xml:space="preserve"> so keep</w:t>
      </w:r>
      <w:r w:rsidRPr="00E66EFD">
        <w:rPr>
          <w:rFonts w:ascii="Times New Roman" w:hAnsi="Times New Roman" w:cs="Times New Roman"/>
        </w:rPr>
        <w:t xml:space="preserve"> his accounts, books, documents and other records as to enable the information and calculations referred to in sub-section 9 (1) to be furnished.</w:t>
      </w:r>
    </w:p>
    <w:p w14:paraId="67D5F1C2"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(2)</w:t>
      </w:r>
      <w:r w:rsidR="002959EA" w:rsidRPr="00E66EFD">
        <w:rPr>
          <w:rFonts w:ascii="Times New Roman" w:hAnsi="Times New Roman" w:cs="Times New Roman"/>
        </w:rPr>
        <w:t xml:space="preserve"> A processor of bountiable fruit shall retain his accounts, books, documents and other records kept in accordance with sub-section (1) for at least 2 years after the processing of the bountiable fruit concerned.</w:t>
      </w:r>
    </w:p>
    <w:p w14:paraId="15A8A095"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The accounts, books, documents and other records referred to in sub-section (1) shall be kept in writing in the English language or in a form in which they are readily accessible and readily convertible into writing in the English language.</w:t>
      </w:r>
    </w:p>
    <w:p w14:paraId="01252656" w14:textId="77777777" w:rsidR="002959EA" w:rsidRPr="00E66EFD" w:rsidRDefault="002959EA" w:rsidP="00D81977">
      <w:pPr>
        <w:spacing w:after="0" w:line="240" w:lineRule="auto"/>
        <w:ind w:firstLine="432"/>
        <w:jc w:val="both"/>
        <w:rPr>
          <w:rFonts w:ascii="Times New Roman" w:hAnsi="Times New Roman" w:cs="Times New Roman"/>
        </w:rPr>
      </w:pPr>
      <w:r w:rsidRPr="00E66EFD">
        <w:rPr>
          <w:rFonts w:ascii="Times New Roman" w:hAnsi="Times New Roman" w:cs="Times New Roman"/>
        </w:rPr>
        <w:t>Penalty: $1,000.</w:t>
      </w:r>
    </w:p>
    <w:p w14:paraId="093C592F" w14:textId="77777777" w:rsidR="002959EA" w:rsidRPr="00D81977" w:rsidRDefault="00E66EFD" w:rsidP="00D81977">
      <w:pPr>
        <w:spacing w:before="120" w:after="60" w:line="240" w:lineRule="auto"/>
        <w:jc w:val="both"/>
        <w:rPr>
          <w:rFonts w:ascii="Times New Roman" w:hAnsi="Times New Roman" w:cs="Times New Roman"/>
          <w:b/>
          <w:sz w:val="20"/>
        </w:rPr>
      </w:pPr>
      <w:r w:rsidRPr="00D81977">
        <w:rPr>
          <w:rFonts w:ascii="Times New Roman" w:hAnsi="Times New Roman" w:cs="Times New Roman"/>
          <w:b/>
          <w:sz w:val="20"/>
        </w:rPr>
        <w:t>Authorization of processor as producer’s agent</w:t>
      </w:r>
    </w:p>
    <w:p w14:paraId="6B360C6E"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11.</w:t>
      </w:r>
      <w:r w:rsidR="002959EA" w:rsidRPr="00E66EFD">
        <w:rPr>
          <w:rFonts w:ascii="Times New Roman" w:hAnsi="Times New Roman" w:cs="Times New Roman"/>
        </w:rPr>
        <w:t xml:space="preserve"> A producer of bountiable fruit may, by notice in writing furnished to the Comptroller-General, authorize a specified processor of bountiable fruit to act as his agent for the purpose of receiving bounty on his behalf, and such an authorization may be given effect to for the purposes of this Act.</w:t>
      </w:r>
    </w:p>
    <w:p w14:paraId="1387D1AF" w14:textId="77777777" w:rsidR="002959EA" w:rsidRPr="00D81977" w:rsidRDefault="00E66EFD" w:rsidP="00D81977">
      <w:pPr>
        <w:spacing w:before="120" w:after="60" w:line="240" w:lineRule="auto"/>
        <w:jc w:val="both"/>
        <w:rPr>
          <w:rFonts w:ascii="Times New Roman" w:hAnsi="Times New Roman" w:cs="Times New Roman"/>
          <w:b/>
          <w:sz w:val="20"/>
        </w:rPr>
      </w:pPr>
      <w:r w:rsidRPr="00D81977">
        <w:rPr>
          <w:rFonts w:ascii="Times New Roman" w:hAnsi="Times New Roman" w:cs="Times New Roman"/>
          <w:b/>
          <w:sz w:val="20"/>
        </w:rPr>
        <w:t>Claims lodged with Comptroller-General</w:t>
      </w:r>
    </w:p>
    <w:p w14:paraId="5C83F03A"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12.</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A producer of bountiable fruit who claims to be entitled to be paid an amount of bounty in respect of bountiable fruit may, if he has not received payment of that amount within the period of 4 months after the date on which the fruit was alleged to have been picked or harvested, lodge a claim in accordance with the appropriate approved form within the period of 12 months after that date with the Comptroller-General for payment to him of the amount.</w:t>
      </w:r>
    </w:p>
    <w:p w14:paraId="4CA3D01D"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A claim lodged with the Comptroller-General under sub-section (1) shall be accompanied by such information as is required by the approved form to be furnished.</w:t>
      </w:r>
    </w:p>
    <w:p w14:paraId="4373C9B8" w14:textId="77777777" w:rsidR="00B30282" w:rsidRDefault="00E66EFD" w:rsidP="00D81977">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C0E61DF"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lastRenderedPageBreak/>
        <w:t>(3)</w:t>
      </w:r>
      <w:r w:rsidR="002959EA" w:rsidRPr="00E66EFD">
        <w:rPr>
          <w:rFonts w:ascii="Times New Roman" w:hAnsi="Times New Roman" w:cs="Times New Roman"/>
        </w:rPr>
        <w:t xml:space="preserve"> The approved form may require any information that a person making a claim is required to furnish to be verified by a statutory declaration.</w:t>
      </w:r>
    </w:p>
    <w:p w14:paraId="5ECD9388"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(4)</w:t>
      </w:r>
      <w:r w:rsidR="002959EA" w:rsidRPr="00E66EFD">
        <w:rPr>
          <w:rFonts w:ascii="Times New Roman" w:hAnsi="Times New Roman" w:cs="Times New Roman"/>
        </w:rPr>
        <w:t xml:space="preserve"> As soon as is practicable after receipt of a claim in respect of bountiable fruit, the Comptroller-General shall, after examining that claim and causing such inquiries as he thinks necessary to be made (including inquiries under section 17 or 18)—</w:t>
      </w:r>
    </w:p>
    <w:p w14:paraId="0FA1BB59" w14:textId="77777777"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t>(a) if he is satisfied that the claimant is entitled to a payment of bounty in respect of that fruit under this Act—approve the payment of the bounty; or</w:t>
      </w:r>
    </w:p>
    <w:p w14:paraId="4A9D113C" w14:textId="77777777"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t>(b) if he is not so satisfied—refuse to approve payment of the bounty.</w:t>
      </w:r>
    </w:p>
    <w:p w14:paraId="06AB04B7"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(5)</w:t>
      </w:r>
      <w:r w:rsidR="002959EA" w:rsidRPr="00E66EFD">
        <w:rPr>
          <w:rFonts w:ascii="Times New Roman" w:hAnsi="Times New Roman" w:cs="Times New Roman"/>
        </w:rPr>
        <w:t xml:space="preserve"> Where the Comptroller-General makes a decision under sub-section (4) approving, or refusing to approve, payment of bounty to a producer of bountiable fruit, he shall cause to be served on the producer and on the processor of the fruit, either personally or by post, a notice in writing setting out that decision.</w:t>
      </w:r>
    </w:p>
    <w:p w14:paraId="69E092C1" w14:textId="77777777" w:rsidR="002959EA" w:rsidRPr="00D81977" w:rsidRDefault="00E66EFD" w:rsidP="00D81977">
      <w:pPr>
        <w:spacing w:before="120" w:after="60" w:line="240" w:lineRule="auto"/>
        <w:jc w:val="both"/>
        <w:rPr>
          <w:rFonts w:ascii="Times New Roman" w:hAnsi="Times New Roman" w:cs="Times New Roman"/>
          <w:b/>
          <w:sz w:val="20"/>
        </w:rPr>
      </w:pPr>
      <w:r w:rsidRPr="00D81977">
        <w:rPr>
          <w:rFonts w:ascii="Times New Roman" w:hAnsi="Times New Roman" w:cs="Times New Roman"/>
          <w:b/>
          <w:sz w:val="20"/>
        </w:rPr>
        <w:t>Registration of premises</w:t>
      </w:r>
    </w:p>
    <w:p w14:paraId="676AF1BE"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13. (1) </w:t>
      </w:r>
      <w:r w:rsidR="002959EA" w:rsidRPr="00E66EFD">
        <w:rPr>
          <w:rFonts w:ascii="Times New Roman" w:hAnsi="Times New Roman" w:cs="Times New Roman"/>
        </w:rPr>
        <w:t>The regulations may prescribe conditions to be complied with, for the purposes of this Act, in connection with the carrying out at registered premises of any processing of bountiable fruit.</w:t>
      </w:r>
    </w:p>
    <w:p w14:paraId="0CC8FAFD"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(2)</w:t>
      </w:r>
      <w:r w:rsidR="002959EA" w:rsidRPr="00E66EFD">
        <w:rPr>
          <w:rFonts w:ascii="Times New Roman" w:hAnsi="Times New Roman" w:cs="Times New Roman"/>
        </w:rPr>
        <w:t xml:space="preserve"> Where a person carries out, or proposes to carry out, at any premises in Australia any processing of bountiable fruit, the Minister may—</w:t>
      </w:r>
    </w:p>
    <w:p w14:paraId="15518425" w14:textId="77777777"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t>(a) of his own motion; or</w:t>
      </w:r>
    </w:p>
    <w:p w14:paraId="734736D0" w14:textId="77777777"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t>(b) upon application to do so being made to him by the person, register those premises for the purposes of this Act.</w:t>
      </w:r>
    </w:p>
    <w:p w14:paraId="0E0EAC52"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If conditions have been prescribed under sub-section (1), the Minister shall not register the premises unless he is satisfied that those conditions have been, or will be, complied with.</w:t>
      </w:r>
    </w:p>
    <w:p w14:paraId="63F588D9"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(4)</w:t>
      </w:r>
      <w:r w:rsidR="002959EA" w:rsidRPr="00E66EFD">
        <w:rPr>
          <w:rFonts w:ascii="Times New Roman" w:hAnsi="Times New Roman" w:cs="Times New Roman"/>
        </w:rPr>
        <w:t xml:space="preserve"> The Minister may require an applicant to furnish such information as the Minister considers necessary for the purposes of this Act, and may refuse to register the premises until the information is furnished to his satisfaction, but nothing in this sub-section limits the powers conferred by section 17 or 18.</w:t>
      </w:r>
    </w:p>
    <w:p w14:paraId="5D8FDC79"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(5)</w:t>
      </w:r>
      <w:r w:rsidR="002959EA" w:rsidRPr="00E66EFD">
        <w:rPr>
          <w:rFonts w:ascii="Times New Roman" w:hAnsi="Times New Roman" w:cs="Times New Roman"/>
        </w:rPr>
        <w:t xml:space="preserve"> The Minister shall not register premises unless, in his opinion, processing of bountiable fruit is, or is proposed to be, carried out at the premises.</w:t>
      </w:r>
    </w:p>
    <w:p w14:paraId="730A0085"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(6)</w:t>
      </w:r>
      <w:r w:rsidR="002959EA" w:rsidRPr="00E66EFD">
        <w:rPr>
          <w:rFonts w:ascii="Times New Roman" w:hAnsi="Times New Roman" w:cs="Times New Roman"/>
        </w:rPr>
        <w:t xml:space="preserve"> If the Minister so determines, the registration shall be deemed to have taken effect on and from such date, being a date not earlier than 1 July 1982, as is specified by the Minister.</w:t>
      </w:r>
    </w:p>
    <w:p w14:paraId="61C2E41A" w14:textId="77777777" w:rsidR="002959EA" w:rsidRPr="00E66EFD" w:rsidRDefault="00E66EFD" w:rsidP="00D81977">
      <w:pPr>
        <w:spacing w:after="0" w:line="240" w:lineRule="auto"/>
        <w:ind w:firstLine="432"/>
        <w:jc w:val="both"/>
        <w:rPr>
          <w:rFonts w:ascii="Times New Roman" w:hAnsi="Times New Roman" w:cs="Times New Roman"/>
        </w:rPr>
      </w:pPr>
      <w:r w:rsidRPr="00E66EFD">
        <w:rPr>
          <w:rFonts w:ascii="Times New Roman" w:hAnsi="Times New Roman" w:cs="Times New Roman"/>
          <w:b/>
        </w:rPr>
        <w:t>(7)</w:t>
      </w:r>
      <w:r w:rsidR="002959EA" w:rsidRPr="00E66EFD">
        <w:rPr>
          <w:rFonts w:ascii="Times New Roman" w:hAnsi="Times New Roman" w:cs="Times New Roman"/>
        </w:rPr>
        <w:t xml:space="preserve"> Where the Minister is satisfied, in respect of any registered premises—</w:t>
      </w:r>
    </w:p>
    <w:p w14:paraId="0CB5A7F8" w14:textId="77777777" w:rsidR="002959EA" w:rsidRPr="00E66EFD" w:rsidRDefault="002959EA" w:rsidP="00D81977">
      <w:pPr>
        <w:spacing w:after="0" w:line="240" w:lineRule="auto"/>
        <w:ind w:left="720" w:hanging="288"/>
        <w:jc w:val="both"/>
        <w:rPr>
          <w:rFonts w:ascii="Times New Roman" w:hAnsi="Times New Roman" w:cs="Times New Roman"/>
        </w:rPr>
      </w:pPr>
      <w:r w:rsidRPr="00E66EFD">
        <w:rPr>
          <w:rFonts w:ascii="Times New Roman" w:hAnsi="Times New Roman" w:cs="Times New Roman"/>
        </w:rPr>
        <w:t>(a) that no processing of bountiable fruit is being carried out at the premises;</w:t>
      </w:r>
    </w:p>
    <w:p w14:paraId="2FF98580" w14:textId="77777777" w:rsidR="002959EA" w:rsidRPr="00E66EFD" w:rsidRDefault="00E66EFD" w:rsidP="00E66EFD">
      <w:pPr>
        <w:spacing w:after="0" w:line="240" w:lineRule="auto"/>
        <w:jc w:val="both"/>
        <w:rPr>
          <w:rFonts w:ascii="Times New Roman" w:hAnsi="Times New Roman" w:cs="Times New Roman"/>
        </w:rPr>
      </w:pPr>
      <w:r>
        <w:rPr>
          <w:rFonts w:ascii="Times New Roman" w:hAnsi="Times New Roman" w:cs="Times New Roman"/>
        </w:rPr>
        <w:br w:type="page"/>
      </w:r>
    </w:p>
    <w:p w14:paraId="12834004" w14:textId="77777777" w:rsidR="002959EA" w:rsidRPr="00E66EFD" w:rsidRDefault="002959EA" w:rsidP="00335AD5">
      <w:pPr>
        <w:spacing w:after="0" w:line="240" w:lineRule="auto"/>
        <w:ind w:left="720" w:hanging="288"/>
        <w:jc w:val="both"/>
        <w:rPr>
          <w:rFonts w:ascii="Times New Roman" w:hAnsi="Times New Roman" w:cs="Times New Roman"/>
        </w:rPr>
      </w:pPr>
      <w:r w:rsidRPr="00E66EFD">
        <w:rPr>
          <w:rFonts w:ascii="Times New Roman" w:hAnsi="Times New Roman" w:cs="Times New Roman"/>
        </w:rPr>
        <w:lastRenderedPageBreak/>
        <w:t>(b) that no processing of bountiable fruit is being carried out at the premises by the person who applied for the registration of the premises; or</w:t>
      </w:r>
    </w:p>
    <w:p w14:paraId="503B9BFD" w14:textId="77777777" w:rsidR="002959EA" w:rsidRPr="00E66EFD" w:rsidRDefault="002959EA" w:rsidP="00335AD5">
      <w:pPr>
        <w:spacing w:after="0" w:line="240" w:lineRule="auto"/>
        <w:ind w:left="720" w:hanging="288"/>
        <w:jc w:val="both"/>
        <w:rPr>
          <w:rFonts w:ascii="Times New Roman" w:hAnsi="Times New Roman" w:cs="Times New Roman"/>
        </w:rPr>
      </w:pPr>
      <w:r w:rsidRPr="00E66EFD">
        <w:rPr>
          <w:rFonts w:ascii="Times New Roman" w:hAnsi="Times New Roman" w:cs="Times New Roman"/>
        </w:rPr>
        <w:t>(c) if any conditions have been prescribed under sub-section (1), that processing of bountiable fruit is being carried out at the premises otherwise than in accordance with those conditions,</w:t>
      </w:r>
    </w:p>
    <w:p w14:paraId="19DC1E24" w14:textId="77777777" w:rsidR="002959EA" w:rsidRPr="00E66EFD" w:rsidRDefault="002959EA" w:rsidP="00E66EFD">
      <w:pPr>
        <w:spacing w:after="0" w:line="240" w:lineRule="auto"/>
        <w:jc w:val="both"/>
        <w:rPr>
          <w:rFonts w:ascii="Times New Roman" w:hAnsi="Times New Roman" w:cs="Times New Roman"/>
        </w:rPr>
      </w:pPr>
      <w:r w:rsidRPr="00E66EFD">
        <w:rPr>
          <w:rFonts w:ascii="Times New Roman" w:hAnsi="Times New Roman" w:cs="Times New Roman"/>
        </w:rPr>
        <w:t>the Minister may, by notice in writing served either personally or by post on the occupier of the premises, and, if a person other than the occupier applied for the registration of the premises, on that person, cancel the registration of the premises.</w:t>
      </w:r>
    </w:p>
    <w:p w14:paraId="2C7D0DC4" w14:textId="77777777" w:rsidR="002959EA" w:rsidRPr="00E66EFD" w:rsidRDefault="00E66EFD" w:rsidP="00335AD5">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(8) </w:t>
      </w:r>
      <w:r w:rsidR="002959EA" w:rsidRPr="00E66EFD">
        <w:rPr>
          <w:rFonts w:ascii="Times New Roman" w:hAnsi="Times New Roman" w:cs="Times New Roman"/>
        </w:rPr>
        <w:t xml:space="preserve">For the purpose of the application of section 29 of the </w:t>
      </w:r>
      <w:r w:rsidRPr="00E66EFD">
        <w:rPr>
          <w:rFonts w:ascii="Times New Roman" w:hAnsi="Times New Roman" w:cs="Times New Roman"/>
          <w:i/>
        </w:rPr>
        <w:t xml:space="preserve">Acts Interpretation Act </w:t>
      </w:r>
      <w:r w:rsidR="002959EA" w:rsidRPr="00E66EFD">
        <w:rPr>
          <w:rFonts w:ascii="Times New Roman" w:hAnsi="Times New Roman" w:cs="Times New Roman"/>
        </w:rPr>
        <w:t>1901 to the service by post of a notice under sub-section (7) of this section, such a notice posted as a letter addressed to the occupier, or to the person who applied for the registration of the premises, at the registered premises shall be deemed to be properly addressed.</w:t>
      </w:r>
    </w:p>
    <w:p w14:paraId="5485E501" w14:textId="77777777" w:rsidR="002959EA" w:rsidRPr="00335AD5" w:rsidRDefault="00E66EFD" w:rsidP="00335AD5">
      <w:pPr>
        <w:spacing w:before="120" w:after="60" w:line="240" w:lineRule="auto"/>
        <w:jc w:val="both"/>
        <w:rPr>
          <w:rFonts w:ascii="Times New Roman" w:hAnsi="Times New Roman" w:cs="Times New Roman"/>
          <w:b/>
          <w:sz w:val="20"/>
        </w:rPr>
      </w:pPr>
      <w:r w:rsidRPr="00335AD5">
        <w:rPr>
          <w:rFonts w:ascii="Times New Roman" w:hAnsi="Times New Roman" w:cs="Times New Roman"/>
          <w:b/>
          <w:sz w:val="20"/>
        </w:rPr>
        <w:t>Accounts, &amp;c.</w:t>
      </w:r>
    </w:p>
    <w:p w14:paraId="2FAF382C" w14:textId="77777777" w:rsidR="002959EA" w:rsidRPr="00E66EFD" w:rsidRDefault="00E66EFD" w:rsidP="00335AD5">
      <w:pPr>
        <w:spacing w:after="0" w:line="240" w:lineRule="auto"/>
        <w:ind w:firstLine="432"/>
        <w:jc w:val="both"/>
        <w:rPr>
          <w:rFonts w:ascii="Times New Roman" w:hAnsi="Times New Roman" w:cs="Times New Roman"/>
        </w:rPr>
      </w:pPr>
      <w:r w:rsidRPr="00E66EFD">
        <w:rPr>
          <w:rFonts w:ascii="Times New Roman" w:hAnsi="Times New Roman" w:cs="Times New Roman"/>
          <w:b/>
        </w:rPr>
        <w:t>14.</w:t>
      </w:r>
      <w:r w:rsidR="002959EA" w:rsidRPr="00E66EFD">
        <w:rPr>
          <w:rFonts w:ascii="Times New Roman" w:hAnsi="Times New Roman" w:cs="Times New Roman"/>
        </w:rPr>
        <w:t xml:space="preserve"> A person is not entitled to bounty unless—</w:t>
      </w:r>
    </w:p>
    <w:p w14:paraId="700ABD88" w14:textId="77777777" w:rsidR="002959EA" w:rsidRPr="00E66EFD" w:rsidRDefault="002959EA" w:rsidP="00335AD5">
      <w:pPr>
        <w:spacing w:after="0" w:line="240" w:lineRule="auto"/>
        <w:ind w:left="720" w:hanging="288"/>
        <w:jc w:val="both"/>
        <w:rPr>
          <w:rFonts w:ascii="Times New Roman" w:hAnsi="Times New Roman" w:cs="Times New Roman"/>
        </w:rPr>
      </w:pPr>
      <w:r w:rsidRPr="00E66EFD">
        <w:rPr>
          <w:rFonts w:ascii="Times New Roman" w:hAnsi="Times New Roman" w:cs="Times New Roman"/>
        </w:rPr>
        <w:t>(a) he keeps such accounts, books, documents and other records as correctly record and explain—</w:t>
      </w:r>
    </w:p>
    <w:p w14:paraId="67160A88" w14:textId="77777777" w:rsidR="002959EA" w:rsidRPr="00E66EFD" w:rsidRDefault="002959EA" w:rsidP="00335AD5">
      <w:pPr>
        <w:spacing w:after="0" w:line="240" w:lineRule="auto"/>
        <w:ind w:left="1152" w:hanging="288"/>
        <w:jc w:val="both"/>
        <w:rPr>
          <w:rFonts w:ascii="Times New Roman" w:hAnsi="Times New Roman" w:cs="Times New Roman"/>
        </w:rPr>
      </w:pPr>
      <w:r w:rsidRPr="00E66EFD">
        <w:rPr>
          <w:rFonts w:ascii="Times New Roman" w:hAnsi="Times New Roman" w:cs="Times New Roman"/>
        </w:rPr>
        <w:t xml:space="preserve">(i) such particulars relating to the production or the sale or other disposal (including provision to a processor) of fruit in respect of which bounty is, or may become, payable as are specified by the Minister in a notice published in the </w:t>
      </w:r>
      <w:r w:rsidR="00E66EFD" w:rsidRPr="00E66EFD">
        <w:rPr>
          <w:rFonts w:ascii="Times New Roman" w:hAnsi="Times New Roman" w:cs="Times New Roman"/>
          <w:i/>
        </w:rPr>
        <w:t xml:space="preserve">Gazette; </w:t>
      </w:r>
      <w:r w:rsidRPr="00E66EFD">
        <w:rPr>
          <w:rFonts w:ascii="Times New Roman" w:hAnsi="Times New Roman" w:cs="Times New Roman"/>
        </w:rPr>
        <w:t>and</w:t>
      </w:r>
    </w:p>
    <w:p w14:paraId="539EF49F" w14:textId="77777777" w:rsidR="002959EA" w:rsidRPr="00E66EFD" w:rsidRDefault="002959EA" w:rsidP="00335AD5">
      <w:pPr>
        <w:spacing w:after="0" w:line="240" w:lineRule="auto"/>
        <w:ind w:left="1152" w:hanging="288"/>
        <w:jc w:val="both"/>
        <w:rPr>
          <w:rFonts w:ascii="Times New Roman" w:hAnsi="Times New Roman" w:cs="Times New Roman"/>
        </w:rPr>
      </w:pPr>
      <w:r w:rsidRPr="00E66EFD">
        <w:rPr>
          <w:rFonts w:ascii="Times New Roman" w:hAnsi="Times New Roman" w:cs="Times New Roman"/>
        </w:rPr>
        <w:t>(ii) such other particulars (if any) in relation to that fruit as are specified by the Minister by notice in writing served, either personally or by post, on the person; and</w:t>
      </w:r>
    </w:p>
    <w:p w14:paraId="141B6336" w14:textId="77777777" w:rsidR="002959EA" w:rsidRPr="00E66EFD" w:rsidRDefault="002959EA" w:rsidP="00335AD5">
      <w:pPr>
        <w:spacing w:after="0" w:line="240" w:lineRule="auto"/>
        <w:ind w:left="720" w:hanging="288"/>
        <w:jc w:val="both"/>
        <w:rPr>
          <w:rFonts w:ascii="Times New Roman" w:hAnsi="Times New Roman" w:cs="Times New Roman"/>
        </w:rPr>
      </w:pPr>
      <w:r w:rsidRPr="00E66EFD">
        <w:rPr>
          <w:rFonts w:ascii="Times New Roman" w:hAnsi="Times New Roman" w:cs="Times New Roman"/>
        </w:rPr>
        <w:t>(b) he retains those accounts, books, documents and other records for at least 2 years after the picking or harvesting of the fruit concerned.</w:t>
      </w:r>
    </w:p>
    <w:p w14:paraId="79B9D439" w14:textId="77777777" w:rsidR="002959EA" w:rsidRPr="00335AD5" w:rsidRDefault="00E66EFD" w:rsidP="00335AD5">
      <w:pPr>
        <w:spacing w:before="120" w:after="60" w:line="240" w:lineRule="auto"/>
        <w:jc w:val="both"/>
        <w:rPr>
          <w:rFonts w:ascii="Times New Roman" w:hAnsi="Times New Roman" w:cs="Times New Roman"/>
          <w:b/>
          <w:sz w:val="20"/>
        </w:rPr>
      </w:pPr>
      <w:r w:rsidRPr="00335AD5">
        <w:rPr>
          <w:rFonts w:ascii="Times New Roman" w:hAnsi="Times New Roman" w:cs="Times New Roman"/>
          <w:b/>
          <w:sz w:val="20"/>
        </w:rPr>
        <w:t>Securities</w:t>
      </w:r>
    </w:p>
    <w:p w14:paraId="690F8517" w14:textId="77777777" w:rsidR="002959EA" w:rsidRPr="00E66EFD" w:rsidRDefault="00E66EFD" w:rsidP="00335AD5">
      <w:pPr>
        <w:spacing w:after="0" w:line="240" w:lineRule="auto"/>
        <w:ind w:firstLine="432"/>
        <w:jc w:val="both"/>
        <w:rPr>
          <w:rFonts w:ascii="Times New Roman" w:hAnsi="Times New Roman" w:cs="Times New Roman"/>
        </w:rPr>
      </w:pPr>
      <w:r w:rsidRPr="00E66EFD">
        <w:rPr>
          <w:rFonts w:ascii="Times New Roman" w:hAnsi="Times New Roman" w:cs="Times New Roman"/>
          <w:b/>
        </w:rPr>
        <w:t>15.</w:t>
      </w:r>
      <w:r w:rsidR="002959EA" w:rsidRPr="00E66EFD">
        <w:rPr>
          <w:rFonts w:ascii="Times New Roman" w:hAnsi="Times New Roman" w:cs="Times New Roman"/>
        </w:rPr>
        <w:t xml:space="preserve"> The Minister may by notice in writing served, either personally or by post, on a person to whom bounty could become payable, require the person to give security, in an amount determined by the Minister, by bond, guarantee or cash deposit, or by all or any of those methods, for compliance by him with the provisions of this Act and the regulations, and where a person is so required to give security, he is not entitled to bounty unless he gives security in accordance with the requirement.</w:t>
      </w:r>
    </w:p>
    <w:p w14:paraId="1371C343" w14:textId="77777777" w:rsidR="002959EA" w:rsidRPr="00335AD5" w:rsidRDefault="00E66EFD" w:rsidP="00335AD5">
      <w:pPr>
        <w:spacing w:before="120" w:after="60" w:line="240" w:lineRule="auto"/>
        <w:jc w:val="both"/>
        <w:rPr>
          <w:rFonts w:ascii="Times New Roman" w:hAnsi="Times New Roman" w:cs="Times New Roman"/>
          <w:b/>
          <w:sz w:val="20"/>
        </w:rPr>
      </w:pPr>
      <w:r w:rsidRPr="00335AD5">
        <w:rPr>
          <w:rFonts w:ascii="Times New Roman" w:hAnsi="Times New Roman" w:cs="Times New Roman"/>
          <w:b/>
          <w:sz w:val="20"/>
        </w:rPr>
        <w:t>Appointment of authorized officers</w:t>
      </w:r>
    </w:p>
    <w:p w14:paraId="0E5C9724" w14:textId="77777777" w:rsidR="002959EA" w:rsidRPr="00E66EFD" w:rsidRDefault="00E66EFD" w:rsidP="00335AD5">
      <w:pPr>
        <w:spacing w:after="0" w:line="240" w:lineRule="auto"/>
        <w:ind w:firstLine="432"/>
        <w:jc w:val="both"/>
        <w:rPr>
          <w:rFonts w:ascii="Times New Roman" w:hAnsi="Times New Roman" w:cs="Times New Roman"/>
        </w:rPr>
      </w:pPr>
      <w:r w:rsidRPr="00E66EFD">
        <w:rPr>
          <w:rFonts w:ascii="Times New Roman" w:hAnsi="Times New Roman" w:cs="Times New Roman"/>
          <w:b/>
        </w:rPr>
        <w:t>16.</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The Minister may, by writing signed by him, appoint—</w:t>
      </w:r>
    </w:p>
    <w:p w14:paraId="111F0397" w14:textId="77777777" w:rsidR="002959EA" w:rsidRPr="00E66EFD" w:rsidRDefault="002959EA" w:rsidP="00335AD5">
      <w:pPr>
        <w:spacing w:after="0" w:line="240" w:lineRule="auto"/>
        <w:ind w:left="720" w:hanging="288"/>
        <w:jc w:val="both"/>
        <w:rPr>
          <w:rFonts w:ascii="Times New Roman" w:hAnsi="Times New Roman" w:cs="Times New Roman"/>
        </w:rPr>
      </w:pPr>
      <w:r w:rsidRPr="00E66EFD">
        <w:rPr>
          <w:rFonts w:ascii="Times New Roman" w:hAnsi="Times New Roman" w:cs="Times New Roman"/>
        </w:rPr>
        <w:t>(a) a specified officer;</w:t>
      </w:r>
    </w:p>
    <w:p w14:paraId="6DD98494" w14:textId="77777777" w:rsidR="002959EA" w:rsidRPr="00E66EFD" w:rsidRDefault="002959EA" w:rsidP="00335AD5">
      <w:pPr>
        <w:spacing w:after="0" w:line="240" w:lineRule="auto"/>
        <w:ind w:left="720" w:hanging="288"/>
        <w:jc w:val="both"/>
        <w:rPr>
          <w:rFonts w:ascii="Times New Roman" w:hAnsi="Times New Roman" w:cs="Times New Roman"/>
        </w:rPr>
      </w:pPr>
      <w:r w:rsidRPr="00E66EFD">
        <w:rPr>
          <w:rFonts w:ascii="Times New Roman" w:hAnsi="Times New Roman" w:cs="Times New Roman"/>
        </w:rPr>
        <w:t>(b) the officer for the time being holding, or performing the duties of, a specified office; or</w:t>
      </w:r>
    </w:p>
    <w:p w14:paraId="4CC021F8" w14:textId="77777777" w:rsidR="002959EA" w:rsidRPr="00E66EFD" w:rsidRDefault="002959EA" w:rsidP="00335AD5">
      <w:pPr>
        <w:spacing w:after="0" w:line="240" w:lineRule="auto"/>
        <w:ind w:left="720" w:hanging="288"/>
        <w:jc w:val="both"/>
        <w:rPr>
          <w:rFonts w:ascii="Times New Roman" w:hAnsi="Times New Roman" w:cs="Times New Roman"/>
        </w:rPr>
      </w:pPr>
      <w:r w:rsidRPr="00E66EFD">
        <w:rPr>
          <w:rFonts w:ascii="Times New Roman" w:hAnsi="Times New Roman" w:cs="Times New Roman"/>
        </w:rPr>
        <w:t>(c) officers included in a specified class of officers,</w:t>
      </w:r>
    </w:p>
    <w:p w14:paraId="01E3F8D8" w14:textId="77777777" w:rsidR="002959EA" w:rsidRPr="00E66EFD" w:rsidRDefault="002959EA" w:rsidP="00E66EFD">
      <w:pPr>
        <w:spacing w:after="0" w:line="240" w:lineRule="auto"/>
        <w:jc w:val="both"/>
        <w:rPr>
          <w:rFonts w:ascii="Times New Roman" w:hAnsi="Times New Roman" w:cs="Times New Roman"/>
        </w:rPr>
      </w:pPr>
      <w:r w:rsidRPr="00E66EFD">
        <w:rPr>
          <w:rFonts w:ascii="Times New Roman" w:hAnsi="Times New Roman" w:cs="Times New Roman"/>
        </w:rPr>
        <w:t>to be an authorized officer, or authorized officers, for the purposes of this Act.</w:t>
      </w:r>
    </w:p>
    <w:p w14:paraId="21CE3077" w14:textId="77777777" w:rsidR="006C12E6" w:rsidRDefault="00E66EFD" w:rsidP="00A5001F">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E260F55"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lastRenderedPageBreak/>
        <w:t xml:space="preserve">(2) </w:t>
      </w:r>
      <w:r w:rsidR="002959EA" w:rsidRPr="00E66EFD">
        <w:rPr>
          <w:rFonts w:ascii="Times New Roman" w:hAnsi="Times New Roman" w:cs="Times New Roman"/>
        </w:rPr>
        <w:t xml:space="preserve">In this section, </w:t>
      </w:r>
      <w:r>
        <w:rPr>
          <w:rFonts w:ascii="Times New Roman" w:hAnsi="Times New Roman" w:cs="Times New Roman"/>
        </w:rPr>
        <w:t>“</w:t>
      </w:r>
      <w:r w:rsidR="002959EA" w:rsidRPr="00E66EFD">
        <w:rPr>
          <w:rFonts w:ascii="Times New Roman" w:hAnsi="Times New Roman" w:cs="Times New Roman"/>
        </w:rPr>
        <w:t>officer</w:t>
      </w:r>
      <w:r>
        <w:rPr>
          <w:rFonts w:ascii="Times New Roman" w:hAnsi="Times New Roman" w:cs="Times New Roman"/>
        </w:rPr>
        <w:t>”</w:t>
      </w:r>
      <w:r w:rsidR="002959EA" w:rsidRPr="00E66EFD">
        <w:rPr>
          <w:rFonts w:ascii="Times New Roman" w:hAnsi="Times New Roman" w:cs="Times New Roman"/>
        </w:rPr>
        <w:t xml:space="preserve"> means an officer of the Department of Industry and Commerce.</w:t>
      </w:r>
    </w:p>
    <w:p w14:paraId="15273960"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Stock-taking and inspection of production and accounts, &amp;c.</w:t>
      </w:r>
    </w:p>
    <w:p w14:paraId="1CD0D757"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17.</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For the purposes of this Act, an authorized officer may, at all reasonable times, enter—</w:t>
      </w:r>
    </w:p>
    <w:p w14:paraId="12E1F8AE"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(a) registered premises;</w:t>
      </w:r>
    </w:p>
    <w:p w14:paraId="020DD70C"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(b) premises where there is bountiable fruit (including fruit that has been processed or fruit that has not been picked or harvested) in respect of which bounty is payable, or, in the opinion of the authorized officer, is likely to become payable; or</w:t>
      </w:r>
    </w:p>
    <w:p w14:paraId="67FFA4CC"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(c) premises where there are kept any accounts, books, documents or other records relating to the production, sale or other disposal (including provision to a processor), or processing or other use, of bountiable fruit (including fruit that has been processed),</w:t>
      </w:r>
    </w:p>
    <w:p w14:paraId="55622437" w14:textId="77777777" w:rsidR="002959EA" w:rsidRPr="00E66EFD" w:rsidRDefault="002959EA" w:rsidP="00E66EFD">
      <w:pPr>
        <w:spacing w:after="0" w:line="240" w:lineRule="auto"/>
        <w:jc w:val="both"/>
        <w:rPr>
          <w:rFonts w:ascii="Times New Roman" w:hAnsi="Times New Roman" w:cs="Times New Roman"/>
        </w:rPr>
      </w:pPr>
      <w:r w:rsidRPr="00E66EFD">
        <w:rPr>
          <w:rFonts w:ascii="Times New Roman" w:hAnsi="Times New Roman" w:cs="Times New Roman"/>
        </w:rPr>
        <w:t>and may—</w:t>
      </w:r>
    </w:p>
    <w:p w14:paraId="3114375C"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(d) inspect or take stock of any bountiable fruit (including fruit that has been processed);</w:t>
      </w:r>
    </w:p>
    <w:p w14:paraId="6F9C950B"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(e) inspect any processing of any bountiable fruit; and</w:t>
      </w:r>
    </w:p>
    <w:p w14:paraId="650EB1EB"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(f) inspect the accounts, books, documents or other records relating to the production, sale or other disposal (including provision to a processor), or processing or other use, of bountiable fruit (including fruit that has been processed),</w:t>
      </w:r>
    </w:p>
    <w:p w14:paraId="7FCC6600" w14:textId="77777777" w:rsidR="002959EA" w:rsidRPr="00E66EFD" w:rsidRDefault="002959EA" w:rsidP="00E66EFD">
      <w:pPr>
        <w:spacing w:after="0" w:line="240" w:lineRule="auto"/>
        <w:jc w:val="both"/>
        <w:rPr>
          <w:rFonts w:ascii="Times New Roman" w:hAnsi="Times New Roman" w:cs="Times New Roman"/>
        </w:rPr>
      </w:pPr>
      <w:r w:rsidRPr="00E66EFD">
        <w:rPr>
          <w:rFonts w:ascii="Times New Roman" w:hAnsi="Times New Roman" w:cs="Times New Roman"/>
        </w:rPr>
        <w:t>and may make and retain copies of, or take and retain extracts from, any such accounts, books, documents or other records.</w:t>
      </w:r>
    </w:p>
    <w:p w14:paraId="5F7201D6"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The occupier or person in charge of registered premises, or of premises referred to in paragraph (1) (b) or (c), shall provide the authorized officer with all reasonable facilities and assistance for the effective exercise of his powers under this section.</w:t>
      </w:r>
    </w:p>
    <w:p w14:paraId="33BD680D" w14:textId="77777777" w:rsidR="002959EA" w:rsidRPr="00E66EFD" w:rsidRDefault="002959EA" w:rsidP="00A5001F">
      <w:pPr>
        <w:spacing w:after="0" w:line="240" w:lineRule="auto"/>
        <w:ind w:firstLine="432"/>
        <w:jc w:val="both"/>
        <w:rPr>
          <w:rFonts w:ascii="Times New Roman" w:hAnsi="Times New Roman" w:cs="Times New Roman"/>
        </w:rPr>
      </w:pPr>
      <w:r w:rsidRPr="00E66EFD">
        <w:rPr>
          <w:rFonts w:ascii="Times New Roman" w:hAnsi="Times New Roman" w:cs="Times New Roman"/>
        </w:rPr>
        <w:t>Penalty: $1,000.</w:t>
      </w:r>
    </w:p>
    <w:p w14:paraId="044D977D"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Power to require person to answer questions and produce documents</w:t>
      </w:r>
    </w:p>
    <w:p w14:paraId="2FB944F1"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18.</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A Collector or an authorized officer may, by notice signed by him, require a person whom he believes to be capable of giving information relevant to the operation of this Act in relation to the production, sale or other disposal (including provision to a processor), or processing or other use of bountiable fruit to attend before him at a time and place specified in the notice and there to answer questions and to produce to him such accounts, books, documents and other records in relation to the production, sale or other disposal (including provision to a processor), or processing or other use of bountiable fruits as are referred to in the notice.</w:t>
      </w:r>
    </w:p>
    <w:p w14:paraId="7196A3AB"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A Collector or an authorized officer may make copies of, or take extracts from, any accounts, books, documents or other records produced in pursuance of this section.</w:t>
      </w:r>
    </w:p>
    <w:p w14:paraId="3B11DA52" w14:textId="77777777" w:rsidR="00A5001F" w:rsidRDefault="00E66EFD" w:rsidP="00E66EFD">
      <w:pPr>
        <w:spacing w:after="0" w:line="240" w:lineRule="auto"/>
        <w:jc w:val="both"/>
        <w:rPr>
          <w:rFonts w:ascii="Times New Roman" w:hAnsi="Times New Roman" w:cs="Times New Roman"/>
        </w:rPr>
      </w:pPr>
      <w:r>
        <w:rPr>
          <w:rFonts w:ascii="Times New Roman" w:hAnsi="Times New Roman" w:cs="Times New Roman"/>
        </w:rPr>
        <w:br w:type="page"/>
      </w:r>
    </w:p>
    <w:p w14:paraId="36F157BA"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lastRenderedPageBreak/>
        <w:t>(3)</w:t>
      </w:r>
      <w:r w:rsidR="002959EA" w:rsidRPr="00E66EFD">
        <w:rPr>
          <w:rFonts w:ascii="Times New Roman" w:hAnsi="Times New Roman" w:cs="Times New Roman"/>
        </w:rPr>
        <w:t xml:space="preserve">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or the production by him of any such account, book, document or other record is not admissible in evidence against him in proceedings other than proceedings for an offence against paragraph 20 (1) (c) or sub-section 20 (3).</w:t>
      </w:r>
    </w:p>
    <w:p w14:paraId="63BF4F8A"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(4)</w:t>
      </w:r>
      <w:r w:rsidR="002959EA" w:rsidRPr="00E66EFD">
        <w:rPr>
          <w:rFonts w:ascii="Times New Roman" w:hAnsi="Times New Roman" w:cs="Times New Roman"/>
        </w:rPr>
        <w:t xml:space="preserve"> Where a producer of bountiable fruits, or a person employed by a producer, has failed to attend or to answer a question, or to produce any account, book, document or other record, when required so to do under this section, bounty is not payable to the producer, unless the Minister otherwise directs, until the producer or that person has attended, answered the question or produced the account, book, document or other record, as the case may be.</w:t>
      </w:r>
    </w:p>
    <w:p w14:paraId="3D5B3A39"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Power to examine on oath, &amp;c.</w:t>
      </w:r>
    </w:p>
    <w:p w14:paraId="6FD5756B"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19.</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A Collector or an authorized officer may examine, on oath or affirmation, a person attending before him in pursuance of section 18 and, for that purpose, may administer an oath or affirmation to that person.</w:t>
      </w:r>
    </w:p>
    <w:p w14:paraId="6B068C78"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The oath or affirmation to be made by a person for the purposes of sub-section (1) is an oath or affirmation that the answers he will give to questions asked him will be true.</w:t>
      </w:r>
    </w:p>
    <w:p w14:paraId="7547C882"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Offences</w:t>
      </w:r>
    </w:p>
    <w:p w14:paraId="5DE4193D"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20.</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A person shall not, without reasonable excuse, refuse or fail—</w:t>
      </w:r>
    </w:p>
    <w:p w14:paraId="12A9164D"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(a) to attend before a Collector or an authorized officer;</w:t>
      </w:r>
    </w:p>
    <w:p w14:paraId="7BC932FA"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(b) to take an oath or make an affirmation; or</w:t>
      </w:r>
    </w:p>
    <w:p w14:paraId="70B5AB0F"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(c) to answer a question or produce an account, book, document or other record,</w:t>
      </w:r>
    </w:p>
    <w:p w14:paraId="0470639A" w14:textId="77777777" w:rsidR="002959EA" w:rsidRPr="00E66EFD" w:rsidRDefault="002959EA" w:rsidP="00E66EFD">
      <w:pPr>
        <w:spacing w:after="0" w:line="240" w:lineRule="auto"/>
        <w:jc w:val="both"/>
        <w:rPr>
          <w:rFonts w:ascii="Times New Roman" w:hAnsi="Times New Roman" w:cs="Times New Roman"/>
        </w:rPr>
      </w:pPr>
      <w:r w:rsidRPr="00E66EFD">
        <w:rPr>
          <w:rFonts w:ascii="Times New Roman" w:hAnsi="Times New Roman" w:cs="Times New Roman"/>
        </w:rPr>
        <w:t>when so required in pursuance of this Act. Penalty: $1,000.</w:t>
      </w:r>
    </w:p>
    <w:p w14:paraId="66A9B5E1"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(2)</w:t>
      </w:r>
      <w:r w:rsidR="002959EA" w:rsidRPr="00E66EFD">
        <w:rPr>
          <w:rFonts w:ascii="Times New Roman" w:hAnsi="Times New Roman" w:cs="Times New Roman"/>
        </w:rPr>
        <w:t xml:space="preserve"> A person shall not knowingly obtain or attempt to obtain bounty that is not payable.</w:t>
      </w:r>
    </w:p>
    <w:p w14:paraId="17B355A7" w14:textId="5F0F3434" w:rsidR="002959EA" w:rsidRPr="00E66EFD" w:rsidRDefault="003F3802" w:rsidP="00E66EFD">
      <w:pPr>
        <w:spacing w:after="0" w:line="240" w:lineRule="auto"/>
        <w:jc w:val="both"/>
        <w:rPr>
          <w:rFonts w:ascii="Times New Roman" w:hAnsi="Times New Roman" w:cs="Times New Roman"/>
        </w:rPr>
      </w:pPr>
      <w:r>
        <w:rPr>
          <w:rFonts w:ascii="Times New Roman" w:hAnsi="Times New Roman" w:cs="Times New Roman"/>
        </w:rPr>
        <w:tab/>
      </w:r>
      <w:r w:rsidR="002959EA" w:rsidRPr="00E66EFD">
        <w:rPr>
          <w:rFonts w:ascii="Times New Roman" w:hAnsi="Times New Roman" w:cs="Times New Roman"/>
        </w:rPr>
        <w:t>Penalty: $2,000 or imprisonment for 12 months, or both.</w:t>
      </w:r>
    </w:p>
    <w:p w14:paraId="55E9A422"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A person shall not, for the purposes of, or in connection with, this Act, make a statement, either orally or in writing, that is to his knowledge false or misleading in a material particular.</w:t>
      </w:r>
    </w:p>
    <w:p w14:paraId="7F4A9C97" w14:textId="793A00C4" w:rsidR="002959EA" w:rsidRPr="00E66EFD" w:rsidRDefault="003F3802" w:rsidP="00E66EFD">
      <w:pPr>
        <w:spacing w:after="0" w:line="240" w:lineRule="auto"/>
        <w:jc w:val="both"/>
        <w:rPr>
          <w:rFonts w:ascii="Times New Roman" w:hAnsi="Times New Roman" w:cs="Times New Roman"/>
        </w:rPr>
      </w:pPr>
      <w:r>
        <w:rPr>
          <w:rFonts w:ascii="Times New Roman" w:hAnsi="Times New Roman" w:cs="Times New Roman"/>
        </w:rPr>
        <w:tab/>
      </w:r>
      <w:r w:rsidR="002959EA" w:rsidRPr="00E66EFD">
        <w:rPr>
          <w:rFonts w:ascii="Times New Roman" w:hAnsi="Times New Roman" w:cs="Times New Roman"/>
        </w:rPr>
        <w:t>Penalty: $1,000.</w:t>
      </w:r>
    </w:p>
    <w:p w14:paraId="6C6650CD"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(4)</w:t>
      </w:r>
      <w:r w:rsidR="002959EA" w:rsidRPr="00E66EFD">
        <w:rPr>
          <w:rFonts w:ascii="Times New Roman" w:hAnsi="Times New Roman" w:cs="Times New Roman"/>
        </w:rPr>
        <w:t xml:space="preserve"> Where a person is convicted of an offence against sub-section (2) or (3), the court may, in addition to imposing a penalty under that sub-section, order the person to refund to the Commonwealth the amount of any bounty wrongfully obtained by him.</w:t>
      </w:r>
    </w:p>
    <w:p w14:paraId="2C36C3BB" w14:textId="77777777" w:rsidR="00A5001F" w:rsidRDefault="00E66EFD" w:rsidP="00E66EFD">
      <w:pPr>
        <w:spacing w:after="0" w:line="240" w:lineRule="auto"/>
        <w:jc w:val="both"/>
        <w:rPr>
          <w:rFonts w:ascii="Times New Roman" w:hAnsi="Times New Roman" w:cs="Times New Roman"/>
        </w:rPr>
      </w:pPr>
      <w:r>
        <w:rPr>
          <w:rFonts w:ascii="Times New Roman" w:hAnsi="Times New Roman" w:cs="Times New Roman"/>
        </w:rPr>
        <w:br w:type="page"/>
      </w:r>
    </w:p>
    <w:p w14:paraId="4BFFAF21"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lastRenderedPageBreak/>
        <w:t xml:space="preserve">(5) </w:t>
      </w:r>
      <w:r w:rsidR="002959EA" w:rsidRPr="00E66EFD">
        <w:rPr>
          <w:rFonts w:ascii="Times New Roman" w:hAnsi="Times New Roman" w:cs="Times New Roman"/>
        </w:rPr>
        <w:t>Where a court has made an order under sub-section (4),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14:paraId="2AEE68CB"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Return for Parliament</w:t>
      </w:r>
    </w:p>
    <w:p w14:paraId="17370B7D"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21.</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The Comptroller-General shall, as soon as practicable after the end of each financial year in which bounty is paid, furnish to the Minister a return setting forth—</w:t>
      </w:r>
    </w:p>
    <w:p w14:paraId="35C088C9"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(a) the name and address of each person to whom bounty was paid in that financial year;</w:t>
      </w:r>
    </w:p>
    <w:p w14:paraId="364C60B6"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(b) the amount of bounty paid to each person in that financial year; and</w:t>
      </w:r>
    </w:p>
    <w:p w14:paraId="2B26E9DB"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(c) such other particulars (if any) as are prescribed.</w:t>
      </w:r>
    </w:p>
    <w:p w14:paraId="0EE631D5"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The Minister shall cause a copy of the return to be laid before each House of the Parliament within 15 sitting days of that House after the return is received by him.</w:t>
      </w:r>
    </w:p>
    <w:p w14:paraId="30125F7E"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Delegation</w:t>
      </w:r>
    </w:p>
    <w:p w14:paraId="4BE63792"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22.</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The Minister or the Comptroller-General may, either generally or as otherwise provided in the instrument of delegation, by writing signed by him, delegate to a person any of his powers under this Act, other than this power of delegation.</w:t>
      </w:r>
    </w:p>
    <w:p w14:paraId="59EEAADD"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(2)</w:t>
      </w:r>
      <w:r w:rsidR="002959EA" w:rsidRPr="00E66EFD">
        <w:rPr>
          <w:rFonts w:ascii="Times New Roman" w:hAnsi="Times New Roman" w:cs="Times New Roman"/>
        </w:rPr>
        <w:t xml:space="preserve"> A power so delegated, when exercised by the delegate, shall, for the purposes of this Act, be deemed to have been exercised by the Minister or the Comptroller-General, as the case may be.</w:t>
      </w:r>
    </w:p>
    <w:p w14:paraId="341DBD6C"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(3)</w:t>
      </w:r>
      <w:r w:rsidR="002959EA" w:rsidRPr="00E66EFD">
        <w:rPr>
          <w:rFonts w:ascii="Times New Roman" w:hAnsi="Times New Roman" w:cs="Times New Roman"/>
        </w:rPr>
        <w:t xml:space="preserve"> A delegation under this section does not prevent the exercise of a power by the Minister or the Comptroller-General, as the case may be.</w:t>
      </w:r>
    </w:p>
    <w:p w14:paraId="73F8A99B"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Applications for review</w:t>
      </w:r>
    </w:p>
    <w:p w14:paraId="258F8331"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23.</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Applications may be made to the Administrative Appeals Tribunal for review of—</w:t>
      </w:r>
    </w:p>
    <w:p w14:paraId="0DA8A73A"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(a) a decision of the Comptroller-General under section 9 or 12 approving, or refusing to approve, payment of bounty;</w:t>
      </w:r>
    </w:p>
    <w:p w14:paraId="1A2406EF"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(b) a decision of the Minister made for the purposes of sub-section 13 (2) or (7); or</w:t>
      </w:r>
    </w:p>
    <w:p w14:paraId="732AAE67" w14:textId="77777777" w:rsidR="002959EA" w:rsidRPr="00E66EFD" w:rsidRDefault="002959EA" w:rsidP="00A5001F">
      <w:pPr>
        <w:spacing w:after="0" w:line="240" w:lineRule="auto"/>
        <w:ind w:left="720" w:hanging="288"/>
        <w:jc w:val="both"/>
        <w:rPr>
          <w:rFonts w:ascii="Times New Roman" w:hAnsi="Times New Roman" w:cs="Times New Roman"/>
        </w:rPr>
      </w:pPr>
      <w:r w:rsidRPr="00E66EFD">
        <w:rPr>
          <w:rFonts w:ascii="Times New Roman" w:hAnsi="Times New Roman" w:cs="Times New Roman"/>
        </w:rPr>
        <w:t>(c) a requirement by the Minister under section 15.</w:t>
      </w:r>
    </w:p>
    <w:p w14:paraId="47718C5F" w14:textId="77777777" w:rsidR="002959EA" w:rsidRPr="00E66EFD" w:rsidRDefault="00E66EFD" w:rsidP="00A5001F">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 xml:space="preserve">In sub-section (1), </w:t>
      </w:r>
      <w:r>
        <w:rPr>
          <w:rFonts w:ascii="Times New Roman" w:hAnsi="Times New Roman" w:cs="Times New Roman"/>
        </w:rPr>
        <w:t>“</w:t>
      </w:r>
      <w:r w:rsidR="002959EA" w:rsidRPr="00E66EFD">
        <w:rPr>
          <w:rFonts w:ascii="Times New Roman" w:hAnsi="Times New Roman" w:cs="Times New Roman"/>
        </w:rPr>
        <w:t>decision</w:t>
      </w:r>
      <w:r>
        <w:rPr>
          <w:rFonts w:ascii="Times New Roman" w:hAnsi="Times New Roman" w:cs="Times New Roman"/>
        </w:rPr>
        <w:t>”</w:t>
      </w:r>
      <w:r w:rsidR="002959EA" w:rsidRPr="00E66EFD">
        <w:rPr>
          <w:rFonts w:ascii="Times New Roman" w:hAnsi="Times New Roman" w:cs="Times New Roman"/>
        </w:rPr>
        <w:t xml:space="preserve"> has the same meaning as in the </w:t>
      </w:r>
      <w:r w:rsidRPr="00E66EFD">
        <w:rPr>
          <w:rFonts w:ascii="Times New Roman" w:hAnsi="Times New Roman" w:cs="Times New Roman"/>
          <w:i/>
        </w:rPr>
        <w:t xml:space="preserve">Administrative Appeals Tribunal Act </w:t>
      </w:r>
      <w:r w:rsidR="002959EA" w:rsidRPr="00E66EFD">
        <w:rPr>
          <w:rFonts w:ascii="Times New Roman" w:hAnsi="Times New Roman" w:cs="Times New Roman"/>
        </w:rPr>
        <w:t>1975.</w:t>
      </w:r>
    </w:p>
    <w:p w14:paraId="6A22E22A" w14:textId="77777777" w:rsidR="002959EA" w:rsidRPr="00A5001F" w:rsidRDefault="00E66EFD" w:rsidP="00A5001F">
      <w:pPr>
        <w:spacing w:before="120" w:after="60" w:line="240" w:lineRule="auto"/>
        <w:jc w:val="both"/>
        <w:rPr>
          <w:rFonts w:ascii="Times New Roman" w:hAnsi="Times New Roman" w:cs="Times New Roman"/>
          <w:b/>
          <w:sz w:val="20"/>
        </w:rPr>
      </w:pPr>
      <w:r w:rsidRPr="00A5001F">
        <w:rPr>
          <w:rFonts w:ascii="Times New Roman" w:hAnsi="Times New Roman" w:cs="Times New Roman"/>
          <w:b/>
          <w:sz w:val="20"/>
        </w:rPr>
        <w:t>Statement to accompany notification of decisions</w:t>
      </w:r>
    </w:p>
    <w:p w14:paraId="574B544D" w14:textId="77777777" w:rsidR="002959EA" w:rsidRPr="00E66EFD" w:rsidRDefault="00E66EFD" w:rsidP="00765014">
      <w:pPr>
        <w:spacing w:after="0" w:line="240" w:lineRule="auto"/>
        <w:ind w:firstLine="432"/>
        <w:jc w:val="both"/>
        <w:rPr>
          <w:rFonts w:ascii="Times New Roman" w:hAnsi="Times New Roman" w:cs="Times New Roman"/>
        </w:rPr>
      </w:pPr>
      <w:r w:rsidRPr="00E66EFD">
        <w:rPr>
          <w:rFonts w:ascii="Times New Roman" w:hAnsi="Times New Roman" w:cs="Times New Roman"/>
          <w:b/>
        </w:rPr>
        <w:t>24.</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Where the Minister, a delegate of the Minister, the Comptroller-General or a delegate of the Comptroller-General, makes a decision or makes a requirement of a kind referred to in section 23 and gives to</w:t>
      </w:r>
    </w:p>
    <w:p w14:paraId="7FEDEF27" w14:textId="77777777" w:rsidR="00765014" w:rsidRDefault="00E66EFD" w:rsidP="00E66EFD">
      <w:pPr>
        <w:spacing w:after="0" w:line="240" w:lineRule="auto"/>
        <w:jc w:val="both"/>
        <w:rPr>
          <w:rFonts w:ascii="Times New Roman" w:hAnsi="Times New Roman" w:cs="Times New Roman"/>
        </w:rPr>
      </w:pPr>
      <w:r>
        <w:rPr>
          <w:rFonts w:ascii="Times New Roman" w:hAnsi="Times New Roman" w:cs="Times New Roman"/>
        </w:rPr>
        <w:br w:type="page"/>
      </w:r>
    </w:p>
    <w:p w14:paraId="65FC9B8F" w14:textId="77777777" w:rsidR="002959EA" w:rsidRPr="00E66EFD" w:rsidRDefault="002959EA" w:rsidP="00E66EFD">
      <w:pPr>
        <w:spacing w:after="0" w:line="240" w:lineRule="auto"/>
        <w:jc w:val="both"/>
        <w:rPr>
          <w:rFonts w:ascii="Times New Roman" w:hAnsi="Times New Roman" w:cs="Times New Roman"/>
        </w:rPr>
      </w:pPr>
      <w:r w:rsidRPr="00E66EFD">
        <w:rPr>
          <w:rFonts w:ascii="Times New Roman" w:hAnsi="Times New Roman" w:cs="Times New Roman"/>
        </w:rPr>
        <w:lastRenderedPageBreak/>
        <w:t xml:space="preserve">the person or persons whose interests are affected by the decision notification in writing of the making of the decision, that notice shall include a statement to the effect that, subject to the </w:t>
      </w:r>
      <w:r w:rsidR="00E66EFD" w:rsidRPr="00E66EFD">
        <w:rPr>
          <w:rFonts w:ascii="Times New Roman" w:hAnsi="Times New Roman" w:cs="Times New Roman"/>
          <w:i/>
        </w:rPr>
        <w:t xml:space="preserve">Administrative Appeals Tribunal Act </w:t>
      </w:r>
      <w:r w:rsidRPr="00E66EFD">
        <w:rPr>
          <w:rFonts w:ascii="Times New Roman" w:hAnsi="Times New Roman" w:cs="Times New Roman"/>
        </w:rPr>
        <w:t>1975, application may be made to the Administrative Appeals Tribunal for review of the decision or requirement to which the notice relates by or on behalf of the person or persons whose interests are affected by the decision.</w:t>
      </w:r>
    </w:p>
    <w:p w14:paraId="26E8A879" w14:textId="77777777" w:rsidR="002959EA" w:rsidRPr="00E66EFD" w:rsidRDefault="00E66EFD" w:rsidP="00765014">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Any failure to comply with the requirements of sub-section (1) in relation to a decision or requirement does not affect the validity of the decision or requirement.</w:t>
      </w:r>
    </w:p>
    <w:p w14:paraId="4693F689" w14:textId="77777777" w:rsidR="002959EA" w:rsidRPr="00765014" w:rsidRDefault="00E66EFD" w:rsidP="00765014">
      <w:pPr>
        <w:spacing w:before="120" w:after="60" w:line="240" w:lineRule="auto"/>
        <w:jc w:val="both"/>
        <w:rPr>
          <w:rFonts w:ascii="Times New Roman" w:hAnsi="Times New Roman" w:cs="Times New Roman"/>
          <w:b/>
          <w:sz w:val="20"/>
        </w:rPr>
      </w:pPr>
      <w:r w:rsidRPr="00765014">
        <w:rPr>
          <w:rFonts w:ascii="Times New Roman" w:hAnsi="Times New Roman" w:cs="Times New Roman"/>
          <w:b/>
          <w:sz w:val="20"/>
        </w:rPr>
        <w:t>Appropriation</w:t>
      </w:r>
    </w:p>
    <w:p w14:paraId="3565B1AC" w14:textId="77777777" w:rsidR="002959EA" w:rsidRPr="00E66EFD" w:rsidRDefault="00E66EFD" w:rsidP="00765014">
      <w:pPr>
        <w:spacing w:after="0" w:line="240" w:lineRule="auto"/>
        <w:ind w:firstLine="432"/>
        <w:jc w:val="both"/>
        <w:rPr>
          <w:rFonts w:ascii="Times New Roman" w:hAnsi="Times New Roman" w:cs="Times New Roman"/>
        </w:rPr>
      </w:pPr>
      <w:r w:rsidRPr="00E66EFD">
        <w:rPr>
          <w:rFonts w:ascii="Times New Roman" w:hAnsi="Times New Roman" w:cs="Times New Roman"/>
          <w:b/>
        </w:rPr>
        <w:t>25.</w:t>
      </w:r>
      <w:r w:rsidR="002959EA" w:rsidRPr="00E66EFD">
        <w:rPr>
          <w:rFonts w:ascii="Times New Roman" w:hAnsi="Times New Roman" w:cs="Times New Roman"/>
        </w:rPr>
        <w:t xml:space="preserve"> Bounty is payable out of the Consolidated Revenue Fund, which is appropriated accordingly.</w:t>
      </w:r>
    </w:p>
    <w:p w14:paraId="195DED67" w14:textId="77777777" w:rsidR="002959EA" w:rsidRPr="00765014" w:rsidRDefault="00E66EFD" w:rsidP="00765014">
      <w:pPr>
        <w:spacing w:before="120" w:after="60" w:line="240" w:lineRule="auto"/>
        <w:jc w:val="both"/>
        <w:rPr>
          <w:rFonts w:ascii="Times New Roman" w:hAnsi="Times New Roman" w:cs="Times New Roman"/>
          <w:b/>
          <w:sz w:val="20"/>
        </w:rPr>
      </w:pPr>
      <w:r w:rsidRPr="00765014">
        <w:rPr>
          <w:rFonts w:ascii="Times New Roman" w:hAnsi="Times New Roman" w:cs="Times New Roman"/>
          <w:b/>
          <w:sz w:val="20"/>
        </w:rPr>
        <w:t>Transitional</w:t>
      </w:r>
    </w:p>
    <w:p w14:paraId="43693AB2" w14:textId="77777777" w:rsidR="002959EA" w:rsidRPr="00E66EFD" w:rsidRDefault="00E66EFD" w:rsidP="00765014">
      <w:pPr>
        <w:spacing w:after="0" w:line="240" w:lineRule="auto"/>
        <w:ind w:firstLine="432"/>
        <w:jc w:val="both"/>
        <w:rPr>
          <w:rFonts w:ascii="Times New Roman" w:hAnsi="Times New Roman" w:cs="Times New Roman"/>
        </w:rPr>
      </w:pPr>
      <w:r w:rsidRPr="00E66EFD">
        <w:rPr>
          <w:rFonts w:ascii="Times New Roman" w:hAnsi="Times New Roman" w:cs="Times New Roman"/>
          <w:b/>
        </w:rPr>
        <w:t>26.</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Where a processor processed bountiable fruit before the last day of the month next following the month in which this Act receives the Royal Assent, then, notwithstanding anything contained in sub-section 9 (1), that sub-section applies in relation to the first set of information and calculations that the processor is required under that sub-section to furnish as if a reference in that sub-section to a month were a reference to the period commencing on 1 July 1982 and ending on the last day of the month next following the month in which this Act receives the Royal Assent.</w:t>
      </w:r>
    </w:p>
    <w:p w14:paraId="36FD93EF" w14:textId="77777777" w:rsidR="002959EA" w:rsidRPr="00E66EFD" w:rsidRDefault="00E66EFD" w:rsidP="00765014">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Neither section 17 nor section 20 operates so as to render unlawful anything done, or omitted to be done, before the day on which this Act receives the Royal Assent.</w:t>
      </w:r>
    </w:p>
    <w:p w14:paraId="3921066D" w14:textId="77777777" w:rsidR="002959EA" w:rsidRPr="00765014" w:rsidRDefault="00E66EFD" w:rsidP="00765014">
      <w:pPr>
        <w:spacing w:before="120" w:after="60" w:line="240" w:lineRule="auto"/>
        <w:jc w:val="both"/>
        <w:rPr>
          <w:rFonts w:ascii="Times New Roman" w:hAnsi="Times New Roman" w:cs="Times New Roman"/>
          <w:b/>
          <w:sz w:val="20"/>
        </w:rPr>
      </w:pPr>
      <w:r w:rsidRPr="00765014">
        <w:rPr>
          <w:rFonts w:ascii="Times New Roman" w:hAnsi="Times New Roman" w:cs="Times New Roman"/>
          <w:b/>
          <w:sz w:val="20"/>
        </w:rPr>
        <w:t>Regulations</w:t>
      </w:r>
    </w:p>
    <w:p w14:paraId="43004BD4" w14:textId="77777777" w:rsidR="002959EA" w:rsidRPr="00E66EFD" w:rsidRDefault="00E66EFD" w:rsidP="00765014">
      <w:pPr>
        <w:spacing w:after="0" w:line="240" w:lineRule="auto"/>
        <w:ind w:firstLine="432"/>
        <w:jc w:val="both"/>
        <w:rPr>
          <w:rFonts w:ascii="Times New Roman" w:hAnsi="Times New Roman" w:cs="Times New Roman"/>
        </w:rPr>
      </w:pPr>
      <w:r w:rsidRPr="00E66EFD">
        <w:rPr>
          <w:rFonts w:ascii="Times New Roman" w:hAnsi="Times New Roman" w:cs="Times New Roman"/>
          <w:b/>
        </w:rPr>
        <w:t>27.</w:t>
      </w:r>
      <w:r w:rsidR="002959EA" w:rsidRPr="00E66EFD">
        <w:rPr>
          <w:rFonts w:ascii="Times New Roman" w:hAnsi="Times New Roman" w:cs="Times New Roman"/>
        </w:rPr>
        <w:t xml:space="preserve"> </w:t>
      </w:r>
      <w:r w:rsidRPr="00E66EFD">
        <w:rPr>
          <w:rFonts w:ascii="Times New Roman" w:hAnsi="Times New Roman" w:cs="Times New Roman"/>
          <w:b/>
        </w:rPr>
        <w:t xml:space="preserve">(1) </w:t>
      </w:r>
      <w:r w:rsidR="002959EA" w:rsidRPr="00E66EFD">
        <w:rPr>
          <w:rFonts w:ascii="Times New Roman" w:hAnsi="Times New Roman" w:cs="Times New Roman"/>
        </w:rPr>
        <w:t>The Governor-General may make regulations, not inconsistent with this Act, prescribing all matters—</w:t>
      </w:r>
    </w:p>
    <w:p w14:paraId="7D69E1BF" w14:textId="77777777" w:rsidR="002959EA" w:rsidRPr="00E66EFD" w:rsidRDefault="002959EA" w:rsidP="00765014">
      <w:pPr>
        <w:spacing w:after="0" w:line="240" w:lineRule="auto"/>
        <w:ind w:left="720" w:hanging="288"/>
        <w:jc w:val="both"/>
        <w:rPr>
          <w:rFonts w:ascii="Times New Roman" w:hAnsi="Times New Roman" w:cs="Times New Roman"/>
        </w:rPr>
      </w:pPr>
      <w:r w:rsidRPr="00E66EFD">
        <w:rPr>
          <w:rFonts w:ascii="Times New Roman" w:hAnsi="Times New Roman" w:cs="Times New Roman"/>
        </w:rPr>
        <w:t>(a) required or permitted by this Act to be prescribed; or</w:t>
      </w:r>
    </w:p>
    <w:p w14:paraId="62066581" w14:textId="77777777" w:rsidR="002959EA" w:rsidRPr="00E66EFD" w:rsidRDefault="002959EA" w:rsidP="00765014">
      <w:pPr>
        <w:spacing w:after="0" w:line="240" w:lineRule="auto"/>
        <w:ind w:left="720" w:hanging="288"/>
        <w:jc w:val="both"/>
        <w:rPr>
          <w:rFonts w:ascii="Times New Roman" w:hAnsi="Times New Roman" w:cs="Times New Roman"/>
        </w:rPr>
      </w:pPr>
      <w:r w:rsidRPr="00E66EFD">
        <w:rPr>
          <w:rFonts w:ascii="Times New Roman" w:hAnsi="Times New Roman" w:cs="Times New Roman"/>
        </w:rPr>
        <w:t>(b) necessary or convenient to be prescribed for carrying out or giving effect to this Act.</w:t>
      </w:r>
    </w:p>
    <w:p w14:paraId="2A70EF4A" w14:textId="77777777" w:rsidR="002959EA" w:rsidRPr="00E66EFD" w:rsidRDefault="00E66EFD" w:rsidP="00765014">
      <w:pPr>
        <w:spacing w:after="0" w:line="240" w:lineRule="auto"/>
        <w:ind w:firstLine="432"/>
        <w:jc w:val="both"/>
        <w:rPr>
          <w:rFonts w:ascii="Times New Roman" w:hAnsi="Times New Roman" w:cs="Times New Roman"/>
        </w:rPr>
      </w:pPr>
      <w:r w:rsidRPr="00E66EFD">
        <w:rPr>
          <w:rFonts w:ascii="Times New Roman" w:hAnsi="Times New Roman" w:cs="Times New Roman"/>
          <w:b/>
        </w:rPr>
        <w:t xml:space="preserve">(2) </w:t>
      </w:r>
      <w:r w:rsidR="002959EA" w:rsidRPr="00E66EFD">
        <w:rPr>
          <w:rFonts w:ascii="Times New Roman" w:hAnsi="Times New Roman" w:cs="Times New Roman"/>
        </w:rPr>
        <w:t>The regulations may prescribe penalties not exceeding $200 for offences against the regulations.</w:t>
      </w:r>
    </w:p>
    <w:sectPr w:rsidR="002959EA" w:rsidRPr="00E66EFD" w:rsidSect="0084537D">
      <w:headerReference w:type="default" r:id="rId8"/>
      <w:pgSz w:w="10080" w:h="14400" w:code="9"/>
      <w:pgMar w:top="1152" w:right="1440" w:bottom="1152"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36DB940" w15:done="0"/>
  <w15:commentEx w15:paraId="13688F9D" w15:done="0"/>
  <w15:commentEx w15:paraId="2D5A38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6DB940" w16cid:durableId="1FCF24E9"/>
  <w16cid:commentId w16cid:paraId="13688F9D" w16cid:durableId="1FCF2D0A"/>
  <w16cid:commentId w16cid:paraId="2D5A38D4" w16cid:durableId="1FCF2D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8415E" w14:textId="77777777" w:rsidR="001F609D" w:rsidRDefault="001F609D" w:rsidP="00F208F3">
      <w:pPr>
        <w:spacing w:after="0" w:line="240" w:lineRule="auto"/>
      </w:pPr>
      <w:r>
        <w:separator/>
      </w:r>
    </w:p>
  </w:endnote>
  <w:endnote w:type="continuationSeparator" w:id="0">
    <w:p w14:paraId="187E7749" w14:textId="77777777" w:rsidR="001F609D" w:rsidRDefault="001F609D" w:rsidP="00F2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17539" w14:textId="77777777" w:rsidR="001F609D" w:rsidRDefault="001F609D" w:rsidP="00F208F3">
      <w:pPr>
        <w:spacing w:after="0" w:line="240" w:lineRule="auto"/>
      </w:pPr>
      <w:r>
        <w:separator/>
      </w:r>
    </w:p>
  </w:footnote>
  <w:footnote w:type="continuationSeparator" w:id="0">
    <w:p w14:paraId="1202345E" w14:textId="77777777" w:rsidR="001F609D" w:rsidRDefault="001F609D" w:rsidP="00F2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C9AB5" w14:textId="77777777" w:rsidR="00F208F3" w:rsidRPr="00F208F3" w:rsidRDefault="00F208F3" w:rsidP="00F208F3">
    <w:pPr>
      <w:spacing w:after="0" w:line="240" w:lineRule="auto"/>
      <w:jc w:val="center"/>
      <w:rPr>
        <w:rFonts w:ascii="Times New Roman" w:hAnsi="Times New Roman" w:cs="Times New Roman"/>
        <w:sz w:val="20"/>
      </w:rPr>
    </w:pPr>
    <w:r w:rsidRPr="00F208F3">
      <w:rPr>
        <w:rFonts w:ascii="Times New Roman" w:hAnsi="Times New Roman" w:cs="Times New Roman"/>
        <w:i/>
        <w:sz w:val="20"/>
      </w:rPr>
      <w:t xml:space="preserve">Bounty </w:t>
    </w:r>
    <w:r w:rsidRPr="00F208F3">
      <w:rPr>
        <w:rFonts w:ascii="Times New Roman" w:hAnsi="Times New Roman" w:cs="Times New Roman"/>
        <w:sz w:val="20"/>
      </w:rPr>
      <w:t>(</w:t>
    </w:r>
    <w:r w:rsidRPr="00F208F3">
      <w:rPr>
        <w:rFonts w:ascii="Times New Roman" w:hAnsi="Times New Roman" w:cs="Times New Roman"/>
        <w:i/>
        <w:sz w:val="20"/>
      </w:rPr>
      <w:t>Berry Fruits</w:t>
    </w:r>
    <w:r w:rsidRPr="00F208F3">
      <w:rPr>
        <w:rFonts w:ascii="Times New Roman" w:hAnsi="Times New Roman" w:cs="Times New Roman"/>
        <w:sz w:val="20"/>
      </w:rPr>
      <w:t>)</w:t>
    </w:r>
    <w:r>
      <w:rPr>
        <w:rFonts w:ascii="Times New Roman" w:hAnsi="Times New Roman" w:cs="Times New Roman"/>
        <w:i/>
        <w:sz w:val="20"/>
      </w:rPr>
      <w:tab/>
    </w:r>
    <w:r w:rsidRPr="00F208F3">
      <w:rPr>
        <w:rFonts w:ascii="Times New Roman" w:hAnsi="Times New Roman" w:cs="Times New Roman"/>
        <w:i/>
        <w:sz w:val="20"/>
      </w:rPr>
      <w:t>No. 132,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59EA"/>
    <w:rsid w:val="00014B7B"/>
    <w:rsid w:val="001B226B"/>
    <w:rsid w:val="001F609D"/>
    <w:rsid w:val="00214697"/>
    <w:rsid w:val="00264A22"/>
    <w:rsid w:val="002959EA"/>
    <w:rsid w:val="002C4E66"/>
    <w:rsid w:val="00304AF8"/>
    <w:rsid w:val="00335AD5"/>
    <w:rsid w:val="003F3802"/>
    <w:rsid w:val="005C7B91"/>
    <w:rsid w:val="006C12E6"/>
    <w:rsid w:val="00765014"/>
    <w:rsid w:val="007870B5"/>
    <w:rsid w:val="0084537D"/>
    <w:rsid w:val="00A5001F"/>
    <w:rsid w:val="00AB349D"/>
    <w:rsid w:val="00AC6901"/>
    <w:rsid w:val="00B30282"/>
    <w:rsid w:val="00CF3BC7"/>
    <w:rsid w:val="00D81977"/>
    <w:rsid w:val="00D93533"/>
    <w:rsid w:val="00DA1C33"/>
    <w:rsid w:val="00E66EFD"/>
    <w:rsid w:val="00E7778D"/>
    <w:rsid w:val="00F208F3"/>
    <w:rsid w:val="00F33D55"/>
    <w:rsid w:val="00FA0424"/>
    <w:rsid w:val="00FD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959E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2959EA"/>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2959E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2959EA"/>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2959EA"/>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2959EA"/>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2959EA"/>
    <w:pPr>
      <w:spacing w:after="0" w:line="240" w:lineRule="auto"/>
    </w:pPr>
    <w:rPr>
      <w:rFonts w:ascii="Times New Roman" w:eastAsia="Times New Roman" w:hAnsi="Times New Roman" w:cs="Times New Roman"/>
      <w:sz w:val="20"/>
      <w:szCs w:val="20"/>
    </w:rPr>
  </w:style>
  <w:style w:type="paragraph" w:customStyle="1" w:styleId="Style122">
    <w:name w:val="Style122"/>
    <w:basedOn w:val="Normal"/>
    <w:rsid w:val="002959EA"/>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2959EA"/>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2959EA"/>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2959EA"/>
    <w:pPr>
      <w:spacing w:after="0" w:line="240" w:lineRule="auto"/>
    </w:pPr>
    <w:rPr>
      <w:rFonts w:ascii="Times New Roman" w:eastAsia="Times New Roman" w:hAnsi="Times New Roman" w:cs="Times New Roman"/>
      <w:sz w:val="20"/>
      <w:szCs w:val="20"/>
    </w:rPr>
  </w:style>
  <w:style w:type="paragraph" w:customStyle="1" w:styleId="Style174">
    <w:name w:val="Style174"/>
    <w:basedOn w:val="Normal"/>
    <w:rsid w:val="002959EA"/>
    <w:pPr>
      <w:spacing w:after="0" w:line="240" w:lineRule="auto"/>
    </w:pPr>
    <w:rPr>
      <w:rFonts w:ascii="Times New Roman" w:eastAsia="Times New Roman" w:hAnsi="Times New Roman" w:cs="Times New Roman"/>
      <w:sz w:val="20"/>
      <w:szCs w:val="20"/>
    </w:rPr>
  </w:style>
  <w:style w:type="paragraph" w:customStyle="1" w:styleId="Style2603">
    <w:name w:val="Style2603"/>
    <w:basedOn w:val="Normal"/>
    <w:rsid w:val="002959EA"/>
    <w:pPr>
      <w:spacing w:after="0" w:line="240" w:lineRule="auto"/>
    </w:pPr>
    <w:rPr>
      <w:rFonts w:ascii="Times New Roman" w:eastAsia="Times New Roman" w:hAnsi="Times New Roman" w:cs="Times New Roman"/>
      <w:sz w:val="20"/>
      <w:szCs w:val="20"/>
    </w:rPr>
  </w:style>
  <w:style w:type="paragraph" w:customStyle="1" w:styleId="Style2474">
    <w:name w:val="Style2474"/>
    <w:basedOn w:val="Normal"/>
    <w:rsid w:val="002959EA"/>
    <w:pPr>
      <w:spacing w:after="0" w:line="240" w:lineRule="auto"/>
    </w:pPr>
    <w:rPr>
      <w:rFonts w:ascii="Times New Roman" w:eastAsia="Times New Roman" w:hAnsi="Times New Roman" w:cs="Times New Roman"/>
      <w:sz w:val="20"/>
      <w:szCs w:val="20"/>
    </w:rPr>
  </w:style>
  <w:style w:type="paragraph" w:customStyle="1" w:styleId="Style2473">
    <w:name w:val="Style2473"/>
    <w:basedOn w:val="Normal"/>
    <w:rsid w:val="002959EA"/>
    <w:pPr>
      <w:spacing w:after="0" w:line="240" w:lineRule="auto"/>
    </w:pPr>
    <w:rPr>
      <w:rFonts w:ascii="Times New Roman" w:eastAsia="Times New Roman" w:hAnsi="Times New Roman" w:cs="Times New Roman"/>
      <w:sz w:val="20"/>
      <w:szCs w:val="20"/>
    </w:rPr>
  </w:style>
  <w:style w:type="paragraph" w:customStyle="1" w:styleId="Style2441">
    <w:name w:val="Style2441"/>
    <w:basedOn w:val="Normal"/>
    <w:rsid w:val="002959EA"/>
    <w:pPr>
      <w:spacing w:after="0" w:line="240" w:lineRule="auto"/>
    </w:pPr>
    <w:rPr>
      <w:rFonts w:ascii="Times New Roman" w:eastAsia="Times New Roman" w:hAnsi="Times New Roman" w:cs="Times New Roman"/>
      <w:sz w:val="20"/>
      <w:szCs w:val="20"/>
    </w:rPr>
  </w:style>
  <w:style w:type="paragraph" w:customStyle="1" w:styleId="Style2478">
    <w:name w:val="Style2478"/>
    <w:basedOn w:val="Normal"/>
    <w:rsid w:val="002959EA"/>
    <w:pPr>
      <w:spacing w:after="0" w:line="240" w:lineRule="auto"/>
    </w:pPr>
    <w:rPr>
      <w:rFonts w:ascii="Times New Roman" w:eastAsia="Times New Roman" w:hAnsi="Times New Roman" w:cs="Times New Roman"/>
      <w:sz w:val="20"/>
      <w:szCs w:val="20"/>
    </w:rPr>
  </w:style>
  <w:style w:type="paragraph" w:customStyle="1" w:styleId="Style2583">
    <w:name w:val="Style2583"/>
    <w:basedOn w:val="Normal"/>
    <w:rsid w:val="002959EA"/>
    <w:pPr>
      <w:spacing w:after="0" w:line="240" w:lineRule="auto"/>
    </w:pPr>
    <w:rPr>
      <w:rFonts w:ascii="Times New Roman" w:eastAsia="Times New Roman" w:hAnsi="Times New Roman" w:cs="Times New Roman"/>
      <w:sz w:val="20"/>
      <w:szCs w:val="20"/>
    </w:rPr>
  </w:style>
  <w:style w:type="paragraph" w:customStyle="1" w:styleId="Style2469">
    <w:name w:val="Style2469"/>
    <w:basedOn w:val="Normal"/>
    <w:rsid w:val="002959EA"/>
    <w:pPr>
      <w:spacing w:after="0" w:line="240" w:lineRule="auto"/>
    </w:pPr>
    <w:rPr>
      <w:rFonts w:ascii="Times New Roman" w:eastAsia="Times New Roman" w:hAnsi="Times New Roman" w:cs="Times New Roman"/>
      <w:sz w:val="20"/>
      <w:szCs w:val="20"/>
    </w:rPr>
  </w:style>
  <w:style w:type="paragraph" w:customStyle="1" w:styleId="Style334">
    <w:name w:val="Style334"/>
    <w:basedOn w:val="Normal"/>
    <w:rsid w:val="002959EA"/>
    <w:pPr>
      <w:spacing w:after="0" w:line="240" w:lineRule="auto"/>
    </w:pPr>
    <w:rPr>
      <w:rFonts w:ascii="Times New Roman" w:eastAsia="Times New Roman" w:hAnsi="Times New Roman" w:cs="Times New Roman"/>
      <w:sz w:val="20"/>
      <w:szCs w:val="20"/>
    </w:rPr>
  </w:style>
  <w:style w:type="paragraph" w:customStyle="1" w:styleId="Style2881">
    <w:name w:val="Style2881"/>
    <w:basedOn w:val="Normal"/>
    <w:rsid w:val="002959EA"/>
    <w:pPr>
      <w:spacing w:after="0" w:line="240" w:lineRule="auto"/>
    </w:pPr>
    <w:rPr>
      <w:rFonts w:ascii="Times New Roman" w:eastAsia="Times New Roman" w:hAnsi="Times New Roman" w:cs="Times New Roman"/>
      <w:sz w:val="20"/>
      <w:szCs w:val="20"/>
    </w:rPr>
  </w:style>
  <w:style w:type="paragraph" w:customStyle="1" w:styleId="Style2870">
    <w:name w:val="Style2870"/>
    <w:basedOn w:val="Normal"/>
    <w:rsid w:val="002959EA"/>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2959EA"/>
    <w:rPr>
      <w:rFonts w:ascii="Times New Roman" w:eastAsia="Times New Roman" w:hAnsi="Times New Roman" w:cs="Times New Roman"/>
      <w:b w:val="0"/>
      <w:bCs w:val="0"/>
      <w:i/>
      <w:iCs/>
      <w:smallCaps w:val="0"/>
      <w:sz w:val="20"/>
      <w:szCs w:val="20"/>
    </w:rPr>
  </w:style>
  <w:style w:type="character" w:customStyle="1" w:styleId="CharStyle7">
    <w:name w:val="CharStyle7"/>
    <w:basedOn w:val="DefaultParagraphFont"/>
    <w:rsid w:val="002959EA"/>
    <w:rPr>
      <w:rFonts w:ascii="Times New Roman" w:eastAsia="Times New Roman" w:hAnsi="Times New Roman" w:cs="Times New Roman"/>
      <w:b/>
      <w:bCs/>
      <w:i w:val="0"/>
      <w:iCs w:val="0"/>
      <w:smallCaps w:val="0"/>
      <w:sz w:val="20"/>
      <w:szCs w:val="20"/>
    </w:rPr>
  </w:style>
  <w:style w:type="character" w:customStyle="1" w:styleId="CharStyle9">
    <w:name w:val="CharStyle9"/>
    <w:basedOn w:val="DefaultParagraphFont"/>
    <w:rsid w:val="002959EA"/>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2959EA"/>
    <w:rPr>
      <w:rFonts w:ascii="Times New Roman" w:eastAsia="Times New Roman" w:hAnsi="Times New Roman" w:cs="Times New Roman"/>
      <w:b/>
      <w:bCs/>
      <w:i w:val="0"/>
      <w:iCs w:val="0"/>
      <w:smallCaps w:val="0"/>
      <w:sz w:val="34"/>
      <w:szCs w:val="34"/>
    </w:rPr>
  </w:style>
  <w:style w:type="character" w:customStyle="1" w:styleId="CharStyle35">
    <w:name w:val="CharStyle35"/>
    <w:basedOn w:val="DefaultParagraphFont"/>
    <w:rsid w:val="002959EA"/>
    <w:rPr>
      <w:rFonts w:ascii="Times New Roman" w:eastAsia="Times New Roman" w:hAnsi="Times New Roman" w:cs="Times New Roman"/>
      <w:b/>
      <w:bCs/>
      <w:i w:val="0"/>
      <w:iCs w:val="0"/>
      <w:smallCaps w:val="0"/>
      <w:sz w:val="14"/>
      <w:szCs w:val="14"/>
    </w:rPr>
  </w:style>
  <w:style w:type="character" w:customStyle="1" w:styleId="CharStyle41">
    <w:name w:val="CharStyle41"/>
    <w:basedOn w:val="DefaultParagraphFont"/>
    <w:rsid w:val="002959EA"/>
    <w:rPr>
      <w:rFonts w:ascii="Times New Roman" w:eastAsia="Times New Roman" w:hAnsi="Times New Roman" w:cs="Times New Roman"/>
      <w:b/>
      <w:bCs/>
      <w:i w:val="0"/>
      <w:iCs w:val="0"/>
      <w:smallCaps w:val="0"/>
      <w:sz w:val="24"/>
      <w:szCs w:val="24"/>
    </w:rPr>
  </w:style>
  <w:style w:type="character" w:customStyle="1" w:styleId="CharStyle464">
    <w:name w:val="CharStyle464"/>
    <w:basedOn w:val="DefaultParagraphFont"/>
    <w:rsid w:val="002959EA"/>
    <w:rPr>
      <w:rFonts w:ascii="Times New Roman" w:eastAsia="Times New Roman" w:hAnsi="Times New Roman" w:cs="Times New Roman"/>
      <w:b/>
      <w:bCs/>
      <w:i w:val="0"/>
      <w:iCs w:val="0"/>
      <w:smallCaps w:val="0"/>
      <w:sz w:val="16"/>
      <w:szCs w:val="16"/>
    </w:rPr>
  </w:style>
  <w:style w:type="paragraph" w:styleId="BalloonText">
    <w:name w:val="Balloon Text"/>
    <w:basedOn w:val="Normal"/>
    <w:link w:val="BalloonTextChar"/>
    <w:uiPriority w:val="99"/>
    <w:semiHidden/>
    <w:unhideWhenUsed/>
    <w:rsid w:val="00214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697"/>
    <w:rPr>
      <w:rFonts w:ascii="Tahoma" w:hAnsi="Tahoma" w:cs="Tahoma"/>
      <w:sz w:val="16"/>
      <w:szCs w:val="16"/>
    </w:rPr>
  </w:style>
  <w:style w:type="paragraph" w:styleId="Header">
    <w:name w:val="header"/>
    <w:basedOn w:val="Normal"/>
    <w:link w:val="HeaderChar"/>
    <w:uiPriority w:val="99"/>
    <w:unhideWhenUsed/>
    <w:rsid w:val="00F2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8F3"/>
  </w:style>
  <w:style w:type="paragraph" w:styleId="Footer">
    <w:name w:val="footer"/>
    <w:basedOn w:val="Normal"/>
    <w:link w:val="FooterChar"/>
    <w:uiPriority w:val="99"/>
    <w:semiHidden/>
    <w:unhideWhenUsed/>
    <w:rsid w:val="00F208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08F3"/>
  </w:style>
  <w:style w:type="character" w:styleId="CommentReference">
    <w:name w:val="annotation reference"/>
    <w:basedOn w:val="DefaultParagraphFont"/>
    <w:uiPriority w:val="99"/>
    <w:semiHidden/>
    <w:unhideWhenUsed/>
    <w:rsid w:val="00264A22"/>
    <w:rPr>
      <w:sz w:val="16"/>
      <w:szCs w:val="16"/>
    </w:rPr>
  </w:style>
  <w:style w:type="paragraph" w:styleId="CommentText">
    <w:name w:val="annotation text"/>
    <w:basedOn w:val="Normal"/>
    <w:link w:val="CommentTextChar"/>
    <w:uiPriority w:val="99"/>
    <w:semiHidden/>
    <w:unhideWhenUsed/>
    <w:rsid w:val="00264A22"/>
    <w:pPr>
      <w:spacing w:line="240" w:lineRule="auto"/>
    </w:pPr>
    <w:rPr>
      <w:sz w:val="20"/>
      <w:szCs w:val="20"/>
    </w:rPr>
  </w:style>
  <w:style w:type="character" w:customStyle="1" w:styleId="CommentTextChar">
    <w:name w:val="Comment Text Char"/>
    <w:basedOn w:val="DefaultParagraphFont"/>
    <w:link w:val="CommentText"/>
    <w:uiPriority w:val="99"/>
    <w:semiHidden/>
    <w:rsid w:val="00264A22"/>
    <w:rPr>
      <w:sz w:val="20"/>
      <w:szCs w:val="20"/>
    </w:rPr>
  </w:style>
  <w:style w:type="paragraph" w:styleId="CommentSubject">
    <w:name w:val="annotation subject"/>
    <w:basedOn w:val="CommentText"/>
    <w:next w:val="CommentText"/>
    <w:link w:val="CommentSubjectChar"/>
    <w:uiPriority w:val="99"/>
    <w:semiHidden/>
    <w:unhideWhenUsed/>
    <w:rsid w:val="00264A22"/>
    <w:rPr>
      <w:b/>
      <w:bCs/>
    </w:rPr>
  </w:style>
  <w:style w:type="character" w:customStyle="1" w:styleId="CommentSubjectChar">
    <w:name w:val="Comment Subject Char"/>
    <w:basedOn w:val="CommentTextChar"/>
    <w:link w:val="CommentSubject"/>
    <w:uiPriority w:val="99"/>
    <w:semiHidden/>
    <w:rsid w:val="00264A22"/>
    <w:rPr>
      <w:b/>
      <w:bCs/>
      <w:sz w:val="20"/>
      <w:szCs w:val="20"/>
    </w:rPr>
  </w:style>
  <w:style w:type="paragraph" w:styleId="Revision">
    <w:name w:val="Revision"/>
    <w:hidden/>
    <w:uiPriority w:val="99"/>
    <w:semiHidden/>
    <w:rsid w:val="003F38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2018-12-27T00:52:00Z</dcterms:created>
  <dcterms:modified xsi:type="dcterms:W3CDTF">2019-09-16T05:47:00Z</dcterms:modified>
</cp:coreProperties>
</file>