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B58FE" w:rsidRPr="00B228F6" w:rsidRDefault="006B58FE" w:rsidP="006B58FE">
      <w:r w:rsidRPr="00B228F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67083831" r:id="rId9"/>
        </w:object>
      </w:r>
    </w:p>
    <w:p w:rsidR="00EB1C6A" w:rsidRPr="00B228F6" w:rsidRDefault="00EB1C6A" w:rsidP="002D667A">
      <w:pPr>
        <w:pStyle w:val="ShortT"/>
        <w:spacing w:before="240"/>
      </w:pPr>
      <w:r w:rsidRPr="00B228F6">
        <w:t>Taxation (Interest on Overpayments and Early Payments) Act 1983</w:t>
      </w:r>
    </w:p>
    <w:p w:rsidR="00EB1C6A" w:rsidRPr="00B228F6" w:rsidRDefault="00EB1C6A" w:rsidP="002D667A">
      <w:pPr>
        <w:pStyle w:val="CompiledActNo"/>
        <w:spacing w:before="240"/>
      </w:pPr>
      <w:r w:rsidRPr="00B228F6">
        <w:t>No.</w:t>
      </w:r>
      <w:r w:rsidR="00511590" w:rsidRPr="00B228F6">
        <w:t> </w:t>
      </w:r>
      <w:r w:rsidRPr="00B228F6">
        <w:t>12, 1983</w:t>
      </w:r>
    </w:p>
    <w:p w:rsidR="00EB1C6A" w:rsidRPr="00B228F6" w:rsidRDefault="00EB1C6A" w:rsidP="002D667A">
      <w:pPr>
        <w:spacing w:before="1000"/>
        <w:rPr>
          <w:rFonts w:cs="Arial"/>
          <w:b/>
          <w:sz w:val="32"/>
          <w:szCs w:val="32"/>
        </w:rPr>
      </w:pPr>
      <w:r w:rsidRPr="00B228F6">
        <w:rPr>
          <w:rFonts w:cs="Arial"/>
          <w:b/>
          <w:sz w:val="32"/>
          <w:szCs w:val="32"/>
        </w:rPr>
        <w:t>Compilation No.</w:t>
      </w:r>
      <w:r w:rsidR="00511590" w:rsidRPr="00B228F6">
        <w:rPr>
          <w:rFonts w:cs="Arial"/>
          <w:b/>
          <w:sz w:val="32"/>
          <w:szCs w:val="32"/>
        </w:rPr>
        <w:t> </w:t>
      </w:r>
      <w:r w:rsidRPr="00B228F6">
        <w:rPr>
          <w:rFonts w:cs="Arial"/>
          <w:b/>
          <w:sz w:val="32"/>
          <w:szCs w:val="32"/>
        </w:rPr>
        <w:fldChar w:fldCharType="begin"/>
      </w:r>
      <w:r w:rsidRPr="00B228F6">
        <w:rPr>
          <w:rFonts w:cs="Arial"/>
          <w:b/>
          <w:sz w:val="32"/>
          <w:szCs w:val="32"/>
        </w:rPr>
        <w:instrText xml:space="preserve"> DOCPROPERTY  CompilationNumber </w:instrText>
      </w:r>
      <w:r w:rsidRPr="00B228F6">
        <w:rPr>
          <w:rFonts w:cs="Arial"/>
          <w:b/>
          <w:sz w:val="32"/>
          <w:szCs w:val="32"/>
        </w:rPr>
        <w:fldChar w:fldCharType="separate"/>
      </w:r>
      <w:r w:rsidR="00F50A4F">
        <w:rPr>
          <w:rFonts w:cs="Arial"/>
          <w:b/>
          <w:sz w:val="32"/>
          <w:szCs w:val="32"/>
        </w:rPr>
        <w:t>57</w:t>
      </w:r>
      <w:r w:rsidRPr="00B228F6">
        <w:rPr>
          <w:rFonts w:cs="Arial"/>
          <w:b/>
          <w:sz w:val="32"/>
          <w:szCs w:val="32"/>
        </w:rPr>
        <w:fldChar w:fldCharType="end"/>
      </w:r>
    </w:p>
    <w:p w:rsidR="00EB1C6A" w:rsidRPr="00B228F6" w:rsidRDefault="00EB1C6A" w:rsidP="00415D74">
      <w:pPr>
        <w:tabs>
          <w:tab w:val="left" w:pos="2551"/>
        </w:tabs>
        <w:spacing w:before="480"/>
        <w:rPr>
          <w:rFonts w:cs="Arial"/>
          <w:sz w:val="24"/>
        </w:rPr>
      </w:pPr>
      <w:r w:rsidRPr="00B228F6">
        <w:rPr>
          <w:rFonts w:cs="Arial"/>
          <w:b/>
          <w:sz w:val="24"/>
        </w:rPr>
        <w:t>Compilation date:</w:t>
      </w:r>
      <w:r w:rsidR="00415D74" w:rsidRPr="00B228F6">
        <w:rPr>
          <w:rFonts w:cs="Arial"/>
          <w:sz w:val="24"/>
        </w:rPr>
        <w:tab/>
      </w:r>
      <w:r w:rsidRPr="00F50A4F">
        <w:rPr>
          <w:rFonts w:cs="Arial"/>
          <w:sz w:val="24"/>
        </w:rPr>
        <w:fldChar w:fldCharType="begin"/>
      </w:r>
      <w:r w:rsidR="00415D74" w:rsidRPr="00F50A4F">
        <w:rPr>
          <w:rFonts w:cs="Arial"/>
          <w:sz w:val="24"/>
        </w:rPr>
        <w:instrText>DOCPROPERTY StartDate \@ "d MMMM yyyy" \* MERGEFORMAT</w:instrText>
      </w:r>
      <w:r w:rsidRPr="00F50A4F">
        <w:rPr>
          <w:rFonts w:cs="Arial"/>
          <w:sz w:val="24"/>
        </w:rPr>
        <w:fldChar w:fldCharType="separate"/>
      </w:r>
      <w:r w:rsidR="00F50A4F" w:rsidRPr="00F50A4F">
        <w:rPr>
          <w:rFonts w:cs="Arial"/>
          <w:bCs/>
          <w:sz w:val="24"/>
        </w:rPr>
        <w:t>1</w:t>
      </w:r>
      <w:r w:rsidR="00F50A4F" w:rsidRPr="00F50A4F">
        <w:rPr>
          <w:rFonts w:cs="Arial"/>
          <w:sz w:val="24"/>
        </w:rPr>
        <w:t xml:space="preserve"> January 2024</w:t>
      </w:r>
      <w:r w:rsidRPr="00F50A4F">
        <w:rPr>
          <w:rFonts w:cs="Arial"/>
          <w:sz w:val="24"/>
        </w:rPr>
        <w:fldChar w:fldCharType="end"/>
      </w:r>
    </w:p>
    <w:p w:rsidR="00EB1C6A" w:rsidRPr="00B228F6" w:rsidRDefault="00415D74" w:rsidP="00415D74">
      <w:pPr>
        <w:tabs>
          <w:tab w:val="left" w:pos="2551"/>
        </w:tabs>
        <w:spacing w:before="240"/>
        <w:ind w:left="2551" w:hanging="2551"/>
        <w:rPr>
          <w:rFonts w:cs="Arial"/>
          <w:sz w:val="24"/>
        </w:rPr>
      </w:pPr>
      <w:r w:rsidRPr="00B228F6">
        <w:rPr>
          <w:rFonts w:cs="Arial"/>
          <w:b/>
          <w:sz w:val="24"/>
        </w:rPr>
        <w:t>Includes amendments:</w:t>
      </w:r>
      <w:r w:rsidR="00EB1C6A" w:rsidRPr="00B228F6">
        <w:rPr>
          <w:rFonts w:cs="Arial"/>
          <w:sz w:val="24"/>
        </w:rPr>
        <w:tab/>
      </w:r>
      <w:r w:rsidR="00EB1C6A" w:rsidRPr="00F50A4F">
        <w:rPr>
          <w:rFonts w:cs="Arial"/>
          <w:sz w:val="24"/>
        </w:rPr>
        <w:fldChar w:fldCharType="begin"/>
      </w:r>
      <w:r w:rsidR="00EB1C6A" w:rsidRPr="00F50A4F">
        <w:rPr>
          <w:rFonts w:cs="Arial"/>
          <w:sz w:val="24"/>
        </w:rPr>
        <w:instrText xml:space="preserve"> DOCPROPERTY IncludesUpTo </w:instrText>
      </w:r>
      <w:r w:rsidR="00EB1C6A" w:rsidRPr="00F50A4F">
        <w:rPr>
          <w:rFonts w:cs="Arial"/>
          <w:sz w:val="24"/>
        </w:rPr>
        <w:fldChar w:fldCharType="separate"/>
      </w:r>
      <w:r w:rsidR="00F50A4F" w:rsidRPr="00F50A4F">
        <w:rPr>
          <w:rFonts w:cs="Arial"/>
          <w:sz w:val="24"/>
        </w:rPr>
        <w:t>Act No. 61, 2023</w:t>
      </w:r>
      <w:r w:rsidR="00EB1C6A" w:rsidRPr="00F50A4F">
        <w:rPr>
          <w:rFonts w:cs="Arial"/>
          <w:sz w:val="24"/>
        </w:rPr>
        <w:fldChar w:fldCharType="end"/>
      </w:r>
    </w:p>
    <w:p w:rsidR="00EB1C6A" w:rsidRPr="00B228F6" w:rsidRDefault="00EB1C6A" w:rsidP="00415D74">
      <w:pPr>
        <w:tabs>
          <w:tab w:val="left" w:pos="2551"/>
        </w:tabs>
        <w:spacing w:before="240" w:after="240"/>
        <w:rPr>
          <w:rFonts w:cs="Arial"/>
          <w:sz w:val="24"/>
          <w:szCs w:val="24"/>
        </w:rPr>
      </w:pPr>
      <w:r w:rsidRPr="00B228F6">
        <w:rPr>
          <w:rFonts w:cs="Arial"/>
          <w:b/>
          <w:sz w:val="24"/>
        </w:rPr>
        <w:t>Registered:</w:t>
      </w:r>
      <w:r w:rsidR="00415D74" w:rsidRPr="00B228F6">
        <w:rPr>
          <w:rFonts w:cs="Arial"/>
          <w:sz w:val="24"/>
        </w:rPr>
        <w:tab/>
      </w:r>
      <w:r w:rsidRPr="00F50A4F">
        <w:rPr>
          <w:rFonts w:cs="Arial"/>
          <w:sz w:val="24"/>
        </w:rPr>
        <w:fldChar w:fldCharType="begin"/>
      </w:r>
      <w:r w:rsidRPr="00F50A4F">
        <w:rPr>
          <w:rFonts w:cs="Arial"/>
          <w:sz w:val="24"/>
        </w:rPr>
        <w:instrText xml:space="preserve"> IF </w:instrText>
      </w:r>
      <w:r w:rsidRPr="00F50A4F">
        <w:rPr>
          <w:rFonts w:cs="Arial"/>
          <w:sz w:val="24"/>
        </w:rPr>
        <w:fldChar w:fldCharType="begin"/>
      </w:r>
      <w:r w:rsidRPr="00F50A4F">
        <w:rPr>
          <w:rFonts w:cs="Arial"/>
          <w:sz w:val="24"/>
        </w:rPr>
        <w:instrText xml:space="preserve"> DOCPROPERTY RegisteredDate </w:instrText>
      </w:r>
      <w:r w:rsidRPr="00F50A4F">
        <w:rPr>
          <w:rFonts w:cs="Arial"/>
          <w:sz w:val="24"/>
        </w:rPr>
        <w:fldChar w:fldCharType="separate"/>
      </w:r>
      <w:r w:rsidR="00F50A4F" w:rsidRPr="00F50A4F">
        <w:rPr>
          <w:rFonts w:cs="Arial"/>
          <w:sz w:val="24"/>
        </w:rPr>
        <w:instrText>18 January 2024</w:instrText>
      </w:r>
      <w:r w:rsidRPr="00F50A4F">
        <w:rPr>
          <w:rFonts w:cs="Arial"/>
          <w:sz w:val="24"/>
        </w:rPr>
        <w:fldChar w:fldCharType="end"/>
      </w:r>
      <w:r w:rsidRPr="00F50A4F">
        <w:rPr>
          <w:rFonts w:cs="Arial"/>
          <w:sz w:val="24"/>
        </w:rPr>
        <w:instrText xml:space="preserve"> = #1/1/1901# "Unknown" </w:instrText>
      </w:r>
      <w:r w:rsidRPr="00F50A4F">
        <w:rPr>
          <w:rFonts w:cs="Arial"/>
          <w:sz w:val="24"/>
        </w:rPr>
        <w:fldChar w:fldCharType="begin"/>
      </w:r>
      <w:r w:rsidRPr="00F50A4F">
        <w:rPr>
          <w:rFonts w:cs="Arial"/>
          <w:sz w:val="24"/>
        </w:rPr>
        <w:instrText xml:space="preserve"> DOCPROPERTY RegisteredDate \@ "d MMMM yyyy" </w:instrText>
      </w:r>
      <w:r w:rsidRPr="00F50A4F">
        <w:rPr>
          <w:rFonts w:cs="Arial"/>
          <w:sz w:val="24"/>
        </w:rPr>
        <w:fldChar w:fldCharType="separate"/>
      </w:r>
      <w:r w:rsidR="00F50A4F" w:rsidRPr="00F50A4F">
        <w:rPr>
          <w:rFonts w:cs="Arial"/>
          <w:sz w:val="24"/>
        </w:rPr>
        <w:instrText>18 January 2024</w:instrText>
      </w:r>
      <w:r w:rsidRPr="00F50A4F">
        <w:rPr>
          <w:rFonts w:cs="Arial"/>
          <w:sz w:val="24"/>
        </w:rPr>
        <w:fldChar w:fldCharType="end"/>
      </w:r>
      <w:r w:rsidRPr="00F50A4F">
        <w:rPr>
          <w:rFonts w:cs="Arial"/>
          <w:sz w:val="24"/>
        </w:rPr>
        <w:instrText xml:space="preserve"> \*MERGEFORMAT </w:instrText>
      </w:r>
      <w:r w:rsidRPr="00F50A4F">
        <w:rPr>
          <w:rFonts w:cs="Arial"/>
          <w:sz w:val="24"/>
        </w:rPr>
        <w:fldChar w:fldCharType="separate"/>
      </w:r>
      <w:r w:rsidR="00F50A4F" w:rsidRPr="00F50A4F">
        <w:rPr>
          <w:rFonts w:cs="Arial"/>
          <w:bCs/>
          <w:noProof/>
          <w:sz w:val="24"/>
        </w:rPr>
        <w:t>18</w:t>
      </w:r>
      <w:r w:rsidR="00F50A4F" w:rsidRPr="00F50A4F">
        <w:rPr>
          <w:rFonts w:cs="Arial"/>
          <w:noProof/>
          <w:sz w:val="24"/>
        </w:rPr>
        <w:t xml:space="preserve"> January 2024</w:t>
      </w:r>
      <w:r w:rsidRPr="00F50A4F">
        <w:rPr>
          <w:rFonts w:cs="Arial"/>
          <w:sz w:val="24"/>
        </w:rPr>
        <w:fldChar w:fldCharType="end"/>
      </w:r>
    </w:p>
    <w:p w:rsidR="00EB1C6A" w:rsidRPr="00B228F6" w:rsidRDefault="00EB1C6A" w:rsidP="002D667A">
      <w:pPr>
        <w:pageBreakBefore/>
        <w:rPr>
          <w:rFonts w:cs="Arial"/>
          <w:b/>
          <w:sz w:val="32"/>
          <w:szCs w:val="32"/>
        </w:rPr>
      </w:pPr>
      <w:r w:rsidRPr="00B228F6">
        <w:rPr>
          <w:rFonts w:cs="Arial"/>
          <w:b/>
          <w:sz w:val="32"/>
          <w:szCs w:val="32"/>
        </w:rPr>
        <w:lastRenderedPageBreak/>
        <w:t>About this compilation</w:t>
      </w:r>
    </w:p>
    <w:p w:rsidR="00EB1C6A" w:rsidRPr="00B228F6" w:rsidRDefault="00EB1C6A" w:rsidP="002D667A">
      <w:pPr>
        <w:spacing w:before="240"/>
        <w:rPr>
          <w:rFonts w:cs="Arial"/>
        </w:rPr>
      </w:pPr>
      <w:r w:rsidRPr="00B228F6">
        <w:rPr>
          <w:rFonts w:cs="Arial"/>
          <w:b/>
          <w:szCs w:val="22"/>
        </w:rPr>
        <w:t>This compilation</w:t>
      </w:r>
    </w:p>
    <w:p w:rsidR="00EB1C6A" w:rsidRPr="00B228F6" w:rsidRDefault="00EB1C6A" w:rsidP="002D667A">
      <w:pPr>
        <w:spacing w:before="120" w:after="120"/>
        <w:rPr>
          <w:rFonts w:cs="Arial"/>
          <w:szCs w:val="22"/>
        </w:rPr>
      </w:pPr>
      <w:r w:rsidRPr="00B228F6">
        <w:rPr>
          <w:rFonts w:cs="Arial"/>
          <w:szCs w:val="22"/>
        </w:rPr>
        <w:t xml:space="preserve">This is a compilation of the </w:t>
      </w:r>
      <w:r w:rsidRPr="00B228F6">
        <w:rPr>
          <w:rFonts w:cs="Arial"/>
          <w:i/>
          <w:szCs w:val="22"/>
        </w:rPr>
        <w:fldChar w:fldCharType="begin"/>
      </w:r>
      <w:r w:rsidRPr="00B228F6">
        <w:rPr>
          <w:rFonts w:cs="Arial"/>
          <w:i/>
          <w:szCs w:val="22"/>
        </w:rPr>
        <w:instrText xml:space="preserve"> STYLEREF  ShortT </w:instrText>
      </w:r>
      <w:r w:rsidRPr="00B228F6">
        <w:rPr>
          <w:rFonts w:cs="Arial"/>
          <w:i/>
          <w:szCs w:val="22"/>
        </w:rPr>
        <w:fldChar w:fldCharType="separate"/>
      </w:r>
      <w:r w:rsidR="00F50A4F">
        <w:rPr>
          <w:rFonts w:cs="Arial"/>
          <w:i/>
          <w:noProof/>
          <w:szCs w:val="22"/>
        </w:rPr>
        <w:t>Taxation (Interest on Overpayments and Early Payments) Act 1983</w:t>
      </w:r>
      <w:r w:rsidRPr="00B228F6">
        <w:rPr>
          <w:rFonts w:cs="Arial"/>
          <w:i/>
          <w:szCs w:val="22"/>
        </w:rPr>
        <w:fldChar w:fldCharType="end"/>
      </w:r>
      <w:r w:rsidRPr="00B228F6">
        <w:rPr>
          <w:rFonts w:cs="Arial"/>
          <w:szCs w:val="22"/>
        </w:rPr>
        <w:t xml:space="preserve"> that shows the text of the law as amended and in force on </w:t>
      </w:r>
      <w:r w:rsidRPr="00F50A4F">
        <w:rPr>
          <w:rFonts w:cs="Arial"/>
          <w:szCs w:val="22"/>
        </w:rPr>
        <w:fldChar w:fldCharType="begin"/>
      </w:r>
      <w:r w:rsidR="00415D74" w:rsidRPr="00F50A4F">
        <w:rPr>
          <w:rFonts w:cs="Arial"/>
          <w:szCs w:val="22"/>
        </w:rPr>
        <w:instrText>DOCPROPERTY StartDate \@ "d MMMM yyyy" \* MERGEFORMAT</w:instrText>
      </w:r>
      <w:r w:rsidRPr="00F50A4F">
        <w:rPr>
          <w:rFonts w:cs="Arial"/>
          <w:szCs w:val="22"/>
        </w:rPr>
        <w:fldChar w:fldCharType="separate"/>
      </w:r>
      <w:r w:rsidR="00F50A4F" w:rsidRPr="00F50A4F">
        <w:rPr>
          <w:rFonts w:cs="Arial"/>
          <w:szCs w:val="22"/>
        </w:rPr>
        <w:t>1 January 2024</w:t>
      </w:r>
      <w:r w:rsidRPr="00F50A4F">
        <w:rPr>
          <w:rFonts w:cs="Arial"/>
          <w:szCs w:val="22"/>
        </w:rPr>
        <w:fldChar w:fldCharType="end"/>
      </w:r>
      <w:r w:rsidRPr="00B228F6">
        <w:rPr>
          <w:rFonts w:cs="Arial"/>
          <w:szCs w:val="22"/>
        </w:rPr>
        <w:t xml:space="preserve"> (the </w:t>
      </w:r>
      <w:r w:rsidRPr="00B228F6">
        <w:rPr>
          <w:rFonts w:cs="Arial"/>
          <w:b/>
          <w:i/>
          <w:szCs w:val="22"/>
        </w:rPr>
        <w:t>compilation date</w:t>
      </w:r>
      <w:r w:rsidRPr="00B228F6">
        <w:rPr>
          <w:rFonts w:cs="Arial"/>
          <w:szCs w:val="22"/>
        </w:rPr>
        <w:t>).</w:t>
      </w:r>
    </w:p>
    <w:p w:rsidR="00EB1C6A" w:rsidRPr="00B228F6" w:rsidRDefault="00EB1C6A" w:rsidP="002D667A">
      <w:pPr>
        <w:spacing w:after="120"/>
        <w:rPr>
          <w:rFonts w:cs="Arial"/>
          <w:szCs w:val="22"/>
        </w:rPr>
      </w:pPr>
      <w:r w:rsidRPr="00B228F6">
        <w:rPr>
          <w:rFonts w:cs="Arial"/>
          <w:szCs w:val="22"/>
        </w:rPr>
        <w:t xml:space="preserve">The notes at the end of this compilation (the </w:t>
      </w:r>
      <w:r w:rsidRPr="00B228F6">
        <w:rPr>
          <w:rFonts w:cs="Arial"/>
          <w:b/>
          <w:i/>
          <w:szCs w:val="22"/>
        </w:rPr>
        <w:t>endnotes</w:t>
      </w:r>
      <w:r w:rsidRPr="00B228F6">
        <w:rPr>
          <w:rFonts w:cs="Arial"/>
          <w:szCs w:val="22"/>
        </w:rPr>
        <w:t>) include information about amending laws and the amendment history of provisions of the compiled law.</w:t>
      </w:r>
    </w:p>
    <w:p w:rsidR="00EB1C6A" w:rsidRPr="00B228F6" w:rsidRDefault="00EB1C6A" w:rsidP="002D667A">
      <w:pPr>
        <w:tabs>
          <w:tab w:val="left" w:pos="5640"/>
        </w:tabs>
        <w:spacing w:before="120" w:after="120"/>
        <w:rPr>
          <w:rFonts w:cs="Arial"/>
          <w:b/>
          <w:szCs w:val="22"/>
        </w:rPr>
      </w:pPr>
      <w:r w:rsidRPr="00B228F6">
        <w:rPr>
          <w:rFonts w:cs="Arial"/>
          <w:b/>
          <w:szCs w:val="22"/>
        </w:rPr>
        <w:t>Uncommenced amendments</w:t>
      </w:r>
    </w:p>
    <w:p w:rsidR="00EB1C6A" w:rsidRPr="00B228F6" w:rsidRDefault="00EB1C6A" w:rsidP="002D667A">
      <w:pPr>
        <w:spacing w:after="120"/>
        <w:rPr>
          <w:rFonts w:cs="Arial"/>
          <w:szCs w:val="22"/>
        </w:rPr>
      </w:pPr>
      <w:r w:rsidRPr="00B228F6">
        <w:rPr>
          <w:rFonts w:cs="Arial"/>
          <w:szCs w:val="22"/>
        </w:rPr>
        <w:t xml:space="preserve">The effect of uncommenced amendments is not shown in the text of the compiled law. Any uncommenced amendments affecting the law are accessible on the </w:t>
      </w:r>
      <w:r w:rsidR="00415D74" w:rsidRPr="00B228F6">
        <w:rPr>
          <w:rFonts w:cs="Arial"/>
          <w:szCs w:val="22"/>
        </w:rPr>
        <w:t>Register</w:t>
      </w:r>
      <w:r w:rsidRPr="00B228F6">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EB1C6A" w:rsidRPr="00B228F6" w:rsidRDefault="00EB1C6A" w:rsidP="002D667A">
      <w:pPr>
        <w:spacing w:before="120" w:after="120"/>
        <w:rPr>
          <w:rFonts w:cs="Arial"/>
          <w:b/>
          <w:szCs w:val="22"/>
        </w:rPr>
      </w:pPr>
      <w:r w:rsidRPr="00B228F6">
        <w:rPr>
          <w:rFonts w:cs="Arial"/>
          <w:b/>
          <w:szCs w:val="22"/>
        </w:rPr>
        <w:t>Application, saving and transitional provisions for provisions and amendments</w:t>
      </w:r>
    </w:p>
    <w:p w:rsidR="00EB1C6A" w:rsidRPr="00B228F6" w:rsidRDefault="00EB1C6A" w:rsidP="002D667A">
      <w:pPr>
        <w:spacing w:after="120"/>
        <w:rPr>
          <w:rFonts w:cs="Arial"/>
          <w:szCs w:val="22"/>
        </w:rPr>
      </w:pPr>
      <w:r w:rsidRPr="00B228F6">
        <w:rPr>
          <w:rFonts w:cs="Arial"/>
          <w:szCs w:val="22"/>
        </w:rPr>
        <w:t>If the operation of a provision or amendment of the compiled law is affected by an application, saving or transitional provision that is not included in this compilation, details are included in the endnotes.</w:t>
      </w:r>
    </w:p>
    <w:p w:rsidR="00EB1C6A" w:rsidRPr="00B228F6" w:rsidRDefault="00EB1C6A" w:rsidP="002D667A">
      <w:pPr>
        <w:spacing w:after="120"/>
        <w:rPr>
          <w:rFonts w:cs="Arial"/>
          <w:b/>
          <w:szCs w:val="22"/>
        </w:rPr>
      </w:pPr>
      <w:r w:rsidRPr="00B228F6">
        <w:rPr>
          <w:rFonts w:cs="Arial"/>
          <w:b/>
          <w:szCs w:val="22"/>
        </w:rPr>
        <w:t>Editorial changes</w:t>
      </w:r>
    </w:p>
    <w:p w:rsidR="00EB1C6A" w:rsidRPr="00B228F6" w:rsidRDefault="00EB1C6A" w:rsidP="002D667A">
      <w:pPr>
        <w:spacing w:after="120"/>
        <w:rPr>
          <w:rFonts w:cs="Arial"/>
          <w:szCs w:val="22"/>
        </w:rPr>
      </w:pPr>
      <w:r w:rsidRPr="00B228F6">
        <w:rPr>
          <w:rFonts w:cs="Arial"/>
          <w:szCs w:val="22"/>
        </w:rPr>
        <w:t>For more information about any editorial changes made in this compilation, see the endnotes.</w:t>
      </w:r>
    </w:p>
    <w:p w:rsidR="00EB1C6A" w:rsidRPr="00B228F6" w:rsidRDefault="00EB1C6A" w:rsidP="002D667A">
      <w:pPr>
        <w:spacing w:before="120" w:after="120"/>
        <w:rPr>
          <w:rFonts w:cs="Arial"/>
          <w:b/>
          <w:szCs w:val="22"/>
        </w:rPr>
      </w:pPr>
      <w:r w:rsidRPr="00B228F6">
        <w:rPr>
          <w:rFonts w:cs="Arial"/>
          <w:b/>
          <w:szCs w:val="22"/>
        </w:rPr>
        <w:t>Modifications</w:t>
      </w:r>
    </w:p>
    <w:p w:rsidR="00EB1C6A" w:rsidRPr="00B228F6" w:rsidRDefault="00EB1C6A" w:rsidP="002D667A">
      <w:pPr>
        <w:spacing w:after="120"/>
        <w:rPr>
          <w:rFonts w:cs="Arial"/>
          <w:szCs w:val="22"/>
        </w:rPr>
      </w:pPr>
      <w:r w:rsidRPr="00B228F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EB1C6A" w:rsidRPr="00B228F6" w:rsidRDefault="00EB1C6A" w:rsidP="002D667A">
      <w:pPr>
        <w:spacing w:before="80" w:after="120"/>
        <w:rPr>
          <w:rFonts w:cs="Arial"/>
          <w:b/>
          <w:szCs w:val="22"/>
        </w:rPr>
      </w:pPr>
      <w:r w:rsidRPr="00B228F6">
        <w:rPr>
          <w:rFonts w:cs="Arial"/>
          <w:b/>
          <w:szCs w:val="22"/>
        </w:rPr>
        <w:t>Self</w:t>
      </w:r>
      <w:r w:rsidR="00644486">
        <w:rPr>
          <w:rFonts w:cs="Arial"/>
          <w:b/>
          <w:szCs w:val="22"/>
        </w:rPr>
        <w:noBreakHyphen/>
      </w:r>
      <w:r w:rsidRPr="00B228F6">
        <w:rPr>
          <w:rFonts w:cs="Arial"/>
          <w:b/>
          <w:szCs w:val="22"/>
        </w:rPr>
        <w:t>repealing provisions</w:t>
      </w:r>
    </w:p>
    <w:p w:rsidR="00EB1C6A" w:rsidRPr="00B228F6" w:rsidRDefault="00EB1C6A" w:rsidP="002D667A">
      <w:pPr>
        <w:spacing w:after="120"/>
        <w:rPr>
          <w:rFonts w:cs="Arial"/>
          <w:szCs w:val="22"/>
        </w:rPr>
      </w:pPr>
      <w:r w:rsidRPr="00B228F6">
        <w:rPr>
          <w:rFonts w:cs="Arial"/>
          <w:szCs w:val="22"/>
        </w:rPr>
        <w:t>If a provision of the compiled law has been repealed in accordance with a provision of the law, details are included in the endnotes.</w:t>
      </w:r>
    </w:p>
    <w:p w:rsidR="00EB1C6A" w:rsidRPr="00B228F6" w:rsidRDefault="00EB1C6A" w:rsidP="002D667A">
      <w:pPr>
        <w:pStyle w:val="Header"/>
        <w:tabs>
          <w:tab w:val="clear" w:pos="4150"/>
          <w:tab w:val="clear" w:pos="8307"/>
        </w:tabs>
      </w:pPr>
      <w:r w:rsidRPr="00644486">
        <w:rPr>
          <w:rStyle w:val="CharChapNo"/>
        </w:rPr>
        <w:t xml:space="preserve"> </w:t>
      </w:r>
      <w:r w:rsidRPr="00644486">
        <w:rPr>
          <w:rStyle w:val="CharChapText"/>
        </w:rPr>
        <w:t xml:space="preserve"> </w:t>
      </w:r>
    </w:p>
    <w:p w:rsidR="00EB1C6A" w:rsidRPr="00B228F6" w:rsidRDefault="00EB1C6A" w:rsidP="002D667A">
      <w:pPr>
        <w:pStyle w:val="Header"/>
        <w:tabs>
          <w:tab w:val="clear" w:pos="4150"/>
          <w:tab w:val="clear" w:pos="8307"/>
        </w:tabs>
      </w:pPr>
      <w:r w:rsidRPr="00644486">
        <w:rPr>
          <w:rStyle w:val="CharPartNo"/>
        </w:rPr>
        <w:t xml:space="preserve"> </w:t>
      </w:r>
      <w:r w:rsidRPr="00644486">
        <w:rPr>
          <w:rStyle w:val="CharPartText"/>
        </w:rPr>
        <w:t xml:space="preserve"> </w:t>
      </w:r>
    </w:p>
    <w:p w:rsidR="00EB1C6A" w:rsidRPr="00B228F6" w:rsidRDefault="00EB1C6A" w:rsidP="002D667A">
      <w:pPr>
        <w:pStyle w:val="Header"/>
        <w:tabs>
          <w:tab w:val="clear" w:pos="4150"/>
          <w:tab w:val="clear" w:pos="8307"/>
        </w:tabs>
      </w:pPr>
      <w:r w:rsidRPr="00644486">
        <w:rPr>
          <w:rStyle w:val="CharDivNo"/>
        </w:rPr>
        <w:t xml:space="preserve"> </w:t>
      </w:r>
      <w:r w:rsidRPr="00644486">
        <w:rPr>
          <w:rStyle w:val="CharDivText"/>
        </w:rPr>
        <w:t xml:space="preserve"> </w:t>
      </w:r>
    </w:p>
    <w:p w:rsidR="00F34F83" w:rsidRPr="00B228F6" w:rsidRDefault="00F34F83" w:rsidP="00F34F83">
      <w:pPr>
        <w:sectPr w:rsidR="00F34F83" w:rsidRPr="00B228F6" w:rsidSect="005B45D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E96869" w:rsidRPr="00B228F6" w:rsidRDefault="00E96869" w:rsidP="0023526E">
      <w:pPr>
        <w:rPr>
          <w:sz w:val="36"/>
          <w:szCs w:val="36"/>
        </w:rPr>
      </w:pPr>
      <w:r w:rsidRPr="00B228F6">
        <w:rPr>
          <w:rFonts w:cs="Times New Roman"/>
          <w:sz w:val="36"/>
        </w:rPr>
        <w:lastRenderedPageBreak/>
        <w:t>Contents</w:t>
      </w:r>
    </w:p>
    <w:p w:rsidR="004F1EBB" w:rsidRDefault="00E03BE5">
      <w:pPr>
        <w:pStyle w:val="TOC2"/>
        <w:rPr>
          <w:rFonts w:asciiTheme="minorHAnsi" w:eastAsiaTheme="minorEastAsia" w:hAnsiTheme="minorHAnsi" w:cstheme="minorBidi"/>
          <w:b w:val="0"/>
          <w:noProof/>
          <w:kern w:val="0"/>
          <w:sz w:val="22"/>
          <w:szCs w:val="22"/>
        </w:rPr>
      </w:pPr>
      <w:r w:rsidRPr="00B228F6">
        <w:fldChar w:fldCharType="begin"/>
      </w:r>
      <w:r w:rsidRPr="00B228F6">
        <w:instrText xml:space="preserve"> TOC \o "1-9" </w:instrText>
      </w:r>
      <w:r w:rsidRPr="00B228F6">
        <w:fldChar w:fldCharType="separate"/>
      </w:r>
      <w:r w:rsidR="004F1EBB">
        <w:rPr>
          <w:noProof/>
        </w:rPr>
        <w:t>Part I—Preliminary</w:t>
      </w:r>
      <w:r w:rsidR="004F1EBB" w:rsidRPr="004F1EBB">
        <w:rPr>
          <w:b w:val="0"/>
          <w:noProof/>
          <w:sz w:val="18"/>
        </w:rPr>
        <w:tab/>
      </w:r>
      <w:r w:rsidR="004F1EBB" w:rsidRPr="004F1EBB">
        <w:rPr>
          <w:b w:val="0"/>
          <w:noProof/>
          <w:sz w:val="18"/>
        </w:rPr>
        <w:fldChar w:fldCharType="begin"/>
      </w:r>
      <w:r w:rsidR="004F1EBB" w:rsidRPr="004F1EBB">
        <w:rPr>
          <w:b w:val="0"/>
          <w:noProof/>
          <w:sz w:val="18"/>
        </w:rPr>
        <w:instrText xml:space="preserve"> PAGEREF _Toc156470594 \h </w:instrText>
      </w:r>
      <w:r w:rsidR="004F1EBB" w:rsidRPr="004F1EBB">
        <w:rPr>
          <w:b w:val="0"/>
          <w:noProof/>
          <w:sz w:val="18"/>
        </w:rPr>
      </w:r>
      <w:r w:rsidR="004F1EBB" w:rsidRPr="004F1EBB">
        <w:rPr>
          <w:b w:val="0"/>
          <w:noProof/>
          <w:sz w:val="18"/>
        </w:rPr>
        <w:fldChar w:fldCharType="separate"/>
      </w:r>
      <w:r w:rsidR="00F50A4F">
        <w:rPr>
          <w:b w:val="0"/>
          <w:noProof/>
          <w:sz w:val="18"/>
        </w:rPr>
        <w:t>1</w:t>
      </w:r>
      <w:r w:rsidR="004F1EBB" w:rsidRPr="004F1EBB">
        <w:rPr>
          <w:b w:val="0"/>
          <w:noProof/>
          <w:sz w:val="18"/>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1</w:t>
      </w:r>
      <w:r>
        <w:rPr>
          <w:noProof/>
        </w:rPr>
        <w:tab/>
        <w:t>Short title</w:t>
      </w:r>
      <w:r w:rsidRPr="004F1EBB">
        <w:rPr>
          <w:noProof/>
        </w:rPr>
        <w:tab/>
      </w:r>
      <w:r w:rsidRPr="004F1EBB">
        <w:rPr>
          <w:noProof/>
        </w:rPr>
        <w:fldChar w:fldCharType="begin"/>
      </w:r>
      <w:r w:rsidRPr="004F1EBB">
        <w:rPr>
          <w:noProof/>
        </w:rPr>
        <w:instrText xml:space="preserve"> PAGEREF _Toc156470595 \h </w:instrText>
      </w:r>
      <w:r w:rsidRPr="004F1EBB">
        <w:rPr>
          <w:noProof/>
        </w:rPr>
      </w:r>
      <w:r w:rsidRPr="004F1EBB">
        <w:rPr>
          <w:noProof/>
        </w:rPr>
        <w:fldChar w:fldCharType="separate"/>
      </w:r>
      <w:r w:rsidR="00F50A4F">
        <w:rPr>
          <w:noProof/>
        </w:rPr>
        <w:t>1</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2</w:t>
      </w:r>
      <w:r>
        <w:rPr>
          <w:noProof/>
        </w:rPr>
        <w:tab/>
        <w:t>Commencement</w:t>
      </w:r>
      <w:r w:rsidRPr="004F1EBB">
        <w:rPr>
          <w:noProof/>
        </w:rPr>
        <w:tab/>
      </w:r>
      <w:r w:rsidRPr="004F1EBB">
        <w:rPr>
          <w:noProof/>
        </w:rPr>
        <w:fldChar w:fldCharType="begin"/>
      </w:r>
      <w:r w:rsidRPr="004F1EBB">
        <w:rPr>
          <w:noProof/>
        </w:rPr>
        <w:instrText xml:space="preserve"> PAGEREF _Toc156470596 \h </w:instrText>
      </w:r>
      <w:r w:rsidRPr="004F1EBB">
        <w:rPr>
          <w:noProof/>
        </w:rPr>
      </w:r>
      <w:r w:rsidRPr="004F1EBB">
        <w:rPr>
          <w:noProof/>
        </w:rPr>
        <w:fldChar w:fldCharType="separate"/>
      </w:r>
      <w:r w:rsidR="00F50A4F">
        <w:rPr>
          <w:noProof/>
        </w:rPr>
        <w:t>1</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3</w:t>
      </w:r>
      <w:r>
        <w:rPr>
          <w:noProof/>
        </w:rPr>
        <w:tab/>
        <w:t>Interpretation</w:t>
      </w:r>
      <w:r w:rsidRPr="004F1EBB">
        <w:rPr>
          <w:noProof/>
        </w:rPr>
        <w:tab/>
      </w:r>
      <w:r w:rsidRPr="004F1EBB">
        <w:rPr>
          <w:noProof/>
        </w:rPr>
        <w:fldChar w:fldCharType="begin"/>
      </w:r>
      <w:r w:rsidRPr="004F1EBB">
        <w:rPr>
          <w:noProof/>
        </w:rPr>
        <w:instrText xml:space="preserve"> PAGEREF _Toc156470597 \h </w:instrText>
      </w:r>
      <w:r w:rsidRPr="004F1EBB">
        <w:rPr>
          <w:noProof/>
        </w:rPr>
      </w:r>
      <w:r w:rsidRPr="004F1EBB">
        <w:rPr>
          <w:noProof/>
        </w:rPr>
        <w:fldChar w:fldCharType="separate"/>
      </w:r>
      <w:r w:rsidR="00F50A4F">
        <w:rPr>
          <w:noProof/>
        </w:rPr>
        <w:t>1</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3A</w:t>
      </w:r>
      <w:r>
        <w:rPr>
          <w:noProof/>
        </w:rPr>
        <w:tab/>
        <w:t>Provision of correlative relief</w:t>
      </w:r>
      <w:r w:rsidRPr="004F1EBB">
        <w:rPr>
          <w:noProof/>
        </w:rPr>
        <w:tab/>
      </w:r>
      <w:r w:rsidRPr="004F1EBB">
        <w:rPr>
          <w:noProof/>
        </w:rPr>
        <w:fldChar w:fldCharType="begin"/>
      </w:r>
      <w:r w:rsidRPr="004F1EBB">
        <w:rPr>
          <w:noProof/>
        </w:rPr>
        <w:instrText xml:space="preserve"> PAGEREF _Toc156470598 \h </w:instrText>
      </w:r>
      <w:r w:rsidRPr="004F1EBB">
        <w:rPr>
          <w:noProof/>
        </w:rPr>
      </w:r>
      <w:r w:rsidRPr="004F1EBB">
        <w:rPr>
          <w:noProof/>
        </w:rPr>
        <w:fldChar w:fldCharType="separate"/>
      </w:r>
      <w:r w:rsidR="00F50A4F">
        <w:rPr>
          <w:noProof/>
        </w:rPr>
        <w:t>5</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3B</w:t>
      </w:r>
      <w:r>
        <w:rPr>
          <w:noProof/>
        </w:rPr>
        <w:tab/>
        <w:t xml:space="preserve">Application of the </w:t>
      </w:r>
      <w:r w:rsidRPr="00EE02A0">
        <w:rPr>
          <w:i/>
          <w:noProof/>
        </w:rPr>
        <w:t>Criminal Code</w:t>
      </w:r>
      <w:r w:rsidRPr="004F1EBB">
        <w:rPr>
          <w:noProof/>
        </w:rPr>
        <w:tab/>
      </w:r>
      <w:r w:rsidRPr="004F1EBB">
        <w:rPr>
          <w:noProof/>
        </w:rPr>
        <w:fldChar w:fldCharType="begin"/>
      </w:r>
      <w:r w:rsidRPr="004F1EBB">
        <w:rPr>
          <w:noProof/>
        </w:rPr>
        <w:instrText xml:space="preserve"> PAGEREF _Toc156470599 \h </w:instrText>
      </w:r>
      <w:r w:rsidRPr="004F1EBB">
        <w:rPr>
          <w:noProof/>
        </w:rPr>
      </w:r>
      <w:r w:rsidRPr="004F1EBB">
        <w:rPr>
          <w:noProof/>
        </w:rPr>
        <w:fldChar w:fldCharType="separate"/>
      </w:r>
      <w:r w:rsidR="00F50A4F">
        <w:rPr>
          <w:noProof/>
        </w:rPr>
        <w:t>7</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3C</w:t>
      </w:r>
      <w:r>
        <w:rPr>
          <w:noProof/>
        </w:rPr>
        <w:tab/>
        <w:t xml:space="preserve">Meaning of </w:t>
      </w:r>
      <w:r w:rsidRPr="00EE02A0">
        <w:rPr>
          <w:i/>
          <w:noProof/>
        </w:rPr>
        <w:t>relevant tax</w:t>
      </w:r>
      <w:r w:rsidRPr="004F1EBB">
        <w:rPr>
          <w:noProof/>
        </w:rPr>
        <w:tab/>
      </w:r>
      <w:r w:rsidRPr="004F1EBB">
        <w:rPr>
          <w:noProof/>
        </w:rPr>
        <w:fldChar w:fldCharType="begin"/>
      </w:r>
      <w:r w:rsidRPr="004F1EBB">
        <w:rPr>
          <w:noProof/>
        </w:rPr>
        <w:instrText xml:space="preserve"> PAGEREF _Toc156470600 \h </w:instrText>
      </w:r>
      <w:r w:rsidRPr="004F1EBB">
        <w:rPr>
          <w:noProof/>
        </w:rPr>
      </w:r>
      <w:r w:rsidRPr="004F1EBB">
        <w:rPr>
          <w:noProof/>
        </w:rPr>
        <w:fldChar w:fldCharType="separate"/>
      </w:r>
      <w:r w:rsidR="00F50A4F">
        <w:rPr>
          <w:noProof/>
        </w:rPr>
        <w:t>7</w:t>
      </w:r>
      <w:r w:rsidRPr="004F1EBB">
        <w:rPr>
          <w:noProof/>
        </w:rPr>
        <w:fldChar w:fldCharType="end"/>
      </w:r>
    </w:p>
    <w:p w:rsidR="004F1EBB" w:rsidRDefault="004F1EBB">
      <w:pPr>
        <w:pStyle w:val="TOC2"/>
        <w:rPr>
          <w:rFonts w:asciiTheme="minorHAnsi" w:eastAsiaTheme="minorEastAsia" w:hAnsiTheme="minorHAnsi" w:cstheme="minorBidi"/>
          <w:b w:val="0"/>
          <w:noProof/>
          <w:kern w:val="0"/>
          <w:sz w:val="22"/>
          <w:szCs w:val="22"/>
        </w:rPr>
      </w:pPr>
      <w:r>
        <w:rPr>
          <w:noProof/>
        </w:rPr>
        <w:t>Part II—Administration</w:t>
      </w:r>
      <w:r w:rsidRPr="004F1EBB">
        <w:rPr>
          <w:b w:val="0"/>
          <w:noProof/>
          <w:sz w:val="18"/>
        </w:rPr>
        <w:tab/>
      </w:r>
      <w:r w:rsidRPr="004F1EBB">
        <w:rPr>
          <w:b w:val="0"/>
          <w:noProof/>
          <w:sz w:val="18"/>
        </w:rPr>
        <w:fldChar w:fldCharType="begin"/>
      </w:r>
      <w:r w:rsidRPr="004F1EBB">
        <w:rPr>
          <w:b w:val="0"/>
          <w:noProof/>
          <w:sz w:val="18"/>
        </w:rPr>
        <w:instrText xml:space="preserve"> PAGEREF _Toc156470601 \h </w:instrText>
      </w:r>
      <w:r w:rsidRPr="004F1EBB">
        <w:rPr>
          <w:b w:val="0"/>
          <w:noProof/>
          <w:sz w:val="18"/>
        </w:rPr>
      </w:r>
      <w:r w:rsidRPr="004F1EBB">
        <w:rPr>
          <w:b w:val="0"/>
          <w:noProof/>
          <w:sz w:val="18"/>
        </w:rPr>
        <w:fldChar w:fldCharType="separate"/>
      </w:r>
      <w:r w:rsidR="00F50A4F">
        <w:rPr>
          <w:b w:val="0"/>
          <w:noProof/>
          <w:sz w:val="18"/>
        </w:rPr>
        <w:t>9</w:t>
      </w:r>
      <w:r w:rsidRPr="004F1EBB">
        <w:rPr>
          <w:b w:val="0"/>
          <w:noProof/>
          <w:sz w:val="18"/>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4</w:t>
      </w:r>
      <w:r>
        <w:rPr>
          <w:noProof/>
        </w:rPr>
        <w:tab/>
        <w:t>General administration of Act</w:t>
      </w:r>
      <w:r w:rsidRPr="004F1EBB">
        <w:rPr>
          <w:noProof/>
        </w:rPr>
        <w:tab/>
      </w:r>
      <w:r w:rsidRPr="004F1EBB">
        <w:rPr>
          <w:noProof/>
        </w:rPr>
        <w:fldChar w:fldCharType="begin"/>
      </w:r>
      <w:r w:rsidRPr="004F1EBB">
        <w:rPr>
          <w:noProof/>
        </w:rPr>
        <w:instrText xml:space="preserve"> PAGEREF _Toc156470602 \h </w:instrText>
      </w:r>
      <w:r w:rsidRPr="004F1EBB">
        <w:rPr>
          <w:noProof/>
        </w:rPr>
      </w:r>
      <w:r w:rsidRPr="004F1EBB">
        <w:rPr>
          <w:noProof/>
        </w:rPr>
        <w:fldChar w:fldCharType="separate"/>
      </w:r>
      <w:r w:rsidR="00F50A4F">
        <w:rPr>
          <w:noProof/>
        </w:rPr>
        <w:t>9</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7</w:t>
      </w:r>
      <w:r>
        <w:rPr>
          <w:noProof/>
        </w:rPr>
        <w:tab/>
        <w:t>Annual report</w:t>
      </w:r>
      <w:r w:rsidRPr="004F1EBB">
        <w:rPr>
          <w:noProof/>
        </w:rPr>
        <w:tab/>
      </w:r>
      <w:r w:rsidRPr="004F1EBB">
        <w:rPr>
          <w:noProof/>
        </w:rPr>
        <w:fldChar w:fldCharType="begin"/>
      </w:r>
      <w:r w:rsidRPr="004F1EBB">
        <w:rPr>
          <w:noProof/>
        </w:rPr>
        <w:instrText xml:space="preserve"> PAGEREF _Toc156470603 \h </w:instrText>
      </w:r>
      <w:r w:rsidRPr="004F1EBB">
        <w:rPr>
          <w:noProof/>
        </w:rPr>
      </w:r>
      <w:r w:rsidRPr="004F1EBB">
        <w:rPr>
          <w:noProof/>
        </w:rPr>
        <w:fldChar w:fldCharType="separate"/>
      </w:r>
      <w:r w:rsidR="00F50A4F">
        <w:rPr>
          <w:noProof/>
        </w:rPr>
        <w:t>9</w:t>
      </w:r>
      <w:r w:rsidRPr="004F1EBB">
        <w:rPr>
          <w:noProof/>
        </w:rPr>
        <w:fldChar w:fldCharType="end"/>
      </w:r>
    </w:p>
    <w:p w:rsidR="004F1EBB" w:rsidRDefault="004F1EBB">
      <w:pPr>
        <w:pStyle w:val="TOC2"/>
        <w:rPr>
          <w:rFonts w:asciiTheme="minorHAnsi" w:eastAsiaTheme="minorEastAsia" w:hAnsiTheme="minorHAnsi" w:cstheme="minorBidi"/>
          <w:b w:val="0"/>
          <w:noProof/>
          <w:kern w:val="0"/>
          <w:sz w:val="22"/>
          <w:szCs w:val="22"/>
        </w:rPr>
      </w:pPr>
      <w:r>
        <w:rPr>
          <w:noProof/>
        </w:rPr>
        <w:t>Part IIA—Interest on early payments</w:t>
      </w:r>
      <w:r w:rsidRPr="004F1EBB">
        <w:rPr>
          <w:b w:val="0"/>
          <w:noProof/>
          <w:sz w:val="18"/>
        </w:rPr>
        <w:tab/>
      </w:r>
      <w:r w:rsidRPr="004F1EBB">
        <w:rPr>
          <w:b w:val="0"/>
          <w:noProof/>
          <w:sz w:val="18"/>
        </w:rPr>
        <w:fldChar w:fldCharType="begin"/>
      </w:r>
      <w:r w:rsidRPr="004F1EBB">
        <w:rPr>
          <w:b w:val="0"/>
          <w:noProof/>
          <w:sz w:val="18"/>
        </w:rPr>
        <w:instrText xml:space="preserve"> PAGEREF _Toc156470604 \h </w:instrText>
      </w:r>
      <w:r w:rsidRPr="004F1EBB">
        <w:rPr>
          <w:b w:val="0"/>
          <w:noProof/>
          <w:sz w:val="18"/>
        </w:rPr>
      </w:r>
      <w:r w:rsidRPr="004F1EBB">
        <w:rPr>
          <w:b w:val="0"/>
          <w:noProof/>
          <w:sz w:val="18"/>
        </w:rPr>
        <w:fldChar w:fldCharType="separate"/>
      </w:r>
      <w:r w:rsidR="00F50A4F">
        <w:rPr>
          <w:b w:val="0"/>
          <w:noProof/>
          <w:sz w:val="18"/>
        </w:rPr>
        <w:t>10</w:t>
      </w:r>
      <w:r w:rsidRPr="004F1EBB">
        <w:rPr>
          <w:b w:val="0"/>
          <w:noProof/>
          <w:sz w:val="18"/>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8A</w:t>
      </w:r>
      <w:r>
        <w:rPr>
          <w:noProof/>
        </w:rPr>
        <w:tab/>
        <w:t>Entitlement to interest</w:t>
      </w:r>
      <w:r w:rsidRPr="004F1EBB">
        <w:rPr>
          <w:noProof/>
        </w:rPr>
        <w:tab/>
      </w:r>
      <w:r w:rsidRPr="004F1EBB">
        <w:rPr>
          <w:noProof/>
        </w:rPr>
        <w:fldChar w:fldCharType="begin"/>
      </w:r>
      <w:r w:rsidRPr="004F1EBB">
        <w:rPr>
          <w:noProof/>
        </w:rPr>
        <w:instrText xml:space="preserve"> PAGEREF _Toc156470605 \h </w:instrText>
      </w:r>
      <w:r w:rsidRPr="004F1EBB">
        <w:rPr>
          <w:noProof/>
        </w:rPr>
      </w:r>
      <w:r w:rsidRPr="004F1EBB">
        <w:rPr>
          <w:noProof/>
        </w:rPr>
        <w:fldChar w:fldCharType="separate"/>
      </w:r>
      <w:r w:rsidR="00F50A4F">
        <w:rPr>
          <w:noProof/>
        </w:rPr>
        <w:t>10</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8B</w:t>
      </w:r>
      <w:r>
        <w:rPr>
          <w:noProof/>
        </w:rPr>
        <w:tab/>
        <w:t>Interest period</w:t>
      </w:r>
      <w:r w:rsidRPr="004F1EBB">
        <w:rPr>
          <w:noProof/>
        </w:rPr>
        <w:tab/>
      </w:r>
      <w:r w:rsidRPr="004F1EBB">
        <w:rPr>
          <w:noProof/>
        </w:rPr>
        <w:fldChar w:fldCharType="begin"/>
      </w:r>
      <w:r w:rsidRPr="004F1EBB">
        <w:rPr>
          <w:noProof/>
        </w:rPr>
        <w:instrText xml:space="preserve"> PAGEREF _Toc156470606 \h </w:instrText>
      </w:r>
      <w:r w:rsidRPr="004F1EBB">
        <w:rPr>
          <w:noProof/>
        </w:rPr>
      </w:r>
      <w:r w:rsidRPr="004F1EBB">
        <w:rPr>
          <w:noProof/>
        </w:rPr>
        <w:fldChar w:fldCharType="separate"/>
      </w:r>
      <w:r w:rsidR="00F50A4F">
        <w:rPr>
          <w:noProof/>
        </w:rPr>
        <w:t>11</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8C</w:t>
      </w:r>
      <w:r>
        <w:rPr>
          <w:noProof/>
        </w:rPr>
        <w:tab/>
        <w:t>Rate of interest</w:t>
      </w:r>
      <w:r w:rsidRPr="004F1EBB">
        <w:rPr>
          <w:noProof/>
        </w:rPr>
        <w:tab/>
      </w:r>
      <w:r w:rsidRPr="004F1EBB">
        <w:rPr>
          <w:noProof/>
        </w:rPr>
        <w:fldChar w:fldCharType="begin"/>
      </w:r>
      <w:r w:rsidRPr="004F1EBB">
        <w:rPr>
          <w:noProof/>
        </w:rPr>
        <w:instrText xml:space="preserve"> PAGEREF _Toc156470607 \h </w:instrText>
      </w:r>
      <w:r w:rsidRPr="004F1EBB">
        <w:rPr>
          <w:noProof/>
        </w:rPr>
      </w:r>
      <w:r w:rsidRPr="004F1EBB">
        <w:rPr>
          <w:noProof/>
        </w:rPr>
        <w:fldChar w:fldCharType="separate"/>
      </w:r>
      <w:r w:rsidR="00F50A4F">
        <w:rPr>
          <w:noProof/>
        </w:rPr>
        <w:t>11</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8D</w:t>
      </w:r>
      <w:r>
        <w:rPr>
          <w:noProof/>
        </w:rPr>
        <w:tab/>
        <w:t>No double entitlement to interest</w:t>
      </w:r>
      <w:r w:rsidRPr="004F1EBB">
        <w:rPr>
          <w:noProof/>
        </w:rPr>
        <w:tab/>
      </w:r>
      <w:r w:rsidRPr="004F1EBB">
        <w:rPr>
          <w:noProof/>
        </w:rPr>
        <w:fldChar w:fldCharType="begin"/>
      </w:r>
      <w:r w:rsidRPr="004F1EBB">
        <w:rPr>
          <w:noProof/>
        </w:rPr>
        <w:instrText xml:space="preserve"> PAGEREF _Toc156470608 \h </w:instrText>
      </w:r>
      <w:r w:rsidRPr="004F1EBB">
        <w:rPr>
          <w:noProof/>
        </w:rPr>
      </w:r>
      <w:r w:rsidRPr="004F1EBB">
        <w:rPr>
          <w:noProof/>
        </w:rPr>
        <w:fldChar w:fldCharType="separate"/>
      </w:r>
      <w:r w:rsidR="00F50A4F">
        <w:rPr>
          <w:noProof/>
        </w:rPr>
        <w:t>11</w:t>
      </w:r>
      <w:r w:rsidRPr="004F1EBB">
        <w:rPr>
          <w:noProof/>
        </w:rPr>
        <w:fldChar w:fldCharType="end"/>
      </w:r>
    </w:p>
    <w:p w:rsidR="004F1EBB" w:rsidRDefault="004F1EBB">
      <w:pPr>
        <w:pStyle w:val="TOC2"/>
        <w:rPr>
          <w:rFonts w:asciiTheme="minorHAnsi" w:eastAsiaTheme="minorEastAsia" w:hAnsiTheme="minorHAnsi" w:cstheme="minorBidi"/>
          <w:b w:val="0"/>
          <w:noProof/>
          <w:kern w:val="0"/>
          <w:sz w:val="22"/>
          <w:szCs w:val="22"/>
        </w:rPr>
      </w:pPr>
      <w:r>
        <w:rPr>
          <w:noProof/>
        </w:rPr>
        <w:t>Part IIB—Interest on overpayments resulting from assessments</w:t>
      </w:r>
      <w:r w:rsidRPr="004F1EBB">
        <w:rPr>
          <w:b w:val="0"/>
          <w:noProof/>
          <w:sz w:val="18"/>
        </w:rPr>
        <w:tab/>
      </w:r>
      <w:r w:rsidRPr="004F1EBB">
        <w:rPr>
          <w:b w:val="0"/>
          <w:noProof/>
          <w:sz w:val="18"/>
        </w:rPr>
        <w:fldChar w:fldCharType="begin"/>
      </w:r>
      <w:r w:rsidRPr="004F1EBB">
        <w:rPr>
          <w:b w:val="0"/>
          <w:noProof/>
          <w:sz w:val="18"/>
        </w:rPr>
        <w:instrText xml:space="preserve"> PAGEREF _Toc156470609 \h </w:instrText>
      </w:r>
      <w:r w:rsidRPr="004F1EBB">
        <w:rPr>
          <w:b w:val="0"/>
          <w:noProof/>
          <w:sz w:val="18"/>
        </w:rPr>
      </w:r>
      <w:r w:rsidRPr="004F1EBB">
        <w:rPr>
          <w:b w:val="0"/>
          <w:noProof/>
          <w:sz w:val="18"/>
        </w:rPr>
        <w:fldChar w:fldCharType="separate"/>
      </w:r>
      <w:r w:rsidR="00F50A4F">
        <w:rPr>
          <w:b w:val="0"/>
          <w:noProof/>
          <w:sz w:val="18"/>
        </w:rPr>
        <w:t>13</w:t>
      </w:r>
      <w:r w:rsidRPr="004F1EBB">
        <w:rPr>
          <w:b w:val="0"/>
          <w:noProof/>
          <w:sz w:val="18"/>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8E</w:t>
      </w:r>
      <w:r>
        <w:rPr>
          <w:noProof/>
        </w:rPr>
        <w:tab/>
        <w:t>Entitlement to interest—ordinary taxpayers</w:t>
      </w:r>
      <w:r w:rsidRPr="004F1EBB">
        <w:rPr>
          <w:noProof/>
        </w:rPr>
        <w:tab/>
      </w:r>
      <w:r w:rsidRPr="004F1EBB">
        <w:rPr>
          <w:noProof/>
        </w:rPr>
        <w:fldChar w:fldCharType="begin"/>
      </w:r>
      <w:r w:rsidRPr="004F1EBB">
        <w:rPr>
          <w:noProof/>
        </w:rPr>
        <w:instrText xml:space="preserve"> PAGEREF _Toc156470610 \h </w:instrText>
      </w:r>
      <w:r w:rsidRPr="004F1EBB">
        <w:rPr>
          <w:noProof/>
        </w:rPr>
      </w:r>
      <w:r w:rsidRPr="004F1EBB">
        <w:rPr>
          <w:noProof/>
        </w:rPr>
        <w:fldChar w:fldCharType="separate"/>
      </w:r>
      <w:r w:rsidR="00F50A4F">
        <w:rPr>
          <w:noProof/>
        </w:rPr>
        <w:t>13</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8F</w:t>
      </w:r>
      <w:r>
        <w:rPr>
          <w:noProof/>
        </w:rPr>
        <w:tab/>
        <w:t>Interest period—ordinary taxpayers</w:t>
      </w:r>
      <w:r w:rsidRPr="004F1EBB">
        <w:rPr>
          <w:noProof/>
        </w:rPr>
        <w:tab/>
      </w:r>
      <w:r w:rsidRPr="004F1EBB">
        <w:rPr>
          <w:noProof/>
        </w:rPr>
        <w:fldChar w:fldCharType="begin"/>
      </w:r>
      <w:r w:rsidRPr="004F1EBB">
        <w:rPr>
          <w:noProof/>
        </w:rPr>
        <w:instrText xml:space="preserve"> PAGEREF _Toc156470611 \h </w:instrText>
      </w:r>
      <w:r w:rsidRPr="004F1EBB">
        <w:rPr>
          <w:noProof/>
        </w:rPr>
      </w:r>
      <w:r w:rsidRPr="004F1EBB">
        <w:rPr>
          <w:noProof/>
        </w:rPr>
        <w:fldChar w:fldCharType="separate"/>
      </w:r>
      <w:r w:rsidR="00F50A4F">
        <w:rPr>
          <w:noProof/>
        </w:rPr>
        <w:t>15</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8G</w:t>
      </w:r>
      <w:r>
        <w:rPr>
          <w:noProof/>
        </w:rPr>
        <w:tab/>
        <w:t>Entitlement to interest—full self</w:t>
      </w:r>
      <w:r>
        <w:rPr>
          <w:noProof/>
        </w:rPr>
        <w:noBreakHyphen/>
        <w:t>assessment taxpayers</w:t>
      </w:r>
      <w:r w:rsidRPr="004F1EBB">
        <w:rPr>
          <w:noProof/>
        </w:rPr>
        <w:tab/>
      </w:r>
      <w:r w:rsidRPr="004F1EBB">
        <w:rPr>
          <w:noProof/>
        </w:rPr>
        <w:fldChar w:fldCharType="begin"/>
      </w:r>
      <w:r w:rsidRPr="004F1EBB">
        <w:rPr>
          <w:noProof/>
        </w:rPr>
        <w:instrText xml:space="preserve"> PAGEREF _Toc156470612 \h </w:instrText>
      </w:r>
      <w:r w:rsidRPr="004F1EBB">
        <w:rPr>
          <w:noProof/>
        </w:rPr>
      </w:r>
      <w:r w:rsidRPr="004F1EBB">
        <w:rPr>
          <w:noProof/>
        </w:rPr>
        <w:fldChar w:fldCharType="separate"/>
      </w:r>
      <w:r w:rsidR="00F50A4F">
        <w:rPr>
          <w:noProof/>
        </w:rPr>
        <w:t>17</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8H</w:t>
      </w:r>
      <w:r>
        <w:rPr>
          <w:noProof/>
        </w:rPr>
        <w:tab/>
        <w:t>Interest period—full self</w:t>
      </w:r>
      <w:r>
        <w:rPr>
          <w:noProof/>
        </w:rPr>
        <w:noBreakHyphen/>
        <w:t>assessment taxpayer</w:t>
      </w:r>
      <w:r w:rsidRPr="004F1EBB">
        <w:rPr>
          <w:noProof/>
        </w:rPr>
        <w:tab/>
      </w:r>
      <w:r w:rsidRPr="004F1EBB">
        <w:rPr>
          <w:noProof/>
        </w:rPr>
        <w:fldChar w:fldCharType="begin"/>
      </w:r>
      <w:r w:rsidRPr="004F1EBB">
        <w:rPr>
          <w:noProof/>
        </w:rPr>
        <w:instrText xml:space="preserve"> PAGEREF _Toc156470613 \h </w:instrText>
      </w:r>
      <w:r w:rsidRPr="004F1EBB">
        <w:rPr>
          <w:noProof/>
        </w:rPr>
      </w:r>
      <w:r w:rsidRPr="004F1EBB">
        <w:rPr>
          <w:noProof/>
        </w:rPr>
        <w:fldChar w:fldCharType="separate"/>
      </w:r>
      <w:r w:rsidR="00F50A4F">
        <w:rPr>
          <w:noProof/>
        </w:rPr>
        <w:t>18</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8I</w:t>
      </w:r>
      <w:r>
        <w:rPr>
          <w:noProof/>
        </w:rPr>
        <w:tab/>
        <w:t>Rate of interest</w:t>
      </w:r>
      <w:r w:rsidRPr="004F1EBB">
        <w:rPr>
          <w:noProof/>
        </w:rPr>
        <w:tab/>
      </w:r>
      <w:r w:rsidRPr="004F1EBB">
        <w:rPr>
          <w:noProof/>
        </w:rPr>
        <w:fldChar w:fldCharType="begin"/>
      </w:r>
      <w:r w:rsidRPr="004F1EBB">
        <w:rPr>
          <w:noProof/>
        </w:rPr>
        <w:instrText xml:space="preserve"> PAGEREF _Toc156470614 \h </w:instrText>
      </w:r>
      <w:r w:rsidRPr="004F1EBB">
        <w:rPr>
          <w:noProof/>
        </w:rPr>
      </w:r>
      <w:r w:rsidRPr="004F1EBB">
        <w:rPr>
          <w:noProof/>
        </w:rPr>
        <w:fldChar w:fldCharType="separate"/>
      </w:r>
      <w:r w:rsidR="00F50A4F">
        <w:rPr>
          <w:noProof/>
        </w:rPr>
        <w:t>20</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8K</w:t>
      </w:r>
      <w:r>
        <w:rPr>
          <w:noProof/>
        </w:rPr>
        <w:tab/>
        <w:t>Interpretation</w:t>
      </w:r>
      <w:r w:rsidRPr="004F1EBB">
        <w:rPr>
          <w:noProof/>
        </w:rPr>
        <w:tab/>
      </w:r>
      <w:r w:rsidRPr="004F1EBB">
        <w:rPr>
          <w:noProof/>
        </w:rPr>
        <w:fldChar w:fldCharType="begin"/>
      </w:r>
      <w:r w:rsidRPr="004F1EBB">
        <w:rPr>
          <w:noProof/>
        </w:rPr>
        <w:instrText xml:space="preserve"> PAGEREF _Toc156470615 \h </w:instrText>
      </w:r>
      <w:r w:rsidRPr="004F1EBB">
        <w:rPr>
          <w:noProof/>
        </w:rPr>
      </w:r>
      <w:r w:rsidRPr="004F1EBB">
        <w:rPr>
          <w:noProof/>
        </w:rPr>
        <w:fldChar w:fldCharType="separate"/>
      </w:r>
      <w:r w:rsidR="00F50A4F">
        <w:rPr>
          <w:noProof/>
        </w:rPr>
        <w:t>20</w:t>
      </w:r>
      <w:r w:rsidRPr="004F1EBB">
        <w:rPr>
          <w:noProof/>
        </w:rPr>
        <w:fldChar w:fldCharType="end"/>
      </w:r>
    </w:p>
    <w:p w:rsidR="004F1EBB" w:rsidRDefault="004F1EBB">
      <w:pPr>
        <w:pStyle w:val="TOC2"/>
        <w:rPr>
          <w:rFonts w:asciiTheme="minorHAnsi" w:eastAsiaTheme="minorEastAsia" w:hAnsiTheme="minorHAnsi" w:cstheme="minorBidi"/>
          <w:b w:val="0"/>
          <w:noProof/>
          <w:kern w:val="0"/>
          <w:sz w:val="22"/>
          <w:szCs w:val="22"/>
        </w:rPr>
      </w:pPr>
      <w:r>
        <w:rPr>
          <w:noProof/>
        </w:rPr>
        <w:t>Part IIC—Interest on overpayments resulting from certain amendments of assessments made under the Superannuation Contributions Tax (Assessment and Collection) Act 1997</w:t>
      </w:r>
      <w:r w:rsidRPr="004F1EBB">
        <w:rPr>
          <w:b w:val="0"/>
          <w:noProof/>
          <w:sz w:val="18"/>
        </w:rPr>
        <w:tab/>
      </w:r>
      <w:r w:rsidRPr="004F1EBB">
        <w:rPr>
          <w:b w:val="0"/>
          <w:noProof/>
          <w:sz w:val="18"/>
        </w:rPr>
        <w:fldChar w:fldCharType="begin"/>
      </w:r>
      <w:r w:rsidRPr="004F1EBB">
        <w:rPr>
          <w:b w:val="0"/>
          <w:noProof/>
          <w:sz w:val="18"/>
        </w:rPr>
        <w:instrText xml:space="preserve"> PAGEREF _Toc156470616 \h </w:instrText>
      </w:r>
      <w:r w:rsidRPr="004F1EBB">
        <w:rPr>
          <w:b w:val="0"/>
          <w:noProof/>
          <w:sz w:val="18"/>
        </w:rPr>
      </w:r>
      <w:r w:rsidRPr="004F1EBB">
        <w:rPr>
          <w:b w:val="0"/>
          <w:noProof/>
          <w:sz w:val="18"/>
        </w:rPr>
        <w:fldChar w:fldCharType="separate"/>
      </w:r>
      <w:r w:rsidR="00F50A4F">
        <w:rPr>
          <w:b w:val="0"/>
          <w:noProof/>
          <w:sz w:val="18"/>
        </w:rPr>
        <w:t>21</w:t>
      </w:r>
      <w:r w:rsidRPr="004F1EBB">
        <w:rPr>
          <w:b w:val="0"/>
          <w:noProof/>
          <w:sz w:val="18"/>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8L</w:t>
      </w:r>
      <w:r>
        <w:rPr>
          <w:noProof/>
        </w:rPr>
        <w:tab/>
        <w:t>Interpretation</w:t>
      </w:r>
      <w:r w:rsidRPr="004F1EBB">
        <w:rPr>
          <w:noProof/>
        </w:rPr>
        <w:tab/>
      </w:r>
      <w:r w:rsidRPr="004F1EBB">
        <w:rPr>
          <w:noProof/>
        </w:rPr>
        <w:fldChar w:fldCharType="begin"/>
      </w:r>
      <w:r w:rsidRPr="004F1EBB">
        <w:rPr>
          <w:noProof/>
        </w:rPr>
        <w:instrText xml:space="preserve"> PAGEREF _Toc156470617 \h </w:instrText>
      </w:r>
      <w:r w:rsidRPr="004F1EBB">
        <w:rPr>
          <w:noProof/>
        </w:rPr>
      </w:r>
      <w:r w:rsidRPr="004F1EBB">
        <w:rPr>
          <w:noProof/>
        </w:rPr>
        <w:fldChar w:fldCharType="separate"/>
      </w:r>
      <w:r w:rsidR="00F50A4F">
        <w:rPr>
          <w:noProof/>
        </w:rPr>
        <w:t>21</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8M</w:t>
      </w:r>
      <w:r>
        <w:rPr>
          <w:noProof/>
        </w:rPr>
        <w:tab/>
        <w:t>Entitlement to interest</w:t>
      </w:r>
      <w:r w:rsidRPr="004F1EBB">
        <w:rPr>
          <w:noProof/>
        </w:rPr>
        <w:tab/>
      </w:r>
      <w:r w:rsidRPr="004F1EBB">
        <w:rPr>
          <w:noProof/>
        </w:rPr>
        <w:fldChar w:fldCharType="begin"/>
      </w:r>
      <w:r w:rsidRPr="004F1EBB">
        <w:rPr>
          <w:noProof/>
        </w:rPr>
        <w:instrText xml:space="preserve"> PAGEREF _Toc156470618 \h </w:instrText>
      </w:r>
      <w:r w:rsidRPr="004F1EBB">
        <w:rPr>
          <w:noProof/>
        </w:rPr>
      </w:r>
      <w:r w:rsidRPr="004F1EBB">
        <w:rPr>
          <w:noProof/>
        </w:rPr>
        <w:fldChar w:fldCharType="separate"/>
      </w:r>
      <w:r w:rsidR="00F50A4F">
        <w:rPr>
          <w:noProof/>
        </w:rPr>
        <w:t>21</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8N</w:t>
      </w:r>
      <w:r>
        <w:rPr>
          <w:noProof/>
        </w:rPr>
        <w:tab/>
        <w:t>Period of interest</w:t>
      </w:r>
      <w:r w:rsidRPr="004F1EBB">
        <w:rPr>
          <w:noProof/>
        </w:rPr>
        <w:tab/>
      </w:r>
      <w:r w:rsidRPr="004F1EBB">
        <w:rPr>
          <w:noProof/>
        </w:rPr>
        <w:fldChar w:fldCharType="begin"/>
      </w:r>
      <w:r w:rsidRPr="004F1EBB">
        <w:rPr>
          <w:noProof/>
        </w:rPr>
        <w:instrText xml:space="preserve"> PAGEREF _Toc156470619 \h </w:instrText>
      </w:r>
      <w:r w:rsidRPr="004F1EBB">
        <w:rPr>
          <w:noProof/>
        </w:rPr>
      </w:r>
      <w:r w:rsidRPr="004F1EBB">
        <w:rPr>
          <w:noProof/>
        </w:rPr>
        <w:fldChar w:fldCharType="separate"/>
      </w:r>
      <w:r w:rsidR="00F50A4F">
        <w:rPr>
          <w:noProof/>
        </w:rPr>
        <w:t>21</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8P</w:t>
      </w:r>
      <w:r>
        <w:rPr>
          <w:noProof/>
        </w:rPr>
        <w:tab/>
        <w:t>Rate of interest</w:t>
      </w:r>
      <w:r w:rsidRPr="004F1EBB">
        <w:rPr>
          <w:noProof/>
        </w:rPr>
        <w:tab/>
      </w:r>
      <w:r w:rsidRPr="004F1EBB">
        <w:rPr>
          <w:noProof/>
        </w:rPr>
        <w:fldChar w:fldCharType="begin"/>
      </w:r>
      <w:r w:rsidRPr="004F1EBB">
        <w:rPr>
          <w:noProof/>
        </w:rPr>
        <w:instrText xml:space="preserve"> PAGEREF _Toc156470620 \h </w:instrText>
      </w:r>
      <w:r w:rsidRPr="004F1EBB">
        <w:rPr>
          <w:noProof/>
        </w:rPr>
      </w:r>
      <w:r w:rsidRPr="004F1EBB">
        <w:rPr>
          <w:noProof/>
        </w:rPr>
        <w:fldChar w:fldCharType="separate"/>
      </w:r>
      <w:r w:rsidR="00F50A4F">
        <w:rPr>
          <w:noProof/>
        </w:rPr>
        <w:t>22</w:t>
      </w:r>
      <w:r w:rsidRPr="004F1EBB">
        <w:rPr>
          <w:noProof/>
        </w:rPr>
        <w:fldChar w:fldCharType="end"/>
      </w:r>
    </w:p>
    <w:p w:rsidR="004F1EBB" w:rsidRDefault="004F1EBB">
      <w:pPr>
        <w:pStyle w:val="TOC2"/>
        <w:rPr>
          <w:rFonts w:asciiTheme="minorHAnsi" w:eastAsiaTheme="minorEastAsia" w:hAnsiTheme="minorHAnsi" w:cstheme="minorBidi"/>
          <w:b w:val="0"/>
          <w:noProof/>
          <w:kern w:val="0"/>
          <w:sz w:val="22"/>
          <w:szCs w:val="22"/>
        </w:rPr>
      </w:pPr>
      <w:r>
        <w:rPr>
          <w:noProof/>
        </w:rPr>
        <w:t>Part IIE—Interest on overpayments resulting from certain amendments of assessments made under the Superannuation Contributions Tax (Members of Constitutionally Protected Superannuation Funds) Assessment and Collection Act 1997</w:t>
      </w:r>
      <w:r w:rsidRPr="004F1EBB">
        <w:rPr>
          <w:b w:val="0"/>
          <w:noProof/>
          <w:sz w:val="18"/>
        </w:rPr>
        <w:tab/>
      </w:r>
      <w:r w:rsidRPr="004F1EBB">
        <w:rPr>
          <w:b w:val="0"/>
          <w:noProof/>
          <w:sz w:val="18"/>
        </w:rPr>
        <w:fldChar w:fldCharType="begin"/>
      </w:r>
      <w:r w:rsidRPr="004F1EBB">
        <w:rPr>
          <w:b w:val="0"/>
          <w:noProof/>
          <w:sz w:val="18"/>
        </w:rPr>
        <w:instrText xml:space="preserve"> PAGEREF _Toc156470621 \h </w:instrText>
      </w:r>
      <w:r w:rsidRPr="004F1EBB">
        <w:rPr>
          <w:b w:val="0"/>
          <w:noProof/>
          <w:sz w:val="18"/>
        </w:rPr>
      </w:r>
      <w:r w:rsidRPr="004F1EBB">
        <w:rPr>
          <w:b w:val="0"/>
          <w:noProof/>
          <w:sz w:val="18"/>
        </w:rPr>
        <w:fldChar w:fldCharType="separate"/>
      </w:r>
      <w:r w:rsidR="00F50A4F">
        <w:rPr>
          <w:b w:val="0"/>
          <w:noProof/>
          <w:sz w:val="18"/>
        </w:rPr>
        <w:t>23</w:t>
      </w:r>
      <w:r w:rsidRPr="004F1EBB">
        <w:rPr>
          <w:b w:val="0"/>
          <w:noProof/>
          <w:sz w:val="18"/>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8U</w:t>
      </w:r>
      <w:r>
        <w:rPr>
          <w:noProof/>
        </w:rPr>
        <w:tab/>
        <w:t>Interpretation</w:t>
      </w:r>
      <w:r w:rsidRPr="004F1EBB">
        <w:rPr>
          <w:noProof/>
        </w:rPr>
        <w:tab/>
      </w:r>
      <w:r w:rsidRPr="004F1EBB">
        <w:rPr>
          <w:noProof/>
        </w:rPr>
        <w:fldChar w:fldCharType="begin"/>
      </w:r>
      <w:r w:rsidRPr="004F1EBB">
        <w:rPr>
          <w:noProof/>
        </w:rPr>
        <w:instrText xml:space="preserve"> PAGEREF _Toc156470622 \h </w:instrText>
      </w:r>
      <w:r w:rsidRPr="004F1EBB">
        <w:rPr>
          <w:noProof/>
        </w:rPr>
      </w:r>
      <w:r w:rsidRPr="004F1EBB">
        <w:rPr>
          <w:noProof/>
        </w:rPr>
        <w:fldChar w:fldCharType="separate"/>
      </w:r>
      <w:r w:rsidR="00F50A4F">
        <w:rPr>
          <w:noProof/>
        </w:rPr>
        <w:t>23</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8V</w:t>
      </w:r>
      <w:r>
        <w:rPr>
          <w:noProof/>
        </w:rPr>
        <w:tab/>
        <w:t>Entitlement to interest</w:t>
      </w:r>
      <w:r w:rsidRPr="004F1EBB">
        <w:rPr>
          <w:noProof/>
        </w:rPr>
        <w:tab/>
      </w:r>
      <w:r w:rsidRPr="004F1EBB">
        <w:rPr>
          <w:noProof/>
        </w:rPr>
        <w:fldChar w:fldCharType="begin"/>
      </w:r>
      <w:r w:rsidRPr="004F1EBB">
        <w:rPr>
          <w:noProof/>
        </w:rPr>
        <w:instrText xml:space="preserve"> PAGEREF _Toc156470623 \h </w:instrText>
      </w:r>
      <w:r w:rsidRPr="004F1EBB">
        <w:rPr>
          <w:noProof/>
        </w:rPr>
      </w:r>
      <w:r w:rsidRPr="004F1EBB">
        <w:rPr>
          <w:noProof/>
        </w:rPr>
        <w:fldChar w:fldCharType="separate"/>
      </w:r>
      <w:r w:rsidR="00F50A4F">
        <w:rPr>
          <w:noProof/>
        </w:rPr>
        <w:t>23</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8W</w:t>
      </w:r>
      <w:r>
        <w:rPr>
          <w:noProof/>
        </w:rPr>
        <w:tab/>
        <w:t>Period of interest</w:t>
      </w:r>
      <w:r w:rsidRPr="004F1EBB">
        <w:rPr>
          <w:noProof/>
        </w:rPr>
        <w:tab/>
      </w:r>
      <w:r w:rsidRPr="004F1EBB">
        <w:rPr>
          <w:noProof/>
        </w:rPr>
        <w:fldChar w:fldCharType="begin"/>
      </w:r>
      <w:r w:rsidRPr="004F1EBB">
        <w:rPr>
          <w:noProof/>
        </w:rPr>
        <w:instrText xml:space="preserve"> PAGEREF _Toc156470624 \h </w:instrText>
      </w:r>
      <w:r w:rsidRPr="004F1EBB">
        <w:rPr>
          <w:noProof/>
        </w:rPr>
      </w:r>
      <w:r w:rsidRPr="004F1EBB">
        <w:rPr>
          <w:noProof/>
        </w:rPr>
        <w:fldChar w:fldCharType="separate"/>
      </w:r>
      <w:r w:rsidR="00F50A4F">
        <w:rPr>
          <w:noProof/>
        </w:rPr>
        <w:t>24</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8X</w:t>
      </w:r>
      <w:r>
        <w:rPr>
          <w:noProof/>
        </w:rPr>
        <w:tab/>
        <w:t>Rate of interest</w:t>
      </w:r>
      <w:r w:rsidRPr="004F1EBB">
        <w:rPr>
          <w:noProof/>
        </w:rPr>
        <w:tab/>
      </w:r>
      <w:r w:rsidRPr="004F1EBB">
        <w:rPr>
          <w:noProof/>
        </w:rPr>
        <w:fldChar w:fldCharType="begin"/>
      </w:r>
      <w:r w:rsidRPr="004F1EBB">
        <w:rPr>
          <w:noProof/>
        </w:rPr>
        <w:instrText xml:space="preserve"> PAGEREF _Toc156470625 \h </w:instrText>
      </w:r>
      <w:r w:rsidRPr="004F1EBB">
        <w:rPr>
          <w:noProof/>
        </w:rPr>
      </w:r>
      <w:r w:rsidRPr="004F1EBB">
        <w:rPr>
          <w:noProof/>
        </w:rPr>
        <w:fldChar w:fldCharType="separate"/>
      </w:r>
      <w:r w:rsidR="00F50A4F">
        <w:rPr>
          <w:noProof/>
        </w:rPr>
        <w:t>24</w:t>
      </w:r>
      <w:r w:rsidRPr="004F1EBB">
        <w:rPr>
          <w:noProof/>
        </w:rPr>
        <w:fldChar w:fldCharType="end"/>
      </w:r>
    </w:p>
    <w:p w:rsidR="004F1EBB" w:rsidRDefault="004F1EBB">
      <w:pPr>
        <w:pStyle w:val="TOC2"/>
        <w:rPr>
          <w:rFonts w:asciiTheme="minorHAnsi" w:eastAsiaTheme="minorEastAsia" w:hAnsiTheme="minorHAnsi" w:cstheme="minorBidi"/>
          <w:b w:val="0"/>
          <w:noProof/>
          <w:kern w:val="0"/>
          <w:sz w:val="22"/>
          <w:szCs w:val="22"/>
        </w:rPr>
      </w:pPr>
      <w:r>
        <w:rPr>
          <w:noProof/>
        </w:rPr>
        <w:t>Part IIF—Interest on overpayments resulting from certain amendments of assessments made under the Superannuation Contributions Tax (Assessment and Collection) Act 1997</w:t>
      </w:r>
      <w:r w:rsidRPr="004F1EBB">
        <w:rPr>
          <w:b w:val="0"/>
          <w:noProof/>
          <w:sz w:val="18"/>
        </w:rPr>
        <w:tab/>
      </w:r>
      <w:r w:rsidRPr="004F1EBB">
        <w:rPr>
          <w:b w:val="0"/>
          <w:noProof/>
          <w:sz w:val="18"/>
        </w:rPr>
        <w:fldChar w:fldCharType="begin"/>
      </w:r>
      <w:r w:rsidRPr="004F1EBB">
        <w:rPr>
          <w:b w:val="0"/>
          <w:noProof/>
          <w:sz w:val="18"/>
        </w:rPr>
        <w:instrText xml:space="preserve"> PAGEREF _Toc156470626 \h </w:instrText>
      </w:r>
      <w:r w:rsidRPr="004F1EBB">
        <w:rPr>
          <w:b w:val="0"/>
          <w:noProof/>
          <w:sz w:val="18"/>
        </w:rPr>
      </w:r>
      <w:r w:rsidRPr="004F1EBB">
        <w:rPr>
          <w:b w:val="0"/>
          <w:noProof/>
          <w:sz w:val="18"/>
        </w:rPr>
        <w:fldChar w:fldCharType="separate"/>
      </w:r>
      <w:r w:rsidR="00F50A4F">
        <w:rPr>
          <w:b w:val="0"/>
          <w:noProof/>
          <w:sz w:val="18"/>
        </w:rPr>
        <w:t>25</w:t>
      </w:r>
      <w:r w:rsidRPr="004F1EBB">
        <w:rPr>
          <w:b w:val="0"/>
          <w:noProof/>
          <w:sz w:val="18"/>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8Y</w:t>
      </w:r>
      <w:r>
        <w:rPr>
          <w:noProof/>
        </w:rPr>
        <w:tab/>
        <w:t>Interpretation</w:t>
      </w:r>
      <w:r w:rsidRPr="004F1EBB">
        <w:rPr>
          <w:noProof/>
        </w:rPr>
        <w:tab/>
      </w:r>
      <w:r w:rsidRPr="004F1EBB">
        <w:rPr>
          <w:noProof/>
        </w:rPr>
        <w:fldChar w:fldCharType="begin"/>
      </w:r>
      <w:r w:rsidRPr="004F1EBB">
        <w:rPr>
          <w:noProof/>
        </w:rPr>
        <w:instrText xml:space="preserve"> PAGEREF _Toc156470627 \h </w:instrText>
      </w:r>
      <w:r w:rsidRPr="004F1EBB">
        <w:rPr>
          <w:noProof/>
        </w:rPr>
      </w:r>
      <w:r w:rsidRPr="004F1EBB">
        <w:rPr>
          <w:noProof/>
        </w:rPr>
        <w:fldChar w:fldCharType="separate"/>
      </w:r>
      <w:r w:rsidR="00F50A4F">
        <w:rPr>
          <w:noProof/>
        </w:rPr>
        <w:t>25</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8Z</w:t>
      </w:r>
      <w:r>
        <w:rPr>
          <w:noProof/>
        </w:rPr>
        <w:tab/>
        <w:t>Entitlement to interest</w:t>
      </w:r>
      <w:r w:rsidRPr="004F1EBB">
        <w:rPr>
          <w:noProof/>
        </w:rPr>
        <w:tab/>
      </w:r>
      <w:r w:rsidRPr="004F1EBB">
        <w:rPr>
          <w:noProof/>
        </w:rPr>
        <w:fldChar w:fldCharType="begin"/>
      </w:r>
      <w:r w:rsidRPr="004F1EBB">
        <w:rPr>
          <w:noProof/>
        </w:rPr>
        <w:instrText xml:space="preserve"> PAGEREF _Toc156470628 \h </w:instrText>
      </w:r>
      <w:r w:rsidRPr="004F1EBB">
        <w:rPr>
          <w:noProof/>
        </w:rPr>
      </w:r>
      <w:r w:rsidRPr="004F1EBB">
        <w:rPr>
          <w:noProof/>
        </w:rPr>
        <w:fldChar w:fldCharType="separate"/>
      </w:r>
      <w:r w:rsidR="00F50A4F">
        <w:rPr>
          <w:noProof/>
        </w:rPr>
        <w:t>25</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8ZA</w:t>
      </w:r>
      <w:r>
        <w:rPr>
          <w:noProof/>
        </w:rPr>
        <w:tab/>
        <w:t>Period of interest</w:t>
      </w:r>
      <w:r w:rsidRPr="004F1EBB">
        <w:rPr>
          <w:noProof/>
        </w:rPr>
        <w:tab/>
      </w:r>
      <w:r w:rsidRPr="004F1EBB">
        <w:rPr>
          <w:noProof/>
        </w:rPr>
        <w:fldChar w:fldCharType="begin"/>
      </w:r>
      <w:r w:rsidRPr="004F1EBB">
        <w:rPr>
          <w:noProof/>
        </w:rPr>
        <w:instrText xml:space="preserve"> PAGEREF _Toc156470629 \h </w:instrText>
      </w:r>
      <w:r w:rsidRPr="004F1EBB">
        <w:rPr>
          <w:noProof/>
        </w:rPr>
      </w:r>
      <w:r w:rsidRPr="004F1EBB">
        <w:rPr>
          <w:noProof/>
        </w:rPr>
        <w:fldChar w:fldCharType="separate"/>
      </w:r>
      <w:r w:rsidR="00F50A4F">
        <w:rPr>
          <w:noProof/>
        </w:rPr>
        <w:t>26</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8ZB</w:t>
      </w:r>
      <w:r>
        <w:rPr>
          <w:noProof/>
        </w:rPr>
        <w:tab/>
        <w:t>Rate of interest</w:t>
      </w:r>
      <w:r w:rsidRPr="004F1EBB">
        <w:rPr>
          <w:noProof/>
        </w:rPr>
        <w:tab/>
      </w:r>
      <w:r w:rsidRPr="004F1EBB">
        <w:rPr>
          <w:noProof/>
        </w:rPr>
        <w:fldChar w:fldCharType="begin"/>
      </w:r>
      <w:r w:rsidRPr="004F1EBB">
        <w:rPr>
          <w:noProof/>
        </w:rPr>
        <w:instrText xml:space="preserve"> PAGEREF _Toc156470630 \h </w:instrText>
      </w:r>
      <w:r w:rsidRPr="004F1EBB">
        <w:rPr>
          <w:noProof/>
        </w:rPr>
      </w:r>
      <w:r w:rsidRPr="004F1EBB">
        <w:rPr>
          <w:noProof/>
        </w:rPr>
        <w:fldChar w:fldCharType="separate"/>
      </w:r>
      <w:r w:rsidR="00F50A4F">
        <w:rPr>
          <w:noProof/>
        </w:rPr>
        <w:t>26</w:t>
      </w:r>
      <w:r w:rsidRPr="004F1EBB">
        <w:rPr>
          <w:noProof/>
        </w:rPr>
        <w:fldChar w:fldCharType="end"/>
      </w:r>
    </w:p>
    <w:p w:rsidR="004F1EBB" w:rsidRDefault="004F1EBB">
      <w:pPr>
        <w:pStyle w:val="TOC2"/>
        <w:rPr>
          <w:rFonts w:asciiTheme="minorHAnsi" w:eastAsiaTheme="minorEastAsia" w:hAnsiTheme="minorHAnsi" w:cstheme="minorBidi"/>
          <w:b w:val="0"/>
          <w:noProof/>
          <w:kern w:val="0"/>
          <w:sz w:val="22"/>
          <w:szCs w:val="22"/>
        </w:rPr>
      </w:pPr>
      <w:r>
        <w:rPr>
          <w:noProof/>
        </w:rPr>
        <w:t>Part IIG—Interest on certain amounts of tax on no</w:t>
      </w:r>
      <w:r>
        <w:rPr>
          <w:noProof/>
        </w:rPr>
        <w:noBreakHyphen/>
        <w:t>TFN contributions income of superannuation providers</w:t>
      </w:r>
      <w:r w:rsidRPr="004F1EBB">
        <w:rPr>
          <w:b w:val="0"/>
          <w:noProof/>
          <w:sz w:val="18"/>
        </w:rPr>
        <w:tab/>
      </w:r>
      <w:r w:rsidRPr="004F1EBB">
        <w:rPr>
          <w:b w:val="0"/>
          <w:noProof/>
          <w:sz w:val="18"/>
        </w:rPr>
        <w:fldChar w:fldCharType="begin"/>
      </w:r>
      <w:r w:rsidRPr="004F1EBB">
        <w:rPr>
          <w:b w:val="0"/>
          <w:noProof/>
          <w:sz w:val="18"/>
        </w:rPr>
        <w:instrText xml:space="preserve"> PAGEREF _Toc156470631 \h </w:instrText>
      </w:r>
      <w:r w:rsidRPr="004F1EBB">
        <w:rPr>
          <w:b w:val="0"/>
          <w:noProof/>
          <w:sz w:val="18"/>
        </w:rPr>
      </w:r>
      <w:r w:rsidRPr="004F1EBB">
        <w:rPr>
          <w:b w:val="0"/>
          <w:noProof/>
          <w:sz w:val="18"/>
        </w:rPr>
        <w:fldChar w:fldCharType="separate"/>
      </w:r>
      <w:r w:rsidR="00F50A4F">
        <w:rPr>
          <w:b w:val="0"/>
          <w:noProof/>
          <w:sz w:val="18"/>
        </w:rPr>
        <w:t>27</w:t>
      </w:r>
      <w:r w:rsidRPr="004F1EBB">
        <w:rPr>
          <w:b w:val="0"/>
          <w:noProof/>
          <w:sz w:val="18"/>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8ZC</w:t>
      </w:r>
      <w:r>
        <w:rPr>
          <w:noProof/>
        </w:rPr>
        <w:tab/>
        <w:t>Interpretation</w:t>
      </w:r>
      <w:r w:rsidRPr="004F1EBB">
        <w:rPr>
          <w:noProof/>
        </w:rPr>
        <w:tab/>
      </w:r>
      <w:r w:rsidRPr="004F1EBB">
        <w:rPr>
          <w:noProof/>
        </w:rPr>
        <w:fldChar w:fldCharType="begin"/>
      </w:r>
      <w:r w:rsidRPr="004F1EBB">
        <w:rPr>
          <w:noProof/>
        </w:rPr>
        <w:instrText xml:space="preserve"> PAGEREF _Toc156470632 \h </w:instrText>
      </w:r>
      <w:r w:rsidRPr="004F1EBB">
        <w:rPr>
          <w:noProof/>
        </w:rPr>
      </w:r>
      <w:r w:rsidRPr="004F1EBB">
        <w:rPr>
          <w:noProof/>
        </w:rPr>
        <w:fldChar w:fldCharType="separate"/>
      </w:r>
      <w:r w:rsidR="00F50A4F">
        <w:rPr>
          <w:noProof/>
        </w:rPr>
        <w:t>27</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8ZD</w:t>
      </w:r>
      <w:r>
        <w:rPr>
          <w:noProof/>
        </w:rPr>
        <w:tab/>
        <w:t>Entitlement to interest</w:t>
      </w:r>
      <w:r w:rsidRPr="004F1EBB">
        <w:rPr>
          <w:noProof/>
        </w:rPr>
        <w:tab/>
      </w:r>
      <w:r w:rsidRPr="004F1EBB">
        <w:rPr>
          <w:noProof/>
        </w:rPr>
        <w:fldChar w:fldCharType="begin"/>
      </w:r>
      <w:r w:rsidRPr="004F1EBB">
        <w:rPr>
          <w:noProof/>
        </w:rPr>
        <w:instrText xml:space="preserve"> PAGEREF _Toc156470633 \h </w:instrText>
      </w:r>
      <w:r w:rsidRPr="004F1EBB">
        <w:rPr>
          <w:noProof/>
        </w:rPr>
      </w:r>
      <w:r w:rsidRPr="004F1EBB">
        <w:rPr>
          <w:noProof/>
        </w:rPr>
        <w:fldChar w:fldCharType="separate"/>
      </w:r>
      <w:r w:rsidR="00F50A4F">
        <w:rPr>
          <w:noProof/>
        </w:rPr>
        <w:t>27</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8ZE</w:t>
      </w:r>
      <w:r>
        <w:rPr>
          <w:noProof/>
        </w:rPr>
        <w:tab/>
        <w:t>Period of interest</w:t>
      </w:r>
      <w:r w:rsidRPr="004F1EBB">
        <w:rPr>
          <w:noProof/>
        </w:rPr>
        <w:tab/>
      </w:r>
      <w:r w:rsidRPr="004F1EBB">
        <w:rPr>
          <w:noProof/>
        </w:rPr>
        <w:fldChar w:fldCharType="begin"/>
      </w:r>
      <w:r w:rsidRPr="004F1EBB">
        <w:rPr>
          <w:noProof/>
        </w:rPr>
        <w:instrText xml:space="preserve"> PAGEREF _Toc156470634 \h </w:instrText>
      </w:r>
      <w:r w:rsidRPr="004F1EBB">
        <w:rPr>
          <w:noProof/>
        </w:rPr>
      </w:r>
      <w:r w:rsidRPr="004F1EBB">
        <w:rPr>
          <w:noProof/>
        </w:rPr>
        <w:fldChar w:fldCharType="separate"/>
      </w:r>
      <w:r w:rsidR="00F50A4F">
        <w:rPr>
          <w:noProof/>
        </w:rPr>
        <w:t>28</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8ZF</w:t>
      </w:r>
      <w:r>
        <w:rPr>
          <w:noProof/>
        </w:rPr>
        <w:tab/>
        <w:t>Rate of interest</w:t>
      </w:r>
      <w:r w:rsidRPr="004F1EBB">
        <w:rPr>
          <w:noProof/>
        </w:rPr>
        <w:tab/>
      </w:r>
      <w:r w:rsidRPr="004F1EBB">
        <w:rPr>
          <w:noProof/>
        </w:rPr>
        <w:fldChar w:fldCharType="begin"/>
      </w:r>
      <w:r w:rsidRPr="004F1EBB">
        <w:rPr>
          <w:noProof/>
        </w:rPr>
        <w:instrText xml:space="preserve"> PAGEREF _Toc156470635 \h </w:instrText>
      </w:r>
      <w:r w:rsidRPr="004F1EBB">
        <w:rPr>
          <w:noProof/>
        </w:rPr>
      </w:r>
      <w:r w:rsidRPr="004F1EBB">
        <w:rPr>
          <w:noProof/>
        </w:rPr>
        <w:fldChar w:fldCharType="separate"/>
      </w:r>
      <w:r w:rsidR="00F50A4F">
        <w:rPr>
          <w:noProof/>
        </w:rPr>
        <w:t>28</w:t>
      </w:r>
      <w:r w:rsidRPr="004F1EBB">
        <w:rPr>
          <w:noProof/>
        </w:rPr>
        <w:fldChar w:fldCharType="end"/>
      </w:r>
    </w:p>
    <w:p w:rsidR="004F1EBB" w:rsidRDefault="004F1EBB">
      <w:pPr>
        <w:pStyle w:val="TOC2"/>
        <w:rPr>
          <w:rFonts w:asciiTheme="minorHAnsi" w:eastAsiaTheme="minorEastAsia" w:hAnsiTheme="minorHAnsi" w:cstheme="minorBidi"/>
          <w:b w:val="0"/>
          <w:noProof/>
          <w:kern w:val="0"/>
          <w:sz w:val="22"/>
          <w:szCs w:val="22"/>
        </w:rPr>
      </w:pPr>
      <w:r>
        <w:rPr>
          <w:noProof/>
        </w:rPr>
        <w:t>Part III—Interest on overpayments resulting from decisions to which this Act applies</w:t>
      </w:r>
      <w:r w:rsidRPr="004F1EBB">
        <w:rPr>
          <w:b w:val="0"/>
          <w:noProof/>
          <w:sz w:val="18"/>
        </w:rPr>
        <w:tab/>
      </w:r>
      <w:r w:rsidRPr="004F1EBB">
        <w:rPr>
          <w:b w:val="0"/>
          <w:noProof/>
          <w:sz w:val="18"/>
        </w:rPr>
        <w:fldChar w:fldCharType="begin"/>
      </w:r>
      <w:r w:rsidRPr="004F1EBB">
        <w:rPr>
          <w:b w:val="0"/>
          <w:noProof/>
          <w:sz w:val="18"/>
        </w:rPr>
        <w:instrText xml:space="preserve"> PAGEREF _Toc156470636 \h </w:instrText>
      </w:r>
      <w:r w:rsidRPr="004F1EBB">
        <w:rPr>
          <w:b w:val="0"/>
          <w:noProof/>
          <w:sz w:val="18"/>
        </w:rPr>
      </w:r>
      <w:r w:rsidRPr="004F1EBB">
        <w:rPr>
          <w:b w:val="0"/>
          <w:noProof/>
          <w:sz w:val="18"/>
        </w:rPr>
        <w:fldChar w:fldCharType="separate"/>
      </w:r>
      <w:r w:rsidR="00F50A4F">
        <w:rPr>
          <w:b w:val="0"/>
          <w:noProof/>
          <w:sz w:val="18"/>
        </w:rPr>
        <w:t>29</w:t>
      </w:r>
      <w:r w:rsidRPr="004F1EBB">
        <w:rPr>
          <w:b w:val="0"/>
          <w:noProof/>
          <w:sz w:val="18"/>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9</w:t>
      </w:r>
      <w:r>
        <w:rPr>
          <w:noProof/>
        </w:rPr>
        <w:tab/>
        <w:t>Entitlement to interest</w:t>
      </w:r>
      <w:r w:rsidRPr="004F1EBB">
        <w:rPr>
          <w:noProof/>
        </w:rPr>
        <w:tab/>
      </w:r>
      <w:r w:rsidRPr="004F1EBB">
        <w:rPr>
          <w:noProof/>
        </w:rPr>
        <w:fldChar w:fldCharType="begin"/>
      </w:r>
      <w:r w:rsidRPr="004F1EBB">
        <w:rPr>
          <w:noProof/>
        </w:rPr>
        <w:instrText xml:space="preserve"> PAGEREF _Toc156470637 \h </w:instrText>
      </w:r>
      <w:r w:rsidRPr="004F1EBB">
        <w:rPr>
          <w:noProof/>
        </w:rPr>
      </w:r>
      <w:r w:rsidRPr="004F1EBB">
        <w:rPr>
          <w:noProof/>
        </w:rPr>
        <w:fldChar w:fldCharType="separate"/>
      </w:r>
      <w:r w:rsidR="00F50A4F">
        <w:rPr>
          <w:noProof/>
        </w:rPr>
        <w:t>29</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10</w:t>
      </w:r>
      <w:r>
        <w:rPr>
          <w:noProof/>
        </w:rPr>
        <w:tab/>
        <w:t>Amount of interest</w:t>
      </w:r>
      <w:r w:rsidRPr="004F1EBB">
        <w:rPr>
          <w:noProof/>
        </w:rPr>
        <w:tab/>
      </w:r>
      <w:r w:rsidRPr="004F1EBB">
        <w:rPr>
          <w:noProof/>
        </w:rPr>
        <w:fldChar w:fldCharType="begin"/>
      </w:r>
      <w:r w:rsidRPr="004F1EBB">
        <w:rPr>
          <w:noProof/>
        </w:rPr>
        <w:instrText xml:space="preserve"> PAGEREF _Toc156470638 \h </w:instrText>
      </w:r>
      <w:r w:rsidRPr="004F1EBB">
        <w:rPr>
          <w:noProof/>
        </w:rPr>
      </w:r>
      <w:r w:rsidRPr="004F1EBB">
        <w:rPr>
          <w:noProof/>
        </w:rPr>
        <w:fldChar w:fldCharType="separate"/>
      </w:r>
      <w:r w:rsidR="00F50A4F">
        <w:rPr>
          <w:noProof/>
        </w:rPr>
        <w:t>32</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11</w:t>
      </w:r>
      <w:r>
        <w:rPr>
          <w:noProof/>
        </w:rPr>
        <w:tab/>
        <w:t>Limit on overpayment of interest where correlative relief in respect of foreign income tax</w:t>
      </w:r>
      <w:r w:rsidRPr="004F1EBB">
        <w:rPr>
          <w:noProof/>
        </w:rPr>
        <w:tab/>
      </w:r>
      <w:r w:rsidRPr="004F1EBB">
        <w:rPr>
          <w:noProof/>
        </w:rPr>
        <w:fldChar w:fldCharType="begin"/>
      </w:r>
      <w:r w:rsidRPr="004F1EBB">
        <w:rPr>
          <w:noProof/>
        </w:rPr>
        <w:instrText xml:space="preserve"> PAGEREF _Toc156470639 \h </w:instrText>
      </w:r>
      <w:r w:rsidRPr="004F1EBB">
        <w:rPr>
          <w:noProof/>
        </w:rPr>
      </w:r>
      <w:r w:rsidRPr="004F1EBB">
        <w:rPr>
          <w:noProof/>
        </w:rPr>
        <w:fldChar w:fldCharType="separate"/>
      </w:r>
      <w:r w:rsidR="00F50A4F">
        <w:rPr>
          <w:noProof/>
        </w:rPr>
        <w:t>33</w:t>
      </w:r>
      <w:r w:rsidRPr="004F1EBB">
        <w:rPr>
          <w:noProof/>
        </w:rPr>
        <w:fldChar w:fldCharType="end"/>
      </w:r>
    </w:p>
    <w:p w:rsidR="004F1EBB" w:rsidRDefault="004F1EBB">
      <w:pPr>
        <w:pStyle w:val="TOC2"/>
        <w:rPr>
          <w:rFonts w:asciiTheme="minorHAnsi" w:eastAsiaTheme="minorEastAsia" w:hAnsiTheme="minorHAnsi" w:cstheme="minorBidi"/>
          <w:b w:val="0"/>
          <w:noProof/>
          <w:kern w:val="0"/>
          <w:sz w:val="22"/>
          <w:szCs w:val="22"/>
        </w:rPr>
      </w:pPr>
      <w:r>
        <w:rPr>
          <w:noProof/>
        </w:rPr>
        <w:t>Part IIIA—Interest on overpayments resulting from certain remissions and refunds</w:t>
      </w:r>
      <w:r w:rsidRPr="004F1EBB">
        <w:rPr>
          <w:b w:val="0"/>
          <w:noProof/>
          <w:sz w:val="18"/>
        </w:rPr>
        <w:tab/>
      </w:r>
      <w:r w:rsidRPr="004F1EBB">
        <w:rPr>
          <w:b w:val="0"/>
          <w:noProof/>
          <w:sz w:val="18"/>
        </w:rPr>
        <w:fldChar w:fldCharType="begin"/>
      </w:r>
      <w:r w:rsidRPr="004F1EBB">
        <w:rPr>
          <w:b w:val="0"/>
          <w:noProof/>
          <w:sz w:val="18"/>
        </w:rPr>
        <w:instrText xml:space="preserve"> PAGEREF _Toc156470640 \h </w:instrText>
      </w:r>
      <w:r w:rsidRPr="004F1EBB">
        <w:rPr>
          <w:b w:val="0"/>
          <w:noProof/>
          <w:sz w:val="18"/>
        </w:rPr>
      </w:r>
      <w:r w:rsidRPr="004F1EBB">
        <w:rPr>
          <w:b w:val="0"/>
          <w:noProof/>
          <w:sz w:val="18"/>
        </w:rPr>
        <w:fldChar w:fldCharType="separate"/>
      </w:r>
      <w:r w:rsidR="00F50A4F">
        <w:rPr>
          <w:b w:val="0"/>
          <w:noProof/>
          <w:sz w:val="18"/>
        </w:rPr>
        <w:t>34</w:t>
      </w:r>
      <w:r w:rsidRPr="004F1EBB">
        <w:rPr>
          <w:b w:val="0"/>
          <w:noProof/>
          <w:sz w:val="18"/>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12A</w:t>
      </w:r>
      <w:r>
        <w:rPr>
          <w:noProof/>
        </w:rPr>
        <w:tab/>
        <w:t>Entitlement to interest</w:t>
      </w:r>
      <w:r w:rsidRPr="004F1EBB">
        <w:rPr>
          <w:noProof/>
        </w:rPr>
        <w:tab/>
      </w:r>
      <w:r w:rsidRPr="004F1EBB">
        <w:rPr>
          <w:noProof/>
        </w:rPr>
        <w:fldChar w:fldCharType="begin"/>
      </w:r>
      <w:r w:rsidRPr="004F1EBB">
        <w:rPr>
          <w:noProof/>
        </w:rPr>
        <w:instrText xml:space="preserve"> PAGEREF _Toc156470641 \h </w:instrText>
      </w:r>
      <w:r w:rsidRPr="004F1EBB">
        <w:rPr>
          <w:noProof/>
        </w:rPr>
      </w:r>
      <w:r w:rsidRPr="004F1EBB">
        <w:rPr>
          <w:noProof/>
        </w:rPr>
        <w:fldChar w:fldCharType="separate"/>
      </w:r>
      <w:r w:rsidR="00F50A4F">
        <w:rPr>
          <w:noProof/>
        </w:rPr>
        <w:t>34</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12B</w:t>
      </w:r>
      <w:r>
        <w:rPr>
          <w:noProof/>
        </w:rPr>
        <w:tab/>
        <w:t>Period of interest</w:t>
      </w:r>
      <w:r w:rsidRPr="004F1EBB">
        <w:rPr>
          <w:noProof/>
        </w:rPr>
        <w:tab/>
      </w:r>
      <w:r w:rsidRPr="004F1EBB">
        <w:rPr>
          <w:noProof/>
        </w:rPr>
        <w:fldChar w:fldCharType="begin"/>
      </w:r>
      <w:r w:rsidRPr="004F1EBB">
        <w:rPr>
          <w:noProof/>
        </w:rPr>
        <w:instrText xml:space="preserve"> PAGEREF _Toc156470642 \h </w:instrText>
      </w:r>
      <w:r w:rsidRPr="004F1EBB">
        <w:rPr>
          <w:noProof/>
        </w:rPr>
      </w:r>
      <w:r w:rsidRPr="004F1EBB">
        <w:rPr>
          <w:noProof/>
        </w:rPr>
        <w:fldChar w:fldCharType="separate"/>
      </w:r>
      <w:r w:rsidR="00F50A4F">
        <w:rPr>
          <w:noProof/>
        </w:rPr>
        <w:t>35</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12C</w:t>
      </w:r>
      <w:r>
        <w:rPr>
          <w:noProof/>
        </w:rPr>
        <w:tab/>
        <w:t>Rate of interest</w:t>
      </w:r>
      <w:r w:rsidRPr="004F1EBB">
        <w:rPr>
          <w:noProof/>
        </w:rPr>
        <w:tab/>
      </w:r>
      <w:r w:rsidRPr="004F1EBB">
        <w:rPr>
          <w:noProof/>
        </w:rPr>
        <w:fldChar w:fldCharType="begin"/>
      </w:r>
      <w:r w:rsidRPr="004F1EBB">
        <w:rPr>
          <w:noProof/>
        </w:rPr>
        <w:instrText xml:space="preserve"> PAGEREF _Toc156470643 \h </w:instrText>
      </w:r>
      <w:r w:rsidRPr="004F1EBB">
        <w:rPr>
          <w:noProof/>
        </w:rPr>
      </w:r>
      <w:r w:rsidRPr="004F1EBB">
        <w:rPr>
          <w:noProof/>
        </w:rPr>
        <w:fldChar w:fldCharType="separate"/>
      </w:r>
      <w:r w:rsidR="00F50A4F">
        <w:rPr>
          <w:noProof/>
        </w:rPr>
        <w:t>35</w:t>
      </w:r>
      <w:r w:rsidRPr="004F1EBB">
        <w:rPr>
          <w:noProof/>
        </w:rPr>
        <w:fldChar w:fldCharType="end"/>
      </w:r>
    </w:p>
    <w:p w:rsidR="004F1EBB" w:rsidRDefault="004F1EBB">
      <w:pPr>
        <w:pStyle w:val="TOC2"/>
        <w:rPr>
          <w:rFonts w:asciiTheme="minorHAnsi" w:eastAsiaTheme="minorEastAsia" w:hAnsiTheme="minorHAnsi" w:cstheme="minorBidi"/>
          <w:b w:val="0"/>
          <w:noProof/>
          <w:kern w:val="0"/>
          <w:sz w:val="22"/>
          <w:szCs w:val="22"/>
        </w:rPr>
      </w:pPr>
      <w:r>
        <w:rPr>
          <w:noProof/>
        </w:rPr>
        <w:t>Part IIIAA—Delayed refund interest on running balance account (RBA) surpluses</w:t>
      </w:r>
      <w:r w:rsidRPr="004F1EBB">
        <w:rPr>
          <w:b w:val="0"/>
          <w:noProof/>
          <w:sz w:val="18"/>
        </w:rPr>
        <w:tab/>
      </w:r>
      <w:r w:rsidRPr="004F1EBB">
        <w:rPr>
          <w:b w:val="0"/>
          <w:noProof/>
          <w:sz w:val="18"/>
        </w:rPr>
        <w:fldChar w:fldCharType="begin"/>
      </w:r>
      <w:r w:rsidRPr="004F1EBB">
        <w:rPr>
          <w:b w:val="0"/>
          <w:noProof/>
          <w:sz w:val="18"/>
        </w:rPr>
        <w:instrText xml:space="preserve"> PAGEREF _Toc156470644 \h </w:instrText>
      </w:r>
      <w:r w:rsidRPr="004F1EBB">
        <w:rPr>
          <w:b w:val="0"/>
          <w:noProof/>
          <w:sz w:val="18"/>
        </w:rPr>
      </w:r>
      <w:r w:rsidRPr="004F1EBB">
        <w:rPr>
          <w:b w:val="0"/>
          <w:noProof/>
          <w:sz w:val="18"/>
        </w:rPr>
        <w:fldChar w:fldCharType="separate"/>
      </w:r>
      <w:r w:rsidR="00F50A4F">
        <w:rPr>
          <w:b w:val="0"/>
          <w:noProof/>
          <w:sz w:val="18"/>
        </w:rPr>
        <w:t>36</w:t>
      </w:r>
      <w:r w:rsidRPr="004F1EBB">
        <w:rPr>
          <w:b w:val="0"/>
          <w:noProof/>
          <w:sz w:val="18"/>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12AA</w:t>
      </w:r>
      <w:r>
        <w:rPr>
          <w:noProof/>
        </w:rPr>
        <w:tab/>
        <w:t>Entitlement to interest for RBA surpluses after notification of BAS amount or petroleum resource rent tax amount</w:t>
      </w:r>
      <w:r w:rsidRPr="004F1EBB">
        <w:rPr>
          <w:noProof/>
        </w:rPr>
        <w:tab/>
      </w:r>
      <w:r w:rsidRPr="004F1EBB">
        <w:rPr>
          <w:noProof/>
        </w:rPr>
        <w:fldChar w:fldCharType="begin"/>
      </w:r>
      <w:r w:rsidRPr="004F1EBB">
        <w:rPr>
          <w:noProof/>
        </w:rPr>
        <w:instrText xml:space="preserve"> PAGEREF _Toc156470645 \h </w:instrText>
      </w:r>
      <w:r w:rsidRPr="004F1EBB">
        <w:rPr>
          <w:noProof/>
        </w:rPr>
      </w:r>
      <w:r w:rsidRPr="004F1EBB">
        <w:rPr>
          <w:noProof/>
        </w:rPr>
        <w:fldChar w:fldCharType="separate"/>
      </w:r>
      <w:r w:rsidR="00F50A4F">
        <w:rPr>
          <w:noProof/>
        </w:rPr>
        <w:t>36</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12AB</w:t>
      </w:r>
      <w:r>
        <w:rPr>
          <w:noProof/>
        </w:rPr>
        <w:tab/>
        <w:t>Entitlement to interest for RBA surpluses after request for remission</w:t>
      </w:r>
      <w:r w:rsidRPr="004F1EBB">
        <w:rPr>
          <w:noProof/>
        </w:rPr>
        <w:tab/>
      </w:r>
      <w:r w:rsidRPr="004F1EBB">
        <w:rPr>
          <w:noProof/>
        </w:rPr>
        <w:fldChar w:fldCharType="begin"/>
      </w:r>
      <w:r w:rsidRPr="004F1EBB">
        <w:rPr>
          <w:noProof/>
        </w:rPr>
        <w:instrText xml:space="preserve"> PAGEREF _Toc156470646 \h </w:instrText>
      </w:r>
      <w:r w:rsidRPr="004F1EBB">
        <w:rPr>
          <w:noProof/>
        </w:rPr>
      </w:r>
      <w:r w:rsidRPr="004F1EBB">
        <w:rPr>
          <w:noProof/>
        </w:rPr>
        <w:fldChar w:fldCharType="separate"/>
      </w:r>
      <w:r w:rsidR="00F50A4F">
        <w:rPr>
          <w:noProof/>
        </w:rPr>
        <w:t>36</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12AC</w:t>
      </w:r>
      <w:r>
        <w:rPr>
          <w:noProof/>
        </w:rPr>
        <w:tab/>
        <w:t>Entitlement to interest for RBA surpluses after request for refund</w:t>
      </w:r>
      <w:r w:rsidRPr="004F1EBB">
        <w:rPr>
          <w:noProof/>
        </w:rPr>
        <w:tab/>
      </w:r>
      <w:r w:rsidRPr="004F1EBB">
        <w:rPr>
          <w:noProof/>
        </w:rPr>
        <w:fldChar w:fldCharType="begin"/>
      </w:r>
      <w:r w:rsidRPr="004F1EBB">
        <w:rPr>
          <w:noProof/>
        </w:rPr>
        <w:instrText xml:space="preserve"> PAGEREF _Toc156470647 \h </w:instrText>
      </w:r>
      <w:r w:rsidRPr="004F1EBB">
        <w:rPr>
          <w:noProof/>
        </w:rPr>
      </w:r>
      <w:r w:rsidRPr="004F1EBB">
        <w:rPr>
          <w:noProof/>
        </w:rPr>
        <w:fldChar w:fldCharType="separate"/>
      </w:r>
      <w:r w:rsidR="00F50A4F">
        <w:rPr>
          <w:noProof/>
        </w:rPr>
        <w:t>37</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12AD</w:t>
      </w:r>
      <w:r>
        <w:rPr>
          <w:noProof/>
        </w:rPr>
        <w:tab/>
        <w:t>Period of interest for RBA surpluses</w:t>
      </w:r>
      <w:r w:rsidRPr="004F1EBB">
        <w:rPr>
          <w:noProof/>
        </w:rPr>
        <w:tab/>
      </w:r>
      <w:r w:rsidRPr="004F1EBB">
        <w:rPr>
          <w:noProof/>
        </w:rPr>
        <w:fldChar w:fldCharType="begin"/>
      </w:r>
      <w:r w:rsidRPr="004F1EBB">
        <w:rPr>
          <w:noProof/>
        </w:rPr>
        <w:instrText xml:space="preserve"> PAGEREF _Toc156470648 \h </w:instrText>
      </w:r>
      <w:r w:rsidRPr="004F1EBB">
        <w:rPr>
          <w:noProof/>
        </w:rPr>
      </w:r>
      <w:r w:rsidRPr="004F1EBB">
        <w:rPr>
          <w:noProof/>
        </w:rPr>
        <w:fldChar w:fldCharType="separate"/>
      </w:r>
      <w:r w:rsidR="00F50A4F">
        <w:rPr>
          <w:noProof/>
        </w:rPr>
        <w:t>37</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12AE</w:t>
      </w:r>
      <w:r>
        <w:rPr>
          <w:noProof/>
        </w:rPr>
        <w:tab/>
        <w:t>Rate of interest for RBA surpluses</w:t>
      </w:r>
      <w:r w:rsidRPr="004F1EBB">
        <w:rPr>
          <w:noProof/>
        </w:rPr>
        <w:tab/>
      </w:r>
      <w:r w:rsidRPr="004F1EBB">
        <w:rPr>
          <w:noProof/>
        </w:rPr>
        <w:fldChar w:fldCharType="begin"/>
      </w:r>
      <w:r w:rsidRPr="004F1EBB">
        <w:rPr>
          <w:noProof/>
        </w:rPr>
        <w:instrText xml:space="preserve"> PAGEREF _Toc156470649 \h </w:instrText>
      </w:r>
      <w:r w:rsidRPr="004F1EBB">
        <w:rPr>
          <w:noProof/>
        </w:rPr>
      </w:r>
      <w:r w:rsidRPr="004F1EBB">
        <w:rPr>
          <w:noProof/>
        </w:rPr>
        <w:fldChar w:fldCharType="separate"/>
      </w:r>
      <w:r w:rsidR="00F50A4F">
        <w:rPr>
          <w:noProof/>
        </w:rPr>
        <w:t>37</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12AF</w:t>
      </w:r>
      <w:r>
        <w:rPr>
          <w:noProof/>
        </w:rPr>
        <w:tab/>
        <w:t>Definitions</w:t>
      </w:r>
      <w:r w:rsidRPr="004F1EBB">
        <w:rPr>
          <w:noProof/>
        </w:rPr>
        <w:tab/>
      </w:r>
      <w:r w:rsidRPr="004F1EBB">
        <w:rPr>
          <w:noProof/>
        </w:rPr>
        <w:fldChar w:fldCharType="begin"/>
      </w:r>
      <w:r w:rsidRPr="004F1EBB">
        <w:rPr>
          <w:noProof/>
        </w:rPr>
        <w:instrText xml:space="preserve"> PAGEREF _Toc156470650 \h </w:instrText>
      </w:r>
      <w:r w:rsidRPr="004F1EBB">
        <w:rPr>
          <w:noProof/>
        </w:rPr>
      </w:r>
      <w:r w:rsidRPr="004F1EBB">
        <w:rPr>
          <w:noProof/>
        </w:rPr>
        <w:fldChar w:fldCharType="separate"/>
      </w:r>
      <w:r w:rsidR="00F50A4F">
        <w:rPr>
          <w:noProof/>
        </w:rPr>
        <w:t>38</w:t>
      </w:r>
      <w:r w:rsidRPr="004F1EBB">
        <w:rPr>
          <w:noProof/>
        </w:rPr>
        <w:fldChar w:fldCharType="end"/>
      </w:r>
    </w:p>
    <w:p w:rsidR="004F1EBB" w:rsidRDefault="004F1EBB">
      <w:pPr>
        <w:pStyle w:val="TOC2"/>
        <w:rPr>
          <w:rFonts w:asciiTheme="minorHAnsi" w:eastAsiaTheme="minorEastAsia" w:hAnsiTheme="minorHAnsi" w:cstheme="minorBidi"/>
          <w:b w:val="0"/>
          <w:noProof/>
          <w:kern w:val="0"/>
          <w:sz w:val="22"/>
          <w:szCs w:val="22"/>
        </w:rPr>
      </w:pPr>
      <w:r>
        <w:rPr>
          <w:noProof/>
        </w:rPr>
        <w:t>Part IIIB—Adjustment of interest</w:t>
      </w:r>
      <w:r w:rsidRPr="004F1EBB">
        <w:rPr>
          <w:b w:val="0"/>
          <w:noProof/>
          <w:sz w:val="18"/>
        </w:rPr>
        <w:tab/>
      </w:r>
      <w:r w:rsidRPr="004F1EBB">
        <w:rPr>
          <w:b w:val="0"/>
          <w:noProof/>
          <w:sz w:val="18"/>
        </w:rPr>
        <w:fldChar w:fldCharType="begin"/>
      </w:r>
      <w:r w:rsidRPr="004F1EBB">
        <w:rPr>
          <w:b w:val="0"/>
          <w:noProof/>
          <w:sz w:val="18"/>
        </w:rPr>
        <w:instrText xml:space="preserve"> PAGEREF _Toc156470651 \h </w:instrText>
      </w:r>
      <w:r w:rsidRPr="004F1EBB">
        <w:rPr>
          <w:b w:val="0"/>
          <w:noProof/>
          <w:sz w:val="18"/>
        </w:rPr>
      </w:r>
      <w:r w:rsidRPr="004F1EBB">
        <w:rPr>
          <w:b w:val="0"/>
          <w:noProof/>
          <w:sz w:val="18"/>
        </w:rPr>
        <w:fldChar w:fldCharType="separate"/>
      </w:r>
      <w:r w:rsidR="00F50A4F">
        <w:rPr>
          <w:b w:val="0"/>
          <w:noProof/>
          <w:sz w:val="18"/>
        </w:rPr>
        <w:t>39</w:t>
      </w:r>
      <w:r w:rsidRPr="004F1EBB">
        <w:rPr>
          <w:b w:val="0"/>
          <w:noProof/>
          <w:sz w:val="18"/>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12D</w:t>
      </w:r>
      <w:r>
        <w:rPr>
          <w:noProof/>
        </w:rPr>
        <w:tab/>
        <w:t>Interest to be in multiples of 1 cent</w:t>
      </w:r>
      <w:r w:rsidRPr="004F1EBB">
        <w:rPr>
          <w:noProof/>
        </w:rPr>
        <w:tab/>
      </w:r>
      <w:r w:rsidRPr="004F1EBB">
        <w:rPr>
          <w:noProof/>
        </w:rPr>
        <w:fldChar w:fldCharType="begin"/>
      </w:r>
      <w:r w:rsidRPr="004F1EBB">
        <w:rPr>
          <w:noProof/>
        </w:rPr>
        <w:instrText xml:space="preserve"> PAGEREF _Toc156470652 \h </w:instrText>
      </w:r>
      <w:r w:rsidRPr="004F1EBB">
        <w:rPr>
          <w:noProof/>
        </w:rPr>
      </w:r>
      <w:r w:rsidRPr="004F1EBB">
        <w:rPr>
          <w:noProof/>
        </w:rPr>
        <w:fldChar w:fldCharType="separate"/>
      </w:r>
      <w:r w:rsidR="00F50A4F">
        <w:rPr>
          <w:noProof/>
        </w:rPr>
        <w:t>39</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12E</w:t>
      </w:r>
      <w:r>
        <w:rPr>
          <w:noProof/>
        </w:rPr>
        <w:tab/>
        <w:t>Small amounts of interest not to be paid</w:t>
      </w:r>
      <w:r w:rsidRPr="004F1EBB">
        <w:rPr>
          <w:noProof/>
        </w:rPr>
        <w:tab/>
      </w:r>
      <w:r w:rsidRPr="004F1EBB">
        <w:rPr>
          <w:noProof/>
        </w:rPr>
        <w:fldChar w:fldCharType="begin"/>
      </w:r>
      <w:r w:rsidRPr="004F1EBB">
        <w:rPr>
          <w:noProof/>
        </w:rPr>
        <w:instrText xml:space="preserve"> PAGEREF _Toc156470653 \h </w:instrText>
      </w:r>
      <w:r w:rsidRPr="004F1EBB">
        <w:rPr>
          <w:noProof/>
        </w:rPr>
      </w:r>
      <w:r w:rsidRPr="004F1EBB">
        <w:rPr>
          <w:noProof/>
        </w:rPr>
        <w:fldChar w:fldCharType="separate"/>
      </w:r>
      <w:r w:rsidR="00F50A4F">
        <w:rPr>
          <w:noProof/>
        </w:rPr>
        <w:t>39</w:t>
      </w:r>
      <w:r w:rsidRPr="004F1EBB">
        <w:rPr>
          <w:noProof/>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12F</w:t>
      </w:r>
      <w:r>
        <w:rPr>
          <w:noProof/>
        </w:rPr>
        <w:tab/>
        <w:t>Adjustment where amount to be paid by, or refunded to, person does not exceed 49 cents</w:t>
      </w:r>
      <w:r w:rsidRPr="004F1EBB">
        <w:rPr>
          <w:noProof/>
        </w:rPr>
        <w:tab/>
      </w:r>
      <w:r w:rsidRPr="004F1EBB">
        <w:rPr>
          <w:noProof/>
        </w:rPr>
        <w:fldChar w:fldCharType="begin"/>
      </w:r>
      <w:r w:rsidRPr="004F1EBB">
        <w:rPr>
          <w:noProof/>
        </w:rPr>
        <w:instrText xml:space="preserve"> PAGEREF _Toc156470654 \h </w:instrText>
      </w:r>
      <w:r w:rsidRPr="004F1EBB">
        <w:rPr>
          <w:noProof/>
        </w:rPr>
      </w:r>
      <w:r w:rsidRPr="004F1EBB">
        <w:rPr>
          <w:noProof/>
        </w:rPr>
        <w:fldChar w:fldCharType="separate"/>
      </w:r>
      <w:r w:rsidR="00F50A4F">
        <w:rPr>
          <w:noProof/>
        </w:rPr>
        <w:t>39</w:t>
      </w:r>
      <w:r w:rsidRPr="004F1EBB">
        <w:rPr>
          <w:noProof/>
        </w:rPr>
        <w:fldChar w:fldCharType="end"/>
      </w:r>
    </w:p>
    <w:p w:rsidR="004F1EBB" w:rsidRDefault="004F1EBB">
      <w:pPr>
        <w:pStyle w:val="TOC2"/>
        <w:rPr>
          <w:rFonts w:asciiTheme="minorHAnsi" w:eastAsiaTheme="minorEastAsia" w:hAnsiTheme="minorHAnsi" w:cstheme="minorBidi"/>
          <w:b w:val="0"/>
          <w:noProof/>
          <w:kern w:val="0"/>
          <w:sz w:val="22"/>
          <w:szCs w:val="22"/>
        </w:rPr>
      </w:pPr>
      <w:r>
        <w:rPr>
          <w:noProof/>
        </w:rPr>
        <w:t>Part IV—Miscellaneous</w:t>
      </w:r>
      <w:r w:rsidRPr="004F1EBB">
        <w:rPr>
          <w:b w:val="0"/>
          <w:noProof/>
          <w:sz w:val="18"/>
        </w:rPr>
        <w:tab/>
      </w:r>
      <w:r w:rsidRPr="004F1EBB">
        <w:rPr>
          <w:b w:val="0"/>
          <w:noProof/>
          <w:sz w:val="18"/>
        </w:rPr>
        <w:fldChar w:fldCharType="begin"/>
      </w:r>
      <w:r w:rsidRPr="004F1EBB">
        <w:rPr>
          <w:b w:val="0"/>
          <w:noProof/>
          <w:sz w:val="18"/>
        </w:rPr>
        <w:instrText xml:space="preserve"> PAGEREF _Toc156470655 \h </w:instrText>
      </w:r>
      <w:r w:rsidRPr="004F1EBB">
        <w:rPr>
          <w:b w:val="0"/>
          <w:noProof/>
          <w:sz w:val="18"/>
        </w:rPr>
      </w:r>
      <w:r w:rsidRPr="004F1EBB">
        <w:rPr>
          <w:b w:val="0"/>
          <w:noProof/>
          <w:sz w:val="18"/>
        </w:rPr>
        <w:fldChar w:fldCharType="separate"/>
      </w:r>
      <w:r w:rsidR="00F50A4F">
        <w:rPr>
          <w:b w:val="0"/>
          <w:noProof/>
          <w:sz w:val="18"/>
        </w:rPr>
        <w:t>40</w:t>
      </w:r>
      <w:r w:rsidRPr="004F1EBB">
        <w:rPr>
          <w:b w:val="0"/>
          <w:noProof/>
          <w:sz w:val="18"/>
        </w:rPr>
        <w:fldChar w:fldCharType="end"/>
      </w:r>
    </w:p>
    <w:p w:rsidR="004F1EBB" w:rsidRDefault="004F1EBB">
      <w:pPr>
        <w:pStyle w:val="TOC5"/>
        <w:rPr>
          <w:rFonts w:asciiTheme="minorHAnsi" w:eastAsiaTheme="minorEastAsia" w:hAnsiTheme="minorHAnsi" w:cstheme="minorBidi"/>
          <w:noProof/>
          <w:kern w:val="0"/>
          <w:sz w:val="22"/>
          <w:szCs w:val="22"/>
        </w:rPr>
      </w:pPr>
      <w:r>
        <w:rPr>
          <w:noProof/>
        </w:rPr>
        <w:t>15</w:t>
      </w:r>
      <w:r>
        <w:rPr>
          <w:noProof/>
        </w:rPr>
        <w:tab/>
        <w:t>Regulations</w:t>
      </w:r>
      <w:r w:rsidRPr="004F1EBB">
        <w:rPr>
          <w:noProof/>
        </w:rPr>
        <w:tab/>
      </w:r>
      <w:r w:rsidRPr="004F1EBB">
        <w:rPr>
          <w:noProof/>
        </w:rPr>
        <w:fldChar w:fldCharType="begin"/>
      </w:r>
      <w:r w:rsidRPr="004F1EBB">
        <w:rPr>
          <w:noProof/>
        </w:rPr>
        <w:instrText xml:space="preserve"> PAGEREF _Toc156470656 \h </w:instrText>
      </w:r>
      <w:r w:rsidRPr="004F1EBB">
        <w:rPr>
          <w:noProof/>
        </w:rPr>
      </w:r>
      <w:r w:rsidRPr="004F1EBB">
        <w:rPr>
          <w:noProof/>
        </w:rPr>
        <w:fldChar w:fldCharType="separate"/>
      </w:r>
      <w:r w:rsidR="00F50A4F">
        <w:rPr>
          <w:noProof/>
        </w:rPr>
        <w:t>40</w:t>
      </w:r>
      <w:r w:rsidRPr="004F1EBB">
        <w:rPr>
          <w:noProof/>
        </w:rPr>
        <w:fldChar w:fldCharType="end"/>
      </w:r>
    </w:p>
    <w:p w:rsidR="004F1EBB" w:rsidRDefault="004F1EBB" w:rsidP="004F1EBB">
      <w:pPr>
        <w:pStyle w:val="TOC2"/>
        <w:rPr>
          <w:rFonts w:asciiTheme="minorHAnsi" w:eastAsiaTheme="minorEastAsia" w:hAnsiTheme="minorHAnsi" w:cstheme="minorBidi"/>
          <w:b w:val="0"/>
          <w:noProof/>
          <w:kern w:val="0"/>
          <w:sz w:val="22"/>
          <w:szCs w:val="22"/>
        </w:rPr>
      </w:pPr>
      <w:r>
        <w:rPr>
          <w:noProof/>
        </w:rPr>
        <w:t>Endnotes</w:t>
      </w:r>
      <w:r w:rsidRPr="004F1EBB">
        <w:rPr>
          <w:b w:val="0"/>
          <w:noProof/>
          <w:sz w:val="18"/>
        </w:rPr>
        <w:tab/>
      </w:r>
      <w:r w:rsidRPr="004F1EBB">
        <w:rPr>
          <w:b w:val="0"/>
          <w:noProof/>
          <w:sz w:val="18"/>
        </w:rPr>
        <w:fldChar w:fldCharType="begin"/>
      </w:r>
      <w:r w:rsidRPr="004F1EBB">
        <w:rPr>
          <w:b w:val="0"/>
          <w:noProof/>
          <w:sz w:val="18"/>
        </w:rPr>
        <w:instrText xml:space="preserve"> PAGEREF _Toc156470657 \h </w:instrText>
      </w:r>
      <w:r w:rsidRPr="004F1EBB">
        <w:rPr>
          <w:b w:val="0"/>
          <w:noProof/>
          <w:sz w:val="18"/>
        </w:rPr>
      </w:r>
      <w:r w:rsidRPr="004F1EBB">
        <w:rPr>
          <w:b w:val="0"/>
          <w:noProof/>
          <w:sz w:val="18"/>
        </w:rPr>
        <w:fldChar w:fldCharType="separate"/>
      </w:r>
      <w:r w:rsidR="00F50A4F">
        <w:rPr>
          <w:b w:val="0"/>
          <w:noProof/>
          <w:sz w:val="18"/>
        </w:rPr>
        <w:t>41</w:t>
      </w:r>
      <w:r w:rsidRPr="004F1EBB">
        <w:rPr>
          <w:b w:val="0"/>
          <w:noProof/>
          <w:sz w:val="18"/>
        </w:rPr>
        <w:fldChar w:fldCharType="end"/>
      </w:r>
    </w:p>
    <w:p w:rsidR="004F1EBB" w:rsidRDefault="004F1EBB">
      <w:pPr>
        <w:pStyle w:val="TOC3"/>
        <w:rPr>
          <w:rFonts w:asciiTheme="minorHAnsi" w:eastAsiaTheme="minorEastAsia" w:hAnsiTheme="minorHAnsi" w:cstheme="minorBidi"/>
          <w:b w:val="0"/>
          <w:noProof/>
          <w:kern w:val="0"/>
          <w:szCs w:val="22"/>
        </w:rPr>
      </w:pPr>
      <w:r>
        <w:rPr>
          <w:noProof/>
        </w:rPr>
        <w:t>Endnote 1—About the endnotes</w:t>
      </w:r>
      <w:r w:rsidRPr="004F1EBB">
        <w:rPr>
          <w:b w:val="0"/>
          <w:noProof/>
          <w:sz w:val="18"/>
        </w:rPr>
        <w:tab/>
      </w:r>
      <w:r w:rsidRPr="004F1EBB">
        <w:rPr>
          <w:b w:val="0"/>
          <w:noProof/>
          <w:sz w:val="18"/>
        </w:rPr>
        <w:fldChar w:fldCharType="begin"/>
      </w:r>
      <w:r w:rsidRPr="004F1EBB">
        <w:rPr>
          <w:b w:val="0"/>
          <w:noProof/>
          <w:sz w:val="18"/>
        </w:rPr>
        <w:instrText xml:space="preserve"> PAGEREF _Toc156470658 \h </w:instrText>
      </w:r>
      <w:r w:rsidRPr="004F1EBB">
        <w:rPr>
          <w:b w:val="0"/>
          <w:noProof/>
          <w:sz w:val="18"/>
        </w:rPr>
      </w:r>
      <w:r w:rsidRPr="004F1EBB">
        <w:rPr>
          <w:b w:val="0"/>
          <w:noProof/>
          <w:sz w:val="18"/>
        </w:rPr>
        <w:fldChar w:fldCharType="separate"/>
      </w:r>
      <w:r w:rsidR="00F50A4F">
        <w:rPr>
          <w:b w:val="0"/>
          <w:noProof/>
          <w:sz w:val="18"/>
        </w:rPr>
        <w:t>41</w:t>
      </w:r>
      <w:r w:rsidRPr="004F1EBB">
        <w:rPr>
          <w:b w:val="0"/>
          <w:noProof/>
          <w:sz w:val="18"/>
        </w:rPr>
        <w:fldChar w:fldCharType="end"/>
      </w:r>
    </w:p>
    <w:p w:rsidR="004F1EBB" w:rsidRDefault="004F1EBB">
      <w:pPr>
        <w:pStyle w:val="TOC3"/>
        <w:rPr>
          <w:rFonts w:asciiTheme="minorHAnsi" w:eastAsiaTheme="minorEastAsia" w:hAnsiTheme="minorHAnsi" w:cstheme="minorBidi"/>
          <w:b w:val="0"/>
          <w:noProof/>
          <w:kern w:val="0"/>
          <w:szCs w:val="22"/>
        </w:rPr>
      </w:pPr>
      <w:r>
        <w:rPr>
          <w:noProof/>
        </w:rPr>
        <w:t>Endnote 2—Abbreviation key</w:t>
      </w:r>
      <w:r w:rsidRPr="004F1EBB">
        <w:rPr>
          <w:b w:val="0"/>
          <w:noProof/>
          <w:sz w:val="18"/>
        </w:rPr>
        <w:tab/>
      </w:r>
      <w:r w:rsidRPr="004F1EBB">
        <w:rPr>
          <w:b w:val="0"/>
          <w:noProof/>
          <w:sz w:val="18"/>
        </w:rPr>
        <w:fldChar w:fldCharType="begin"/>
      </w:r>
      <w:r w:rsidRPr="004F1EBB">
        <w:rPr>
          <w:b w:val="0"/>
          <w:noProof/>
          <w:sz w:val="18"/>
        </w:rPr>
        <w:instrText xml:space="preserve"> PAGEREF _Toc156470659 \h </w:instrText>
      </w:r>
      <w:r w:rsidRPr="004F1EBB">
        <w:rPr>
          <w:b w:val="0"/>
          <w:noProof/>
          <w:sz w:val="18"/>
        </w:rPr>
      </w:r>
      <w:r w:rsidRPr="004F1EBB">
        <w:rPr>
          <w:b w:val="0"/>
          <w:noProof/>
          <w:sz w:val="18"/>
        </w:rPr>
        <w:fldChar w:fldCharType="separate"/>
      </w:r>
      <w:r w:rsidR="00F50A4F">
        <w:rPr>
          <w:b w:val="0"/>
          <w:noProof/>
          <w:sz w:val="18"/>
        </w:rPr>
        <w:t>43</w:t>
      </w:r>
      <w:r w:rsidRPr="004F1EBB">
        <w:rPr>
          <w:b w:val="0"/>
          <w:noProof/>
          <w:sz w:val="18"/>
        </w:rPr>
        <w:fldChar w:fldCharType="end"/>
      </w:r>
    </w:p>
    <w:p w:rsidR="004F1EBB" w:rsidRDefault="004F1EBB">
      <w:pPr>
        <w:pStyle w:val="TOC3"/>
        <w:rPr>
          <w:rFonts w:asciiTheme="minorHAnsi" w:eastAsiaTheme="minorEastAsia" w:hAnsiTheme="minorHAnsi" w:cstheme="minorBidi"/>
          <w:b w:val="0"/>
          <w:noProof/>
          <w:kern w:val="0"/>
          <w:szCs w:val="22"/>
        </w:rPr>
      </w:pPr>
      <w:r>
        <w:rPr>
          <w:noProof/>
        </w:rPr>
        <w:t>Endnote 3—Legislation history</w:t>
      </w:r>
      <w:r w:rsidRPr="004F1EBB">
        <w:rPr>
          <w:b w:val="0"/>
          <w:noProof/>
          <w:sz w:val="18"/>
        </w:rPr>
        <w:tab/>
      </w:r>
      <w:r w:rsidRPr="004F1EBB">
        <w:rPr>
          <w:b w:val="0"/>
          <w:noProof/>
          <w:sz w:val="18"/>
        </w:rPr>
        <w:fldChar w:fldCharType="begin"/>
      </w:r>
      <w:r w:rsidRPr="004F1EBB">
        <w:rPr>
          <w:b w:val="0"/>
          <w:noProof/>
          <w:sz w:val="18"/>
        </w:rPr>
        <w:instrText xml:space="preserve"> PAGEREF _Toc156470660 \h </w:instrText>
      </w:r>
      <w:r w:rsidRPr="004F1EBB">
        <w:rPr>
          <w:b w:val="0"/>
          <w:noProof/>
          <w:sz w:val="18"/>
        </w:rPr>
      </w:r>
      <w:r w:rsidRPr="004F1EBB">
        <w:rPr>
          <w:b w:val="0"/>
          <w:noProof/>
          <w:sz w:val="18"/>
        </w:rPr>
        <w:fldChar w:fldCharType="separate"/>
      </w:r>
      <w:r w:rsidR="00F50A4F">
        <w:rPr>
          <w:b w:val="0"/>
          <w:noProof/>
          <w:sz w:val="18"/>
        </w:rPr>
        <w:t>44</w:t>
      </w:r>
      <w:r w:rsidRPr="004F1EBB">
        <w:rPr>
          <w:b w:val="0"/>
          <w:noProof/>
          <w:sz w:val="18"/>
        </w:rPr>
        <w:fldChar w:fldCharType="end"/>
      </w:r>
    </w:p>
    <w:p w:rsidR="004F1EBB" w:rsidRDefault="004F1EBB">
      <w:pPr>
        <w:pStyle w:val="TOC3"/>
        <w:rPr>
          <w:rFonts w:asciiTheme="minorHAnsi" w:eastAsiaTheme="minorEastAsia" w:hAnsiTheme="minorHAnsi" w:cstheme="minorBidi"/>
          <w:b w:val="0"/>
          <w:noProof/>
          <w:kern w:val="0"/>
          <w:szCs w:val="22"/>
        </w:rPr>
      </w:pPr>
      <w:r>
        <w:rPr>
          <w:noProof/>
        </w:rPr>
        <w:t>Endnote 4—Amendment history</w:t>
      </w:r>
      <w:r w:rsidRPr="004F1EBB">
        <w:rPr>
          <w:b w:val="0"/>
          <w:noProof/>
          <w:sz w:val="18"/>
        </w:rPr>
        <w:tab/>
      </w:r>
      <w:r w:rsidRPr="004F1EBB">
        <w:rPr>
          <w:b w:val="0"/>
          <w:noProof/>
          <w:sz w:val="18"/>
        </w:rPr>
        <w:fldChar w:fldCharType="begin"/>
      </w:r>
      <w:r w:rsidRPr="004F1EBB">
        <w:rPr>
          <w:b w:val="0"/>
          <w:noProof/>
          <w:sz w:val="18"/>
        </w:rPr>
        <w:instrText xml:space="preserve"> PAGEREF _Toc156470661 \h </w:instrText>
      </w:r>
      <w:r w:rsidRPr="004F1EBB">
        <w:rPr>
          <w:b w:val="0"/>
          <w:noProof/>
          <w:sz w:val="18"/>
        </w:rPr>
      </w:r>
      <w:r w:rsidRPr="004F1EBB">
        <w:rPr>
          <w:b w:val="0"/>
          <w:noProof/>
          <w:sz w:val="18"/>
        </w:rPr>
        <w:fldChar w:fldCharType="separate"/>
      </w:r>
      <w:r w:rsidR="00F50A4F">
        <w:rPr>
          <w:b w:val="0"/>
          <w:noProof/>
          <w:sz w:val="18"/>
        </w:rPr>
        <w:t>5</w:t>
      </w:r>
      <w:r w:rsidR="00F50A4F">
        <w:rPr>
          <w:b w:val="0"/>
          <w:noProof/>
          <w:sz w:val="18"/>
        </w:rPr>
        <w:t>5</w:t>
      </w:r>
      <w:r w:rsidRPr="004F1EBB">
        <w:rPr>
          <w:b w:val="0"/>
          <w:noProof/>
          <w:sz w:val="18"/>
        </w:rPr>
        <w:fldChar w:fldCharType="end"/>
      </w:r>
    </w:p>
    <w:p w:rsidR="0007025A" w:rsidRPr="00B228F6" w:rsidRDefault="00E03BE5" w:rsidP="0007025A">
      <w:pPr>
        <w:sectPr w:rsidR="0007025A" w:rsidRPr="00B228F6" w:rsidSect="005B45DB">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B228F6">
        <w:fldChar w:fldCharType="end"/>
      </w:r>
    </w:p>
    <w:p w:rsidR="00E96869" w:rsidRPr="00B228F6" w:rsidRDefault="00E96869" w:rsidP="005815CD">
      <w:pPr>
        <w:pStyle w:val="LongT"/>
      </w:pPr>
      <w:r w:rsidRPr="00B228F6">
        <w:lastRenderedPageBreak/>
        <w:t>An Act relating to the payment of interest in respect of certain overpayments and early payments of tax</w:t>
      </w:r>
    </w:p>
    <w:p w:rsidR="00E96869" w:rsidRPr="00B228F6" w:rsidRDefault="00E96869" w:rsidP="00E96869">
      <w:pPr>
        <w:pStyle w:val="ActHead2"/>
      </w:pPr>
      <w:bookmarkStart w:id="1" w:name="_Toc156470594"/>
      <w:r w:rsidRPr="00644486">
        <w:rPr>
          <w:rStyle w:val="CharPartNo"/>
        </w:rPr>
        <w:t>Part</w:t>
      </w:r>
      <w:r w:rsidR="00661A9F" w:rsidRPr="00644486">
        <w:rPr>
          <w:rStyle w:val="CharPartNo"/>
        </w:rPr>
        <w:t> </w:t>
      </w:r>
      <w:r w:rsidRPr="00644486">
        <w:rPr>
          <w:rStyle w:val="CharPartNo"/>
        </w:rPr>
        <w:t>I</w:t>
      </w:r>
      <w:r w:rsidRPr="00B228F6">
        <w:t>—</w:t>
      </w:r>
      <w:r w:rsidRPr="00644486">
        <w:rPr>
          <w:rStyle w:val="CharPartText"/>
        </w:rPr>
        <w:t>Preliminary</w:t>
      </w:r>
      <w:bookmarkEnd w:id="1"/>
    </w:p>
    <w:p w:rsidR="00E96869" w:rsidRPr="00B228F6" w:rsidRDefault="0023526E" w:rsidP="00E96869">
      <w:pPr>
        <w:pStyle w:val="Header"/>
      </w:pPr>
      <w:r w:rsidRPr="00644486">
        <w:rPr>
          <w:rStyle w:val="CharDivNo"/>
        </w:rPr>
        <w:t xml:space="preserve"> </w:t>
      </w:r>
      <w:r w:rsidRPr="00644486">
        <w:rPr>
          <w:rStyle w:val="CharDivText"/>
        </w:rPr>
        <w:t xml:space="preserve"> </w:t>
      </w:r>
    </w:p>
    <w:p w:rsidR="00E96869" w:rsidRPr="00B228F6" w:rsidRDefault="00E96869" w:rsidP="00E96869">
      <w:pPr>
        <w:pStyle w:val="ActHead5"/>
      </w:pPr>
      <w:bookmarkStart w:id="2" w:name="_Toc156470595"/>
      <w:r w:rsidRPr="00644486">
        <w:rPr>
          <w:rStyle w:val="CharSectno"/>
        </w:rPr>
        <w:t>1</w:t>
      </w:r>
      <w:r w:rsidRPr="00B228F6">
        <w:t xml:space="preserve">  Short title</w:t>
      </w:r>
      <w:bookmarkEnd w:id="2"/>
    </w:p>
    <w:p w:rsidR="00E96869" w:rsidRPr="00B228F6" w:rsidRDefault="00E96869" w:rsidP="00E96869">
      <w:pPr>
        <w:pStyle w:val="subsection"/>
      </w:pPr>
      <w:r w:rsidRPr="00B228F6">
        <w:tab/>
      </w:r>
      <w:r w:rsidRPr="00B228F6">
        <w:tab/>
        <w:t xml:space="preserve">This Act may be cited as the </w:t>
      </w:r>
      <w:r w:rsidRPr="00B228F6">
        <w:rPr>
          <w:i/>
        </w:rPr>
        <w:t>Taxation (Interest on Overpayments and Early Payments) Act 1983</w:t>
      </w:r>
      <w:r w:rsidRPr="00B228F6">
        <w:t>.</w:t>
      </w:r>
    </w:p>
    <w:p w:rsidR="00E96869" w:rsidRPr="00B228F6" w:rsidRDefault="00E96869" w:rsidP="00E96869">
      <w:pPr>
        <w:pStyle w:val="ActHead5"/>
      </w:pPr>
      <w:bookmarkStart w:id="3" w:name="_Toc156470596"/>
      <w:r w:rsidRPr="00644486">
        <w:rPr>
          <w:rStyle w:val="CharSectno"/>
        </w:rPr>
        <w:t>2</w:t>
      </w:r>
      <w:r w:rsidRPr="00B228F6">
        <w:t xml:space="preserve">  Commencement</w:t>
      </w:r>
      <w:bookmarkEnd w:id="3"/>
    </w:p>
    <w:p w:rsidR="00E96869" w:rsidRPr="00B228F6" w:rsidRDefault="00E96869" w:rsidP="00E96869">
      <w:pPr>
        <w:pStyle w:val="subsection"/>
      </w:pPr>
      <w:r w:rsidRPr="00B228F6">
        <w:tab/>
      </w:r>
      <w:r w:rsidRPr="00B228F6">
        <w:tab/>
        <w:t>This Act shall be deemed to have come into operation on 14</w:t>
      </w:r>
      <w:r w:rsidR="00511590" w:rsidRPr="00B228F6">
        <w:t> </w:t>
      </w:r>
      <w:r w:rsidRPr="00B228F6">
        <w:t>February 1983.</w:t>
      </w:r>
    </w:p>
    <w:p w:rsidR="00E96869" w:rsidRPr="00B228F6" w:rsidRDefault="00E96869" w:rsidP="00E96869">
      <w:pPr>
        <w:pStyle w:val="ActHead5"/>
      </w:pPr>
      <w:bookmarkStart w:id="4" w:name="_Toc156470597"/>
      <w:r w:rsidRPr="00644486">
        <w:rPr>
          <w:rStyle w:val="CharSectno"/>
        </w:rPr>
        <w:t>3</w:t>
      </w:r>
      <w:r w:rsidRPr="00B228F6">
        <w:t xml:space="preserve">  Interpretation</w:t>
      </w:r>
      <w:bookmarkEnd w:id="4"/>
    </w:p>
    <w:p w:rsidR="00E96869" w:rsidRPr="00B228F6" w:rsidRDefault="00E96869" w:rsidP="00E96869">
      <w:pPr>
        <w:pStyle w:val="subsection"/>
      </w:pPr>
      <w:r w:rsidRPr="00B228F6">
        <w:tab/>
        <w:t>(1)</w:t>
      </w:r>
      <w:r w:rsidRPr="00B228F6">
        <w:tab/>
        <w:t>In this Act, unless the contrary intention appears:</w:t>
      </w:r>
    </w:p>
    <w:p w:rsidR="00E96869" w:rsidRPr="00B228F6" w:rsidRDefault="00E96869" w:rsidP="00E96869">
      <w:pPr>
        <w:pStyle w:val="Definition"/>
      </w:pPr>
      <w:r w:rsidRPr="00B228F6">
        <w:rPr>
          <w:b/>
          <w:i/>
        </w:rPr>
        <w:t>Commissioner</w:t>
      </w:r>
      <w:r w:rsidRPr="00B228F6">
        <w:t xml:space="preserve"> means the Commissioner of Taxation.</w:t>
      </w:r>
    </w:p>
    <w:p w:rsidR="009A6CE8" w:rsidRPr="00B228F6" w:rsidRDefault="009A6CE8" w:rsidP="009A6CE8">
      <w:pPr>
        <w:pStyle w:val="Definition"/>
      </w:pPr>
      <w:r w:rsidRPr="00B228F6">
        <w:rPr>
          <w:b/>
          <w:i/>
        </w:rPr>
        <w:t>compulsory AASL repayment amount</w:t>
      </w:r>
      <w:r w:rsidRPr="00B228F6">
        <w:t xml:space="preserve"> has the same meaning as in the </w:t>
      </w:r>
      <w:r w:rsidRPr="00B228F6">
        <w:rPr>
          <w:i/>
        </w:rPr>
        <w:t>Australian Apprenticeship Support Loans Act 2014</w:t>
      </w:r>
      <w:r w:rsidRPr="00B228F6">
        <w:t>.</w:t>
      </w:r>
    </w:p>
    <w:p w:rsidR="001B1CEE" w:rsidRPr="00B228F6" w:rsidRDefault="001B1CEE" w:rsidP="001B1CEE">
      <w:pPr>
        <w:pStyle w:val="Definition"/>
      </w:pPr>
      <w:r w:rsidRPr="00B228F6">
        <w:rPr>
          <w:b/>
          <w:i/>
        </w:rPr>
        <w:t>compulsory ABSTUDY SSL repayment amount</w:t>
      </w:r>
      <w:r w:rsidRPr="00B228F6">
        <w:t xml:space="preserve"> has the same meaning as in the </w:t>
      </w:r>
      <w:r w:rsidRPr="00B228F6">
        <w:rPr>
          <w:i/>
        </w:rPr>
        <w:t>Student Assistance Act 1973</w:t>
      </w:r>
      <w:r w:rsidRPr="00B228F6">
        <w:t>.</w:t>
      </w:r>
    </w:p>
    <w:p w:rsidR="00E96869" w:rsidRPr="00B228F6" w:rsidRDefault="00E96869" w:rsidP="00E96869">
      <w:pPr>
        <w:pStyle w:val="Definition"/>
      </w:pPr>
      <w:r w:rsidRPr="00B228F6">
        <w:rPr>
          <w:b/>
          <w:i/>
        </w:rPr>
        <w:lastRenderedPageBreak/>
        <w:t>compulsory repayment amount</w:t>
      </w:r>
      <w:r w:rsidRPr="00B228F6">
        <w:t xml:space="preserve"> has the same meaning as in the </w:t>
      </w:r>
      <w:r w:rsidRPr="00B228F6">
        <w:rPr>
          <w:i/>
        </w:rPr>
        <w:t>Higher Education Support Act 2003</w:t>
      </w:r>
      <w:r w:rsidRPr="00B228F6">
        <w:t>.</w:t>
      </w:r>
    </w:p>
    <w:p w:rsidR="001B1CEE" w:rsidRPr="00B228F6" w:rsidRDefault="001B1CEE" w:rsidP="001B1CEE">
      <w:pPr>
        <w:pStyle w:val="Definition"/>
      </w:pPr>
      <w:r w:rsidRPr="00B228F6">
        <w:rPr>
          <w:b/>
          <w:i/>
        </w:rPr>
        <w:t>compulsory SSL repayment amount</w:t>
      </w:r>
      <w:r w:rsidRPr="00B228F6">
        <w:t xml:space="preserve"> has the same meaning as in Chapter</w:t>
      </w:r>
      <w:r w:rsidR="00511590" w:rsidRPr="00B228F6">
        <w:t> </w:t>
      </w:r>
      <w:r w:rsidRPr="00B228F6">
        <w:t xml:space="preserve">2AA of the </w:t>
      </w:r>
      <w:r w:rsidRPr="00B228F6">
        <w:rPr>
          <w:i/>
        </w:rPr>
        <w:t>Social Security Act 1991</w:t>
      </w:r>
      <w:r w:rsidRPr="00B228F6">
        <w:t>.</w:t>
      </w:r>
    </w:p>
    <w:p w:rsidR="00A977B1" w:rsidRPr="00B228F6" w:rsidRDefault="00A977B1" w:rsidP="00A977B1">
      <w:pPr>
        <w:pStyle w:val="Definition"/>
      </w:pPr>
      <w:r w:rsidRPr="00B228F6">
        <w:rPr>
          <w:b/>
          <w:i/>
        </w:rPr>
        <w:t>compulsory VETSL repayment amount</w:t>
      </w:r>
      <w:r w:rsidRPr="00B228F6">
        <w:t xml:space="preserve"> has the same meaning as in the </w:t>
      </w:r>
      <w:r w:rsidRPr="00B228F6">
        <w:rPr>
          <w:i/>
        </w:rPr>
        <w:t>VET Student Loans Act 2016</w:t>
      </w:r>
      <w:r w:rsidRPr="00B228F6">
        <w:t>.</w:t>
      </w:r>
    </w:p>
    <w:p w:rsidR="00E96869" w:rsidRPr="00B228F6" w:rsidRDefault="00E96869" w:rsidP="00E96869">
      <w:pPr>
        <w:pStyle w:val="Definition"/>
      </w:pPr>
      <w:r w:rsidRPr="00B228F6">
        <w:rPr>
          <w:b/>
          <w:i/>
        </w:rPr>
        <w:t>decision to which this Act applies</w:t>
      </w:r>
      <w:r w:rsidRPr="00B228F6">
        <w:t xml:space="preserve"> means:</w:t>
      </w:r>
    </w:p>
    <w:p w:rsidR="00E96869" w:rsidRPr="00B228F6" w:rsidRDefault="00E96869" w:rsidP="00E96869">
      <w:pPr>
        <w:pStyle w:val="paragraph"/>
      </w:pPr>
      <w:r w:rsidRPr="00B228F6">
        <w:tab/>
        <w:t>(a)</w:t>
      </w:r>
      <w:r w:rsidRPr="00B228F6">
        <w:tab/>
        <w:t>a decision of the Commissioner upon an objection;</w:t>
      </w:r>
      <w:r w:rsidR="00B509F6" w:rsidRPr="00B228F6">
        <w:t xml:space="preserve"> or</w:t>
      </w:r>
    </w:p>
    <w:p w:rsidR="00E96869" w:rsidRPr="00B228F6" w:rsidRDefault="00E96869" w:rsidP="00E96869">
      <w:pPr>
        <w:pStyle w:val="paragraph"/>
      </w:pPr>
      <w:r w:rsidRPr="00B228F6">
        <w:tab/>
        <w:t>(b)</w:t>
      </w:r>
      <w:r w:rsidRPr="00B228F6">
        <w:tab/>
        <w:t>a decision of the Tribunal in relation to an objection;</w:t>
      </w:r>
      <w:r w:rsidR="00B509F6" w:rsidRPr="00B228F6">
        <w:t xml:space="preserve"> or</w:t>
      </w:r>
    </w:p>
    <w:p w:rsidR="00E96869" w:rsidRPr="00B228F6" w:rsidRDefault="00E96869" w:rsidP="00E96869">
      <w:pPr>
        <w:pStyle w:val="paragraph"/>
      </w:pPr>
      <w:r w:rsidRPr="00B228F6">
        <w:tab/>
        <w:t>(c)</w:t>
      </w:r>
      <w:r w:rsidRPr="00B228F6">
        <w:tab/>
        <w:t>a decision of a court in relation to:</w:t>
      </w:r>
    </w:p>
    <w:p w:rsidR="00E96869" w:rsidRPr="00B228F6" w:rsidRDefault="00E96869" w:rsidP="00E96869">
      <w:pPr>
        <w:pStyle w:val="paragraphsub"/>
      </w:pPr>
      <w:r w:rsidRPr="00B228F6">
        <w:tab/>
        <w:t>(i)</w:t>
      </w:r>
      <w:r w:rsidRPr="00B228F6">
        <w:tab/>
        <w:t>an objection; or</w:t>
      </w:r>
    </w:p>
    <w:p w:rsidR="00E96869" w:rsidRPr="00B228F6" w:rsidRDefault="00E96869" w:rsidP="00E96869">
      <w:pPr>
        <w:pStyle w:val="paragraphsub"/>
      </w:pPr>
      <w:r w:rsidRPr="00B228F6">
        <w:tab/>
        <w:t>(ii)</w:t>
      </w:r>
      <w:r w:rsidRPr="00B228F6">
        <w:tab/>
        <w:t xml:space="preserve">a decision of the kind referred to in </w:t>
      </w:r>
      <w:r w:rsidR="00511590" w:rsidRPr="00B228F6">
        <w:t>paragraph (</w:t>
      </w:r>
      <w:r w:rsidRPr="00B228F6">
        <w:t>b);</w:t>
      </w:r>
      <w:r w:rsidR="00B509F6" w:rsidRPr="00B228F6">
        <w:t xml:space="preserve"> or</w:t>
      </w:r>
    </w:p>
    <w:p w:rsidR="00B5241C" w:rsidRPr="00B228F6" w:rsidRDefault="00B5241C" w:rsidP="00B5241C">
      <w:pPr>
        <w:pStyle w:val="paragraph"/>
      </w:pPr>
      <w:r w:rsidRPr="00B228F6">
        <w:tab/>
        <w:t>(caa)</w:t>
      </w:r>
      <w:r w:rsidRPr="00B228F6">
        <w:tab/>
        <w:t>a decision under Subdivision</w:t>
      </w:r>
      <w:r w:rsidR="00511590" w:rsidRPr="00B228F6">
        <w:t> </w:t>
      </w:r>
      <w:r w:rsidRPr="00B228F6">
        <w:t>263</w:t>
      </w:r>
      <w:r w:rsidR="00644486">
        <w:noBreakHyphen/>
      </w:r>
      <w:r w:rsidRPr="00B228F6">
        <w:t>A (about foreign revenue claims) in Schedule</w:t>
      </w:r>
      <w:r w:rsidR="00511590" w:rsidRPr="00B228F6">
        <w:t> </w:t>
      </w:r>
      <w:r w:rsidRPr="00B228F6">
        <w:t xml:space="preserve">1 to the </w:t>
      </w:r>
      <w:r w:rsidRPr="00B228F6">
        <w:rPr>
          <w:i/>
        </w:rPr>
        <w:t>Taxation Administration Act 1953</w:t>
      </w:r>
      <w:r w:rsidRPr="00B228F6">
        <w:t>; or</w:t>
      </w:r>
    </w:p>
    <w:p w:rsidR="00FA64AA" w:rsidRPr="00B228F6" w:rsidRDefault="00FA64AA" w:rsidP="00FA64AA">
      <w:pPr>
        <w:pStyle w:val="paragraph"/>
      </w:pPr>
      <w:r w:rsidRPr="00B228F6">
        <w:tab/>
        <w:t>(cab)</w:t>
      </w:r>
      <w:r w:rsidRPr="00B228F6">
        <w:tab/>
        <w:t>in a case where the expression is used in relation to relevant tax of a kind referred to in item</w:t>
      </w:r>
      <w:r w:rsidR="00511590" w:rsidRPr="00B228F6">
        <w:t> </w:t>
      </w:r>
      <w:r w:rsidRPr="00B228F6">
        <w:t>91 of the table in section</w:t>
      </w:r>
      <w:r w:rsidR="00511590" w:rsidRPr="00B228F6">
        <w:t> </w:t>
      </w:r>
      <w:r w:rsidRPr="00B228F6">
        <w:t>3C (Pay as you go withholding non</w:t>
      </w:r>
      <w:r w:rsidR="00644486">
        <w:noBreakHyphen/>
      </w:r>
      <w:r w:rsidRPr="00B228F6">
        <w:t xml:space="preserve">compliance tax)—a decision of the Commissioner under </w:t>
      </w:r>
      <w:r w:rsidR="00644486">
        <w:t>section 1</w:t>
      </w:r>
      <w:r w:rsidRPr="00B228F6">
        <w:t>8</w:t>
      </w:r>
      <w:r w:rsidR="00644486">
        <w:noBreakHyphen/>
      </w:r>
      <w:r w:rsidRPr="00B228F6">
        <w:t>130 in Schedule</w:t>
      </w:r>
      <w:r w:rsidR="00511590" w:rsidRPr="00B228F6">
        <w:t> </w:t>
      </w:r>
      <w:r w:rsidRPr="00B228F6">
        <w:t xml:space="preserve">1 to the </w:t>
      </w:r>
      <w:r w:rsidRPr="00B228F6">
        <w:rPr>
          <w:i/>
        </w:rPr>
        <w:t>Taxation Administration Act 1953</w:t>
      </w:r>
      <w:r w:rsidRPr="00B228F6">
        <w:t>; or</w:t>
      </w:r>
    </w:p>
    <w:p w:rsidR="00FA64AA" w:rsidRPr="00B228F6" w:rsidRDefault="00FA64AA" w:rsidP="00FA64AA">
      <w:pPr>
        <w:pStyle w:val="noteToPara"/>
      </w:pPr>
      <w:r w:rsidRPr="00B228F6">
        <w:t>Note:</w:t>
      </w:r>
      <w:r w:rsidRPr="00B228F6">
        <w:tab/>
        <w:t>Section</w:t>
      </w:r>
      <w:r w:rsidR="00511590" w:rsidRPr="00B228F6">
        <w:t> </w:t>
      </w:r>
      <w:r w:rsidRPr="00B228F6">
        <w:t>18</w:t>
      </w:r>
      <w:r w:rsidR="00644486">
        <w:noBreakHyphen/>
      </w:r>
      <w:r w:rsidRPr="00B228F6">
        <w:t>130 in Schedule</w:t>
      </w:r>
      <w:r w:rsidR="00511590" w:rsidRPr="00B228F6">
        <w:t> </w:t>
      </w:r>
      <w:r w:rsidRPr="00B228F6">
        <w:t xml:space="preserve">1 to the </w:t>
      </w:r>
      <w:r w:rsidRPr="00B228F6">
        <w:rPr>
          <w:i/>
        </w:rPr>
        <w:t>Taxation Administration Act 1953</w:t>
      </w:r>
      <w:r w:rsidRPr="00B228F6">
        <w:t xml:space="preserve"> requires the Commissioner to give a notice to a director of a company if the Commissioner is satisfied of certain matters.</w:t>
      </w:r>
    </w:p>
    <w:p w:rsidR="00F66EDF" w:rsidRPr="00B228F6" w:rsidRDefault="00F66EDF" w:rsidP="00F66EDF">
      <w:pPr>
        <w:pStyle w:val="paragraph"/>
      </w:pPr>
      <w:r w:rsidRPr="00B228F6">
        <w:tab/>
        <w:t>(ca)</w:t>
      </w:r>
      <w:r w:rsidRPr="00B228F6">
        <w:tab/>
        <w:t>in a case where the expression is used in relation to relevant tax of a kind referred to in items</w:t>
      </w:r>
      <w:r w:rsidR="00511590" w:rsidRPr="00B228F6">
        <w:t> </w:t>
      </w:r>
      <w:r w:rsidRPr="00B228F6">
        <w:t>5 to 50 of the table in section</w:t>
      </w:r>
      <w:r w:rsidR="00511590" w:rsidRPr="00B228F6">
        <w:t> </w:t>
      </w:r>
      <w:r w:rsidRPr="00B228F6">
        <w:t>3C—a decision of the Commissioner to amend an assessment made in relation to a taxpayer reducing the liability of the taxpayer to tax; or</w:t>
      </w:r>
    </w:p>
    <w:p w:rsidR="007B7740" w:rsidRPr="00B228F6" w:rsidRDefault="007B7740" w:rsidP="007B7740">
      <w:pPr>
        <w:pStyle w:val="paragraph"/>
      </w:pPr>
      <w:r w:rsidRPr="00B228F6">
        <w:lastRenderedPageBreak/>
        <w:tab/>
        <w:t>(caaa)</w:t>
      </w:r>
      <w:r w:rsidRPr="00B228F6">
        <w:tab/>
        <w:t>in a case where the expression is used in relation to relevant tax of a kind referred to in item</w:t>
      </w:r>
      <w:r w:rsidR="00511590" w:rsidRPr="00B228F6">
        <w:t> </w:t>
      </w:r>
      <w:r w:rsidRPr="00B228F6">
        <w:t>60 of the table in section</w:t>
      </w:r>
      <w:r w:rsidR="00511590" w:rsidRPr="00B228F6">
        <w:t> </w:t>
      </w:r>
      <w:r w:rsidRPr="00B228F6">
        <w:t>3C—a decision of the Commissioner to give a notice under subsection</w:t>
      </w:r>
      <w:r w:rsidR="00511590" w:rsidRPr="00B228F6">
        <w:t> </w:t>
      </w:r>
      <w:r w:rsidRPr="00B228F6">
        <w:t>282</w:t>
      </w:r>
      <w:r w:rsidR="00644486">
        <w:noBreakHyphen/>
      </w:r>
      <w:r w:rsidRPr="00B228F6">
        <w:t xml:space="preserve">18(4) of the </w:t>
      </w:r>
      <w:r w:rsidRPr="00B228F6">
        <w:rPr>
          <w:i/>
          <w:noProof/>
        </w:rPr>
        <w:t>Private Health Insurance Act 2007</w:t>
      </w:r>
      <w:r w:rsidRPr="00B228F6">
        <w:t>; or</w:t>
      </w:r>
    </w:p>
    <w:p w:rsidR="00E96869" w:rsidRPr="00B228F6" w:rsidRDefault="00E96869" w:rsidP="00716151">
      <w:pPr>
        <w:pStyle w:val="paragraph"/>
      </w:pPr>
      <w:r w:rsidRPr="00B228F6">
        <w:tab/>
        <w:t>(cb)</w:t>
      </w:r>
      <w:r w:rsidRPr="00B228F6">
        <w:tab/>
        <w:t xml:space="preserve">in a case where the expression is used in relation to fringe benefits tax imposed by the </w:t>
      </w:r>
      <w:r w:rsidRPr="00B228F6">
        <w:rPr>
          <w:i/>
        </w:rPr>
        <w:t>Fringe Benefits Tax Act 1986</w:t>
      </w:r>
      <w:r w:rsidRPr="00B228F6">
        <w:t>—a decision of the Commissioner to amend an assessment made in relation to an employer reducing the liability of the employer to tax, other than:</w:t>
      </w:r>
    </w:p>
    <w:p w:rsidR="00E96869" w:rsidRPr="00B228F6" w:rsidRDefault="00E96869" w:rsidP="00E96869">
      <w:pPr>
        <w:pStyle w:val="paragraphsub"/>
      </w:pPr>
      <w:r w:rsidRPr="00B228F6">
        <w:tab/>
        <w:t>(i)</w:t>
      </w:r>
      <w:r w:rsidRPr="00B228F6">
        <w:tab/>
        <w:t>a decision to give effect to an application or request by or on behalf of the employer for an amendment of the assessment; or</w:t>
      </w:r>
    </w:p>
    <w:p w:rsidR="00E96869" w:rsidRPr="00B228F6" w:rsidRDefault="00E96869" w:rsidP="00E96869">
      <w:pPr>
        <w:pStyle w:val="paragraphsub"/>
      </w:pPr>
      <w:r w:rsidRPr="00B228F6">
        <w:tab/>
        <w:t>(ii)</w:t>
      </w:r>
      <w:r w:rsidRPr="00B228F6">
        <w:tab/>
        <w:t>a decision made in consequence of another decision of the Commissioner to amend another assessment (whether of or by the employer or of another person), being another decision that was made to give effect to an application or request by or on behalf of the employer or the other person, as the case may be, for the amendment of the other assessment;</w:t>
      </w:r>
      <w:r w:rsidR="00AB7471" w:rsidRPr="00B228F6">
        <w:t xml:space="preserve"> or</w:t>
      </w:r>
    </w:p>
    <w:p w:rsidR="00E96869" w:rsidRPr="00B228F6" w:rsidRDefault="00E96869" w:rsidP="00E96869">
      <w:pPr>
        <w:pStyle w:val="paragraph"/>
      </w:pPr>
      <w:r w:rsidRPr="00B228F6">
        <w:tab/>
        <w:t>(d)</w:t>
      </w:r>
      <w:r w:rsidRPr="00B228F6">
        <w:tab/>
        <w:t xml:space="preserve">in a case where the expression is used in relation to relevant tax of a kind referred to in </w:t>
      </w:r>
      <w:r w:rsidR="00644486">
        <w:t>item 1</w:t>
      </w:r>
      <w:r w:rsidR="00D82AD9" w:rsidRPr="00B228F6">
        <w:t>20</w:t>
      </w:r>
      <w:r w:rsidR="0054485E" w:rsidRPr="00B228F6">
        <w:t xml:space="preserve"> </w:t>
      </w:r>
      <w:r w:rsidR="00D82AD9" w:rsidRPr="00B228F6">
        <w:t>of the table in section</w:t>
      </w:r>
      <w:r w:rsidR="00511590" w:rsidRPr="00B228F6">
        <w:t> </w:t>
      </w:r>
      <w:r w:rsidR="00D82AD9" w:rsidRPr="00B228F6">
        <w:t>3C</w:t>
      </w:r>
      <w:r w:rsidRPr="00B228F6">
        <w:t xml:space="preserve">—a decision of the Commissioner to amend an assessment made in relation to a person reducing </w:t>
      </w:r>
      <w:r w:rsidR="0074474E" w:rsidRPr="00B228F6">
        <w:t>the liability of the person to relevant tax or other tax</w:t>
      </w:r>
      <w:r w:rsidRPr="00B228F6">
        <w:t>, other than:</w:t>
      </w:r>
    </w:p>
    <w:p w:rsidR="00E96869" w:rsidRPr="00B228F6" w:rsidRDefault="00E96869" w:rsidP="00E96869">
      <w:pPr>
        <w:pStyle w:val="paragraphsub"/>
      </w:pPr>
      <w:r w:rsidRPr="00B228F6">
        <w:tab/>
        <w:t>(i)</w:t>
      </w:r>
      <w:r w:rsidRPr="00B228F6">
        <w:tab/>
        <w:t>a decision to give effect to an application or request by or on behalf of the person for an amendment of the assessment; or</w:t>
      </w:r>
    </w:p>
    <w:p w:rsidR="00E96869" w:rsidRPr="00B228F6" w:rsidRDefault="00E96869" w:rsidP="00E96869">
      <w:pPr>
        <w:pStyle w:val="paragraphsub"/>
      </w:pPr>
      <w:r w:rsidRPr="00B228F6">
        <w:lastRenderedPageBreak/>
        <w:tab/>
        <w:t>(ii)</w:t>
      </w:r>
      <w:r w:rsidRPr="00B228F6">
        <w:tab/>
        <w:t xml:space="preserve">a decision made in consequence of another decision of the Commissioner to amend another assessment (whether of the person or of another person), being another decision that was made to give effect to an application or request by or on behalf of the person or the other person, as the case may be, for the amendment of the other </w:t>
      </w:r>
      <w:r w:rsidR="005D23CD" w:rsidRPr="00B228F6">
        <w:t>assessment.</w:t>
      </w:r>
    </w:p>
    <w:p w:rsidR="00E96869" w:rsidRPr="00B228F6" w:rsidRDefault="00E96869" w:rsidP="00E96869">
      <w:pPr>
        <w:pStyle w:val="Definition"/>
      </w:pPr>
      <w:r w:rsidRPr="00B228F6">
        <w:rPr>
          <w:b/>
          <w:i/>
        </w:rPr>
        <w:t>Deputy Commissioner</w:t>
      </w:r>
      <w:r w:rsidRPr="00B228F6">
        <w:t xml:space="preserve"> means a Deputy Commissioner of Taxation.</w:t>
      </w:r>
    </w:p>
    <w:p w:rsidR="00EF6432" w:rsidRPr="00B228F6" w:rsidRDefault="00EF6432" w:rsidP="00EF6432">
      <w:pPr>
        <w:pStyle w:val="Definition"/>
      </w:pPr>
      <w:r w:rsidRPr="00B228F6">
        <w:rPr>
          <w:b/>
          <w:i/>
        </w:rPr>
        <w:t>diverted profits tax</w:t>
      </w:r>
      <w:r w:rsidRPr="00B228F6">
        <w:t xml:space="preserve"> has the same meaning as in the </w:t>
      </w:r>
      <w:r w:rsidRPr="00B228F6">
        <w:rPr>
          <w:i/>
        </w:rPr>
        <w:t>Income Tax Assessment Act 1997</w:t>
      </w:r>
      <w:r w:rsidRPr="00B228F6">
        <w:t>.</w:t>
      </w:r>
    </w:p>
    <w:p w:rsidR="00E96869" w:rsidRPr="00B228F6" w:rsidRDefault="00E96869" w:rsidP="00E96869">
      <w:pPr>
        <w:pStyle w:val="Definition"/>
      </w:pPr>
      <w:r w:rsidRPr="00B228F6">
        <w:rPr>
          <w:b/>
          <w:i/>
        </w:rPr>
        <w:t>double tax agreement</w:t>
      </w:r>
      <w:r w:rsidRPr="00B228F6">
        <w:t xml:space="preserve"> means an agreement within the meaning of the </w:t>
      </w:r>
      <w:r w:rsidRPr="00B228F6">
        <w:rPr>
          <w:i/>
        </w:rPr>
        <w:t>International Tax Agreements Act 1953</w:t>
      </w:r>
      <w:r w:rsidRPr="00B228F6">
        <w:t>.</w:t>
      </w:r>
    </w:p>
    <w:p w:rsidR="00E96869" w:rsidRPr="00B228F6" w:rsidRDefault="00E96869" w:rsidP="00E96869">
      <w:pPr>
        <w:pStyle w:val="Definition"/>
      </w:pPr>
      <w:r w:rsidRPr="00B228F6">
        <w:rPr>
          <w:b/>
          <w:i/>
        </w:rPr>
        <w:t>FS assessment debt</w:t>
      </w:r>
      <w:r w:rsidRPr="00B228F6">
        <w:t xml:space="preserve"> means an FS assessment debt under:</w:t>
      </w:r>
    </w:p>
    <w:p w:rsidR="00E96869" w:rsidRPr="00B228F6" w:rsidRDefault="00E96869" w:rsidP="00E96869">
      <w:pPr>
        <w:pStyle w:val="paragraph"/>
      </w:pPr>
      <w:r w:rsidRPr="00B228F6">
        <w:tab/>
        <w:t>(a)</w:t>
      </w:r>
      <w:r w:rsidRPr="00B228F6">
        <w:tab/>
        <w:t>sub</w:t>
      </w:r>
      <w:r w:rsidR="00644486">
        <w:t>section 1</w:t>
      </w:r>
      <w:r w:rsidRPr="00B228F6">
        <w:t xml:space="preserve">9AB(2) of the </w:t>
      </w:r>
      <w:r w:rsidRPr="00B228F6">
        <w:rPr>
          <w:i/>
        </w:rPr>
        <w:t>Social Security Act 1991</w:t>
      </w:r>
      <w:r w:rsidRPr="00B228F6">
        <w:t>; or</w:t>
      </w:r>
    </w:p>
    <w:p w:rsidR="00E96869" w:rsidRPr="00B228F6" w:rsidRDefault="00E96869" w:rsidP="00E96869">
      <w:pPr>
        <w:pStyle w:val="paragraph"/>
      </w:pPr>
      <w:r w:rsidRPr="00B228F6">
        <w:tab/>
        <w:t>(b)</w:t>
      </w:r>
      <w:r w:rsidRPr="00B228F6">
        <w:tab/>
        <w:t xml:space="preserve">the </w:t>
      </w:r>
      <w:r w:rsidRPr="00B228F6">
        <w:rPr>
          <w:i/>
        </w:rPr>
        <w:t>Student Assistance Act 1973</w:t>
      </w:r>
      <w:r w:rsidRPr="00B228F6">
        <w:t xml:space="preserve"> as in force at a time on or after 1</w:t>
      </w:r>
      <w:r w:rsidR="00511590" w:rsidRPr="00B228F6">
        <w:t> </w:t>
      </w:r>
      <w:r w:rsidRPr="00B228F6">
        <w:t>July 1998.</w:t>
      </w:r>
    </w:p>
    <w:p w:rsidR="00E96869" w:rsidRPr="00B228F6" w:rsidRDefault="00E96869" w:rsidP="00E96869">
      <w:pPr>
        <w:pStyle w:val="Definition"/>
      </w:pPr>
      <w:r w:rsidRPr="00B228F6">
        <w:rPr>
          <w:b/>
          <w:i/>
        </w:rPr>
        <w:t>full self</w:t>
      </w:r>
      <w:r w:rsidR="00644486">
        <w:rPr>
          <w:b/>
          <w:i/>
        </w:rPr>
        <w:noBreakHyphen/>
      </w:r>
      <w:r w:rsidRPr="00B228F6">
        <w:rPr>
          <w:b/>
          <w:i/>
        </w:rPr>
        <w:t>assessment taxpayer</w:t>
      </w:r>
      <w:r w:rsidRPr="00B228F6">
        <w:t xml:space="preserve"> has the same meaning as in subsection</w:t>
      </w:r>
      <w:r w:rsidR="00511590" w:rsidRPr="00B228F6">
        <w:t> </w:t>
      </w:r>
      <w:r w:rsidRPr="00B228F6">
        <w:t>6(1) of the Tax Act.</w:t>
      </w:r>
    </w:p>
    <w:p w:rsidR="00E96869" w:rsidRPr="00B228F6" w:rsidRDefault="00E96869" w:rsidP="00E96869">
      <w:pPr>
        <w:pStyle w:val="Definition"/>
      </w:pPr>
      <w:r w:rsidRPr="00B228F6">
        <w:rPr>
          <w:b/>
          <w:i/>
        </w:rPr>
        <w:t>income tax</w:t>
      </w:r>
      <w:r w:rsidRPr="00B228F6">
        <w:t xml:space="preserve"> means:</w:t>
      </w:r>
    </w:p>
    <w:p w:rsidR="00E96869" w:rsidRPr="00B228F6" w:rsidRDefault="00E96869" w:rsidP="00E96869">
      <w:pPr>
        <w:pStyle w:val="paragraph"/>
      </w:pPr>
      <w:r w:rsidRPr="00B228F6">
        <w:tab/>
        <w:t>(a)</w:t>
      </w:r>
      <w:r w:rsidRPr="00B228F6">
        <w:tab/>
        <w:t>income tax as defined in subsection</w:t>
      </w:r>
      <w:r w:rsidR="00511590" w:rsidRPr="00B228F6">
        <w:t> </w:t>
      </w:r>
      <w:r w:rsidRPr="00B228F6">
        <w:t>6(1) of the Tax Act; or</w:t>
      </w:r>
    </w:p>
    <w:p w:rsidR="00E96869" w:rsidRPr="00B228F6" w:rsidRDefault="00E96869" w:rsidP="00E96869">
      <w:pPr>
        <w:pStyle w:val="paragraph"/>
      </w:pPr>
      <w:r w:rsidRPr="00B228F6">
        <w:tab/>
        <w:t>(b)</w:t>
      </w:r>
      <w:r w:rsidRPr="00B228F6">
        <w:tab/>
      </w:r>
      <w:r w:rsidR="005374B0" w:rsidRPr="00B228F6">
        <w:t>Medicare Levy</w:t>
      </w:r>
      <w:r w:rsidRPr="00B228F6">
        <w:t xml:space="preserve"> payable in accordance with Part</w:t>
      </w:r>
      <w:r w:rsidR="00661A9F" w:rsidRPr="00B228F6">
        <w:t> </w:t>
      </w:r>
      <w:r w:rsidRPr="00B228F6">
        <w:t>VIIB of the Tax Act.</w:t>
      </w:r>
    </w:p>
    <w:p w:rsidR="00E96869" w:rsidRPr="00B228F6" w:rsidRDefault="00E96869" w:rsidP="00E96869">
      <w:pPr>
        <w:pStyle w:val="Definition"/>
      </w:pPr>
      <w:r w:rsidRPr="00B228F6">
        <w:rPr>
          <w:b/>
          <w:i/>
        </w:rPr>
        <w:t>income tax crediting amount</w:t>
      </w:r>
      <w:r w:rsidRPr="00B228F6">
        <w:t>, in relation to income tax payable by a person for a year of income, means:</w:t>
      </w:r>
    </w:p>
    <w:p w:rsidR="000750C9" w:rsidRPr="00B228F6" w:rsidRDefault="000750C9" w:rsidP="000750C9">
      <w:pPr>
        <w:pStyle w:val="paragraph"/>
      </w:pPr>
      <w:r w:rsidRPr="00B228F6">
        <w:tab/>
        <w:t>(a)</w:t>
      </w:r>
      <w:r w:rsidRPr="00B228F6">
        <w:tab/>
        <w:t>any amount of a credit that does not arise under any of the following:</w:t>
      </w:r>
    </w:p>
    <w:p w:rsidR="000750C9" w:rsidRPr="00B228F6" w:rsidRDefault="000750C9" w:rsidP="000750C9">
      <w:pPr>
        <w:pStyle w:val="paragraphsub"/>
      </w:pPr>
      <w:r w:rsidRPr="00B228F6">
        <w:lastRenderedPageBreak/>
        <w:tab/>
        <w:t>(i)</w:t>
      </w:r>
      <w:r w:rsidRPr="00B228F6">
        <w:tab/>
        <w:t>Division</w:t>
      </w:r>
      <w:r w:rsidR="00511590" w:rsidRPr="00B228F6">
        <w:t> </w:t>
      </w:r>
      <w:r w:rsidRPr="00B228F6">
        <w:t xml:space="preserve">770 of the </w:t>
      </w:r>
      <w:r w:rsidRPr="00B228F6">
        <w:rPr>
          <w:i/>
        </w:rPr>
        <w:t>Income Tax Assessment Act 1997</w:t>
      </w:r>
      <w:r w:rsidRPr="00B228F6">
        <w:t>;</w:t>
      </w:r>
    </w:p>
    <w:p w:rsidR="000750C9" w:rsidRPr="00B228F6" w:rsidRDefault="000750C9" w:rsidP="000750C9">
      <w:pPr>
        <w:pStyle w:val="paragraphsub"/>
      </w:pPr>
      <w:r w:rsidRPr="00B228F6">
        <w:tab/>
        <w:t>(ii)</w:t>
      </w:r>
      <w:r w:rsidRPr="00B228F6">
        <w:tab/>
      </w:r>
      <w:r w:rsidR="00644486">
        <w:t>section 1</w:t>
      </w:r>
      <w:r w:rsidR="00F67A23" w:rsidRPr="00B228F6">
        <w:t>31</w:t>
      </w:r>
      <w:r w:rsidR="00644486">
        <w:noBreakHyphen/>
      </w:r>
      <w:r w:rsidR="00F67A23" w:rsidRPr="00B228F6">
        <w:t>65</w:t>
      </w:r>
      <w:r w:rsidRPr="00B228F6">
        <w:t xml:space="preserve"> in Schedule</w:t>
      </w:r>
      <w:r w:rsidR="00511590" w:rsidRPr="00B228F6">
        <w:t> </w:t>
      </w:r>
      <w:r w:rsidRPr="00B228F6">
        <w:t xml:space="preserve">1 to the </w:t>
      </w:r>
      <w:r w:rsidRPr="00B228F6">
        <w:rPr>
          <w:i/>
        </w:rPr>
        <w:t>Taxation Administration Act 1953</w:t>
      </w:r>
      <w:r w:rsidRPr="00B228F6">
        <w:t>;</w:t>
      </w:r>
    </w:p>
    <w:p w:rsidR="000750C9" w:rsidRPr="00B228F6" w:rsidRDefault="000750C9" w:rsidP="000750C9">
      <w:pPr>
        <w:pStyle w:val="paragraphsub"/>
      </w:pPr>
      <w:r w:rsidRPr="00B228F6">
        <w:tab/>
        <w:t>(iii)</w:t>
      </w:r>
      <w:r w:rsidRPr="00B228F6">
        <w:tab/>
        <w:t xml:space="preserve">the </w:t>
      </w:r>
      <w:r w:rsidRPr="00B228F6">
        <w:rPr>
          <w:i/>
        </w:rPr>
        <w:t>International Tax Agreements Act 1953</w:t>
      </w:r>
      <w:r w:rsidRPr="00B228F6">
        <w:t>; or</w:t>
      </w:r>
    </w:p>
    <w:p w:rsidR="00E96869" w:rsidRPr="00B228F6" w:rsidRDefault="00E96869" w:rsidP="00CC1FDD">
      <w:pPr>
        <w:pStyle w:val="paragraph"/>
      </w:pPr>
      <w:r w:rsidRPr="00B228F6">
        <w:tab/>
        <w:t>(b)</w:t>
      </w:r>
      <w:r w:rsidRPr="00B228F6">
        <w:tab/>
        <w:t xml:space="preserve">any offset under </w:t>
      </w:r>
      <w:r w:rsidR="00B63F18" w:rsidRPr="00B228F6">
        <w:t xml:space="preserve">former </w:t>
      </w:r>
      <w:r w:rsidR="00644486">
        <w:t>section 1</w:t>
      </w:r>
      <w:r w:rsidRPr="00B228F6">
        <w:t>60AQK of the Tax Act; or</w:t>
      </w:r>
    </w:p>
    <w:p w:rsidR="00E96869" w:rsidRPr="00B228F6" w:rsidRDefault="00E96869" w:rsidP="00E96869">
      <w:pPr>
        <w:pStyle w:val="paragraph"/>
      </w:pPr>
      <w:r w:rsidRPr="00B228F6">
        <w:tab/>
        <w:t>(c)</w:t>
      </w:r>
      <w:r w:rsidRPr="00B228F6">
        <w:tab/>
        <w:t>any tax offset that is subject to the refundable tax offset rules.</w:t>
      </w:r>
    </w:p>
    <w:p w:rsidR="00E96869" w:rsidRPr="00B228F6" w:rsidRDefault="00443111" w:rsidP="00E96869">
      <w:pPr>
        <w:pStyle w:val="notetext"/>
      </w:pPr>
      <w:r w:rsidRPr="00B228F6">
        <w:t>Note 1</w:t>
      </w:r>
      <w:r w:rsidR="00E96869" w:rsidRPr="00B228F6">
        <w:t>:</w:t>
      </w:r>
      <w:r w:rsidR="00E96869" w:rsidRPr="00B228F6">
        <w:tab/>
      </w:r>
      <w:r w:rsidR="00965CDF" w:rsidRPr="00B228F6">
        <w:t>Division</w:t>
      </w:r>
      <w:r w:rsidR="00511590" w:rsidRPr="00B228F6">
        <w:t> </w:t>
      </w:r>
      <w:r w:rsidR="00965CDF" w:rsidRPr="00B228F6">
        <w:t>67</w:t>
      </w:r>
      <w:r w:rsidR="00E96869" w:rsidRPr="00B228F6">
        <w:t xml:space="preserve"> of the </w:t>
      </w:r>
      <w:r w:rsidR="00E96869" w:rsidRPr="00B228F6">
        <w:rPr>
          <w:i/>
        </w:rPr>
        <w:t>Income Tax Assessment Act 1997</w:t>
      </w:r>
      <w:r w:rsidR="00E96869" w:rsidRPr="00B228F6">
        <w:t xml:space="preserve"> lists the tax offsets that are subject to the refundable tax offset rules.</w:t>
      </w:r>
    </w:p>
    <w:p w:rsidR="00812F8D" w:rsidRPr="00B228F6" w:rsidRDefault="00812F8D" w:rsidP="00812F8D">
      <w:pPr>
        <w:pStyle w:val="notetext"/>
      </w:pPr>
      <w:r w:rsidRPr="00B228F6">
        <w:t>Note 2:</w:t>
      </w:r>
      <w:r w:rsidRPr="00B228F6">
        <w:tab/>
        <w:t xml:space="preserve">For credits that arise under </w:t>
      </w:r>
      <w:r w:rsidR="00644486">
        <w:t>section 1</w:t>
      </w:r>
      <w:r w:rsidRPr="00B228F6">
        <w:t>8</w:t>
      </w:r>
      <w:r w:rsidR="00644486">
        <w:noBreakHyphen/>
      </w:r>
      <w:r w:rsidRPr="00B228F6">
        <w:t>170 or 18</w:t>
      </w:r>
      <w:r w:rsidR="00644486">
        <w:noBreakHyphen/>
      </w:r>
      <w:r w:rsidRPr="00B228F6">
        <w:t>175 in Schedule</w:t>
      </w:r>
      <w:r w:rsidR="00511590" w:rsidRPr="00B228F6">
        <w:t> </w:t>
      </w:r>
      <w:r w:rsidRPr="00B228F6">
        <w:t xml:space="preserve">1 to the </w:t>
      </w:r>
      <w:r w:rsidRPr="00B228F6">
        <w:rPr>
          <w:i/>
        </w:rPr>
        <w:t>Taxation Administration Act 1953</w:t>
      </w:r>
      <w:r w:rsidRPr="00B228F6">
        <w:t xml:space="preserve">, see </w:t>
      </w:r>
      <w:r w:rsidR="00511590" w:rsidRPr="00B228F6">
        <w:t>subsection (</w:t>
      </w:r>
      <w:r w:rsidRPr="00B228F6">
        <w:t>3) of this section.</w:t>
      </w:r>
    </w:p>
    <w:p w:rsidR="00E96869" w:rsidRPr="00B228F6" w:rsidRDefault="00E96869" w:rsidP="00E96869">
      <w:pPr>
        <w:pStyle w:val="Definition"/>
      </w:pPr>
      <w:r w:rsidRPr="00B228F6">
        <w:rPr>
          <w:b/>
          <w:i/>
        </w:rPr>
        <w:t>late payment interest</w:t>
      </w:r>
      <w:r w:rsidRPr="00B228F6">
        <w:t>, in respect of an amount, means interest payable solely to compensate for the time value of the amount.</w:t>
      </w:r>
    </w:p>
    <w:p w:rsidR="00121603" w:rsidRPr="00B228F6" w:rsidRDefault="00121603" w:rsidP="00121603">
      <w:pPr>
        <w:pStyle w:val="Definition"/>
      </w:pPr>
      <w:r w:rsidRPr="00B228F6">
        <w:rPr>
          <w:b/>
          <w:i/>
        </w:rPr>
        <w:t>objection</w:t>
      </w:r>
      <w:r w:rsidRPr="00B228F6">
        <w:t xml:space="preserve"> means a taxation objection within the meaning of Part</w:t>
      </w:r>
      <w:r w:rsidR="00661A9F" w:rsidRPr="00B228F6">
        <w:t> </w:t>
      </w:r>
      <w:r w:rsidRPr="00B228F6">
        <w:t xml:space="preserve">IVC of the </w:t>
      </w:r>
      <w:r w:rsidRPr="00B228F6">
        <w:rPr>
          <w:i/>
        </w:rPr>
        <w:t>Taxation Administration Act 1953</w:t>
      </w:r>
      <w:r w:rsidRPr="00B228F6">
        <w:t>.</w:t>
      </w:r>
    </w:p>
    <w:p w:rsidR="00E96869" w:rsidRPr="00B228F6" w:rsidRDefault="00E96869" w:rsidP="00E96869">
      <w:pPr>
        <w:pStyle w:val="Definition"/>
      </w:pPr>
      <w:r w:rsidRPr="00B228F6">
        <w:rPr>
          <w:b/>
          <w:i/>
        </w:rPr>
        <w:t>person</w:t>
      </w:r>
      <w:r w:rsidRPr="00B228F6">
        <w:t xml:space="preserve"> includes:</w:t>
      </w:r>
    </w:p>
    <w:p w:rsidR="00E96869" w:rsidRPr="00B228F6" w:rsidRDefault="00E96869" w:rsidP="00E96869">
      <w:pPr>
        <w:pStyle w:val="paragraph"/>
      </w:pPr>
      <w:r w:rsidRPr="00B228F6">
        <w:tab/>
        <w:t>(a)</w:t>
      </w:r>
      <w:r w:rsidRPr="00B228F6">
        <w:tab/>
        <w:t>a body politic;</w:t>
      </w:r>
      <w:r w:rsidR="00264970" w:rsidRPr="00B228F6">
        <w:t xml:space="preserve"> and</w:t>
      </w:r>
    </w:p>
    <w:p w:rsidR="00E96869" w:rsidRPr="00B228F6" w:rsidRDefault="00E96869" w:rsidP="00E96869">
      <w:pPr>
        <w:pStyle w:val="paragraph"/>
      </w:pPr>
      <w:r w:rsidRPr="00B228F6">
        <w:tab/>
        <w:t>(b)</w:t>
      </w:r>
      <w:r w:rsidRPr="00B228F6">
        <w:tab/>
        <w:t>a body corporate;</w:t>
      </w:r>
      <w:r w:rsidR="00264970" w:rsidRPr="00B228F6">
        <w:t xml:space="preserve"> and</w:t>
      </w:r>
    </w:p>
    <w:p w:rsidR="00E96869" w:rsidRPr="00B228F6" w:rsidRDefault="00E96869" w:rsidP="00E96869">
      <w:pPr>
        <w:pStyle w:val="paragraph"/>
      </w:pPr>
      <w:r w:rsidRPr="00B228F6">
        <w:tab/>
        <w:t>(c)</w:t>
      </w:r>
      <w:r w:rsidRPr="00B228F6">
        <w:tab/>
        <w:t>a partnership; and</w:t>
      </w:r>
    </w:p>
    <w:p w:rsidR="00E96869" w:rsidRPr="00B228F6" w:rsidRDefault="00E96869" w:rsidP="00E96869">
      <w:pPr>
        <w:pStyle w:val="paragraph"/>
      </w:pPr>
      <w:r w:rsidRPr="00B228F6">
        <w:tab/>
        <w:t>(d)</w:t>
      </w:r>
      <w:r w:rsidRPr="00B228F6">
        <w:tab/>
        <w:t>any other unincorporated association or body of persons.</w:t>
      </w:r>
    </w:p>
    <w:p w:rsidR="00E96869" w:rsidRPr="00B228F6" w:rsidRDefault="00E96869" w:rsidP="00E96869">
      <w:pPr>
        <w:pStyle w:val="Definition"/>
      </w:pPr>
      <w:r w:rsidRPr="00B228F6">
        <w:rPr>
          <w:b/>
          <w:i/>
        </w:rPr>
        <w:t>provide correlative relief</w:t>
      </w:r>
      <w:r w:rsidRPr="00B228F6">
        <w:t xml:space="preserve"> has the meaning given by section</w:t>
      </w:r>
      <w:r w:rsidR="00511590" w:rsidRPr="00B228F6">
        <w:t> </w:t>
      </w:r>
      <w:r w:rsidRPr="00B228F6">
        <w:t>3A.</w:t>
      </w:r>
    </w:p>
    <w:p w:rsidR="0035145C" w:rsidRPr="00B228F6" w:rsidRDefault="0035145C" w:rsidP="0035145C">
      <w:pPr>
        <w:pStyle w:val="Definition"/>
      </w:pPr>
      <w:r w:rsidRPr="00B228F6">
        <w:rPr>
          <w:b/>
          <w:i/>
        </w:rPr>
        <w:t>relevant tax</w:t>
      </w:r>
      <w:r w:rsidRPr="00B228F6">
        <w:t xml:space="preserve"> has the meaning given by section</w:t>
      </w:r>
      <w:r w:rsidR="00511590" w:rsidRPr="00B228F6">
        <w:t> </w:t>
      </w:r>
      <w:r w:rsidRPr="00B228F6">
        <w:t>3C.</w:t>
      </w:r>
    </w:p>
    <w:p w:rsidR="00E96869" w:rsidRPr="00B228F6" w:rsidRDefault="00E96869" w:rsidP="00E96869">
      <w:pPr>
        <w:pStyle w:val="Definition"/>
      </w:pPr>
      <w:r w:rsidRPr="00B228F6">
        <w:rPr>
          <w:b/>
          <w:i/>
        </w:rPr>
        <w:t>Second Commissioner</w:t>
      </w:r>
      <w:r w:rsidRPr="00B228F6">
        <w:t xml:space="preserve"> means a Second Commissioner of Taxation.</w:t>
      </w:r>
    </w:p>
    <w:p w:rsidR="00E96869" w:rsidRPr="00B228F6" w:rsidRDefault="00E96869" w:rsidP="00E96869">
      <w:pPr>
        <w:pStyle w:val="Definition"/>
      </w:pPr>
      <w:r w:rsidRPr="00B228F6">
        <w:rPr>
          <w:b/>
          <w:i/>
        </w:rPr>
        <w:lastRenderedPageBreak/>
        <w:t>Tax Act</w:t>
      </w:r>
      <w:r w:rsidRPr="00B228F6">
        <w:t xml:space="preserve"> means the </w:t>
      </w:r>
      <w:r w:rsidRPr="00B228F6">
        <w:rPr>
          <w:i/>
        </w:rPr>
        <w:t>Income Tax Assessment Act 1936</w:t>
      </w:r>
      <w:r w:rsidRPr="00B228F6">
        <w:t xml:space="preserve"> or the </w:t>
      </w:r>
      <w:r w:rsidRPr="00B228F6">
        <w:rPr>
          <w:i/>
        </w:rPr>
        <w:t>Income Tax Assessment Act 1997</w:t>
      </w:r>
      <w:r w:rsidRPr="00B228F6">
        <w:t>.</w:t>
      </w:r>
    </w:p>
    <w:p w:rsidR="00E96869" w:rsidRPr="00B228F6" w:rsidRDefault="00E96869" w:rsidP="00E96869">
      <w:pPr>
        <w:pStyle w:val="Definition"/>
      </w:pPr>
      <w:r w:rsidRPr="00B228F6">
        <w:rPr>
          <w:b/>
          <w:i/>
        </w:rPr>
        <w:t>Tribunal</w:t>
      </w:r>
      <w:r w:rsidRPr="00B228F6">
        <w:t xml:space="preserve"> means the Administrative Appeals Tribunal.</w:t>
      </w:r>
    </w:p>
    <w:p w:rsidR="00E96869" w:rsidRPr="00B228F6" w:rsidRDefault="00E96869" w:rsidP="00E96869">
      <w:pPr>
        <w:pStyle w:val="Definition"/>
      </w:pPr>
      <w:r w:rsidRPr="00B228F6">
        <w:rPr>
          <w:b/>
          <w:i/>
        </w:rPr>
        <w:t>year of income</w:t>
      </w:r>
      <w:r w:rsidRPr="00B228F6">
        <w:t xml:space="preserve"> means year of income as defined in subsection</w:t>
      </w:r>
      <w:r w:rsidR="00511590" w:rsidRPr="00B228F6">
        <w:t> </w:t>
      </w:r>
      <w:r w:rsidRPr="00B228F6">
        <w:t>6(1) of the Tax Act.</w:t>
      </w:r>
    </w:p>
    <w:p w:rsidR="00E96869" w:rsidRPr="00B228F6" w:rsidRDefault="00E96869" w:rsidP="00E96869">
      <w:pPr>
        <w:pStyle w:val="subsection"/>
      </w:pPr>
      <w:r w:rsidRPr="00B228F6">
        <w:tab/>
        <w:t>(2)</w:t>
      </w:r>
      <w:r w:rsidRPr="00B228F6">
        <w:tab/>
        <w:t>A reference in this Act to a liability of a person to the Commonwealth is a reference to a liability of a person to the Commonwealth arising under, or by virtue of, an Act of which the Commissioner has the general administration.</w:t>
      </w:r>
    </w:p>
    <w:p w:rsidR="00026E3C" w:rsidRPr="00B228F6" w:rsidRDefault="00026E3C" w:rsidP="00026E3C">
      <w:pPr>
        <w:pStyle w:val="SubsectionHead"/>
        <w:rPr>
          <w:i w:val="0"/>
        </w:rPr>
      </w:pPr>
      <w:r w:rsidRPr="00B228F6">
        <w:t xml:space="preserve">Credits under </w:t>
      </w:r>
      <w:r w:rsidR="00644486">
        <w:t>section 1</w:t>
      </w:r>
      <w:r w:rsidRPr="00B228F6">
        <w:t>8</w:t>
      </w:r>
      <w:r w:rsidR="00644486">
        <w:noBreakHyphen/>
      </w:r>
      <w:r w:rsidRPr="00B228F6">
        <w:t>170 or 18</w:t>
      </w:r>
      <w:r w:rsidR="00644486">
        <w:noBreakHyphen/>
      </w:r>
      <w:r w:rsidRPr="00B228F6">
        <w:t>175 in Schedule</w:t>
      </w:r>
      <w:r w:rsidR="00511590" w:rsidRPr="00B228F6">
        <w:t> </w:t>
      </w:r>
      <w:r w:rsidRPr="00B228F6">
        <w:t>1 to the Taxation Administration Act 1953</w:t>
      </w:r>
    </w:p>
    <w:p w:rsidR="00026E3C" w:rsidRPr="00B228F6" w:rsidRDefault="00026E3C" w:rsidP="00026E3C">
      <w:pPr>
        <w:pStyle w:val="subsection"/>
      </w:pPr>
      <w:r w:rsidRPr="00B228F6">
        <w:tab/>
        <w:t>(3)</w:t>
      </w:r>
      <w:r w:rsidRPr="00B228F6">
        <w:tab/>
        <w:t xml:space="preserve">To avoid doubt, for the purposes of this Act, a credit of an individual that arises under </w:t>
      </w:r>
      <w:r w:rsidR="00644486">
        <w:t>section 1</w:t>
      </w:r>
      <w:r w:rsidRPr="00B228F6">
        <w:t>8</w:t>
      </w:r>
      <w:r w:rsidR="00644486">
        <w:noBreakHyphen/>
      </w:r>
      <w:r w:rsidRPr="00B228F6">
        <w:t>170 or 18</w:t>
      </w:r>
      <w:r w:rsidR="00644486">
        <w:noBreakHyphen/>
      </w:r>
      <w:r w:rsidRPr="00B228F6">
        <w:t>175 in Schedule</w:t>
      </w:r>
      <w:r w:rsidR="00511590" w:rsidRPr="00B228F6">
        <w:t> </w:t>
      </w:r>
      <w:r w:rsidRPr="00B228F6">
        <w:t xml:space="preserve">1 to the </w:t>
      </w:r>
      <w:r w:rsidRPr="00B228F6">
        <w:rPr>
          <w:i/>
        </w:rPr>
        <w:t>Taxation Administration Act 1953</w:t>
      </w:r>
      <w:r w:rsidRPr="00B228F6">
        <w:t xml:space="preserve"> relates to the income tax payable by the individual for the year of income in which the individual becomes entitled to the credit.</w:t>
      </w:r>
    </w:p>
    <w:p w:rsidR="00026E3C" w:rsidRPr="00B228F6" w:rsidRDefault="00026E3C" w:rsidP="00026E3C">
      <w:pPr>
        <w:pStyle w:val="notetext"/>
      </w:pPr>
      <w:r w:rsidRPr="00B228F6">
        <w:t>Note:</w:t>
      </w:r>
      <w:r w:rsidRPr="00B228F6">
        <w:tab/>
        <w:t>Subdivision</w:t>
      </w:r>
      <w:r w:rsidR="00511590" w:rsidRPr="00B228F6">
        <w:t> </w:t>
      </w:r>
      <w:r w:rsidRPr="00B228F6">
        <w:t>18</w:t>
      </w:r>
      <w:r w:rsidR="00644486">
        <w:noBreakHyphen/>
      </w:r>
      <w:r w:rsidRPr="00B228F6">
        <w:t>D in Schedule</w:t>
      </w:r>
      <w:r w:rsidR="00511590" w:rsidRPr="00B228F6">
        <w:t> </w:t>
      </w:r>
      <w:r w:rsidRPr="00B228F6">
        <w:t xml:space="preserve">1 to the </w:t>
      </w:r>
      <w:r w:rsidRPr="00B228F6">
        <w:rPr>
          <w:i/>
        </w:rPr>
        <w:t>Taxation Administration Act 1953</w:t>
      </w:r>
      <w:r w:rsidRPr="00B228F6">
        <w:t xml:space="preserve"> provides that a director, or an associate of a director, of a company that does not comply with its obligations under Part</w:t>
      </w:r>
      <w:r w:rsidR="00511590" w:rsidRPr="00B228F6">
        <w:t> </w:t>
      </w:r>
      <w:r w:rsidRPr="00B228F6">
        <w:t>2</w:t>
      </w:r>
      <w:r w:rsidR="00644486">
        <w:noBreakHyphen/>
      </w:r>
      <w:r w:rsidRPr="00B228F6">
        <w:t>5 (Pay as you go (PAYG) withholding) must pay Pay as you go withholding non</w:t>
      </w:r>
      <w:r w:rsidR="00644486">
        <w:noBreakHyphen/>
      </w:r>
      <w:r w:rsidRPr="00B228F6">
        <w:t>compliance tax in certain circumstances. Sections</w:t>
      </w:r>
      <w:r w:rsidR="00511590" w:rsidRPr="00B228F6">
        <w:t> </w:t>
      </w:r>
      <w:r w:rsidRPr="00B228F6">
        <w:t>18</w:t>
      </w:r>
      <w:r w:rsidR="00644486">
        <w:noBreakHyphen/>
      </w:r>
      <w:r w:rsidRPr="00B228F6">
        <w:t>170 and 18</w:t>
      </w:r>
      <w:r w:rsidR="00644486">
        <w:noBreakHyphen/>
      </w:r>
      <w:r w:rsidRPr="00B228F6">
        <w:t>175 entitle the director or associate to a credit if the company subsequently complies with its obligations.</w:t>
      </w:r>
    </w:p>
    <w:p w:rsidR="00E96869" w:rsidRPr="00B228F6" w:rsidRDefault="00E96869" w:rsidP="00E96869">
      <w:pPr>
        <w:pStyle w:val="ActHead5"/>
      </w:pPr>
      <w:bookmarkStart w:id="5" w:name="_Toc156470598"/>
      <w:r w:rsidRPr="00644486">
        <w:rPr>
          <w:rStyle w:val="CharSectno"/>
        </w:rPr>
        <w:t>3A</w:t>
      </w:r>
      <w:r w:rsidRPr="00B228F6">
        <w:t xml:space="preserve">  Provision of correlative relief</w:t>
      </w:r>
      <w:bookmarkEnd w:id="5"/>
    </w:p>
    <w:p w:rsidR="00E96869" w:rsidRPr="00B228F6" w:rsidRDefault="00E96869" w:rsidP="00E96869">
      <w:pPr>
        <w:pStyle w:val="subsection"/>
      </w:pPr>
      <w:r w:rsidRPr="00B228F6">
        <w:tab/>
        <w:t>(1)</w:t>
      </w:r>
      <w:r w:rsidRPr="00B228F6">
        <w:tab/>
        <w:t xml:space="preserve">For the purposes of this Act, a decision to which this Act applies is made to </w:t>
      </w:r>
      <w:r w:rsidRPr="00B228F6">
        <w:rPr>
          <w:b/>
          <w:i/>
        </w:rPr>
        <w:t>provide correlative relief</w:t>
      </w:r>
      <w:r w:rsidRPr="00B228F6">
        <w:t xml:space="preserve"> </w:t>
      </w:r>
      <w:r w:rsidR="007D44FB" w:rsidRPr="00B228F6">
        <w:t xml:space="preserve">for juridical double taxation </w:t>
      </w:r>
      <w:r w:rsidRPr="00B228F6">
        <w:t xml:space="preserve">in </w:t>
      </w:r>
      <w:r w:rsidRPr="00B228F6">
        <w:lastRenderedPageBreak/>
        <w:t>respect of the taxing of an amount under a law of a foreign country if:</w:t>
      </w:r>
    </w:p>
    <w:p w:rsidR="00E96869" w:rsidRPr="00B228F6" w:rsidRDefault="00E96869" w:rsidP="00E96869">
      <w:pPr>
        <w:pStyle w:val="paragraph"/>
      </w:pPr>
      <w:r w:rsidRPr="00B228F6">
        <w:tab/>
        <w:t>(a)</w:t>
      </w:r>
      <w:r w:rsidRPr="00B228F6">
        <w:tab/>
        <w:t xml:space="preserve">there is a double tax agreement applying to </w:t>
      </w:r>
      <w:smartTag w:uri="urn:schemas-microsoft-com:office:smarttags" w:element="country-region">
        <w:smartTag w:uri="urn:schemas-microsoft-com:office:smarttags" w:element="time">
          <w:r w:rsidRPr="00B228F6">
            <w:t>Australia</w:t>
          </w:r>
        </w:smartTag>
      </w:smartTag>
      <w:r w:rsidRPr="00B228F6">
        <w:t xml:space="preserve"> and the foreign country; and</w:t>
      </w:r>
    </w:p>
    <w:p w:rsidR="00E96869" w:rsidRPr="00B228F6" w:rsidRDefault="00E96869" w:rsidP="00E96869">
      <w:pPr>
        <w:pStyle w:val="paragraph"/>
      </w:pPr>
      <w:r w:rsidRPr="00B228F6">
        <w:tab/>
        <w:t>(b)</w:t>
      </w:r>
      <w:r w:rsidRPr="00B228F6">
        <w:tab/>
        <w:t>a provision of the double tax agreement has been prescribed, or the manner of operation of a provision of the double tax agreement has been prescribed, for the purposes of this paragraph; and</w:t>
      </w:r>
    </w:p>
    <w:p w:rsidR="00E96869" w:rsidRPr="00B228F6" w:rsidRDefault="00E96869" w:rsidP="00E96869">
      <w:pPr>
        <w:pStyle w:val="paragraph"/>
      </w:pPr>
      <w:r w:rsidRPr="00B228F6">
        <w:tab/>
        <w:t>(c)</w:t>
      </w:r>
      <w:r w:rsidRPr="00B228F6">
        <w:tab/>
        <w:t xml:space="preserve">the decision is made, or the applying of the income tax crediting amount takes place, in giving effect, or in circumstances that would enable effect to be given, to the provision mentioned in </w:t>
      </w:r>
      <w:r w:rsidR="00511590" w:rsidRPr="00B228F6">
        <w:t>paragraph (</w:t>
      </w:r>
      <w:r w:rsidRPr="00B228F6">
        <w:t>b), or to that provision in its operation in the prescribed manner, as a result of the taxing of the amount under the law of the foreign country.</w:t>
      </w:r>
    </w:p>
    <w:p w:rsidR="00D5549A" w:rsidRPr="00B228F6" w:rsidRDefault="00D5549A" w:rsidP="00D5549A">
      <w:pPr>
        <w:pStyle w:val="subsection"/>
      </w:pPr>
      <w:r w:rsidRPr="00B228F6">
        <w:tab/>
        <w:t>(1A)</w:t>
      </w:r>
      <w:r w:rsidRPr="00B228F6">
        <w:tab/>
        <w:t xml:space="preserve">For the purposes of this Act, a decision to which this Act applies is made to </w:t>
      </w:r>
      <w:r w:rsidRPr="00B228F6">
        <w:rPr>
          <w:b/>
          <w:i/>
        </w:rPr>
        <w:t>provide correlative relief</w:t>
      </w:r>
      <w:r w:rsidRPr="00B228F6">
        <w:t xml:space="preserve"> for economic double taxation if:</w:t>
      </w:r>
    </w:p>
    <w:p w:rsidR="00D5549A" w:rsidRPr="00B228F6" w:rsidRDefault="00D5549A" w:rsidP="00D5549A">
      <w:pPr>
        <w:pStyle w:val="paragraph"/>
      </w:pPr>
      <w:r w:rsidRPr="00B228F6">
        <w:tab/>
        <w:t>(a)</w:t>
      </w:r>
      <w:r w:rsidRPr="00B228F6">
        <w:tab/>
        <w:t xml:space="preserve">there is a double tax agreement applying to Australia and one of the following (a </w:t>
      </w:r>
      <w:r w:rsidRPr="00B228F6">
        <w:rPr>
          <w:b/>
          <w:i/>
        </w:rPr>
        <w:t>treaty partner</w:t>
      </w:r>
      <w:r w:rsidRPr="00B228F6">
        <w:t>):</w:t>
      </w:r>
    </w:p>
    <w:p w:rsidR="00D5549A" w:rsidRPr="00B228F6" w:rsidRDefault="00D5549A" w:rsidP="00D5549A">
      <w:pPr>
        <w:pStyle w:val="paragraphsub"/>
      </w:pPr>
      <w:r w:rsidRPr="00B228F6">
        <w:tab/>
        <w:t>(i)</w:t>
      </w:r>
      <w:r w:rsidRPr="00B228F6">
        <w:tab/>
        <w:t>a foreign country or a constituent part of a foreign country;</w:t>
      </w:r>
    </w:p>
    <w:p w:rsidR="00D5549A" w:rsidRPr="00B228F6" w:rsidRDefault="00D5549A" w:rsidP="00D5549A">
      <w:pPr>
        <w:pStyle w:val="paragraphsub"/>
      </w:pPr>
      <w:r w:rsidRPr="00B228F6">
        <w:tab/>
        <w:t>(ii)</w:t>
      </w:r>
      <w:r w:rsidRPr="00B228F6">
        <w:tab/>
        <w:t>an overseas territory; and</w:t>
      </w:r>
    </w:p>
    <w:p w:rsidR="00D5549A" w:rsidRPr="00B228F6" w:rsidRDefault="00D5549A" w:rsidP="00D5549A">
      <w:pPr>
        <w:pStyle w:val="paragraph"/>
      </w:pPr>
      <w:r w:rsidRPr="00B228F6">
        <w:tab/>
        <w:t>(b)</w:t>
      </w:r>
      <w:r w:rsidRPr="00B228F6">
        <w:tab/>
        <w:t>the treaty partner taxes profits, or purports to tax profits, in accordance with, or consistent with the principles of:</w:t>
      </w:r>
    </w:p>
    <w:p w:rsidR="00D5549A" w:rsidRPr="00B228F6" w:rsidRDefault="00D5549A" w:rsidP="00D5549A">
      <w:pPr>
        <w:pStyle w:val="paragraphsub"/>
      </w:pPr>
      <w:r w:rsidRPr="00B228F6">
        <w:tab/>
        <w:t>(i)</w:t>
      </w:r>
      <w:r w:rsidRPr="00B228F6">
        <w:tab/>
        <w:t xml:space="preserve">if the treaty partner is the United Kingdom—Article 9 of the United Kingdom convention (within the meaning of the </w:t>
      </w:r>
      <w:r w:rsidRPr="00B228F6">
        <w:rPr>
          <w:i/>
        </w:rPr>
        <w:t>International Tax Agreements Act 1953</w:t>
      </w:r>
      <w:r w:rsidRPr="00B228F6">
        <w:t>); or</w:t>
      </w:r>
    </w:p>
    <w:p w:rsidR="00D5549A" w:rsidRPr="00B228F6" w:rsidRDefault="00D5549A" w:rsidP="00D5549A">
      <w:pPr>
        <w:pStyle w:val="paragraphsub"/>
      </w:pPr>
      <w:r w:rsidRPr="00B228F6">
        <w:tab/>
        <w:t>(ii)</w:t>
      </w:r>
      <w:r w:rsidRPr="00B228F6">
        <w:tab/>
        <w:t>otherwise—a corresponding provision of another double tax agreement; and</w:t>
      </w:r>
    </w:p>
    <w:p w:rsidR="00D5549A" w:rsidRPr="00B228F6" w:rsidRDefault="00D5549A" w:rsidP="00D5549A">
      <w:pPr>
        <w:pStyle w:val="noteToPara"/>
      </w:pPr>
      <w:r w:rsidRPr="00B228F6">
        <w:lastRenderedPageBreak/>
        <w:t>Note:</w:t>
      </w:r>
      <w:r w:rsidRPr="00B228F6">
        <w:tab/>
        <w:t>Article 9 of the United Kingdom convention deals with profits of associated enterprises.</w:t>
      </w:r>
    </w:p>
    <w:p w:rsidR="00D5549A" w:rsidRPr="00B228F6" w:rsidRDefault="00D5549A" w:rsidP="00F36A6A">
      <w:pPr>
        <w:pStyle w:val="paragraph"/>
      </w:pPr>
      <w:r w:rsidRPr="00B228F6">
        <w:tab/>
        <w:t>(c)</w:t>
      </w:r>
      <w:r w:rsidRPr="00B228F6">
        <w:tab/>
        <w:t>the decision is made in giving effect to subsection</w:t>
      </w:r>
      <w:r w:rsidR="00511590" w:rsidRPr="00B228F6">
        <w:t> </w:t>
      </w:r>
      <w:r w:rsidRPr="00B228F6">
        <w:t>24(3) of that Act.</w:t>
      </w:r>
    </w:p>
    <w:p w:rsidR="00E96869" w:rsidRPr="00B228F6" w:rsidRDefault="00E96869" w:rsidP="00E96869">
      <w:pPr>
        <w:pStyle w:val="subsection"/>
      </w:pPr>
      <w:r w:rsidRPr="00B228F6">
        <w:tab/>
        <w:t>(2)</w:t>
      </w:r>
      <w:r w:rsidRPr="00B228F6">
        <w:tab/>
        <w:t xml:space="preserve">For the purposes of this Act, a decision to which this Act applies is also made to </w:t>
      </w:r>
      <w:r w:rsidRPr="00B228F6">
        <w:rPr>
          <w:b/>
          <w:i/>
        </w:rPr>
        <w:t>provide correlative relief</w:t>
      </w:r>
      <w:r w:rsidRPr="00B228F6">
        <w:t xml:space="preserve"> in respect of the taxing of an amount under a law of a foreign country (the </w:t>
      </w:r>
      <w:r w:rsidRPr="00B228F6">
        <w:rPr>
          <w:b/>
          <w:i/>
        </w:rPr>
        <w:t>primary foreign country</w:t>
      </w:r>
      <w:r w:rsidRPr="00B228F6">
        <w:t>) if:</w:t>
      </w:r>
    </w:p>
    <w:p w:rsidR="00E96869" w:rsidRPr="00B228F6" w:rsidRDefault="00E96869" w:rsidP="00E96869">
      <w:pPr>
        <w:pStyle w:val="paragraph"/>
      </w:pPr>
      <w:r w:rsidRPr="00B228F6">
        <w:tab/>
        <w:t>(a)</w:t>
      </w:r>
      <w:r w:rsidRPr="00B228F6">
        <w:tab/>
        <w:t xml:space="preserve">there is no double tax agreement applying to </w:t>
      </w:r>
      <w:smartTag w:uri="urn:schemas-microsoft-com:office:smarttags" w:element="country-region">
        <w:smartTag w:uri="urn:schemas-microsoft-com:office:smarttags" w:element="time">
          <w:r w:rsidRPr="00B228F6">
            <w:t>Australia</w:t>
          </w:r>
        </w:smartTag>
      </w:smartTag>
      <w:r w:rsidRPr="00B228F6">
        <w:t xml:space="preserve"> and the primary foreign country; and</w:t>
      </w:r>
    </w:p>
    <w:p w:rsidR="00E96869" w:rsidRPr="00B228F6" w:rsidRDefault="00E96869" w:rsidP="00E96869">
      <w:pPr>
        <w:pStyle w:val="paragraph"/>
      </w:pPr>
      <w:r w:rsidRPr="00B228F6">
        <w:tab/>
        <w:t>(b)</w:t>
      </w:r>
      <w:r w:rsidRPr="00B228F6">
        <w:tab/>
        <w:t>a provision of a double tax agreement applying to Australia and a foreign country other than the primary foreign country has been prescribed, or the manner of operation of a provision of such an agreement has been prescribed, for the purposes of this paragraph; and</w:t>
      </w:r>
    </w:p>
    <w:p w:rsidR="00E96869" w:rsidRPr="00B228F6" w:rsidRDefault="00E96869" w:rsidP="00E96869">
      <w:pPr>
        <w:pStyle w:val="paragraph"/>
      </w:pPr>
      <w:r w:rsidRPr="00B228F6">
        <w:tab/>
        <w:t>(c)</w:t>
      </w:r>
      <w:r w:rsidRPr="00B228F6">
        <w:tab/>
        <w:t xml:space="preserve">the decision is made in circumstances that would enable effect to be given to the provision mentioned in </w:t>
      </w:r>
      <w:r w:rsidR="00511590" w:rsidRPr="00B228F6">
        <w:t>paragraph (</w:t>
      </w:r>
      <w:r w:rsidRPr="00B228F6">
        <w:t>b), or to that provision in its operation in the prescribed manner, as a result of the taxing of the amount under the law of the primary foreign country, if the double tax agreement had instead applied to Australia and the primary foreign country.</w:t>
      </w:r>
    </w:p>
    <w:p w:rsidR="00E96869" w:rsidRPr="00B228F6" w:rsidRDefault="00E96869" w:rsidP="00E96869">
      <w:pPr>
        <w:pStyle w:val="ActHead5"/>
      </w:pPr>
      <w:bookmarkStart w:id="6" w:name="_Toc156470599"/>
      <w:r w:rsidRPr="00644486">
        <w:rPr>
          <w:rStyle w:val="CharSectno"/>
        </w:rPr>
        <w:t>3B</w:t>
      </w:r>
      <w:r w:rsidRPr="00B228F6">
        <w:t xml:space="preserve">  Application of the </w:t>
      </w:r>
      <w:r w:rsidRPr="00B228F6">
        <w:rPr>
          <w:i/>
        </w:rPr>
        <w:t>Criminal Code</w:t>
      </w:r>
      <w:bookmarkEnd w:id="6"/>
    </w:p>
    <w:p w:rsidR="00E96869" w:rsidRPr="00B228F6" w:rsidRDefault="00E96869" w:rsidP="00E96869">
      <w:pPr>
        <w:pStyle w:val="subsection"/>
      </w:pPr>
      <w:r w:rsidRPr="00B228F6">
        <w:tab/>
      </w:r>
      <w:r w:rsidRPr="00B228F6">
        <w:tab/>
        <w:t>Chapter</w:t>
      </w:r>
      <w:r w:rsidR="00511590" w:rsidRPr="00B228F6">
        <w:t> </w:t>
      </w:r>
      <w:r w:rsidRPr="00B228F6">
        <w:t xml:space="preserve">2 of the </w:t>
      </w:r>
      <w:r w:rsidRPr="00B228F6">
        <w:rPr>
          <w:i/>
        </w:rPr>
        <w:t>Criminal Code</w:t>
      </w:r>
      <w:r w:rsidRPr="00B228F6">
        <w:t xml:space="preserve"> applies to all offences against this Act.</w:t>
      </w:r>
    </w:p>
    <w:p w:rsidR="00E96869" w:rsidRPr="00B228F6" w:rsidRDefault="00E96869" w:rsidP="00E96869">
      <w:pPr>
        <w:pStyle w:val="notetext"/>
      </w:pPr>
      <w:r w:rsidRPr="00B228F6">
        <w:t>Note:</w:t>
      </w:r>
      <w:r w:rsidRPr="00B228F6">
        <w:tab/>
        <w:t>Chapter</w:t>
      </w:r>
      <w:r w:rsidR="00511590" w:rsidRPr="00B228F6">
        <w:t> </w:t>
      </w:r>
      <w:r w:rsidRPr="00B228F6">
        <w:t xml:space="preserve">2 of the </w:t>
      </w:r>
      <w:r w:rsidRPr="00B228F6">
        <w:rPr>
          <w:i/>
        </w:rPr>
        <w:t>Criminal Code</w:t>
      </w:r>
      <w:r w:rsidRPr="00B228F6">
        <w:t xml:space="preserve"> sets out the general principles of criminal responsibility.</w:t>
      </w:r>
    </w:p>
    <w:p w:rsidR="005E146C" w:rsidRPr="00B228F6" w:rsidRDefault="005E146C" w:rsidP="005E146C">
      <w:pPr>
        <w:pStyle w:val="ActHead5"/>
      </w:pPr>
      <w:bookmarkStart w:id="7" w:name="_Toc156470600"/>
      <w:r w:rsidRPr="00644486">
        <w:rPr>
          <w:rStyle w:val="CharSectno"/>
        </w:rPr>
        <w:lastRenderedPageBreak/>
        <w:t>3C</w:t>
      </w:r>
      <w:r w:rsidRPr="00B228F6">
        <w:t xml:space="preserve">  Meaning of </w:t>
      </w:r>
      <w:r w:rsidRPr="00B228F6">
        <w:rPr>
          <w:i/>
        </w:rPr>
        <w:t>relevant tax</w:t>
      </w:r>
      <w:bookmarkEnd w:id="7"/>
    </w:p>
    <w:p w:rsidR="005E146C" w:rsidRPr="00B228F6" w:rsidRDefault="005E146C" w:rsidP="005E146C">
      <w:pPr>
        <w:pStyle w:val="subsection"/>
      </w:pPr>
      <w:r w:rsidRPr="00B228F6">
        <w:tab/>
      </w:r>
      <w:r w:rsidRPr="00B228F6">
        <w:tab/>
      </w:r>
      <w:r w:rsidR="001754EE" w:rsidRPr="00B228F6">
        <w:t>In</w:t>
      </w:r>
      <w:r w:rsidRPr="00B228F6">
        <w:t xml:space="preserve"> this Act:</w:t>
      </w:r>
    </w:p>
    <w:p w:rsidR="005E146C" w:rsidRPr="00B228F6" w:rsidRDefault="005E146C" w:rsidP="005E146C">
      <w:pPr>
        <w:pStyle w:val="Definition"/>
      </w:pPr>
      <w:r w:rsidRPr="00B228F6">
        <w:rPr>
          <w:b/>
          <w:i/>
        </w:rPr>
        <w:t>relevant tax</w:t>
      </w:r>
      <w:r w:rsidRPr="00B228F6">
        <w:t xml:space="preserve"> means any of these:</w:t>
      </w:r>
    </w:p>
    <w:p w:rsidR="005E146C" w:rsidRPr="00B228F6" w:rsidRDefault="005E146C" w:rsidP="0023526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5"/>
        <w:gridCol w:w="6431"/>
      </w:tblGrid>
      <w:tr w:rsidR="005E146C" w:rsidRPr="00B228F6" w:rsidTr="0023526E">
        <w:trPr>
          <w:tblHeader/>
        </w:trPr>
        <w:tc>
          <w:tcPr>
            <w:tcW w:w="7086" w:type="dxa"/>
            <w:gridSpan w:val="2"/>
            <w:tcBorders>
              <w:top w:val="single" w:sz="12" w:space="0" w:color="auto"/>
              <w:bottom w:val="single" w:sz="6" w:space="0" w:color="auto"/>
            </w:tcBorders>
            <w:shd w:val="clear" w:color="auto" w:fill="auto"/>
          </w:tcPr>
          <w:p w:rsidR="005E146C" w:rsidRPr="00B228F6" w:rsidRDefault="005E146C" w:rsidP="0023526E">
            <w:pPr>
              <w:pStyle w:val="TableHeading"/>
            </w:pPr>
            <w:r w:rsidRPr="00B228F6">
              <w:t>Relevant taxes</w:t>
            </w:r>
          </w:p>
        </w:tc>
      </w:tr>
      <w:tr w:rsidR="005E146C" w:rsidRPr="00B228F6" w:rsidTr="0023526E">
        <w:trPr>
          <w:tblHeader/>
        </w:trPr>
        <w:tc>
          <w:tcPr>
            <w:tcW w:w="655" w:type="dxa"/>
            <w:tcBorders>
              <w:top w:val="single" w:sz="6" w:space="0" w:color="auto"/>
              <w:bottom w:val="single" w:sz="12" w:space="0" w:color="auto"/>
            </w:tcBorders>
            <w:shd w:val="clear" w:color="auto" w:fill="auto"/>
          </w:tcPr>
          <w:p w:rsidR="005E146C" w:rsidRPr="00B228F6" w:rsidRDefault="005E146C" w:rsidP="00B11919">
            <w:pPr>
              <w:pStyle w:val="Tabletext"/>
              <w:keepNext/>
              <w:rPr>
                <w:b/>
              </w:rPr>
            </w:pPr>
            <w:r w:rsidRPr="00B228F6">
              <w:rPr>
                <w:b/>
              </w:rPr>
              <w:t>Item</w:t>
            </w:r>
          </w:p>
        </w:tc>
        <w:tc>
          <w:tcPr>
            <w:tcW w:w="6431" w:type="dxa"/>
            <w:tcBorders>
              <w:top w:val="single" w:sz="6" w:space="0" w:color="auto"/>
              <w:bottom w:val="single" w:sz="12" w:space="0" w:color="auto"/>
            </w:tcBorders>
            <w:shd w:val="clear" w:color="auto" w:fill="auto"/>
          </w:tcPr>
          <w:p w:rsidR="005E146C" w:rsidRPr="00B228F6" w:rsidRDefault="005E146C" w:rsidP="00B11919">
            <w:pPr>
              <w:pStyle w:val="Tabletext"/>
              <w:keepNext/>
              <w:rPr>
                <w:b/>
              </w:rPr>
            </w:pPr>
            <w:r w:rsidRPr="00B228F6">
              <w:rPr>
                <w:b/>
              </w:rPr>
              <w:t>Type of tax</w:t>
            </w:r>
          </w:p>
        </w:tc>
      </w:tr>
      <w:tr w:rsidR="005E146C" w:rsidRPr="00B228F6" w:rsidTr="007E5F72">
        <w:tc>
          <w:tcPr>
            <w:tcW w:w="655" w:type="dxa"/>
            <w:tcBorders>
              <w:top w:val="single" w:sz="12" w:space="0" w:color="auto"/>
              <w:bottom w:val="single" w:sz="4" w:space="0" w:color="auto"/>
            </w:tcBorders>
            <w:shd w:val="clear" w:color="auto" w:fill="auto"/>
          </w:tcPr>
          <w:p w:rsidR="005E146C" w:rsidRPr="00B228F6" w:rsidRDefault="005E146C" w:rsidP="00B11919">
            <w:pPr>
              <w:pStyle w:val="Tabletext"/>
            </w:pPr>
            <w:r w:rsidRPr="00B228F6">
              <w:t>5</w:t>
            </w:r>
          </w:p>
        </w:tc>
        <w:tc>
          <w:tcPr>
            <w:tcW w:w="6431" w:type="dxa"/>
            <w:tcBorders>
              <w:top w:val="single" w:sz="12" w:space="0" w:color="auto"/>
              <w:bottom w:val="single" w:sz="4" w:space="0" w:color="auto"/>
            </w:tcBorders>
            <w:shd w:val="clear" w:color="auto" w:fill="auto"/>
          </w:tcPr>
          <w:p w:rsidR="005E146C" w:rsidRPr="00B228F6" w:rsidRDefault="005E146C" w:rsidP="00B11919">
            <w:pPr>
              <w:pStyle w:val="Tabletext"/>
            </w:pPr>
            <w:r w:rsidRPr="00B228F6">
              <w:t>Tax as defined in subsection</w:t>
            </w:r>
            <w:r w:rsidR="00511590" w:rsidRPr="00B228F6">
              <w:t> </w:t>
            </w:r>
            <w:r w:rsidRPr="00B228F6">
              <w:t>6(1) of the Tax Act</w:t>
            </w:r>
          </w:p>
        </w:tc>
      </w:tr>
      <w:tr w:rsidR="005E146C" w:rsidRPr="00B228F6" w:rsidTr="007E5F72">
        <w:tc>
          <w:tcPr>
            <w:tcW w:w="655" w:type="dxa"/>
            <w:tcBorders>
              <w:top w:val="single" w:sz="4" w:space="0" w:color="auto"/>
              <w:bottom w:val="single" w:sz="4" w:space="0" w:color="auto"/>
            </w:tcBorders>
            <w:shd w:val="clear" w:color="auto" w:fill="auto"/>
          </w:tcPr>
          <w:p w:rsidR="005E146C" w:rsidRPr="00B228F6" w:rsidRDefault="005E146C" w:rsidP="00B11919">
            <w:pPr>
              <w:pStyle w:val="Tabletext"/>
            </w:pPr>
            <w:r w:rsidRPr="00B228F6">
              <w:t>15</w:t>
            </w:r>
          </w:p>
        </w:tc>
        <w:tc>
          <w:tcPr>
            <w:tcW w:w="6431" w:type="dxa"/>
            <w:tcBorders>
              <w:top w:val="single" w:sz="4" w:space="0" w:color="auto"/>
              <w:bottom w:val="single" w:sz="4" w:space="0" w:color="auto"/>
            </w:tcBorders>
            <w:shd w:val="clear" w:color="auto" w:fill="auto"/>
          </w:tcPr>
          <w:p w:rsidR="005E146C" w:rsidRPr="00B228F6" w:rsidRDefault="005E146C" w:rsidP="008775FA">
            <w:pPr>
              <w:pStyle w:val="Tabletext"/>
            </w:pPr>
            <w:r w:rsidRPr="00B228F6">
              <w:t xml:space="preserve">General interest charge under </w:t>
            </w:r>
            <w:r w:rsidR="00A75FAE" w:rsidRPr="00B228F6">
              <w:t xml:space="preserve">former </w:t>
            </w:r>
            <w:r w:rsidR="00644486">
              <w:t>section 1</w:t>
            </w:r>
            <w:r w:rsidR="00A75FAE" w:rsidRPr="00B228F6">
              <w:t xml:space="preserve">70AA of the </w:t>
            </w:r>
            <w:r w:rsidR="00A75FAE" w:rsidRPr="00B228F6">
              <w:rPr>
                <w:i/>
              </w:rPr>
              <w:t>Income Tax Assessment Act 1936</w:t>
            </w:r>
          </w:p>
        </w:tc>
      </w:tr>
      <w:tr w:rsidR="005E146C" w:rsidRPr="00B228F6" w:rsidTr="007E5F72">
        <w:tc>
          <w:tcPr>
            <w:tcW w:w="655" w:type="dxa"/>
            <w:tcBorders>
              <w:top w:val="single" w:sz="4" w:space="0" w:color="auto"/>
              <w:bottom w:val="single" w:sz="4" w:space="0" w:color="auto"/>
            </w:tcBorders>
            <w:shd w:val="clear" w:color="auto" w:fill="auto"/>
          </w:tcPr>
          <w:p w:rsidR="005E146C" w:rsidRPr="00B228F6" w:rsidRDefault="005E146C" w:rsidP="00B11919">
            <w:pPr>
              <w:pStyle w:val="Tabletext"/>
            </w:pPr>
            <w:r w:rsidRPr="00B228F6">
              <w:t>20</w:t>
            </w:r>
          </w:p>
        </w:tc>
        <w:tc>
          <w:tcPr>
            <w:tcW w:w="6431" w:type="dxa"/>
            <w:tcBorders>
              <w:top w:val="single" w:sz="4" w:space="0" w:color="auto"/>
              <w:bottom w:val="single" w:sz="4" w:space="0" w:color="auto"/>
            </w:tcBorders>
            <w:shd w:val="clear" w:color="auto" w:fill="auto"/>
          </w:tcPr>
          <w:p w:rsidR="005E146C" w:rsidRPr="00B228F6" w:rsidRDefault="005E146C" w:rsidP="00B11919">
            <w:pPr>
              <w:pStyle w:val="Tabletext"/>
            </w:pPr>
            <w:r w:rsidRPr="00B228F6">
              <w:t>Shortfall interest charge under Division</w:t>
            </w:r>
            <w:r w:rsidR="00511590" w:rsidRPr="00B228F6">
              <w:t> </w:t>
            </w:r>
            <w:r w:rsidRPr="00B228F6">
              <w:t>280 in Schedule</w:t>
            </w:r>
            <w:r w:rsidR="00511590" w:rsidRPr="00B228F6">
              <w:t> </w:t>
            </w:r>
            <w:r w:rsidRPr="00B228F6">
              <w:t xml:space="preserve">1 to the </w:t>
            </w:r>
            <w:r w:rsidRPr="00B228F6">
              <w:rPr>
                <w:i/>
              </w:rPr>
              <w:t>Taxation Administration Act 1953</w:t>
            </w:r>
          </w:p>
        </w:tc>
      </w:tr>
      <w:tr w:rsidR="005E146C" w:rsidRPr="00B228F6" w:rsidTr="007E5F72">
        <w:tc>
          <w:tcPr>
            <w:tcW w:w="655" w:type="dxa"/>
            <w:tcBorders>
              <w:top w:val="single" w:sz="4" w:space="0" w:color="auto"/>
              <w:bottom w:val="single" w:sz="4" w:space="0" w:color="auto"/>
            </w:tcBorders>
            <w:shd w:val="clear" w:color="auto" w:fill="auto"/>
          </w:tcPr>
          <w:p w:rsidR="005E146C" w:rsidRPr="00B228F6" w:rsidRDefault="005E146C" w:rsidP="00B11919">
            <w:pPr>
              <w:pStyle w:val="Tabletext"/>
            </w:pPr>
            <w:r w:rsidRPr="00B228F6">
              <w:t>25</w:t>
            </w:r>
          </w:p>
        </w:tc>
        <w:tc>
          <w:tcPr>
            <w:tcW w:w="6431" w:type="dxa"/>
            <w:tcBorders>
              <w:top w:val="single" w:sz="4" w:space="0" w:color="auto"/>
              <w:bottom w:val="single" w:sz="4" w:space="0" w:color="auto"/>
            </w:tcBorders>
            <w:shd w:val="clear" w:color="auto" w:fill="auto"/>
          </w:tcPr>
          <w:p w:rsidR="005E146C" w:rsidRPr="00B228F6" w:rsidRDefault="005E146C" w:rsidP="00B11919">
            <w:pPr>
              <w:pStyle w:val="Tabletext"/>
            </w:pPr>
            <w:r w:rsidRPr="00B228F6">
              <w:t xml:space="preserve">Interest under </w:t>
            </w:r>
            <w:r w:rsidR="00644486">
              <w:t>section 1</w:t>
            </w:r>
            <w:r w:rsidRPr="00B228F6">
              <w:t>02AAM of the Tax Act</w:t>
            </w:r>
          </w:p>
        </w:tc>
      </w:tr>
      <w:tr w:rsidR="00EF6432" w:rsidRPr="00B228F6" w:rsidTr="007E5F72">
        <w:tc>
          <w:tcPr>
            <w:tcW w:w="655"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30</w:t>
            </w:r>
          </w:p>
        </w:tc>
        <w:tc>
          <w:tcPr>
            <w:tcW w:w="6431"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Diverted profits tax</w:t>
            </w:r>
          </w:p>
        </w:tc>
      </w:tr>
      <w:tr w:rsidR="00EF6432" w:rsidRPr="00B228F6" w:rsidTr="007E5F72">
        <w:tc>
          <w:tcPr>
            <w:tcW w:w="655"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45</w:t>
            </w:r>
          </w:p>
        </w:tc>
        <w:tc>
          <w:tcPr>
            <w:tcW w:w="6431"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Amounts that are treated under Subdivision</w:t>
            </w:r>
            <w:r w:rsidR="00511590" w:rsidRPr="00B228F6">
              <w:t> </w:t>
            </w:r>
            <w:r w:rsidRPr="00B228F6">
              <w:t>154</w:t>
            </w:r>
            <w:r w:rsidR="00644486">
              <w:noBreakHyphen/>
            </w:r>
            <w:r w:rsidRPr="00B228F6">
              <w:t xml:space="preserve">D of the </w:t>
            </w:r>
            <w:r w:rsidRPr="00B228F6">
              <w:rPr>
                <w:i/>
              </w:rPr>
              <w:t>Higher Education Support Act 2003</w:t>
            </w:r>
            <w:r w:rsidRPr="00B228F6">
              <w:t xml:space="preserve"> as if they were income tax</w:t>
            </w:r>
          </w:p>
        </w:tc>
      </w:tr>
      <w:tr w:rsidR="008531D0" w:rsidRPr="00B228F6" w:rsidTr="007E5F72">
        <w:tc>
          <w:tcPr>
            <w:tcW w:w="655" w:type="dxa"/>
            <w:tcBorders>
              <w:top w:val="single" w:sz="4" w:space="0" w:color="auto"/>
              <w:bottom w:val="single" w:sz="4" w:space="0" w:color="auto"/>
            </w:tcBorders>
            <w:shd w:val="clear" w:color="auto" w:fill="auto"/>
          </w:tcPr>
          <w:p w:rsidR="008531D0" w:rsidRPr="00B228F6" w:rsidRDefault="008531D0" w:rsidP="00B11919">
            <w:pPr>
              <w:pStyle w:val="Tabletext"/>
            </w:pPr>
            <w:r w:rsidRPr="00B228F6">
              <w:t>45A</w:t>
            </w:r>
          </w:p>
        </w:tc>
        <w:tc>
          <w:tcPr>
            <w:tcW w:w="6431" w:type="dxa"/>
            <w:tcBorders>
              <w:top w:val="single" w:sz="4" w:space="0" w:color="auto"/>
              <w:bottom w:val="single" w:sz="4" w:space="0" w:color="auto"/>
            </w:tcBorders>
            <w:shd w:val="clear" w:color="auto" w:fill="auto"/>
          </w:tcPr>
          <w:p w:rsidR="008531D0" w:rsidRPr="00B228F6" w:rsidRDefault="008531D0" w:rsidP="00B11919">
            <w:pPr>
              <w:pStyle w:val="Tabletext"/>
            </w:pPr>
            <w:r w:rsidRPr="00B228F6">
              <w:t>Amounts that are treated under Division</w:t>
            </w:r>
            <w:r w:rsidR="00511590" w:rsidRPr="00B228F6">
              <w:t> </w:t>
            </w:r>
            <w:r w:rsidRPr="00B228F6">
              <w:t>6 of Part</w:t>
            </w:r>
            <w:r w:rsidR="00511590" w:rsidRPr="00B228F6">
              <w:t> </w:t>
            </w:r>
            <w:r w:rsidRPr="00B228F6">
              <w:t xml:space="preserve">3A of the </w:t>
            </w:r>
            <w:r w:rsidRPr="00B228F6">
              <w:rPr>
                <w:i/>
              </w:rPr>
              <w:t>VET Student Loans Act 2016</w:t>
            </w:r>
            <w:r w:rsidRPr="00B228F6">
              <w:t xml:space="preserve"> as if they were income tax</w:t>
            </w:r>
          </w:p>
        </w:tc>
      </w:tr>
      <w:tr w:rsidR="00EF6432" w:rsidRPr="00B228F6" w:rsidTr="007E5F72">
        <w:tc>
          <w:tcPr>
            <w:tcW w:w="655"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46</w:t>
            </w:r>
          </w:p>
        </w:tc>
        <w:tc>
          <w:tcPr>
            <w:tcW w:w="6431"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Amounts that are treated under Part</w:t>
            </w:r>
            <w:r w:rsidR="00511590" w:rsidRPr="00B228F6">
              <w:t> </w:t>
            </w:r>
            <w:r w:rsidRPr="00B228F6">
              <w:t xml:space="preserve">2AA.5 of the </w:t>
            </w:r>
            <w:r w:rsidRPr="00B228F6">
              <w:rPr>
                <w:i/>
              </w:rPr>
              <w:t>Social Security Act 1991</w:t>
            </w:r>
            <w:r w:rsidRPr="00B228F6">
              <w:t xml:space="preserve"> as if they were income tax</w:t>
            </w:r>
          </w:p>
        </w:tc>
      </w:tr>
      <w:tr w:rsidR="00EF6432" w:rsidRPr="00B228F6" w:rsidTr="007E5F72">
        <w:tc>
          <w:tcPr>
            <w:tcW w:w="655"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47</w:t>
            </w:r>
          </w:p>
        </w:tc>
        <w:tc>
          <w:tcPr>
            <w:tcW w:w="6431"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Amounts that are treated under Division</w:t>
            </w:r>
            <w:r w:rsidR="00511590" w:rsidRPr="00B228F6">
              <w:t> </w:t>
            </w:r>
            <w:r w:rsidRPr="00B228F6">
              <w:t>6 of Part</w:t>
            </w:r>
            <w:r w:rsidR="00511590" w:rsidRPr="00B228F6">
              <w:t> </w:t>
            </w:r>
            <w:r w:rsidRPr="00B228F6">
              <w:t xml:space="preserve">2 of the </w:t>
            </w:r>
            <w:r w:rsidRPr="00B228F6">
              <w:rPr>
                <w:i/>
              </w:rPr>
              <w:t>Student Assistance Act 1973</w:t>
            </w:r>
            <w:r w:rsidRPr="00B228F6">
              <w:t xml:space="preserve"> as if they were income tax</w:t>
            </w:r>
          </w:p>
        </w:tc>
      </w:tr>
      <w:tr w:rsidR="00EF6432" w:rsidRPr="00B228F6" w:rsidTr="007E5F72">
        <w:tc>
          <w:tcPr>
            <w:tcW w:w="655" w:type="dxa"/>
            <w:tcBorders>
              <w:top w:val="single" w:sz="4" w:space="0" w:color="auto"/>
              <w:bottom w:val="single" w:sz="4" w:space="0" w:color="auto"/>
            </w:tcBorders>
            <w:shd w:val="clear" w:color="auto" w:fill="auto"/>
          </w:tcPr>
          <w:p w:rsidR="00EF6432" w:rsidRPr="00B228F6" w:rsidRDefault="00EF6432" w:rsidP="005C0B7E">
            <w:pPr>
              <w:pStyle w:val="Tabletext"/>
            </w:pPr>
            <w:r w:rsidRPr="00B228F6">
              <w:t>48</w:t>
            </w:r>
          </w:p>
        </w:tc>
        <w:tc>
          <w:tcPr>
            <w:tcW w:w="6431" w:type="dxa"/>
            <w:tcBorders>
              <w:top w:val="single" w:sz="4" w:space="0" w:color="auto"/>
              <w:bottom w:val="single" w:sz="4" w:space="0" w:color="auto"/>
            </w:tcBorders>
            <w:shd w:val="clear" w:color="auto" w:fill="auto"/>
          </w:tcPr>
          <w:p w:rsidR="00EF6432" w:rsidRPr="00B228F6" w:rsidRDefault="00EF6432" w:rsidP="00315C77">
            <w:pPr>
              <w:pStyle w:val="Tabletext"/>
            </w:pPr>
            <w:r w:rsidRPr="00B228F6">
              <w:t>Amounts that are treated under Part</w:t>
            </w:r>
            <w:r w:rsidR="00511590" w:rsidRPr="00B228F6">
              <w:t> </w:t>
            </w:r>
            <w:r w:rsidRPr="00B228F6">
              <w:t xml:space="preserve">3.3 of the </w:t>
            </w:r>
            <w:r w:rsidR="009A6CE8" w:rsidRPr="00B228F6">
              <w:rPr>
                <w:i/>
              </w:rPr>
              <w:t>Australian Apprenticeship Support Loans Act 2014</w:t>
            </w:r>
            <w:r w:rsidRPr="00B228F6">
              <w:t xml:space="preserve"> as if they were income tax</w:t>
            </w:r>
          </w:p>
        </w:tc>
      </w:tr>
      <w:tr w:rsidR="00EF6432" w:rsidRPr="00B228F6" w:rsidTr="007E5F72">
        <w:tc>
          <w:tcPr>
            <w:tcW w:w="655"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50</w:t>
            </w:r>
          </w:p>
        </w:tc>
        <w:tc>
          <w:tcPr>
            <w:tcW w:w="6431"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 xml:space="preserve">Amounts that are treated under </w:t>
            </w:r>
            <w:r w:rsidR="00644486">
              <w:t>section 1</w:t>
            </w:r>
            <w:r w:rsidRPr="00B228F6">
              <w:t xml:space="preserve">2ZN of the </w:t>
            </w:r>
            <w:r w:rsidRPr="00B228F6">
              <w:rPr>
                <w:i/>
              </w:rPr>
              <w:t>Student Assistance Act 1973</w:t>
            </w:r>
            <w:r w:rsidRPr="00B228F6">
              <w:t xml:space="preserve"> as if they were income tax</w:t>
            </w:r>
          </w:p>
        </w:tc>
      </w:tr>
      <w:tr w:rsidR="00EF6432" w:rsidRPr="00B228F6" w:rsidTr="007E5F72">
        <w:tc>
          <w:tcPr>
            <w:tcW w:w="655"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lastRenderedPageBreak/>
              <w:t>55</w:t>
            </w:r>
          </w:p>
        </w:tc>
        <w:tc>
          <w:tcPr>
            <w:tcW w:w="6431"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Withholding tax as defined in subsection</w:t>
            </w:r>
            <w:r w:rsidR="00511590" w:rsidRPr="00B228F6">
              <w:t> </w:t>
            </w:r>
            <w:r w:rsidRPr="00B228F6">
              <w:t>6(1) of the Tax Act</w:t>
            </w:r>
          </w:p>
        </w:tc>
      </w:tr>
      <w:tr w:rsidR="00EF6432" w:rsidRPr="00B228F6" w:rsidTr="007E5F72">
        <w:tc>
          <w:tcPr>
            <w:tcW w:w="655" w:type="dxa"/>
            <w:tcBorders>
              <w:top w:val="single" w:sz="4" w:space="0" w:color="auto"/>
              <w:bottom w:val="single" w:sz="4" w:space="0" w:color="auto"/>
            </w:tcBorders>
            <w:shd w:val="clear" w:color="auto" w:fill="auto"/>
          </w:tcPr>
          <w:p w:rsidR="00EF6432" w:rsidRPr="00B228F6" w:rsidRDefault="00EF6432" w:rsidP="00E83C38">
            <w:pPr>
              <w:pStyle w:val="Tabletext"/>
            </w:pPr>
            <w:r w:rsidRPr="00B228F6">
              <w:t>60</w:t>
            </w:r>
          </w:p>
        </w:tc>
        <w:tc>
          <w:tcPr>
            <w:tcW w:w="6431" w:type="dxa"/>
            <w:tcBorders>
              <w:top w:val="single" w:sz="4" w:space="0" w:color="auto"/>
              <w:bottom w:val="single" w:sz="4" w:space="0" w:color="auto"/>
            </w:tcBorders>
            <w:shd w:val="clear" w:color="auto" w:fill="auto"/>
          </w:tcPr>
          <w:p w:rsidR="00EF6432" w:rsidRPr="00B228F6" w:rsidRDefault="00EF6432" w:rsidP="00E83C38">
            <w:pPr>
              <w:pStyle w:val="Tabletext"/>
            </w:pPr>
            <w:r w:rsidRPr="00B228F6">
              <w:t>Liabilities under section</w:t>
            </w:r>
            <w:r w:rsidR="00511590" w:rsidRPr="00B228F6">
              <w:t> </w:t>
            </w:r>
            <w:r w:rsidRPr="00B228F6">
              <w:t>282</w:t>
            </w:r>
            <w:r w:rsidR="00644486">
              <w:noBreakHyphen/>
            </w:r>
            <w:r w:rsidRPr="00B228F6">
              <w:t xml:space="preserve">18 of the </w:t>
            </w:r>
            <w:r w:rsidRPr="00B228F6">
              <w:rPr>
                <w:i/>
                <w:noProof/>
              </w:rPr>
              <w:t>Private Health Insurance Act 2007</w:t>
            </w:r>
          </w:p>
        </w:tc>
      </w:tr>
      <w:tr w:rsidR="00EF6432" w:rsidRPr="00B228F6" w:rsidTr="007E5F72">
        <w:tc>
          <w:tcPr>
            <w:tcW w:w="655"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80</w:t>
            </w:r>
          </w:p>
        </w:tc>
        <w:tc>
          <w:tcPr>
            <w:tcW w:w="6431"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 xml:space="preserve">An amount payable to the Commissioner under </w:t>
            </w:r>
            <w:r w:rsidR="00644486">
              <w:t>section 1</w:t>
            </w:r>
            <w:r w:rsidRPr="00B228F6">
              <w:t>6</w:t>
            </w:r>
            <w:r w:rsidR="00644486">
              <w:noBreakHyphen/>
            </w:r>
            <w:r w:rsidRPr="00B228F6">
              <w:t>80 in Schedule</w:t>
            </w:r>
            <w:r w:rsidR="00511590" w:rsidRPr="00B228F6">
              <w:t> </w:t>
            </w:r>
            <w:r w:rsidRPr="00B228F6">
              <w:t xml:space="preserve">1 to the </w:t>
            </w:r>
            <w:r w:rsidRPr="00B228F6">
              <w:rPr>
                <w:i/>
              </w:rPr>
              <w:t>Taxation Administration Act 1953</w:t>
            </w:r>
          </w:p>
        </w:tc>
      </w:tr>
      <w:tr w:rsidR="00EF6432" w:rsidRPr="00B228F6" w:rsidTr="007E5F72">
        <w:tc>
          <w:tcPr>
            <w:tcW w:w="655"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85</w:t>
            </w:r>
          </w:p>
        </w:tc>
        <w:tc>
          <w:tcPr>
            <w:tcW w:w="6431"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An amount payable to the Commissioner under subsection</w:t>
            </w:r>
            <w:r w:rsidR="00511590" w:rsidRPr="00B228F6">
              <w:t> </w:t>
            </w:r>
            <w:r w:rsidRPr="00B228F6">
              <w:t>222AJA(3) of the Tax Act</w:t>
            </w:r>
          </w:p>
        </w:tc>
      </w:tr>
      <w:tr w:rsidR="00EF6432" w:rsidRPr="00B228F6" w:rsidTr="007E5F72">
        <w:tc>
          <w:tcPr>
            <w:tcW w:w="655"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90</w:t>
            </w:r>
          </w:p>
        </w:tc>
        <w:tc>
          <w:tcPr>
            <w:tcW w:w="6431"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An amount payable to the Commissioner under Subdivision</w:t>
            </w:r>
            <w:r w:rsidR="00511590" w:rsidRPr="00B228F6">
              <w:t> </w:t>
            </w:r>
            <w:r w:rsidRPr="00B228F6">
              <w:t>16</w:t>
            </w:r>
            <w:r w:rsidR="00644486">
              <w:noBreakHyphen/>
            </w:r>
            <w:r w:rsidRPr="00B228F6">
              <w:t xml:space="preserve">A (other than </w:t>
            </w:r>
            <w:r w:rsidR="00644486">
              <w:t>section 1</w:t>
            </w:r>
            <w:r w:rsidRPr="00B228F6">
              <w:t>6</w:t>
            </w:r>
            <w:r w:rsidR="00644486">
              <w:noBreakHyphen/>
            </w:r>
            <w:r w:rsidRPr="00B228F6">
              <w:t>50) in Schedule</w:t>
            </w:r>
            <w:r w:rsidR="00511590" w:rsidRPr="00B228F6">
              <w:t> </w:t>
            </w:r>
            <w:r w:rsidRPr="00B228F6">
              <w:t xml:space="preserve">1 to the </w:t>
            </w:r>
            <w:r w:rsidRPr="00B228F6">
              <w:rPr>
                <w:i/>
              </w:rPr>
              <w:t>Taxation Administration Act 1953</w:t>
            </w:r>
          </w:p>
        </w:tc>
      </w:tr>
      <w:tr w:rsidR="00EF6432" w:rsidRPr="00B228F6" w:rsidTr="007E5F72">
        <w:tc>
          <w:tcPr>
            <w:tcW w:w="655"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91</w:t>
            </w:r>
          </w:p>
        </w:tc>
        <w:tc>
          <w:tcPr>
            <w:tcW w:w="6431"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Pay as you go withholding non</w:t>
            </w:r>
            <w:r w:rsidR="00644486">
              <w:noBreakHyphen/>
            </w:r>
            <w:r w:rsidRPr="00B228F6">
              <w:t>compliance tax</w:t>
            </w:r>
          </w:p>
        </w:tc>
      </w:tr>
      <w:tr w:rsidR="00EF6432" w:rsidRPr="00B228F6" w:rsidTr="007E5F72">
        <w:tc>
          <w:tcPr>
            <w:tcW w:w="655" w:type="dxa"/>
            <w:tcBorders>
              <w:top w:val="single" w:sz="4" w:space="0" w:color="auto"/>
              <w:bottom w:val="single" w:sz="4" w:space="0" w:color="auto"/>
            </w:tcBorders>
            <w:shd w:val="clear" w:color="auto" w:fill="auto"/>
          </w:tcPr>
          <w:p w:rsidR="00EF6432" w:rsidRPr="00B228F6" w:rsidRDefault="00EF6432" w:rsidP="00D61CB5">
            <w:pPr>
              <w:pStyle w:val="Tabletext"/>
            </w:pPr>
            <w:r w:rsidRPr="00B228F6">
              <w:t>92</w:t>
            </w:r>
          </w:p>
        </w:tc>
        <w:tc>
          <w:tcPr>
            <w:tcW w:w="6431" w:type="dxa"/>
            <w:tcBorders>
              <w:top w:val="single" w:sz="4" w:space="0" w:color="auto"/>
              <w:bottom w:val="single" w:sz="4" w:space="0" w:color="auto"/>
            </w:tcBorders>
            <w:shd w:val="clear" w:color="auto" w:fill="auto"/>
          </w:tcPr>
          <w:p w:rsidR="00EF6432" w:rsidRPr="00B228F6" w:rsidRDefault="00EF6432" w:rsidP="00D61CB5">
            <w:pPr>
              <w:pStyle w:val="Tabletext"/>
            </w:pPr>
            <w:r w:rsidRPr="00B228F6">
              <w:t>An amount payable to the Commissioner under Subdivision</w:t>
            </w:r>
            <w:r w:rsidR="00511590" w:rsidRPr="00B228F6">
              <w:t> </w:t>
            </w:r>
            <w:r w:rsidRPr="00B228F6">
              <w:t>263</w:t>
            </w:r>
            <w:r w:rsidR="00644486">
              <w:noBreakHyphen/>
            </w:r>
            <w:r w:rsidRPr="00B228F6">
              <w:t>A (about foreign revenue claims) in Schedule</w:t>
            </w:r>
            <w:r w:rsidR="00511590" w:rsidRPr="00B228F6">
              <w:t> </w:t>
            </w:r>
            <w:r w:rsidRPr="00B228F6">
              <w:t xml:space="preserve">1 to the </w:t>
            </w:r>
            <w:r w:rsidRPr="00B228F6">
              <w:rPr>
                <w:i/>
              </w:rPr>
              <w:t>Taxation Administration Act 1953</w:t>
            </w:r>
          </w:p>
        </w:tc>
      </w:tr>
      <w:tr w:rsidR="00EF6432" w:rsidRPr="00B228F6" w:rsidTr="007E5F72">
        <w:tc>
          <w:tcPr>
            <w:tcW w:w="655"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95</w:t>
            </w:r>
          </w:p>
        </w:tc>
        <w:tc>
          <w:tcPr>
            <w:tcW w:w="6431"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Trust recoupment tax, applied penalty tax or penalty tax, as defined in subsection</w:t>
            </w:r>
            <w:r w:rsidR="00511590" w:rsidRPr="00B228F6">
              <w:t> </w:t>
            </w:r>
            <w:r w:rsidRPr="00B228F6">
              <w:t xml:space="preserve">3(1) of the </w:t>
            </w:r>
            <w:r w:rsidRPr="00B228F6">
              <w:rPr>
                <w:i/>
              </w:rPr>
              <w:t>Trust Recoupment Tax Assessment Act 1985</w:t>
            </w:r>
          </w:p>
        </w:tc>
      </w:tr>
      <w:tr w:rsidR="00EF6432" w:rsidRPr="00B228F6" w:rsidTr="007E5F72">
        <w:tc>
          <w:tcPr>
            <w:tcW w:w="655"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110</w:t>
            </w:r>
          </w:p>
        </w:tc>
        <w:tc>
          <w:tcPr>
            <w:tcW w:w="6431"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Tax, or additional tax, referred to in subsection</w:t>
            </w:r>
            <w:r w:rsidR="00511590" w:rsidRPr="00B228F6">
              <w:t> </w:t>
            </w:r>
            <w:r w:rsidRPr="00B228F6">
              <w:t xml:space="preserve">93(1) of the </w:t>
            </w:r>
            <w:r w:rsidRPr="00B228F6">
              <w:rPr>
                <w:i/>
              </w:rPr>
              <w:t>Fringe Benefits Tax Assessment Act 1986</w:t>
            </w:r>
          </w:p>
        </w:tc>
      </w:tr>
      <w:tr w:rsidR="00EF6432" w:rsidRPr="00B228F6" w:rsidTr="007E5F72">
        <w:tc>
          <w:tcPr>
            <w:tcW w:w="655"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120</w:t>
            </w:r>
          </w:p>
        </w:tc>
        <w:tc>
          <w:tcPr>
            <w:tcW w:w="6431"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Tax within the meaning of subsection</w:t>
            </w:r>
            <w:r w:rsidR="00511590" w:rsidRPr="00B228F6">
              <w:t> </w:t>
            </w:r>
            <w:r w:rsidRPr="00B228F6">
              <w:t xml:space="preserve">85(1) of the </w:t>
            </w:r>
            <w:r w:rsidRPr="00B228F6">
              <w:rPr>
                <w:i/>
              </w:rPr>
              <w:t>Petroleum Resource Rent Tax Assessment Act 1987</w:t>
            </w:r>
          </w:p>
        </w:tc>
      </w:tr>
      <w:tr w:rsidR="00EF6432" w:rsidRPr="00B228F6" w:rsidTr="007E5F72">
        <w:tc>
          <w:tcPr>
            <w:tcW w:w="655"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145</w:t>
            </w:r>
          </w:p>
        </w:tc>
        <w:tc>
          <w:tcPr>
            <w:tcW w:w="6431"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Indirect tax within the meaning of subsection</w:t>
            </w:r>
            <w:r w:rsidR="00511590" w:rsidRPr="00B228F6">
              <w:t> </w:t>
            </w:r>
            <w:r w:rsidRPr="00B228F6">
              <w:t>995</w:t>
            </w:r>
            <w:r w:rsidR="00644486">
              <w:noBreakHyphen/>
            </w:r>
            <w:r w:rsidRPr="00B228F6">
              <w:t xml:space="preserve">1(1) of the </w:t>
            </w:r>
            <w:r w:rsidRPr="00B228F6">
              <w:rPr>
                <w:i/>
              </w:rPr>
              <w:t>Income Tax Assessment Act 1997</w:t>
            </w:r>
          </w:p>
        </w:tc>
      </w:tr>
      <w:tr w:rsidR="00EF6432" w:rsidRPr="00B228F6" w:rsidTr="00376B58">
        <w:tc>
          <w:tcPr>
            <w:tcW w:w="655"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150</w:t>
            </w:r>
          </w:p>
        </w:tc>
        <w:tc>
          <w:tcPr>
            <w:tcW w:w="6431" w:type="dxa"/>
            <w:tcBorders>
              <w:top w:val="single" w:sz="4" w:space="0" w:color="auto"/>
              <w:bottom w:val="single" w:sz="4" w:space="0" w:color="auto"/>
            </w:tcBorders>
            <w:shd w:val="clear" w:color="auto" w:fill="auto"/>
          </w:tcPr>
          <w:p w:rsidR="00EF6432" w:rsidRPr="00B228F6" w:rsidRDefault="00EF6432" w:rsidP="00B11919">
            <w:pPr>
              <w:pStyle w:val="Tabletext"/>
            </w:pPr>
            <w:r w:rsidRPr="00B228F6">
              <w:t>A penalty or charge payable under Subdivision</w:t>
            </w:r>
            <w:r w:rsidR="00511590" w:rsidRPr="00B228F6">
              <w:t> </w:t>
            </w:r>
            <w:r w:rsidRPr="00B228F6">
              <w:t>105</w:t>
            </w:r>
            <w:r w:rsidR="00644486">
              <w:noBreakHyphen/>
            </w:r>
            <w:r w:rsidRPr="00B228F6">
              <w:t>D in Schedule</w:t>
            </w:r>
            <w:r w:rsidR="00511590" w:rsidRPr="00B228F6">
              <w:t> </w:t>
            </w:r>
            <w:r w:rsidRPr="00B228F6">
              <w:t xml:space="preserve">1 to the </w:t>
            </w:r>
            <w:r w:rsidRPr="00B228F6">
              <w:rPr>
                <w:i/>
              </w:rPr>
              <w:t>Taxation Administration Act 1953</w:t>
            </w:r>
          </w:p>
        </w:tc>
      </w:tr>
      <w:tr w:rsidR="00EF6432" w:rsidRPr="00B228F6" w:rsidTr="00376B58">
        <w:tc>
          <w:tcPr>
            <w:tcW w:w="655" w:type="dxa"/>
            <w:tcBorders>
              <w:top w:val="single" w:sz="4" w:space="0" w:color="auto"/>
              <w:bottom w:val="single" w:sz="12" w:space="0" w:color="auto"/>
            </w:tcBorders>
            <w:shd w:val="clear" w:color="auto" w:fill="auto"/>
          </w:tcPr>
          <w:p w:rsidR="00EF6432" w:rsidRPr="00B228F6" w:rsidRDefault="00EF6432" w:rsidP="00B11919">
            <w:pPr>
              <w:pStyle w:val="Tabletext"/>
            </w:pPr>
            <w:r w:rsidRPr="00B228F6">
              <w:t>155</w:t>
            </w:r>
          </w:p>
        </w:tc>
        <w:tc>
          <w:tcPr>
            <w:tcW w:w="6431" w:type="dxa"/>
            <w:tcBorders>
              <w:top w:val="single" w:sz="4" w:space="0" w:color="auto"/>
              <w:bottom w:val="single" w:sz="12" w:space="0" w:color="auto"/>
            </w:tcBorders>
            <w:shd w:val="clear" w:color="auto" w:fill="auto"/>
          </w:tcPr>
          <w:p w:rsidR="00EF6432" w:rsidRPr="00B228F6" w:rsidRDefault="00EF6432" w:rsidP="00B11919">
            <w:pPr>
              <w:pStyle w:val="Tabletext"/>
            </w:pPr>
            <w:r w:rsidRPr="00B228F6">
              <w:t xml:space="preserve">GST assessed under the </w:t>
            </w:r>
            <w:r w:rsidRPr="00B228F6">
              <w:rPr>
                <w:i/>
              </w:rPr>
              <w:t>A New Tax System (Goods and Services Tax) Act 1999</w:t>
            </w:r>
          </w:p>
        </w:tc>
      </w:tr>
    </w:tbl>
    <w:p w:rsidR="00E96869" w:rsidRPr="00B228F6" w:rsidRDefault="00E96869" w:rsidP="005815CD">
      <w:pPr>
        <w:pStyle w:val="ActHead2"/>
        <w:pageBreakBefore/>
      </w:pPr>
      <w:bookmarkStart w:id="8" w:name="_Toc156470601"/>
      <w:r w:rsidRPr="00644486">
        <w:rPr>
          <w:rStyle w:val="CharPartNo"/>
        </w:rPr>
        <w:t>Part</w:t>
      </w:r>
      <w:r w:rsidR="00661A9F" w:rsidRPr="00644486">
        <w:rPr>
          <w:rStyle w:val="CharPartNo"/>
        </w:rPr>
        <w:t> </w:t>
      </w:r>
      <w:r w:rsidRPr="00644486">
        <w:rPr>
          <w:rStyle w:val="CharPartNo"/>
        </w:rPr>
        <w:t>II</w:t>
      </w:r>
      <w:r w:rsidRPr="00B228F6">
        <w:t>—</w:t>
      </w:r>
      <w:r w:rsidRPr="00644486">
        <w:rPr>
          <w:rStyle w:val="CharPartText"/>
        </w:rPr>
        <w:t>Administration</w:t>
      </w:r>
      <w:bookmarkEnd w:id="8"/>
    </w:p>
    <w:p w:rsidR="00E96869" w:rsidRPr="00B228F6" w:rsidRDefault="0023526E" w:rsidP="00E96869">
      <w:pPr>
        <w:pStyle w:val="Header"/>
      </w:pPr>
      <w:r w:rsidRPr="00644486">
        <w:rPr>
          <w:rStyle w:val="CharDivNo"/>
        </w:rPr>
        <w:t xml:space="preserve"> </w:t>
      </w:r>
      <w:r w:rsidRPr="00644486">
        <w:rPr>
          <w:rStyle w:val="CharDivText"/>
        </w:rPr>
        <w:t xml:space="preserve"> </w:t>
      </w:r>
    </w:p>
    <w:p w:rsidR="00E96869" w:rsidRPr="00B228F6" w:rsidRDefault="00E96869" w:rsidP="00E96869">
      <w:pPr>
        <w:pStyle w:val="ActHead5"/>
      </w:pPr>
      <w:bookmarkStart w:id="9" w:name="_Toc156470602"/>
      <w:r w:rsidRPr="00644486">
        <w:rPr>
          <w:rStyle w:val="CharSectno"/>
        </w:rPr>
        <w:t>4</w:t>
      </w:r>
      <w:r w:rsidRPr="00B228F6">
        <w:t xml:space="preserve">  General administration of Act</w:t>
      </w:r>
      <w:bookmarkEnd w:id="9"/>
    </w:p>
    <w:p w:rsidR="00E96869" w:rsidRPr="00B228F6" w:rsidRDefault="00E96869" w:rsidP="00E96869">
      <w:pPr>
        <w:pStyle w:val="subsection"/>
      </w:pPr>
      <w:r w:rsidRPr="00B228F6">
        <w:tab/>
      </w:r>
      <w:r w:rsidRPr="00B228F6">
        <w:tab/>
        <w:t>The Commissioner has the general administration of this Act.</w:t>
      </w:r>
    </w:p>
    <w:p w:rsidR="00720683" w:rsidRPr="00B228F6" w:rsidRDefault="00720683" w:rsidP="00720683">
      <w:pPr>
        <w:pStyle w:val="notetext"/>
      </w:pPr>
      <w:r w:rsidRPr="00B228F6">
        <w:t>Note:</w:t>
      </w:r>
      <w:r w:rsidRPr="00B228F6">
        <w:tab/>
        <w:t>An effect of this provision is that people who acquire information under this Act are subject to the confidentiality obligations and exceptions in Division</w:t>
      </w:r>
      <w:r w:rsidR="00511590" w:rsidRPr="00B228F6">
        <w:t> </w:t>
      </w:r>
      <w:r w:rsidRPr="00B228F6">
        <w:t>355 in Schedule</w:t>
      </w:r>
      <w:r w:rsidR="00511590" w:rsidRPr="00B228F6">
        <w:t> </w:t>
      </w:r>
      <w:r w:rsidRPr="00B228F6">
        <w:t xml:space="preserve">1 to the </w:t>
      </w:r>
      <w:r w:rsidRPr="00B228F6">
        <w:rPr>
          <w:i/>
        </w:rPr>
        <w:t>Taxation Administration Act 1953</w:t>
      </w:r>
      <w:r w:rsidRPr="00B228F6">
        <w:t>.</w:t>
      </w:r>
    </w:p>
    <w:p w:rsidR="00E96869" w:rsidRPr="00B228F6" w:rsidRDefault="00E96869" w:rsidP="00E96869">
      <w:pPr>
        <w:pStyle w:val="ActHead5"/>
      </w:pPr>
      <w:bookmarkStart w:id="10" w:name="_Toc156470603"/>
      <w:r w:rsidRPr="00644486">
        <w:rPr>
          <w:rStyle w:val="CharSectno"/>
        </w:rPr>
        <w:t>7</w:t>
      </w:r>
      <w:r w:rsidRPr="00B228F6">
        <w:t xml:space="preserve">  Annual report</w:t>
      </w:r>
      <w:bookmarkEnd w:id="10"/>
    </w:p>
    <w:p w:rsidR="00E96869" w:rsidRPr="00B228F6" w:rsidRDefault="00E96869" w:rsidP="00E96869">
      <w:pPr>
        <w:pStyle w:val="subsection"/>
      </w:pPr>
      <w:r w:rsidRPr="00B228F6">
        <w:tab/>
        <w:t>(1)</w:t>
      </w:r>
      <w:r w:rsidRPr="00B228F6">
        <w:tab/>
        <w:t>The Commissioner shall, as soon as practicable after 30</w:t>
      </w:r>
      <w:r w:rsidR="00511590" w:rsidRPr="00B228F6">
        <w:t> </w:t>
      </w:r>
      <w:r w:rsidRPr="00B228F6">
        <w:t>June in each year, prepare and furnish to the Minister a report on the working of this Act.</w:t>
      </w:r>
    </w:p>
    <w:p w:rsidR="00E96869" w:rsidRPr="00B228F6" w:rsidRDefault="00E96869" w:rsidP="00E96869">
      <w:pPr>
        <w:pStyle w:val="subsection"/>
      </w:pPr>
      <w:r w:rsidRPr="00B228F6">
        <w:tab/>
        <w:t>(2)</w:t>
      </w:r>
      <w:r w:rsidRPr="00B228F6">
        <w:tab/>
        <w:t xml:space="preserve">The Minister shall cause a copy of a report furnished to him or her under </w:t>
      </w:r>
      <w:r w:rsidR="00511590" w:rsidRPr="00B228F6">
        <w:t>subsection (</w:t>
      </w:r>
      <w:r w:rsidRPr="00B228F6">
        <w:t>1) to be laid before each House of the Parliament within 15 sitting days of that House after the day on which he or she receives the report.</w:t>
      </w:r>
    </w:p>
    <w:p w:rsidR="00E96869" w:rsidRPr="00B228F6" w:rsidRDefault="00E96869" w:rsidP="00E96869">
      <w:pPr>
        <w:pStyle w:val="subsection"/>
      </w:pPr>
      <w:r w:rsidRPr="00B228F6">
        <w:tab/>
        <w:t>(3)</w:t>
      </w:r>
      <w:r w:rsidRPr="00B228F6">
        <w:tab/>
        <w:t>For the purposes of section</w:t>
      </w:r>
      <w:r w:rsidR="00511590" w:rsidRPr="00B228F6">
        <w:t> </w:t>
      </w:r>
      <w:r w:rsidRPr="00B228F6">
        <w:t xml:space="preserve">34C of the </w:t>
      </w:r>
      <w:r w:rsidRPr="00B228F6">
        <w:rPr>
          <w:i/>
        </w:rPr>
        <w:t>Acts Interpretation Act 1901</w:t>
      </w:r>
      <w:r w:rsidRPr="00B228F6">
        <w:t xml:space="preserve">, a report that is required by </w:t>
      </w:r>
      <w:r w:rsidR="00511590" w:rsidRPr="00B228F6">
        <w:t>subsection (</w:t>
      </w:r>
      <w:r w:rsidRPr="00B228F6">
        <w:t>1) to be furnished as soon as practicable after 30</w:t>
      </w:r>
      <w:r w:rsidR="00511590" w:rsidRPr="00B228F6">
        <w:t> </w:t>
      </w:r>
      <w:r w:rsidRPr="00B228F6">
        <w:t>June in a year shall be taken to be a periodic report relating to the working of this Act during the year ending on that 30</w:t>
      </w:r>
      <w:r w:rsidR="00511590" w:rsidRPr="00B228F6">
        <w:t> </w:t>
      </w:r>
      <w:r w:rsidRPr="00B228F6">
        <w:t>June.</w:t>
      </w:r>
    </w:p>
    <w:p w:rsidR="00E96869" w:rsidRPr="00B228F6" w:rsidRDefault="00E96869" w:rsidP="005815CD">
      <w:pPr>
        <w:pStyle w:val="ActHead2"/>
        <w:pageBreakBefore/>
      </w:pPr>
      <w:bookmarkStart w:id="11" w:name="_Toc156470604"/>
      <w:r w:rsidRPr="00644486">
        <w:rPr>
          <w:rStyle w:val="CharPartNo"/>
        </w:rPr>
        <w:t>Part</w:t>
      </w:r>
      <w:r w:rsidR="00661A9F" w:rsidRPr="00644486">
        <w:rPr>
          <w:rStyle w:val="CharPartNo"/>
        </w:rPr>
        <w:t> </w:t>
      </w:r>
      <w:r w:rsidRPr="00644486">
        <w:rPr>
          <w:rStyle w:val="CharPartNo"/>
        </w:rPr>
        <w:t>IIA</w:t>
      </w:r>
      <w:r w:rsidRPr="00B228F6">
        <w:t>—</w:t>
      </w:r>
      <w:r w:rsidRPr="00644486">
        <w:rPr>
          <w:rStyle w:val="CharPartText"/>
        </w:rPr>
        <w:t>Interest on early payments</w:t>
      </w:r>
      <w:bookmarkEnd w:id="11"/>
    </w:p>
    <w:p w:rsidR="00E96869" w:rsidRPr="00B228F6" w:rsidRDefault="0023526E" w:rsidP="00E96869">
      <w:pPr>
        <w:pStyle w:val="Header"/>
      </w:pPr>
      <w:r w:rsidRPr="00644486">
        <w:rPr>
          <w:rStyle w:val="CharDivNo"/>
        </w:rPr>
        <w:t xml:space="preserve"> </w:t>
      </w:r>
      <w:r w:rsidRPr="00644486">
        <w:rPr>
          <w:rStyle w:val="CharDivText"/>
        </w:rPr>
        <w:t xml:space="preserve"> </w:t>
      </w:r>
    </w:p>
    <w:p w:rsidR="00E96869" w:rsidRPr="00B228F6" w:rsidRDefault="00E96869" w:rsidP="00E96869">
      <w:pPr>
        <w:pStyle w:val="ActHead5"/>
      </w:pPr>
      <w:bookmarkStart w:id="12" w:name="_Toc156470605"/>
      <w:r w:rsidRPr="00644486">
        <w:rPr>
          <w:rStyle w:val="CharSectno"/>
        </w:rPr>
        <w:t>8A</w:t>
      </w:r>
      <w:r w:rsidRPr="00B228F6">
        <w:t xml:space="preserve">  Entitlement to interest</w:t>
      </w:r>
      <w:bookmarkEnd w:id="12"/>
      <w:r w:rsidRPr="00B228F6">
        <w:t xml:space="preserve"> </w:t>
      </w:r>
    </w:p>
    <w:p w:rsidR="00E96869" w:rsidRPr="00B228F6" w:rsidRDefault="00E96869" w:rsidP="00E96869">
      <w:pPr>
        <w:pStyle w:val="subsection"/>
      </w:pPr>
      <w:r w:rsidRPr="00B228F6">
        <w:tab/>
        <w:t>(1)</w:t>
      </w:r>
      <w:r w:rsidRPr="00B228F6">
        <w:tab/>
        <w:t>If:</w:t>
      </w:r>
    </w:p>
    <w:p w:rsidR="00E96869" w:rsidRPr="00B228F6" w:rsidRDefault="00E96869" w:rsidP="00E96869">
      <w:pPr>
        <w:pStyle w:val="paragraph"/>
      </w:pPr>
      <w:r w:rsidRPr="00B228F6">
        <w:tab/>
        <w:t>(a)</w:t>
      </w:r>
      <w:r w:rsidRPr="00B228F6">
        <w:tab/>
        <w:t>a person makes a payment of, or on account of:</w:t>
      </w:r>
    </w:p>
    <w:p w:rsidR="00E96869" w:rsidRPr="00B228F6" w:rsidRDefault="00E96869" w:rsidP="00E96869">
      <w:pPr>
        <w:pStyle w:val="paragraphsub"/>
      </w:pPr>
      <w:r w:rsidRPr="00B228F6">
        <w:tab/>
        <w:t>(i)</w:t>
      </w:r>
      <w:r w:rsidRPr="00B228F6">
        <w:tab/>
        <w:t>income tax; or</w:t>
      </w:r>
    </w:p>
    <w:p w:rsidR="00F71683" w:rsidRPr="00B228F6" w:rsidRDefault="00F71683" w:rsidP="00F71683">
      <w:pPr>
        <w:pStyle w:val="paragraphsub"/>
      </w:pPr>
      <w:r w:rsidRPr="00B228F6">
        <w:tab/>
        <w:t>(ia)</w:t>
      </w:r>
      <w:r w:rsidRPr="00B228F6">
        <w:tab/>
        <w:t>shortfall interest charge under Division</w:t>
      </w:r>
      <w:r w:rsidR="00511590" w:rsidRPr="00B228F6">
        <w:t> </w:t>
      </w:r>
      <w:r w:rsidRPr="00B228F6">
        <w:t>280 in Schedule</w:t>
      </w:r>
      <w:r w:rsidR="00511590" w:rsidRPr="00B228F6">
        <w:t> </w:t>
      </w:r>
      <w:r w:rsidRPr="00B228F6">
        <w:t xml:space="preserve">1 to the </w:t>
      </w:r>
      <w:r w:rsidRPr="00B228F6">
        <w:rPr>
          <w:i/>
        </w:rPr>
        <w:t>Taxation Administration Act 1953</w:t>
      </w:r>
      <w:r w:rsidRPr="00B228F6">
        <w:t>; or</w:t>
      </w:r>
    </w:p>
    <w:p w:rsidR="00E96869" w:rsidRPr="00B228F6" w:rsidRDefault="00E96869" w:rsidP="00E96869">
      <w:pPr>
        <w:pStyle w:val="paragraphsub"/>
      </w:pPr>
      <w:r w:rsidRPr="00B228F6">
        <w:tab/>
        <w:t>(iia)</w:t>
      </w:r>
      <w:r w:rsidRPr="00B228F6">
        <w:tab/>
        <w:t>compulsory repayment amount; or</w:t>
      </w:r>
    </w:p>
    <w:p w:rsidR="00A977B1" w:rsidRPr="00B228F6" w:rsidRDefault="00A977B1" w:rsidP="00A977B1">
      <w:pPr>
        <w:pStyle w:val="paragraphsub"/>
      </w:pPr>
      <w:r w:rsidRPr="00B228F6">
        <w:tab/>
        <w:t>(iiaa)</w:t>
      </w:r>
      <w:r w:rsidRPr="00B228F6">
        <w:tab/>
        <w:t>compulsory VETSL repayment amount; or</w:t>
      </w:r>
    </w:p>
    <w:p w:rsidR="00C056D6" w:rsidRPr="00B228F6" w:rsidRDefault="00C056D6" w:rsidP="00C056D6">
      <w:pPr>
        <w:pStyle w:val="paragraphsub"/>
      </w:pPr>
      <w:r w:rsidRPr="00B228F6">
        <w:tab/>
        <w:t>(iib)</w:t>
      </w:r>
      <w:r w:rsidRPr="00B228F6">
        <w:tab/>
        <w:t>compulsory SSL repayment amount; or</w:t>
      </w:r>
    </w:p>
    <w:p w:rsidR="00C056D6" w:rsidRPr="00B228F6" w:rsidRDefault="00C056D6" w:rsidP="00C056D6">
      <w:pPr>
        <w:pStyle w:val="paragraphsub"/>
      </w:pPr>
      <w:r w:rsidRPr="00B228F6">
        <w:tab/>
        <w:t>(iic)</w:t>
      </w:r>
      <w:r w:rsidRPr="00B228F6">
        <w:tab/>
        <w:t>compulsory ABSTUDY SSL repayment amount; or</w:t>
      </w:r>
    </w:p>
    <w:p w:rsidR="00F8617A" w:rsidRPr="00B228F6" w:rsidRDefault="00F8617A" w:rsidP="00F8617A">
      <w:pPr>
        <w:pStyle w:val="paragraphsub"/>
      </w:pPr>
      <w:r w:rsidRPr="00B228F6">
        <w:tab/>
        <w:t>(iid)</w:t>
      </w:r>
      <w:r w:rsidRPr="00B228F6">
        <w:tab/>
        <w:t xml:space="preserve">compulsory </w:t>
      </w:r>
      <w:r w:rsidR="009A6CE8" w:rsidRPr="00B228F6">
        <w:t>AASL</w:t>
      </w:r>
      <w:r w:rsidRPr="00B228F6">
        <w:t xml:space="preserve"> repayment amount; or</w:t>
      </w:r>
    </w:p>
    <w:p w:rsidR="00E96869" w:rsidRPr="00B228F6" w:rsidRDefault="00E96869" w:rsidP="00E96869">
      <w:pPr>
        <w:pStyle w:val="paragraphsub"/>
      </w:pPr>
      <w:r w:rsidRPr="00B228F6">
        <w:tab/>
        <w:t>(iii)</w:t>
      </w:r>
      <w:r w:rsidRPr="00B228F6">
        <w:tab/>
        <w:t>FS assessment debt; or</w:t>
      </w:r>
    </w:p>
    <w:p w:rsidR="00E96869" w:rsidRPr="00B228F6" w:rsidRDefault="00E96869" w:rsidP="00E96869">
      <w:pPr>
        <w:pStyle w:val="paragraphsub"/>
      </w:pPr>
      <w:r w:rsidRPr="00B228F6">
        <w:tab/>
        <w:t>(v)</w:t>
      </w:r>
      <w:r w:rsidRPr="00B228F6">
        <w:tab/>
        <w:t xml:space="preserve">interest under </w:t>
      </w:r>
      <w:r w:rsidR="00644486">
        <w:t>section 1</w:t>
      </w:r>
      <w:r w:rsidRPr="00B228F6">
        <w:t>02AAM of the Tax Act; or</w:t>
      </w:r>
    </w:p>
    <w:p w:rsidR="00E96869" w:rsidRPr="00B228F6" w:rsidRDefault="00E96869" w:rsidP="00E96869">
      <w:pPr>
        <w:pStyle w:val="paragraphsub"/>
      </w:pPr>
      <w:r w:rsidRPr="00B228F6">
        <w:tab/>
        <w:t>(va)</w:t>
      </w:r>
      <w:r w:rsidRPr="00B228F6">
        <w:tab/>
        <w:t xml:space="preserve">a penalty under </w:t>
      </w:r>
      <w:r w:rsidR="00776402" w:rsidRPr="00B228F6">
        <w:t xml:space="preserve">former </w:t>
      </w:r>
      <w:r w:rsidR="00644486">
        <w:t>section 1</w:t>
      </w:r>
      <w:r w:rsidR="00776402" w:rsidRPr="00B228F6">
        <w:t>63A</w:t>
      </w:r>
      <w:r w:rsidRPr="00B228F6">
        <w:t xml:space="preserve"> of the Tax Act; or</w:t>
      </w:r>
    </w:p>
    <w:p w:rsidR="00E96869" w:rsidRPr="00B228F6" w:rsidRDefault="00E96869" w:rsidP="00E96869">
      <w:pPr>
        <w:pStyle w:val="paragraphsub"/>
      </w:pPr>
      <w:r w:rsidRPr="00B228F6">
        <w:tab/>
        <w:t>(vb)</w:t>
      </w:r>
      <w:r w:rsidRPr="00B228F6">
        <w:tab/>
        <w:t xml:space="preserve">general interest charge under </w:t>
      </w:r>
      <w:r w:rsidR="00776402" w:rsidRPr="00B228F6">
        <w:t xml:space="preserve">former </w:t>
      </w:r>
      <w:r w:rsidR="00644486">
        <w:t>section 1</w:t>
      </w:r>
      <w:r w:rsidR="00776402" w:rsidRPr="00B228F6">
        <w:t>63B</w:t>
      </w:r>
      <w:r w:rsidR="00A75FAE" w:rsidRPr="00B228F6">
        <w:t xml:space="preserve">, or former </w:t>
      </w:r>
      <w:r w:rsidR="00644486">
        <w:t>section 1</w:t>
      </w:r>
      <w:r w:rsidR="00A75FAE" w:rsidRPr="00B228F6">
        <w:t>70AA,</w:t>
      </w:r>
      <w:r w:rsidRPr="00B228F6">
        <w:t xml:space="preserve"> of the Tax Act;</w:t>
      </w:r>
      <w:r w:rsidR="00B63F18" w:rsidRPr="00B228F6">
        <w:t xml:space="preserve"> and</w:t>
      </w:r>
    </w:p>
    <w:p w:rsidR="00B63F18" w:rsidRPr="00B228F6" w:rsidRDefault="00E96869" w:rsidP="00B63F18">
      <w:pPr>
        <w:pStyle w:val="paragraph"/>
      </w:pPr>
      <w:r w:rsidRPr="00B228F6">
        <w:tab/>
      </w:r>
      <w:r w:rsidR="00121603" w:rsidRPr="00B228F6">
        <w:t>(b)</w:t>
      </w:r>
      <w:r w:rsidR="00B63F18" w:rsidRPr="00B228F6">
        <w:tab/>
        <w:t xml:space="preserve">the payment is made more than 14 days before the day (the </w:t>
      </w:r>
      <w:r w:rsidR="00B63F18" w:rsidRPr="00B228F6">
        <w:rPr>
          <w:b/>
          <w:i/>
        </w:rPr>
        <w:t>appropriate due day</w:t>
      </w:r>
      <w:r w:rsidR="00B63F18" w:rsidRPr="00B228F6">
        <w:t>) on which the tax, debt, interest, amount or instalment concerned becomes due and payable;</w:t>
      </w:r>
    </w:p>
    <w:p w:rsidR="00E96869" w:rsidRPr="00B228F6" w:rsidRDefault="00E96869" w:rsidP="00E96869">
      <w:pPr>
        <w:pStyle w:val="subsection2"/>
      </w:pPr>
      <w:r w:rsidRPr="00B228F6">
        <w:t>interest is payable by the Commissioner to the person on the payment, calculated in respect of the period applicable under section</w:t>
      </w:r>
      <w:r w:rsidR="00511590" w:rsidRPr="00B228F6">
        <w:t> </w:t>
      </w:r>
      <w:r w:rsidRPr="00B228F6">
        <w:t>8B at the rate specified in section</w:t>
      </w:r>
      <w:r w:rsidR="00511590" w:rsidRPr="00B228F6">
        <w:t> </w:t>
      </w:r>
      <w:r w:rsidRPr="00B228F6">
        <w:t>8C.</w:t>
      </w:r>
    </w:p>
    <w:p w:rsidR="00E96869" w:rsidRPr="00B228F6" w:rsidRDefault="00E96869" w:rsidP="00E96869">
      <w:pPr>
        <w:pStyle w:val="subsection"/>
      </w:pPr>
      <w:r w:rsidRPr="00B228F6">
        <w:tab/>
        <w:t>(2)</w:t>
      </w:r>
      <w:r w:rsidRPr="00B228F6">
        <w:tab/>
        <w:t xml:space="preserve">A reference in </w:t>
      </w:r>
      <w:r w:rsidR="00511590" w:rsidRPr="00B228F6">
        <w:t>paragraph (</w:t>
      </w:r>
      <w:r w:rsidRPr="00B228F6">
        <w:t>1)(a) to a person making a payment of, or on account of:</w:t>
      </w:r>
    </w:p>
    <w:p w:rsidR="00E96869" w:rsidRPr="00B228F6" w:rsidRDefault="00E96869" w:rsidP="00E96869">
      <w:pPr>
        <w:pStyle w:val="paragraph"/>
      </w:pPr>
      <w:r w:rsidRPr="00B228F6">
        <w:tab/>
        <w:t>(a)</w:t>
      </w:r>
      <w:r w:rsidRPr="00B228F6">
        <w:tab/>
        <w:t>income tax; or</w:t>
      </w:r>
    </w:p>
    <w:p w:rsidR="00E96869" w:rsidRPr="00B228F6" w:rsidRDefault="00E96869" w:rsidP="00E96869">
      <w:pPr>
        <w:pStyle w:val="paragraph"/>
      </w:pPr>
      <w:r w:rsidRPr="00B228F6">
        <w:tab/>
        <w:t>(ba)</w:t>
      </w:r>
      <w:r w:rsidRPr="00B228F6">
        <w:tab/>
        <w:t>compulsory repayment amount; or</w:t>
      </w:r>
    </w:p>
    <w:p w:rsidR="00A977B1" w:rsidRPr="00B228F6" w:rsidRDefault="00A977B1" w:rsidP="00A977B1">
      <w:pPr>
        <w:pStyle w:val="paragraph"/>
      </w:pPr>
      <w:r w:rsidRPr="00B228F6">
        <w:tab/>
        <w:t>(baa)</w:t>
      </w:r>
      <w:r w:rsidRPr="00B228F6">
        <w:tab/>
        <w:t>compulsory VETSL repayment amount; or</w:t>
      </w:r>
    </w:p>
    <w:p w:rsidR="00C056D6" w:rsidRPr="00B228F6" w:rsidRDefault="00C056D6" w:rsidP="00C056D6">
      <w:pPr>
        <w:pStyle w:val="paragraph"/>
      </w:pPr>
      <w:r w:rsidRPr="00B228F6">
        <w:tab/>
        <w:t>(bb)</w:t>
      </w:r>
      <w:r w:rsidRPr="00B228F6">
        <w:tab/>
        <w:t>compulsory SSL repayment amount; or</w:t>
      </w:r>
    </w:p>
    <w:p w:rsidR="00C056D6" w:rsidRPr="00B228F6" w:rsidRDefault="00C056D6" w:rsidP="00C056D6">
      <w:pPr>
        <w:pStyle w:val="paragraph"/>
      </w:pPr>
      <w:r w:rsidRPr="00B228F6">
        <w:tab/>
        <w:t>(bc)</w:t>
      </w:r>
      <w:r w:rsidRPr="00B228F6">
        <w:tab/>
        <w:t>compulsory ABSTUDY SSL repayment amount; or</w:t>
      </w:r>
    </w:p>
    <w:p w:rsidR="00F8617A" w:rsidRPr="00B228F6" w:rsidRDefault="00F8617A" w:rsidP="00F8617A">
      <w:pPr>
        <w:pStyle w:val="paragraph"/>
      </w:pPr>
      <w:r w:rsidRPr="00B228F6">
        <w:tab/>
        <w:t>(bd)</w:t>
      </w:r>
      <w:r w:rsidRPr="00B228F6">
        <w:tab/>
        <w:t xml:space="preserve">compulsory </w:t>
      </w:r>
      <w:r w:rsidR="009A6CE8" w:rsidRPr="00B228F6">
        <w:t>AASL</w:t>
      </w:r>
      <w:r w:rsidRPr="00B228F6">
        <w:t xml:space="preserve"> repayment amount; or</w:t>
      </w:r>
    </w:p>
    <w:p w:rsidR="00E96869" w:rsidRPr="00B228F6" w:rsidRDefault="00E96869" w:rsidP="00E96869">
      <w:pPr>
        <w:pStyle w:val="paragraph"/>
      </w:pPr>
      <w:r w:rsidRPr="00B228F6">
        <w:tab/>
        <w:t>(c)</w:t>
      </w:r>
      <w:r w:rsidRPr="00B228F6">
        <w:tab/>
        <w:t>FS assessment debt;</w:t>
      </w:r>
    </w:p>
    <w:p w:rsidR="00E96869" w:rsidRPr="00B228F6" w:rsidRDefault="00E96869" w:rsidP="00E96869">
      <w:pPr>
        <w:pStyle w:val="subsection2"/>
      </w:pPr>
      <w:r w:rsidRPr="00B228F6">
        <w:t>does not include a reference to the making of a deduction or payment under Part</w:t>
      </w:r>
      <w:r w:rsidR="00661A9F" w:rsidRPr="00B228F6">
        <w:t> </w:t>
      </w:r>
      <w:r w:rsidRPr="00B228F6">
        <w:t>VI (other than Division</w:t>
      </w:r>
      <w:r w:rsidR="00511590" w:rsidRPr="00B228F6">
        <w:t> </w:t>
      </w:r>
      <w:r w:rsidRPr="00B228F6">
        <w:t>1) of the Tax Act.</w:t>
      </w:r>
    </w:p>
    <w:p w:rsidR="00E96869" w:rsidRPr="00B228F6" w:rsidRDefault="00E96869" w:rsidP="00E96869">
      <w:pPr>
        <w:pStyle w:val="subsection"/>
      </w:pPr>
      <w:r w:rsidRPr="00B228F6">
        <w:tab/>
        <w:t>(3)</w:t>
      </w:r>
      <w:r w:rsidRPr="00B228F6">
        <w:tab/>
        <w:t xml:space="preserve">A reference in </w:t>
      </w:r>
      <w:r w:rsidR="00511590" w:rsidRPr="00B228F6">
        <w:t>paragraph (</w:t>
      </w:r>
      <w:r w:rsidRPr="00B228F6">
        <w:t>1)(a) to a person making a payment of, or on account of, any thing listed in any of the subparagraphs of that paragraph does not include a reference to the person being deemed or taken, by the Tax Act or any other Act, to have paid the thing because of the crediting or applying of any relevant tax, income tax crediting amount or other payment.</w:t>
      </w:r>
    </w:p>
    <w:p w:rsidR="00E96869" w:rsidRPr="00B228F6" w:rsidRDefault="00E96869" w:rsidP="0096609B">
      <w:pPr>
        <w:pStyle w:val="ActHead5"/>
      </w:pPr>
      <w:bookmarkStart w:id="13" w:name="_Toc156470606"/>
      <w:r w:rsidRPr="00644486">
        <w:rPr>
          <w:rStyle w:val="CharSectno"/>
        </w:rPr>
        <w:t>8B</w:t>
      </w:r>
      <w:r w:rsidRPr="00B228F6">
        <w:t xml:space="preserve">  Interest period</w:t>
      </w:r>
      <w:bookmarkEnd w:id="13"/>
    </w:p>
    <w:p w:rsidR="00E96869" w:rsidRPr="00B228F6" w:rsidRDefault="00E96869" w:rsidP="0096609B">
      <w:pPr>
        <w:pStyle w:val="subsection"/>
        <w:keepNext/>
      </w:pPr>
      <w:r w:rsidRPr="00B228F6">
        <w:tab/>
        <w:t>(1)</w:t>
      </w:r>
      <w:r w:rsidRPr="00B228F6">
        <w:tab/>
        <w:t xml:space="preserve">Subject to </w:t>
      </w:r>
      <w:r w:rsidR="00511590" w:rsidRPr="00B228F6">
        <w:t>subsection (</w:t>
      </w:r>
      <w:r w:rsidRPr="00B228F6">
        <w:t>2), interest under section</w:t>
      </w:r>
      <w:r w:rsidR="00511590" w:rsidRPr="00B228F6">
        <w:t> </w:t>
      </w:r>
      <w:r w:rsidRPr="00B228F6">
        <w:t>8A is payable to a person for the period:</w:t>
      </w:r>
    </w:p>
    <w:p w:rsidR="00E96869" w:rsidRPr="00B228F6" w:rsidRDefault="00E96869" w:rsidP="00E96869">
      <w:pPr>
        <w:pStyle w:val="paragraph"/>
      </w:pPr>
      <w:r w:rsidRPr="00B228F6">
        <w:tab/>
        <w:t>(a)</w:t>
      </w:r>
      <w:r w:rsidRPr="00B228F6">
        <w:tab/>
        <w:t>if the person is not a full self</w:t>
      </w:r>
      <w:r w:rsidR="00644486">
        <w:noBreakHyphen/>
      </w:r>
      <w:r w:rsidRPr="00B228F6">
        <w:t>assessment taxpayer—from the beginning of the later of the following days:</w:t>
      </w:r>
    </w:p>
    <w:p w:rsidR="00E96869" w:rsidRPr="00B228F6" w:rsidRDefault="00E96869" w:rsidP="00E96869">
      <w:pPr>
        <w:pStyle w:val="paragraphsub"/>
      </w:pPr>
      <w:r w:rsidRPr="00B228F6">
        <w:tab/>
        <w:t>(i)</w:t>
      </w:r>
      <w:r w:rsidRPr="00B228F6">
        <w:tab/>
        <w:t>the day on which the payment is made;</w:t>
      </w:r>
    </w:p>
    <w:p w:rsidR="00E96869" w:rsidRPr="00B228F6" w:rsidRDefault="00E96869" w:rsidP="00E96869">
      <w:pPr>
        <w:pStyle w:val="paragraphsub"/>
      </w:pPr>
      <w:r w:rsidRPr="00B228F6">
        <w:tab/>
        <w:t>(ii)</w:t>
      </w:r>
      <w:r w:rsidRPr="00B228F6">
        <w:tab/>
        <w:t>the day on which the notice notifying the tax, debt, interest or instalment concerned is issued; and</w:t>
      </w:r>
    </w:p>
    <w:p w:rsidR="00E96869" w:rsidRPr="00B228F6" w:rsidRDefault="00E96869" w:rsidP="00E96869">
      <w:pPr>
        <w:pStyle w:val="paragraph"/>
      </w:pPr>
      <w:r w:rsidRPr="00B228F6">
        <w:tab/>
        <w:t>(b)</w:t>
      </w:r>
      <w:r w:rsidRPr="00B228F6">
        <w:tab/>
        <w:t>if the person is a full self</w:t>
      </w:r>
      <w:r w:rsidR="00644486">
        <w:noBreakHyphen/>
      </w:r>
      <w:r w:rsidRPr="00B228F6">
        <w:t>assessment taxpayer—from the beginning of the day on which the payment is made;</w:t>
      </w:r>
    </w:p>
    <w:p w:rsidR="00E96869" w:rsidRPr="00B228F6" w:rsidRDefault="00E96869" w:rsidP="00E96869">
      <w:pPr>
        <w:pStyle w:val="subsection2"/>
      </w:pPr>
      <w:r w:rsidRPr="00B228F6">
        <w:t>until the end of the appropriate due day.</w:t>
      </w:r>
    </w:p>
    <w:p w:rsidR="00E96869" w:rsidRPr="00B228F6" w:rsidRDefault="00E96869" w:rsidP="00E96869">
      <w:pPr>
        <w:pStyle w:val="subsection"/>
      </w:pPr>
      <w:r w:rsidRPr="00B228F6">
        <w:tab/>
        <w:t>(2)</w:t>
      </w:r>
      <w:r w:rsidRPr="00B228F6">
        <w:tab/>
        <w:t>If the payment is to any extent refunded before the appropriate due day, interest is not payable on the payment to that extent in respect of any period after the day on which the refund takes place.</w:t>
      </w:r>
    </w:p>
    <w:p w:rsidR="00E96869" w:rsidRPr="00B228F6" w:rsidRDefault="00E96869" w:rsidP="00E96869">
      <w:pPr>
        <w:pStyle w:val="ActHead5"/>
      </w:pPr>
      <w:bookmarkStart w:id="14" w:name="_Toc156470607"/>
      <w:r w:rsidRPr="00644486">
        <w:rPr>
          <w:rStyle w:val="CharSectno"/>
        </w:rPr>
        <w:t>8C</w:t>
      </w:r>
      <w:r w:rsidRPr="00B228F6">
        <w:t xml:space="preserve">  Rate of interest</w:t>
      </w:r>
      <w:bookmarkEnd w:id="14"/>
      <w:r w:rsidRPr="00B228F6">
        <w:t xml:space="preserve"> </w:t>
      </w:r>
    </w:p>
    <w:p w:rsidR="00E96869" w:rsidRPr="00B228F6" w:rsidRDefault="00E96869" w:rsidP="00E96869">
      <w:pPr>
        <w:pStyle w:val="subsection"/>
      </w:pPr>
      <w:r w:rsidRPr="00B228F6">
        <w:tab/>
      </w:r>
      <w:r w:rsidRPr="00B228F6">
        <w:tab/>
        <w:t>Interest under section</w:t>
      </w:r>
      <w:r w:rsidR="00511590" w:rsidRPr="00B228F6">
        <w:t> </w:t>
      </w:r>
      <w:r w:rsidRPr="00B228F6">
        <w:t xml:space="preserve">8A is payable at </w:t>
      </w:r>
      <w:r w:rsidR="00B63F18" w:rsidRPr="00B228F6">
        <w:t>the base interest rate (within the meaning of the Tax Act)</w:t>
      </w:r>
      <w:r w:rsidRPr="00B228F6">
        <w:t>.</w:t>
      </w:r>
    </w:p>
    <w:p w:rsidR="00E96869" w:rsidRPr="00B228F6" w:rsidRDefault="00E96869" w:rsidP="00E96869">
      <w:pPr>
        <w:pStyle w:val="ActHead5"/>
      </w:pPr>
      <w:bookmarkStart w:id="15" w:name="_Toc156470608"/>
      <w:r w:rsidRPr="00644486">
        <w:rPr>
          <w:rStyle w:val="CharSectno"/>
        </w:rPr>
        <w:t>8D</w:t>
      </w:r>
      <w:r w:rsidRPr="00B228F6">
        <w:t xml:space="preserve">  No double entitlement to interest</w:t>
      </w:r>
      <w:bookmarkEnd w:id="15"/>
    </w:p>
    <w:p w:rsidR="00E96869" w:rsidRPr="00B228F6" w:rsidRDefault="00E96869" w:rsidP="00E96869">
      <w:pPr>
        <w:pStyle w:val="subsection"/>
      </w:pPr>
      <w:r w:rsidRPr="00B228F6">
        <w:tab/>
      </w:r>
      <w:r w:rsidRPr="00B228F6">
        <w:tab/>
        <w:t>If:</w:t>
      </w:r>
    </w:p>
    <w:p w:rsidR="00E96869" w:rsidRPr="00B228F6" w:rsidRDefault="00E96869" w:rsidP="00E96869">
      <w:pPr>
        <w:pStyle w:val="paragraph"/>
      </w:pPr>
      <w:r w:rsidRPr="00B228F6">
        <w:tab/>
        <w:t>(a)</w:t>
      </w:r>
      <w:r w:rsidRPr="00B228F6">
        <w:tab/>
        <w:t>interest is payable under this Part on a payment in respect of a period; and</w:t>
      </w:r>
    </w:p>
    <w:p w:rsidR="00E96869" w:rsidRPr="00B228F6" w:rsidRDefault="00E96869" w:rsidP="00E96869">
      <w:pPr>
        <w:pStyle w:val="paragraph"/>
      </w:pPr>
      <w:r w:rsidRPr="00B228F6">
        <w:tab/>
        <w:t>(b)</w:t>
      </w:r>
      <w:r w:rsidRPr="00B228F6">
        <w:tab/>
        <w:t>interest is also payable under Part</w:t>
      </w:r>
      <w:r w:rsidR="00661A9F" w:rsidRPr="00B228F6">
        <w:t> </w:t>
      </w:r>
      <w:r w:rsidRPr="00B228F6">
        <w:t>IIIA on the whole or part of the payment in respect of the whole or part of the period;</w:t>
      </w:r>
    </w:p>
    <w:p w:rsidR="00E96869" w:rsidRPr="00B228F6" w:rsidRDefault="00E96869" w:rsidP="00E96869">
      <w:pPr>
        <w:pStyle w:val="subsection2"/>
      </w:pPr>
      <w:r w:rsidRPr="00B228F6">
        <w:t>then interest is not payable under this Part on the whole or part of the payment in respect of the whole or part of the period.</w:t>
      </w:r>
    </w:p>
    <w:p w:rsidR="00E96869" w:rsidRPr="00B228F6" w:rsidRDefault="00E96869" w:rsidP="005815CD">
      <w:pPr>
        <w:pStyle w:val="ActHead2"/>
        <w:pageBreakBefore/>
      </w:pPr>
      <w:bookmarkStart w:id="16" w:name="_Toc156470609"/>
      <w:r w:rsidRPr="00644486">
        <w:rPr>
          <w:rStyle w:val="CharPartNo"/>
        </w:rPr>
        <w:t>Part</w:t>
      </w:r>
      <w:r w:rsidR="00661A9F" w:rsidRPr="00644486">
        <w:rPr>
          <w:rStyle w:val="CharPartNo"/>
        </w:rPr>
        <w:t> </w:t>
      </w:r>
      <w:r w:rsidRPr="00644486">
        <w:rPr>
          <w:rStyle w:val="CharPartNo"/>
        </w:rPr>
        <w:t>IIB</w:t>
      </w:r>
      <w:r w:rsidRPr="00B228F6">
        <w:t>—</w:t>
      </w:r>
      <w:r w:rsidRPr="00644486">
        <w:rPr>
          <w:rStyle w:val="CharPartText"/>
        </w:rPr>
        <w:t>Interest on overpayments resulting from assessments</w:t>
      </w:r>
      <w:bookmarkEnd w:id="16"/>
    </w:p>
    <w:p w:rsidR="00E96869" w:rsidRPr="00B228F6" w:rsidRDefault="0023526E" w:rsidP="00E96869">
      <w:pPr>
        <w:pStyle w:val="Header"/>
      </w:pPr>
      <w:r w:rsidRPr="00644486">
        <w:rPr>
          <w:rStyle w:val="CharDivNo"/>
        </w:rPr>
        <w:t xml:space="preserve"> </w:t>
      </w:r>
      <w:r w:rsidRPr="00644486">
        <w:rPr>
          <w:rStyle w:val="CharDivText"/>
        </w:rPr>
        <w:t xml:space="preserve"> </w:t>
      </w:r>
    </w:p>
    <w:p w:rsidR="00E96869" w:rsidRPr="00B228F6" w:rsidRDefault="00E96869" w:rsidP="00E96869">
      <w:pPr>
        <w:pStyle w:val="ActHead5"/>
      </w:pPr>
      <w:bookmarkStart w:id="17" w:name="_Toc156470610"/>
      <w:r w:rsidRPr="00644486">
        <w:rPr>
          <w:rStyle w:val="CharSectno"/>
        </w:rPr>
        <w:t>8E</w:t>
      </w:r>
      <w:r w:rsidRPr="00B228F6">
        <w:t xml:space="preserve">  Entitlement to interest—ordinary taxpayers</w:t>
      </w:r>
      <w:bookmarkEnd w:id="17"/>
    </w:p>
    <w:p w:rsidR="00E96869" w:rsidRPr="00B228F6" w:rsidRDefault="00E96869" w:rsidP="00E96869">
      <w:pPr>
        <w:pStyle w:val="subsection"/>
      </w:pPr>
      <w:r w:rsidRPr="00B228F6">
        <w:tab/>
        <w:t>(1)</w:t>
      </w:r>
      <w:r w:rsidRPr="00B228F6">
        <w:tab/>
        <w:t>If:</w:t>
      </w:r>
    </w:p>
    <w:p w:rsidR="00E96869" w:rsidRPr="00B228F6" w:rsidRDefault="00E96869" w:rsidP="00E96869">
      <w:pPr>
        <w:pStyle w:val="paragraph"/>
      </w:pPr>
      <w:r w:rsidRPr="00B228F6">
        <w:tab/>
        <w:t>(a)</w:t>
      </w:r>
      <w:r w:rsidRPr="00B228F6">
        <w:tab/>
        <w:t>a person who is not a full self</w:t>
      </w:r>
      <w:r w:rsidR="00644486">
        <w:noBreakHyphen/>
      </w:r>
      <w:r w:rsidRPr="00B228F6">
        <w:t>assessment taxpayer furnishes a return of income for a year of income; and</w:t>
      </w:r>
    </w:p>
    <w:p w:rsidR="00E96869" w:rsidRPr="00B228F6" w:rsidRDefault="00E96869" w:rsidP="00E96869">
      <w:pPr>
        <w:pStyle w:val="paragraph"/>
      </w:pPr>
      <w:r w:rsidRPr="00B228F6">
        <w:tab/>
        <w:t>(b)</w:t>
      </w:r>
      <w:r w:rsidRPr="00B228F6">
        <w:tab/>
        <w:t>an assessment is made of the income tax payable by the person for the year of income; and</w:t>
      </w:r>
    </w:p>
    <w:p w:rsidR="00E96869" w:rsidRPr="00B228F6" w:rsidRDefault="00E96869" w:rsidP="00E96869">
      <w:pPr>
        <w:pStyle w:val="paragraph"/>
      </w:pPr>
      <w:r w:rsidRPr="00B228F6">
        <w:tab/>
        <w:t>(c)</w:t>
      </w:r>
      <w:r w:rsidRPr="00B228F6">
        <w:tab/>
        <w:t xml:space="preserve">the notice of assessment notifies that the Commissioner has credited, applied or refunded (which crediting, applying or refunding is the </w:t>
      </w:r>
      <w:r w:rsidRPr="00B228F6">
        <w:rPr>
          <w:b/>
          <w:i/>
        </w:rPr>
        <w:t>notice crediting</w:t>
      </w:r>
      <w:r w:rsidRPr="00B228F6">
        <w:t>) one or more income tax crediting amounts in relation to the income tax payable by the person for the year of income; and</w:t>
      </w:r>
    </w:p>
    <w:p w:rsidR="00E96869" w:rsidRPr="00B228F6" w:rsidRDefault="00E96869" w:rsidP="00E96869">
      <w:pPr>
        <w:pStyle w:val="paragraph"/>
      </w:pPr>
      <w:r w:rsidRPr="00B228F6">
        <w:tab/>
        <w:t>(d)</w:t>
      </w:r>
      <w:r w:rsidRPr="00B228F6">
        <w:tab/>
        <w:t xml:space="preserve">the sum of the income tax crediting amounts in </w:t>
      </w:r>
      <w:r w:rsidR="00511590" w:rsidRPr="00B228F6">
        <w:t>paragraph (</w:t>
      </w:r>
      <w:r w:rsidRPr="00B228F6">
        <w:t>c) exceeds the sum of the following amounts:</w:t>
      </w:r>
    </w:p>
    <w:p w:rsidR="00E96869" w:rsidRPr="00B228F6" w:rsidRDefault="00E96869" w:rsidP="00E96869">
      <w:pPr>
        <w:pStyle w:val="paragraphsub"/>
      </w:pPr>
      <w:r w:rsidRPr="00B228F6">
        <w:tab/>
        <w:t>(i)</w:t>
      </w:r>
      <w:r w:rsidRPr="00B228F6">
        <w:tab/>
        <w:t>income tax payable under the assessment (after allowing any rebate, except a tax offset that is subject to the refundable tax offset rules, or deduction under sub</w:t>
      </w:r>
      <w:r w:rsidR="00644486">
        <w:t>section 1</w:t>
      </w:r>
      <w:r w:rsidRPr="00B228F6">
        <w:t>00(2) of the Tax Act and before allowing any crediting, applying or other payment);</w:t>
      </w:r>
    </w:p>
    <w:p w:rsidR="00E96869" w:rsidRPr="00B228F6" w:rsidRDefault="00E96869" w:rsidP="00E96869">
      <w:pPr>
        <w:pStyle w:val="paragraphsub"/>
      </w:pPr>
      <w:r w:rsidRPr="00B228F6">
        <w:tab/>
        <w:t>(iii)</w:t>
      </w:r>
      <w:r w:rsidRPr="00B228F6">
        <w:tab/>
      </w:r>
      <w:r w:rsidR="00B60954" w:rsidRPr="00B228F6">
        <w:t>a</w:t>
      </w:r>
      <w:r w:rsidRPr="00B228F6">
        <w:t xml:space="preserve"> compulsory repayment amount that is notified in the notice of assessment;</w:t>
      </w:r>
    </w:p>
    <w:p w:rsidR="00A977B1" w:rsidRPr="00B228F6" w:rsidRDefault="00A977B1" w:rsidP="00A977B1">
      <w:pPr>
        <w:pStyle w:val="paragraphsub"/>
      </w:pPr>
      <w:r w:rsidRPr="00B228F6">
        <w:tab/>
        <w:t>(iiiaa)</w:t>
      </w:r>
      <w:r w:rsidRPr="00B228F6">
        <w:tab/>
        <w:t>a compulsory VETSL repayment amount that is notified in the notice of assessment;</w:t>
      </w:r>
    </w:p>
    <w:p w:rsidR="00C056D6" w:rsidRPr="00B228F6" w:rsidRDefault="00C056D6" w:rsidP="00C056D6">
      <w:pPr>
        <w:pStyle w:val="paragraphsub"/>
      </w:pPr>
      <w:r w:rsidRPr="00B228F6">
        <w:tab/>
        <w:t>(iiia)</w:t>
      </w:r>
      <w:r w:rsidRPr="00B228F6">
        <w:tab/>
        <w:t>a compulsory SSL repayment amount that is notified in the notice of assessment;</w:t>
      </w:r>
    </w:p>
    <w:p w:rsidR="00C056D6" w:rsidRPr="00B228F6" w:rsidRDefault="00C056D6" w:rsidP="00C056D6">
      <w:pPr>
        <w:pStyle w:val="paragraphsub"/>
      </w:pPr>
      <w:r w:rsidRPr="00B228F6">
        <w:tab/>
        <w:t>(iiib)</w:t>
      </w:r>
      <w:r w:rsidRPr="00B228F6">
        <w:tab/>
        <w:t>a compulsory ABSTUDY SSL repayment amount that is notified in the notice of assessment;</w:t>
      </w:r>
    </w:p>
    <w:p w:rsidR="00F8617A" w:rsidRPr="00B228F6" w:rsidRDefault="00F8617A" w:rsidP="00F8617A">
      <w:pPr>
        <w:pStyle w:val="paragraphsub"/>
      </w:pPr>
      <w:r w:rsidRPr="00B228F6">
        <w:tab/>
        <w:t>(iiic)</w:t>
      </w:r>
      <w:r w:rsidRPr="00B228F6">
        <w:tab/>
        <w:t xml:space="preserve">a compulsory </w:t>
      </w:r>
      <w:r w:rsidR="009A6CE8" w:rsidRPr="00B228F6">
        <w:t>AASL</w:t>
      </w:r>
      <w:r w:rsidRPr="00B228F6">
        <w:t xml:space="preserve"> repayment amount that is notified in the notice of assessment;</w:t>
      </w:r>
    </w:p>
    <w:p w:rsidR="00E96869" w:rsidRPr="00B228F6" w:rsidRDefault="00E96869" w:rsidP="00E96869">
      <w:pPr>
        <w:pStyle w:val="paragraphsub"/>
      </w:pPr>
      <w:r w:rsidRPr="00B228F6">
        <w:tab/>
        <w:t>(iv)</w:t>
      </w:r>
      <w:r w:rsidRPr="00B228F6">
        <w:tab/>
        <w:t>an FS assessment debt that is notified in the notice of assessment;</w:t>
      </w:r>
    </w:p>
    <w:p w:rsidR="00955E2D" w:rsidRPr="00B228F6" w:rsidRDefault="00955E2D" w:rsidP="00955E2D">
      <w:pPr>
        <w:pStyle w:val="paragraphsub"/>
      </w:pPr>
      <w:r w:rsidRPr="00B228F6">
        <w:tab/>
        <w:t>(iva)</w:t>
      </w:r>
      <w:r w:rsidRPr="00B228F6">
        <w:tab/>
        <w:t>a liability under section</w:t>
      </w:r>
      <w:r w:rsidR="00511590" w:rsidRPr="00B228F6">
        <w:t> </w:t>
      </w:r>
      <w:r w:rsidRPr="00B228F6">
        <w:t>282</w:t>
      </w:r>
      <w:r w:rsidR="00644486">
        <w:noBreakHyphen/>
      </w:r>
      <w:r w:rsidRPr="00B228F6">
        <w:t xml:space="preserve">18 of the </w:t>
      </w:r>
      <w:r w:rsidRPr="00B228F6">
        <w:rPr>
          <w:i/>
          <w:noProof/>
        </w:rPr>
        <w:t>Private Health Insurance Act 2007</w:t>
      </w:r>
      <w:r w:rsidRPr="00B228F6">
        <w:rPr>
          <w:noProof/>
        </w:rPr>
        <w:t xml:space="preserve"> </w:t>
      </w:r>
      <w:r w:rsidRPr="00B228F6">
        <w:t>that is notified in the notice of assessment;</w:t>
      </w:r>
    </w:p>
    <w:p w:rsidR="00E96869" w:rsidRPr="00B228F6" w:rsidRDefault="00E96869" w:rsidP="00E96869">
      <w:pPr>
        <w:pStyle w:val="paragraphsub"/>
      </w:pPr>
      <w:r w:rsidRPr="00B228F6">
        <w:tab/>
        <w:t>(v)</w:t>
      </w:r>
      <w:r w:rsidRPr="00B228F6">
        <w:tab/>
        <w:t xml:space="preserve">interest for the year of income payable by the person under </w:t>
      </w:r>
      <w:r w:rsidR="00644486">
        <w:t>section 1</w:t>
      </w:r>
      <w:r w:rsidRPr="00B228F6">
        <w:t>02AAM of the Tax Act immediately before the notice crediting; and</w:t>
      </w:r>
    </w:p>
    <w:p w:rsidR="00E96869" w:rsidRPr="00B228F6" w:rsidRDefault="00E96869" w:rsidP="00E96869">
      <w:pPr>
        <w:pStyle w:val="paragraph"/>
      </w:pPr>
      <w:r w:rsidRPr="00B228F6">
        <w:tab/>
        <w:t>(e)</w:t>
      </w:r>
      <w:r w:rsidRPr="00B228F6">
        <w:tab/>
        <w:t>the notice crediting occurs more than 30 days or more after the day on which the person furnishes the return of income;</w:t>
      </w:r>
    </w:p>
    <w:p w:rsidR="00E96869" w:rsidRPr="00B228F6" w:rsidRDefault="00E96869" w:rsidP="00E96869">
      <w:pPr>
        <w:pStyle w:val="subsection2"/>
      </w:pPr>
      <w:r w:rsidRPr="00B228F6">
        <w:t xml:space="preserve">interest is payable by the Commissioner to the person on the excess mentioned in </w:t>
      </w:r>
      <w:r w:rsidR="00511590" w:rsidRPr="00B228F6">
        <w:t>paragraph (</w:t>
      </w:r>
      <w:r w:rsidRPr="00B228F6">
        <w:t>d), calculated in respect of the period applicable under section</w:t>
      </w:r>
      <w:r w:rsidR="00511590" w:rsidRPr="00B228F6">
        <w:t> </w:t>
      </w:r>
      <w:r w:rsidRPr="00B228F6">
        <w:t>8F at the rate specified in section</w:t>
      </w:r>
      <w:r w:rsidR="00511590" w:rsidRPr="00B228F6">
        <w:t> </w:t>
      </w:r>
      <w:r w:rsidRPr="00B228F6">
        <w:t>8I.</w:t>
      </w:r>
    </w:p>
    <w:p w:rsidR="00E96869" w:rsidRPr="00B228F6" w:rsidRDefault="00E96869" w:rsidP="00E96869">
      <w:pPr>
        <w:pStyle w:val="notetext"/>
      </w:pPr>
      <w:r w:rsidRPr="00B228F6">
        <w:t>Note:</w:t>
      </w:r>
      <w:r w:rsidRPr="00B228F6">
        <w:tab/>
      </w:r>
      <w:r w:rsidR="00965CDF" w:rsidRPr="00B228F6">
        <w:t>Division</w:t>
      </w:r>
      <w:r w:rsidR="00511590" w:rsidRPr="00B228F6">
        <w:t> </w:t>
      </w:r>
      <w:r w:rsidR="00965CDF" w:rsidRPr="00B228F6">
        <w:t>67</w:t>
      </w:r>
      <w:r w:rsidRPr="00B228F6">
        <w:t xml:space="preserve"> of the </w:t>
      </w:r>
      <w:r w:rsidRPr="00B228F6">
        <w:rPr>
          <w:i/>
        </w:rPr>
        <w:t>Income Tax Assessment Act 1997</w:t>
      </w:r>
      <w:r w:rsidRPr="00B228F6">
        <w:t xml:space="preserve"> lists the tax offsets that are subject to the refundable tax offset rules.</w:t>
      </w:r>
    </w:p>
    <w:p w:rsidR="00E96869" w:rsidRPr="00B228F6" w:rsidRDefault="00E96869" w:rsidP="005F15FB">
      <w:pPr>
        <w:pStyle w:val="subsection"/>
        <w:keepNext/>
      </w:pPr>
      <w:r w:rsidRPr="00B228F6">
        <w:tab/>
        <w:t>(2)</w:t>
      </w:r>
      <w:r w:rsidRPr="00B228F6">
        <w:tab/>
        <w:t>If:</w:t>
      </w:r>
    </w:p>
    <w:p w:rsidR="00E96869" w:rsidRPr="00B228F6" w:rsidRDefault="00E96869" w:rsidP="00E96869">
      <w:pPr>
        <w:pStyle w:val="paragraph"/>
      </w:pPr>
      <w:r w:rsidRPr="00B228F6">
        <w:tab/>
        <w:t>(a)</w:t>
      </w:r>
      <w:r w:rsidRPr="00B228F6">
        <w:tab/>
        <w:t>a person who is not a full self</w:t>
      </w:r>
      <w:r w:rsidR="00644486">
        <w:noBreakHyphen/>
      </w:r>
      <w:r w:rsidRPr="00B228F6">
        <w:t>assessment taxpayer furnishes a return of income for a year of income; and</w:t>
      </w:r>
    </w:p>
    <w:p w:rsidR="00E96869" w:rsidRPr="00B228F6" w:rsidRDefault="00E96869" w:rsidP="00E96869">
      <w:pPr>
        <w:pStyle w:val="paragraph"/>
      </w:pPr>
      <w:r w:rsidRPr="00B228F6">
        <w:tab/>
        <w:t>(b)</w:t>
      </w:r>
      <w:r w:rsidRPr="00B228F6">
        <w:tab/>
        <w:t>an assessment is made of the income tax payable by the person for the year of income; and</w:t>
      </w:r>
    </w:p>
    <w:p w:rsidR="00E96869" w:rsidRPr="00B228F6" w:rsidRDefault="00E96869" w:rsidP="00E96869">
      <w:pPr>
        <w:pStyle w:val="paragraph"/>
      </w:pPr>
      <w:r w:rsidRPr="00B228F6">
        <w:tab/>
        <w:t>(c)</w:t>
      </w:r>
      <w:r w:rsidRPr="00B228F6">
        <w:tab/>
        <w:t xml:space="preserve">after the notice of assessment is issued to the person, the Commissioner credits, applies or refunds (which crediting, applying or refunding is a </w:t>
      </w:r>
      <w:r w:rsidRPr="00B228F6">
        <w:rPr>
          <w:b/>
          <w:i/>
        </w:rPr>
        <w:t>post</w:t>
      </w:r>
      <w:r w:rsidR="00644486">
        <w:rPr>
          <w:b/>
          <w:i/>
        </w:rPr>
        <w:noBreakHyphen/>
      </w:r>
      <w:r w:rsidRPr="00B228F6">
        <w:rPr>
          <w:b/>
          <w:i/>
        </w:rPr>
        <w:t>notice crediting</w:t>
      </w:r>
      <w:r w:rsidRPr="00B228F6">
        <w:t>) one or more income tax crediting amounts in relation to the income tax payable by the person for the year of income; and</w:t>
      </w:r>
    </w:p>
    <w:p w:rsidR="00E96869" w:rsidRPr="00B228F6" w:rsidRDefault="00E96869" w:rsidP="00E96869">
      <w:pPr>
        <w:pStyle w:val="paragraph"/>
      </w:pPr>
      <w:r w:rsidRPr="00B228F6">
        <w:tab/>
        <w:t>(d)</w:t>
      </w:r>
      <w:r w:rsidRPr="00B228F6">
        <w:tab/>
        <w:t xml:space="preserve">the sum of the income tax crediting amounts in </w:t>
      </w:r>
      <w:r w:rsidR="00511590" w:rsidRPr="00B228F6">
        <w:t>paragraph (</w:t>
      </w:r>
      <w:r w:rsidRPr="00B228F6">
        <w:t>c) exceeds the sum of the following amounts:</w:t>
      </w:r>
    </w:p>
    <w:p w:rsidR="00E96869" w:rsidRPr="00B228F6" w:rsidRDefault="00E96869" w:rsidP="00E96869">
      <w:pPr>
        <w:pStyle w:val="paragraphsub"/>
      </w:pPr>
      <w:r w:rsidRPr="00B228F6">
        <w:tab/>
        <w:t>(i)</w:t>
      </w:r>
      <w:r w:rsidRPr="00B228F6">
        <w:tab/>
        <w:t>income tax payable for the year of income by the person immediately before the post</w:t>
      </w:r>
      <w:r w:rsidR="00644486">
        <w:noBreakHyphen/>
      </w:r>
      <w:r w:rsidRPr="00B228F6">
        <w:t xml:space="preserve">notice crediting; </w:t>
      </w:r>
    </w:p>
    <w:p w:rsidR="00E96869" w:rsidRPr="00B228F6" w:rsidRDefault="00E96869" w:rsidP="007B7B9F">
      <w:pPr>
        <w:pStyle w:val="NoteToSubpara"/>
      </w:pPr>
      <w:r w:rsidRPr="00B228F6">
        <w:t>Note:</w:t>
      </w:r>
      <w:r w:rsidRPr="00B228F6">
        <w:tab/>
        <w:t>This is the amount payable under the assessment for the year of income as reduced by any rebate, deduction under sub</w:t>
      </w:r>
      <w:r w:rsidR="00644486">
        <w:t>section 1</w:t>
      </w:r>
      <w:r w:rsidRPr="00B228F6">
        <w:t>00(2) of the Tax Act, crediting, applying or other payment made before the post</w:t>
      </w:r>
      <w:r w:rsidR="00644486">
        <w:noBreakHyphen/>
      </w:r>
      <w:r w:rsidRPr="00B228F6">
        <w:t>notice crediting.</w:t>
      </w:r>
    </w:p>
    <w:p w:rsidR="00E96869" w:rsidRPr="00B228F6" w:rsidRDefault="00E96869" w:rsidP="00E96869">
      <w:pPr>
        <w:pStyle w:val="paragraphsub"/>
      </w:pPr>
      <w:r w:rsidRPr="00B228F6">
        <w:tab/>
        <w:t>(iii)</w:t>
      </w:r>
      <w:r w:rsidRPr="00B228F6">
        <w:tab/>
      </w:r>
      <w:r w:rsidR="00B60954" w:rsidRPr="00B228F6">
        <w:t>a</w:t>
      </w:r>
      <w:r w:rsidRPr="00B228F6">
        <w:t xml:space="preserve"> compulsory repayment amount, worked out by reference to the person’s taxable income of the year of income, payable by the person immediately before the post</w:t>
      </w:r>
      <w:r w:rsidR="00644486">
        <w:noBreakHyphen/>
      </w:r>
      <w:r w:rsidRPr="00B228F6">
        <w:t>notice crediting;</w:t>
      </w:r>
    </w:p>
    <w:p w:rsidR="00A977B1" w:rsidRPr="00B228F6" w:rsidRDefault="00A977B1" w:rsidP="00A977B1">
      <w:pPr>
        <w:pStyle w:val="paragraphsub"/>
      </w:pPr>
      <w:r w:rsidRPr="00B228F6">
        <w:tab/>
        <w:t>(iiiaa)</w:t>
      </w:r>
      <w:r w:rsidRPr="00B228F6">
        <w:tab/>
        <w:t>a compulsory VETSL repayment amount, worked out by reference to the person’s taxable income of the year of income, payable by the person immediately before the post</w:t>
      </w:r>
      <w:r w:rsidR="00644486">
        <w:noBreakHyphen/>
      </w:r>
      <w:r w:rsidRPr="00B228F6">
        <w:t>notice crediting;</w:t>
      </w:r>
    </w:p>
    <w:p w:rsidR="00C056D6" w:rsidRPr="00B228F6" w:rsidRDefault="00C056D6" w:rsidP="00C056D6">
      <w:pPr>
        <w:pStyle w:val="paragraphsub"/>
      </w:pPr>
      <w:r w:rsidRPr="00B228F6">
        <w:tab/>
        <w:t>(iiia)</w:t>
      </w:r>
      <w:r w:rsidRPr="00B228F6">
        <w:tab/>
        <w:t>a compulsory SSL repayment amount, worked out by reference to the person’s taxable income of the year of income, payable by the person immediately before the post</w:t>
      </w:r>
      <w:r w:rsidR="00644486">
        <w:noBreakHyphen/>
      </w:r>
      <w:r w:rsidRPr="00B228F6">
        <w:t>notice crediting;</w:t>
      </w:r>
    </w:p>
    <w:p w:rsidR="00C056D6" w:rsidRPr="00B228F6" w:rsidRDefault="00C056D6" w:rsidP="00C056D6">
      <w:pPr>
        <w:pStyle w:val="paragraphsub"/>
      </w:pPr>
      <w:r w:rsidRPr="00B228F6">
        <w:tab/>
        <w:t>(iiib)</w:t>
      </w:r>
      <w:r w:rsidRPr="00B228F6">
        <w:tab/>
        <w:t>a compulsory ABSTUDY SSL repayment amount, worked out by reference to the person’s taxable income of the year of income, payable by the person immediately before the post</w:t>
      </w:r>
      <w:r w:rsidR="00644486">
        <w:noBreakHyphen/>
      </w:r>
      <w:r w:rsidRPr="00B228F6">
        <w:t>notice crediting;</w:t>
      </w:r>
    </w:p>
    <w:p w:rsidR="00F8617A" w:rsidRPr="00B228F6" w:rsidRDefault="00F8617A" w:rsidP="00F8617A">
      <w:pPr>
        <w:pStyle w:val="paragraphsub"/>
      </w:pPr>
      <w:r w:rsidRPr="00B228F6">
        <w:tab/>
        <w:t>(iiic)</w:t>
      </w:r>
      <w:r w:rsidRPr="00B228F6">
        <w:tab/>
        <w:t xml:space="preserve">a compulsory </w:t>
      </w:r>
      <w:r w:rsidR="009A6CE8" w:rsidRPr="00B228F6">
        <w:t>AASL</w:t>
      </w:r>
      <w:r w:rsidRPr="00B228F6">
        <w:t xml:space="preserve"> repayment amount, worked out by reference to the person’s taxable income of the year of income, payable by the person immediately before the post</w:t>
      </w:r>
      <w:r w:rsidR="00644486">
        <w:noBreakHyphen/>
      </w:r>
      <w:r w:rsidRPr="00B228F6">
        <w:t>notice crediting;</w:t>
      </w:r>
    </w:p>
    <w:p w:rsidR="00E96869" w:rsidRPr="00B228F6" w:rsidRDefault="00E96869" w:rsidP="00E96869">
      <w:pPr>
        <w:pStyle w:val="paragraphsub"/>
      </w:pPr>
      <w:r w:rsidRPr="00B228F6">
        <w:tab/>
        <w:t>(iv)</w:t>
      </w:r>
      <w:r w:rsidRPr="00B228F6">
        <w:tab/>
        <w:t>an FS assessment debt, worked out by reference to the person’s taxable income of the year of income, payable by the person immediately before the post</w:t>
      </w:r>
      <w:r w:rsidR="00644486">
        <w:noBreakHyphen/>
      </w:r>
      <w:r w:rsidRPr="00B228F6">
        <w:t>notice crediting;</w:t>
      </w:r>
    </w:p>
    <w:p w:rsidR="00FE0F3B" w:rsidRPr="00B228F6" w:rsidRDefault="00FE0F3B" w:rsidP="00FE0F3B">
      <w:pPr>
        <w:pStyle w:val="paragraphsub"/>
      </w:pPr>
      <w:r w:rsidRPr="00B228F6">
        <w:tab/>
        <w:t>(iva)</w:t>
      </w:r>
      <w:r w:rsidRPr="00B228F6">
        <w:tab/>
        <w:t>a liability under section</w:t>
      </w:r>
      <w:r w:rsidR="00511590" w:rsidRPr="00B228F6">
        <w:t> </w:t>
      </w:r>
      <w:r w:rsidRPr="00B228F6">
        <w:t>282</w:t>
      </w:r>
      <w:r w:rsidR="00644486">
        <w:noBreakHyphen/>
      </w:r>
      <w:r w:rsidRPr="00B228F6">
        <w:t xml:space="preserve">18 of the </w:t>
      </w:r>
      <w:r w:rsidRPr="00B228F6">
        <w:rPr>
          <w:i/>
          <w:noProof/>
        </w:rPr>
        <w:t>Private Health Insurance Act 2007</w:t>
      </w:r>
      <w:r w:rsidRPr="00B228F6">
        <w:rPr>
          <w:noProof/>
        </w:rPr>
        <w:t>,</w:t>
      </w:r>
      <w:r w:rsidRPr="00B228F6">
        <w:t xml:space="preserve"> payable by the person immediately before the post</w:t>
      </w:r>
      <w:r w:rsidR="00644486">
        <w:noBreakHyphen/>
      </w:r>
      <w:r w:rsidRPr="00B228F6">
        <w:t>notice crediting;</w:t>
      </w:r>
    </w:p>
    <w:p w:rsidR="00E96869" w:rsidRPr="00B228F6" w:rsidRDefault="00E96869" w:rsidP="00E96869">
      <w:pPr>
        <w:pStyle w:val="paragraphsub"/>
      </w:pPr>
      <w:r w:rsidRPr="00B228F6">
        <w:tab/>
        <w:t>(v)</w:t>
      </w:r>
      <w:r w:rsidRPr="00B228F6">
        <w:tab/>
        <w:t xml:space="preserve">interest for the year of income payable by the person under </w:t>
      </w:r>
      <w:r w:rsidR="00644486">
        <w:t>section 1</w:t>
      </w:r>
      <w:r w:rsidRPr="00B228F6">
        <w:t>02AAM of the Tax Act immediately before the post</w:t>
      </w:r>
      <w:r w:rsidR="00644486">
        <w:noBreakHyphen/>
      </w:r>
      <w:r w:rsidRPr="00B228F6">
        <w:t>notice crediting;</w:t>
      </w:r>
    </w:p>
    <w:p w:rsidR="00E96869" w:rsidRPr="00B228F6" w:rsidRDefault="00E96869" w:rsidP="00E96869">
      <w:pPr>
        <w:pStyle w:val="subsection2"/>
      </w:pPr>
      <w:r w:rsidRPr="00B228F6">
        <w:t xml:space="preserve">interest is payable by the Commissioner to the person on the excess mentioned in </w:t>
      </w:r>
      <w:r w:rsidR="00511590" w:rsidRPr="00B228F6">
        <w:t>paragraph (</w:t>
      </w:r>
      <w:r w:rsidRPr="00B228F6">
        <w:t>d), calculated in respect of the period applicable under section</w:t>
      </w:r>
      <w:r w:rsidR="00511590" w:rsidRPr="00B228F6">
        <w:t> </w:t>
      </w:r>
      <w:r w:rsidRPr="00B228F6">
        <w:t>8F at the rate specified in section</w:t>
      </w:r>
      <w:r w:rsidR="00511590" w:rsidRPr="00B228F6">
        <w:t> </w:t>
      </w:r>
      <w:r w:rsidRPr="00B228F6">
        <w:t>8I.</w:t>
      </w:r>
    </w:p>
    <w:p w:rsidR="00E96869" w:rsidRPr="00B228F6" w:rsidRDefault="00E96869" w:rsidP="00E96869">
      <w:pPr>
        <w:pStyle w:val="ActHead5"/>
      </w:pPr>
      <w:bookmarkStart w:id="18" w:name="_Toc156470611"/>
      <w:r w:rsidRPr="00644486">
        <w:rPr>
          <w:rStyle w:val="CharSectno"/>
        </w:rPr>
        <w:t>8F</w:t>
      </w:r>
      <w:r w:rsidRPr="00B228F6">
        <w:t xml:space="preserve">  Interest period—ordinary taxpayers</w:t>
      </w:r>
      <w:bookmarkEnd w:id="18"/>
    </w:p>
    <w:p w:rsidR="00E96869" w:rsidRPr="00B228F6" w:rsidRDefault="00E96869" w:rsidP="00E96869">
      <w:pPr>
        <w:pStyle w:val="subsection"/>
      </w:pPr>
      <w:r w:rsidRPr="00B228F6">
        <w:tab/>
        <w:t>(1)</w:t>
      </w:r>
      <w:r w:rsidRPr="00B228F6">
        <w:tab/>
        <w:t>If subsection</w:t>
      </w:r>
      <w:r w:rsidR="00511590" w:rsidRPr="00B228F6">
        <w:t> </w:t>
      </w:r>
      <w:r w:rsidRPr="00B228F6">
        <w:t>8E(1) applies, the interest is payable on the excess mentioned in paragraph</w:t>
      </w:r>
      <w:r w:rsidR="00511590" w:rsidRPr="00B228F6">
        <w:t> </w:t>
      </w:r>
      <w:r w:rsidRPr="00B228F6">
        <w:t>8E(1)(d) for the period from the beginning of the 30th day after the day on which the person furnishes the return of income until the end of the day on which the notice of assessment is issued.</w:t>
      </w:r>
    </w:p>
    <w:p w:rsidR="00E96869" w:rsidRPr="00B228F6" w:rsidRDefault="00E96869" w:rsidP="00E96869">
      <w:pPr>
        <w:pStyle w:val="subsection"/>
      </w:pPr>
      <w:r w:rsidRPr="00B228F6">
        <w:tab/>
        <w:t>(2)</w:t>
      </w:r>
      <w:r w:rsidRPr="00B228F6">
        <w:tab/>
        <w:t>If subsection</w:t>
      </w:r>
      <w:r w:rsidR="00511590" w:rsidRPr="00B228F6">
        <w:t> </w:t>
      </w:r>
      <w:r w:rsidRPr="00B228F6">
        <w:t xml:space="preserve">8E(2) applies and </w:t>
      </w:r>
      <w:r w:rsidR="00511590" w:rsidRPr="00B228F6">
        <w:t>subsection (</w:t>
      </w:r>
      <w:r w:rsidRPr="00B228F6">
        <w:t>3) of this section does not apply, the interest is payable on the excess mentioned in paragraph</w:t>
      </w:r>
      <w:r w:rsidR="00511590" w:rsidRPr="00B228F6">
        <w:t> </w:t>
      </w:r>
      <w:r w:rsidRPr="00B228F6">
        <w:t>8E(2)(d) for the period from the beginning of the day on which the notice of assessment is issued until the end of the day on which the post</w:t>
      </w:r>
      <w:r w:rsidR="00644486">
        <w:noBreakHyphen/>
      </w:r>
      <w:r w:rsidRPr="00B228F6">
        <w:t>notice crediting occurs.</w:t>
      </w:r>
    </w:p>
    <w:p w:rsidR="00E96869" w:rsidRPr="00B228F6" w:rsidRDefault="00E96869" w:rsidP="00E96869">
      <w:pPr>
        <w:pStyle w:val="subsection"/>
      </w:pPr>
      <w:r w:rsidRPr="00B228F6">
        <w:tab/>
        <w:t>(3)</w:t>
      </w:r>
      <w:r w:rsidRPr="00B228F6">
        <w:tab/>
        <w:t>If:</w:t>
      </w:r>
    </w:p>
    <w:p w:rsidR="00E96869" w:rsidRPr="00B228F6" w:rsidRDefault="00E96869" w:rsidP="00E96869">
      <w:pPr>
        <w:pStyle w:val="paragraph"/>
      </w:pPr>
      <w:r w:rsidRPr="00B228F6">
        <w:tab/>
        <w:t>(a)</w:t>
      </w:r>
      <w:r w:rsidRPr="00B228F6">
        <w:tab/>
        <w:t>subsection</w:t>
      </w:r>
      <w:r w:rsidR="00511590" w:rsidRPr="00B228F6">
        <w:t> </w:t>
      </w:r>
      <w:r w:rsidRPr="00B228F6">
        <w:t>8E(2) applies; and</w:t>
      </w:r>
    </w:p>
    <w:p w:rsidR="00E96869" w:rsidRPr="00B228F6" w:rsidRDefault="00E96869" w:rsidP="00E96869">
      <w:pPr>
        <w:pStyle w:val="paragraph"/>
      </w:pPr>
      <w:r w:rsidRPr="00B228F6">
        <w:tab/>
        <w:t>(b)</w:t>
      </w:r>
      <w:r w:rsidRPr="00B228F6">
        <w:tab/>
        <w:t>one or more payments have been made (including any taken to have been made because of the crediting or applying of any amount) of any amounts mentioned in subparagraphs</w:t>
      </w:r>
      <w:r w:rsidR="00511590" w:rsidRPr="00B228F6">
        <w:t> </w:t>
      </w:r>
      <w:r w:rsidRPr="00B228F6">
        <w:t>8E(1)(d)(i) to (v) (including those amounts as increased or decreased for any reason) after the notice of assessment is issued and before the post</w:t>
      </w:r>
      <w:r w:rsidR="00644486">
        <w:noBreakHyphen/>
      </w:r>
      <w:r w:rsidRPr="00B228F6">
        <w:t>notice crediting;</w:t>
      </w:r>
    </w:p>
    <w:p w:rsidR="00E96869" w:rsidRPr="00B228F6" w:rsidRDefault="00E96869" w:rsidP="00E96869">
      <w:pPr>
        <w:pStyle w:val="subsection2"/>
      </w:pPr>
      <w:r w:rsidRPr="00B228F6">
        <w:t>the interest is payable:</w:t>
      </w:r>
    </w:p>
    <w:p w:rsidR="00E96869" w:rsidRPr="00B228F6" w:rsidRDefault="00E96869" w:rsidP="00E96869">
      <w:pPr>
        <w:pStyle w:val="paragraph"/>
      </w:pPr>
      <w:r w:rsidRPr="00B228F6">
        <w:tab/>
        <w:t>(c)</w:t>
      </w:r>
      <w:r w:rsidRPr="00B228F6">
        <w:tab/>
        <w:t xml:space="preserve">on so much of the excess as is attributable to a particular payment mentioned in </w:t>
      </w:r>
      <w:r w:rsidR="00511590" w:rsidRPr="00B228F6">
        <w:t>paragraph (</w:t>
      </w:r>
      <w:r w:rsidRPr="00B228F6">
        <w:t>b)—for the period from the beginning of the day on which the payment was made until the end of the day on which the post</w:t>
      </w:r>
      <w:r w:rsidR="00644486">
        <w:noBreakHyphen/>
      </w:r>
      <w:r w:rsidRPr="00B228F6">
        <w:t>notice crediting occurs; and</w:t>
      </w:r>
    </w:p>
    <w:p w:rsidR="00E96869" w:rsidRPr="00B228F6" w:rsidRDefault="00E96869" w:rsidP="00E96869">
      <w:pPr>
        <w:pStyle w:val="paragraph"/>
      </w:pPr>
      <w:r w:rsidRPr="00B228F6">
        <w:tab/>
        <w:t>(d)</w:t>
      </w:r>
      <w:r w:rsidRPr="00B228F6">
        <w:tab/>
        <w:t xml:space="preserve">on so much of the excess as is not attributable to payments mentioned in </w:t>
      </w:r>
      <w:r w:rsidR="00511590" w:rsidRPr="00B228F6">
        <w:t>paragraph (</w:t>
      </w:r>
      <w:r w:rsidRPr="00B228F6">
        <w:t>b)—for the period from the beginning of the day on which the notice of assessment is issued until the end of the day on which the post</w:t>
      </w:r>
      <w:r w:rsidR="00644486">
        <w:noBreakHyphen/>
      </w:r>
      <w:r w:rsidRPr="00B228F6">
        <w:t>notice crediting occurs.</w:t>
      </w:r>
    </w:p>
    <w:p w:rsidR="00E96869" w:rsidRPr="00B228F6" w:rsidRDefault="00E96869" w:rsidP="00E96869">
      <w:pPr>
        <w:pStyle w:val="subsection"/>
      </w:pPr>
      <w:r w:rsidRPr="00B228F6">
        <w:tab/>
        <w:t>(4)</w:t>
      </w:r>
      <w:r w:rsidRPr="00B228F6">
        <w:tab/>
        <w:t xml:space="preserve">For the purposes of </w:t>
      </w:r>
      <w:r w:rsidR="00511590" w:rsidRPr="00B228F6">
        <w:t>subsection (</w:t>
      </w:r>
      <w:r w:rsidRPr="00B228F6">
        <w:t xml:space="preserve">3), but subject to </w:t>
      </w:r>
      <w:r w:rsidR="00511590" w:rsidRPr="00B228F6">
        <w:t>subsection (</w:t>
      </w:r>
      <w:r w:rsidRPr="00B228F6">
        <w:t>5), the excess is attributable to a particular payment to the extent that it would be set off against that payment if it were set off in succession against each of the payments in the reverse of the order in which they were made.</w:t>
      </w:r>
    </w:p>
    <w:p w:rsidR="00E96869" w:rsidRPr="00B228F6" w:rsidRDefault="00E96869" w:rsidP="00E96869">
      <w:pPr>
        <w:pStyle w:val="subsection"/>
      </w:pPr>
      <w:r w:rsidRPr="00B228F6">
        <w:tab/>
        <w:t>(5)</w:t>
      </w:r>
      <w:r w:rsidRPr="00B228F6">
        <w:tab/>
        <w:t xml:space="preserve">For the purposes of </w:t>
      </w:r>
      <w:r w:rsidR="00511590" w:rsidRPr="00B228F6">
        <w:t>subsection (</w:t>
      </w:r>
      <w:r w:rsidRPr="00B228F6">
        <w:t>4), any payment is to be disregarded to the extent that:</w:t>
      </w:r>
    </w:p>
    <w:p w:rsidR="00E96869" w:rsidRPr="00B228F6" w:rsidRDefault="00E96869" w:rsidP="00E96869">
      <w:pPr>
        <w:pStyle w:val="paragraph"/>
      </w:pPr>
      <w:r w:rsidRPr="00B228F6">
        <w:tab/>
        <w:t>(a)</w:t>
      </w:r>
      <w:r w:rsidRPr="00B228F6">
        <w:tab/>
        <w:t>it consists of an amount on which interest is payable under section</w:t>
      </w:r>
      <w:r w:rsidR="00511590" w:rsidRPr="00B228F6">
        <w:t> </w:t>
      </w:r>
      <w:r w:rsidRPr="00B228F6">
        <w:t>9; or</w:t>
      </w:r>
    </w:p>
    <w:p w:rsidR="00E96869" w:rsidRPr="00B228F6" w:rsidRDefault="00E96869" w:rsidP="00E96869">
      <w:pPr>
        <w:pStyle w:val="paragraph"/>
      </w:pPr>
      <w:r w:rsidRPr="00B228F6">
        <w:tab/>
        <w:t>(b)</w:t>
      </w:r>
      <w:r w:rsidRPr="00B228F6">
        <w:tab/>
        <w:t xml:space="preserve">it has been taken into account in any previous application of </w:t>
      </w:r>
      <w:r w:rsidR="00511590" w:rsidRPr="00B228F6">
        <w:t>subsection (</w:t>
      </w:r>
      <w:r w:rsidRPr="00B228F6">
        <w:t>4) of this section in relation to a post</w:t>
      </w:r>
      <w:r w:rsidR="00644486">
        <w:noBreakHyphen/>
      </w:r>
      <w:r w:rsidRPr="00B228F6">
        <w:t>notice crediting occurring before the current post</w:t>
      </w:r>
      <w:r w:rsidR="00644486">
        <w:noBreakHyphen/>
      </w:r>
      <w:r w:rsidRPr="00B228F6">
        <w:t>notice crediting.</w:t>
      </w:r>
    </w:p>
    <w:p w:rsidR="00E96869" w:rsidRPr="00B228F6" w:rsidRDefault="00E96869" w:rsidP="00781BD6">
      <w:pPr>
        <w:pStyle w:val="ActHead5"/>
      </w:pPr>
      <w:bookmarkStart w:id="19" w:name="_Toc156470612"/>
      <w:r w:rsidRPr="00644486">
        <w:rPr>
          <w:rStyle w:val="CharSectno"/>
        </w:rPr>
        <w:t>8G</w:t>
      </w:r>
      <w:r w:rsidRPr="00B228F6">
        <w:t xml:space="preserve">  Entitlement to interest—full self</w:t>
      </w:r>
      <w:r w:rsidR="00644486">
        <w:noBreakHyphen/>
      </w:r>
      <w:r w:rsidRPr="00B228F6">
        <w:t>assessment taxpayers</w:t>
      </w:r>
      <w:bookmarkEnd w:id="19"/>
    </w:p>
    <w:p w:rsidR="00E96869" w:rsidRPr="00B228F6" w:rsidRDefault="00E96869" w:rsidP="00781BD6">
      <w:pPr>
        <w:pStyle w:val="subsection"/>
        <w:keepNext/>
        <w:keepLines/>
      </w:pPr>
      <w:r w:rsidRPr="00B228F6">
        <w:tab/>
        <w:t>(1)</w:t>
      </w:r>
      <w:r w:rsidRPr="00B228F6">
        <w:tab/>
        <w:t>If:</w:t>
      </w:r>
    </w:p>
    <w:p w:rsidR="00E96869" w:rsidRPr="00B228F6" w:rsidRDefault="00E96869" w:rsidP="00E96869">
      <w:pPr>
        <w:pStyle w:val="paragraph"/>
      </w:pPr>
      <w:r w:rsidRPr="00B228F6">
        <w:tab/>
        <w:t>(a)</w:t>
      </w:r>
      <w:r w:rsidRPr="00B228F6">
        <w:tab/>
        <w:t>a person who is a full self</w:t>
      </w:r>
      <w:r w:rsidR="00644486">
        <w:noBreakHyphen/>
      </w:r>
      <w:r w:rsidRPr="00B228F6">
        <w:t>assessment taxpayer furnishes a return of income for a year of income; and</w:t>
      </w:r>
    </w:p>
    <w:p w:rsidR="00E96869" w:rsidRPr="00B228F6" w:rsidRDefault="00E96869" w:rsidP="00E96869">
      <w:pPr>
        <w:pStyle w:val="paragraph"/>
      </w:pPr>
      <w:r w:rsidRPr="00B228F6">
        <w:tab/>
        <w:t>(b)</w:t>
      </w:r>
      <w:r w:rsidRPr="00B228F6">
        <w:tab/>
        <w:t xml:space="preserve">after the person furnishes the return, the Commissioner credits, applies or refunds (which crediting, applying or refunding is the </w:t>
      </w:r>
      <w:r w:rsidRPr="00B228F6">
        <w:rPr>
          <w:b/>
          <w:i/>
        </w:rPr>
        <w:t>first crediting</w:t>
      </w:r>
      <w:r w:rsidRPr="00B228F6">
        <w:t>) one or more income tax crediting amounts in relation to the income tax payable by the person for the year of income; and</w:t>
      </w:r>
    </w:p>
    <w:p w:rsidR="00E96869" w:rsidRPr="00B228F6" w:rsidRDefault="00E96869" w:rsidP="00E96869">
      <w:pPr>
        <w:pStyle w:val="paragraph"/>
      </w:pPr>
      <w:r w:rsidRPr="00B228F6">
        <w:tab/>
        <w:t>(c)</w:t>
      </w:r>
      <w:r w:rsidRPr="00B228F6">
        <w:tab/>
        <w:t>the Commissioner has not previously credited, applied or refunded any income tax crediting amount in relation to the income tax payable by the person for the year of income; and</w:t>
      </w:r>
    </w:p>
    <w:p w:rsidR="00E96869" w:rsidRPr="00B228F6" w:rsidRDefault="00E96869" w:rsidP="00E96869">
      <w:pPr>
        <w:pStyle w:val="paragraph"/>
      </w:pPr>
      <w:r w:rsidRPr="00B228F6">
        <w:tab/>
        <w:t>(d)</w:t>
      </w:r>
      <w:r w:rsidRPr="00B228F6">
        <w:tab/>
        <w:t xml:space="preserve">the sum of the income tax crediting amounts in </w:t>
      </w:r>
      <w:r w:rsidR="00511590" w:rsidRPr="00B228F6">
        <w:t>paragraph (</w:t>
      </w:r>
      <w:r w:rsidRPr="00B228F6">
        <w:t>b) exceeds the sum of the following amounts:</w:t>
      </w:r>
    </w:p>
    <w:p w:rsidR="00E96869" w:rsidRPr="00B228F6" w:rsidRDefault="00E96869" w:rsidP="00E96869">
      <w:pPr>
        <w:pStyle w:val="paragraphsub"/>
      </w:pPr>
      <w:r w:rsidRPr="00B228F6">
        <w:tab/>
        <w:t>(i)</w:t>
      </w:r>
      <w:r w:rsidRPr="00B228F6">
        <w:tab/>
        <w:t>income tax payable by the person for the year of income (after allowing any rebate, except a tax offset that is subject to the refundable tax offset rules, or deduction under sub</w:t>
      </w:r>
      <w:r w:rsidR="00644486">
        <w:t>section 1</w:t>
      </w:r>
      <w:r w:rsidRPr="00B228F6">
        <w:t>00(2) of the Tax Act and before any crediting, applying or other payment);</w:t>
      </w:r>
    </w:p>
    <w:p w:rsidR="00E96869" w:rsidRPr="00B228F6" w:rsidRDefault="00E96869" w:rsidP="00E96869">
      <w:pPr>
        <w:pStyle w:val="paragraphsub"/>
      </w:pPr>
      <w:r w:rsidRPr="00B228F6">
        <w:tab/>
        <w:t>(iii)</w:t>
      </w:r>
      <w:r w:rsidRPr="00B228F6">
        <w:tab/>
        <w:t xml:space="preserve">interest for the year of income payable by the person under </w:t>
      </w:r>
      <w:r w:rsidR="00644486">
        <w:t>section 1</w:t>
      </w:r>
      <w:r w:rsidRPr="00B228F6">
        <w:t>02AAM of the Tax Act immediately before the first crediting; and</w:t>
      </w:r>
    </w:p>
    <w:p w:rsidR="00CC7BB0" w:rsidRPr="00B228F6" w:rsidRDefault="00CC7BB0" w:rsidP="00CC7BB0">
      <w:pPr>
        <w:pStyle w:val="paragraph"/>
      </w:pPr>
      <w:r w:rsidRPr="00B228F6">
        <w:tab/>
        <w:t>(e)</w:t>
      </w:r>
      <w:r w:rsidRPr="00B228F6">
        <w:tab/>
        <w:t>if the person furnishes the return of income for the year of income 30 days or more before the due date for payment of the assessed tax—the first crediting occurs 30 days or more after the day on which the person furnishes the return; and</w:t>
      </w:r>
    </w:p>
    <w:p w:rsidR="00CC7BB0" w:rsidRPr="00B228F6" w:rsidRDefault="00CC7BB0" w:rsidP="00CC7BB0">
      <w:pPr>
        <w:pStyle w:val="paragraph"/>
      </w:pPr>
      <w:r w:rsidRPr="00B228F6">
        <w:tab/>
        <w:t>(f)</w:t>
      </w:r>
      <w:r w:rsidRPr="00B228F6">
        <w:tab/>
        <w:t>if the person furnishes the return of income for the year of income after 30 days or more before the due date for payment of the assessed tax—the first crediting occurs after the due date for payment of the assessed tax;</w:t>
      </w:r>
    </w:p>
    <w:p w:rsidR="00E96869" w:rsidRPr="00B228F6" w:rsidRDefault="00E96869" w:rsidP="00E96869">
      <w:pPr>
        <w:pStyle w:val="subsection2"/>
      </w:pPr>
      <w:r w:rsidRPr="00B228F6">
        <w:t xml:space="preserve">interest is payable by the Commissioner to the person on the excess mentioned in </w:t>
      </w:r>
      <w:r w:rsidR="00511590" w:rsidRPr="00B228F6">
        <w:t>paragraph (</w:t>
      </w:r>
      <w:r w:rsidRPr="00B228F6">
        <w:t>d), calculated in respect of the period applicable under section</w:t>
      </w:r>
      <w:r w:rsidR="00511590" w:rsidRPr="00B228F6">
        <w:t> </w:t>
      </w:r>
      <w:r w:rsidRPr="00B228F6">
        <w:t>8H at the rate specified in section</w:t>
      </w:r>
      <w:r w:rsidR="00511590" w:rsidRPr="00B228F6">
        <w:t> </w:t>
      </w:r>
      <w:r w:rsidRPr="00B228F6">
        <w:t>8I.</w:t>
      </w:r>
    </w:p>
    <w:p w:rsidR="00E96869" w:rsidRPr="00B228F6" w:rsidRDefault="00E96869" w:rsidP="00E96869">
      <w:pPr>
        <w:pStyle w:val="notetext"/>
      </w:pPr>
      <w:r w:rsidRPr="00B228F6">
        <w:t>Note:</w:t>
      </w:r>
      <w:r w:rsidRPr="00B228F6">
        <w:tab/>
      </w:r>
      <w:r w:rsidR="00965CDF" w:rsidRPr="00B228F6">
        <w:t>Division</w:t>
      </w:r>
      <w:r w:rsidR="00511590" w:rsidRPr="00B228F6">
        <w:t> </w:t>
      </w:r>
      <w:r w:rsidR="00965CDF" w:rsidRPr="00B228F6">
        <w:t>67</w:t>
      </w:r>
      <w:r w:rsidRPr="00B228F6">
        <w:t xml:space="preserve"> of the </w:t>
      </w:r>
      <w:r w:rsidRPr="00B228F6">
        <w:rPr>
          <w:i/>
        </w:rPr>
        <w:t>Income Tax Assessment Act 1997</w:t>
      </w:r>
      <w:r w:rsidRPr="00B228F6">
        <w:t xml:space="preserve"> lists the tax offsets that are subject to the refundable tax offset rules.</w:t>
      </w:r>
    </w:p>
    <w:p w:rsidR="00E96869" w:rsidRPr="00B228F6" w:rsidRDefault="00E96869" w:rsidP="00E96869">
      <w:pPr>
        <w:pStyle w:val="subsection"/>
      </w:pPr>
      <w:r w:rsidRPr="00B228F6">
        <w:tab/>
        <w:t>(2)</w:t>
      </w:r>
      <w:r w:rsidRPr="00B228F6">
        <w:tab/>
        <w:t>If:</w:t>
      </w:r>
    </w:p>
    <w:p w:rsidR="00E96869" w:rsidRPr="00B228F6" w:rsidRDefault="00E96869" w:rsidP="00E96869">
      <w:pPr>
        <w:pStyle w:val="paragraph"/>
      </w:pPr>
      <w:r w:rsidRPr="00B228F6">
        <w:tab/>
        <w:t>(a)</w:t>
      </w:r>
      <w:r w:rsidRPr="00B228F6">
        <w:tab/>
        <w:t>a person who is a full self</w:t>
      </w:r>
      <w:r w:rsidR="00644486">
        <w:noBreakHyphen/>
      </w:r>
      <w:r w:rsidRPr="00B228F6">
        <w:t>assessment taxpayer furnishes a return of income for a year of income; and</w:t>
      </w:r>
    </w:p>
    <w:p w:rsidR="00E96869" w:rsidRPr="00B228F6" w:rsidRDefault="00E96869" w:rsidP="00E96869">
      <w:pPr>
        <w:pStyle w:val="paragraph"/>
      </w:pPr>
      <w:r w:rsidRPr="00B228F6">
        <w:tab/>
        <w:t>(b)</w:t>
      </w:r>
      <w:r w:rsidRPr="00B228F6">
        <w:tab/>
        <w:t xml:space="preserve">after the first crediting, the Commissioner credits, applies or refunds (which crediting, applying or refunding is a </w:t>
      </w:r>
      <w:r w:rsidRPr="00B228F6">
        <w:rPr>
          <w:b/>
          <w:i/>
        </w:rPr>
        <w:t>later crediting</w:t>
      </w:r>
      <w:r w:rsidRPr="00B228F6">
        <w:t>) one or more income tax crediting amounts in relation to the income tax payable by the person for the year of income; and</w:t>
      </w:r>
    </w:p>
    <w:p w:rsidR="00E96869" w:rsidRPr="00B228F6" w:rsidRDefault="00E96869" w:rsidP="00E96869">
      <w:pPr>
        <w:pStyle w:val="paragraph"/>
      </w:pPr>
      <w:r w:rsidRPr="00B228F6">
        <w:tab/>
        <w:t>(c)</w:t>
      </w:r>
      <w:r w:rsidRPr="00B228F6">
        <w:tab/>
        <w:t xml:space="preserve">the sum of the income tax crediting amounts in </w:t>
      </w:r>
      <w:r w:rsidR="00511590" w:rsidRPr="00B228F6">
        <w:t>paragraph (</w:t>
      </w:r>
      <w:r w:rsidRPr="00B228F6">
        <w:t>b) exceeds the sum of the following amounts:</w:t>
      </w:r>
    </w:p>
    <w:p w:rsidR="00E96869" w:rsidRPr="00B228F6" w:rsidRDefault="00E96869" w:rsidP="00E96869">
      <w:pPr>
        <w:pStyle w:val="paragraphsub"/>
      </w:pPr>
      <w:r w:rsidRPr="00B228F6">
        <w:tab/>
        <w:t>(i)</w:t>
      </w:r>
      <w:r w:rsidRPr="00B228F6">
        <w:tab/>
        <w:t xml:space="preserve">income tax payable for the year of income by the person immediately before the later crediting; </w:t>
      </w:r>
    </w:p>
    <w:p w:rsidR="00E96869" w:rsidRPr="00B228F6" w:rsidRDefault="00E96869" w:rsidP="00EB6130">
      <w:pPr>
        <w:pStyle w:val="NoteToSubpara"/>
      </w:pPr>
      <w:r w:rsidRPr="00B228F6">
        <w:t>Note:</w:t>
      </w:r>
      <w:r w:rsidRPr="00B228F6">
        <w:tab/>
        <w:t>This is the income tax payable for the year of income as reduced by any rebate, deduction under sub</w:t>
      </w:r>
      <w:r w:rsidR="00644486">
        <w:t>section 1</w:t>
      </w:r>
      <w:r w:rsidRPr="00B228F6">
        <w:t>00(2) of the Tax Act, crediting, applying or other payment made before the later crediting.</w:t>
      </w:r>
    </w:p>
    <w:p w:rsidR="00E96869" w:rsidRPr="00B228F6" w:rsidRDefault="00E96869" w:rsidP="00E96869">
      <w:pPr>
        <w:pStyle w:val="paragraphsub"/>
      </w:pPr>
      <w:r w:rsidRPr="00B228F6">
        <w:tab/>
        <w:t>(iii)</w:t>
      </w:r>
      <w:r w:rsidRPr="00B228F6">
        <w:tab/>
        <w:t xml:space="preserve">interest for the year of income payable by the person under </w:t>
      </w:r>
      <w:r w:rsidR="00644486">
        <w:t>section 1</w:t>
      </w:r>
      <w:r w:rsidRPr="00B228F6">
        <w:t>02AAM of the Tax Act immediately before the later crediting; and</w:t>
      </w:r>
    </w:p>
    <w:p w:rsidR="00E96869" w:rsidRPr="00B228F6" w:rsidRDefault="00E96869" w:rsidP="00E96869">
      <w:pPr>
        <w:pStyle w:val="subsection2"/>
      </w:pPr>
      <w:r w:rsidRPr="00B228F6">
        <w:t xml:space="preserve">interest is payable by the Commissioner to the person on the excess mentioned in </w:t>
      </w:r>
      <w:r w:rsidR="00511590" w:rsidRPr="00B228F6">
        <w:t>paragraph (</w:t>
      </w:r>
      <w:r w:rsidRPr="00B228F6">
        <w:t>c), calculated in respect of` the period applicable under section</w:t>
      </w:r>
      <w:r w:rsidR="00511590" w:rsidRPr="00B228F6">
        <w:t> </w:t>
      </w:r>
      <w:r w:rsidRPr="00B228F6">
        <w:t>8H at the rate specified in section</w:t>
      </w:r>
      <w:r w:rsidR="00511590" w:rsidRPr="00B228F6">
        <w:t> </w:t>
      </w:r>
      <w:r w:rsidRPr="00B228F6">
        <w:t>8I.</w:t>
      </w:r>
    </w:p>
    <w:p w:rsidR="00E96869" w:rsidRPr="00B228F6" w:rsidRDefault="00E96869" w:rsidP="00E96869">
      <w:pPr>
        <w:pStyle w:val="ActHead5"/>
      </w:pPr>
      <w:bookmarkStart w:id="20" w:name="_Toc156470613"/>
      <w:r w:rsidRPr="00644486">
        <w:rPr>
          <w:rStyle w:val="CharSectno"/>
        </w:rPr>
        <w:t>8H</w:t>
      </w:r>
      <w:r w:rsidRPr="00B228F6">
        <w:t xml:space="preserve">  Interest period—full self</w:t>
      </w:r>
      <w:r w:rsidR="00644486">
        <w:noBreakHyphen/>
      </w:r>
      <w:r w:rsidRPr="00B228F6">
        <w:t>assessment taxpayer</w:t>
      </w:r>
      <w:bookmarkEnd w:id="20"/>
    </w:p>
    <w:p w:rsidR="00E96869" w:rsidRPr="00B228F6" w:rsidRDefault="00E96869" w:rsidP="00E96869">
      <w:pPr>
        <w:pStyle w:val="subsection"/>
      </w:pPr>
      <w:r w:rsidRPr="00B228F6">
        <w:tab/>
        <w:t>(1A)</w:t>
      </w:r>
      <w:r w:rsidRPr="00B228F6">
        <w:tab/>
        <w:t>If subsection</w:t>
      </w:r>
      <w:r w:rsidR="00511590" w:rsidRPr="00B228F6">
        <w:t> </w:t>
      </w:r>
      <w:r w:rsidRPr="00B228F6">
        <w:t>8G(1) applies to a person who is a full self</w:t>
      </w:r>
      <w:r w:rsidR="00644486">
        <w:noBreakHyphen/>
      </w:r>
      <w:r w:rsidRPr="00B228F6">
        <w:t>assessment taxpayer, the interest is payable on the excess mentioned in paragraph</w:t>
      </w:r>
      <w:r w:rsidR="00511590" w:rsidRPr="00B228F6">
        <w:t> </w:t>
      </w:r>
      <w:r w:rsidRPr="00B228F6">
        <w:t>8G(1)(d) for the period from the beginning of the earlier of the following days:</w:t>
      </w:r>
    </w:p>
    <w:p w:rsidR="00E96869" w:rsidRPr="00B228F6" w:rsidRDefault="00E96869" w:rsidP="00E96869">
      <w:pPr>
        <w:pStyle w:val="paragraph"/>
      </w:pPr>
      <w:r w:rsidRPr="00B228F6">
        <w:tab/>
        <w:t>(a)</w:t>
      </w:r>
      <w:r w:rsidRPr="00B228F6">
        <w:tab/>
        <w:t>the 30th day after the day on which the person furnishes the return of income for the year of income;</w:t>
      </w:r>
    </w:p>
    <w:p w:rsidR="00E96869" w:rsidRPr="00B228F6" w:rsidRDefault="00E96869" w:rsidP="00E96869">
      <w:pPr>
        <w:pStyle w:val="paragraph"/>
      </w:pPr>
      <w:r w:rsidRPr="00B228F6">
        <w:tab/>
        <w:t>(b)</w:t>
      </w:r>
      <w:r w:rsidRPr="00B228F6">
        <w:tab/>
        <w:t>the due date for payment of the assessed tax;</w:t>
      </w:r>
    </w:p>
    <w:p w:rsidR="00E96869" w:rsidRPr="00B228F6" w:rsidRDefault="00E96869" w:rsidP="00E96869">
      <w:pPr>
        <w:pStyle w:val="subsection2"/>
      </w:pPr>
      <w:r w:rsidRPr="00B228F6">
        <w:t>until the end of the day on which the first crediting occurs.</w:t>
      </w:r>
    </w:p>
    <w:p w:rsidR="00E96869" w:rsidRPr="00B228F6" w:rsidRDefault="00E96869" w:rsidP="00E96869">
      <w:pPr>
        <w:pStyle w:val="subsection"/>
      </w:pPr>
      <w:r w:rsidRPr="00B228F6">
        <w:tab/>
        <w:t>(2A)</w:t>
      </w:r>
      <w:r w:rsidRPr="00B228F6">
        <w:tab/>
        <w:t>If subsection</w:t>
      </w:r>
      <w:r w:rsidR="00511590" w:rsidRPr="00B228F6">
        <w:t> </w:t>
      </w:r>
      <w:r w:rsidRPr="00B228F6">
        <w:t>8G(2) applies to a person who is a full self</w:t>
      </w:r>
      <w:r w:rsidR="00644486">
        <w:noBreakHyphen/>
      </w:r>
      <w:r w:rsidRPr="00B228F6">
        <w:t xml:space="preserve">assessment taxpayer and </w:t>
      </w:r>
      <w:r w:rsidR="00511590" w:rsidRPr="00B228F6">
        <w:t>subsection (</w:t>
      </w:r>
      <w:r w:rsidRPr="00B228F6">
        <w:t>3) of this section does not apply, the interest is payable on the excess mentioned in paragraph</w:t>
      </w:r>
      <w:r w:rsidR="00511590" w:rsidRPr="00B228F6">
        <w:t> </w:t>
      </w:r>
      <w:r w:rsidRPr="00B228F6">
        <w:t>8G(2)(c) for the period from the beginning of the due date for payment of assessed tax until the end of the day on which the later crediting occurs.</w:t>
      </w:r>
    </w:p>
    <w:p w:rsidR="00E96869" w:rsidRPr="00B228F6" w:rsidRDefault="00E96869" w:rsidP="0096609B">
      <w:pPr>
        <w:pStyle w:val="subsection"/>
        <w:keepNext/>
      </w:pPr>
      <w:r w:rsidRPr="00B228F6">
        <w:tab/>
        <w:t>(3)</w:t>
      </w:r>
      <w:r w:rsidRPr="00B228F6">
        <w:tab/>
        <w:t>If:</w:t>
      </w:r>
    </w:p>
    <w:p w:rsidR="00E96869" w:rsidRPr="00B228F6" w:rsidRDefault="00E96869" w:rsidP="00E96869">
      <w:pPr>
        <w:pStyle w:val="paragraph"/>
      </w:pPr>
      <w:r w:rsidRPr="00B228F6">
        <w:tab/>
        <w:t>(a)</w:t>
      </w:r>
      <w:r w:rsidRPr="00B228F6">
        <w:tab/>
        <w:t>subsection</w:t>
      </w:r>
      <w:r w:rsidR="00511590" w:rsidRPr="00B228F6">
        <w:t> </w:t>
      </w:r>
      <w:r w:rsidRPr="00B228F6">
        <w:t>8G(2) applies; and</w:t>
      </w:r>
    </w:p>
    <w:p w:rsidR="00E96869" w:rsidRPr="00B228F6" w:rsidRDefault="00E96869" w:rsidP="00E96869">
      <w:pPr>
        <w:pStyle w:val="paragraph"/>
      </w:pPr>
      <w:r w:rsidRPr="00B228F6">
        <w:tab/>
        <w:t>(b)</w:t>
      </w:r>
      <w:r w:rsidRPr="00B228F6">
        <w:tab/>
        <w:t>one or more payments have been made (including any taken to have been made because of the crediting or applying of any amount) of any amounts mentioned in subparagraphs</w:t>
      </w:r>
      <w:r w:rsidR="00511590" w:rsidRPr="00B228F6">
        <w:t> </w:t>
      </w:r>
      <w:r w:rsidRPr="00B228F6">
        <w:t>8G(1)(d)(i) to (iii) after the first crediting and before the later crediting;</w:t>
      </w:r>
    </w:p>
    <w:p w:rsidR="00E96869" w:rsidRPr="00B228F6" w:rsidRDefault="00E96869" w:rsidP="00E96869">
      <w:pPr>
        <w:pStyle w:val="subsection2"/>
      </w:pPr>
      <w:r w:rsidRPr="00B228F6">
        <w:t>the interest is payable:</w:t>
      </w:r>
    </w:p>
    <w:p w:rsidR="00E96869" w:rsidRPr="00B228F6" w:rsidRDefault="00E96869" w:rsidP="00E96869">
      <w:pPr>
        <w:pStyle w:val="paragraph"/>
      </w:pPr>
      <w:r w:rsidRPr="00B228F6">
        <w:tab/>
        <w:t>(c)</w:t>
      </w:r>
      <w:r w:rsidRPr="00B228F6">
        <w:tab/>
        <w:t xml:space="preserve">on so much of the excess as is attributable to a particular payment mentioned in </w:t>
      </w:r>
      <w:r w:rsidR="00511590" w:rsidRPr="00B228F6">
        <w:t>paragraph (</w:t>
      </w:r>
      <w:r w:rsidRPr="00B228F6">
        <w:t>b)—for the period from the beginning of the day on which the payment was made until the end of the day on which the later crediting occurs; and</w:t>
      </w:r>
    </w:p>
    <w:p w:rsidR="00CC7BB0" w:rsidRPr="00B228F6" w:rsidRDefault="00CC7BB0" w:rsidP="00CC7BB0">
      <w:pPr>
        <w:pStyle w:val="paragraph"/>
      </w:pPr>
      <w:r w:rsidRPr="00B228F6">
        <w:tab/>
        <w:t>(d)</w:t>
      </w:r>
      <w:r w:rsidRPr="00B228F6">
        <w:tab/>
        <w:t xml:space="preserve">on so much of the excess as is not attributable to payments mentioned in </w:t>
      </w:r>
      <w:r w:rsidR="00511590" w:rsidRPr="00B228F6">
        <w:t>paragraph (</w:t>
      </w:r>
      <w:r w:rsidRPr="00B228F6">
        <w:t>b), for the period from the beginning of the due date for payment of assessed tax until the end of the day on which the later crediting occurs.</w:t>
      </w:r>
    </w:p>
    <w:p w:rsidR="00E96869" w:rsidRPr="00B228F6" w:rsidRDefault="00E96869" w:rsidP="00E96869">
      <w:pPr>
        <w:pStyle w:val="subsection"/>
      </w:pPr>
      <w:r w:rsidRPr="00B228F6">
        <w:tab/>
        <w:t>(4)</w:t>
      </w:r>
      <w:r w:rsidRPr="00B228F6">
        <w:tab/>
        <w:t xml:space="preserve">For the purposes of </w:t>
      </w:r>
      <w:r w:rsidR="00511590" w:rsidRPr="00B228F6">
        <w:t>subsection (</w:t>
      </w:r>
      <w:r w:rsidRPr="00B228F6">
        <w:t xml:space="preserve">3), but subject to </w:t>
      </w:r>
      <w:r w:rsidR="00511590" w:rsidRPr="00B228F6">
        <w:t>subsection (</w:t>
      </w:r>
      <w:r w:rsidRPr="00B228F6">
        <w:t>5), the excess is attributable to a particular payment to the extent that it would be set off against that payment if it were set off in succession against each of the payments in the reverse of the order in which they were made.</w:t>
      </w:r>
    </w:p>
    <w:p w:rsidR="00E96869" w:rsidRPr="00B228F6" w:rsidRDefault="00E96869" w:rsidP="00E96869">
      <w:pPr>
        <w:pStyle w:val="subsection"/>
      </w:pPr>
      <w:r w:rsidRPr="00B228F6">
        <w:tab/>
        <w:t>(5)</w:t>
      </w:r>
      <w:r w:rsidRPr="00B228F6">
        <w:tab/>
        <w:t xml:space="preserve">For the purposes of </w:t>
      </w:r>
      <w:r w:rsidR="00511590" w:rsidRPr="00B228F6">
        <w:t>subsection (</w:t>
      </w:r>
      <w:r w:rsidRPr="00B228F6">
        <w:t>4), any payment is to be disregarded to the extent that:</w:t>
      </w:r>
    </w:p>
    <w:p w:rsidR="00E96869" w:rsidRPr="00B228F6" w:rsidRDefault="00E96869" w:rsidP="00E96869">
      <w:pPr>
        <w:pStyle w:val="paragraph"/>
      </w:pPr>
      <w:r w:rsidRPr="00B228F6">
        <w:tab/>
        <w:t>(a)</w:t>
      </w:r>
      <w:r w:rsidRPr="00B228F6">
        <w:tab/>
        <w:t>it consists of an amount on which interest is payable under section</w:t>
      </w:r>
      <w:r w:rsidR="00511590" w:rsidRPr="00B228F6">
        <w:t> </w:t>
      </w:r>
      <w:r w:rsidRPr="00B228F6">
        <w:t>9; or</w:t>
      </w:r>
    </w:p>
    <w:p w:rsidR="00E96869" w:rsidRPr="00B228F6" w:rsidRDefault="00E96869" w:rsidP="00E96869">
      <w:pPr>
        <w:pStyle w:val="paragraph"/>
      </w:pPr>
      <w:r w:rsidRPr="00B228F6">
        <w:tab/>
        <w:t>(b)</w:t>
      </w:r>
      <w:r w:rsidRPr="00B228F6">
        <w:tab/>
        <w:t xml:space="preserve">it has been taken into account in any previous application of </w:t>
      </w:r>
      <w:r w:rsidR="00511590" w:rsidRPr="00B228F6">
        <w:t>subsection (</w:t>
      </w:r>
      <w:r w:rsidRPr="00B228F6">
        <w:t>4) of this section in relation to a later crediting occurring before the current later crediting.</w:t>
      </w:r>
    </w:p>
    <w:p w:rsidR="00E96869" w:rsidRPr="00B228F6" w:rsidRDefault="00E96869" w:rsidP="00E96869">
      <w:pPr>
        <w:pStyle w:val="ActHead5"/>
      </w:pPr>
      <w:bookmarkStart w:id="21" w:name="_Toc156470614"/>
      <w:r w:rsidRPr="00644486">
        <w:rPr>
          <w:rStyle w:val="CharSectno"/>
        </w:rPr>
        <w:t>8I</w:t>
      </w:r>
      <w:r w:rsidRPr="00B228F6">
        <w:t xml:space="preserve">  Rate of interest</w:t>
      </w:r>
      <w:bookmarkEnd w:id="21"/>
      <w:r w:rsidRPr="00B228F6">
        <w:t xml:space="preserve"> </w:t>
      </w:r>
    </w:p>
    <w:p w:rsidR="00E96869" w:rsidRPr="00B228F6" w:rsidRDefault="00E96869" w:rsidP="00E96869">
      <w:pPr>
        <w:pStyle w:val="subsection"/>
      </w:pPr>
      <w:r w:rsidRPr="00B228F6">
        <w:tab/>
      </w:r>
      <w:r w:rsidRPr="00B228F6">
        <w:tab/>
        <w:t xml:space="preserve">Interest under this </w:t>
      </w:r>
      <w:r w:rsidR="00644486">
        <w:t>Part i</w:t>
      </w:r>
      <w:r w:rsidRPr="00B228F6">
        <w:t xml:space="preserve">s payable at </w:t>
      </w:r>
      <w:r w:rsidR="00CC7BB0" w:rsidRPr="00B228F6">
        <w:t>the base interest rate (within the meaning of the Tax Act)</w:t>
      </w:r>
      <w:r w:rsidRPr="00B228F6">
        <w:t>.</w:t>
      </w:r>
    </w:p>
    <w:p w:rsidR="00E96869" w:rsidRPr="00B228F6" w:rsidRDefault="00E96869" w:rsidP="00E96869">
      <w:pPr>
        <w:pStyle w:val="ActHead5"/>
      </w:pPr>
      <w:bookmarkStart w:id="22" w:name="_Toc156470615"/>
      <w:r w:rsidRPr="00644486">
        <w:rPr>
          <w:rStyle w:val="CharSectno"/>
        </w:rPr>
        <w:t>8K</w:t>
      </w:r>
      <w:r w:rsidRPr="00B228F6">
        <w:t xml:space="preserve">  Interpretation</w:t>
      </w:r>
      <w:bookmarkEnd w:id="22"/>
      <w:r w:rsidRPr="00B228F6">
        <w:t xml:space="preserve"> </w:t>
      </w:r>
    </w:p>
    <w:p w:rsidR="00E96869" w:rsidRPr="00B228F6" w:rsidRDefault="00E96869" w:rsidP="004D28E2">
      <w:pPr>
        <w:pStyle w:val="subsection"/>
      </w:pPr>
      <w:r w:rsidRPr="00B228F6">
        <w:tab/>
      </w:r>
      <w:r w:rsidRPr="00B228F6">
        <w:tab/>
        <w:t>If the crediting, applying or refunding of an income tax crediting amount takes place at different times, the whole of the income tax crediting amount is taken for the purposes of this Part to have been credited, applied or refunded at the earlier or earliest of those times.</w:t>
      </w:r>
    </w:p>
    <w:p w:rsidR="00E96869" w:rsidRPr="00B228F6" w:rsidRDefault="00E96869" w:rsidP="005815CD">
      <w:pPr>
        <w:pStyle w:val="ActHead2"/>
        <w:pageBreakBefore/>
      </w:pPr>
      <w:bookmarkStart w:id="23" w:name="_Toc156470616"/>
      <w:r w:rsidRPr="00644486">
        <w:rPr>
          <w:rStyle w:val="CharPartNo"/>
        </w:rPr>
        <w:t>Part</w:t>
      </w:r>
      <w:r w:rsidR="00661A9F" w:rsidRPr="00644486">
        <w:rPr>
          <w:rStyle w:val="CharPartNo"/>
        </w:rPr>
        <w:t> </w:t>
      </w:r>
      <w:r w:rsidRPr="00644486">
        <w:rPr>
          <w:rStyle w:val="CharPartNo"/>
        </w:rPr>
        <w:t>IIC</w:t>
      </w:r>
      <w:r w:rsidRPr="00B228F6">
        <w:t>—</w:t>
      </w:r>
      <w:r w:rsidRPr="00644486">
        <w:rPr>
          <w:rStyle w:val="CharPartText"/>
        </w:rPr>
        <w:t>Interest on overpayments resulting from certain amendments of assessments made under the Superannuation Contributions Tax (Assessment and Collection) Act 1997</w:t>
      </w:r>
      <w:bookmarkEnd w:id="23"/>
    </w:p>
    <w:p w:rsidR="00E96869" w:rsidRPr="00B228F6" w:rsidRDefault="0023526E" w:rsidP="00E96869">
      <w:pPr>
        <w:pStyle w:val="Header"/>
      </w:pPr>
      <w:r w:rsidRPr="00644486">
        <w:rPr>
          <w:rStyle w:val="CharDivNo"/>
        </w:rPr>
        <w:t xml:space="preserve"> </w:t>
      </w:r>
      <w:r w:rsidRPr="00644486">
        <w:rPr>
          <w:rStyle w:val="CharDivText"/>
        </w:rPr>
        <w:t xml:space="preserve"> </w:t>
      </w:r>
    </w:p>
    <w:p w:rsidR="00E96869" w:rsidRPr="00B228F6" w:rsidRDefault="00E96869" w:rsidP="00E96869">
      <w:pPr>
        <w:pStyle w:val="ActHead5"/>
      </w:pPr>
      <w:bookmarkStart w:id="24" w:name="_Toc156470617"/>
      <w:r w:rsidRPr="00644486">
        <w:rPr>
          <w:rStyle w:val="CharSectno"/>
        </w:rPr>
        <w:t>8L</w:t>
      </w:r>
      <w:r w:rsidRPr="00B228F6">
        <w:t xml:space="preserve">  Interpretation</w:t>
      </w:r>
      <w:bookmarkEnd w:id="24"/>
    </w:p>
    <w:p w:rsidR="00E96869" w:rsidRPr="00B228F6" w:rsidRDefault="00E96869" w:rsidP="00E96869">
      <w:pPr>
        <w:pStyle w:val="subsection"/>
      </w:pPr>
      <w:r w:rsidRPr="00B228F6">
        <w:tab/>
      </w:r>
      <w:r w:rsidRPr="00B228F6">
        <w:tab/>
        <w:t xml:space="preserve">Expressions used in this Part that are defined in the </w:t>
      </w:r>
      <w:r w:rsidRPr="00B228F6">
        <w:rPr>
          <w:i/>
        </w:rPr>
        <w:t>Superannuation Contributions Tax (Assessment and Collection) Act 1997</w:t>
      </w:r>
      <w:r w:rsidRPr="00B228F6">
        <w:t xml:space="preserve"> have the same meanings as in that Act.</w:t>
      </w:r>
    </w:p>
    <w:p w:rsidR="00E96869" w:rsidRPr="00B228F6" w:rsidRDefault="00E96869" w:rsidP="00E96869">
      <w:pPr>
        <w:pStyle w:val="ActHead5"/>
      </w:pPr>
      <w:bookmarkStart w:id="25" w:name="_Toc156470618"/>
      <w:r w:rsidRPr="00644486">
        <w:rPr>
          <w:rStyle w:val="CharSectno"/>
        </w:rPr>
        <w:t>8M</w:t>
      </w:r>
      <w:r w:rsidRPr="00B228F6">
        <w:t xml:space="preserve">  Entitlement to interest</w:t>
      </w:r>
      <w:bookmarkEnd w:id="25"/>
    </w:p>
    <w:p w:rsidR="00E96869" w:rsidRPr="00B228F6" w:rsidRDefault="00E96869" w:rsidP="00E96869">
      <w:pPr>
        <w:pStyle w:val="subsection"/>
      </w:pPr>
      <w:r w:rsidRPr="00B228F6">
        <w:tab/>
      </w:r>
      <w:r w:rsidRPr="00B228F6">
        <w:tab/>
        <w:t>If:</w:t>
      </w:r>
    </w:p>
    <w:p w:rsidR="00E96869" w:rsidRPr="00B228F6" w:rsidRDefault="00E96869" w:rsidP="00E96869">
      <w:pPr>
        <w:pStyle w:val="paragraph"/>
      </w:pPr>
      <w:r w:rsidRPr="00B228F6">
        <w:tab/>
        <w:t>(a)</w:t>
      </w:r>
      <w:r w:rsidRPr="00B228F6">
        <w:tab/>
        <w:t xml:space="preserve">an assessment is made under the </w:t>
      </w:r>
      <w:r w:rsidRPr="00B228F6">
        <w:rPr>
          <w:i/>
        </w:rPr>
        <w:t>Superannuation Contributions Tax (Assessment and Collection) Act 1997</w:t>
      </w:r>
      <w:r w:rsidRPr="00B228F6">
        <w:t xml:space="preserve"> in respect of a person’s liability to pay superannuation contributions surcharge or an advance instalment; and</w:t>
      </w:r>
    </w:p>
    <w:p w:rsidR="00E96869" w:rsidRPr="00B228F6" w:rsidRDefault="00E96869" w:rsidP="00E96869">
      <w:pPr>
        <w:pStyle w:val="paragraph"/>
      </w:pPr>
      <w:r w:rsidRPr="00B228F6">
        <w:tab/>
        <w:t>(b)</w:t>
      </w:r>
      <w:r w:rsidRPr="00B228F6">
        <w:tab/>
        <w:t>the person has paid the assessed amount of the surcharge or instalment; and</w:t>
      </w:r>
    </w:p>
    <w:p w:rsidR="00E96869" w:rsidRPr="00B228F6" w:rsidRDefault="00E96869" w:rsidP="00E96869">
      <w:pPr>
        <w:pStyle w:val="paragraph"/>
      </w:pPr>
      <w:r w:rsidRPr="00B228F6">
        <w:tab/>
        <w:t>(c)</w:t>
      </w:r>
      <w:r w:rsidRPr="00B228F6">
        <w:tab/>
        <w:t xml:space="preserve">the assessment is amended (otherwise than under </w:t>
      </w:r>
      <w:r w:rsidR="00644486">
        <w:t>section 1</w:t>
      </w:r>
      <w:r w:rsidRPr="00B228F6">
        <w:t>8 of that Act) reducing the liability of the person to pay surcharge or the instalment;</w:t>
      </w:r>
    </w:p>
    <w:p w:rsidR="00E96869" w:rsidRPr="00B228F6" w:rsidRDefault="00E96869" w:rsidP="00E96869">
      <w:pPr>
        <w:pStyle w:val="subsection2"/>
      </w:pPr>
      <w:r w:rsidRPr="00B228F6">
        <w:t>interest is payable by the Commissioner to the person in accordance with this Part on the amount by which the surcharge or instalment payable by the person under the amended assessment is less than the surcharge or instalment that was paid by the person under the assessment that was amended.</w:t>
      </w:r>
    </w:p>
    <w:p w:rsidR="00E96869" w:rsidRPr="00B228F6" w:rsidRDefault="00E96869" w:rsidP="00E96869">
      <w:pPr>
        <w:pStyle w:val="ActHead5"/>
      </w:pPr>
      <w:bookmarkStart w:id="26" w:name="_Toc156470619"/>
      <w:r w:rsidRPr="00644486">
        <w:rPr>
          <w:rStyle w:val="CharSectno"/>
        </w:rPr>
        <w:t>8N</w:t>
      </w:r>
      <w:r w:rsidRPr="00B228F6">
        <w:t xml:space="preserve">  Period of interest</w:t>
      </w:r>
      <w:bookmarkEnd w:id="26"/>
    </w:p>
    <w:p w:rsidR="00E96869" w:rsidRPr="00B228F6" w:rsidRDefault="00E96869" w:rsidP="00E96869">
      <w:pPr>
        <w:pStyle w:val="subsection"/>
      </w:pPr>
      <w:r w:rsidRPr="00B228F6">
        <w:tab/>
      </w:r>
      <w:r w:rsidRPr="00B228F6">
        <w:tab/>
        <w:t>The interest is payable for the period that:</w:t>
      </w:r>
    </w:p>
    <w:p w:rsidR="00E96869" w:rsidRPr="00B228F6" w:rsidRDefault="00E96869" w:rsidP="00E96869">
      <w:pPr>
        <w:pStyle w:val="paragraph"/>
      </w:pPr>
      <w:r w:rsidRPr="00B228F6">
        <w:tab/>
        <w:t>(a)</w:t>
      </w:r>
      <w:r w:rsidRPr="00B228F6">
        <w:tab/>
        <w:t>started on the later of the following days:</w:t>
      </w:r>
    </w:p>
    <w:p w:rsidR="00E96869" w:rsidRPr="00B228F6" w:rsidRDefault="00E96869" w:rsidP="00E96869">
      <w:pPr>
        <w:pStyle w:val="paragraphsub"/>
      </w:pPr>
      <w:r w:rsidRPr="00B228F6">
        <w:tab/>
        <w:t>(i)</w:t>
      </w:r>
      <w:r w:rsidRPr="00B228F6">
        <w:tab/>
        <w:t>the day on which the amount of the surcharge or advance instalment was paid;</w:t>
      </w:r>
    </w:p>
    <w:p w:rsidR="00E96869" w:rsidRPr="00B228F6" w:rsidRDefault="00E96869" w:rsidP="00E96869">
      <w:pPr>
        <w:pStyle w:val="paragraphsub"/>
      </w:pPr>
      <w:r w:rsidRPr="00B228F6">
        <w:tab/>
        <w:t>(ii)</w:t>
      </w:r>
      <w:r w:rsidRPr="00B228F6">
        <w:tab/>
        <w:t>the day by which the amount of the surcharge or advance instalment was required to be paid; and</w:t>
      </w:r>
    </w:p>
    <w:p w:rsidR="00E96869" w:rsidRPr="00B228F6" w:rsidRDefault="00E96869" w:rsidP="00E96869">
      <w:pPr>
        <w:pStyle w:val="paragraph"/>
      </w:pPr>
      <w:r w:rsidRPr="00B228F6">
        <w:tab/>
        <w:t>(b)</w:t>
      </w:r>
      <w:r w:rsidRPr="00B228F6">
        <w:tab/>
        <w:t>ends on the day on which the assessment was amended.</w:t>
      </w:r>
    </w:p>
    <w:p w:rsidR="00E96869" w:rsidRPr="00B228F6" w:rsidRDefault="00E96869" w:rsidP="00E96869">
      <w:pPr>
        <w:pStyle w:val="ActHead5"/>
      </w:pPr>
      <w:bookmarkStart w:id="27" w:name="_Toc156470620"/>
      <w:r w:rsidRPr="00644486">
        <w:rPr>
          <w:rStyle w:val="CharSectno"/>
        </w:rPr>
        <w:t>8P</w:t>
      </w:r>
      <w:r w:rsidRPr="00B228F6">
        <w:t xml:space="preserve">  Rate of interest</w:t>
      </w:r>
      <w:bookmarkEnd w:id="27"/>
      <w:r w:rsidRPr="00B228F6">
        <w:t xml:space="preserve"> </w:t>
      </w:r>
    </w:p>
    <w:p w:rsidR="00E96869" w:rsidRPr="00B228F6" w:rsidRDefault="00E96869" w:rsidP="00E96869">
      <w:pPr>
        <w:pStyle w:val="subsection"/>
      </w:pPr>
      <w:r w:rsidRPr="00B228F6">
        <w:tab/>
      </w:r>
      <w:r w:rsidRPr="00B228F6">
        <w:tab/>
        <w:t xml:space="preserve">Interest under this </w:t>
      </w:r>
      <w:r w:rsidR="00644486">
        <w:t>Part i</w:t>
      </w:r>
      <w:r w:rsidRPr="00B228F6">
        <w:t xml:space="preserve">s payable at </w:t>
      </w:r>
      <w:r w:rsidR="00CC7BB0" w:rsidRPr="00B228F6">
        <w:t>the base interest rate (within the meaning of the Tax Act)</w:t>
      </w:r>
      <w:r w:rsidRPr="00B228F6">
        <w:t>.</w:t>
      </w:r>
    </w:p>
    <w:p w:rsidR="00E96869" w:rsidRPr="00B228F6" w:rsidRDefault="00E96869" w:rsidP="005815CD">
      <w:pPr>
        <w:pStyle w:val="ActHead2"/>
        <w:pageBreakBefore/>
      </w:pPr>
      <w:bookmarkStart w:id="28" w:name="_Toc156470621"/>
      <w:r w:rsidRPr="00644486">
        <w:rPr>
          <w:rStyle w:val="CharPartNo"/>
        </w:rPr>
        <w:t>Part</w:t>
      </w:r>
      <w:r w:rsidR="00661A9F" w:rsidRPr="00644486">
        <w:rPr>
          <w:rStyle w:val="CharPartNo"/>
        </w:rPr>
        <w:t> </w:t>
      </w:r>
      <w:r w:rsidRPr="00644486">
        <w:rPr>
          <w:rStyle w:val="CharPartNo"/>
        </w:rPr>
        <w:t>IIE</w:t>
      </w:r>
      <w:r w:rsidRPr="00B228F6">
        <w:t>—</w:t>
      </w:r>
      <w:r w:rsidRPr="00644486">
        <w:rPr>
          <w:rStyle w:val="CharPartText"/>
        </w:rPr>
        <w:t>Interest on overpayments resulting from certain amendments of assessments made under the Superannuation Contributions Tax (Members of Constitutionally Protected Superannuation Funds) Assessment and Collection Act 1997</w:t>
      </w:r>
      <w:bookmarkEnd w:id="28"/>
    </w:p>
    <w:p w:rsidR="00E96869" w:rsidRPr="00B228F6" w:rsidRDefault="0023526E" w:rsidP="00E96869">
      <w:pPr>
        <w:pStyle w:val="Header"/>
      </w:pPr>
      <w:r w:rsidRPr="00644486">
        <w:rPr>
          <w:rStyle w:val="CharDivNo"/>
        </w:rPr>
        <w:t xml:space="preserve"> </w:t>
      </w:r>
      <w:r w:rsidRPr="00644486">
        <w:rPr>
          <w:rStyle w:val="CharDivText"/>
        </w:rPr>
        <w:t xml:space="preserve"> </w:t>
      </w:r>
    </w:p>
    <w:p w:rsidR="00E96869" w:rsidRPr="00B228F6" w:rsidRDefault="00E96869" w:rsidP="00E96869">
      <w:pPr>
        <w:pStyle w:val="ActHead5"/>
      </w:pPr>
      <w:bookmarkStart w:id="29" w:name="_Toc156470622"/>
      <w:r w:rsidRPr="00644486">
        <w:rPr>
          <w:rStyle w:val="CharSectno"/>
        </w:rPr>
        <w:t>8U</w:t>
      </w:r>
      <w:r w:rsidRPr="00B228F6">
        <w:t xml:space="preserve">  Interpretation</w:t>
      </w:r>
      <w:bookmarkEnd w:id="29"/>
    </w:p>
    <w:p w:rsidR="00E96869" w:rsidRPr="00B228F6" w:rsidRDefault="00E96869" w:rsidP="00E96869">
      <w:pPr>
        <w:pStyle w:val="subsection"/>
      </w:pPr>
      <w:r w:rsidRPr="00B228F6">
        <w:tab/>
      </w:r>
      <w:r w:rsidRPr="00B228F6">
        <w:tab/>
        <w:t xml:space="preserve">Expressions used in this Part that are defined in the </w:t>
      </w:r>
      <w:r w:rsidRPr="00B228F6">
        <w:rPr>
          <w:i/>
        </w:rPr>
        <w:t>Superannuation Contributions Tax (Members of Constitutionally Protected Superannuation Funds) Assessment and Collection Act 1997</w:t>
      </w:r>
      <w:r w:rsidRPr="00B228F6">
        <w:t xml:space="preserve"> have the same meanings as in that Act.</w:t>
      </w:r>
    </w:p>
    <w:p w:rsidR="00E96869" w:rsidRPr="00B228F6" w:rsidRDefault="00E96869" w:rsidP="00E96869">
      <w:pPr>
        <w:pStyle w:val="ActHead5"/>
      </w:pPr>
      <w:bookmarkStart w:id="30" w:name="_Toc156470623"/>
      <w:r w:rsidRPr="00644486">
        <w:rPr>
          <w:rStyle w:val="CharSectno"/>
        </w:rPr>
        <w:t>8V</w:t>
      </w:r>
      <w:r w:rsidRPr="00B228F6">
        <w:t xml:space="preserve">  Entitlement to interest</w:t>
      </w:r>
      <w:bookmarkEnd w:id="30"/>
    </w:p>
    <w:p w:rsidR="00E96869" w:rsidRPr="00B228F6" w:rsidRDefault="00E96869" w:rsidP="00E96869">
      <w:pPr>
        <w:pStyle w:val="subsection"/>
      </w:pPr>
      <w:r w:rsidRPr="00B228F6">
        <w:tab/>
      </w:r>
      <w:r w:rsidRPr="00B228F6">
        <w:tab/>
        <w:t>If:</w:t>
      </w:r>
    </w:p>
    <w:p w:rsidR="00E96869" w:rsidRPr="00B228F6" w:rsidRDefault="00E96869" w:rsidP="00E96869">
      <w:pPr>
        <w:pStyle w:val="paragraph"/>
      </w:pPr>
      <w:r w:rsidRPr="00B228F6">
        <w:tab/>
        <w:t>(a)</w:t>
      </w:r>
      <w:r w:rsidRPr="00B228F6">
        <w:tab/>
        <w:t xml:space="preserve">an assessment is made under the </w:t>
      </w:r>
      <w:r w:rsidRPr="00B228F6">
        <w:rPr>
          <w:i/>
        </w:rPr>
        <w:t>Superannuation Contributions Tax (Members of Constitutionally Protected Superannuation Funds) Assessment and Collection Act 1997</w:t>
      </w:r>
      <w:r w:rsidRPr="00B228F6">
        <w:t xml:space="preserve"> in respect of a person’s liability to pay superannuation contributions surcharge; and</w:t>
      </w:r>
    </w:p>
    <w:p w:rsidR="00E96869" w:rsidRPr="00B228F6" w:rsidRDefault="00E96869" w:rsidP="00E96869">
      <w:pPr>
        <w:pStyle w:val="paragraph"/>
      </w:pPr>
      <w:r w:rsidRPr="00B228F6">
        <w:tab/>
        <w:t>(b)</w:t>
      </w:r>
      <w:r w:rsidRPr="00B228F6">
        <w:tab/>
        <w:t>the person has paid the assessed amount of the surcharge; and</w:t>
      </w:r>
    </w:p>
    <w:p w:rsidR="00E96869" w:rsidRPr="00B228F6" w:rsidRDefault="00E96869" w:rsidP="00E96869">
      <w:pPr>
        <w:pStyle w:val="paragraph"/>
      </w:pPr>
      <w:r w:rsidRPr="00B228F6">
        <w:tab/>
        <w:t>(c)</w:t>
      </w:r>
      <w:r w:rsidRPr="00B228F6">
        <w:tab/>
        <w:t xml:space="preserve">the assessment is amended (otherwise than under </w:t>
      </w:r>
      <w:r w:rsidR="00644486">
        <w:t>section 1</w:t>
      </w:r>
      <w:r w:rsidRPr="00B228F6">
        <w:t>6 of that Act) reducing the liability of the person to pay surcharge;</w:t>
      </w:r>
    </w:p>
    <w:p w:rsidR="00E96869" w:rsidRPr="00B228F6" w:rsidRDefault="00E96869" w:rsidP="00E96869">
      <w:pPr>
        <w:pStyle w:val="subsection2"/>
      </w:pPr>
      <w:r w:rsidRPr="00B228F6">
        <w:t>interest is payable by the Commissioner to the person in accordance with this Part on the amount by which the surcharge payable by the person under the amended assessment is less than the surcharge that was paid by the person under the assessment that was amended.</w:t>
      </w:r>
    </w:p>
    <w:p w:rsidR="00E96869" w:rsidRPr="00B228F6" w:rsidRDefault="00E96869" w:rsidP="0096609B">
      <w:pPr>
        <w:pStyle w:val="ActHead5"/>
      </w:pPr>
      <w:bookmarkStart w:id="31" w:name="_Toc156470624"/>
      <w:r w:rsidRPr="00644486">
        <w:rPr>
          <w:rStyle w:val="CharSectno"/>
        </w:rPr>
        <w:t>8W</w:t>
      </w:r>
      <w:r w:rsidRPr="00B228F6">
        <w:t xml:space="preserve">  Period of interest</w:t>
      </w:r>
      <w:bookmarkEnd w:id="31"/>
    </w:p>
    <w:p w:rsidR="00E96869" w:rsidRPr="00B228F6" w:rsidRDefault="00E96869" w:rsidP="0096609B">
      <w:pPr>
        <w:pStyle w:val="subsection"/>
        <w:keepNext/>
      </w:pPr>
      <w:r w:rsidRPr="00B228F6">
        <w:tab/>
      </w:r>
      <w:r w:rsidRPr="00B228F6">
        <w:tab/>
        <w:t>The interest is payable for the period that:</w:t>
      </w:r>
    </w:p>
    <w:p w:rsidR="00E96869" w:rsidRPr="00B228F6" w:rsidRDefault="00E96869" w:rsidP="00E96869">
      <w:pPr>
        <w:pStyle w:val="paragraph"/>
      </w:pPr>
      <w:r w:rsidRPr="00B228F6">
        <w:tab/>
        <w:t>(a)</w:t>
      </w:r>
      <w:r w:rsidRPr="00B228F6">
        <w:tab/>
        <w:t>started on the later of the following days:</w:t>
      </w:r>
    </w:p>
    <w:p w:rsidR="00E96869" w:rsidRPr="00B228F6" w:rsidRDefault="00E96869" w:rsidP="00E96869">
      <w:pPr>
        <w:pStyle w:val="paragraphsub"/>
      </w:pPr>
      <w:r w:rsidRPr="00B228F6">
        <w:tab/>
        <w:t>(i)</w:t>
      </w:r>
      <w:r w:rsidRPr="00B228F6">
        <w:tab/>
        <w:t>the day on which the amount of the surcharge was paid;</w:t>
      </w:r>
    </w:p>
    <w:p w:rsidR="00E96869" w:rsidRPr="00B228F6" w:rsidRDefault="00E96869" w:rsidP="00E96869">
      <w:pPr>
        <w:pStyle w:val="paragraphsub"/>
      </w:pPr>
      <w:r w:rsidRPr="00B228F6">
        <w:tab/>
        <w:t>(ii)</w:t>
      </w:r>
      <w:r w:rsidRPr="00B228F6">
        <w:tab/>
        <w:t>the day by which the amount of the surcharge was required to be paid; and</w:t>
      </w:r>
    </w:p>
    <w:p w:rsidR="00E96869" w:rsidRPr="00B228F6" w:rsidRDefault="00E96869" w:rsidP="00E96869">
      <w:pPr>
        <w:pStyle w:val="paragraph"/>
      </w:pPr>
      <w:r w:rsidRPr="00B228F6">
        <w:tab/>
        <w:t>(b)</w:t>
      </w:r>
      <w:r w:rsidRPr="00B228F6">
        <w:tab/>
        <w:t>ends on the day on which the assessment was amended.</w:t>
      </w:r>
    </w:p>
    <w:p w:rsidR="00E96869" w:rsidRPr="00B228F6" w:rsidRDefault="00E96869" w:rsidP="00E96869">
      <w:pPr>
        <w:pStyle w:val="ActHead5"/>
      </w:pPr>
      <w:bookmarkStart w:id="32" w:name="_Toc156470625"/>
      <w:r w:rsidRPr="00644486">
        <w:rPr>
          <w:rStyle w:val="CharSectno"/>
        </w:rPr>
        <w:t>8X</w:t>
      </w:r>
      <w:r w:rsidRPr="00B228F6">
        <w:t xml:space="preserve">  Rate of interest</w:t>
      </w:r>
      <w:bookmarkEnd w:id="32"/>
      <w:r w:rsidRPr="00B228F6">
        <w:t xml:space="preserve"> </w:t>
      </w:r>
    </w:p>
    <w:p w:rsidR="00E96869" w:rsidRPr="00B228F6" w:rsidRDefault="00E96869" w:rsidP="00E96869">
      <w:pPr>
        <w:pStyle w:val="subsection"/>
      </w:pPr>
      <w:r w:rsidRPr="00B228F6">
        <w:tab/>
      </w:r>
      <w:r w:rsidRPr="00B228F6">
        <w:tab/>
        <w:t xml:space="preserve">Interest under this </w:t>
      </w:r>
      <w:r w:rsidR="00644486">
        <w:t>Part i</w:t>
      </w:r>
      <w:r w:rsidRPr="00B228F6">
        <w:t xml:space="preserve">s payable at </w:t>
      </w:r>
      <w:r w:rsidR="00CC7BB0" w:rsidRPr="00B228F6">
        <w:t>the base interest rate (within the meaning of the Tax Act)</w:t>
      </w:r>
      <w:r w:rsidRPr="00B228F6">
        <w:t>.</w:t>
      </w:r>
    </w:p>
    <w:p w:rsidR="00E96869" w:rsidRPr="00B228F6" w:rsidRDefault="00E96869" w:rsidP="005815CD">
      <w:pPr>
        <w:pStyle w:val="ActHead2"/>
        <w:pageBreakBefore/>
      </w:pPr>
      <w:bookmarkStart w:id="33" w:name="_Toc156470626"/>
      <w:r w:rsidRPr="00644486">
        <w:rPr>
          <w:rStyle w:val="CharPartNo"/>
        </w:rPr>
        <w:t>Part</w:t>
      </w:r>
      <w:r w:rsidR="00661A9F" w:rsidRPr="00644486">
        <w:rPr>
          <w:rStyle w:val="CharPartNo"/>
        </w:rPr>
        <w:t> </w:t>
      </w:r>
      <w:r w:rsidRPr="00644486">
        <w:rPr>
          <w:rStyle w:val="CharPartNo"/>
        </w:rPr>
        <w:t>IIF</w:t>
      </w:r>
      <w:r w:rsidRPr="00B228F6">
        <w:t>—</w:t>
      </w:r>
      <w:r w:rsidRPr="00644486">
        <w:rPr>
          <w:rStyle w:val="CharPartText"/>
        </w:rPr>
        <w:t>Interest on overpayments resulting from certain amendments of assessments made under the Superannuation Contributions Tax (Assessment and Collection) Act 1997</w:t>
      </w:r>
      <w:bookmarkEnd w:id="33"/>
    </w:p>
    <w:p w:rsidR="00E96869" w:rsidRPr="00B228F6" w:rsidRDefault="0023526E" w:rsidP="00E96869">
      <w:pPr>
        <w:pStyle w:val="Header"/>
      </w:pPr>
      <w:r w:rsidRPr="00644486">
        <w:rPr>
          <w:rStyle w:val="CharDivNo"/>
        </w:rPr>
        <w:t xml:space="preserve"> </w:t>
      </w:r>
      <w:r w:rsidRPr="00644486">
        <w:rPr>
          <w:rStyle w:val="CharDivText"/>
        </w:rPr>
        <w:t xml:space="preserve"> </w:t>
      </w:r>
    </w:p>
    <w:p w:rsidR="00E96869" w:rsidRPr="00B228F6" w:rsidRDefault="00E96869" w:rsidP="00E96869">
      <w:pPr>
        <w:pStyle w:val="ActHead5"/>
      </w:pPr>
      <w:bookmarkStart w:id="34" w:name="_Toc156470627"/>
      <w:r w:rsidRPr="00644486">
        <w:rPr>
          <w:rStyle w:val="CharSectno"/>
        </w:rPr>
        <w:t>8Y</w:t>
      </w:r>
      <w:r w:rsidRPr="00B228F6">
        <w:t xml:space="preserve">  Interpretation</w:t>
      </w:r>
      <w:bookmarkEnd w:id="34"/>
    </w:p>
    <w:p w:rsidR="00E96869" w:rsidRPr="00B228F6" w:rsidRDefault="00E96869" w:rsidP="00E96869">
      <w:pPr>
        <w:pStyle w:val="subsection"/>
      </w:pPr>
      <w:r w:rsidRPr="00B228F6">
        <w:tab/>
      </w:r>
      <w:r w:rsidRPr="00B228F6">
        <w:tab/>
        <w:t xml:space="preserve">Expressions used in this Part that are defined in the </w:t>
      </w:r>
      <w:r w:rsidRPr="00B228F6">
        <w:rPr>
          <w:i/>
        </w:rPr>
        <w:t>Superannuation Contributions Tax (Assessment and Collection) Act 1997</w:t>
      </w:r>
      <w:r w:rsidRPr="00B228F6">
        <w:t xml:space="preserve"> have the same meanings as in that Act.</w:t>
      </w:r>
    </w:p>
    <w:p w:rsidR="00E96869" w:rsidRPr="00B228F6" w:rsidRDefault="00E96869" w:rsidP="00E96869">
      <w:pPr>
        <w:pStyle w:val="ActHead5"/>
      </w:pPr>
      <w:bookmarkStart w:id="35" w:name="_Toc156470628"/>
      <w:r w:rsidRPr="00644486">
        <w:rPr>
          <w:rStyle w:val="CharSectno"/>
        </w:rPr>
        <w:t>8Z</w:t>
      </w:r>
      <w:r w:rsidRPr="00B228F6">
        <w:t xml:space="preserve">  Entitlement to interest</w:t>
      </w:r>
      <w:bookmarkEnd w:id="35"/>
    </w:p>
    <w:p w:rsidR="00E96869" w:rsidRPr="00B228F6" w:rsidRDefault="00E96869" w:rsidP="00E96869">
      <w:pPr>
        <w:pStyle w:val="subsection"/>
      </w:pPr>
      <w:r w:rsidRPr="00B228F6">
        <w:tab/>
      </w:r>
      <w:r w:rsidRPr="00B228F6">
        <w:tab/>
        <w:t>If:</w:t>
      </w:r>
    </w:p>
    <w:p w:rsidR="00E96869" w:rsidRPr="00B228F6" w:rsidRDefault="00E96869" w:rsidP="00E96869">
      <w:pPr>
        <w:pStyle w:val="paragraph"/>
      </w:pPr>
      <w:r w:rsidRPr="00B228F6">
        <w:tab/>
        <w:t>(a)</w:t>
      </w:r>
      <w:r w:rsidRPr="00B228F6">
        <w:tab/>
        <w:t xml:space="preserve">an assessment is made under the </w:t>
      </w:r>
      <w:r w:rsidRPr="00B228F6">
        <w:rPr>
          <w:i/>
        </w:rPr>
        <w:t>Superannuation Contributions Tax (Assessment and Collection) Act 1997</w:t>
      </w:r>
      <w:r w:rsidRPr="00B228F6">
        <w:t xml:space="preserve"> in respect of a superannuation provider’s liability to pay superannuation contributions surcharge in respect of a person who has failed to provide a tax file number; and</w:t>
      </w:r>
    </w:p>
    <w:p w:rsidR="00E96869" w:rsidRPr="00B228F6" w:rsidRDefault="00E96869" w:rsidP="00E96869">
      <w:pPr>
        <w:pStyle w:val="paragraph"/>
      </w:pPr>
      <w:r w:rsidRPr="00B228F6">
        <w:tab/>
        <w:t>(b)</w:t>
      </w:r>
      <w:r w:rsidRPr="00B228F6">
        <w:tab/>
        <w:t>the superannuation provider has paid the assessed amount of the surcharge in respect of the person; and</w:t>
      </w:r>
    </w:p>
    <w:p w:rsidR="00E96869" w:rsidRPr="00B228F6" w:rsidRDefault="00E96869" w:rsidP="00E96869">
      <w:pPr>
        <w:pStyle w:val="paragraph"/>
      </w:pPr>
      <w:r w:rsidRPr="00B228F6">
        <w:tab/>
        <w:t>(c)</w:t>
      </w:r>
      <w:r w:rsidRPr="00B228F6">
        <w:tab/>
        <w:t xml:space="preserve">the assessment is amended under </w:t>
      </w:r>
      <w:r w:rsidR="00644486">
        <w:t>section 1</w:t>
      </w:r>
      <w:r w:rsidRPr="00B228F6">
        <w:t xml:space="preserve">8 of the </w:t>
      </w:r>
      <w:r w:rsidRPr="00B228F6">
        <w:rPr>
          <w:i/>
        </w:rPr>
        <w:t>Superannuation Contributions Tax (Assessment and Collection) Act 1997</w:t>
      </w:r>
      <w:r w:rsidRPr="00B228F6">
        <w:t xml:space="preserve"> after the person provides a tax file number reducing the liability of the provider to pay surcharge;</w:t>
      </w:r>
    </w:p>
    <w:p w:rsidR="00E96869" w:rsidRPr="00B228F6" w:rsidRDefault="00E96869" w:rsidP="00E96869">
      <w:pPr>
        <w:pStyle w:val="subsection2"/>
      </w:pPr>
      <w:r w:rsidRPr="00B228F6">
        <w:t>interest is payable by the Commissioner to the superannuation provider in accordance with this Part on the amount by which the surcharge payable by the provider under the amended assessment is less than the surcharge that was paid by the provider under the assessment that was amended.</w:t>
      </w:r>
    </w:p>
    <w:p w:rsidR="00E96869" w:rsidRPr="00B228F6" w:rsidRDefault="00E96869" w:rsidP="0096609B">
      <w:pPr>
        <w:pStyle w:val="ActHead5"/>
      </w:pPr>
      <w:bookmarkStart w:id="36" w:name="_Toc156470629"/>
      <w:r w:rsidRPr="00644486">
        <w:rPr>
          <w:rStyle w:val="CharSectno"/>
        </w:rPr>
        <w:t>8ZA</w:t>
      </w:r>
      <w:r w:rsidRPr="00B228F6">
        <w:t xml:space="preserve">  Period of interest</w:t>
      </w:r>
      <w:bookmarkEnd w:id="36"/>
    </w:p>
    <w:p w:rsidR="00E96869" w:rsidRPr="00B228F6" w:rsidRDefault="00E96869" w:rsidP="0096609B">
      <w:pPr>
        <w:pStyle w:val="subsection"/>
        <w:keepNext/>
      </w:pPr>
      <w:r w:rsidRPr="00B228F6">
        <w:tab/>
      </w:r>
      <w:r w:rsidRPr="00B228F6">
        <w:tab/>
        <w:t>The interest is payable for the period that:</w:t>
      </w:r>
    </w:p>
    <w:p w:rsidR="00E96869" w:rsidRPr="00B228F6" w:rsidRDefault="00E96869" w:rsidP="0096609B">
      <w:pPr>
        <w:pStyle w:val="paragraph"/>
        <w:keepNext/>
      </w:pPr>
      <w:r w:rsidRPr="00B228F6">
        <w:tab/>
        <w:t>(a)</w:t>
      </w:r>
      <w:r w:rsidRPr="00B228F6">
        <w:tab/>
        <w:t>started on the later of the following days:</w:t>
      </w:r>
    </w:p>
    <w:p w:rsidR="00E96869" w:rsidRPr="00B228F6" w:rsidRDefault="00E96869" w:rsidP="00E96869">
      <w:pPr>
        <w:pStyle w:val="paragraphsub"/>
      </w:pPr>
      <w:r w:rsidRPr="00B228F6">
        <w:tab/>
        <w:t>(i)</w:t>
      </w:r>
      <w:r w:rsidRPr="00B228F6">
        <w:tab/>
        <w:t>the day on which the amount of the surcharge was paid;</w:t>
      </w:r>
    </w:p>
    <w:p w:rsidR="00E96869" w:rsidRPr="00B228F6" w:rsidRDefault="00E96869" w:rsidP="00E96869">
      <w:pPr>
        <w:pStyle w:val="paragraphsub"/>
      </w:pPr>
      <w:r w:rsidRPr="00B228F6">
        <w:tab/>
        <w:t>(ii)</w:t>
      </w:r>
      <w:r w:rsidRPr="00B228F6">
        <w:tab/>
        <w:t>the day by which the amount of the surcharge was required to be paid; and</w:t>
      </w:r>
    </w:p>
    <w:p w:rsidR="00E96869" w:rsidRPr="00B228F6" w:rsidRDefault="00E96869" w:rsidP="00E96869">
      <w:pPr>
        <w:pStyle w:val="paragraph"/>
      </w:pPr>
      <w:r w:rsidRPr="00B228F6">
        <w:tab/>
        <w:t>(b)</w:t>
      </w:r>
      <w:r w:rsidRPr="00B228F6">
        <w:tab/>
        <w:t>ends on the day on which the assessment was amended.</w:t>
      </w:r>
    </w:p>
    <w:p w:rsidR="00E96869" w:rsidRPr="00B228F6" w:rsidRDefault="00E96869" w:rsidP="00E96869">
      <w:pPr>
        <w:pStyle w:val="ActHead5"/>
      </w:pPr>
      <w:bookmarkStart w:id="37" w:name="_Toc156470630"/>
      <w:r w:rsidRPr="00644486">
        <w:rPr>
          <w:rStyle w:val="CharSectno"/>
        </w:rPr>
        <w:t>8ZB</w:t>
      </w:r>
      <w:r w:rsidRPr="00B228F6">
        <w:t xml:space="preserve">  Rate of interest</w:t>
      </w:r>
      <w:bookmarkEnd w:id="37"/>
    </w:p>
    <w:p w:rsidR="00E96869" w:rsidRPr="00B228F6" w:rsidRDefault="00E96869" w:rsidP="00E96869">
      <w:pPr>
        <w:pStyle w:val="subsection"/>
      </w:pPr>
      <w:r w:rsidRPr="00B228F6">
        <w:tab/>
      </w:r>
      <w:r w:rsidRPr="00B228F6">
        <w:tab/>
        <w:t xml:space="preserve">Interest under this </w:t>
      </w:r>
      <w:r w:rsidR="00644486">
        <w:t>Part i</w:t>
      </w:r>
      <w:r w:rsidRPr="00B228F6">
        <w:t xml:space="preserve">s payable at </w:t>
      </w:r>
      <w:r w:rsidR="00CC7BB0" w:rsidRPr="00B228F6">
        <w:t>the base interest rate (within the meaning of the Tax Act)</w:t>
      </w:r>
      <w:r w:rsidRPr="00B228F6">
        <w:t>.</w:t>
      </w:r>
    </w:p>
    <w:p w:rsidR="00CE5D6C" w:rsidRPr="00B228F6" w:rsidRDefault="00CE5D6C" w:rsidP="005815CD">
      <w:pPr>
        <w:pStyle w:val="ActHead2"/>
        <w:pageBreakBefore/>
      </w:pPr>
      <w:bookmarkStart w:id="38" w:name="_Toc156470631"/>
      <w:r w:rsidRPr="00644486">
        <w:rPr>
          <w:rStyle w:val="CharPartNo"/>
        </w:rPr>
        <w:t>Part</w:t>
      </w:r>
      <w:r w:rsidR="00661A9F" w:rsidRPr="00644486">
        <w:rPr>
          <w:rStyle w:val="CharPartNo"/>
        </w:rPr>
        <w:t> </w:t>
      </w:r>
      <w:r w:rsidRPr="00644486">
        <w:rPr>
          <w:rStyle w:val="CharPartNo"/>
        </w:rPr>
        <w:t>IIG</w:t>
      </w:r>
      <w:r w:rsidRPr="00B228F6">
        <w:t>—</w:t>
      </w:r>
      <w:r w:rsidRPr="00644486">
        <w:rPr>
          <w:rStyle w:val="CharPartText"/>
        </w:rPr>
        <w:t>Interest on certain amounts of tax on no</w:t>
      </w:r>
      <w:r w:rsidR="00644486" w:rsidRPr="00644486">
        <w:rPr>
          <w:rStyle w:val="CharPartText"/>
        </w:rPr>
        <w:noBreakHyphen/>
      </w:r>
      <w:r w:rsidRPr="00644486">
        <w:rPr>
          <w:rStyle w:val="CharPartText"/>
        </w:rPr>
        <w:t>TFN contributions income of superannuation providers</w:t>
      </w:r>
      <w:bookmarkEnd w:id="38"/>
    </w:p>
    <w:p w:rsidR="00CE5D6C" w:rsidRPr="00B228F6" w:rsidRDefault="0023526E" w:rsidP="00CE5D6C">
      <w:pPr>
        <w:pStyle w:val="Header"/>
      </w:pPr>
      <w:r w:rsidRPr="00644486">
        <w:rPr>
          <w:rStyle w:val="CharDivNo"/>
        </w:rPr>
        <w:t xml:space="preserve"> </w:t>
      </w:r>
      <w:r w:rsidRPr="00644486">
        <w:rPr>
          <w:rStyle w:val="CharDivText"/>
        </w:rPr>
        <w:t xml:space="preserve"> </w:t>
      </w:r>
    </w:p>
    <w:p w:rsidR="00CE5D6C" w:rsidRPr="00B228F6" w:rsidRDefault="00CE5D6C" w:rsidP="00CE5D6C">
      <w:pPr>
        <w:pStyle w:val="ActHead5"/>
      </w:pPr>
      <w:bookmarkStart w:id="39" w:name="_Toc156470632"/>
      <w:r w:rsidRPr="00644486">
        <w:rPr>
          <w:rStyle w:val="CharSectno"/>
        </w:rPr>
        <w:t>8ZC</w:t>
      </w:r>
      <w:r w:rsidRPr="00B228F6">
        <w:t xml:space="preserve">  Interpretation</w:t>
      </w:r>
      <w:bookmarkEnd w:id="39"/>
    </w:p>
    <w:p w:rsidR="00CE5D6C" w:rsidRPr="00B228F6" w:rsidRDefault="00CE5D6C" w:rsidP="00CE5D6C">
      <w:pPr>
        <w:pStyle w:val="subsection"/>
      </w:pPr>
      <w:r w:rsidRPr="00B228F6">
        <w:tab/>
      </w:r>
      <w:r w:rsidRPr="00B228F6">
        <w:tab/>
        <w:t xml:space="preserve">Expressions used in this Part that are defined in the </w:t>
      </w:r>
      <w:r w:rsidRPr="00B228F6">
        <w:rPr>
          <w:i/>
        </w:rPr>
        <w:t>Income Tax Assessment Act 1997</w:t>
      </w:r>
      <w:r w:rsidRPr="00B228F6">
        <w:t xml:space="preserve"> have the same meanings as in that Act.</w:t>
      </w:r>
    </w:p>
    <w:p w:rsidR="00CE5D6C" w:rsidRPr="00B228F6" w:rsidRDefault="00CE5D6C" w:rsidP="00CE5D6C">
      <w:pPr>
        <w:pStyle w:val="ActHead5"/>
      </w:pPr>
      <w:bookmarkStart w:id="40" w:name="_Toc156470633"/>
      <w:r w:rsidRPr="00644486">
        <w:rPr>
          <w:rStyle w:val="CharSectno"/>
        </w:rPr>
        <w:t>8ZD</w:t>
      </w:r>
      <w:r w:rsidRPr="00B228F6">
        <w:t xml:space="preserve">  Entitlement to interest</w:t>
      </w:r>
      <w:bookmarkEnd w:id="40"/>
    </w:p>
    <w:p w:rsidR="00CE5D6C" w:rsidRPr="00B228F6" w:rsidRDefault="00CE5D6C" w:rsidP="00CE5D6C">
      <w:pPr>
        <w:pStyle w:val="subsection"/>
      </w:pPr>
      <w:r w:rsidRPr="00B228F6">
        <w:tab/>
        <w:t>(1)</w:t>
      </w:r>
      <w:r w:rsidRPr="00B228F6">
        <w:tab/>
        <w:t xml:space="preserve">Interest is payable by the Commissioner to a superannuation provider in accordance with this Part on the amount set out in </w:t>
      </w:r>
      <w:r w:rsidR="00511590" w:rsidRPr="00B228F6">
        <w:t>subsection (</w:t>
      </w:r>
      <w:r w:rsidRPr="00B228F6">
        <w:t>2) if:</w:t>
      </w:r>
    </w:p>
    <w:p w:rsidR="00CE5D6C" w:rsidRPr="00B228F6" w:rsidRDefault="00CE5D6C" w:rsidP="00CE5D6C">
      <w:pPr>
        <w:pStyle w:val="paragraph"/>
      </w:pPr>
      <w:r w:rsidRPr="00B228F6">
        <w:tab/>
        <w:t>(a)</w:t>
      </w:r>
      <w:r w:rsidRPr="00B228F6">
        <w:tab/>
        <w:t xml:space="preserve">an individual quoted his or her tax file number to his or her employer at a time before the end of an income year (the </w:t>
      </w:r>
      <w:r w:rsidRPr="00B228F6">
        <w:rPr>
          <w:b/>
          <w:i/>
        </w:rPr>
        <w:t>past year</w:t>
      </w:r>
      <w:r w:rsidRPr="00B228F6">
        <w:t>); and</w:t>
      </w:r>
    </w:p>
    <w:p w:rsidR="00CE5D6C" w:rsidRPr="00B228F6" w:rsidRDefault="00CE5D6C" w:rsidP="00CE5D6C">
      <w:pPr>
        <w:pStyle w:val="paragraph"/>
      </w:pPr>
      <w:r w:rsidRPr="00B228F6">
        <w:tab/>
        <w:t>(b)</w:t>
      </w:r>
      <w:r w:rsidRPr="00B228F6">
        <w:tab/>
        <w:t xml:space="preserve">the employer was required by </w:t>
      </w:r>
      <w:r w:rsidR="00644486">
        <w:t>section 1</w:t>
      </w:r>
      <w:r w:rsidR="001A259A" w:rsidRPr="00B228F6">
        <w:t xml:space="preserve">33 of the </w:t>
      </w:r>
      <w:r w:rsidR="001A259A" w:rsidRPr="00B228F6">
        <w:rPr>
          <w:i/>
        </w:rPr>
        <w:t>Retirement Savings Accounts Act 1997</w:t>
      </w:r>
      <w:r w:rsidR="001A259A" w:rsidRPr="00B228F6">
        <w:t xml:space="preserve"> or </w:t>
      </w:r>
      <w:r w:rsidRPr="00B228F6">
        <w:t>section</w:t>
      </w:r>
      <w:r w:rsidR="00511590" w:rsidRPr="00B228F6">
        <w:t> </w:t>
      </w:r>
      <w:r w:rsidRPr="00B228F6">
        <w:t xml:space="preserve">299C of the </w:t>
      </w:r>
      <w:r w:rsidRPr="00B228F6">
        <w:rPr>
          <w:i/>
        </w:rPr>
        <w:t>Superannuation Industry (Supervision) Act 1993</w:t>
      </w:r>
      <w:r w:rsidRPr="00B228F6">
        <w:t xml:space="preserve"> to inform the superannuation provider of the individual’s tax file number by the end of the past year, but did not; and</w:t>
      </w:r>
    </w:p>
    <w:p w:rsidR="00CE5D6C" w:rsidRPr="00B228F6" w:rsidRDefault="00CE5D6C" w:rsidP="00CE5D6C">
      <w:pPr>
        <w:pStyle w:val="paragraph"/>
      </w:pPr>
      <w:r w:rsidRPr="00B228F6">
        <w:tab/>
        <w:t>(c)</w:t>
      </w:r>
      <w:r w:rsidRPr="00B228F6">
        <w:tab/>
        <w:t>as a result, a contribution was an amount of no</w:t>
      </w:r>
      <w:r w:rsidR="00644486">
        <w:noBreakHyphen/>
      </w:r>
      <w:r w:rsidRPr="00B228F6">
        <w:t>TFN contributions income of the superannuation provider of the past year; and</w:t>
      </w:r>
    </w:p>
    <w:p w:rsidR="00CE5D6C" w:rsidRPr="00B228F6" w:rsidRDefault="00CE5D6C" w:rsidP="00CE5D6C">
      <w:pPr>
        <w:pStyle w:val="paragraph"/>
      </w:pPr>
      <w:r w:rsidRPr="00B228F6">
        <w:tab/>
        <w:t>(d)</w:t>
      </w:r>
      <w:r w:rsidRPr="00B228F6">
        <w:tab/>
        <w:t xml:space="preserve">an amount of tax (the </w:t>
      </w:r>
      <w:r w:rsidRPr="00B228F6">
        <w:rPr>
          <w:b/>
          <w:i/>
        </w:rPr>
        <w:t>interest</w:t>
      </w:r>
      <w:r w:rsidR="00644486">
        <w:rPr>
          <w:b/>
          <w:i/>
        </w:rPr>
        <w:noBreakHyphen/>
      </w:r>
      <w:r w:rsidRPr="00B228F6">
        <w:rPr>
          <w:b/>
          <w:i/>
        </w:rPr>
        <w:t>bearing tax</w:t>
      </w:r>
      <w:r w:rsidRPr="00B228F6">
        <w:t>) payable in respect of that no</w:t>
      </w:r>
      <w:r w:rsidR="00644486">
        <w:noBreakHyphen/>
      </w:r>
      <w:r w:rsidRPr="00B228F6">
        <w:t>TFN contributions income counts towards the tax offset under Subdivision</w:t>
      </w:r>
      <w:r w:rsidR="00511590" w:rsidRPr="00B228F6">
        <w:t> </w:t>
      </w:r>
      <w:r w:rsidRPr="00B228F6">
        <w:t>295</w:t>
      </w:r>
      <w:r w:rsidR="00644486">
        <w:noBreakHyphen/>
      </w:r>
      <w:r w:rsidRPr="00B228F6">
        <w:t xml:space="preserve">J of the </w:t>
      </w:r>
      <w:r w:rsidRPr="00B228F6">
        <w:rPr>
          <w:i/>
        </w:rPr>
        <w:t>Income Tax Assessment Act 1997</w:t>
      </w:r>
      <w:r w:rsidRPr="00B228F6">
        <w:t xml:space="preserve"> for an income year (the </w:t>
      </w:r>
      <w:r w:rsidRPr="00B228F6">
        <w:rPr>
          <w:b/>
          <w:i/>
        </w:rPr>
        <w:t>current year</w:t>
      </w:r>
      <w:r w:rsidRPr="00B228F6">
        <w:t>) for the superannuation provider; and</w:t>
      </w:r>
    </w:p>
    <w:p w:rsidR="00CE5D6C" w:rsidRPr="00B228F6" w:rsidRDefault="00CE5D6C" w:rsidP="00CE5D6C">
      <w:pPr>
        <w:pStyle w:val="paragraph"/>
      </w:pPr>
      <w:r w:rsidRPr="00B228F6">
        <w:tab/>
        <w:t>(e)</w:t>
      </w:r>
      <w:r w:rsidRPr="00B228F6">
        <w:tab/>
        <w:t>the tax offset under that Subdivision is applied in making an assessment in respect of the superannuation provider for the current year.</w:t>
      </w:r>
    </w:p>
    <w:p w:rsidR="00CE5D6C" w:rsidRPr="00B228F6" w:rsidRDefault="00CE5D6C" w:rsidP="00CE5D6C">
      <w:pPr>
        <w:pStyle w:val="subsection"/>
      </w:pPr>
      <w:r w:rsidRPr="00B228F6">
        <w:tab/>
        <w:t>(2)</w:t>
      </w:r>
      <w:r w:rsidRPr="00B228F6">
        <w:tab/>
        <w:t>The interest is payable on each amount of interest</w:t>
      </w:r>
      <w:r w:rsidR="00644486">
        <w:noBreakHyphen/>
      </w:r>
      <w:r w:rsidRPr="00B228F6">
        <w:t>bearing tax.</w:t>
      </w:r>
    </w:p>
    <w:p w:rsidR="00CE5D6C" w:rsidRPr="00B228F6" w:rsidRDefault="00CE5D6C" w:rsidP="00CE5D6C">
      <w:pPr>
        <w:pStyle w:val="ActHead5"/>
      </w:pPr>
      <w:bookmarkStart w:id="41" w:name="_Toc156470634"/>
      <w:r w:rsidRPr="00644486">
        <w:rPr>
          <w:rStyle w:val="CharSectno"/>
        </w:rPr>
        <w:t>8ZE</w:t>
      </w:r>
      <w:r w:rsidRPr="00B228F6">
        <w:t xml:space="preserve">  Period of interest</w:t>
      </w:r>
      <w:bookmarkEnd w:id="41"/>
    </w:p>
    <w:p w:rsidR="00CE5D6C" w:rsidRPr="00B228F6" w:rsidRDefault="00CE5D6C" w:rsidP="00CE5D6C">
      <w:pPr>
        <w:pStyle w:val="subsection"/>
      </w:pPr>
      <w:r w:rsidRPr="00B228F6">
        <w:tab/>
      </w:r>
      <w:r w:rsidRPr="00B228F6">
        <w:tab/>
        <w:t>The interest is payable for the period that:</w:t>
      </w:r>
    </w:p>
    <w:p w:rsidR="00CE5D6C" w:rsidRPr="00B228F6" w:rsidRDefault="00CE5D6C" w:rsidP="00CE5D6C">
      <w:pPr>
        <w:pStyle w:val="paragraph"/>
      </w:pPr>
      <w:r w:rsidRPr="00B228F6">
        <w:tab/>
        <w:t>(a)</w:t>
      </w:r>
      <w:r w:rsidRPr="00B228F6">
        <w:tab/>
        <w:t>started on the later of the following days:</w:t>
      </w:r>
    </w:p>
    <w:p w:rsidR="00CE5D6C" w:rsidRPr="00B228F6" w:rsidRDefault="00CE5D6C" w:rsidP="00CE5D6C">
      <w:pPr>
        <w:pStyle w:val="paragraphsub"/>
      </w:pPr>
      <w:r w:rsidRPr="00B228F6">
        <w:tab/>
        <w:t>(i)</w:t>
      </w:r>
      <w:r w:rsidRPr="00B228F6">
        <w:tab/>
        <w:t>the day on which the amount of interest</w:t>
      </w:r>
      <w:r w:rsidR="00644486">
        <w:noBreakHyphen/>
      </w:r>
      <w:r w:rsidRPr="00B228F6">
        <w:t>bearing tax was paid;</w:t>
      </w:r>
    </w:p>
    <w:p w:rsidR="00CE5D6C" w:rsidRPr="00B228F6" w:rsidRDefault="00CE5D6C" w:rsidP="00CE5D6C">
      <w:pPr>
        <w:pStyle w:val="paragraphsub"/>
      </w:pPr>
      <w:r w:rsidRPr="00B228F6">
        <w:tab/>
        <w:t>(ii)</w:t>
      </w:r>
      <w:r w:rsidRPr="00B228F6">
        <w:tab/>
        <w:t>the day by which the amount of interest</w:t>
      </w:r>
      <w:r w:rsidR="00644486">
        <w:noBreakHyphen/>
      </w:r>
      <w:r w:rsidRPr="00B228F6">
        <w:t>bearing tax was required to be paid; and</w:t>
      </w:r>
    </w:p>
    <w:p w:rsidR="00CE5D6C" w:rsidRPr="00B228F6" w:rsidRDefault="00CE5D6C" w:rsidP="00CE5D6C">
      <w:pPr>
        <w:pStyle w:val="paragraph"/>
      </w:pPr>
      <w:r w:rsidRPr="00B228F6">
        <w:tab/>
        <w:t>(b)</w:t>
      </w:r>
      <w:r w:rsidRPr="00B228F6">
        <w:tab/>
        <w:t>ends on the day on which the assessment is made.</w:t>
      </w:r>
    </w:p>
    <w:p w:rsidR="00CE5D6C" w:rsidRPr="00B228F6" w:rsidRDefault="00CE5D6C" w:rsidP="00CE5D6C">
      <w:pPr>
        <w:pStyle w:val="ActHead5"/>
      </w:pPr>
      <w:bookmarkStart w:id="42" w:name="_Toc156470635"/>
      <w:r w:rsidRPr="00644486">
        <w:rPr>
          <w:rStyle w:val="CharSectno"/>
        </w:rPr>
        <w:t>8ZF</w:t>
      </w:r>
      <w:r w:rsidRPr="00B228F6">
        <w:t xml:space="preserve">  Rate of interest</w:t>
      </w:r>
      <w:bookmarkEnd w:id="42"/>
    </w:p>
    <w:p w:rsidR="00CE5D6C" w:rsidRPr="00B228F6" w:rsidRDefault="00CE5D6C" w:rsidP="00CE5D6C">
      <w:pPr>
        <w:pStyle w:val="subsection"/>
      </w:pPr>
      <w:r w:rsidRPr="00B228F6">
        <w:tab/>
      </w:r>
      <w:r w:rsidRPr="00B228F6">
        <w:tab/>
        <w:t xml:space="preserve">Interest under this </w:t>
      </w:r>
      <w:r w:rsidR="00644486">
        <w:t>Part i</w:t>
      </w:r>
      <w:r w:rsidRPr="00B228F6">
        <w:t>s payable at the base interest rate (within the meaning of the Tax Act).</w:t>
      </w:r>
    </w:p>
    <w:p w:rsidR="00CE5D6C" w:rsidRPr="00B228F6" w:rsidRDefault="00CE5D6C" w:rsidP="00CE5D6C">
      <w:pPr>
        <w:pStyle w:val="notetext"/>
      </w:pPr>
      <w:r w:rsidRPr="00B228F6">
        <w:t>Note:</w:t>
      </w:r>
      <w:r w:rsidRPr="00B228F6">
        <w:tab/>
        <w:t xml:space="preserve">For the meaning of </w:t>
      </w:r>
      <w:r w:rsidRPr="00B228F6">
        <w:rPr>
          <w:b/>
          <w:i/>
        </w:rPr>
        <w:t>base interest rate</w:t>
      </w:r>
      <w:r w:rsidRPr="00B228F6">
        <w:t xml:space="preserve"> see section</w:t>
      </w:r>
      <w:r w:rsidR="00511590" w:rsidRPr="00B228F6">
        <w:t> </w:t>
      </w:r>
      <w:r w:rsidRPr="00B228F6">
        <w:t xml:space="preserve">8AAD of the </w:t>
      </w:r>
      <w:r w:rsidRPr="00B228F6">
        <w:rPr>
          <w:i/>
        </w:rPr>
        <w:t>Taxation Administration Act 1953</w:t>
      </w:r>
      <w:r w:rsidRPr="00B228F6">
        <w:t>.</w:t>
      </w:r>
    </w:p>
    <w:p w:rsidR="00E96869" w:rsidRPr="00B228F6" w:rsidRDefault="00E96869" w:rsidP="005815CD">
      <w:pPr>
        <w:pStyle w:val="ActHead2"/>
        <w:pageBreakBefore/>
      </w:pPr>
      <w:bookmarkStart w:id="43" w:name="_Toc156470636"/>
      <w:r w:rsidRPr="00644486">
        <w:rPr>
          <w:rStyle w:val="CharPartNo"/>
        </w:rPr>
        <w:t>Part</w:t>
      </w:r>
      <w:r w:rsidR="00661A9F" w:rsidRPr="00644486">
        <w:rPr>
          <w:rStyle w:val="CharPartNo"/>
        </w:rPr>
        <w:t> </w:t>
      </w:r>
      <w:r w:rsidRPr="00644486">
        <w:rPr>
          <w:rStyle w:val="CharPartNo"/>
        </w:rPr>
        <w:t>III</w:t>
      </w:r>
      <w:r w:rsidRPr="00B228F6">
        <w:t>—</w:t>
      </w:r>
      <w:r w:rsidRPr="00644486">
        <w:rPr>
          <w:rStyle w:val="CharPartText"/>
        </w:rPr>
        <w:t>Interest on overpayments resulting from decisions to which this Act applies</w:t>
      </w:r>
      <w:bookmarkEnd w:id="43"/>
    </w:p>
    <w:p w:rsidR="00E96869" w:rsidRPr="00B228F6" w:rsidRDefault="0023526E" w:rsidP="00E96869">
      <w:pPr>
        <w:pStyle w:val="Header"/>
      </w:pPr>
      <w:r w:rsidRPr="00644486">
        <w:rPr>
          <w:rStyle w:val="CharDivNo"/>
        </w:rPr>
        <w:t xml:space="preserve"> </w:t>
      </w:r>
      <w:r w:rsidRPr="00644486">
        <w:rPr>
          <w:rStyle w:val="CharDivText"/>
        </w:rPr>
        <w:t xml:space="preserve"> </w:t>
      </w:r>
    </w:p>
    <w:p w:rsidR="00E96869" w:rsidRPr="00B228F6" w:rsidRDefault="00E96869" w:rsidP="00E96869">
      <w:pPr>
        <w:pStyle w:val="ActHead5"/>
      </w:pPr>
      <w:bookmarkStart w:id="44" w:name="_Toc156470637"/>
      <w:r w:rsidRPr="00644486">
        <w:rPr>
          <w:rStyle w:val="CharSectno"/>
        </w:rPr>
        <w:t>9</w:t>
      </w:r>
      <w:r w:rsidRPr="00B228F6">
        <w:t xml:space="preserve">  Entitlement to interest</w:t>
      </w:r>
      <w:bookmarkEnd w:id="44"/>
      <w:r w:rsidRPr="00B228F6">
        <w:t xml:space="preserve"> </w:t>
      </w:r>
    </w:p>
    <w:p w:rsidR="00E96869" w:rsidRPr="00B228F6" w:rsidRDefault="00E96869" w:rsidP="00E96869">
      <w:pPr>
        <w:pStyle w:val="subsection"/>
      </w:pPr>
      <w:r w:rsidRPr="00B228F6">
        <w:tab/>
        <w:t>(1)</w:t>
      </w:r>
      <w:r w:rsidRPr="00B228F6">
        <w:tab/>
        <w:t>Subject to sections</w:t>
      </w:r>
      <w:r w:rsidR="00511590" w:rsidRPr="00B228F6">
        <w:t> </w:t>
      </w:r>
      <w:r w:rsidRPr="00B228F6">
        <w:t>11, 11A and 12, where:</w:t>
      </w:r>
    </w:p>
    <w:p w:rsidR="00E96869" w:rsidRPr="00B228F6" w:rsidRDefault="00E96869" w:rsidP="00E96869">
      <w:pPr>
        <w:pStyle w:val="paragraph"/>
      </w:pPr>
      <w:r w:rsidRPr="00B228F6">
        <w:tab/>
        <w:t>(a)</w:t>
      </w:r>
      <w:r w:rsidRPr="00B228F6">
        <w:tab/>
        <w:t xml:space="preserve">an amount of relevant tax is paid by a person to the Commissioner (in this subsection referred to as the </w:t>
      </w:r>
      <w:r w:rsidRPr="00B228F6">
        <w:rPr>
          <w:b/>
          <w:i/>
        </w:rPr>
        <w:t>amount paid</w:t>
      </w:r>
      <w:r w:rsidRPr="00B228F6">
        <w:t>); and</w:t>
      </w:r>
    </w:p>
    <w:p w:rsidR="00E96869" w:rsidRPr="00B228F6" w:rsidRDefault="00E96869" w:rsidP="00E96869">
      <w:pPr>
        <w:pStyle w:val="paragraph"/>
      </w:pPr>
      <w:r w:rsidRPr="00B228F6">
        <w:tab/>
        <w:t>(b)</w:t>
      </w:r>
      <w:r w:rsidRPr="00B228F6">
        <w:tab/>
        <w:t>as a result of a decision to which this Act applies, the whole or a part of the amount paid is overpaid by the person and is refunded to the person or applied against any liability of the person to the Commonwealth;</w:t>
      </w:r>
    </w:p>
    <w:p w:rsidR="00E96869" w:rsidRPr="00B228F6" w:rsidRDefault="00E96869" w:rsidP="00E96869">
      <w:pPr>
        <w:pStyle w:val="subsection2"/>
      </w:pPr>
      <w:r w:rsidRPr="00B228F6">
        <w:t xml:space="preserve">interest calculated in accordance with </w:t>
      </w:r>
      <w:r w:rsidR="00511590" w:rsidRPr="00B228F6">
        <w:t>subsections (</w:t>
      </w:r>
      <w:r w:rsidRPr="00B228F6">
        <w:t>2) and (3) and sections</w:t>
      </w:r>
      <w:r w:rsidR="00511590" w:rsidRPr="00B228F6">
        <w:t> </w:t>
      </w:r>
      <w:r w:rsidRPr="00B228F6">
        <w:t>10 and 10A is payable by the Commissioner to the person in respect of:</w:t>
      </w:r>
    </w:p>
    <w:p w:rsidR="00E96869" w:rsidRPr="00B228F6" w:rsidRDefault="00E96869" w:rsidP="00E96869">
      <w:pPr>
        <w:pStyle w:val="paragraph"/>
      </w:pPr>
      <w:r w:rsidRPr="00B228F6">
        <w:tab/>
        <w:t>(c)</w:t>
      </w:r>
      <w:r w:rsidRPr="00B228F6">
        <w:tab/>
        <w:t>in a case where the whole of the amount paid is so refunded or applied—the amount paid; or</w:t>
      </w:r>
    </w:p>
    <w:p w:rsidR="00E96869" w:rsidRPr="00B228F6" w:rsidRDefault="00E96869" w:rsidP="00E96869">
      <w:pPr>
        <w:pStyle w:val="paragraph"/>
      </w:pPr>
      <w:r w:rsidRPr="00B228F6">
        <w:tab/>
        <w:t>(d)</w:t>
      </w:r>
      <w:r w:rsidRPr="00B228F6">
        <w:tab/>
        <w:t>in a case where a part of the amount paid is so refunded or applied—the part of the amount paid so refunded or applied.</w:t>
      </w:r>
    </w:p>
    <w:p w:rsidR="00E96869" w:rsidRPr="00B228F6" w:rsidRDefault="00E96869" w:rsidP="00E96869">
      <w:pPr>
        <w:pStyle w:val="subsection"/>
      </w:pPr>
      <w:r w:rsidRPr="00B228F6">
        <w:tab/>
        <w:t>(1A)</w:t>
      </w:r>
      <w:r w:rsidRPr="00B228F6">
        <w:tab/>
        <w:t>If:</w:t>
      </w:r>
    </w:p>
    <w:p w:rsidR="00E96869" w:rsidRPr="00B228F6" w:rsidRDefault="00E96869" w:rsidP="00E96869">
      <w:pPr>
        <w:pStyle w:val="paragraph"/>
      </w:pPr>
      <w:r w:rsidRPr="00B228F6">
        <w:tab/>
        <w:t>(a)</w:t>
      </w:r>
      <w:r w:rsidRPr="00B228F6">
        <w:tab/>
        <w:t xml:space="preserve">apart from this subsection, </w:t>
      </w:r>
      <w:r w:rsidR="00511590" w:rsidRPr="00B228F6">
        <w:t>subsection (</w:t>
      </w:r>
      <w:r w:rsidRPr="00B228F6">
        <w:t>1) would apply to an overpayment; and</w:t>
      </w:r>
    </w:p>
    <w:p w:rsidR="00E96869" w:rsidRPr="00B228F6" w:rsidRDefault="00E96869" w:rsidP="00E96869">
      <w:pPr>
        <w:pStyle w:val="paragraph"/>
      </w:pPr>
      <w:r w:rsidRPr="00B228F6">
        <w:tab/>
        <w:t>(b)</w:t>
      </w:r>
      <w:r w:rsidRPr="00B228F6">
        <w:tab/>
        <w:t>the decision to which this Act applies mentioned in that subsection was made wholly or partly to provide correlative relief</w:t>
      </w:r>
      <w:r w:rsidR="0028730B" w:rsidRPr="00B228F6">
        <w:t>, for juridical double taxation or economic double taxation,</w:t>
      </w:r>
      <w:r w:rsidRPr="00B228F6">
        <w:t xml:space="preserve"> in respect of the taxing of an amount under a law of a foreign country; and</w:t>
      </w:r>
    </w:p>
    <w:p w:rsidR="00E96869" w:rsidRPr="00B228F6" w:rsidRDefault="00E96869" w:rsidP="00E96869">
      <w:pPr>
        <w:pStyle w:val="paragraph"/>
      </w:pPr>
      <w:r w:rsidRPr="00B228F6">
        <w:tab/>
        <w:t>(c)</w:t>
      </w:r>
      <w:r w:rsidRPr="00B228F6">
        <w:tab/>
        <w:t>either:</w:t>
      </w:r>
    </w:p>
    <w:p w:rsidR="00E96869" w:rsidRPr="00B228F6" w:rsidRDefault="00E96869" w:rsidP="00E96869">
      <w:pPr>
        <w:pStyle w:val="paragraphsub"/>
      </w:pPr>
      <w:r w:rsidRPr="00B228F6">
        <w:tab/>
        <w:t>(i)</w:t>
      </w:r>
      <w:r w:rsidRPr="00B228F6">
        <w:tab/>
        <w:t>the law of the foreign country did not require the payment of late payment interest in respect of the amount; or</w:t>
      </w:r>
    </w:p>
    <w:p w:rsidR="00E96869" w:rsidRPr="00B228F6" w:rsidRDefault="00E96869" w:rsidP="00E96869">
      <w:pPr>
        <w:pStyle w:val="paragraphsub"/>
      </w:pPr>
      <w:r w:rsidRPr="00B228F6">
        <w:tab/>
        <w:t>(ii)</w:t>
      </w:r>
      <w:r w:rsidRPr="00B228F6">
        <w:tab/>
        <w:t>the law of the foreign country did require the payment of late payment interest but the payment had not been made by the time the decision to which this Act applies was made;</w:t>
      </w:r>
    </w:p>
    <w:p w:rsidR="00E96869" w:rsidRPr="00B228F6" w:rsidRDefault="00511590" w:rsidP="00E96869">
      <w:pPr>
        <w:pStyle w:val="subsection2"/>
      </w:pPr>
      <w:r w:rsidRPr="00B228F6">
        <w:t>subsection (</w:t>
      </w:r>
      <w:r w:rsidR="00E96869" w:rsidRPr="00B228F6">
        <w:t>1) does not apply to the overpayment to the extent to which it is attributable to the provision of the correlative relief.</w:t>
      </w:r>
    </w:p>
    <w:p w:rsidR="007D427F" w:rsidRPr="00B228F6" w:rsidRDefault="007D427F" w:rsidP="007D427F">
      <w:pPr>
        <w:pStyle w:val="subsection"/>
      </w:pPr>
      <w:r w:rsidRPr="00B228F6">
        <w:tab/>
        <w:t>(1B)</w:t>
      </w:r>
      <w:r w:rsidRPr="00B228F6">
        <w:tab/>
      </w:r>
      <w:r w:rsidR="00511590" w:rsidRPr="00B228F6">
        <w:t>Subsection (</w:t>
      </w:r>
      <w:r w:rsidRPr="00B228F6">
        <w:t xml:space="preserve">1) does not apply to an overpayment to the extent that the overpayment results from the person providing or receiving a financial benefit (within the meaning of the </w:t>
      </w:r>
      <w:r w:rsidRPr="00B228F6">
        <w:rPr>
          <w:i/>
        </w:rPr>
        <w:t>Income Tax Assessment Act 1997</w:t>
      </w:r>
      <w:r w:rsidRPr="00B228F6">
        <w:t>) under a look</w:t>
      </w:r>
      <w:r w:rsidR="00644486">
        <w:noBreakHyphen/>
      </w:r>
      <w:r w:rsidRPr="00B228F6">
        <w:t>through earnout right (within the meaning of that Act).</w:t>
      </w:r>
    </w:p>
    <w:p w:rsidR="00125E9B" w:rsidRPr="00B228F6" w:rsidRDefault="00125E9B" w:rsidP="00E96869">
      <w:pPr>
        <w:pStyle w:val="subsection"/>
      </w:pPr>
      <w:r w:rsidRPr="00B228F6">
        <w:tab/>
        <w:t>(1C)</w:t>
      </w:r>
      <w:r w:rsidRPr="00B228F6">
        <w:tab/>
      </w:r>
      <w:r w:rsidR="00511590" w:rsidRPr="00B228F6">
        <w:t>Subsection (</w:t>
      </w:r>
      <w:r w:rsidRPr="00B228F6">
        <w:t>1) does not apply to an overpayment to the extent that the overpayment results from paragraph</w:t>
      </w:r>
      <w:r w:rsidR="00511590" w:rsidRPr="00B228F6">
        <w:t> </w:t>
      </w:r>
      <w:r w:rsidRPr="00B228F6">
        <w:t>417</w:t>
      </w:r>
      <w:r w:rsidR="00644486">
        <w:noBreakHyphen/>
      </w:r>
      <w:r w:rsidRPr="00B228F6">
        <w:t xml:space="preserve">105(a) of the </w:t>
      </w:r>
      <w:r w:rsidRPr="00B228F6">
        <w:rPr>
          <w:i/>
        </w:rPr>
        <w:t>Income Tax Assessment Act 1997</w:t>
      </w:r>
      <w:r w:rsidRPr="00B228F6">
        <w:t xml:space="preserve"> allowing an amount to be deducted from assessable income (within the meaning of that Act) for an earlier year of income.</w:t>
      </w:r>
    </w:p>
    <w:p w:rsidR="00E96869" w:rsidRPr="00B228F6" w:rsidRDefault="00E96869" w:rsidP="00E96869">
      <w:pPr>
        <w:pStyle w:val="subsection"/>
      </w:pPr>
      <w:r w:rsidRPr="00B228F6">
        <w:tab/>
        <w:t>(2)</w:t>
      </w:r>
      <w:r w:rsidRPr="00B228F6">
        <w:tab/>
        <w:t xml:space="preserve">Where an amount of relevant tax has, whether by agreement or otherwise, been paid by a person to the Commissioner in instalments, each instalment shall, for the purposes of </w:t>
      </w:r>
      <w:r w:rsidR="00644486">
        <w:t>section 1</w:t>
      </w:r>
      <w:r w:rsidR="00AB69F1" w:rsidRPr="00B228F6">
        <w:t>0</w:t>
      </w:r>
      <w:r w:rsidRPr="00B228F6">
        <w:t>, be treated as a separate amount of relevant tax paid by the person to the Commissioner.</w:t>
      </w:r>
    </w:p>
    <w:p w:rsidR="00E96869" w:rsidRPr="00B228F6" w:rsidRDefault="00E96869" w:rsidP="00E96869">
      <w:pPr>
        <w:pStyle w:val="subsection"/>
      </w:pPr>
      <w:r w:rsidRPr="00B228F6">
        <w:tab/>
        <w:t>(3)</w:t>
      </w:r>
      <w:r w:rsidRPr="00B228F6">
        <w:tab/>
        <w:t>Where:</w:t>
      </w:r>
    </w:p>
    <w:p w:rsidR="00E96869" w:rsidRPr="00B228F6" w:rsidRDefault="00E96869" w:rsidP="00E96869">
      <w:pPr>
        <w:pStyle w:val="paragraph"/>
      </w:pPr>
      <w:r w:rsidRPr="00B228F6">
        <w:tab/>
        <w:t>(a)</w:t>
      </w:r>
      <w:r w:rsidRPr="00B228F6">
        <w:tab/>
        <w:t>an amount of relevant tax has, whether by agreement or otherwise, been paid by a person to the Commissioner in instalments; and</w:t>
      </w:r>
    </w:p>
    <w:p w:rsidR="00E96869" w:rsidRPr="00B228F6" w:rsidRDefault="00E96869" w:rsidP="00E96869">
      <w:pPr>
        <w:pStyle w:val="paragraph"/>
      </w:pPr>
      <w:r w:rsidRPr="00B228F6">
        <w:tab/>
        <w:t>(b)</w:t>
      </w:r>
      <w:r w:rsidRPr="00B228F6">
        <w:tab/>
        <w:t>as a result of a decision to which this Act applies, a part only of the amount of relevant tax is overpaid by the person and is refunded to the person or applied against any liability of the person to the Commonwealth;</w:t>
      </w:r>
    </w:p>
    <w:p w:rsidR="00E96869" w:rsidRPr="00B228F6" w:rsidRDefault="00E96869" w:rsidP="00E96869">
      <w:pPr>
        <w:pStyle w:val="subsection2"/>
      </w:pPr>
      <w:r w:rsidRPr="00B228F6">
        <w:t xml:space="preserve">the amount so refunded or applied shall, for the purposes of </w:t>
      </w:r>
      <w:r w:rsidR="00644486">
        <w:t>section 1</w:t>
      </w:r>
      <w:r w:rsidR="00AB69F1" w:rsidRPr="00B228F6">
        <w:t>0</w:t>
      </w:r>
      <w:r w:rsidRPr="00B228F6">
        <w:t>, be attributed to the instalments in reverse order to the order in which the instalments were paid to the Commissioner.</w:t>
      </w:r>
    </w:p>
    <w:p w:rsidR="00E96869" w:rsidRPr="00B228F6" w:rsidRDefault="00E96869" w:rsidP="00E96869">
      <w:pPr>
        <w:pStyle w:val="subsection"/>
      </w:pPr>
      <w:r w:rsidRPr="00B228F6">
        <w:tab/>
        <w:t>(4)</w:t>
      </w:r>
      <w:r w:rsidRPr="00B228F6">
        <w:tab/>
        <w:t>Where the Commissioner applies an amount that has been paid to him or her by a person against the liability of another person to pay an amount of relevant tax, the other person shall, for the purposes of this Act, be deemed to have paid to the Commissioner, to the extent of the amount so applied and on the day on which the amount is so applied, the amount of relevant tax.</w:t>
      </w:r>
    </w:p>
    <w:p w:rsidR="00E96869" w:rsidRPr="00B228F6" w:rsidRDefault="00E96869" w:rsidP="00E96869">
      <w:pPr>
        <w:pStyle w:val="subsection"/>
      </w:pPr>
      <w:r w:rsidRPr="00B228F6">
        <w:tab/>
        <w:t>(6)</w:t>
      </w:r>
      <w:r w:rsidRPr="00B228F6">
        <w:tab/>
        <w:t>Where:</w:t>
      </w:r>
    </w:p>
    <w:p w:rsidR="00E96869" w:rsidRPr="00B228F6" w:rsidRDefault="00E96869" w:rsidP="00E96869">
      <w:pPr>
        <w:pStyle w:val="paragraph"/>
      </w:pPr>
      <w:r w:rsidRPr="00B228F6">
        <w:tab/>
        <w:t>(a)</w:t>
      </w:r>
      <w:r w:rsidRPr="00B228F6">
        <w:tab/>
        <w:t>at a particular time, a company pays an amount of franking deficit tax;</w:t>
      </w:r>
    </w:p>
    <w:p w:rsidR="00E96869" w:rsidRPr="00B228F6" w:rsidRDefault="00E96869" w:rsidP="00E96869">
      <w:pPr>
        <w:pStyle w:val="paragraph"/>
      </w:pPr>
      <w:r w:rsidRPr="00B228F6">
        <w:tab/>
        <w:t>(b)</w:t>
      </w:r>
      <w:r w:rsidRPr="00B228F6">
        <w:tab/>
        <w:t>at a later</w:t>
      </w:r>
      <w:r w:rsidR="00E73F05" w:rsidRPr="00B228F6">
        <w:t xml:space="preserve"> time</w:t>
      </w:r>
      <w:r w:rsidRPr="00B228F6">
        <w:t xml:space="preserve"> (in this subsection called the </w:t>
      </w:r>
      <w:r w:rsidRPr="00B228F6">
        <w:rPr>
          <w:b/>
          <w:i/>
        </w:rPr>
        <w:t>offset time</w:t>
      </w:r>
      <w:r w:rsidRPr="00B228F6">
        <w:t xml:space="preserve">), the company becomes entitled to </w:t>
      </w:r>
      <w:r w:rsidR="00CC7BB0" w:rsidRPr="00B228F6">
        <w:t>a tax offset</w:t>
      </w:r>
      <w:r w:rsidRPr="00B228F6">
        <w:t xml:space="preserve"> that is attributable, in whole or in part, to so much of the company’s franking deficit tax liability as was discharged by the payment of that amount; and</w:t>
      </w:r>
    </w:p>
    <w:p w:rsidR="00E96869" w:rsidRPr="00B228F6" w:rsidRDefault="00E96869" w:rsidP="00E96869">
      <w:pPr>
        <w:pStyle w:val="paragraph"/>
      </w:pPr>
      <w:r w:rsidRPr="00B228F6">
        <w:tab/>
        <w:t>(c)</w:t>
      </w:r>
      <w:r w:rsidRPr="00B228F6">
        <w:tab/>
        <w:t>as a result of a decision to which this Act applies (being a decision made after the offset time), the whole or part of the amount paid by the company is overpaid;</w:t>
      </w:r>
    </w:p>
    <w:p w:rsidR="00E96869" w:rsidRPr="00B228F6" w:rsidRDefault="00E96869" w:rsidP="00E96869">
      <w:pPr>
        <w:pStyle w:val="subsection2"/>
      </w:pPr>
      <w:r w:rsidRPr="00B228F6">
        <w:t>the amount paid by the company shall be taken to have been applied, at the offset time, against a liability of the company to the Commonwealth as a result of that decision.</w:t>
      </w:r>
    </w:p>
    <w:p w:rsidR="00CC7BB0" w:rsidRPr="00B228F6" w:rsidRDefault="00CC7BB0" w:rsidP="00CC7BB0">
      <w:pPr>
        <w:pStyle w:val="subsection"/>
      </w:pPr>
      <w:r w:rsidRPr="00B228F6">
        <w:tab/>
        <w:t>(7)</w:t>
      </w:r>
      <w:r w:rsidRPr="00B228F6">
        <w:tab/>
        <w:t xml:space="preserve">In </w:t>
      </w:r>
      <w:r w:rsidR="00511590" w:rsidRPr="00B228F6">
        <w:t>subsection (</w:t>
      </w:r>
      <w:r w:rsidRPr="00B228F6">
        <w:t xml:space="preserve">6), </w:t>
      </w:r>
      <w:r w:rsidRPr="00B228F6">
        <w:rPr>
          <w:b/>
          <w:i/>
        </w:rPr>
        <w:t>franking deficit tax</w:t>
      </w:r>
      <w:r w:rsidRPr="00B228F6">
        <w:t xml:space="preserve"> and </w:t>
      </w:r>
      <w:r w:rsidRPr="00B228F6">
        <w:rPr>
          <w:b/>
          <w:i/>
        </w:rPr>
        <w:t>tax offset</w:t>
      </w:r>
      <w:r w:rsidRPr="00B228F6">
        <w:t xml:space="preserve"> have the meanings given by subsection</w:t>
      </w:r>
      <w:r w:rsidR="00511590" w:rsidRPr="00B228F6">
        <w:t> </w:t>
      </w:r>
      <w:r w:rsidRPr="00B228F6">
        <w:t>995</w:t>
      </w:r>
      <w:r w:rsidR="00644486">
        <w:noBreakHyphen/>
      </w:r>
      <w:r w:rsidRPr="00B228F6">
        <w:t xml:space="preserve">1(1) of the </w:t>
      </w:r>
      <w:r w:rsidRPr="00B228F6">
        <w:rPr>
          <w:i/>
        </w:rPr>
        <w:t>Income Tax Assessment Act 1997</w:t>
      </w:r>
      <w:r w:rsidRPr="00B228F6">
        <w:t>.</w:t>
      </w:r>
    </w:p>
    <w:p w:rsidR="00F71161" w:rsidRPr="00B228F6" w:rsidRDefault="00F71161" w:rsidP="00F71161">
      <w:pPr>
        <w:pStyle w:val="SubsectionHead"/>
        <w:rPr>
          <w:i w:val="0"/>
        </w:rPr>
      </w:pPr>
      <w:r w:rsidRPr="00B228F6">
        <w:t>Liabilities under section</w:t>
      </w:r>
      <w:r w:rsidR="00511590" w:rsidRPr="00B228F6">
        <w:t> </w:t>
      </w:r>
      <w:r w:rsidRPr="00B228F6">
        <w:t>282</w:t>
      </w:r>
      <w:r w:rsidR="00644486">
        <w:noBreakHyphen/>
      </w:r>
      <w:r w:rsidRPr="00B228F6">
        <w:t xml:space="preserve">18 of the </w:t>
      </w:r>
      <w:r w:rsidRPr="00B228F6">
        <w:rPr>
          <w:noProof/>
        </w:rPr>
        <w:t>Private Health Insurance Act 2007</w:t>
      </w:r>
    </w:p>
    <w:p w:rsidR="00F71161" w:rsidRPr="00B228F6" w:rsidRDefault="00F71161" w:rsidP="00F71161">
      <w:pPr>
        <w:pStyle w:val="subsection"/>
      </w:pPr>
      <w:r w:rsidRPr="00B228F6">
        <w:tab/>
        <w:t>(8)</w:t>
      </w:r>
      <w:r w:rsidRPr="00B228F6">
        <w:tab/>
        <w:t>For the purposes of this section, if:</w:t>
      </w:r>
    </w:p>
    <w:p w:rsidR="00F71161" w:rsidRPr="00B228F6" w:rsidRDefault="00F71161" w:rsidP="00F71161">
      <w:pPr>
        <w:pStyle w:val="paragraph"/>
        <w:rPr>
          <w:noProof/>
        </w:rPr>
      </w:pPr>
      <w:r w:rsidRPr="00B228F6">
        <w:tab/>
        <w:t>(a)</w:t>
      </w:r>
      <w:r w:rsidRPr="00B228F6">
        <w:tab/>
        <w:t>the Commissioner gives a notice to a person under subsection</w:t>
      </w:r>
      <w:r w:rsidR="00511590" w:rsidRPr="00B228F6">
        <w:t> </w:t>
      </w:r>
      <w:r w:rsidRPr="00B228F6">
        <w:t>282</w:t>
      </w:r>
      <w:r w:rsidR="00644486">
        <w:noBreakHyphen/>
      </w:r>
      <w:r w:rsidRPr="00B228F6">
        <w:t xml:space="preserve">18(4) of the </w:t>
      </w:r>
      <w:r w:rsidRPr="00B228F6">
        <w:rPr>
          <w:i/>
          <w:noProof/>
        </w:rPr>
        <w:t>Private Health Insurance Act 2007</w:t>
      </w:r>
      <w:r w:rsidRPr="00B228F6">
        <w:rPr>
          <w:noProof/>
        </w:rPr>
        <w:t>; and</w:t>
      </w:r>
    </w:p>
    <w:p w:rsidR="00F71161" w:rsidRPr="00B228F6" w:rsidRDefault="00F71161" w:rsidP="00F71161">
      <w:pPr>
        <w:pStyle w:val="paragraph"/>
      </w:pPr>
      <w:r w:rsidRPr="00B228F6">
        <w:tab/>
        <w:t>(b)</w:t>
      </w:r>
      <w:r w:rsidRPr="00B228F6">
        <w:tab/>
        <w:t>the notice states that the person is liable to pay an amount to the Commonwealth under section</w:t>
      </w:r>
      <w:r w:rsidR="00511590" w:rsidRPr="00B228F6">
        <w:t> </w:t>
      </w:r>
      <w:r w:rsidRPr="00B228F6">
        <w:t>282</w:t>
      </w:r>
      <w:r w:rsidR="00644486">
        <w:noBreakHyphen/>
      </w:r>
      <w:r w:rsidRPr="00B228F6">
        <w:t>18 of that Act; and</w:t>
      </w:r>
    </w:p>
    <w:p w:rsidR="00F71161" w:rsidRPr="00B228F6" w:rsidRDefault="00F71161" w:rsidP="00F71161">
      <w:pPr>
        <w:pStyle w:val="paragraph"/>
      </w:pPr>
      <w:r w:rsidRPr="00B228F6">
        <w:tab/>
        <w:t>(c)</w:t>
      </w:r>
      <w:r w:rsidRPr="00B228F6">
        <w:tab/>
        <w:t>the person pays the stated amount to the Commissioner; and</w:t>
      </w:r>
    </w:p>
    <w:p w:rsidR="00F71161" w:rsidRPr="00B228F6" w:rsidRDefault="00F71161" w:rsidP="00F71161">
      <w:pPr>
        <w:pStyle w:val="paragraph"/>
      </w:pPr>
      <w:r w:rsidRPr="00B228F6">
        <w:tab/>
        <w:t>(d)</w:t>
      </w:r>
      <w:r w:rsidRPr="00B228F6">
        <w:tab/>
        <w:t>the stated amount exceeds the amount the person is liable to pay under that section; and</w:t>
      </w:r>
    </w:p>
    <w:p w:rsidR="00F71161" w:rsidRPr="00B228F6" w:rsidRDefault="00F71161" w:rsidP="00F71161">
      <w:pPr>
        <w:pStyle w:val="paragraph"/>
      </w:pPr>
      <w:r w:rsidRPr="00B228F6">
        <w:tab/>
        <w:t>(e)</w:t>
      </w:r>
      <w:r w:rsidRPr="00B228F6">
        <w:tab/>
        <w:t>the excess is refunded to the person or applied against any liability of the person to the Commonwealth;</w:t>
      </w:r>
    </w:p>
    <w:p w:rsidR="00F71161" w:rsidRPr="00B228F6" w:rsidRDefault="00F71161" w:rsidP="00F71161">
      <w:pPr>
        <w:pStyle w:val="subsection2"/>
      </w:pPr>
      <w:r w:rsidRPr="00B228F6">
        <w:t>treat the excess as being overpaid by the person, and so refunded or applied, as a result of the decision of the Commissioner to give the notice.</w:t>
      </w:r>
    </w:p>
    <w:p w:rsidR="00F71161" w:rsidRPr="00B228F6" w:rsidRDefault="00F71161" w:rsidP="00F71161">
      <w:pPr>
        <w:pStyle w:val="notetext"/>
        <w:rPr>
          <w:noProof/>
        </w:rPr>
      </w:pPr>
      <w:r w:rsidRPr="00B228F6">
        <w:rPr>
          <w:noProof/>
        </w:rPr>
        <w:t>Note 1:</w:t>
      </w:r>
      <w:r w:rsidRPr="00B228F6">
        <w:rPr>
          <w:noProof/>
        </w:rPr>
        <w:tab/>
        <w:t>The decision of the Commissioner to give the notice is a decision to which this Act applies. See section</w:t>
      </w:r>
      <w:r w:rsidR="00511590" w:rsidRPr="00B228F6">
        <w:rPr>
          <w:noProof/>
        </w:rPr>
        <w:t> </w:t>
      </w:r>
      <w:r w:rsidRPr="00B228F6">
        <w:rPr>
          <w:noProof/>
        </w:rPr>
        <w:t>3.</w:t>
      </w:r>
    </w:p>
    <w:p w:rsidR="00F71161" w:rsidRPr="00B228F6" w:rsidRDefault="00F71161" w:rsidP="00F71161">
      <w:pPr>
        <w:pStyle w:val="notetext"/>
      </w:pPr>
      <w:r w:rsidRPr="00B228F6">
        <w:rPr>
          <w:noProof/>
        </w:rPr>
        <w:t>Note 2:</w:t>
      </w:r>
      <w:r w:rsidRPr="00B228F6">
        <w:rPr>
          <w:noProof/>
        </w:rPr>
        <w:tab/>
        <w:t xml:space="preserve">Liabilities under </w:t>
      </w:r>
      <w:r w:rsidRPr="00B228F6">
        <w:t>section</w:t>
      </w:r>
      <w:r w:rsidR="00511590" w:rsidRPr="00B228F6">
        <w:t> </w:t>
      </w:r>
      <w:r w:rsidRPr="00B228F6">
        <w:t>282</w:t>
      </w:r>
      <w:r w:rsidR="00644486">
        <w:noBreakHyphen/>
      </w:r>
      <w:r w:rsidRPr="00B228F6">
        <w:t xml:space="preserve">18 of the </w:t>
      </w:r>
      <w:r w:rsidRPr="00B228F6">
        <w:rPr>
          <w:i/>
          <w:noProof/>
        </w:rPr>
        <w:t>Private Health Insurance Act 2007</w:t>
      </w:r>
      <w:r w:rsidRPr="00B228F6">
        <w:rPr>
          <w:noProof/>
        </w:rPr>
        <w:t xml:space="preserve"> are relevant tax. See </w:t>
      </w:r>
      <w:r w:rsidRPr="00B228F6">
        <w:t>section</w:t>
      </w:r>
      <w:r w:rsidR="00511590" w:rsidRPr="00B228F6">
        <w:t> </w:t>
      </w:r>
      <w:r w:rsidRPr="00B228F6">
        <w:t>3C.</w:t>
      </w:r>
    </w:p>
    <w:p w:rsidR="00E96869" w:rsidRPr="00B228F6" w:rsidRDefault="00E96869" w:rsidP="00E96869">
      <w:pPr>
        <w:pStyle w:val="ActHead5"/>
      </w:pPr>
      <w:bookmarkStart w:id="45" w:name="_Toc156470638"/>
      <w:r w:rsidRPr="00644486">
        <w:rPr>
          <w:rStyle w:val="CharSectno"/>
        </w:rPr>
        <w:t>10</w:t>
      </w:r>
      <w:r w:rsidRPr="00B228F6">
        <w:t xml:space="preserve">  Amount of interest</w:t>
      </w:r>
      <w:bookmarkEnd w:id="45"/>
    </w:p>
    <w:p w:rsidR="00E96869" w:rsidRPr="00B228F6" w:rsidRDefault="00E96869" w:rsidP="00E96869">
      <w:pPr>
        <w:pStyle w:val="subsection"/>
      </w:pPr>
      <w:r w:rsidRPr="00B228F6">
        <w:tab/>
      </w:r>
      <w:r w:rsidR="00E34C4D" w:rsidRPr="00B228F6">
        <w:t>(1)</w:t>
      </w:r>
      <w:r w:rsidRPr="00B228F6">
        <w:tab/>
        <w:t>Interest payable to a person by virtue of section</w:t>
      </w:r>
      <w:r w:rsidR="00511590" w:rsidRPr="00B228F6">
        <w:t> </w:t>
      </w:r>
      <w:r w:rsidRPr="00B228F6">
        <w:t>9 in respect of an amount of relevant tax, or the part of an amount of relevant tax, refunded to the person, or applied against any liability of the person to the Commonwealth, as a result of a decision to which this Act applies shall be calculated:</w:t>
      </w:r>
    </w:p>
    <w:p w:rsidR="00AB69F1" w:rsidRPr="00B228F6" w:rsidRDefault="00AB69F1" w:rsidP="00AB69F1">
      <w:pPr>
        <w:pStyle w:val="paragraph"/>
      </w:pPr>
      <w:r w:rsidRPr="00B228F6">
        <w:tab/>
        <w:t>(a)</w:t>
      </w:r>
      <w:r w:rsidRPr="00B228F6">
        <w:tab/>
        <w:t>in respect of the period that commenced on the later of the following days:</w:t>
      </w:r>
    </w:p>
    <w:p w:rsidR="00AB69F1" w:rsidRPr="00B228F6" w:rsidRDefault="00AB69F1" w:rsidP="00AB69F1">
      <w:pPr>
        <w:pStyle w:val="paragraphsub"/>
      </w:pPr>
      <w:r w:rsidRPr="00B228F6">
        <w:tab/>
        <w:t>(i)</w:t>
      </w:r>
      <w:r w:rsidRPr="00B228F6">
        <w:tab/>
        <w:t>the day on which notice of the assessment, determination or decision, being the assessment, determination or decision in relation to which the decision to which this Act applies was made, was issued to the person by the Commissioner;</w:t>
      </w:r>
    </w:p>
    <w:p w:rsidR="00AB69F1" w:rsidRPr="00B228F6" w:rsidRDefault="00AB69F1" w:rsidP="00AB69F1">
      <w:pPr>
        <w:pStyle w:val="paragraphsub"/>
      </w:pPr>
      <w:r w:rsidRPr="00B228F6">
        <w:tab/>
        <w:t>(ii)</w:t>
      </w:r>
      <w:r w:rsidRPr="00B228F6">
        <w:tab/>
        <w:t>the day on which the amount of relevant tax was paid to the Commissioner;</w:t>
      </w:r>
    </w:p>
    <w:p w:rsidR="00AB69F1" w:rsidRPr="00B228F6" w:rsidRDefault="00AB69F1" w:rsidP="00AB69F1">
      <w:pPr>
        <w:pStyle w:val="paragraph"/>
      </w:pPr>
      <w:r w:rsidRPr="00B228F6">
        <w:tab/>
      </w:r>
      <w:r w:rsidRPr="00B228F6">
        <w:tab/>
        <w:t>and ended on the day on which the amount of the relevant tax or the part of the amount of relevant tax, as the case may be, was so refunded or applied; and</w:t>
      </w:r>
    </w:p>
    <w:p w:rsidR="00E96869" w:rsidRPr="00B228F6" w:rsidRDefault="00E96869" w:rsidP="00E96869">
      <w:pPr>
        <w:pStyle w:val="paragraph"/>
      </w:pPr>
      <w:r w:rsidRPr="00B228F6">
        <w:tab/>
        <w:t>(b)</w:t>
      </w:r>
      <w:r w:rsidRPr="00B228F6">
        <w:tab/>
        <w:t xml:space="preserve">at </w:t>
      </w:r>
      <w:r w:rsidR="00CC7BB0" w:rsidRPr="00B228F6">
        <w:t>the base interest rate (within the meaning of the Tax Act)</w:t>
      </w:r>
      <w:r w:rsidRPr="00B228F6">
        <w:t>.</w:t>
      </w:r>
    </w:p>
    <w:p w:rsidR="00E34C4D" w:rsidRPr="00B228F6" w:rsidRDefault="00E34C4D" w:rsidP="00E34C4D">
      <w:pPr>
        <w:pStyle w:val="subsection"/>
      </w:pPr>
      <w:r w:rsidRPr="00B228F6">
        <w:tab/>
        <w:t>(2)</w:t>
      </w:r>
      <w:r w:rsidRPr="00B228F6">
        <w:tab/>
        <w:t xml:space="preserve">For the purposes of </w:t>
      </w:r>
      <w:r w:rsidR="00511590" w:rsidRPr="00B228F6">
        <w:t>subparagraph (</w:t>
      </w:r>
      <w:r w:rsidRPr="00B228F6">
        <w:t xml:space="preserve">1)(a)(i), if the decision to which this Act relates is a decision of the Commissioner under </w:t>
      </w:r>
      <w:r w:rsidR="00644486">
        <w:t>section 1</w:t>
      </w:r>
      <w:r w:rsidRPr="00B228F6">
        <w:t>8</w:t>
      </w:r>
      <w:r w:rsidR="00644486">
        <w:noBreakHyphen/>
      </w:r>
      <w:r w:rsidRPr="00B228F6">
        <w:t>130 in Schedule</w:t>
      </w:r>
      <w:r w:rsidR="00511590" w:rsidRPr="00B228F6">
        <w:t> </w:t>
      </w:r>
      <w:r w:rsidRPr="00B228F6">
        <w:t xml:space="preserve">1 to the </w:t>
      </w:r>
      <w:r w:rsidRPr="00B228F6">
        <w:rPr>
          <w:i/>
        </w:rPr>
        <w:t>Taxation Administration Act 1953</w:t>
      </w:r>
      <w:r w:rsidRPr="00B228F6">
        <w:t xml:space="preserve"> in relation to an amount of Pay as you go withholding non</w:t>
      </w:r>
      <w:r w:rsidR="00644486">
        <w:noBreakHyphen/>
      </w:r>
      <w:r w:rsidRPr="00B228F6">
        <w:t xml:space="preserve">compliance tax, the notice of the decision in relation to which that decision was made is the notice the Commissioner gives to the person under </w:t>
      </w:r>
      <w:r w:rsidR="00644486">
        <w:t>section 1</w:t>
      </w:r>
      <w:r w:rsidRPr="00B228F6">
        <w:t>8</w:t>
      </w:r>
      <w:r w:rsidR="00644486">
        <w:noBreakHyphen/>
      </w:r>
      <w:r w:rsidRPr="00B228F6">
        <w:t>140 in that Schedule in relation to that amount of tax.</w:t>
      </w:r>
    </w:p>
    <w:p w:rsidR="00E96869" w:rsidRPr="00B228F6" w:rsidRDefault="00E96869" w:rsidP="005F15FB">
      <w:pPr>
        <w:pStyle w:val="ActHead5"/>
      </w:pPr>
      <w:bookmarkStart w:id="46" w:name="_Toc156470639"/>
      <w:r w:rsidRPr="00644486">
        <w:rPr>
          <w:rStyle w:val="CharSectno"/>
        </w:rPr>
        <w:t>11</w:t>
      </w:r>
      <w:r w:rsidRPr="00B228F6">
        <w:t xml:space="preserve">  Limit on overpayment of interest where correlative relief in respect of foreign</w:t>
      </w:r>
      <w:r w:rsidR="001305D6" w:rsidRPr="00B228F6">
        <w:t xml:space="preserve"> income</w:t>
      </w:r>
      <w:r w:rsidRPr="00B228F6">
        <w:t xml:space="preserve"> tax</w:t>
      </w:r>
      <w:bookmarkEnd w:id="46"/>
    </w:p>
    <w:p w:rsidR="00E96869" w:rsidRPr="00B228F6" w:rsidRDefault="00E96869" w:rsidP="005F15FB">
      <w:pPr>
        <w:pStyle w:val="subsection"/>
        <w:keepNext/>
      </w:pPr>
      <w:r w:rsidRPr="00B228F6">
        <w:tab/>
      </w:r>
      <w:r w:rsidRPr="00B228F6">
        <w:tab/>
        <w:t>If:</w:t>
      </w:r>
    </w:p>
    <w:p w:rsidR="00E96869" w:rsidRPr="00B228F6" w:rsidRDefault="00E96869" w:rsidP="00E96869">
      <w:pPr>
        <w:pStyle w:val="paragraph"/>
      </w:pPr>
      <w:r w:rsidRPr="00B228F6">
        <w:tab/>
        <w:t>(a)</w:t>
      </w:r>
      <w:r w:rsidRPr="00B228F6">
        <w:tab/>
        <w:t xml:space="preserve">apart from this section, interest is payable in respect of the whole or part (which whole or </w:t>
      </w:r>
      <w:r w:rsidR="00644486">
        <w:t>part i</w:t>
      </w:r>
      <w:r w:rsidRPr="00B228F6">
        <w:t xml:space="preserve">s the </w:t>
      </w:r>
      <w:r w:rsidRPr="00B228F6">
        <w:rPr>
          <w:b/>
          <w:i/>
        </w:rPr>
        <w:t>overpayment</w:t>
      </w:r>
      <w:r w:rsidRPr="00B228F6">
        <w:t>) of an amount of relevant tax; and</w:t>
      </w:r>
    </w:p>
    <w:p w:rsidR="00E96869" w:rsidRPr="00B228F6" w:rsidRDefault="00E96869" w:rsidP="00E96869">
      <w:pPr>
        <w:pStyle w:val="paragraph"/>
      </w:pPr>
      <w:r w:rsidRPr="00B228F6">
        <w:tab/>
        <w:t>(b)</w:t>
      </w:r>
      <w:r w:rsidRPr="00B228F6">
        <w:tab/>
        <w:t>the decision to which this Act applies mentioned in subsection</w:t>
      </w:r>
      <w:r w:rsidR="00511590" w:rsidRPr="00B228F6">
        <w:t> </w:t>
      </w:r>
      <w:r w:rsidRPr="00B228F6">
        <w:t>9(1) was made wholly or partly to provide correlative relief</w:t>
      </w:r>
      <w:r w:rsidR="0067575E" w:rsidRPr="00B228F6">
        <w:t>, for juridical double taxation or economic double taxation,</w:t>
      </w:r>
      <w:r w:rsidRPr="00B228F6">
        <w:t xml:space="preserve"> in respect of the taxing of an amount under a law of a foreign country; and</w:t>
      </w:r>
    </w:p>
    <w:p w:rsidR="00E96869" w:rsidRPr="00B228F6" w:rsidRDefault="00E96869" w:rsidP="00E96869">
      <w:pPr>
        <w:pStyle w:val="paragraph"/>
      </w:pPr>
      <w:r w:rsidRPr="00B228F6">
        <w:tab/>
        <w:t>(c)</w:t>
      </w:r>
      <w:r w:rsidRPr="00B228F6">
        <w:tab/>
        <w:t xml:space="preserve">as a result, the whole or part (which whole or </w:t>
      </w:r>
      <w:r w:rsidR="00644486">
        <w:t>part i</w:t>
      </w:r>
      <w:r w:rsidRPr="00B228F6">
        <w:t xml:space="preserve">s the </w:t>
      </w:r>
      <w:r w:rsidRPr="00B228F6">
        <w:rPr>
          <w:b/>
          <w:i/>
        </w:rPr>
        <w:t>correlative relief amount</w:t>
      </w:r>
      <w:r w:rsidRPr="00B228F6">
        <w:t>) of the overpayment is attributable to the provision of the correlative relief; and</w:t>
      </w:r>
    </w:p>
    <w:p w:rsidR="00E96869" w:rsidRPr="00B228F6" w:rsidRDefault="00E96869" w:rsidP="00E96869">
      <w:pPr>
        <w:pStyle w:val="paragraph"/>
      </w:pPr>
      <w:r w:rsidRPr="00B228F6">
        <w:tab/>
        <w:t>(d)</w:t>
      </w:r>
      <w:r w:rsidRPr="00B228F6">
        <w:tab/>
        <w:t>the interest on the overpayment, to the extent that it is attributable to the correlative relief amount, exceeds the lesser of:</w:t>
      </w:r>
    </w:p>
    <w:p w:rsidR="00E96869" w:rsidRPr="00B228F6" w:rsidRDefault="00E96869" w:rsidP="00E96869">
      <w:pPr>
        <w:pStyle w:val="paragraphsub"/>
      </w:pPr>
      <w:r w:rsidRPr="00B228F6">
        <w:tab/>
        <w:t>(i)</w:t>
      </w:r>
      <w:r w:rsidRPr="00B228F6">
        <w:tab/>
        <w:t xml:space="preserve">the amount of the late payment interest paid in respect of the amount taxed under the law of the foreign country, expressed in Australian currency at the exchange rate applicable at the time when the taxing of the amount under the law of the foreign country takes place; </w:t>
      </w:r>
    </w:p>
    <w:p w:rsidR="00E96869" w:rsidRPr="00B228F6" w:rsidRDefault="00E96869" w:rsidP="00EB6130">
      <w:pPr>
        <w:pStyle w:val="NoteToSubpara"/>
      </w:pPr>
      <w:r w:rsidRPr="00B228F6">
        <w:t>Note:</w:t>
      </w:r>
      <w:r w:rsidRPr="00B228F6">
        <w:tab/>
        <w:t>Such interest must have been paid or subsection</w:t>
      </w:r>
      <w:r w:rsidR="00511590" w:rsidRPr="00B228F6">
        <w:t> </w:t>
      </w:r>
      <w:r w:rsidRPr="00B228F6">
        <w:t>9(1A) would prevent the correlative relief amount from attracting interest under this Part.</w:t>
      </w:r>
    </w:p>
    <w:p w:rsidR="00E96869" w:rsidRPr="00B228F6" w:rsidRDefault="00E96869" w:rsidP="00E96869">
      <w:pPr>
        <w:pStyle w:val="paragraphsub"/>
      </w:pPr>
      <w:r w:rsidRPr="00B228F6">
        <w:tab/>
        <w:t>(ii)</w:t>
      </w:r>
      <w:r w:rsidRPr="00B228F6">
        <w:tab/>
        <w:t>the correlative relief amount;</w:t>
      </w:r>
    </w:p>
    <w:p w:rsidR="00E96869" w:rsidRPr="00B228F6" w:rsidRDefault="00E96869" w:rsidP="00E96869">
      <w:pPr>
        <w:pStyle w:val="subsection2"/>
      </w:pPr>
      <w:r w:rsidRPr="00B228F6">
        <w:t xml:space="preserve">the interest otherwise payable on the overpayment is reduced by the amount of the excess in </w:t>
      </w:r>
      <w:r w:rsidR="00511590" w:rsidRPr="00B228F6">
        <w:t>paragraph (</w:t>
      </w:r>
      <w:r w:rsidRPr="00B228F6">
        <w:t>d).</w:t>
      </w:r>
    </w:p>
    <w:p w:rsidR="00776402" w:rsidRPr="00B228F6" w:rsidRDefault="00776402" w:rsidP="00D9329D">
      <w:pPr>
        <w:pStyle w:val="ActHead2"/>
        <w:pageBreakBefore/>
      </w:pPr>
      <w:bookmarkStart w:id="47" w:name="_Toc156470640"/>
      <w:r w:rsidRPr="00644486">
        <w:rPr>
          <w:rStyle w:val="CharPartNo"/>
        </w:rPr>
        <w:t>Part IIIA</w:t>
      </w:r>
      <w:r w:rsidRPr="00B228F6">
        <w:t>—</w:t>
      </w:r>
      <w:r w:rsidRPr="00644486">
        <w:rPr>
          <w:rStyle w:val="CharPartText"/>
        </w:rPr>
        <w:t>Interest on overpayments resulting from certain remissions and refunds</w:t>
      </w:r>
      <w:bookmarkEnd w:id="47"/>
    </w:p>
    <w:p w:rsidR="00E96869" w:rsidRPr="00B228F6" w:rsidRDefault="0023526E" w:rsidP="00E96869">
      <w:pPr>
        <w:pStyle w:val="Header"/>
      </w:pPr>
      <w:r w:rsidRPr="00644486">
        <w:rPr>
          <w:rStyle w:val="CharDivNo"/>
        </w:rPr>
        <w:t xml:space="preserve"> </w:t>
      </w:r>
      <w:r w:rsidRPr="00644486">
        <w:rPr>
          <w:rStyle w:val="CharDivText"/>
        </w:rPr>
        <w:t xml:space="preserve"> </w:t>
      </w:r>
    </w:p>
    <w:p w:rsidR="00E96869" w:rsidRPr="00B228F6" w:rsidRDefault="00E96869" w:rsidP="00E96869">
      <w:pPr>
        <w:pStyle w:val="ActHead5"/>
      </w:pPr>
      <w:bookmarkStart w:id="48" w:name="_Toc156470641"/>
      <w:r w:rsidRPr="00644486">
        <w:rPr>
          <w:rStyle w:val="CharSectno"/>
        </w:rPr>
        <w:t>12A</w:t>
      </w:r>
      <w:r w:rsidRPr="00B228F6">
        <w:t xml:space="preserve">  Entitlement to interest</w:t>
      </w:r>
      <w:bookmarkEnd w:id="48"/>
    </w:p>
    <w:p w:rsidR="00E96869" w:rsidRPr="00B228F6" w:rsidRDefault="00E96869" w:rsidP="00E96869">
      <w:pPr>
        <w:pStyle w:val="subsection"/>
      </w:pPr>
      <w:r w:rsidRPr="00B228F6">
        <w:tab/>
        <w:t>(1)</w:t>
      </w:r>
      <w:r w:rsidRPr="00B228F6">
        <w:tab/>
        <w:t>If:</w:t>
      </w:r>
    </w:p>
    <w:p w:rsidR="00E96869" w:rsidRPr="00B228F6" w:rsidRDefault="00E96869" w:rsidP="00E96869">
      <w:pPr>
        <w:pStyle w:val="paragraph"/>
      </w:pPr>
      <w:r w:rsidRPr="00B228F6">
        <w:tab/>
        <w:t>(a)</w:t>
      </w:r>
      <w:r w:rsidRPr="00B228F6">
        <w:tab/>
        <w:t>the Commissioner, as a result of a request by a person:</w:t>
      </w:r>
    </w:p>
    <w:p w:rsidR="00E96869" w:rsidRPr="00B228F6" w:rsidRDefault="00E96869" w:rsidP="00E96869">
      <w:pPr>
        <w:pStyle w:val="paragraphsub"/>
      </w:pPr>
      <w:r w:rsidRPr="00B228F6">
        <w:tab/>
        <w:t>(i)</w:t>
      </w:r>
      <w:r w:rsidRPr="00B228F6">
        <w:tab/>
        <w:t>remits, under section</w:t>
      </w:r>
      <w:r w:rsidR="00511590" w:rsidRPr="00B228F6">
        <w:t> </w:t>
      </w:r>
      <w:r w:rsidRPr="00B228F6">
        <w:t xml:space="preserve">8AAG of, the </w:t>
      </w:r>
      <w:r w:rsidRPr="00B228F6">
        <w:rPr>
          <w:i/>
        </w:rPr>
        <w:t>Taxation Administration Act 1953</w:t>
      </w:r>
      <w:r w:rsidRPr="00B228F6">
        <w:t xml:space="preserve">, the whole or part of an amount that has been paid to the Commissioner in respect of general interest charge payable under </w:t>
      </w:r>
      <w:r w:rsidR="00776402" w:rsidRPr="00B228F6">
        <w:t xml:space="preserve">former </w:t>
      </w:r>
      <w:r w:rsidR="00644486">
        <w:t>section 1</w:t>
      </w:r>
      <w:r w:rsidR="00776402" w:rsidRPr="00B228F6">
        <w:t>63AA</w:t>
      </w:r>
      <w:r w:rsidR="00CC7BB0" w:rsidRPr="00B228F6">
        <w:t xml:space="preserve"> </w:t>
      </w:r>
      <w:r w:rsidR="00460171" w:rsidRPr="00B228F6">
        <w:t>of the Tax Act or section</w:t>
      </w:r>
      <w:r w:rsidR="00511590" w:rsidRPr="00B228F6">
        <w:t> </w:t>
      </w:r>
      <w:r w:rsidR="00460171" w:rsidRPr="00B228F6">
        <w:t>5</w:t>
      </w:r>
      <w:r w:rsidR="00644486">
        <w:noBreakHyphen/>
      </w:r>
      <w:r w:rsidR="00460171" w:rsidRPr="00B228F6">
        <w:t xml:space="preserve">15 of the </w:t>
      </w:r>
      <w:r w:rsidR="00460171" w:rsidRPr="00B228F6">
        <w:rPr>
          <w:i/>
        </w:rPr>
        <w:t>Income Tax Assessment Act 1997</w:t>
      </w:r>
      <w:r w:rsidRPr="00B228F6">
        <w:t>; or</w:t>
      </w:r>
    </w:p>
    <w:p w:rsidR="00551F60" w:rsidRPr="00B228F6" w:rsidRDefault="00551F60" w:rsidP="00551F60">
      <w:pPr>
        <w:pStyle w:val="paragraphsub"/>
      </w:pPr>
      <w:r w:rsidRPr="00B228F6">
        <w:tab/>
        <w:t>(ia)</w:t>
      </w:r>
      <w:r w:rsidRPr="00B228F6">
        <w:tab/>
        <w:t>remits, under section</w:t>
      </w:r>
      <w:r w:rsidR="00511590" w:rsidRPr="00B228F6">
        <w:t> </w:t>
      </w:r>
      <w:r w:rsidRPr="00B228F6">
        <w:t>280</w:t>
      </w:r>
      <w:r w:rsidR="00644486">
        <w:noBreakHyphen/>
      </w:r>
      <w:r w:rsidRPr="00B228F6">
        <w:t>160 in Schedule</w:t>
      </w:r>
      <w:r w:rsidR="00511590" w:rsidRPr="00B228F6">
        <w:t> </w:t>
      </w:r>
      <w:r w:rsidRPr="00B228F6">
        <w:t xml:space="preserve">1 to the </w:t>
      </w:r>
      <w:r w:rsidRPr="00B228F6">
        <w:rPr>
          <w:i/>
        </w:rPr>
        <w:t>Taxation Administration Act 1953</w:t>
      </w:r>
      <w:r w:rsidRPr="00B228F6">
        <w:t>, the whole or part of an amount that has been paid to the Commissioner in respect of shortfall interest charge payable under Division</w:t>
      </w:r>
      <w:r w:rsidR="00511590" w:rsidRPr="00B228F6">
        <w:t> </w:t>
      </w:r>
      <w:r w:rsidRPr="00B228F6">
        <w:t>280 in that Schedule; or</w:t>
      </w:r>
    </w:p>
    <w:p w:rsidR="00F8617A" w:rsidRPr="00B228F6" w:rsidRDefault="00F8617A" w:rsidP="00F8617A">
      <w:pPr>
        <w:pStyle w:val="paragraphsub"/>
      </w:pPr>
      <w:r w:rsidRPr="00B228F6">
        <w:tab/>
        <w:t>(iv)</w:t>
      </w:r>
      <w:r w:rsidRPr="00B228F6">
        <w:tab/>
        <w:t xml:space="preserve">refunds the whole or part of a payment made by a person on account of something listed in </w:t>
      </w:r>
      <w:r w:rsidR="00511590" w:rsidRPr="00B228F6">
        <w:t>subsection (</w:t>
      </w:r>
      <w:r w:rsidRPr="00B228F6">
        <w:t>1A); and</w:t>
      </w:r>
    </w:p>
    <w:p w:rsidR="00E96869" w:rsidRPr="00B228F6" w:rsidRDefault="00E96869" w:rsidP="00E96869">
      <w:pPr>
        <w:pStyle w:val="paragraph"/>
      </w:pPr>
      <w:r w:rsidRPr="00B228F6">
        <w:tab/>
        <w:t>(b)</w:t>
      </w:r>
      <w:r w:rsidRPr="00B228F6">
        <w:tab/>
        <w:t xml:space="preserve">the </w:t>
      </w:r>
      <w:r w:rsidR="00776402" w:rsidRPr="00B228F6">
        <w:t>remission or refund</w:t>
      </w:r>
      <w:r w:rsidRPr="00B228F6">
        <w:t xml:space="preserve"> takes place more than 30 days after the day on which the request is made;</w:t>
      </w:r>
    </w:p>
    <w:p w:rsidR="00E96869" w:rsidRPr="00B228F6" w:rsidRDefault="00E96869" w:rsidP="00E96869">
      <w:pPr>
        <w:pStyle w:val="subsection2"/>
      </w:pPr>
      <w:r w:rsidRPr="00B228F6">
        <w:t xml:space="preserve">interest is payable by the Commissioner to the person on the amount </w:t>
      </w:r>
      <w:r w:rsidR="00776402" w:rsidRPr="00B228F6">
        <w:t>remitted or refunded</w:t>
      </w:r>
      <w:r w:rsidRPr="00B228F6">
        <w:t xml:space="preserve">, calculated in respect of the period applicable under </w:t>
      </w:r>
      <w:r w:rsidR="00644486">
        <w:t>section 1</w:t>
      </w:r>
      <w:r w:rsidRPr="00B228F6">
        <w:t xml:space="preserve">2B at the rate specified in </w:t>
      </w:r>
      <w:r w:rsidR="00644486">
        <w:t>section 1</w:t>
      </w:r>
      <w:r w:rsidRPr="00B228F6">
        <w:t>2C.</w:t>
      </w:r>
    </w:p>
    <w:p w:rsidR="00F8617A" w:rsidRPr="00B228F6" w:rsidRDefault="00F8617A" w:rsidP="00F8617A">
      <w:pPr>
        <w:pStyle w:val="subsection"/>
      </w:pPr>
      <w:r w:rsidRPr="00B228F6">
        <w:tab/>
        <w:t>(1A)</w:t>
      </w:r>
      <w:r w:rsidRPr="00B228F6">
        <w:tab/>
        <w:t xml:space="preserve">For the purposes of </w:t>
      </w:r>
      <w:r w:rsidR="00511590" w:rsidRPr="00B228F6">
        <w:t>subparagraph (</w:t>
      </w:r>
      <w:r w:rsidRPr="00B228F6">
        <w:t>1)(a)(iv), the following are listed:</w:t>
      </w:r>
    </w:p>
    <w:p w:rsidR="00F8617A" w:rsidRPr="00B228F6" w:rsidRDefault="00F8617A" w:rsidP="00F8617A">
      <w:pPr>
        <w:pStyle w:val="paragraph"/>
      </w:pPr>
      <w:r w:rsidRPr="00B228F6">
        <w:tab/>
        <w:t>(a)</w:t>
      </w:r>
      <w:r w:rsidRPr="00B228F6">
        <w:tab/>
        <w:t>income tax;</w:t>
      </w:r>
    </w:p>
    <w:p w:rsidR="00F8617A" w:rsidRPr="00B228F6" w:rsidRDefault="00F8617A" w:rsidP="00F8617A">
      <w:pPr>
        <w:pStyle w:val="paragraph"/>
      </w:pPr>
      <w:r w:rsidRPr="00B228F6">
        <w:tab/>
        <w:t>(b)</w:t>
      </w:r>
      <w:r w:rsidRPr="00B228F6">
        <w:tab/>
        <w:t>compulsory repayment amount;</w:t>
      </w:r>
    </w:p>
    <w:p w:rsidR="00A977B1" w:rsidRPr="00B228F6" w:rsidRDefault="00A977B1" w:rsidP="00A977B1">
      <w:pPr>
        <w:pStyle w:val="paragraph"/>
      </w:pPr>
      <w:r w:rsidRPr="00B228F6">
        <w:tab/>
        <w:t>(baa)</w:t>
      </w:r>
      <w:r w:rsidRPr="00B228F6">
        <w:tab/>
        <w:t>compulsory VETSL repayment amount;</w:t>
      </w:r>
    </w:p>
    <w:p w:rsidR="00C056D6" w:rsidRPr="00B228F6" w:rsidRDefault="00C056D6" w:rsidP="00C056D6">
      <w:pPr>
        <w:pStyle w:val="paragraph"/>
      </w:pPr>
      <w:r w:rsidRPr="00B228F6">
        <w:tab/>
        <w:t>(ba)</w:t>
      </w:r>
      <w:r w:rsidRPr="00B228F6">
        <w:tab/>
        <w:t>compulsory SSL repayment amount;</w:t>
      </w:r>
    </w:p>
    <w:p w:rsidR="00C056D6" w:rsidRPr="00B228F6" w:rsidRDefault="00C056D6" w:rsidP="00C056D6">
      <w:pPr>
        <w:pStyle w:val="paragraph"/>
      </w:pPr>
      <w:r w:rsidRPr="00B228F6">
        <w:tab/>
        <w:t>(bb)</w:t>
      </w:r>
      <w:r w:rsidRPr="00B228F6">
        <w:tab/>
        <w:t>compulsory ABSTUDY SSL repayment amount;</w:t>
      </w:r>
    </w:p>
    <w:p w:rsidR="00F8617A" w:rsidRPr="00B228F6" w:rsidRDefault="00F8617A" w:rsidP="00F8617A">
      <w:pPr>
        <w:pStyle w:val="paragraph"/>
      </w:pPr>
      <w:r w:rsidRPr="00B228F6">
        <w:tab/>
        <w:t>(c)</w:t>
      </w:r>
      <w:r w:rsidRPr="00B228F6">
        <w:tab/>
        <w:t xml:space="preserve">compulsory </w:t>
      </w:r>
      <w:r w:rsidR="009A6CE8" w:rsidRPr="00B228F6">
        <w:t>AASL</w:t>
      </w:r>
      <w:r w:rsidRPr="00B228F6">
        <w:t xml:space="preserve"> repayment amount;</w:t>
      </w:r>
    </w:p>
    <w:p w:rsidR="00F8617A" w:rsidRPr="00B228F6" w:rsidRDefault="00F8617A" w:rsidP="00F8617A">
      <w:pPr>
        <w:pStyle w:val="paragraph"/>
      </w:pPr>
      <w:r w:rsidRPr="00B228F6">
        <w:tab/>
        <w:t>(d)</w:t>
      </w:r>
      <w:r w:rsidRPr="00B228F6">
        <w:tab/>
        <w:t>FS assessment debt;</w:t>
      </w:r>
    </w:p>
    <w:p w:rsidR="00F8617A" w:rsidRPr="00B228F6" w:rsidRDefault="00F8617A" w:rsidP="00F8617A">
      <w:pPr>
        <w:pStyle w:val="paragraph"/>
      </w:pPr>
      <w:r w:rsidRPr="00B228F6">
        <w:tab/>
        <w:t>(e)</w:t>
      </w:r>
      <w:r w:rsidRPr="00B228F6">
        <w:tab/>
        <w:t xml:space="preserve">interest under </w:t>
      </w:r>
      <w:r w:rsidR="00644486">
        <w:t>section 1</w:t>
      </w:r>
      <w:r w:rsidRPr="00B228F6">
        <w:t>02AAM of the Tax Act.</w:t>
      </w:r>
    </w:p>
    <w:p w:rsidR="00F8617A" w:rsidRPr="00B228F6" w:rsidRDefault="00F8617A" w:rsidP="00F8617A">
      <w:pPr>
        <w:pStyle w:val="subsection"/>
      </w:pPr>
      <w:r w:rsidRPr="00B228F6">
        <w:tab/>
        <w:t>(2)</w:t>
      </w:r>
      <w:r w:rsidRPr="00B228F6">
        <w:tab/>
        <w:t xml:space="preserve">A reference in </w:t>
      </w:r>
      <w:r w:rsidR="00511590" w:rsidRPr="00B228F6">
        <w:t>subparagraph (</w:t>
      </w:r>
      <w:r w:rsidRPr="00B228F6">
        <w:t xml:space="preserve">1)(a)(iv) to a person making a payment on account of something listed in </w:t>
      </w:r>
      <w:r w:rsidR="00511590" w:rsidRPr="00B228F6">
        <w:t>subsection (</w:t>
      </w:r>
      <w:r w:rsidRPr="00B228F6">
        <w:t>1A) does not include a reference to the making of a deduction or payment under Division</w:t>
      </w:r>
      <w:r w:rsidR="00511590" w:rsidRPr="00B228F6">
        <w:t> </w:t>
      </w:r>
      <w:r w:rsidRPr="00B228F6">
        <w:t>5 of the Tax Act.</w:t>
      </w:r>
    </w:p>
    <w:p w:rsidR="00E96869" w:rsidRPr="00B228F6" w:rsidRDefault="00E96869" w:rsidP="00E96869">
      <w:pPr>
        <w:pStyle w:val="ActHead5"/>
      </w:pPr>
      <w:bookmarkStart w:id="49" w:name="_Toc156470642"/>
      <w:r w:rsidRPr="00644486">
        <w:rPr>
          <w:rStyle w:val="CharSectno"/>
        </w:rPr>
        <w:t>12B</w:t>
      </w:r>
      <w:r w:rsidRPr="00B228F6">
        <w:t xml:space="preserve">  Period of interest</w:t>
      </w:r>
      <w:bookmarkEnd w:id="49"/>
    </w:p>
    <w:p w:rsidR="00E96869" w:rsidRPr="00B228F6" w:rsidRDefault="00E96869" w:rsidP="00E96869">
      <w:pPr>
        <w:pStyle w:val="subsection"/>
      </w:pPr>
      <w:r w:rsidRPr="00B228F6">
        <w:tab/>
      </w:r>
      <w:r w:rsidRPr="00B228F6">
        <w:tab/>
        <w:t xml:space="preserve">The interest is payable for the period from the beginning of the 30th day after the day on which the request was made until the end of the day on which the </w:t>
      </w:r>
      <w:r w:rsidR="00776402" w:rsidRPr="00B228F6">
        <w:t>remission or refund</w:t>
      </w:r>
      <w:r w:rsidRPr="00B228F6">
        <w:t xml:space="preserve"> takes place.</w:t>
      </w:r>
    </w:p>
    <w:p w:rsidR="00E96869" w:rsidRPr="00B228F6" w:rsidRDefault="00E96869" w:rsidP="00E96869">
      <w:pPr>
        <w:pStyle w:val="ActHead5"/>
      </w:pPr>
      <w:bookmarkStart w:id="50" w:name="_Toc156470643"/>
      <w:r w:rsidRPr="00644486">
        <w:rPr>
          <w:rStyle w:val="CharSectno"/>
        </w:rPr>
        <w:t>12C</w:t>
      </w:r>
      <w:r w:rsidRPr="00B228F6">
        <w:t xml:space="preserve">  Rate of interest</w:t>
      </w:r>
      <w:bookmarkEnd w:id="50"/>
      <w:r w:rsidRPr="00B228F6">
        <w:t xml:space="preserve"> </w:t>
      </w:r>
    </w:p>
    <w:p w:rsidR="00E96869" w:rsidRPr="00B228F6" w:rsidRDefault="00E96869" w:rsidP="00E96869">
      <w:pPr>
        <w:pStyle w:val="subsection"/>
      </w:pPr>
      <w:r w:rsidRPr="00B228F6">
        <w:tab/>
      </w:r>
      <w:r w:rsidRPr="00B228F6">
        <w:tab/>
        <w:t xml:space="preserve">Interest under this </w:t>
      </w:r>
      <w:r w:rsidR="00644486">
        <w:t>Part i</w:t>
      </w:r>
      <w:r w:rsidRPr="00B228F6">
        <w:t xml:space="preserve">s payable at </w:t>
      </w:r>
      <w:r w:rsidR="005F64B5" w:rsidRPr="00B228F6">
        <w:t>the base interest rate (within the meaning of the Tax Act)</w:t>
      </w:r>
      <w:r w:rsidRPr="00B228F6">
        <w:t>.</w:t>
      </w:r>
    </w:p>
    <w:p w:rsidR="00E96869" w:rsidRPr="00B228F6" w:rsidRDefault="00E96869" w:rsidP="005815CD">
      <w:pPr>
        <w:pStyle w:val="ActHead2"/>
        <w:pageBreakBefore/>
      </w:pPr>
      <w:bookmarkStart w:id="51" w:name="_Toc156470644"/>
      <w:r w:rsidRPr="00644486">
        <w:rPr>
          <w:rStyle w:val="CharPartNo"/>
        </w:rPr>
        <w:t>Part</w:t>
      </w:r>
      <w:r w:rsidR="00661A9F" w:rsidRPr="00644486">
        <w:rPr>
          <w:rStyle w:val="CharPartNo"/>
        </w:rPr>
        <w:t> </w:t>
      </w:r>
      <w:r w:rsidRPr="00644486">
        <w:rPr>
          <w:rStyle w:val="CharPartNo"/>
        </w:rPr>
        <w:t>IIIAA</w:t>
      </w:r>
      <w:r w:rsidRPr="00B228F6">
        <w:t>—</w:t>
      </w:r>
      <w:r w:rsidRPr="00644486">
        <w:rPr>
          <w:rStyle w:val="CharPartText"/>
        </w:rPr>
        <w:t>Delayed refund interest on running balance account (RBA) surpluses</w:t>
      </w:r>
      <w:bookmarkEnd w:id="51"/>
    </w:p>
    <w:p w:rsidR="00E96869" w:rsidRPr="00B228F6" w:rsidRDefault="0023526E" w:rsidP="00E96869">
      <w:pPr>
        <w:pStyle w:val="Header"/>
      </w:pPr>
      <w:r w:rsidRPr="00644486">
        <w:rPr>
          <w:rStyle w:val="CharDivNo"/>
        </w:rPr>
        <w:t xml:space="preserve"> </w:t>
      </w:r>
      <w:r w:rsidRPr="00644486">
        <w:rPr>
          <w:rStyle w:val="CharDivText"/>
        </w:rPr>
        <w:t xml:space="preserve"> </w:t>
      </w:r>
    </w:p>
    <w:p w:rsidR="004533BA" w:rsidRPr="00B228F6" w:rsidRDefault="004533BA" w:rsidP="004533BA">
      <w:pPr>
        <w:pStyle w:val="ActHead5"/>
      </w:pPr>
      <w:bookmarkStart w:id="52" w:name="_Toc156470645"/>
      <w:r w:rsidRPr="00644486">
        <w:rPr>
          <w:rStyle w:val="CharSectno"/>
        </w:rPr>
        <w:t>12AA</w:t>
      </w:r>
      <w:r w:rsidRPr="00B228F6">
        <w:t xml:space="preserve">  Entitlement to interest for RBA surpluses after notification of BAS amount or petroleum resource rent tax amount</w:t>
      </w:r>
      <w:bookmarkEnd w:id="52"/>
    </w:p>
    <w:p w:rsidR="00E96869" w:rsidRPr="00B228F6" w:rsidRDefault="00E96869" w:rsidP="00E96869">
      <w:pPr>
        <w:pStyle w:val="subsection"/>
      </w:pPr>
      <w:r w:rsidRPr="00B228F6">
        <w:tab/>
      </w:r>
      <w:r w:rsidRPr="00B228F6">
        <w:tab/>
        <w:t>If:</w:t>
      </w:r>
    </w:p>
    <w:p w:rsidR="00E96869" w:rsidRPr="00B228F6" w:rsidRDefault="00E96869" w:rsidP="00E96869">
      <w:pPr>
        <w:pStyle w:val="paragraph"/>
      </w:pPr>
      <w:r w:rsidRPr="00B228F6">
        <w:tab/>
        <w:t>(a)</w:t>
      </w:r>
      <w:r w:rsidRPr="00B228F6">
        <w:tab/>
        <w:t xml:space="preserve">the Commissioner has allocated a BAS amount </w:t>
      </w:r>
      <w:r w:rsidR="0074474E" w:rsidRPr="00B228F6">
        <w:t xml:space="preserve">or </w:t>
      </w:r>
      <w:r w:rsidR="00A66DF6" w:rsidRPr="00B228F6">
        <w:t xml:space="preserve">petroleum </w:t>
      </w:r>
      <w:r w:rsidR="0074474E" w:rsidRPr="00B228F6">
        <w:t xml:space="preserve">resource rent tax amount </w:t>
      </w:r>
      <w:r w:rsidRPr="00B228F6">
        <w:t>to an RBA of an entity; and</w:t>
      </w:r>
    </w:p>
    <w:p w:rsidR="00E96869" w:rsidRPr="00B228F6" w:rsidRDefault="00E96869" w:rsidP="00E96869">
      <w:pPr>
        <w:pStyle w:val="paragraph"/>
      </w:pPr>
      <w:r w:rsidRPr="00B228F6">
        <w:tab/>
        <w:t>(b)</w:t>
      </w:r>
      <w:r w:rsidRPr="00B228F6">
        <w:tab/>
      </w:r>
      <w:r w:rsidR="00644486">
        <w:t>section 1</w:t>
      </w:r>
      <w:r w:rsidRPr="00B228F6">
        <w:t>2AB does not apply (that section is about remission of penalties); and</w:t>
      </w:r>
    </w:p>
    <w:p w:rsidR="00E96869" w:rsidRPr="00B228F6" w:rsidRDefault="00E96869" w:rsidP="00E96869">
      <w:pPr>
        <w:pStyle w:val="paragraph"/>
      </w:pPr>
      <w:r w:rsidRPr="00B228F6">
        <w:tab/>
        <w:t>(c)</w:t>
      </w:r>
      <w:r w:rsidRPr="00B228F6">
        <w:tab/>
        <w:t>under subsection</w:t>
      </w:r>
      <w:r w:rsidR="00511590" w:rsidRPr="00B228F6">
        <w:t> </w:t>
      </w:r>
      <w:r w:rsidRPr="00B228F6">
        <w:t xml:space="preserve">8AAZLF(1) of the </w:t>
      </w:r>
      <w:r w:rsidRPr="00B228F6">
        <w:rPr>
          <w:i/>
        </w:rPr>
        <w:t>Taxation Administration Act 1953</w:t>
      </w:r>
      <w:r w:rsidRPr="00B228F6">
        <w:t>, the Commissioner is required to refund to the entity the whole or part of an RBA surplus for that RBA; and</w:t>
      </w:r>
    </w:p>
    <w:p w:rsidR="00E96869" w:rsidRPr="00B228F6" w:rsidRDefault="00E96869" w:rsidP="00E96869">
      <w:pPr>
        <w:pStyle w:val="paragraph"/>
      </w:pPr>
      <w:r w:rsidRPr="00B228F6">
        <w:tab/>
        <w:t>(d)</w:t>
      </w:r>
      <w:r w:rsidRPr="00B228F6">
        <w:tab/>
        <w:t>the refund takes place after the RBA interest day;</w:t>
      </w:r>
    </w:p>
    <w:p w:rsidR="00E96869" w:rsidRPr="00B228F6" w:rsidRDefault="00E96869" w:rsidP="00E96869">
      <w:pPr>
        <w:pStyle w:val="subsection2"/>
      </w:pPr>
      <w:r w:rsidRPr="00B228F6">
        <w:t>then interest is payable by the Commissioner to the entity on the amount refunded.</w:t>
      </w:r>
    </w:p>
    <w:p w:rsidR="00E96869" w:rsidRPr="00B228F6" w:rsidRDefault="00E96869" w:rsidP="00E96869">
      <w:pPr>
        <w:pStyle w:val="notetext"/>
      </w:pPr>
      <w:r w:rsidRPr="00B228F6">
        <w:t>Note:</w:t>
      </w:r>
      <w:r w:rsidRPr="00B228F6">
        <w:tab/>
        <w:t>Section</w:t>
      </w:r>
      <w:r w:rsidR="00511590" w:rsidRPr="00B228F6">
        <w:t> </w:t>
      </w:r>
      <w:r w:rsidRPr="00B228F6">
        <w:t xml:space="preserve">12AF defines </w:t>
      </w:r>
      <w:r w:rsidRPr="00B228F6">
        <w:rPr>
          <w:b/>
          <w:i/>
        </w:rPr>
        <w:t>BAS amount</w:t>
      </w:r>
      <w:r w:rsidRPr="00B228F6">
        <w:t xml:space="preserve">, </w:t>
      </w:r>
      <w:r w:rsidR="00A66DF6" w:rsidRPr="00B228F6">
        <w:rPr>
          <w:b/>
          <w:i/>
        </w:rPr>
        <w:t xml:space="preserve">petroleum </w:t>
      </w:r>
      <w:r w:rsidR="0074474E" w:rsidRPr="00B228F6">
        <w:rPr>
          <w:b/>
          <w:i/>
        </w:rPr>
        <w:t>resource rent tax amount</w:t>
      </w:r>
      <w:r w:rsidR="0074474E" w:rsidRPr="00B228F6">
        <w:t xml:space="preserve">, </w:t>
      </w:r>
      <w:r w:rsidRPr="00B228F6">
        <w:rPr>
          <w:b/>
          <w:i/>
        </w:rPr>
        <w:t>RBA surplus</w:t>
      </w:r>
      <w:r w:rsidRPr="00B228F6">
        <w:t xml:space="preserve"> and </w:t>
      </w:r>
      <w:r w:rsidRPr="00B228F6">
        <w:rPr>
          <w:b/>
          <w:i/>
        </w:rPr>
        <w:t>RBA interest day</w:t>
      </w:r>
      <w:r w:rsidRPr="00B228F6">
        <w:t>.</w:t>
      </w:r>
    </w:p>
    <w:p w:rsidR="00E96869" w:rsidRPr="00B228F6" w:rsidRDefault="00E96869" w:rsidP="00E96869">
      <w:pPr>
        <w:pStyle w:val="ActHead5"/>
      </w:pPr>
      <w:bookmarkStart w:id="53" w:name="_Toc156470646"/>
      <w:r w:rsidRPr="00644486">
        <w:rPr>
          <w:rStyle w:val="CharSectno"/>
        </w:rPr>
        <w:t>12AB</w:t>
      </w:r>
      <w:r w:rsidRPr="00B228F6">
        <w:t xml:space="preserve">  Entitlement to interest for RBA surpluses after request for remission</w:t>
      </w:r>
      <w:bookmarkEnd w:id="53"/>
    </w:p>
    <w:p w:rsidR="00E96869" w:rsidRPr="00B228F6" w:rsidRDefault="00E96869" w:rsidP="00E96869">
      <w:pPr>
        <w:pStyle w:val="subsection"/>
      </w:pPr>
      <w:r w:rsidRPr="00B228F6">
        <w:tab/>
      </w:r>
      <w:r w:rsidRPr="00B228F6">
        <w:tab/>
        <w:t>If:</w:t>
      </w:r>
    </w:p>
    <w:p w:rsidR="00E96869" w:rsidRPr="00B228F6" w:rsidRDefault="00E96869" w:rsidP="00E96869">
      <w:pPr>
        <w:pStyle w:val="paragraph"/>
      </w:pPr>
      <w:r w:rsidRPr="00B228F6">
        <w:tab/>
        <w:t>(a)</w:t>
      </w:r>
      <w:r w:rsidRPr="00B228F6">
        <w:tab/>
        <w:t xml:space="preserve">the Commissioner has allocated a BAS amount </w:t>
      </w:r>
      <w:r w:rsidR="0074474E" w:rsidRPr="00B228F6">
        <w:t xml:space="preserve">or </w:t>
      </w:r>
      <w:r w:rsidR="00A66DF6" w:rsidRPr="00B228F6">
        <w:t xml:space="preserve">petroleum </w:t>
      </w:r>
      <w:r w:rsidR="0074474E" w:rsidRPr="00B228F6">
        <w:t xml:space="preserve">resource rent tax amount </w:t>
      </w:r>
      <w:r w:rsidRPr="00B228F6">
        <w:t>to an RBA of an entity; and</w:t>
      </w:r>
    </w:p>
    <w:p w:rsidR="00E96869" w:rsidRPr="00B228F6" w:rsidRDefault="00E96869" w:rsidP="00E96869">
      <w:pPr>
        <w:pStyle w:val="paragraph"/>
      </w:pPr>
      <w:r w:rsidRPr="00B228F6">
        <w:tab/>
        <w:t>(b)</w:t>
      </w:r>
      <w:r w:rsidRPr="00B228F6">
        <w:tab/>
        <w:t>the entity requests the Commissioner to remit a penalty of which the entity has been notified by the Commissioner; and</w:t>
      </w:r>
    </w:p>
    <w:p w:rsidR="00E96869" w:rsidRPr="00B228F6" w:rsidRDefault="00E96869" w:rsidP="00E96869">
      <w:pPr>
        <w:pStyle w:val="paragraph"/>
      </w:pPr>
      <w:r w:rsidRPr="00B228F6">
        <w:tab/>
        <w:t>(c)</w:t>
      </w:r>
      <w:r w:rsidRPr="00B228F6">
        <w:tab/>
        <w:t>as a result of the Commissioner remitting the penalty, the Commissioner is required, under subsection</w:t>
      </w:r>
      <w:r w:rsidR="00511590" w:rsidRPr="00B228F6">
        <w:t> </w:t>
      </w:r>
      <w:r w:rsidRPr="00B228F6">
        <w:t xml:space="preserve">8AAZLF(1) of the </w:t>
      </w:r>
      <w:r w:rsidRPr="00B228F6">
        <w:rPr>
          <w:i/>
        </w:rPr>
        <w:t>Taxation Administration Act 1953</w:t>
      </w:r>
      <w:r w:rsidRPr="00B228F6">
        <w:t>, to refund to the entity the whole or part of an RBA surplus for that RBA; and</w:t>
      </w:r>
    </w:p>
    <w:p w:rsidR="00E96869" w:rsidRPr="00B228F6" w:rsidRDefault="00E96869" w:rsidP="00E96869">
      <w:pPr>
        <w:pStyle w:val="paragraph"/>
      </w:pPr>
      <w:r w:rsidRPr="00B228F6">
        <w:tab/>
        <w:t>(d)</w:t>
      </w:r>
      <w:r w:rsidRPr="00B228F6">
        <w:tab/>
        <w:t>the refund takes place after the RBA interest day;</w:t>
      </w:r>
    </w:p>
    <w:p w:rsidR="00E96869" w:rsidRPr="00B228F6" w:rsidRDefault="00E96869" w:rsidP="00E96869">
      <w:pPr>
        <w:pStyle w:val="subsection2"/>
      </w:pPr>
      <w:r w:rsidRPr="00B228F6">
        <w:t>then interest is payable by the Commissioner to the entity on the amount refunded.</w:t>
      </w:r>
    </w:p>
    <w:p w:rsidR="00E96869" w:rsidRPr="00B228F6" w:rsidRDefault="00E96869" w:rsidP="00E96869">
      <w:pPr>
        <w:pStyle w:val="notetext"/>
      </w:pPr>
      <w:r w:rsidRPr="00B228F6">
        <w:t>Note:</w:t>
      </w:r>
      <w:r w:rsidRPr="00B228F6">
        <w:tab/>
        <w:t>Section</w:t>
      </w:r>
      <w:r w:rsidR="00511590" w:rsidRPr="00B228F6">
        <w:t> </w:t>
      </w:r>
      <w:r w:rsidRPr="00B228F6">
        <w:t xml:space="preserve">12AF defines </w:t>
      </w:r>
      <w:r w:rsidRPr="00B228F6">
        <w:rPr>
          <w:b/>
          <w:i/>
        </w:rPr>
        <w:t>BAS amount</w:t>
      </w:r>
      <w:r w:rsidRPr="00B228F6">
        <w:t xml:space="preserve">, </w:t>
      </w:r>
      <w:r w:rsidR="00A66DF6" w:rsidRPr="00B228F6">
        <w:rPr>
          <w:b/>
          <w:i/>
        </w:rPr>
        <w:t xml:space="preserve">petroleum </w:t>
      </w:r>
      <w:r w:rsidR="0074474E" w:rsidRPr="00B228F6">
        <w:rPr>
          <w:b/>
          <w:i/>
        </w:rPr>
        <w:t>resource rent tax amount</w:t>
      </w:r>
      <w:r w:rsidR="0074474E" w:rsidRPr="00B228F6">
        <w:t xml:space="preserve">, </w:t>
      </w:r>
      <w:r w:rsidRPr="00B228F6">
        <w:rPr>
          <w:b/>
          <w:i/>
        </w:rPr>
        <w:t>RBA surplus</w:t>
      </w:r>
      <w:r w:rsidRPr="00B228F6">
        <w:t xml:space="preserve"> and </w:t>
      </w:r>
      <w:r w:rsidRPr="00B228F6">
        <w:rPr>
          <w:b/>
          <w:i/>
        </w:rPr>
        <w:t>RBA interest day</w:t>
      </w:r>
      <w:r w:rsidRPr="00B228F6">
        <w:t>.</w:t>
      </w:r>
    </w:p>
    <w:p w:rsidR="00E96869" w:rsidRPr="00B228F6" w:rsidRDefault="00E96869" w:rsidP="00E96869">
      <w:pPr>
        <w:pStyle w:val="ActHead5"/>
      </w:pPr>
      <w:bookmarkStart w:id="54" w:name="_Toc156470647"/>
      <w:r w:rsidRPr="00644486">
        <w:rPr>
          <w:rStyle w:val="CharSectno"/>
        </w:rPr>
        <w:t>12AC</w:t>
      </w:r>
      <w:r w:rsidRPr="00B228F6">
        <w:t xml:space="preserve">  Entitlement to interest for RBA surpluses after request for refund</w:t>
      </w:r>
      <w:bookmarkEnd w:id="54"/>
    </w:p>
    <w:p w:rsidR="00E96869" w:rsidRPr="00B228F6" w:rsidRDefault="00E96869" w:rsidP="00E96869">
      <w:pPr>
        <w:pStyle w:val="subsection"/>
      </w:pPr>
      <w:r w:rsidRPr="00B228F6">
        <w:tab/>
      </w:r>
      <w:r w:rsidRPr="00B228F6">
        <w:tab/>
        <w:t>If:</w:t>
      </w:r>
    </w:p>
    <w:p w:rsidR="00E96869" w:rsidRPr="00B228F6" w:rsidRDefault="00E96869" w:rsidP="00E96869">
      <w:pPr>
        <w:pStyle w:val="paragraph"/>
      </w:pPr>
      <w:r w:rsidRPr="00B228F6">
        <w:tab/>
        <w:t>(a)</w:t>
      </w:r>
      <w:r w:rsidRPr="00B228F6">
        <w:tab/>
        <w:t>the Commissioner has allocated a payment to an RBA of an entity; and</w:t>
      </w:r>
    </w:p>
    <w:p w:rsidR="00E96869" w:rsidRPr="00B228F6" w:rsidRDefault="00E96869" w:rsidP="00E96869">
      <w:pPr>
        <w:pStyle w:val="paragraph"/>
      </w:pPr>
      <w:r w:rsidRPr="00B228F6">
        <w:tab/>
        <w:t>(b)</w:t>
      </w:r>
      <w:r w:rsidRPr="00B228F6">
        <w:tab/>
        <w:t xml:space="preserve">the Commissioner has allocated or intends to allocate a BAS amount </w:t>
      </w:r>
      <w:r w:rsidR="0074474E" w:rsidRPr="00B228F6">
        <w:t xml:space="preserve">or </w:t>
      </w:r>
      <w:r w:rsidR="00A66DF6" w:rsidRPr="00B228F6">
        <w:t xml:space="preserve">petroleum </w:t>
      </w:r>
      <w:r w:rsidR="0074474E" w:rsidRPr="00B228F6">
        <w:t xml:space="preserve">resource rent tax amount </w:t>
      </w:r>
      <w:r w:rsidRPr="00B228F6">
        <w:t>to that RBA; and</w:t>
      </w:r>
    </w:p>
    <w:p w:rsidR="00E96869" w:rsidRPr="00B228F6" w:rsidRDefault="00E96869" w:rsidP="00E96869">
      <w:pPr>
        <w:pStyle w:val="paragraph"/>
      </w:pPr>
      <w:r w:rsidRPr="00B228F6">
        <w:tab/>
        <w:t>(c)</w:t>
      </w:r>
      <w:r w:rsidRPr="00B228F6">
        <w:tab/>
        <w:t>under subsection</w:t>
      </w:r>
      <w:r w:rsidR="00511590" w:rsidRPr="00B228F6">
        <w:t> </w:t>
      </w:r>
      <w:r w:rsidRPr="00B228F6">
        <w:t xml:space="preserve">8AAZLF(2) of the </w:t>
      </w:r>
      <w:r w:rsidRPr="00B228F6">
        <w:rPr>
          <w:i/>
        </w:rPr>
        <w:t>Taxation Administration Act 1953</w:t>
      </w:r>
      <w:r w:rsidRPr="00B228F6">
        <w:t>, the Commissioner, as a result of a request by the entity, is required to refund the whole or part of an RBA surplus for that RBA; and</w:t>
      </w:r>
    </w:p>
    <w:p w:rsidR="00E96869" w:rsidRPr="00B228F6" w:rsidRDefault="00E96869" w:rsidP="00E96869">
      <w:pPr>
        <w:pStyle w:val="paragraph"/>
      </w:pPr>
      <w:r w:rsidRPr="00B228F6">
        <w:tab/>
        <w:t>(d)</w:t>
      </w:r>
      <w:r w:rsidRPr="00B228F6">
        <w:tab/>
        <w:t>the refund takes place after the RBA interest day;</w:t>
      </w:r>
    </w:p>
    <w:p w:rsidR="00E96869" w:rsidRPr="00B228F6" w:rsidRDefault="00E96869" w:rsidP="00E96869">
      <w:pPr>
        <w:pStyle w:val="subsection2"/>
      </w:pPr>
      <w:r w:rsidRPr="00B228F6">
        <w:t>then interest is payable by the Commissioner to the entity on the amount refunded.</w:t>
      </w:r>
    </w:p>
    <w:p w:rsidR="00E96869" w:rsidRPr="00B228F6" w:rsidRDefault="00E96869" w:rsidP="00E96869">
      <w:pPr>
        <w:pStyle w:val="notetext"/>
      </w:pPr>
      <w:r w:rsidRPr="00B228F6">
        <w:t>Note:</w:t>
      </w:r>
      <w:r w:rsidRPr="00B228F6">
        <w:tab/>
        <w:t>Section</w:t>
      </w:r>
      <w:r w:rsidR="00511590" w:rsidRPr="00B228F6">
        <w:t> </w:t>
      </w:r>
      <w:r w:rsidRPr="00B228F6">
        <w:t xml:space="preserve">12AF defines </w:t>
      </w:r>
      <w:r w:rsidRPr="00B228F6">
        <w:rPr>
          <w:b/>
          <w:i/>
        </w:rPr>
        <w:t>BAS amount</w:t>
      </w:r>
      <w:r w:rsidRPr="00B228F6">
        <w:t xml:space="preserve">, </w:t>
      </w:r>
      <w:r w:rsidR="00A66DF6" w:rsidRPr="00B228F6">
        <w:rPr>
          <w:b/>
          <w:i/>
        </w:rPr>
        <w:t xml:space="preserve">petroleum </w:t>
      </w:r>
      <w:r w:rsidR="0074474E" w:rsidRPr="00B228F6">
        <w:rPr>
          <w:b/>
          <w:i/>
        </w:rPr>
        <w:t>resource rent tax amount</w:t>
      </w:r>
      <w:r w:rsidR="0074474E" w:rsidRPr="00B228F6">
        <w:t xml:space="preserve">, </w:t>
      </w:r>
      <w:r w:rsidRPr="00B228F6">
        <w:rPr>
          <w:b/>
          <w:i/>
        </w:rPr>
        <w:t>RBA surplus</w:t>
      </w:r>
      <w:r w:rsidRPr="00B228F6">
        <w:t xml:space="preserve"> and </w:t>
      </w:r>
      <w:r w:rsidRPr="00B228F6">
        <w:rPr>
          <w:b/>
          <w:i/>
        </w:rPr>
        <w:t>RBA interest day</w:t>
      </w:r>
      <w:r w:rsidRPr="00B228F6">
        <w:t>.</w:t>
      </w:r>
    </w:p>
    <w:p w:rsidR="00E96869" w:rsidRPr="00B228F6" w:rsidRDefault="00E96869" w:rsidP="00E96869">
      <w:pPr>
        <w:pStyle w:val="ActHead5"/>
      </w:pPr>
      <w:bookmarkStart w:id="55" w:name="_Toc156470648"/>
      <w:r w:rsidRPr="00644486">
        <w:rPr>
          <w:rStyle w:val="CharSectno"/>
        </w:rPr>
        <w:t>12AD</w:t>
      </w:r>
      <w:r w:rsidRPr="00B228F6">
        <w:t xml:space="preserve">  Period of interest for RBA surpluses</w:t>
      </w:r>
      <w:bookmarkEnd w:id="55"/>
    </w:p>
    <w:p w:rsidR="00E96869" w:rsidRPr="00B228F6" w:rsidRDefault="00E96869" w:rsidP="00E96869">
      <w:pPr>
        <w:pStyle w:val="subsection"/>
      </w:pPr>
      <w:r w:rsidRPr="00B228F6">
        <w:tab/>
      </w:r>
      <w:r w:rsidRPr="00B228F6">
        <w:tab/>
        <w:t xml:space="preserve">Interest under this </w:t>
      </w:r>
      <w:r w:rsidR="00644486">
        <w:t>Part i</w:t>
      </w:r>
      <w:r w:rsidRPr="00B228F6">
        <w:t>s payable for the period from the end of the RBA interest day until the end of the day on which the refund takes place.</w:t>
      </w:r>
    </w:p>
    <w:p w:rsidR="00E96869" w:rsidRPr="00B228F6" w:rsidRDefault="00E96869" w:rsidP="00E96869">
      <w:pPr>
        <w:pStyle w:val="ActHead5"/>
      </w:pPr>
      <w:bookmarkStart w:id="56" w:name="_Toc156470649"/>
      <w:r w:rsidRPr="00644486">
        <w:rPr>
          <w:rStyle w:val="CharSectno"/>
        </w:rPr>
        <w:t>12AE</w:t>
      </w:r>
      <w:r w:rsidRPr="00B228F6">
        <w:t xml:space="preserve">  Rate of interest for RBA surpluses</w:t>
      </w:r>
      <w:bookmarkEnd w:id="56"/>
    </w:p>
    <w:p w:rsidR="00E96869" w:rsidRPr="00B228F6" w:rsidRDefault="00E96869" w:rsidP="00E96869">
      <w:pPr>
        <w:pStyle w:val="subsection"/>
      </w:pPr>
      <w:r w:rsidRPr="00B228F6">
        <w:tab/>
      </w:r>
      <w:r w:rsidRPr="00B228F6">
        <w:tab/>
        <w:t xml:space="preserve">Interest under this </w:t>
      </w:r>
      <w:r w:rsidR="00644486">
        <w:t>Part i</w:t>
      </w:r>
      <w:r w:rsidRPr="00B228F6">
        <w:t xml:space="preserve">s payable at the </w:t>
      </w:r>
      <w:r w:rsidR="005F64B5" w:rsidRPr="00B228F6">
        <w:t>base interest rate (within the meaning of the Tax Act)</w:t>
      </w:r>
      <w:r w:rsidRPr="00B228F6">
        <w:t>.</w:t>
      </w:r>
    </w:p>
    <w:p w:rsidR="00E96869" w:rsidRPr="00B228F6" w:rsidRDefault="00E96869" w:rsidP="00E96869">
      <w:pPr>
        <w:pStyle w:val="ActHead5"/>
      </w:pPr>
      <w:bookmarkStart w:id="57" w:name="_Toc156470650"/>
      <w:r w:rsidRPr="00644486">
        <w:rPr>
          <w:rStyle w:val="CharSectno"/>
        </w:rPr>
        <w:t>12AF</w:t>
      </w:r>
      <w:r w:rsidRPr="00B228F6">
        <w:t xml:space="preserve">  Definitions</w:t>
      </w:r>
      <w:bookmarkEnd w:id="57"/>
    </w:p>
    <w:p w:rsidR="00E96869" w:rsidRPr="00B228F6" w:rsidRDefault="00E96869" w:rsidP="00E96869">
      <w:pPr>
        <w:pStyle w:val="subsection"/>
        <w:keepNext/>
        <w:keepLines/>
      </w:pPr>
      <w:r w:rsidRPr="00B228F6">
        <w:tab/>
      </w:r>
      <w:r w:rsidRPr="00B228F6">
        <w:tab/>
        <w:t>In this Part:</w:t>
      </w:r>
    </w:p>
    <w:p w:rsidR="00E96869" w:rsidRPr="00B228F6" w:rsidRDefault="00E96869" w:rsidP="00E96869">
      <w:pPr>
        <w:pStyle w:val="Definition"/>
      </w:pPr>
      <w:r w:rsidRPr="00B228F6">
        <w:rPr>
          <w:b/>
          <w:i/>
        </w:rPr>
        <w:t>BAS amount</w:t>
      </w:r>
      <w:r w:rsidRPr="00B228F6">
        <w:t xml:space="preserve"> has the same meaning as in subsection</w:t>
      </w:r>
      <w:r w:rsidR="00511590" w:rsidRPr="00B228F6">
        <w:t> </w:t>
      </w:r>
      <w:r w:rsidRPr="00B228F6">
        <w:t>995</w:t>
      </w:r>
      <w:r w:rsidR="00644486">
        <w:noBreakHyphen/>
      </w:r>
      <w:r w:rsidRPr="00B228F6">
        <w:t>1(1) of the Tax Act.</w:t>
      </w:r>
    </w:p>
    <w:p w:rsidR="00004EC6" w:rsidRPr="00B228F6" w:rsidRDefault="00004EC6" w:rsidP="00004EC6">
      <w:pPr>
        <w:pStyle w:val="Definition"/>
      </w:pPr>
      <w:r w:rsidRPr="00B228F6">
        <w:rPr>
          <w:b/>
          <w:i/>
        </w:rPr>
        <w:t>petroleum resource rent tax amount</w:t>
      </w:r>
      <w:r w:rsidRPr="00B228F6">
        <w:t xml:space="preserve"> has the same meaning as in subsection</w:t>
      </w:r>
      <w:r w:rsidR="00511590" w:rsidRPr="00B228F6">
        <w:t> </w:t>
      </w:r>
      <w:r w:rsidRPr="00B228F6">
        <w:t>995</w:t>
      </w:r>
      <w:r w:rsidR="00644486">
        <w:noBreakHyphen/>
      </w:r>
      <w:r w:rsidRPr="00B228F6">
        <w:t>1(1) of the Tax Act.</w:t>
      </w:r>
    </w:p>
    <w:p w:rsidR="00E96869" w:rsidRPr="00B228F6" w:rsidRDefault="00E96869" w:rsidP="00E96869">
      <w:pPr>
        <w:pStyle w:val="Definition"/>
      </w:pPr>
      <w:r w:rsidRPr="00B228F6">
        <w:rPr>
          <w:b/>
          <w:i/>
        </w:rPr>
        <w:t>RBA interest day</w:t>
      </w:r>
      <w:r w:rsidRPr="00B228F6">
        <w:t xml:space="preserve"> for an RBA surplus means the 14th day after the latest of the following days:</w:t>
      </w:r>
    </w:p>
    <w:p w:rsidR="00E96869" w:rsidRPr="00B228F6" w:rsidRDefault="00E96869" w:rsidP="00E96869">
      <w:pPr>
        <w:pStyle w:val="paragraph"/>
      </w:pPr>
      <w:r w:rsidRPr="00B228F6">
        <w:tab/>
        <w:t>(a)</w:t>
      </w:r>
      <w:r w:rsidRPr="00B228F6">
        <w:tab/>
        <w:t>either:</w:t>
      </w:r>
    </w:p>
    <w:p w:rsidR="00E96869" w:rsidRPr="00B228F6" w:rsidRDefault="00E96869" w:rsidP="00E96869">
      <w:pPr>
        <w:pStyle w:val="paragraphsub"/>
      </w:pPr>
      <w:r w:rsidRPr="00B228F6">
        <w:tab/>
        <w:t>(i)</w:t>
      </w:r>
      <w:r w:rsidRPr="00B228F6">
        <w:tab/>
        <w:t xml:space="preserve">if </w:t>
      </w:r>
      <w:r w:rsidR="00644486">
        <w:t>section 1</w:t>
      </w:r>
      <w:r w:rsidRPr="00B228F6">
        <w:t>2AA applies—the day on which the surplus arises; or</w:t>
      </w:r>
    </w:p>
    <w:p w:rsidR="00E96869" w:rsidRPr="00B228F6" w:rsidRDefault="00E96869" w:rsidP="00E96869">
      <w:pPr>
        <w:pStyle w:val="paragraphsub"/>
      </w:pPr>
      <w:r w:rsidRPr="00B228F6">
        <w:tab/>
        <w:t>(ii)</w:t>
      </w:r>
      <w:r w:rsidRPr="00B228F6">
        <w:tab/>
        <w:t xml:space="preserve">if </w:t>
      </w:r>
      <w:r w:rsidR="00644486">
        <w:t>section 1</w:t>
      </w:r>
      <w:r w:rsidRPr="00B228F6">
        <w:t>2AB or 12AC applies—the day on which the relevant request is made;</w:t>
      </w:r>
    </w:p>
    <w:p w:rsidR="00385B50" w:rsidRPr="00B228F6" w:rsidRDefault="00385B50" w:rsidP="00385B50">
      <w:pPr>
        <w:pStyle w:val="paragraph"/>
      </w:pPr>
      <w:r w:rsidRPr="00B228F6">
        <w:tab/>
        <w:t>(b)</w:t>
      </w:r>
      <w:r w:rsidRPr="00B228F6">
        <w:tab/>
        <w:t xml:space="preserve">if, by the day applicable under </w:t>
      </w:r>
      <w:r w:rsidR="00511590" w:rsidRPr="00B228F6">
        <w:t>paragraph (</w:t>
      </w:r>
      <w:r w:rsidRPr="00B228F6">
        <w:t>a), the person has not given the Commissioner a notification that:</w:t>
      </w:r>
    </w:p>
    <w:p w:rsidR="00385B50" w:rsidRPr="00B228F6" w:rsidRDefault="00385B50" w:rsidP="00385B50">
      <w:pPr>
        <w:pStyle w:val="paragraphsub"/>
      </w:pPr>
      <w:r w:rsidRPr="00B228F6">
        <w:tab/>
        <w:t>(i)</w:t>
      </w:r>
      <w:r w:rsidRPr="00B228F6">
        <w:tab/>
        <w:t>is required for the refund under section</w:t>
      </w:r>
      <w:r w:rsidR="00511590" w:rsidRPr="00B228F6">
        <w:t> </w:t>
      </w:r>
      <w:r w:rsidRPr="00B228F6">
        <w:t xml:space="preserve">8AAZLG or 8AAZLGB (as the case requires) of the </w:t>
      </w:r>
      <w:r w:rsidRPr="00B228F6">
        <w:rPr>
          <w:i/>
        </w:rPr>
        <w:t>Taxation Administration Act 1953</w:t>
      </w:r>
      <w:r w:rsidRPr="00B228F6">
        <w:t>; and</w:t>
      </w:r>
    </w:p>
    <w:p w:rsidR="00385B50" w:rsidRPr="00B228F6" w:rsidRDefault="008316BC" w:rsidP="00385B50">
      <w:pPr>
        <w:pStyle w:val="paragraphsub"/>
      </w:pPr>
      <w:r w:rsidRPr="00B228F6">
        <w:tab/>
        <w:t>(ii)</w:t>
      </w:r>
      <w:r w:rsidRPr="00B228F6">
        <w:tab/>
      </w:r>
      <w:r w:rsidR="00385B50" w:rsidRPr="00B228F6">
        <w:t>that is accurate so far as it relates to the refund;</w:t>
      </w:r>
    </w:p>
    <w:p w:rsidR="00385B50" w:rsidRPr="00B228F6" w:rsidRDefault="00385B50" w:rsidP="00385B50">
      <w:pPr>
        <w:pStyle w:val="paragraph"/>
      </w:pPr>
      <w:r w:rsidRPr="00B228F6">
        <w:tab/>
      </w:r>
      <w:r w:rsidRPr="00B228F6">
        <w:tab/>
        <w:t>the day on which that notification is given to the Commissioner;</w:t>
      </w:r>
    </w:p>
    <w:p w:rsidR="00E96869" w:rsidRPr="00B228F6" w:rsidRDefault="00E96869" w:rsidP="00E96869">
      <w:pPr>
        <w:pStyle w:val="paragraph"/>
      </w:pPr>
      <w:r w:rsidRPr="00B228F6">
        <w:tab/>
        <w:t>(c)</w:t>
      </w:r>
      <w:r w:rsidRPr="00B228F6">
        <w:tab/>
        <w:t>unless the Commissioner has given a direction under subsection</w:t>
      </w:r>
      <w:r w:rsidR="00511590" w:rsidRPr="00B228F6">
        <w:t> </w:t>
      </w:r>
      <w:r w:rsidRPr="00B228F6">
        <w:t xml:space="preserve">8AAZLH(3) of the </w:t>
      </w:r>
      <w:r w:rsidRPr="00B228F6">
        <w:rPr>
          <w:i/>
        </w:rPr>
        <w:t>Taxation Administration Act 1953</w:t>
      </w:r>
      <w:r w:rsidRPr="00B228F6">
        <w:t>—the day on which the person nominates a financial institution account for the purposes of that section.</w:t>
      </w:r>
    </w:p>
    <w:p w:rsidR="00E96869" w:rsidRPr="00B228F6" w:rsidRDefault="00E96869" w:rsidP="00E96869">
      <w:pPr>
        <w:pStyle w:val="Definition"/>
      </w:pPr>
      <w:r w:rsidRPr="00B228F6">
        <w:rPr>
          <w:b/>
          <w:i/>
        </w:rPr>
        <w:t>RBA surplus</w:t>
      </w:r>
      <w:r w:rsidRPr="00B228F6">
        <w:t xml:space="preserve"> has the same meaning as in section</w:t>
      </w:r>
      <w:r w:rsidR="00511590" w:rsidRPr="00B228F6">
        <w:t> </w:t>
      </w:r>
      <w:r w:rsidRPr="00B228F6">
        <w:t>8AAZA.</w:t>
      </w:r>
    </w:p>
    <w:p w:rsidR="00E96869" w:rsidRPr="00B228F6" w:rsidRDefault="00E96869" w:rsidP="005815CD">
      <w:pPr>
        <w:pStyle w:val="ActHead2"/>
        <w:pageBreakBefore/>
      </w:pPr>
      <w:bookmarkStart w:id="58" w:name="_Toc156470651"/>
      <w:r w:rsidRPr="00644486">
        <w:rPr>
          <w:rStyle w:val="CharPartNo"/>
        </w:rPr>
        <w:t>Part</w:t>
      </w:r>
      <w:r w:rsidR="00661A9F" w:rsidRPr="00644486">
        <w:rPr>
          <w:rStyle w:val="CharPartNo"/>
        </w:rPr>
        <w:t> </w:t>
      </w:r>
      <w:r w:rsidRPr="00644486">
        <w:rPr>
          <w:rStyle w:val="CharPartNo"/>
        </w:rPr>
        <w:t>IIIB</w:t>
      </w:r>
      <w:r w:rsidRPr="00B228F6">
        <w:t>—</w:t>
      </w:r>
      <w:r w:rsidRPr="00644486">
        <w:rPr>
          <w:rStyle w:val="CharPartText"/>
        </w:rPr>
        <w:t>Adjustment of interest</w:t>
      </w:r>
      <w:bookmarkEnd w:id="58"/>
    </w:p>
    <w:p w:rsidR="00E96869" w:rsidRPr="00B228F6" w:rsidRDefault="0023526E" w:rsidP="00E96869">
      <w:pPr>
        <w:pStyle w:val="Header"/>
      </w:pPr>
      <w:r w:rsidRPr="00644486">
        <w:rPr>
          <w:rStyle w:val="CharDivNo"/>
        </w:rPr>
        <w:t xml:space="preserve"> </w:t>
      </w:r>
      <w:r w:rsidRPr="00644486">
        <w:rPr>
          <w:rStyle w:val="CharDivText"/>
        </w:rPr>
        <w:t xml:space="preserve"> </w:t>
      </w:r>
    </w:p>
    <w:p w:rsidR="00E96869" w:rsidRPr="00B228F6" w:rsidRDefault="00E96869" w:rsidP="00E96869">
      <w:pPr>
        <w:pStyle w:val="ActHead5"/>
      </w:pPr>
      <w:bookmarkStart w:id="59" w:name="_Toc156470652"/>
      <w:r w:rsidRPr="00644486">
        <w:rPr>
          <w:rStyle w:val="CharSectno"/>
        </w:rPr>
        <w:t>12D</w:t>
      </w:r>
      <w:r w:rsidRPr="00B228F6">
        <w:t xml:space="preserve">  Interest to be in multiples of 1 cent</w:t>
      </w:r>
      <w:bookmarkEnd w:id="59"/>
    </w:p>
    <w:p w:rsidR="00E96869" w:rsidRPr="00B228F6" w:rsidRDefault="00E96869" w:rsidP="00E96869">
      <w:pPr>
        <w:pStyle w:val="subsection"/>
      </w:pPr>
      <w:r w:rsidRPr="00B228F6">
        <w:tab/>
      </w:r>
      <w:r w:rsidRPr="00B228F6">
        <w:tab/>
        <w:t>If an amount of interest calculated under this Act is not a multiple of 1 cent, the amount of interest is to be:</w:t>
      </w:r>
    </w:p>
    <w:p w:rsidR="00E96869" w:rsidRPr="00B228F6" w:rsidRDefault="00E96869" w:rsidP="00E96869">
      <w:pPr>
        <w:pStyle w:val="paragraph"/>
      </w:pPr>
      <w:r w:rsidRPr="00B228F6">
        <w:tab/>
        <w:t>(a)</w:t>
      </w:r>
      <w:r w:rsidRPr="00B228F6">
        <w:tab/>
        <w:t>if the amount of interest is a multiple of 0.5 cent—increased by 0.5 cent; or</w:t>
      </w:r>
    </w:p>
    <w:p w:rsidR="00E96869" w:rsidRPr="00B228F6" w:rsidRDefault="00E96869" w:rsidP="00E96869">
      <w:pPr>
        <w:pStyle w:val="paragraph"/>
      </w:pPr>
      <w:r w:rsidRPr="00B228F6">
        <w:tab/>
        <w:t>(b)</w:t>
      </w:r>
      <w:r w:rsidRPr="00B228F6">
        <w:tab/>
        <w:t>in any other case—increased or decreased, as the case requires, to the nearest multiple of 1 cent.</w:t>
      </w:r>
    </w:p>
    <w:p w:rsidR="00E96869" w:rsidRPr="00B228F6" w:rsidRDefault="00E96869" w:rsidP="00E96869">
      <w:pPr>
        <w:pStyle w:val="ActHead5"/>
      </w:pPr>
      <w:bookmarkStart w:id="60" w:name="_Toc156470653"/>
      <w:r w:rsidRPr="00644486">
        <w:rPr>
          <w:rStyle w:val="CharSectno"/>
        </w:rPr>
        <w:t>12E</w:t>
      </w:r>
      <w:r w:rsidRPr="00B228F6">
        <w:t xml:space="preserve">  Small amounts of interest not to be paid</w:t>
      </w:r>
      <w:bookmarkEnd w:id="60"/>
    </w:p>
    <w:p w:rsidR="00E96869" w:rsidRPr="00B228F6" w:rsidRDefault="00E96869" w:rsidP="00E96869">
      <w:pPr>
        <w:pStyle w:val="subsection"/>
      </w:pPr>
      <w:r w:rsidRPr="00B228F6">
        <w:tab/>
      </w:r>
      <w:r w:rsidRPr="00B228F6">
        <w:tab/>
        <w:t>If, apart from this section, an amount of interest:</w:t>
      </w:r>
    </w:p>
    <w:p w:rsidR="00E96869" w:rsidRPr="00B228F6" w:rsidRDefault="00E96869" w:rsidP="00E96869">
      <w:pPr>
        <w:pStyle w:val="paragraph"/>
      </w:pPr>
      <w:r w:rsidRPr="00B228F6">
        <w:tab/>
        <w:t>(a)</w:t>
      </w:r>
      <w:r w:rsidRPr="00B228F6">
        <w:tab/>
        <w:t>would be payable to a person under this Act; and</w:t>
      </w:r>
    </w:p>
    <w:p w:rsidR="00E96869" w:rsidRPr="00B228F6" w:rsidRDefault="00E96869" w:rsidP="00E96869">
      <w:pPr>
        <w:pStyle w:val="paragraph"/>
      </w:pPr>
      <w:r w:rsidRPr="00B228F6">
        <w:tab/>
        <w:t>(b)</w:t>
      </w:r>
      <w:r w:rsidRPr="00B228F6">
        <w:tab/>
        <w:t>is less than 50 cents;</w:t>
      </w:r>
    </w:p>
    <w:p w:rsidR="00E96869" w:rsidRPr="00B228F6" w:rsidRDefault="00E96869" w:rsidP="00E96869">
      <w:pPr>
        <w:pStyle w:val="subsection2"/>
      </w:pPr>
      <w:r w:rsidRPr="00B228F6">
        <w:t>the amount is not payable to the person.</w:t>
      </w:r>
    </w:p>
    <w:p w:rsidR="00E96869" w:rsidRPr="00B228F6" w:rsidRDefault="00E96869" w:rsidP="00E96869">
      <w:pPr>
        <w:pStyle w:val="ActHead5"/>
      </w:pPr>
      <w:bookmarkStart w:id="61" w:name="_Toc156470654"/>
      <w:r w:rsidRPr="00644486">
        <w:rPr>
          <w:rStyle w:val="CharSectno"/>
        </w:rPr>
        <w:t>12F</w:t>
      </w:r>
      <w:r w:rsidRPr="00B228F6">
        <w:t xml:space="preserve">  Adjustment where amount to be paid by, or refunded to, person does not exceed 49 cents</w:t>
      </w:r>
      <w:bookmarkEnd w:id="61"/>
    </w:p>
    <w:p w:rsidR="00E96869" w:rsidRPr="00B228F6" w:rsidRDefault="00E96869" w:rsidP="00E96869">
      <w:pPr>
        <w:pStyle w:val="subsection"/>
      </w:pPr>
      <w:r w:rsidRPr="00B228F6">
        <w:tab/>
      </w:r>
      <w:r w:rsidRPr="00B228F6">
        <w:tab/>
        <w:t>If:</w:t>
      </w:r>
    </w:p>
    <w:p w:rsidR="00E96869" w:rsidRPr="00B228F6" w:rsidRDefault="00E96869" w:rsidP="00E96869">
      <w:pPr>
        <w:pStyle w:val="paragraph"/>
      </w:pPr>
      <w:r w:rsidRPr="00B228F6">
        <w:tab/>
        <w:t>(a)</w:t>
      </w:r>
      <w:r w:rsidRPr="00B228F6">
        <w:tab/>
        <w:t>an amount of interest payable to a person under this Act is applied in discharge of a liability of the person to the Commonwealth; and</w:t>
      </w:r>
    </w:p>
    <w:p w:rsidR="00E96869" w:rsidRPr="00B228F6" w:rsidRDefault="00E96869" w:rsidP="00E96869">
      <w:pPr>
        <w:pStyle w:val="paragraph"/>
      </w:pPr>
      <w:r w:rsidRPr="00B228F6">
        <w:tab/>
        <w:t>(b)</w:t>
      </w:r>
      <w:r w:rsidRPr="00B228F6">
        <w:tab/>
        <w:t xml:space="preserve">the amount (if any) remaining to be paid (the </w:t>
      </w:r>
      <w:r w:rsidRPr="00B228F6">
        <w:rPr>
          <w:b/>
          <w:i/>
        </w:rPr>
        <w:t>net amoun</w:t>
      </w:r>
      <w:r w:rsidRPr="00B228F6">
        <w:rPr>
          <w:b/>
        </w:rPr>
        <w:t>t</w:t>
      </w:r>
      <w:r w:rsidRPr="00B228F6">
        <w:t>) by the person in relation to that liability is less than 50 cents;</w:t>
      </w:r>
    </w:p>
    <w:p w:rsidR="00E96869" w:rsidRPr="00B228F6" w:rsidRDefault="00E96869" w:rsidP="00E96869">
      <w:pPr>
        <w:pStyle w:val="subsection2"/>
      </w:pPr>
      <w:r w:rsidRPr="00B228F6">
        <w:t>the net amount is not payable by the person.</w:t>
      </w:r>
    </w:p>
    <w:p w:rsidR="00E96869" w:rsidRPr="00B228F6" w:rsidRDefault="00E96869" w:rsidP="005815CD">
      <w:pPr>
        <w:pStyle w:val="ActHead2"/>
        <w:pageBreakBefore/>
      </w:pPr>
      <w:bookmarkStart w:id="62" w:name="f_Check_Lines_above"/>
      <w:bookmarkStart w:id="63" w:name="_Toc156470655"/>
      <w:bookmarkEnd w:id="62"/>
      <w:r w:rsidRPr="00644486">
        <w:rPr>
          <w:rStyle w:val="CharPartNo"/>
        </w:rPr>
        <w:t>Part</w:t>
      </w:r>
      <w:r w:rsidR="00661A9F" w:rsidRPr="00644486">
        <w:rPr>
          <w:rStyle w:val="CharPartNo"/>
        </w:rPr>
        <w:t> </w:t>
      </w:r>
      <w:r w:rsidRPr="00644486">
        <w:rPr>
          <w:rStyle w:val="CharPartNo"/>
        </w:rPr>
        <w:t>IV</w:t>
      </w:r>
      <w:r w:rsidRPr="00B228F6">
        <w:t>—</w:t>
      </w:r>
      <w:r w:rsidRPr="00644486">
        <w:rPr>
          <w:rStyle w:val="CharPartText"/>
        </w:rPr>
        <w:t>Miscellaneous</w:t>
      </w:r>
      <w:bookmarkEnd w:id="63"/>
    </w:p>
    <w:p w:rsidR="00060E83" w:rsidRPr="00B228F6" w:rsidRDefault="00060E83" w:rsidP="00060E83">
      <w:pPr>
        <w:pStyle w:val="Header"/>
      </w:pPr>
      <w:r w:rsidRPr="00644486">
        <w:rPr>
          <w:rStyle w:val="CharDivNo"/>
        </w:rPr>
        <w:t xml:space="preserve"> </w:t>
      </w:r>
      <w:r w:rsidRPr="00644486">
        <w:rPr>
          <w:rStyle w:val="CharDivText"/>
        </w:rPr>
        <w:t xml:space="preserve"> </w:t>
      </w:r>
    </w:p>
    <w:p w:rsidR="00E96869" w:rsidRPr="00B228F6" w:rsidRDefault="00E96869" w:rsidP="00E96869">
      <w:pPr>
        <w:pStyle w:val="notetext"/>
      </w:pPr>
      <w:bookmarkStart w:id="64" w:name="opcCurrentPosition"/>
      <w:bookmarkEnd w:id="64"/>
      <w:r w:rsidRPr="00B228F6">
        <w:t>Note:</w:t>
      </w:r>
      <w:r w:rsidRPr="00B228F6">
        <w:tab/>
        <w:t>For rules about allocation of credits arising under this Act, see Division</w:t>
      </w:r>
      <w:r w:rsidR="00511590" w:rsidRPr="00B228F6">
        <w:t> </w:t>
      </w:r>
      <w:r w:rsidRPr="00B228F6">
        <w:t>3 of Part</w:t>
      </w:r>
      <w:r w:rsidR="00661A9F" w:rsidRPr="00B228F6">
        <w:t> </w:t>
      </w:r>
      <w:r w:rsidRPr="00B228F6">
        <w:t xml:space="preserve">IIB of the </w:t>
      </w:r>
      <w:r w:rsidRPr="00B228F6">
        <w:rPr>
          <w:i/>
        </w:rPr>
        <w:t>Taxation Administration Act 1953</w:t>
      </w:r>
      <w:r w:rsidRPr="00B228F6">
        <w:t>.</w:t>
      </w:r>
    </w:p>
    <w:p w:rsidR="00E96869" w:rsidRPr="00B228F6" w:rsidRDefault="00E96869" w:rsidP="00E96869">
      <w:pPr>
        <w:pStyle w:val="ActHead5"/>
      </w:pPr>
      <w:bookmarkStart w:id="65" w:name="_Toc156470656"/>
      <w:r w:rsidRPr="00644486">
        <w:rPr>
          <w:rStyle w:val="CharSectno"/>
        </w:rPr>
        <w:t>15</w:t>
      </w:r>
      <w:r w:rsidRPr="00B228F6">
        <w:t xml:space="preserve">  Regulations</w:t>
      </w:r>
      <w:bookmarkEnd w:id="65"/>
    </w:p>
    <w:p w:rsidR="00E96869" w:rsidRPr="00B228F6" w:rsidRDefault="00E96869" w:rsidP="00E96869">
      <w:pPr>
        <w:pStyle w:val="subsection"/>
      </w:pPr>
      <w:r w:rsidRPr="00B228F6">
        <w:tab/>
      </w:r>
      <w:r w:rsidRPr="00B228F6">
        <w:tab/>
        <w:t>The Governor</w:t>
      </w:r>
      <w:r w:rsidR="00644486">
        <w:noBreakHyphen/>
      </w:r>
      <w:r w:rsidRPr="00B228F6">
        <w:t>General may make regulations, not inconsistent with this Act, prescribing matters:</w:t>
      </w:r>
    </w:p>
    <w:p w:rsidR="00E96869" w:rsidRPr="00B228F6" w:rsidRDefault="00E96869" w:rsidP="00E96869">
      <w:pPr>
        <w:pStyle w:val="paragraph"/>
      </w:pPr>
      <w:r w:rsidRPr="00B228F6">
        <w:tab/>
        <w:t>(a)</w:t>
      </w:r>
      <w:r w:rsidRPr="00B228F6">
        <w:tab/>
        <w:t>required or permitted by this Act to be prescribed; or</w:t>
      </w:r>
    </w:p>
    <w:p w:rsidR="00E96869" w:rsidRPr="00B228F6" w:rsidRDefault="00E96869" w:rsidP="00E96869">
      <w:pPr>
        <w:pStyle w:val="paragraph"/>
      </w:pPr>
      <w:r w:rsidRPr="00B228F6">
        <w:tab/>
        <w:t>(b)</w:t>
      </w:r>
      <w:r w:rsidRPr="00B228F6">
        <w:tab/>
        <w:t>necessary or convenient to be prescribed for carrying out or giving effect to this Act.</w:t>
      </w:r>
    </w:p>
    <w:p w:rsidR="0007025A" w:rsidRPr="00B228F6" w:rsidRDefault="0007025A" w:rsidP="0007025A">
      <w:pPr>
        <w:rPr>
          <w:lang w:eastAsia="en-AU"/>
        </w:rPr>
        <w:sectPr w:rsidR="0007025A" w:rsidRPr="00B228F6" w:rsidSect="005B45DB">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087A79" w:rsidRPr="00B228F6" w:rsidRDefault="00087A79" w:rsidP="00087A79">
      <w:pPr>
        <w:pStyle w:val="ENotesHeading1"/>
        <w:pageBreakBefore/>
        <w:outlineLvl w:val="9"/>
      </w:pPr>
      <w:bookmarkStart w:id="66" w:name="_Toc156470657"/>
      <w:r w:rsidRPr="00B228F6">
        <w:t>Endnotes</w:t>
      </w:r>
      <w:bookmarkEnd w:id="66"/>
    </w:p>
    <w:p w:rsidR="00415D74" w:rsidRPr="00B228F6" w:rsidRDefault="00415D74" w:rsidP="00415D74">
      <w:pPr>
        <w:pStyle w:val="ENotesHeading2"/>
        <w:spacing w:line="240" w:lineRule="auto"/>
        <w:outlineLvl w:val="9"/>
      </w:pPr>
      <w:bookmarkStart w:id="67" w:name="_Toc156470658"/>
      <w:r w:rsidRPr="00B228F6">
        <w:t>Endnote 1—About the endnotes</w:t>
      </w:r>
      <w:bookmarkEnd w:id="67"/>
    </w:p>
    <w:p w:rsidR="00415D74" w:rsidRPr="00B228F6" w:rsidRDefault="00415D74" w:rsidP="00415D74">
      <w:pPr>
        <w:spacing w:after="120"/>
      </w:pPr>
      <w:r w:rsidRPr="00B228F6">
        <w:t>The endnotes provide information about this compilation and the compiled law.</w:t>
      </w:r>
    </w:p>
    <w:p w:rsidR="00415D74" w:rsidRPr="00B228F6" w:rsidRDefault="00415D74" w:rsidP="00415D74">
      <w:pPr>
        <w:spacing w:after="120"/>
      </w:pPr>
      <w:r w:rsidRPr="00B228F6">
        <w:t>The following endnotes are included in every compilation:</w:t>
      </w:r>
    </w:p>
    <w:p w:rsidR="00415D74" w:rsidRPr="00B228F6" w:rsidRDefault="00415D74" w:rsidP="00415D74">
      <w:r w:rsidRPr="00B228F6">
        <w:t>Endnote 1—About the endnotes</w:t>
      </w:r>
    </w:p>
    <w:p w:rsidR="00415D74" w:rsidRPr="00B228F6" w:rsidRDefault="00415D74" w:rsidP="00415D74">
      <w:r w:rsidRPr="00B228F6">
        <w:t>Endnote 2—Abbreviation key</w:t>
      </w:r>
    </w:p>
    <w:p w:rsidR="00415D74" w:rsidRPr="00B228F6" w:rsidRDefault="00415D74" w:rsidP="00415D74">
      <w:r w:rsidRPr="00B228F6">
        <w:t>Endnote 3—Legislation history</w:t>
      </w:r>
    </w:p>
    <w:p w:rsidR="00415D74" w:rsidRPr="00B228F6" w:rsidRDefault="00415D74" w:rsidP="00415D74">
      <w:pPr>
        <w:spacing w:after="120"/>
      </w:pPr>
      <w:r w:rsidRPr="00B228F6">
        <w:t>Endnote 4—Amendment history</w:t>
      </w:r>
    </w:p>
    <w:p w:rsidR="00415D74" w:rsidRPr="00B228F6" w:rsidRDefault="00415D74" w:rsidP="00415D74">
      <w:r w:rsidRPr="00B228F6">
        <w:rPr>
          <w:b/>
        </w:rPr>
        <w:t>Abbreviation key—Endnote 2</w:t>
      </w:r>
    </w:p>
    <w:p w:rsidR="00415D74" w:rsidRPr="00B228F6" w:rsidRDefault="00415D74" w:rsidP="00415D74">
      <w:pPr>
        <w:spacing w:after="120"/>
      </w:pPr>
      <w:r w:rsidRPr="00B228F6">
        <w:t>The abbreviation key sets out abbreviations that may be used in the endnotes.</w:t>
      </w:r>
    </w:p>
    <w:p w:rsidR="00415D74" w:rsidRPr="00B228F6" w:rsidRDefault="00415D74" w:rsidP="00415D74">
      <w:pPr>
        <w:rPr>
          <w:b/>
        </w:rPr>
      </w:pPr>
      <w:r w:rsidRPr="00B228F6">
        <w:rPr>
          <w:b/>
        </w:rPr>
        <w:t>Legislation history and amendment history—Endnotes 3 and 4</w:t>
      </w:r>
    </w:p>
    <w:p w:rsidR="00415D74" w:rsidRPr="00B228F6" w:rsidRDefault="00415D74" w:rsidP="00415D74">
      <w:pPr>
        <w:spacing w:after="120"/>
      </w:pPr>
      <w:r w:rsidRPr="00B228F6">
        <w:t>Amending laws are annotated in the legislation history and amendment history.</w:t>
      </w:r>
    </w:p>
    <w:p w:rsidR="00415D74" w:rsidRPr="00B228F6" w:rsidRDefault="00415D74" w:rsidP="00415D74">
      <w:pPr>
        <w:spacing w:after="120"/>
      </w:pPr>
      <w:r w:rsidRPr="00B228F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15D74" w:rsidRPr="00B228F6" w:rsidRDefault="00415D74" w:rsidP="00415D74">
      <w:pPr>
        <w:spacing w:after="120"/>
      </w:pPr>
      <w:r w:rsidRPr="00B228F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15D74" w:rsidRPr="00B228F6" w:rsidRDefault="00415D74" w:rsidP="00415D74">
      <w:pPr>
        <w:rPr>
          <w:b/>
        </w:rPr>
      </w:pPr>
      <w:r w:rsidRPr="00B228F6">
        <w:rPr>
          <w:b/>
        </w:rPr>
        <w:t>Editorial changes</w:t>
      </w:r>
    </w:p>
    <w:p w:rsidR="00415D74" w:rsidRPr="00B228F6" w:rsidRDefault="00415D74" w:rsidP="00415D74">
      <w:pPr>
        <w:spacing w:after="120"/>
      </w:pPr>
      <w:r w:rsidRPr="00B228F6">
        <w:t xml:space="preserve">The </w:t>
      </w:r>
      <w:r w:rsidRPr="00B228F6">
        <w:rPr>
          <w:i/>
        </w:rPr>
        <w:t>Legislation Act 2003</w:t>
      </w:r>
      <w:r w:rsidRPr="00B228F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15D74" w:rsidRPr="00B228F6" w:rsidRDefault="00415D74" w:rsidP="00415D74">
      <w:pPr>
        <w:spacing w:after="120"/>
      </w:pPr>
      <w:r w:rsidRPr="00B228F6">
        <w:t>If the compilation includes editorial changes, the endnotes include a brief outline of the changes in general terms. Full details of any changes can be obtained from the Office of Parliamentary Counsel.</w:t>
      </w:r>
    </w:p>
    <w:p w:rsidR="00415D74" w:rsidRPr="00B228F6" w:rsidRDefault="00415D74" w:rsidP="00415D74">
      <w:pPr>
        <w:keepNext/>
      </w:pPr>
      <w:r w:rsidRPr="00B228F6">
        <w:rPr>
          <w:b/>
        </w:rPr>
        <w:t>Misdescribed amendments</w:t>
      </w:r>
    </w:p>
    <w:p w:rsidR="00415D74" w:rsidRPr="00B228F6" w:rsidRDefault="00415D74" w:rsidP="00415D74">
      <w:pPr>
        <w:spacing w:after="120"/>
      </w:pPr>
      <w:r w:rsidRPr="00B228F6">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644486">
        <w:t>section 1</w:t>
      </w:r>
      <w:r w:rsidRPr="00B228F6">
        <w:t xml:space="preserve">5V of the </w:t>
      </w:r>
      <w:r w:rsidRPr="00B228F6">
        <w:rPr>
          <w:i/>
        </w:rPr>
        <w:t>Legislation Act 2003</w:t>
      </w:r>
      <w:r w:rsidRPr="00B228F6">
        <w:t>.</w:t>
      </w:r>
    </w:p>
    <w:p w:rsidR="00415D74" w:rsidRPr="00B228F6" w:rsidRDefault="00415D74" w:rsidP="00415D74">
      <w:pPr>
        <w:spacing w:before="120" w:after="240"/>
      </w:pPr>
      <w:r w:rsidRPr="00B228F6">
        <w:t>If a misdescribed amendment cannot be given effect as intended, the amendment is not incorporated and “(md not incorp)” is added to the amendment history.</w:t>
      </w:r>
    </w:p>
    <w:p w:rsidR="00C00968" w:rsidRPr="00B228F6" w:rsidRDefault="00C00968" w:rsidP="00C00968"/>
    <w:p w:rsidR="00EB1C6A" w:rsidRPr="00B228F6" w:rsidRDefault="00EB1C6A" w:rsidP="002D667A">
      <w:pPr>
        <w:pStyle w:val="ENotesHeading2"/>
        <w:pageBreakBefore/>
        <w:outlineLvl w:val="9"/>
      </w:pPr>
      <w:bookmarkStart w:id="68" w:name="_Toc156470659"/>
      <w:r w:rsidRPr="00B228F6">
        <w:t>Endnote 2—Abbreviation key</w:t>
      </w:r>
      <w:bookmarkEnd w:id="68"/>
    </w:p>
    <w:p w:rsidR="00EB1C6A" w:rsidRPr="00B228F6" w:rsidRDefault="00EB1C6A" w:rsidP="002D667A">
      <w:pPr>
        <w:pStyle w:val="Tabletext"/>
      </w:pPr>
    </w:p>
    <w:tbl>
      <w:tblPr>
        <w:tblW w:w="7939" w:type="dxa"/>
        <w:tblInd w:w="108" w:type="dxa"/>
        <w:tblLayout w:type="fixed"/>
        <w:tblLook w:val="0000" w:firstRow="0" w:lastRow="0" w:firstColumn="0" w:lastColumn="0" w:noHBand="0" w:noVBand="0"/>
      </w:tblPr>
      <w:tblGrid>
        <w:gridCol w:w="4253"/>
        <w:gridCol w:w="3686"/>
      </w:tblGrid>
      <w:tr w:rsidR="00EB1C6A" w:rsidRPr="00B228F6" w:rsidTr="002D667A">
        <w:tc>
          <w:tcPr>
            <w:tcW w:w="4253" w:type="dxa"/>
            <w:shd w:val="clear" w:color="auto" w:fill="auto"/>
          </w:tcPr>
          <w:p w:rsidR="00EB1C6A" w:rsidRPr="00B228F6" w:rsidRDefault="00EB1C6A" w:rsidP="002D667A">
            <w:pPr>
              <w:spacing w:before="60"/>
              <w:ind w:left="34"/>
              <w:rPr>
                <w:sz w:val="20"/>
              </w:rPr>
            </w:pPr>
            <w:r w:rsidRPr="00B228F6">
              <w:rPr>
                <w:sz w:val="20"/>
              </w:rPr>
              <w:t>ad = added or inserted</w:t>
            </w:r>
          </w:p>
        </w:tc>
        <w:tc>
          <w:tcPr>
            <w:tcW w:w="3686" w:type="dxa"/>
            <w:shd w:val="clear" w:color="auto" w:fill="auto"/>
          </w:tcPr>
          <w:p w:rsidR="00EB1C6A" w:rsidRPr="00B228F6" w:rsidRDefault="00EB1C6A" w:rsidP="002D667A">
            <w:pPr>
              <w:spacing w:before="60"/>
              <w:ind w:left="34"/>
              <w:rPr>
                <w:sz w:val="20"/>
              </w:rPr>
            </w:pPr>
            <w:r w:rsidRPr="00B228F6">
              <w:rPr>
                <w:sz w:val="20"/>
              </w:rPr>
              <w:t>o = order(s)</w:t>
            </w:r>
          </w:p>
        </w:tc>
      </w:tr>
      <w:tr w:rsidR="00EB1C6A" w:rsidRPr="00B228F6" w:rsidTr="002D667A">
        <w:tc>
          <w:tcPr>
            <w:tcW w:w="4253" w:type="dxa"/>
            <w:shd w:val="clear" w:color="auto" w:fill="auto"/>
          </w:tcPr>
          <w:p w:rsidR="00EB1C6A" w:rsidRPr="00B228F6" w:rsidRDefault="00EB1C6A" w:rsidP="002D667A">
            <w:pPr>
              <w:spacing w:before="60"/>
              <w:ind w:left="34"/>
              <w:rPr>
                <w:sz w:val="20"/>
              </w:rPr>
            </w:pPr>
            <w:r w:rsidRPr="00B228F6">
              <w:rPr>
                <w:sz w:val="20"/>
              </w:rPr>
              <w:t>am = amended</w:t>
            </w:r>
          </w:p>
        </w:tc>
        <w:tc>
          <w:tcPr>
            <w:tcW w:w="3686" w:type="dxa"/>
            <w:shd w:val="clear" w:color="auto" w:fill="auto"/>
          </w:tcPr>
          <w:p w:rsidR="00EB1C6A" w:rsidRPr="00B228F6" w:rsidRDefault="00EB1C6A" w:rsidP="002D667A">
            <w:pPr>
              <w:spacing w:before="60"/>
              <w:ind w:left="34"/>
              <w:rPr>
                <w:sz w:val="20"/>
              </w:rPr>
            </w:pPr>
            <w:r w:rsidRPr="00B228F6">
              <w:rPr>
                <w:sz w:val="20"/>
              </w:rPr>
              <w:t>Ord = Ordinance</w:t>
            </w:r>
          </w:p>
        </w:tc>
      </w:tr>
      <w:tr w:rsidR="00EB1C6A" w:rsidRPr="00B228F6" w:rsidTr="002D667A">
        <w:tc>
          <w:tcPr>
            <w:tcW w:w="4253" w:type="dxa"/>
            <w:shd w:val="clear" w:color="auto" w:fill="auto"/>
          </w:tcPr>
          <w:p w:rsidR="00EB1C6A" w:rsidRPr="00B228F6" w:rsidRDefault="00EB1C6A" w:rsidP="002D667A">
            <w:pPr>
              <w:spacing w:before="60"/>
              <w:ind w:left="34"/>
              <w:rPr>
                <w:sz w:val="20"/>
              </w:rPr>
            </w:pPr>
            <w:r w:rsidRPr="00B228F6">
              <w:rPr>
                <w:sz w:val="20"/>
              </w:rPr>
              <w:t>amdt = amendment</w:t>
            </w:r>
          </w:p>
        </w:tc>
        <w:tc>
          <w:tcPr>
            <w:tcW w:w="3686" w:type="dxa"/>
            <w:shd w:val="clear" w:color="auto" w:fill="auto"/>
          </w:tcPr>
          <w:p w:rsidR="00EB1C6A" w:rsidRPr="00B228F6" w:rsidRDefault="00EB1C6A" w:rsidP="002D667A">
            <w:pPr>
              <w:spacing w:before="60"/>
              <w:ind w:left="34"/>
              <w:rPr>
                <w:sz w:val="20"/>
              </w:rPr>
            </w:pPr>
            <w:r w:rsidRPr="00B228F6">
              <w:rPr>
                <w:sz w:val="20"/>
              </w:rPr>
              <w:t>orig = original</w:t>
            </w:r>
          </w:p>
        </w:tc>
      </w:tr>
      <w:tr w:rsidR="00EB1C6A" w:rsidRPr="00B228F6" w:rsidTr="002D667A">
        <w:tc>
          <w:tcPr>
            <w:tcW w:w="4253" w:type="dxa"/>
            <w:shd w:val="clear" w:color="auto" w:fill="auto"/>
          </w:tcPr>
          <w:p w:rsidR="00EB1C6A" w:rsidRPr="00B228F6" w:rsidRDefault="00EB1C6A" w:rsidP="002D667A">
            <w:pPr>
              <w:spacing w:before="60"/>
              <w:ind w:left="34"/>
              <w:rPr>
                <w:sz w:val="20"/>
              </w:rPr>
            </w:pPr>
            <w:r w:rsidRPr="00B228F6">
              <w:rPr>
                <w:sz w:val="20"/>
              </w:rPr>
              <w:t>c = clause(s)</w:t>
            </w:r>
          </w:p>
        </w:tc>
        <w:tc>
          <w:tcPr>
            <w:tcW w:w="3686" w:type="dxa"/>
            <w:shd w:val="clear" w:color="auto" w:fill="auto"/>
          </w:tcPr>
          <w:p w:rsidR="00EB1C6A" w:rsidRPr="00B228F6" w:rsidRDefault="00EB1C6A" w:rsidP="002D667A">
            <w:pPr>
              <w:spacing w:before="60"/>
              <w:ind w:left="34"/>
              <w:rPr>
                <w:sz w:val="20"/>
              </w:rPr>
            </w:pPr>
            <w:r w:rsidRPr="00B228F6">
              <w:rPr>
                <w:sz w:val="20"/>
              </w:rPr>
              <w:t>par = paragraph(s)/subparagraph(s)</w:t>
            </w:r>
          </w:p>
        </w:tc>
      </w:tr>
      <w:tr w:rsidR="00EB1C6A" w:rsidRPr="00B228F6" w:rsidTr="002D667A">
        <w:tc>
          <w:tcPr>
            <w:tcW w:w="4253" w:type="dxa"/>
            <w:shd w:val="clear" w:color="auto" w:fill="auto"/>
          </w:tcPr>
          <w:p w:rsidR="00EB1C6A" w:rsidRPr="00B228F6" w:rsidRDefault="00EB1C6A" w:rsidP="002D667A">
            <w:pPr>
              <w:spacing w:before="60"/>
              <w:ind w:left="34"/>
              <w:rPr>
                <w:sz w:val="20"/>
              </w:rPr>
            </w:pPr>
            <w:r w:rsidRPr="00B228F6">
              <w:rPr>
                <w:sz w:val="20"/>
              </w:rPr>
              <w:t>C[x] = Compilation No. x</w:t>
            </w:r>
          </w:p>
        </w:tc>
        <w:tc>
          <w:tcPr>
            <w:tcW w:w="3686" w:type="dxa"/>
            <w:shd w:val="clear" w:color="auto" w:fill="auto"/>
          </w:tcPr>
          <w:p w:rsidR="00EB1C6A" w:rsidRPr="00B228F6" w:rsidRDefault="00415D74" w:rsidP="00415D74">
            <w:pPr>
              <w:ind w:left="34" w:firstLine="249"/>
              <w:rPr>
                <w:sz w:val="20"/>
              </w:rPr>
            </w:pPr>
            <w:r w:rsidRPr="00B228F6">
              <w:rPr>
                <w:sz w:val="20"/>
              </w:rPr>
              <w:t>/sub</w:t>
            </w:r>
            <w:r w:rsidR="00644486">
              <w:rPr>
                <w:sz w:val="20"/>
              </w:rPr>
              <w:noBreakHyphen/>
            </w:r>
            <w:r w:rsidR="00EB1C6A" w:rsidRPr="00B228F6">
              <w:rPr>
                <w:sz w:val="20"/>
              </w:rPr>
              <w:t>subparagraph(s)</w:t>
            </w:r>
          </w:p>
        </w:tc>
      </w:tr>
      <w:tr w:rsidR="00EB1C6A" w:rsidRPr="00B228F6" w:rsidTr="002D667A">
        <w:tc>
          <w:tcPr>
            <w:tcW w:w="4253" w:type="dxa"/>
            <w:shd w:val="clear" w:color="auto" w:fill="auto"/>
          </w:tcPr>
          <w:p w:rsidR="00EB1C6A" w:rsidRPr="00B228F6" w:rsidRDefault="00EB1C6A" w:rsidP="002D667A">
            <w:pPr>
              <w:spacing w:before="60"/>
              <w:ind w:left="34"/>
              <w:rPr>
                <w:sz w:val="20"/>
              </w:rPr>
            </w:pPr>
            <w:r w:rsidRPr="00B228F6">
              <w:rPr>
                <w:sz w:val="20"/>
              </w:rPr>
              <w:t>Ch = Chapter(s)</w:t>
            </w:r>
          </w:p>
        </w:tc>
        <w:tc>
          <w:tcPr>
            <w:tcW w:w="3686" w:type="dxa"/>
            <w:shd w:val="clear" w:color="auto" w:fill="auto"/>
          </w:tcPr>
          <w:p w:rsidR="00EB1C6A" w:rsidRPr="00B228F6" w:rsidRDefault="00EB1C6A" w:rsidP="002D667A">
            <w:pPr>
              <w:spacing w:before="60"/>
              <w:ind w:left="34"/>
              <w:rPr>
                <w:sz w:val="20"/>
              </w:rPr>
            </w:pPr>
            <w:r w:rsidRPr="00B228F6">
              <w:rPr>
                <w:sz w:val="20"/>
              </w:rPr>
              <w:t>pres = present</w:t>
            </w:r>
          </w:p>
        </w:tc>
      </w:tr>
      <w:tr w:rsidR="00EB1C6A" w:rsidRPr="00B228F6" w:rsidTr="002D667A">
        <w:tc>
          <w:tcPr>
            <w:tcW w:w="4253" w:type="dxa"/>
            <w:shd w:val="clear" w:color="auto" w:fill="auto"/>
          </w:tcPr>
          <w:p w:rsidR="00EB1C6A" w:rsidRPr="00B228F6" w:rsidRDefault="00EB1C6A" w:rsidP="002D667A">
            <w:pPr>
              <w:spacing w:before="60"/>
              <w:ind w:left="34"/>
              <w:rPr>
                <w:sz w:val="20"/>
              </w:rPr>
            </w:pPr>
            <w:r w:rsidRPr="00B228F6">
              <w:rPr>
                <w:sz w:val="20"/>
              </w:rPr>
              <w:t>def = definition(s)</w:t>
            </w:r>
          </w:p>
        </w:tc>
        <w:tc>
          <w:tcPr>
            <w:tcW w:w="3686" w:type="dxa"/>
            <w:shd w:val="clear" w:color="auto" w:fill="auto"/>
          </w:tcPr>
          <w:p w:rsidR="00EB1C6A" w:rsidRPr="00B228F6" w:rsidRDefault="00EB1C6A" w:rsidP="002D667A">
            <w:pPr>
              <w:spacing w:before="60"/>
              <w:ind w:left="34"/>
              <w:rPr>
                <w:sz w:val="20"/>
              </w:rPr>
            </w:pPr>
            <w:r w:rsidRPr="00B228F6">
              <w:rPr>
                <w:sz w:val="20"/>
              </w:rPr>
              <w:t>prev = previous</w:t>
            </w:r>
          </w:p>
        </w:tc>
      </w:tr>
      <w:tr w:rsidR="00EB1C6A" w:rsidRPr="00B228F6" w:rsidTr="002D667A">
        <w:tc>
          <w:tcPr>
            <w:tcW w:w="4253" w:type="dxa"/>
            <w:shd w:val="clear" w:color="auto" w:fill="auto"/>
          </w:tcPr>
          <w:p w:rsidR="00EB1C6A" w:rsidRPr="00B228F6" w:rsidRDefault="00EB1C6A" w:rsidP="002D667A">
            <w:pPr>
              <w:spacing w:before="60"/>
              <w:ind w:left="34"/>
              <w:rPr>
                <w:sz w:val="20"/>
              </w:rPr>
            </w:pPr>
            <w:r w:rsidRPr="00B228F6">
              <w:rPr>
                <w:sz w:val="20"/>
              </w:rPr>
              <w:t>Dict = Dictionary</w:t>
            </w:r>
          </w:p>
        </w:tc>
        <w:tc>
          <w:tcPr>
            <w:tcW w:w="3686" w:type="dxa"/>
            <w:shd w:val="clear" w:color="auto" w:fill="auto"/>
          </w:tcPr>
          <w:p w:rsidR="00EB1C6A" w:rsidRPr="00B228F6" w:rsidRDefault="00EB1C6A" w:rsidP="002D667A">
            <w:pPr>
              <w:spacing w:before="60"/>
              <w:ind w:left="34"/>
              <w:rPr>
                <w:sz w:val="20"/>
              </w:rPr>
            </w:pPr>
            <w:r w:rsidRPr="00B228F6">
              <w:rPr>
                <w:sz w:val="20"/>
              </w:rPr>
              <w:t>(prev…) = previously</w:t>
            </w:r>
          </w:p>
        </w:tc>
      </w:tr>
      <w:tr w:rsidR="00EB1C6A" w:rsidRPr="00B228F6" w:rsidTr="002D667A">
        <w:tc>
          <w:tcPr>
            <w:tcW w:w="4253" w:type="dxa"/>
            <w:shd w:val="clear" w:color="auto" w:fill="auto"/>
          </w:tcPr>
          <w:p w:rsidR="00EB1C6A" w:rsidRPr="00B228F6" w:rsidRDefault="00EB1C6A" w:rsidP="002D667A">
            <w:pPr>
              <w:spacing w:before="60"/>
              <w:ind w:left="34"/>
              <w:rPr>
                <w:sz w:val="20"/>
              </w:rPr>
            </w:pPr>
            <w:r w:rsidRPr="00B228F6">
              <w:rPr>
                <w:sz w:val="20"/>
              </w:rPr>
              <w:t>disallowed = disallowed by Parliament</w:t>
            </w:r>
          </w:p>
        </w:tc>
        <w:tc>
          <w:tcPr>
            <w:tcW w:w="3686" w:type="dxa"/>
            <w:shd w:val="clear" w:color="auto" w:fill="auto"/>
          </w:tcPr>
          <w:p w:rsidR="00EB1C6A" w:rsidRPr="00B228F6" w:rsidRDefault="00EB1C6A" w:rsidP="002D667A">
            <w:pPr>
              <w:spacing w:before="60"/>
              <w:ind w:left="34"/>
              <w:rPr>
                <w:sz w:val="20"/>
              </w:rPr>
            </w:pPr>
            <w:r w:rsidRPr="00B228F6">
              <w:rPr>
                <w:sz w:val="20"/>
              </w:rPr>
              <w:t>Pt = Part(s)</w:t>
            </w:r>
          </w:p>
        </w:tc>
      </w:tr>
      <w:tr w:rsidR="00EB1C6A" w:rsidRPr="00B228F6" w:rsidTr="002D667A">
        <w:tc>
          <w:tcPr>
            <w:tcW w:w="4253" w:type="dxa"/>
            <w:shd w:val="clear" w:color="auto" w:fill="auto"/>
          </w:tcPr>
          <w:p w:rsidR="00EB1C6A" w:rsidRPr="00B228F6" w:rsidRDefault="00EB1C6A" w:rsidP="002D667A">
            <w:pPr>
              <w:spacing w:before="60"/>
              <w:ind w:left="34"/>
              <w:rPr>
                <w:sz w:val="20"/>
              </w:rPr>
            </w:pPr>
            <w:r w:rsidRPr="00B228F6">
              <w:rPr>
                <w:sz w:val="20"/>
              </w:rPr>
              <w:t>Div = Division(s)</w:t>
            </w:r>
          </w:p>
        </w:tc>
        <w:tc>
          <w:tcPr>
            <w:tcW w:w="3686" w:type="dxa"/>
            <w:shd w:val="clear" w:color="auto" w:fill="auto"/>
          </w:tcPr>
          <w:p w:rsidR="00EB1C6A" w:rsidRPr="00B228F6" w:rsidRDefault="00EB1C6A" w:rsidP="002D667A">
            <w:pPr>
              <w:spacing w:before="60"/>
              <w:ind w:left="34"/>
              <w:rPr>
                <w:sz w:val="20"/>
              </w:rPr>
            </w:pPr>
            <w:r w:rsidRPr="00B228F6">
              <w:rPr>
                <w:sz w:val="20"/>
              </w:rPr>
              <w:t>r = regulation(s)/rule(s)</w:t>
            </w:r>
          </w:p>
        </w:tc>
      </w:tr>
      <w:tr w:rsidR="00EB1C6A" w:rsidRPr="00B228F6" w:rsidTr="002D667A">
        <w:tc>
          <w:tcPr>
            <w:tcW w:w="4253" w:type="dxa"/>
            <w:shd w:val="clear" w:color="auto" w:fill="auto"/>
          </w:tcPr>
          <w:p w:rsidR="00EB1C6A" w:rsidRPr="00B228F6" w:rsidRDefault="00EB1C6A" w:rsidP="002D667A">
            <w:pPr>
              <w:spacing w:before="60"/>
              <w:ind w:left="34"/>
              <w:rPr>
                <w:sz w:val="20"/>
              </w:rPr>
            </w:pPr>
            <w:r w:rsidRPr="00B228F6">
              <w:rPr>
                <w:sz w:val="20"/>
              </w:rPr>
              <w:t>ed = editorial change</w:t>
            </w:r>
          </w:p>
        </w:tc>
        <w:tc>
          <w:tcPr>
            <w:tcW w:w="3686" w:type="dxa"/>
            <w:shd w:val="clear" w:color="auto" w:fill="auto"/>
          </w:tcPr>
          <w:p w:rsidR="00EB1C6A" w:rsidRPr="00B228F6" w:rsidRDefault="00EB1C6A" w:rsidP="002D667A">
            <w:pPr>
              <w:spacing w:before="60"/>
              <w:ind w:left="34"/>
              <w:rPr>
                <w:sz w:val="20"/>
              </w:rPr>
            </w:pPr>
            <w:r w:rsidRPr="00B228F6">
              <w:rPr>
                <w:sz w:val="20"/>
              </w:rPr>
              <w:t>reloc = relocated</w:t>
            </w:r>
          </w:p>
        </w:tc>
      </w:tr>
      <w:tr w:rsidR="00EB1C6A" w:rsidRPr="00B228F6" w:rsidTr="002D667A">
        <w:tc>
          <w:tcPr>
            <w:tcW w:w="4253" w:type="dxa"/>
            <w:shd w:val="clear" w:color="auto" w:fill="auto"/>
          </w:tcPr>
          <w:p w:rsidR="00EB1C6A" w:rsidRPr="00B228F6" w:rsidRDefault="00EB1C6A" w:rsidP="002D667A">
            <w:pPr>
              <w:spacing w:before="60"/>
              <w:ind w:left="34"/>
              <w:rPr>
                <w:sz w:val="20"/>
              </w:rPr>
            </w:pPr>
            <w:r w:rsidRPr="00B228F6">
              <w:rPr>
                <w:sz w:val="20"/>
              </w:rPr>
              <w:t>exp = expires/expired or ceases/ceased to have</w:t>
            </w:r>
          </w:p>
        </w:tc>
        <w:tc>
          <w:tcPr>
            <w:tcW w:w="3686" w:type="dxa"/>
            <w:shd w:val="clear" w:color="auto" w:fill="auto"/>
          </w:tcPr>
          <w:p w:rsidR="00EB1C6A" w:rsidRPr="00B228F6" w:rsidRDefault="00EB1C6A" w:rsidP="002D667A">
            <w:pPr>
              <w:spacing w:before="60"/>
              <w:ind w:left="34"/>
              <w:rPr>
                <w:sz w:val="20"/>
              </w:rPr>
            </w:pPr>
            <w:r w:rsidRPr="00B228F6">
              <w:rPr>
                <w:sz w:val="20"/>
              </w:rPr>
              <w:t>renum = renumbered</w:t>
            </w:r>
          </w:p>
        </w:tc>
      </w:tr>
      <w:tr w:rsidR="00EB1C6A" w:rsidRPr="00B228F6" w:rsidTr="002D667A">
        <w:tc>
          <w:tcPr>
            <w:tcW w:w="4253" w:type="dxa"/>
            <w:shd w:val="clear" w:color="auto" w:fill="auto"/>
          </w:tcPr>
          <w:p w:rsidR="00EB1C6A" w:rsidRPr="00B228F6" w:rsidRDefault="00415D74" w:rsidP="00415D74">
            <w:pPr>
              <w:ind w:left="34" w:firstLine="249"/>
              <w:rPr>
                <w:sz w:val="20"/>
              </w:rPr>
            </w:pPr>
            <w:r w:rsidRPr="00B228F6">
              <w:rPr>
                <w:sz w:val="20"/>
              </w:rPr>
              <w:t>effect</w:t>
            </w:r>
          </w:p>
        </w:tc>
        <w:tc>
          <w:tcPr>
            <w:tcW w:w="3686" w:type="dxa"/>
            <w:shd w:val="clear" w:color="auto" w:fill="auto"/>
          </w:tcPr>
          <w:p w:rsidR="00EB1C6A" w:rsidRPr="00B228F6" w:rsidRDefault="00EB1C6A" w:rsidP="002D667A">
            <w:pPr>
              <w:spacing w:before="60"/>
              <w:ind w:left="34"/>
              <w:rPr>
                <w:sz w:val="20"/>
              </w:rPr>
            </w:pPr>
            <w:r w:rsidRPr="00B228F6">
              <w:rPr>
                <w:sz w:val="20"/>
              </w:rPr>
              <w:t>rep = repealed</w:t>
            </w:r>
          </w:p>
        </w:tc>
      </w:tr>
      <w:tr w:rsidR="00EB1C6A" w:rsidRPr="00B228F6" w:rsidTr="002D667A">
        <w:tc>
          <w:tcPr>
            <w:tcW w:w="4253" w:type="dxa"/>
            <w:shd w:val="clear" w:color="auto" w:fill="auto"/>
          </w:tcPr>
          <w:p w:rsidR="00EB1C6A" w:rsidRPr="00B228F6" w:rsidRDefault="00EB1C6A" w:rsidP="002D667A">
            <w:pPr>
              <w:spacing w:before="60"/>
              <w:ind w:left="34"/>
              <w:rPr>
                <w:sz w:val="20"/>
              </w:rPr>
            </w:pPr>
            <w:r w:rsidRPr="00B228F6">
              <w:rPr>
                <w:sz w:val="20"/>
              </w:rPr>
              <w:t>F = Federal Register of Legislation</w:t>
            </w:r>
          </w:p>
        </w:tc>
        <w:tc>
          <w:tcPr>
            <w:tcW w:w="3686" w:type="dxa"/>
            <w:shd w:val="clear" w:color="auto" w:fill="auto"/>
          </w:tcPr>
          <w:p w:rsidR="00EB1C6A" w:rsidRPr="00B228F6" w:rsidRDefault="00EB1C6A" w:rsidP="002D667A">
            <w:pPr>
              <w:spacing w:before="60"/>
              <w:ind w:left="34"/>
              <w:rPr>
                <w:sz w:val="20"/>
              </w:rPr>
            </w:pPr>
            <w:r w:rsidRPr="00B228F6">
              <w:rPr>
                <w:sz w:val="20"/>
              </w:rPr>
              <w:t>rs = repealed and substituted</w:t>
            </w:r>
          </w:p>
        </w:tc>
      </w:tr>
      <w:tr w:rsidR="00EB1C6A" w:rsidRPr="00B228F6" w:rsidTr="002D667A">
        <w:tc>
          <w:tcPr>
            <w:tcW w:w="4253" w:type="dxa"/>
            <w:shd w:val="clear" w:color="auto" w:fill="auto"/>
          </w:tcPr>
          <w:p w:rsidR="00EB1C6A" w:rsidRPr="00B228F6" w:rsidRDefault="00EB1C6A" w:rsidP="002D667A">
            <w:pPr>
              <w:spacing w:before="60"/>
              <w:ind w:left="34"/>
              <w:rPr>
                <w:sz w:val="20"/>
              </w:rPr>
            </w:pPr>
            <w:r w:rsidRPr="00B228F6">
              <w:rPr>
                <w:sz w:val="20"/>
              </w:rPr>
              <w:t>gaz = gazette</w:t>
            </w:r>
          </w:p>
        </w:tc>
        <w:tc>
          <w:tcPr>
            <w:tcW w:w="3686" w:type="dxa"/>
            <w:shd w:val="clear" w:color="auto" w:fill="auto"/>
          </w:tcPr>
          <w:p w:rsidR="00EB1C6A" w:rsidRPr="00B228F6" w:rsidRDefault="00EB1C6A" w:rsidP="002D667A">
            <w:pPr>
              <w:spacing w:before="60"/>
              <w:ind w:left="34"/>
              <w:rPr>
                <w:sz w:val="20"/>
              </w:rPr>
            </w:pPr>
            <w:r w:rsidRPr="00B228F6">
              <w:rPr>
                <w:sz w:val="20"/>
              </w:rPr>
              <w:t>s = section(s)/subsection(s)</w:t>
            </w:r>
          </w:p>
        </w:tc>
      </w:tr>
      <w:tr w:rsidR="00EB1C6A" w:rsidRPr="00B228F6" w:rsidTr="002D667A">
        <w:tc>
          <w:tcPr>
            <w:tcW w:w="4253" w:type="dxa"/>
            <w:shd w:val="clear" w:color="auto" w:fill="auto"/>
          </w:tcPr>
          <w:p w:rsidR="00EB1C6A" w:rsidRPr="00B228F6" w:rsidRDefault="00EB1C6A" w:rsidP="002D667A">
            <w:pPr>
              <w:spacing w:before="60"/>
              <w:ind w:left="34"/>
              <w:rPr>
                <w:sz w:val="20"/>
              </w:rPr>
            </w:pPr>
            <w:r w:rsidRPr="00B228F6">
              <w:rPr>
                <w:sz w:val="20"/>
              </w:rPr>
              <w:t xml:space="preserve">LA = </w:t>
            </w:r>
            <w:r w:rsidRPr="00B228F6">
              <w:rPr>
                <w:i/>
                <w:sz w:val="20"/>
              </w:rPr>
              <w:t>Legislation Act 2003</w:t>
            </w:r>
          </w:p>
        </w:tc>
        <w:tc>
          <w:tcPr>
            <w:tcW w:w="3686" w:type="dxa"/>
            <w:shd w:val="clear" w:color="auto" w:fill="auto"/>
          </w:tcPr>
          <w:p w:rsidR="00EB1C6A" w:rsidRPr="00B228F6" w:rsidRDefault="00EB1C6A" w:rsidP="002D667A">
            <w:pPr>
              <w:spacing w:before="60"/>
              <w:ind w:left="34"/>
              <w:rPr>
                <w:sz w:val="20"/>
              </w:rPr>
            </w:pPr>
            <w:r w:rsidRPr="00B228F6">
              <w:rPr>
                <w:sz w:val="20"/>
              </w:rPr>
              <w:t>Sch = Schedule(s)</w:t>
            </w:r>
          </w:p>
        </w:tc>
      </w:tr>
      <w:tr w:rsidR="00EB1C6A" w:rsidRPr="00B228F6" w:rsidTr="002D667A">
        <w:tc>
          <w:tcPr>
            <w:tcW w:w="4253" w:type="dxa"/>
            <w:shd w:val="clear" w:color="auto" w:fill="auto"/>
          </w:tcPr>
          <w:p w:rsidR="00EB1C6A" w:rsidRPr="00B228F6" w:rsidRDefault="00EB1C6A" w:rsidP="002D667A">
            <w:pPr>
              <w:spacing w:before="60"/>
              <w:ind w:left="34"/>
              <w:rPr>
                <w:sz w:val="20"/>
              </w:rPr>
            </w:pPr>
            <w:r w:rsidRPr="00B228F6">
              <w:rPr>
                <w:sz w:val="20"/>
              </w:rPr>
              <w:t xml:space="preserve">LIA = </w:t>
            </w:r>
            <w:r w:rsidRPr="00B228F6">
              <w:rPr>
                <w:i/>
                <w:sz w:val="20"/>
              </w:rPr>
              <w:t>Legislative Instruments Act 2003</w:t>
            </w:r>
          </w:p>
        </w:tc>
        <w:tc>
          <w:tcPr>
            <w:tcW w:w="3686" w:type="dxa"/>
            <w:shd w:val="clear" w:color="auto" w:fill="auto"/>
          </w:tcPr>
          <w:p w:rsidR="00EB1C6A" w:rsidRPr="00B228F6" w:rsidRDefault="00EB1C6A" w:rsidP="002D667A">
            <w:pPr>
              <w:spacing w:before="60"/>
              <w:ind w:left="34"/>
              <w:rPr>
                <w:sz w:val="20"/>
              </w:rPr>
            </w:pPr>
            <w:r w:rsidRPr="00B228F6">
              <w:rPr>
                <w:sz w:val="20"/>
              </w:rPr>
              <w:t>Sdiv = Subdivision(s)</w:t>
            </w:r>
          </w:p>
        </w:tc>
      </w:tr>
      <w:tr w:rsidR="00EB1C6A" w:rsidRPr="00B228F6" w:rsidTr="002D667A">
        <w:tc>
          <w:tcPr>
            <w:tcW w:w="4253" w:type="dxa"/>
            <w:shd w:val="clear" w:color="auto" w:fill="auto"/>
          </w:tcPr>
          <w:p w:rsidR="00EB1C6A" w:rsidRPr="00B228F6" w:rsidRDefault="00EB1C6A" w:rsidP="002D667A">
            <w:pPr>
              <w:spacing w:before="60"/>
              <w:ind w:left="34"/>
              <w:rPr>
                <w:sz w:val="20"/>
              </w:rPr>
            </w:pPr>
            <w:r w:rsidRPr="00B228F6">
              <w:rPr>
                <w:sz w:val="20"/>
              </w:rPr>
              <w:t>(md) = misdescribed amendment can be given</w:t>
            </w:r>
          </w:p>
        </w:tc>
        <w:tc>
          <w:tcPr>
            <w:tcW w:w="3686" w:type="dxa"/>
            <w:shd w:val="clear" w:color="auto" w:fill="auto"/>
          </w:tcPr>
          <w:p w:rsidR="00EB1C6A" w:rsidRPr="00B228F6" w:rsidRDefault="00EB1C6A" w:rsidP="002D667A">
            <w:pPr>
              <w:spacing w:before="60"/>
              <w:ind w:left="34"/>
              <w:rPr>
                <w:sz w:val="20"/>
              </w:rPr>
            </w:pPr>
            <w:r w:rsidRPr="00B228F6">
              <w:rPr>
                <w:sz w:val="20"/>
              </w:rPr>
              <w:t>SLI = Select Legislative Instrument</w:t>
            </w:r>
          </w:p>
        </w:tc>
      </w:tr>
      <w:tr w:rsidR="00EB1C6A" w:rsidRPr="00B228F6" w:rsidTr="002D667A">
        <w:tc>
          <w:tcPr>
            <w:tcW w:w="4253" w:type="dxa"/>
            <w:shd w:val="clear" w:color="auto" w:fill="auto"/>
          </w:tcPr>
          <w:p w:rsidR="00EB1C6A" w:rsidRPr="00B228F6" w:rsidRDefault="00415D74" w:rsidP="00415D74">
            <w:pPr>
              <w:ind w:left="34" w:firstLine="249"/>
              <w:rPr>
                <w:sz w:val="20"/>
              </w:rPr>
            </w:pPr>
            <w:r w:rsidRPr="00B228F6">
              <w:rPr>
                <w:sz w:val="20"/>
              </w:rPr>
              <w:t>effect</w:t>
            </w:r>
          </w:p>
        </w:tc>
        <w:tc>
          <w:tcPr>
            <w:tcW w:w="3686" w:type="dxa"/>
            <w:shd w:val="clear" w:color="auto" w:fill="auto"/>
          </w:tcPr>
          <w:p w:rsidR="00EB1C6A" w:rsidRPr="00B228F6" w:rsidRDefault="00EB1C6A" w:rsidP="002D667A">
            <w:pPr>
              <w:spacing w:before="60"/>
              <w:ind w:left="34"/>
              <w:rPr>
                <w:sz w:val="20"/>
              </w:rPr>
            </w:pPr>
            <w:r w:rsidRPr="00B228F6">
              <w:rPr>
                <w:sz w:val="20"/>
              </w:rPr>
              <w:t>SR = Statutory Rules</w:t>
            </w:r>
          </w:p>
        </w:tc>
      </w:tr>
      <w:tr w:rsidR="00EB1C6A" w:rsidRPr="00B228F6" w:rsidTr="002D667A">
        <w:tc>
          <w:tcPr>
            <w:tcW w:w="4253" w:type="dxa"/>
            <w:shd w:val="clear" w:color="auto" w:fill="auto"/>
          </w:tcPr>
          <w:p w:rsidR="00EB1C6A" w:rsidRPr="00B228F6" w:rsidRDefault="00EB1C6A" w:rsidP="002D667A">
            <w:pPr>
              <w:spacing w:before="60"/>
              <w:ind w:left="34"/>
              <w:rPr>
                <w:sz w:val="20"/>
              </w:rPr>
            </w:pPr>
            <w:r w:rsidRPr="00B228F6">
              <w:rPr>
                <w:sz w:val="20"/>
              </w:rPr>
              <w:t>(md not incorp) = misdescribed amendment</w:t>
            </w:r>
          </w:p>
        </w:tc>
        <w:tc>
          <w:tcPr>
            <w:tcW w:w="3686" w:type="dxa"/>
            <w:shd w:val="clear" w:color="auto" w:fill="auto"/>
          </w:tcPr>
          <w:p w:rsidR="00EB1C6A" w:rsidRPr="00B228F6" w:rsidRDefault="00EB1C6A" w:rsidP="002D667A">
            <w:pPr>
              <w:spacing w:before="60"/>
              <w:ind w:left="34"/>
              <w:rPr>
                <w:sz w:val="20"/>
              </w:rPr>
            </w:pPr>
            <w:r w:rsidRPr="00B228F6">
              <w:rPr>
                <w:sz w:val="20"/>
              </w:rPr>
              <w:t>Sub</w:t>
            </w:r>
            <w:r w:rsidR="00644486">
              <w:rPr>
                <w:sz w:val="20"/>
              </w:rPr>
              <w:noBreakHyphen/>
            </w:r>
            <w:r w:rsidRPr="00B228F6">
              <w:rPr>
                <w:sz w:val="20"/>
              </w:rPr>
              <w:t>Ch = Sub</w:t>
            </w:r>
            <w:r w:rsidR="00644486">
              <w:rPr>
                <w:sz w:val="20"/>
              </w:rPr>
              <w:noBreakHyphen/>
            </w:r>
            <w:r w:rsidRPr="00B228F6">
              <w:rPr>
                <w:sz w:val="20"/>
              </w:rPr>
              <w:t>Chapter(s)</w:t>
            </w:r>
          </w:p>
        </w:tc>
      </w:tr>
      <w:tr w:rsidR="00EB1C6A" w:rsidRPr="00B228F6" w:rsidTr="002D667A">
        <w:tc>
          <w:tcPr>
            <w:tcW w:w="4253" w:type="dxa"/>
            <w:shd w:val="clear" w:color="auto" w:fill="auto"/>
          </w:tcPr>
          <w:p w:rsidR="00EB1C6A" w:rsidRPr="00B228F6" w:rsidRDefault="00415D74" w:rsidP="00415D74">
            <w:pPr>
              <w:ind w:left="34" w:firstLine="249"/>
              <w:rPr>
                <w:sz w:val="20"/>
              </w:rPr>
            </w:pPr>
            <w:r w:rsidRPr="00B228F6">
              <w:rPr>
                <w:sz w:val="20"/>
              </w:rPr>
              <w:t>cannot</w:t>
            </w:r>
            <w:r w:rsidR="00EB1C6A" w:rsidRPr="00B228F6">
              <w:rPr>
                <w:sz w:val="20"/>
              </w:rPr>
              <w:t xml:space="preserve"> be given effect</w:t>
            </w:r>
          </w:p>
        </w:tc>
        <w:tc>
          <w:tcPr>
            <w:tcW w:w="3686" w:type="dxa"/>
            <w:shd w:val="clear" w:color="auto" w:fill="auto"/>
          </w:tcPr>
          <w:p w:rsidR="00EB1C6A" w:rsidRPr="00B228F6" w:rsidRDefault="00EB1C6A" w:rsidP="002D667A">
            <w:pPr>
              <w:spacing w:before="60"/>
              <w:ind w:left="34"/>
              <w:rPr>
                <w:sz w:val="20"/>
              </w:rPr>
            </w:pPr>
            <w:r w:rsidRPr="00B228F6">
              <w:rPr>
                <w:sz w:val="20"/>
              </w:rPr>
              <w:t>SubPt = Subpart(s)</w:t>
            </w:r>
          </w:p>
        </w:tc>
      </w:tr>
      <w:tr w:rsidR="00EB1C6A" w:rsidRPr="00B228F6" w:rsidTr="002D667A">
        <w:tc>
          <w:tcPr>
            <w:tcW w:w="4253" w:type="dxa"/>
            <w:shd w:val="clear" w:color="auto" w:fill="auto"/>
          </w:tcPr>
          <w:p w:rsidR="00EB1C6A" w:rsidRPr="00B228F6" w:rsidRDefault="00EB1C6A" w:rsidP="002D667A">
            <w:pPr>
              <w:spacing w:before="60"/>
              <w:ind w:left="34"/>
              <w:rPr>
                <w:sz w:val="20"/>
              </w:rPr>
            </w:pPr>
            <w:r w:rsidRPr="00B228F6">
              <w:rPr>
                <w:sz w:val="20"/>
              </w:rPr>
              <w:t>mod = modified/modification</w:t>
            </w:r>
          </w:p>
        </w:tc>
        <w:tc>
          <w:tcPr>
            <w:tcW w:w="3686" w:type="dxa"/>
            <w:shd w:val="clear" w:color="auto" w:fill="auto"/>
          </w:tcPr>
          <w:p w:rsidR="00EB1C6A" w:rsidRPr="00B228F6" w:rsidRDefault="00EB1C6A" w:rsidP="002D667A">
            <w:pPr>
              <w:spacing w:before="60"/>
              <w:ind w:left="34"/>
              <w:rPr>
                <w:sz w:val="20"/>
              </w:rPr>
            </w:pPr>
            <w:r w:rsidRPr="00B228F6">
              <w:rPr>
                <w:sz w:val="20"/>
                <w:u w:val="single"/>
              </w:rPr>
              <w:t>underlining</w:t>
            </w:r>
            <w:r w:rsidRPr="00B228F6">
              <w:rPr>
                <w:sz w:val="20"/>
              </w:rPr>
              <w:t xml:space="preserve"> = whole or part not</w:t>
            </w:r>
          </w:p>
        </w:tc>
      </w:tr>
      <w:tr w:rsidR="00EB1C6A" w:rsidRPr="00B228F6" w:rsidTr="002D667A">
        <w:tc>
          <w:tcPr>
            <w:tcW w:w="4253" w:type="dxa"/>
            <w:shd w:val="clear" w:color="auto" w:fill="auto"/>
          </w:tcPr>
          <w:p w:rsidR="00EB1C6A" w:rsidRPr="00B228F6" w:rsidRDefault="00EB1C6A" w:rsidP="002D667A">
            <w:pPr>
              <w:spacing w:before="60"/>
              <w:ind w:left="34"/>
              <w:rPr>
                <w:sz w:val="20"/>
              </w:rPr>
            </w:pPr>
            <w:r w:rsidRPr="00B228F6">
              <w:rPr>
                <w:sz w:val="20"/>
              </w:rPr>
              <w:t>No. = Number(s)</w:t>
            </w:r>
          </w:p>
        </w:tc>
        <w:tc>
          <w:tcPr>
            <w:tcW w:w="3686" w:type="dxa"/>
            <w:shd w:val="clear" w:color="auto" w:fill="auto"/>
          </w:tcPr>
          <w:p w:rsidR="00EB1C6A" w:rsidRPr="00B228F6" w:rsidRDefault="00415D74" w:rsidP="00415D74">
            <w:pPr>
              <w:ind w:left="34" w:firstLine="249"/>
              <w:rPr>
                <w:sz w:val="20"/>
              </w:rPr>
            </w:pPr>
            <w:r w:rsidRPr="00B228F6">
              <w:rPr>
                <w:sz w:val="20"/>
              </w:rPr>
              <w:t>commenced</w:t>
            </w:r>
            <w:r w:rsidR="00EB1C6A" w:rsidRPr="00B228F6">
              <w:rPr>
                <w:sz w:val="20"/>
              </w:rPr>
              <w:t xml:space="preserve"> or to be commenced</w:t>
            </w:r>
          </w:p>
        </w:tc>
      </w:tr>
    </w:tbl>
    <w:p w:rsidR="00EB1C6A" w:rsidRPr="00B228F6" w:rsidRDefault="00EB1C6A" w:rsidP="002D667A">
      <w:pPr>
        <w:pStyle w:val="Tabletext"/>
      </w:pPr>
    </w:p>
    <w:p w:rsidR="002073E3" w:rsidRPr="00B228F6" w:rsidRDefault="002073E3" w:rsidP="00AF3A84">
      <w:pPr>
        <w:pStyle w:val="ENotesHeading2"/>
        <w:pageBreakBefore/>
        <w:outlineLvl w:val="9"/>
      </w:pPr>
      <w:bookmarkStart w:id="69" w:name="_Toc156470660"/>
      <w:r w:rsidRPr="00B228F6">
        <w:t>Endnote 3—Legislation history</w:t>
      </w:r>
      <w:bookmarkEnd w:id="69"/>
    </w:p>
    <w:p w:rsidR="002073E3" w:rsidRPr="00B228F6" w:rsidRDefault="002073E3" w:rsidP="0074474E">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29"/>
        <w:gridCol w:w="1197"/>
        <w:gridCol w:w="1843"/>
        <w:gridCol w:w="1276"/>
      </w:tblGrid>
      <w:tr w:rsidR="002073E3" w:rsidRPr="00B228F6" w:rsidTr="00321EBB">
        <w:trPr>
          <w:cantSplit/>
          <w:tblHeader/>
        </w:trPr>
        <w:tc>
          <w:tcPr>
            <w:tcW w:w="1843" w:type="dxa"/>
            <w:tcBorders>
              <w:top w:val="single" w:sz="12" w:space="0" w:color="auto"/>
              <w:bottom w:val="single" w:sz="12" w:space="0" w:color="auto"/>
            </w:tcBorders>
            <w:shd w:val="clear" w:color="auto" w:fill="auto"/>
          </w:tcPr>
          <w:p w:rsidR="002073E3" w:rsidRPr="00B228F6" w:rsidRDefault="002073E3" w:rsidP="0074474E">
            <w:pPr>
              <w:pStyle w:val="ENoteTableHeading"/>
            </w:pPr>
            <w:r w:rsidRPr="00B228F6">
              <w:t>Act</w:t>
            </w:r>
          </w:p>
        </w:tc>
        <w:tc>
          <w:tcPr>
            <w:tcW w:w="929" w:type="dxa"/>
            <w:tcBorders>
              <w:top w:val="single" w:sz="12" w:space="0" w:color="auto"/>
              <w:bottom w:val="single" w:sz="12" w:space="0" w:color="auto"/>
            </w:tcBorders>
            <w:shd w:val="clear" w:color="auto" w:fill="auto"/>
          </w:tcPr>
          <w:p w:rsidR="002073E3" w:rsidRPr="00B228F6" w:rsidRDefault="002073E3" w:rsidP="0074474E">
            <w:pPr>
              <w:pStyle w:val="ENoteTableHeading"/>
            </w:pPr>
            <w:r w:rsidRPr="00B228F6">
              <w:t>Number and year</w:t>
            </w:r>
          </w:p>
        </w:tc>
        <w:tc>
          <w:tcPr>
            <w:tcW w:w="1197" w:type="dxa"/>
            <w:tcBorders>
              <w:top w:val="single" w:sz="12" w:space="0" w:color="auto"/>
              <w:bottom w:val="single" w:sz="12" w:space="0" w:color="auto"/>
            </w:tcBorders>
            <w:shd w:val="clear" w:color="auto" w:fill="auto"/>
          </w:tcPr>
          <w:p w:rsidR="002073E3" w:rsidRPr="00B228F6" w:rsidRDefault="002073E3" w:rsidP="0074474E">
            <w:pPr>
              <w:pStyle w:val="ENoteTableHeading"/>
            </w:pPr>
            <w:r w:rsidRPr="00B228F6">
              <w:t>Assent</w:t>
            </w:r>
          </w:p>
        </w:tc>
        <w:tc>
          <w:tcPr>
            <w:tcW w:w="1843" w:type="dxa"/>
            <w:tcBorders>
              <w:top w:val="single" w:sz="12" w:space="0" w:color="auto"/>
              <w:bottom w:val="single" w:sz="12" w:space="0" w:color="auto"/>
            </w:tcBorders>
            <w:shd w:val="clear" w:color="auto" w:fill="auto"/>
          </w:tcPr>
          <w:p w:rsidR="002073E3" w:rsidRPr="00B228F6" w:rsidRDefault="002073E3" w:rsidP="0074474E">
            <w:pPr>
              <w:pStyle w:val="ENoteTableHeading"/>
            </w:pPr>
            <w:r w:rsidRPr="00B228F6">
              <w:t>Commencement</w:t>
            </w:r>
          </w:p>
        </w:tc>
        <w:tc>
          <w:tcPr>
            <w:tcW w:w="1276" w:type="dxa"/>
            <w:tcBorders>
              <w:top w:val="single" w:sz="12" w:space="0" w:color="auto"/>
              <w:bottom w:val="single" w:sz="12" w:space="0" w:color="auto"/>
            </w:tcBorders>
            <w:shd w:val="clear" w:color="auto" w:fill="auto"/>
          </w:tcPr>
          <w:p w:rsidR="002073E3" w:rsidRPr="00B228F6" w:rsidRDefault="002073E3" w:rsidP="0074474E">
            <w:pPr>
              <w:pStyle w:val="ENoteTableHeading"/>
            </w:pPr>
            <w:r w:rsidRPr="00B228F6">
              <w:t>Application, saving and transitional provisions</w:t>
            </w:r>
          </w:p>
        </w:tc>
      </w:tr>
      <w:tr w:rsidR="00A75FAE" w:rsidRPr="00B228F6" w:rsidTr="00C00968">
        <w:trPr>
          <w:cantSplit/>
        </w:trPr>
        <w:tc>
          <w:tcPr>
            <w:tcW w:w="1843" w:type="dxa"/>
            <w:tcBorders>
              <w:top w:val="single" w:sz="12" w:space="0" w:color="auto"/>
              <w:bottom w:val="single" w:sz="4" w:space="0" w:color="auto"/>
            </w:tcBorders>
            <w:shd w:val="clear" w:color="auto" w:fill="auto"/>
          </w:tcPr>
          <w:p w:rsidR="00A75FAE" w:rsidRPr="00B228F6" w:rsidRDefault="00A75FAE" w:rsidP="0032253F">
            <w:pPr>
              <w:pStyle w:val="ENoteTableText"/>
            </w:pPr>
            <w:r w:rsidRPr="00B228F6">
              <w:t>Taxation (Interest on Overpayments) Act 1983</w:t>
            </w:r>
          </w:p>
        </w:tc>
        <w:tc>
          <w:tcPr>
            <w:tcW w:w="929" w:type="dxa"/>
            <w:tcBorders>
              <w:top w:val="single" w:sz="12" w:space="0" w:color="auto"/>
              <w:bottom w:val="single" w:sz="4" w:space="0" w:color="auto"/>
            </w:tcBorders>
            <w:shd w:val="clear" w:color="auto" w:fill="auto"/>
          </w:tcPr>
          <w:p w:rsidR="00A75FAE" w:rsidRPr="00B228F6" w:rsidRDefault="00A75FAE" w:rsidP="0032253F">
            <w:pPr>
              <w:pStyle w:val="ENoteTableText"/>
            </w:pPr>
            <w:r w:rsidRPr="00B228F6">
              <w:t>12, 1983</w:t>
            </w:r>
          </w:p>
        </w:tc>
        <w:tc>
          <w:tcPr>
            <w:tcW w:w="1197" w:type="dxa"/>
            <w:tcBorders>
              <w:top w:val="single" w:sz="12" w:space="0" w:color="auto"/>
              <w:bottom w:val="single" w:sz="4" w:space="0" w:color="auto"/>
            </w:tcBorders>
            <w:shd w:val="clear" w:color="auto" w:fill="auto"/>
          </w:tcPr>
          <w:p w:rsidR="00A75FAE" w:rsidRPr="00B228F6" w:rsidRDefault="00A75FAE" w:rsidP="0032253F">
            <w:pPr>
              <w:pStyle w:val="ENoteTableText"/>
            </w:pPr>
            <w:r w:rsidRPr="00B228F6">
              <w:t>8</w:t>
            </w:r>
            <w:r w:rsidR="00511590" w:rsidRPr="00B228F6">
              <w:t> </w:t>
            </w:r>
            <w:r w:rsidRPr="00B228F6">
              <w:t>June 1983</w:t>
            </w:r>
          </w:p>
        </w:tc>
        <w:tc>
          <w:tcPr>
            <w:tcW w:w="1843" w:type="dxa"/>
            <w:tcBorders>
              <w:top w:val="single" w:sz="12"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2"/>
                <w:attr w:name="Day" w:val="14"/>
                <w:attr w:name="Year" w:val="1983"/>
              </w:smartTagPr>
              <w:r w:rsidRPr="00B228F6">
                <w:t>14 Feb 1983</w:t>
              </w:r>
              <w:r w:rsidR="005536DB" w:rsidRPr="00B228F6">
                <w:t xml:space="preserve"> (s 2)</w:t>
              </w:r>
            </w:smartTag>
          </w:p>
        </w:tc>
        <w:tc>
          <w:tcPr>
            <w:tcW w:w="1276" w:type="dxa"/>
            <w:tcBorders>
              <w:top w:val="single" w:sz="12" w:space="0" w:color="auto"/>
              <w:bottom w:val="single" w:sz="4" w:space="0" w:color="auto"/>
            </w:tcBorders>
            <w:shd w:val="clear" w:color="auto" w:fill="auto"/>
          </w:tcPr>
          <w:p w:rsidR="00A75FAE" w:rsidRPr="00B228F6" w:rsidRDefault="00A75FAE" w:rsidP="0032253F">
            <w:pPr>
              <w:pStyle w:val="ENoteTableText"/>
            </w:pP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Taxation Laws Amendment Act 1984</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123, 1984</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0"/>
                <w:attr w:name="Day" w:val="19"/>
                <w:attr w:name="Year" w:val="1984"/>
              </w:smartTagPr>
              <w:r w:rsidRPr="00B228F6">
                <w:t>19 Oct 1984</w:t>
              </w:r>
            </w:smartTag>
          </w:p>
        </w:tc>
        <w:tc>
          <w:tcPr>
            <w:tcW w:w="1843" w:type="dxa"/>
            <w:tcBorders>
              <w:top w:val="single" w:sz="4" w:space="0" w:color="auto"/>
              <w:bottom w:val="single" w:sz="4" w:space="0" w:color="auto"/>
            </w:tcBorders>
            <w:shd w:val="clear" w:color="auto" w:fill="auto"/>
          </w:tcPr>
          <w:p w:rsidR="00A75FAE" w:rsidRPr="00B228F6" w:rsidRDefault="00FE5EBF" w:rsidP="0094773C">
            <w:pPr>
              <w:pStyle w:val="ENoteTableText"/>
            </w:pPr>
            <w:r w:rsidRPr="00B228F6">
              <w:t>s 319(1): 14 Feb 1983 (s 2(2))</w:t>
            </w:r>
            <w:r w:rsidRPr="00B228F6">
              <w:br/>
            </w:r>
            <w:r w:rsidR="00566D35" w:rsidRPr="00B228F6">
              <w:t xml:space="preserve">s </w:t>
            </w:r>
            <w:r w:rsidR="004F4678" w:rsidRPr="00B228F6">
              <w:t>31</w:t>
            </w:r>
            <w:r w:rsidRPr="00B228F6">
              <w:t>9(2)</w:t>
            </w:r>
            <w:r w:rsidR="0094773C" w:rsidRPr="00B228F6">
              <w:t>,</w:t>
            </w:r>
            <w:r w:rsidR="00192718" w:rsidRPr="00B228F6">
              <w:t xml:space="preserve"> </w:t>
            </w:r>
            <w:r w:rsidR="004F4678" w:rsidRPr="00B228F6">
              <w:t>320–327</w:t>
            </w:r>
            <w:r w:rsidR="0094773C" w:rsidRPr="00B228F6">
              <w:t xml:space="preserve"> and 385(2)</w:t>
            </w:r>
            <w:r w:rsidR="00A75FAE" w:rsidRPr="00B228F6">
              <w:t xml:space="preserve">: </w:t>
            </w:r>
            <w:r w:rsidRPr="00B228F6">
              <w:t>14 Dec</w:t>
            </w:r>
            <w:r w:rsidR="004F4678" w:rsidRPr="00B228F6">
              <w:t xml:space="preserve"> 1984 (s 2(</w:t>
            </w:r>
            <w:r w:rsidRPr="00B228F6">
              <w:t>3</w:t>
            </w:r>
            <w:r w:rsidR="004F4678" w:rsidRPr="00B228F6">
              <w:t>))</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 385(2)</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Trust Recoupment Tax (Consequential Amendments) Act 1985</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4, 1985</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3"/>
                <w:attr w:name="Day" w:val="29"/>
                <w:attr w:name="Year" w:val="1985"/>
              </w:smartTagPr>
              <w:r w:rsidRPr="00B228F6">
                <w:t>29 Mar 1985</w:t>
              </w:r>
            </w:smartTag>
          </w:p>
        </w:tc>
        <w:tc>
          <w:tcPr>
            <w:tcW w:w="1843" w:type="dxa"/>
            <w:tcBorders>
              <w:top w:val="single" w:sz="4" w:space="0" w:color="auto"/>
              <w:bottom w:val="single" w:sz="4" w:space="0" w:color="auto"/>
            </w:tcBorders>
            <w:shd w:val="clear" w:color="auto" w:fill="auto"/>
          </w:tcPr>
          <w:p w:rsidR="00A75FAE" w:rsidRPr="00B228F6" w:rsidRDefault="005536DB" w:rsidP="005536DB">
            <w:pPr>
              <w:pStyle w:val="ENoteTableText"/>
            </w:pPr>
            <w:r w:rsidRPr="00B228F6">
              <w:t xml:space="preserve">s 13: </w:t>
            </w:r>
            <w:smartTag w:uri="urn:schemas-microsoft-com:office:smarttags" w:element="date">
              <w:smartTagPr>
                <w:attr w:name="Month" w:val="4"/>
                <w:attr w:name="Day" w:val="5"/>
                <w:attr w:name="Year" w:val="1985"/>
              </w:smartTagPr>
              <w:r w:rsidR="00A75FAE" w:rsidRPr="00B228F6">
                <w:t>5 Apr 1985</w:t>
              </w:r>
            </w:smartTag>
            <w:r w:rsidR="00A75FAE" w:rsidRPr="00B228F6">
              <w:t xml:space="preserve"> (s 2)</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Sales Tax Laws Amendment Act 1985</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47, 1985</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30</w:t>
            </w:r>
            <w:r w:rsidR="00511590" w:rsidRPr="00B228F6">
              <w:t> </w:t>
            </w:r>
            <w:r w:rsidRPr="00B228F6">
              <w:t>May 1985</w:t>
            </w:r>
          </w:p>
        </w:tc>
        <w:tc>
          <w:tcPr>
            <w:tcW w:w="1843" w:type="dxa"/>
            <w:tcBorders>
              <w:top w:val="single" w:sz="4" w:space="0" w:color="auto"/>
              <w:bottom w:val="single" w:sz="4" w:space="0" w:color="auto"/>
            </w:tcBorders>
            <w:shd w:val="clear" w:color="auto" w:fill="auto"/>
          </w:tcPr>
          <w:p w:rsidR="00A75FAE" w:rsidRPr="00B228F6" w:rsidRDefault="00A75FAE" w:rsidP="00A61894">
            <w:pPr>
              <w:pStyle w:val="ENoteTableText"/>
            </w:pPr>
            <w:r w:rsidRPr="00B228F6">
              <w:t>ss.</w:t>
            </w:r>
            <w:r w:rsidR="00511590" w:rsidRPr="00B228F6">
              <w:t> </w:t>
            </w:r>
            <w:r w:rsidRPr="00B228F6">
              <w:t>3, 4(2), 11, 12 and Part XI (ss.</w:t>
            </w:r>
            <w:r w:rsidR="00511590" w:rsidRPr="00B228F6">
              <w:t> </w:t>
            </w:r>
            <w:r w:rsidRPr="00B228F6">
              <w:t>54–56): 21 Aug 1981</w:t>
            </w:r>
            <w:r w:rsidRPr="00B228F6">
              <w:br/>
              <w:t>ss.</w:t>
            </w:r>
            <w:r w:rsidR="00511590" w:rsidRPr="00B228F6">
              <w:t> </w:t>
            </w:r>
            <w:r w:rsidRPr="00B228F6">
              <w:t>5, 18, 20, 22, 24, 28(2), 39, 40, 45, 48, 50, 51 and 53: 10</w:t>
            </w:r>
            <w:r w:rsidR="00511590" w:rsidRPr="00B228F6">
              <w:t> </w:t>
            </w:r>
            <w:r w:rsidRPr="00B228F6">
              <w:t>May 1985 (</w:t>
            </w:r>
            <w:r w:rsidRPr="00B228F6">
              <w:rPr>
                <w:i/>
              </w:rPr>
              <w:t xml:space="preserve">see </w:t>
            </w:r>
            <w:r w:rsidRPr="00B228F6">
              <w:t>s. 2(3))</w:t>
            </w:r>
            <w:r w:rsidRPr="00B228F6">
              <w:br/>
              <w:t>Remainder: Royal Assent</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 2(4) and (5)</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Taxation Laws Amendment Act 1985</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49, 1985</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30</w:t>
            </w:r>
            <w:r w:rsidR="00511590" w:rsidRPr="00B228F6">
              <w:t> </w:t>
            </w:r>
            <w:r w:rsidRPr="00B228F6">
              <w:t>May 1985</w:t>
            </w:r>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30</w:t>
            </w:r>
            <w:r w:rsidR="00511590" w:rsidRPr="00B228F6">
              <w:t> </w:t>
            </w:r>
            <w:r w:rsidRPr="00B228F6">
              <w:t>May 1985</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 43</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Taxation Laws Amendment Act (No.</w:t>
            </w:r>
            <w:r w:rsidR="00511590" w:rsidRPr="00B228F6">
              <w:t> </w:t>
            </w:r>
            <w:r w:rsidRPr="00B228F6">
              <w:t>2) 1985</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123, 1985</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0"/>
                <w:attr w:name="Day" w:val="28"/>
                <w:attr w:name="Year" w:val="1985"/>
              </w:smartTagPr>
              <w:r w:rsidRPr="00B228F6">
                <w:t>28 Oct 1985</w:t>
              </w:r>
            </w:smartTag>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0"/>
                <w:attr w:name="Day" w:val="28"/>
                <w:attr w:name="Year" w:val="1985"/>
              </w:smartTagPr>
              <w:r w:rsidRPr="00B228F6">
                <w:t>28 Oct 1985</w:t>
              </w:r>
            </w:smartTag>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Fringe Benefits Tax (Miscellaneous Provisions) Act 1986</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41, 1986</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24</w:t>
            </w:r>
            <w:r w:rsidR="00511590" w:rsidRPr="00B228F6">
              <w:t> </w:t>
            </w:r>
            <w:r w:rsidRPr="00B228F6">
              <w:t xml:space="preserve">June 1986 </w:t>
            </w:r>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24</w:t>
            </w:r>
            <w:r w:rsidR="00511590" w:rsidRPr="00B228F6">
              <w:t> </w:t>
            </w:r>
            <w:r w:rsidRPr="00B228F6">
              <w:t>June 1986 (</w:t>
            </w:r>
            <w:r w:rsidRPr="00B228F6">
              <w:rPr>
                <w:i/>
              </w:rPr>
              <w:t xml:space="preserve">see </w:t>
            </w:r>
            <w:r w:rsidRPr="00B228F6">
              <w:t>s. 2(1))</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 2(2)</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Taxation Laws Amendment Act 1986</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46, 1986</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24</w:t>
            </w:r>
            <w:r w:rsidR="00511590" w:rsidRPr="00B228F6">
              <w:t> </w:t>
            </w:r>
            <w:r w:rsidRPr="00B228F6">
              <w:t>June 1986</w:t>
            </w:r>
          </w:p>
        </w:tc>
        <w:tc>
          <w:tcPr>
            <w:tcW w:w="1843" w:type="dxa"/>
            <w:tcBorders>
              <w:top w:val="single" w:sz="4" w:space="0" w:color="auto"/>
              <w:bottom w:val="single" w:sz="4" w:space="0" w:color="auto"/>
            </w:tcBorders>
            <w:shd w:val="clear" w:color="auto" w:fill="auto"/>
          </w:tcPr>
          <w:p w:rsidR="00A75FAE" w:rsidRPr="00B228F6" w:rsidRDefault="00A75FAE" w:rsidP="00A61894">
            <w:pPr>
              <w:pStyle w:val="ENoteTableText"/>
            </w:pPr>
            <w:r w:rsidRPr="00B228F6">
              <w:t>Part IV (ss.</w:t>
            </w:r>
            <w:r w:rsidR="00511590" w:rsidRPr="00B228F6">
              <w:t> </w:t>
            </w:r>
            <w:r w:rsidRPr="00B228F6">
              <w:t>31–41): 1</w:t>
            </w:r>
            <w:r w:rsidR="00511590" w:rsidRPr="00B228F6">
              <w:t> </w:t>
            </w:r>
            <w:r w:rsidRPr="00B228F6">
              <w:t>July 1986</w:t>
            </w:r>
            <w:r w:rsidRPr="00B228F6">
              <w:br/>
              <w:t>Part V (ss.</w:t>
            </w:r>
            <w:r w:rsidR="00511590" w:rsidRPr="00B228F6">
              <w:t> </w:t>
            </w:r>
            <w:r w:rsidRPr="00B228F6">
              <w:t xml:space="preserve">42, 43): </w:t>
            </w:r>
            <w:smartTag w:uri="urn:schemas-microsoft-com:office:smarttags" w:element="date">
              <w:smartTagPr>
                <w:attr w:name="Month" w:val="10"/>
                <w:attr w:name="Day" w:val="28"/>
                <w:attr w:name="Year" w:val="1985"/>
              </w:smartTagPr>
              <w:r w:rsidRPr="00B228F6">
                <w:t>28 Oct 1985</w:t>
              </w:r>
            </w:smartTag>
            <w:r w:rsidRPr="00B228F6">
              <w:br/>
              <w:t>Remainder: Royal Assent</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 47</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Taxation Boards of Review (Transfer of Jurisdiction) Act 1986</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48, 1986</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24</w:t>
            </w:r>
            <w:r w:rsidR="00511590" w:rsidRPr="00B228F6">
              <w:t> </w:t>
            </w:r>
            <w:r w:rsidRPr="00B228F6">
              <w:t>June 1986</w:t>
            </w:r>
          </w:p>
        </w:tc>
        <w:tc>
          <w:tcPr>
            <w:tcW w:w="1843" w:type="dxa"/>
            <w:tcBorders>
              <w:top w:val="single" w:sz="4" w:space="0" w:color="auto"/>
              <w:bottom w:val="single" w:sz="4" w:space="0" w:color="auto"/>
            </w:tcBorders>
            <w:shd w:val="clear" w:color="auto" w:fill="auto"/>
          </w:tcPr>
          <w:p w:rsidR="00A75FAE" w:rsidRPr="00B228F6" w:rsidRDefault="002458AD">
            <w:pPr>
              <w:pStyle w:val="ENoteTableText"/>
            </w:pPr>
            <w:r w:rsidRPr="00B228F6">
              <w:t xml:space="preserve">s </w:t>
            </w:r>
            <w:r w:rsidR="0068007B" w:rsidRPr="00B228F6">
              <w:t>200</w:t>
            </w:r>
            <w:r w:rsidR="00A75FAE" w:rsidRPr="00B228F6">
              <w:t xml:space="preserve">: </w:t>
            </w:r>
            <w:r w:rsidR="0068007B" w:rsidRPr="00B228F6">
              <w:t>1</w:t>
            </w:r>
            <w:r w:rsidR="00511590" w:rsidRPr="00B228F6">
              <w:t> </w:t>
            </w:r>
            <w:r w:rsidR="0068007B" w:rsidRPr="00B228F6">
              <w:t>July 1986 (s 2(1))</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Taxation Laws Amendment Act (No.</w:t>
            </w:r>
            <w:r w:rsidR="00511590" w:rsidRPr="00B228F6">
              <w:t> </w:t>
            </w:r>
            <w:r w:rsidRPr="00B228F6">
              <w:t>4) 1986</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154, 1986</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2"/>
                <w:attr w:name="Day" w:val="18"/>
                <w:attr w:name="Year" w:val="1986"/>
              </w:smartTagPr>
              <w:r w:rsidRPr="00B228F6">
                <w:t>18 Dec 1986</w:t>
              </w:r>
            </w:smartTag>
          </w:p>
        </w:tc>
        <w:tc>
          <w:tcPr>
            <w:tcW w:w="1843" w:type="dxa"/>
            <w:tcBorders>
              <w:top w:val="single" w:sz="4" w:space="0" w:color="auto"/>
              <w:bottom w:val="single" w:sz="4" w:space="0" w:color="auto"/>
            </w:tcBorders>
            <w:shd w:val="clear" w:color="auto" w:fill="auto"/>
          </w:tcPr>
          <w:p w:rsidR="00A75FAE" w:rsidRPr="00B228F6" w:rsidRDefault="00A75FAE" w:rsidP="00A61894">
            <w:pPr>
              <w:pStyle w:val="ENoteTableText"/>
            </w:pPr>
            <w:r w:rsidRPr="00B228F6">
              <w:t>s. 8(c): 10</w:t>
            </w:r>
            <w:r w:rsidR="00511590" w:rsidRPr="00B228F6">
              <w:t> </w:t>
            </w:r>
            <w:r w:rsidRPr="00B228F6">
              <w:t>June 1986</w:t>
            </w:r>
            <w:r w:rsidRPr="00B228F6">
              <w:br/>
              <w:t>Part II (ss.</w:t>
            </w:r>
            <w:r w:rsidR="00511590" w:rsidRPr="00B228F6">
              <w:t> </w:t>
            </w:r>
            <w:r w:rsidRPr="00B228F6">
              <w:t>3–6), ss.</w:t>
            </w:r>
            <w:r w:rsidR="00511590" w:rsidRPr="00B228F6">
              <w:t> </w:t>
            </w:r>
            <w:r w:rsidRPr="00B228F6">
              <w:t xml:space="preserve">8(a) and 9–11: </w:t>
            </w:r>
            <w:smartTag w:uri="urn:schemas-microsoft-com:office:smarttags" w:element="date">
              <w:smartTagPr>
                <w:attr w:name="Month" w:val="1"/>
                <w:attr w:name="Day" w:val="1"/>
                <w:attr w:name="Year" w:val="1987"/>
              </w:smartTagPr>
              <w:r w:rsidRPr="00B228F6">
                <w:t>1 Jan 1987</w:t>
              </w:r>
            </w:smartTag>
            <w:r w:rsidRPr="00B228F6">
              <w:br/>
              <w:t>ss.</w:t>
            </w:r>
            <w:r w:rsidR="00511590" w:rsidRPr="00B228F6">
              <w:t> </w:t>
            </w:r>
            <w:r w:rsidRPr="00B228F6">
              <w:t>26(b), (c), 28, 40 and 49(3), (7): 1 Jan 1987 (</w:t>
            </w:r>
            <w:r w:rsidRPr="00B228F6">
              <w:rPr>
                <w:i/>
              </w:rPr>
              <w:t xml:space="preserve">see </w:t>
            </w:r>
            <w:r w:rsidRPr="00B228F6">
              <w:t xml:space="preserve">s. 2(4) and </w:t>
            </w:r>
            <w:r w:rsidRPr="00B228F6">
              <w:rPr>
                <w:i/>
              </w:rPr>
              <w:t xml:space="preserve">Gazette </w:t>
            </w:r>
            <w:r w:rsidRPr="00B228F6">
              <w:t>1986, No. S650)</w:t>
            </w:r>
            <w:r w:rsidRPr="00B228F6">
              <w:br/>
              <w:t>s. 55: 1 Mar 1987 (</w:t>
            </w:r>
            <w:r w:rsidRPr="00B228F6">
              <w:rPr>
                <w:i/>
              </w:rPr>
              <w:t xml:space="preserve">see Gazette </w:t>
            </w:r>
            <w:r w:rsidRPr="00B228F6">
              <w:t>1987, No. S32)</w:t>
            </w:r>
            <w:r w:rsidRPr="00B228F6">
              <w:br/>
              <w:t>Remainder: Royal Assent</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Taxation Laws Amendment (Company Distributions) Act 1987</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58, 1987</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5</w:t>
            </w:r>
            <w:r w:rsidR="00511590" w:rsidRPr="00B228F6">
              <w:t> </w:t>
            </w:r>
            <w:r w:rsidRPr="00B228F6">
              <w:t>June 1987</w:t>
            </w:r>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5</w:t>
            </w:r>
            <w:r w:rsidR="00511590" w:rsidRPr="00B228F6">
              <w:t> </w:t>
            </w:r>
            <w:r w:rsidRPr="00B228F6">
              <w:t>June 1987 (</w:t>
            </w:r>
            <w:r w:rsidRPr="00B228F6">
              <w:rPr>
                <w:i/>
              </w:rPr>
              <w:t xml:space="preserve">see </w:t>
            </w:r>
            <w:r w:rsidRPr="00B228F6">
              <w:t>s. 2)</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Taxation Laws Amendment Act 1987</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61, 1987</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5</w:t>
            </w:r>
            <w:r w:rsidR="00511590" w:rsidRPr="00B228F6">
              <w:t> </w:t>
            </w:r>
            <w:r w:rsidRPr="00B228F6">
              <w:t>June 1987</w:t>
            </w:r>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5</w:t>
            </w:r>
            <w:r w:rsidR="00511590" w:rsidRPr="00B228F6">
              <w:t> </w:t>
            </w:r>
            <w:r w:rsidRPr="00B228F6">
              <w:t>June 1987</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Taxation Laws Amendment Act (No.</w:t>
            </w:r>
            <w:r w:rsidR="00511590" w:rsidRPr="00B228F6">
              <w:t> </w:t>
            </w:r>
            <w:r w:rsidRPr="00B228F6">
              <w:t>2) 1987</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62, 1987</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5</w:t>
            </w:r>
            <w:r w:rsidR="00511590" w:rsidRPr="00B228F6">
              <w:t> </w:t>
            </w:r>
            <w:r w:rsidRPr="00B228F6">
              <w:t>June 1987</w:t>
            </w:r>
          </w:p>
        </w:tc>
        <w:tc>
          <w:tcPr>
            <w:tcW w:w="1843" w:type="dxa"/>
            <w:tcBorders>
              <w:top w:val="single" w:sz="4" w:space="0" w:color="auto"/>
              <w:bottom w:val="single" w:sz="4" w:space="0" w:color="auto"/>
            </w:tcBorders>
            <w:shd w:val="clear" w:color="auto" w:fill="auto"/>
          </w:tcPr>
          <w:p w:rsidR="00A75FAE" w:rsidRPr="00B228F6" w:rsidRDefault="002458AD">
            <w:pPr>
              <w:pStyle w:val="ENoteTableText"/>
            </w:pPr>
            <w:r w:rsidRPr="00B228F6">
              <w:t>Sch 1</w:t>
            </w:r>
            <w:r w:rsidR="00A75FAE" w:rsidRPr="00B228F6">
              <w:t>: 1</w:t>
            </w:r>
            <w:r w:rsidR="00511590" w:rsidRPr="00B228F6">
              <w:t> </w:t>
            </w:r>
            <w:r w:rsidR="00A75FAE" w:rsidRPr="00B228F6">
              <w:t>July 1987 (</w:t>
            </w:r>
            <w:r w:rsidR="00C62B09" w:rsidRPr="00B228F6">
              <w:t>s 2(6)</w:t>
            </w:r>
            <w:r w:rsidRPr="00B228F6">
              <w:t>)</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Petroleum Resource Rent Tax (Miscellaneous Provisions) Act 1987</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145, 1987</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2"/>
                <w:attr w:name="Day" w:val="18"/>
                <w:attr w:name="Year" w:val="1987"/>
              </w:smartTagPr>
              <w:r w:rsidRPr="00B228F6">
                <w:t>18 Dec 1987</w:t>
              </w:r>
            </w:smartTag>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
                <w:attr w:name="Day" w:val="15"/>
                <w:attr w:name="Year" w:val="1988"/>
              </w:smartTagPr>
              <w:r w:rsidRPr="00B228F6">
                <w:t>15 Jan 1988</w:t>
              </w:r>
            </w:smartTag>
            <w:r w:rsidRPr="00B228F6">
              <w:t xml:space="preserve"> (</w:t>
            </w:r>
            <w:r w:rsidRPr="00B228F6">
              <w:rPr>
                <w:i/>
              </w:rPr>
              <w:t xml:space="preserve">see </w:t>
            </w:r>
            <w:r w:rsidRPr="00B228F6">
              <w:t>s. 2)</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Taxation Laws Amendment (Tax File Numbers) Act 1988</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97, 1988</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1"/>
                <w:attr w:name="Day" w:val="25"/>
                <w:attr w:name="Year" w:val="1988"/>
              </w:smartTagPr>
              <w:r w:rsidRPr="00B228F6">
                <w:t>25 Nov 1988</w:t>
              </w:r>
            </w:smartTag>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 12 and Schedule</w:t>
            </w:r>
            <w:r w:rsidR="00511590" w:rsidRPr="00B228F6">
              <w:t> </w:t>
            </w:r>
            <w:r w:rsidRPr="00B228F6">
              <w:t>2 (in part): 1</w:t>
            </w:r>
            <w:r w:rsidR="00511590" w:rsidRPr="00B228F6">
              <w:t> </w:t>
            </w:r>
            <w:r w:rsidRPr="00B228F6">
              <w:t>July 1989 (</w:t>
            </w:r>
            <w:r w:rsidRPr="00B228F6">
              <w:rPr>
                <w:i/>
              </w:rPr>
              <w:t xml:space="preserve">see </w:t>
            </w:r>
            <w:r w:rsidRPr="00B228F6">
              <w:t xml:space="preserve">s. 2(2) and </w:t>
            </w:r>
            <w:r w:rsidRPr="00B228F6">
              <w:rPr>
                <w:i/>
              </w:rPr>
              <w:t xml:space="preserve">Gazette </w:t>
            </w:r>
            <w:r w:rsidRPr="00B228F6">
              <w:t>1989, No. S159)</w:t>
            </w:r>
            <w:r w:rsidRPr="00B228F6">
              <w:br/>
              <w:t xml:space="preserve">Remainder: </w:t>
            </w:r>
            <w:smartTag w:uri="urn:schemas-microsoft-com:office:smarttags" w:element="date">
              <w:smartTagPr>
                <w:attr w:name="Month" w:val="1"/>
                <w:attr w:name="Day" w:val="1"/>
                <w:attr w:name="Year" w:val="1989"/>
              </w:smartTagPr>
              <w:r w:rsidRPr="00B228F6">
                <w:t>1 Jan 1989</w:t>
              </w:r>
            </w:smartTag>
            <w:r w:rsidRPr="00B228F6">
              <w:t xml:space="preserve"> (</w:t>
            </w:r>
            <w:r w:rsidRPr="00B228F6">
              <w:rPr>
                <w:i/>
              </w:rPr>
              <w:t xml:space="preserve">see </w:t>
            </w:r>
            <w:r w:rsidRPr="00B228F6">
              <w:t xml:space="preserve">s. 2(1) and </w:t>
            </w:r>
            <w:r w:rsidRPr="00B228F6">
              <w:rPr>
                <w:i/>
              </w:rPr>
              <w:t xml:space="preserve">Gazette </w:t>
            </w:r>
            <w:r w:rsidRPr="00B228F6">
              <w:t>1988, No. S399)</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Higher Education Funding Act 1988</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2, 1989</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
                <w:attr w:name="Day" w:val="6"/>
                <w:attr w:name="Year" w:val="1989"/>
              </w:smartTagPr>
              <w:r w:rsidRPr="00B228F6">
                <w:t>6 Jan 1989</w:t>
              </w:r>
            </w:smartTag>
          </w:p>
        </w:tc>
        <w:tc>
          <w:tcPr>
            <w:tcW w:w="1843" w:type="dxa"/>
            <w:tcBorders>
              <w:top w:val="single" w:sz="4" w:space="0" w:color="auto"/>
              <w:bottom w:val="single" w:sz="4" w:space="0" w:color="auto"/>
            </w:tcBorders>
            <w:shd w:val="clear" w:color="auto" w:fill="auto"/>
          </w:tcPr>
          <w:p w:rsidR="00A75FAE" w:rsidRPr="00B228F6" w:rsidRDefault="00A75FAE" w:rsidP="00806043">
            <w:pPr>
              <w:pStyle w:val="ENoteTableText"/>
            </w:pPr>
            <w:r w:rsidRPr="00B228F6">
              <w:t>s</w:t>
            </w:r>
            <w:r w:rsidR="008C48B3" w:rsidRPr="00B228F6">
              <w:t xml:space="preserve"> </w:t>
            </w:r>
            <w:r w:rsidRPr="00B228F6">
              <w:t xml:space="preserve">89: </w:t>
            </w:r>
            <w:r w:rsidR="00D5745D" w:rsidRPr="00B228F6">
              <w:t>6 Jan 1989 (s 2(1))</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Training Guarantee (Administration) Act 1990</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60, 1990</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16</w:t>
            </w:r>
            <w:r w:rsidR="00511590" w:rsidRPr="00B228F6">
              <w:t> </w:t>
            </w:r>
            <w:r w:rsidRPr="00B228F6">
              <w:t>June 1990</w:t>
            </w:r>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 43 and Part</w:t>
            </w:r>
            <w:r w:rsidR="00511590" w:rsidRPr="00B228F6">
              <w:t> </w:t>
            </w:r>
            <w:r w:rsidRPr="00B228F6">
              <w:t>10 (ss.</w:t>
            </w:r>
            <w:r w:rsidR="00511590" w:rsidRPr="00B228F6">
              <w:t> </w:t>
            </w:r>
            <w:r w:rsidRPr="00B228F6">
              <w:t xml:space="preserve">88–95): </w:t>
            </w:r>
            <w:smartTag w:uri="urn:schemas-microsoft-com:office:smarttags" w:element="date">
              <w:smartTagPr>
                <w:attr w:name="Month" w:val="10"/>
                <w:attr w:name="Day" w:val="31"/>
                <w:attr w:name="Year" w:val="1990"/>
              </w:smartTagPr>
              <w:r w:rsidRPr="00B228F6">
                <w:t>31 Oct 1990</w:t>
              </w:r>
            </w:smartTag>
            <w:r w:rsidRPr="00B228F6">
              <w:t xml:space="preserve"> (</w:t>
            </w:r>
            <w:r w:rsidRPr="00B228F6">
              <w:rPr>
                <w:i/>
              </w:rPr>
              <w:t xml:space="preserve">see Gazette </w:t>
            </w:r>
            <w:r w:rsidRPr="00B228F6">
              <w:t>1990, No. S272)</w:t>
            </w:r>
            <w:r w:rsidRPr="00B228F6">
              <w:br/>
              <w:t>Remainder: 1</w:t>
            </w:r>
            <w:r w:rsidR="00511590" w:rsidRPr="00B228F6">
              <w:t> </w:t>
            </w:r>
            <w:r w:rsidRPr="00B228F6">
              <w:t>July 1990</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Taxation Laws Amendment Act (No.</w:t>
            </w:r>
            <w:r w:rsidR="00511590" w:rsidRPr="00B228F6">
              <w:t> </w:t>
            </w:r>
            <w:r w:rsidRPr="00B228F6">
              <w:t>3) 1991</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216, 1991</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2"/>
                <w:attr w:name="Day" w:val="24"/>
                <w:attr w:name="Year" w:val="1991"/>
              </w:smartTagPr>
              <w:r w:rsidRPr="00B228F6">
                <w:t>24 Dec 1991</w:t>
              </w:r>
            </w:smartTag>
          </w:p>
        </w:tc>
        <w:tc>
          <w:tcPr>
            <w:tcW w:w="1843" w:type="dxa"/>
            <w:tcBorders>
              <w:top w:val="single" w:sz="4" w:space="0" w:color="auto"/>
              <w:bottom w:val="single" w:sz="4" w:space="0" w:color="auto"/>
            </w:tcBorders>
            <w:shd w:val="clear" w:color="auto" w:fill="auto"/>
          </w:tcPr>
          <w:p w:rsidR="00A75FAE" w:rsidRPr="00B228F6" w:rsidRDefault="00A75FAE" w:rsidP="00F23207">
            <w:pPr>
              <w:pStyle w:val="ENoteTableText"/>
            </w:pPr>
            <w:r w:rsidRPr="00B228F6">
              <w:t>s</w:t>
            </w:r>
            <w:r w:rsidR="008C48B3" w:rsidRPr="00B228F6">
              <w:t xml:space="preserve"> 114, 116 and Sch 4</w:t>
            </w:r>
            <w:r w:rsidRPr="00B228F6">
              <w:t>: 1 Mar 1992 (</w:t>
            </w:r>
            <w:r w:rsidR="00D5745D" w:rsidRPr="00B228F6">
              <w:t>s 2(10) and</w:t>
            </w:r>
            <w:r w:rsidR="00566D35" w:rsidRPr="00B228F6">
              <w:t xml:space="preserve"> </w:t>
            </w:r>
            <w:r w:rsidR="00D5745D" w:rsidRPr="00B228F6">
              <w:t>g</w:t>
            </w:r>
            <w:r w:rsidRPr="00B228F6">
              <w:t>az 1992, No</w:t>
            </w:r>
            <w:r w:rsidR="00F23207" w:rsidRPr="00B228F6">
              <w:t> </w:t>
            </w:r>
            <w:r w:rsidRPr="00B228F6">
              <w:t>GN7)</w:t>
            </w:r>
          </w:p>
        </w:tc>
        <w:tc>
          <w:tcPr>
            <w:tcW w:w="1276" w:type="dxa"/>
            <w:tcBorders>
              <w:top w:val="single" w:sz="4" w:space="0" w:color="auto"/>
              <w:bottom w:val="single" w:sz="4" w:space="0" w:color="auto"/>
            </w:tcBorders>
            <w:shd w:val="clear" w:color="auto" w:fill="auto"/>
          </w:tcPr>
          <w:p w:rsidR="00A75FAE" w:rsidRPr="00B228F6" w:rsidRDefault="00A75FAE" w:rsidP="00222718">
            <w:pPr>
              <w:pStyle w:val="ENoteTableText"/>
            </w:pPr>
            <w:r w:rsidRPr="00B228F6">
              <w:t>s</w:t>
            </w:r>
            <w:r w:rsidR="00222718" w:rsidRPr="00B228F6">
              <w:t xml:space="preserve"> </w:t>
            </w:r>
            <w:r w:rsidRPr="00B228F6">
              <w:t>114 and 116</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Sales Tax Amendment (Transitional) Act 1992</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118, 1992</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9"/>
                <w:attr w:name="Day" w:val="30"/>
                <w:attr w:name="Year" w:val="1992"/>
              </w:smartTagPr>
              <w:r w:rsidRPr="00B228F6">
                <w:t>30 Sept 1992</w:t>
              </w:r>
            </w:smartTag>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0"/>
                <w:attr w:name="Day" w:val="28"/>
                <w:attr w:name="Year" w:val="1992"/>
              </w:smartTagPr>
              <w:r w:rsidRPr="00B228F6">
                <w:t>28 Oct 1992</w:t>
              </w:r>
            </w:smartTag>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Student Assistance Amendment Act 1992</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138, 1992</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1"/>
                <w:attr w:name="Day" w:val="19"/>
                <w:attr w:name="Year" w:val="1992"/>
              </w:smartTagPr>
              <w:r w:rsidRPr="00B228F6">
                <w:t>19 Nov 1992</w:t>
              </w:r>
            </w:smartTag>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Div. 3 of Part</w:t>
            </w:r>
            <w:r w:rsidR="00511590" w:rsidRPr="00B228F6">
              <w:t> </w:t>
            </w:r>
            <w:r w:rsidRPr="00B228F6">
              <w:t>3 (ss.</w:t>
            </w:r>
            <w:r w:rsidR="00511590" w:rsidRPr="00B228F6">
              <w:t> </w:t>
            </w:r>
            <w:r w:rsidRPr="00B228F6">
              <w:t xml:space="preserve">31–43): </w:t>
            </w:r>
            <w:smartTag w:uri="urn:schemas-microsoft-com:office:smarttags" w:element="date">
              <w:smartTagPr>
                <w:attr w:name="Month" w:val="1"/>
                <w:attr w:name="Day" w:val="1"/>
                <w:attr w:name="Year" w:val="1993"/>
              </w:smartTagPr>
              <w:r w:rsidRPr="00B228F6">
                <w:t>1 Jan 1993</w:t>
              </w:r>
            </w:smartTag>
            <w:r w:rsidRPr="00B228F6">
              <w:br/>
              <w:t>Remainder: Royal Assent</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Higher Education Funding Legislation Amendment Act 1993</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116, 1993</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2"/>
                <w:attr w:name="Day" w:val="24"/>
                <w:attr w:name="Year" w:val="1993"/>
              </w:smartTagPr>
              <w:r w:rsidRPr="00B228F6">
                <w:t>24 Dec 1993</w:t>
              </w:r>
            </w:smartTag>
          </w:p>
        </w:tc>
        <w:tc>
          <w:tcPr>
            <w:tcW w:w="1843" w:type="dxa"/>
            <w:tcBorders>
              <w:top w:val="single" w:sz="4" w:space="0" w:color="auto"/>
              <w:bottom w:val="single" w:sz="4" w:space="0" w:color="auto"/>
            </w:tcBorders>
            <w:shd w:val="clear" w:color="auto" w:fill="auto"/>
          </w:tcPr>
          <w:p w:rsidR="00A75FAE" w:rsidRPr="00B228F6" w:rsidRDefault="00A75FAE">
            <w:pPr>
              <w:pStyle w:val="ENoteTableText"/>
            </w:pPr>
            <w:r w:rsidRPr="00B228F6">
              <w:t xml:space="preserve">s 27: </w:t>
            </w:r>
            <w:smartTag w:uri="urn:schemas-microsoft-com:office:smarttags" w:element="date">
              <w:smartTagPr>
                <w:attr w:name="Month" w:val="1"/>
                <w:attr w:name="Day" w:val="1"/>
                <w:attr w:name="Year" w:val="1994"/>
              </w:smartTagPr>
              <w:r w:rsidRPr="00B228F6">
                <w:t>1 Jan 1994</w:t>
              </w:r>
            </w:smartTag>
            <w:r w:rsidRPr="00B228F6">
              <w:t xml:space="preserve"> </w:t>
            </w:r>
            <w:r w:rsidR="00FC7280" w:rsidRPr="00B228F6">
              <w:t>(s 2(2))</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Taxation Laws Amendment Act (No.</w:t>
            </w:r>
            <w:r w:rsidR="00511590" w:rsidRPr="00B228F6">
              <w:t> </w:t>
            </w:r>
            <w:r w:rsidRPr="00B228F6">
              <w:t>3) 1993</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118, 1993</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2"/>
                <w:attr w:name="Day" w:val="24"/>
                <w:attr w:name="Year" w:val="1993"/>
              </w:smartTagPr>
              <w:r w:rsidRPr="00B228F6">
                <w:t>24 Dec 1993</w:t>
              </w:r>
            </w:smartTag>
          </w:p>
        </w:tc>
        <w:tc>
          <w:tcPr>
            <w:tcW w:w="1843" w:type="dxa"/>
            <w:tcBorders>
              <w:top w:val="single" w:sz="4" w:space="0" w:color="auto"/>
              <w:bottom w:val="single" w:sz="4" w:space="0" w:color="auto"/>
            </w:tcBorders>
            <w:shd w:val="clear" w:color="auto" w:fill="auto"/>
          </w:tcPr>
          <w:p w:rsidR="00A75FAE" w:rsidRPr="00B228F6" w:rsidRDefault="00A75FAE">
            <w:pPr>
              <w:pStyle w:val="ENoteTableText"/>
            </w:pPr>
            <w:r w:rsidRPr="00B228F6">
              <w:t>s</w:t>
            </w:r>
            <w:r w:rsidR="00CD5597" w:rsidRPr="00B228F6">
              <w:t xml:space="preserve"> </w:t>
            </w:r>
            <w:r w:rsidRPr="00B228F6">
              <w:t>16</w:t>
            </w:r>
            <w:r w:rsidR="008C48B3" w:rsidRPr="00B228F6">
              <w:t>1</w:t>
            </w:r>
            <w:r w:rsidR="00CD5597" w:rsidRPr="00B228F6">
              <w:t>–166</w:t>
            </w:r>
            <w:r w:rsidRPr="00B228F6">
              <w:t xml:space="preserve">: </w:t>
            </w:r>
            <w:r w:rsidR="00FC7280" w:rsidRPr="00B228F6">
              <w:t>24 Dec 1993</w:t>
            </w:r>
            <w:r w:rsidRPr="00B228F6">
              <w:t xml:space="preserve"> </w:t>
            </w:r>
            <w:r w:rsidR="00FC7280" w:rsidRPr="00B228F6">
              <w:t>(s 2(1))</w:t>
            </w:r>
          </w:p>
        </w:tc>
        <w:tc>
          <w:tcPr>
            <w:tcW w:w="1276" w:type="dxa"/>
            <w:tcBorders>
              <w:top w:val="single" w:sz="4" w:space="0" w:color="auto"/>
              <w:bottom w:val="single" w:sz="4" w:space="0" w:color="auto"/>
            </w:tcBorders>
            <w:shd w:val="clear" w:color="auto" w:fill="auto"/>
          </w:tcPr>
          <w:p w:rsidR="00A75FAE" w:rsidRPr="00B228F6" w:rsidRDefault="00A75FAE" w:rsidP="00CD5597">
            <w:pPr>
              <w:pStyle w:val="ENoteTableText"/>
            </w:pPr>
            <w:r w:rsidRPr="00B228F6">
              <w:t>s</w:t>
            </w:r>
            <w:r w:rsidR="00CD5597" w:rsidRPr="00B228F6">
              <w:t xml:space="preserve"> </w:t>
            </w:r>
            <w:r w:rsidRPr="00B228F6">
              <w:t>161, 163, 164 and 166</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Taxation Laws Amendment Act (No.</w:t>
            </w:r>
            <w:r w:rsidR="00511590" w:rsidRPr="00B228F6">
              <w:t> </w:t>
            </w:r>
            <w:r w:rsidRPr="00B228F6">
              <w:t>3) 1994</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138, 1994</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1"/>
                <w:attr w:name="Day" w:val="28"/>
                <w:attr w:name="Year" w:val="1994"/>
              </w:smartTagPr>
              <w:r w:rsidRPr="00B228F6">
                <w:t>28 Nov 1994</w:t>
              </w:r>
            </w:smartTag>
          </w:p>
        </w:tc>
        <w:tc>
          <w:tcPr>
            <w:tcW w:w="1843" w:type="dxa"/>
            <w:tcBorders>
              <w:top w:val="single" w:sz="4" w:space="0" w:color="auto"/>
              <w:bottom w:val="single" w:sz="4" w:space="0" w:color="auto"/>
            </w:tcBorders>
            <w:shd w:val="clear" w:color="auto" w:fill="auto"/>
          </w:tcPr>
          <w:p w:rsidR="00A75FAE" w:rsidRPr="00B228F6" w:rsidRDefault="00A75FAE" w:rsidP="00806043">
            <w:pPr>
              <w:pStyle w:val="ENoteTableText"/>
            </w:pPr>
            <w:r w:rsidRPr="00B228F6">
              <w:t xml:space="preserve">s 7(2): </w:t>
            </w:r>
            <w:r w:rsidR="00FC7280" w:rsidRPr="00B228F6">
              <w:t>28 Nov 1994</w:t>
            </w:r>
            <w:r w:rsidRPr="00B228F6">
              <w:t xml:space="preserve"> </w:t>
            </w:r>
            <w:r w:rsidR="00FC7280" w:rsidRPr="00B228F6">
              <w:t>(s 2(1))</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Taxation Laws Amendment Act (No.</w:t>
            </w:r>
            <w:r w:rsidR="00511590" w:rsidRPr="00B228F6">
              <w:t> </w:t>
            </w:r>
            <w:r w:rsidRPr="00B228F6">
              <w:t>4) 1994</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181, 1994</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2"/>
                <w:attr w:name="Day" w:val="19"/>
                <w:attr w:name="Year" w:val="1994"/>
              </w:smartTagPr>
              <w:r w:rsidRPr="00B228F6">
                <w:t>19 Dec 1994</w:t>
              </w:r>
            </w:smartTag>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Schedule</w:t>
            </w:r>
            <w:r w:rsidR="00511590" w:rsidRPr="00B228F6">
              <w:t> </w:t>
            </w:r>
            <w:r w:rsidRPr="00B228F6">
              <w:t>1 (items</w:t>
            </w:r>
            <w:r w:rsidR="00511590" w:rsidRPr="00B228F6">
              <w:t> </w:t>
            </w:r>
            <w:r w:rsidRPr="00B228F6">
              <w:t xml:space="preserve">22–85): </w:t>
            </w:r>
            <w:smartTag w:uri="urn:schemas-microsoft-com:office:smarttags" w:element="date">
              <w:smartTagPr>
                <w:attr w:name="Month" w:val="10"/>
                <w:attr w:name="Day" w:val="13"/>
                <w:attr w:name="Year" w:val="1994"/>
              </w:smartTagPr>
              <w:r w:rsidRPr="00B228F6">
                <w:t>13 Oct 1994</w:t>
              </w:r>
            </w:smartTag>
            <w:r w:rsidRPr="00B228F6">
              <w:br/>
              <w:t>Remainder: Royal Assent</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Sch. 5 (</w:t>
            </w:r>
            <w:r w:rsidR="00644486">
              <w:t>items 1</w:t>
            </w:r>
            <w:r w:rsidRPr="00B228F6">
              <w:t>, 46)</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Taxation Laws Amendment Act (No.</w:t>
            </w:r>
            <w:r w:rsidR="00511590" w:rsidRPr="00B228F6">
              <w:t> </w:t>
            </w:r>
            <w:r w:rsidRPr="00B228F6">
              <w:t>2) 1995</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169, 1995</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2"/>
                <w:attr w:name="Day" w:val="16"/>
                <w:attr w:name="Year" w:val="1995"/>
              </w:smartTagPr>
              <w:r w:rsidRPr="00B228F6">
                <w:t>16 Dec 1995</w:t>
              </w:r>
            </w:smartTag>
          </w:p>
        </w:tc>
        <w:tc>
          <w:tcPr>
            <w:tcW w:w="1843" w:type="dxa"/>
            <w:tcBorders>
              <w:top w:val="single" w:sz="4" w:space="0" w:color="auto"/>
              <w:bottom w:val="single" w:sz="4" w:space="0" w:color="auto"/>
            </w:tcBorders>
            <w:shd w:val="clear" w:color="auto" w:fill="auto"/>
          </w:tcPr>
          <w:p w:rsidR="00A75FAE" w:rsidRPr="00B228F6" w:rsidRDefault="00A75FAE">
            <w:pPr>
              <w:pStyle w:val="ENoteTableText"/>
            </w:pPr>
            <w:r w:rsidRPr="00B228F6">
              <w:t>Sch</w:t>
            </w:r>
            <w:r w:rsidR="009E6BF4" w:rsidRPr="00B228F6">
              <w:t> </w:t>
            </w:r>
            <w:r w:rsidRPr="00B228F6">
              <w:t>8 (items</w:t>
            </w:r>
            <w:r w:rsidR="00511590" w:rsidRPr="00B228F6">
              <w:t> </w:t>
            </w:r>
            <w:r w:rsidRPr="00B228F6">
              <w:t>9, 10)</w:t>
            </w:r>
            <w:r w:rsidR="002969A5" w:rsidRPr="00B228F6">
              <w:t xml:space="preserve"> and Sch 10 (items</w:t>
            </w:r>
            <w:r w:rsidR="00511590" w:rsidRPr="00B228F6">
              <w:t> </w:t>
            </w:r>
            <w:r w:rsidR="002969A5" w:rsidRPr="00B228F6">
              <w:t>4–6)</w:t>
            </w:r>
            <w:r w:rsidRPr="00B228F6">
              <w:t xml:space="preserve">: </w:t>
            </w:r>
            <w:r w:rsidR="00FC7280" w:rsidRPr="00B228F6">
              <w:t>16 Dec 1995 (s 2(1)</w:t>
            </w:r>
            <w:r w:rsidR="00DE2985" w:rsidRPr="00B228F6">
              <w:t>,</w:t>
            </w:r>
            <w:r w:rsidR="002969A5" w:rsidRPr="00B228F6">
              <w:t xml:space="preserve"> (7)</w:t>
            </w:r>
            <w:r w:rsidR="00FC7280" w:rsidRPr="00B228F6">
              <w:t>)</w:t>
            </w:r>
            <w:r w:rsidRPr="00B228F6">
              <w:br/>
              <w:t>Sch</w:t>
            </w:r>
            <w:r w:rsidR="009E6BF4" w:rsidRPr="00B228F6">
              <w:t> </w:t>
            </w:r>
            <w:r w:rsidRPr="00B228F6">
              <w:t>10 (item</w:t>
            </w:r>
            <w:r w:rsidR="00511590" w:rsidRPr="00B228F6">
              <w:t> </w:t>
            </w:r>
            <w:r w:rsidRPr="00B228F6">
              <w:t xml:space="preserve">3): </w:t>
            </w:r>
            <w:smartTag w:uri="urn:schemas-microsoft-com:office:smarttags" w:element="date">
              <w:smartTagPr>
                <w:attr w:name="Month" w:val="12"/>
                <w:attr w:name="Day" w:val="19"/>
                <w:attr w:name="Year" w:val="1994"/>
              </w:smartTagPr>
              <w:r w:rsidRPr="00B228F6">
                <w:t>19 Dec 1994</w:t>
              </w:r>
            </w:smartTag>
            <w:r w:rsidRPr="00B228F6">
              <w:t xml:space="preserve"> </w:t>
            </w:r>
            <w:r w:rsidR="00FC7280" w:rsidRPr="00B228F6">
              <w:t>(s 2(6))</w:t>
            </w:r>
          </w:p>
        </w:tc>
        <w:tc>
          <w:tcPr>
            <w:tcW w:w="1276" w:type="dxa"/>
            <w:tcBorders>
              <w:top w:val="single" w:sz="4" w:space="0" w:color="auto"/>
              <w:bottom w:val="single" w:sz="4" w:space="0" w:color="auto"/>
            </w:tcBorders>
            <w:shd w:val="clear" w:color="auto" w:fill="auto"/>
          </w:tcPr>
          <w:p w:rsidR="00A75FAE" w:rsidRPr="00B228F6" w:rsidRDefault="00A75FAE">
            <w:pPr>
              <w:pStyle w:val="ENoteTableText"/>
            </w:pPr>
            <w:r w:rsidRPr="00B228F6">
              <w:t>Sch 8 (</w:t>
            </w:r>
            <w:r w:rsidR="00644486">
              <w:t>item 1</w:t>
            </w:r>
            <w:r w:rsidRPr="00B228F6">
              <w:t>0) and Sch 10 (item</w:t>
            </w:r>
            <w:r w:rsidR="00511590" w:rsidRPr="00B228F6">
              <w:t> </w:t>
            </w:r>
            <w:r w:rsidRPr="00B228F6">
              <w:t>6)</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Taxation Laws Amendment Act (No.</w:t>
            </w:r>
            <w:r w:rsidR="00511590" w:rsidRPr="00B228F6">
              <w:t> </w:t>
            </w:r>
            <w:r w:rsidRPr="00B228F6">
              <w:t>3) 1995</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170, 1995</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2"/>
                <w:attr w:name="Day" w:val="16"/>
                <w:attr w:name="Year" w:val="1995"/>
              </w:smartTagPr>
              <w:r w:rsidRPr="00B228F6">
                <w:t>16 Dec 1995</w:t>
              </w:r>
            </w:smartTag>
          </w:p>
        </w:tc>
        <w:tc>
          <w:tcPr>
            <w:tcW w:w="1843" w:type="dxa"/>
            <w:tcBorders>
              <w:top w:val="single" w:sz="4" w:space="0" w:color="auto"/>
              <w:bottom w:val="single" w:sz="4" w:space="0" w:color="auto"/>
            </w:tcBorders>
            <w:shd w:val="clear" w:color="auto" w:fill="auto"/>
          </w:tcPr>
          <w:p w:rsidR="00A75FAE" w:rsidRPr="00B228F6" w:rsidRDefault="00A75FAE" w:rsidP="00806043">
            <w:pPr>
              <w:pStyle w:val="ENoteTableText"/>
            </w:pPr>
            <w:r w:rsidRPr="00B228F6">
              <w:t>Sch</w:t>
            </w:r>
            <w:r w:rsidR="009E6BF4" w:rsidRPr="00B228F6">
              <w:t> </w:t>
            </w:r>
            <w:r w:rsidRPr="00B228F6">
              <w:t>2 (items</w:t>
            </w:r>
            <w:r w:rsidR="00511590" w:rsidRPr="00B228F6">
              <w:t> </w:t>
            </w:r>
            <w:r w:rsidRPr="00B228F6">
              <w:t xml:space="preserve">62–64): </w:t>
            </w:r>
            <w:r w:rsidR="00062846" w:rsidRPr="00B228F6">
              <w:t>16 Dec 1995 (s 2(1))</w:t>
            </w:r>
          </w:p>
        </w:tc>
        <w:tc>
          <w:tcPr>
            <w:tcW w:w="1276" w:type="dxa"/>
            <w:tcBorders>
              <w:top w:val="single" w:sz="4" w:space="0" w:color="auto"/>
              <w:bottom w:val="single" w:sz="4" w:space="0" w:color="auto"/>
            </w:tcBorders>
            <w:shd w:val="clear" w:color="auto" w:fill="auto"/>
          </w:tcPr>
          <w:p w:rsidR="00A75FAE" w:rsidRPr="00B228F6" w:rsidRDefault="00A75FAE">
            <w:pPr>
              <w:pStyle w:val="ENoteTableText"/>
            </w:pPr>
            <w:r w:rsidRPr="00B228F6">
              <w:t>Sch 2 (item</w:t>
            </w:r>
            <w:r w:rsidR="00511590" w:rsidRPr="00B228F6">
              <w:t> </w:t>
            </w:r>
            <w:r w:rsidRPr="00B228F6">
              <w:t>64)</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Taxation Laws Amendment (International Tax Agreements) Act 1996</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39, 1996</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0"/>
                <w:attr w:name="Day" w:val="9"/>
                <w:attr w:name="Year" w:val="1996"/>
              </w:smartTagPr>
              <w:r w:rsidRPr="00B228F6">
                <w:t>9 Oct 1996</w:t>
              </w:r>
            </w:smartTag>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0"/>
                <w:attr w:name="Day" w:val="9"/>
                <w:attr w:name="Year" w:val="1996"/>
              </w:smartTagPr>
              <w:r w:rsidRPr="00B228F6">
                <w:t>9 Oct 1996</w:t>
              </w:r>
            </w:smartTag>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Sch. 3 (item</w:t>
            </w:r>
            <w:r w:rsidR="00511590" w:rsidRPr="00B228F6">
              <w:t> </w:t>
            </w:r>
            <w:r w:rsidRPr="00B228F6">
              <w:t>3)</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Statute Law Revision Act 1996</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43, 1996</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0"/>
                <w:attr w:name="Day" w:val="25"/>
                <w:attr w:name="Year" w:val="1996"/>
              </w:smartTagPr>
              <w:r w:rsidRPr="00B228F6">
                <w:t>25 Oct 1996</w:t>
              </w:r>
            </w:smartTag>
          </w:p>
        </w:tc>
        <w:tc>
          <w:tcPr>
            <w:tcW w:w="1843" w:type="dxa"/>
            <w:tcBorders>
              <w:top w:val="single" w:sz="4" w:space="0" w:color="auto"/>
              <w:bottom w:val="single" w:sz="4" w:space="0" w:color="auto"/>
            </w:tcBorders>
            <w:shd w:val="clear" w:color="auto" w:fill="auto"/>
          </w:tcPr>
          <w:p w:rsidR="00A75FAE" w:rsidRPr="00B228F6" w:rsidRDefault="00A75FAE" w:rsidP="005E4293">
            <w:pPr>
              <w:pStyle w:val="ENoteTableText"/>
            </w:pPr>
            <w:r w:rsidRPr="00B228F6">
              <w:t>Sch</w:t>
            </w:r>
            <w:r w:rsidR="009E6BF4" w:rsidRPr="00B228F6">
              <w:t> </w:t>
            </w:r>
            <w:r w:rsidRPr="00B228F6">
              <w:t>5 (</w:t>
            </w:r>
            <w:r w:rsidR="00644486">
              <w:t>items 1</w:t>
            </w:r>
            <w:r w:rsidRPr="00B228F6">
              <w:t xml:space="preserve">44–146): </w:t>
            </w:r>
            <w:r w:rsidR="00062846" w:rsidRPr="00B228F6">
              <w:t>25 Oct 1996 (s 2(1))</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Income Tax (Consequential Amendments) Act 1997</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39, 1997</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4"/>
                <w:attr w:name="Day" w:val="17"/>
                <w:attr w:name="Year" w:val="1997"/>
              </w:smartTagPr>
              <w:r w:rsidRPr="00B228F6">
                <w:t>17 Apr 1997</w:t>
              </w:r>
            </w:smartTag>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w:t>
            </w:r>
            <w:r w:rsidR="00511590" w:rsidRPr="00B228F6">
              <w:t> </w:t>
            </w:r>
            <w:r w:rsidRPr="00B228F6">
              <w:t>July 1997</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Superannuation Contributions Tax (Consequential Amendments) Act 1997</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71,1997</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5</w:t>
            </w:r>
            <w:r w:rsidR="00511590" w:rsidRPr="00B228F6">
              <w:t> </w:t>
            </w:r>
            <w:r w:rsidRPr="00B228F6">
              <w:t>June 1997</w:t>
            </w:r>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5</w:t>
            </w:r>
            <w:r w:rsidR="00511590" w:rsidRPr="00B228F6">
              <w:t> </w:t>
            </w:r>
            <w:r w:rsidRPr="00B228F6">
              <w:t>June 1997</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Audit (Transitional and Miscellaneous) Amendment Act 1997</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152, 1997</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0"/>
                <w:attr w:name="Day" w:val="24"/>
                <w:attr w:name="Year" w:val="1997"/>
              </w:smartTagPr>
              <w:r w:rsidRPr="00B228F6">
                <w:t>24 Oct 1997</w:t>
              </w:r>
            </w:smartTag>
          </w:p>
        </w:tc>
        <w:tc>
          <w:tcPr>
            <w:tcW w:w="1843" w:type="dxa"/>
            <w:tcBorders>
              <w:top w:val="single" w:sz="4" w:space="0" w:color="auto"/>
              <w:bottom w:val="single" w:sz="4" w:space="0" w:color="auto"/>
            </w:tcBorders>
            <w:shd w:val="clear" w:color="auto" w:fill="auto"/>
          </w:tcPr>
          <w:p w:rsidR="00A75FAE" w:rsidRPr="00B228F6" w:rsidRDefault="00A75FAE" w:rsidP="00E50AEB">
            <w:pPr>
              <w:pStyle w:val="ENoteTableText"/>
            </w:pPr>
            <w:r w:rsidRPr="00B228F6">
              <w:t>Sch</w:t>
            </w:r>
            <w:r w:rsidR="00DE3D77" w:rsidRPr="00B228F6">
              <w:t> </w:t>
            </w:r>
            <w:r w:rsidRPr="00B228F6">
              <w:t>2 (</w:t>
            </w:r>
            <w:r w:rsidR="00644486">
              <w:t>item 1</w:t>
            </w:r>
            <w:r w:rsidRPr="00B228F6">
              <w:t xml:space="preserve">247): </w:t>
            </w:r>
            <w:smartTag w:uri="urn:schemas-microsoft-com:office:smarttags" w:element="date">
              <w:smartTagPr>
                <w:attr w:name="Month" w:val="1"/>
                <w:attr w:name="Day" w:val="1"/>
                <w:attr w:name="Year" w:val="1998"/>
              </w:smartTagPr>
              <w:r w:rsidRPr="00B228F6">
                <w:t>1 Jan 1998</w:t>
              </w:r>
            </w:smartTag>
            <w:r w:rsidRPr="00B228F6">
              <w:t xml:space="preserve"> (</w:t>
            </w:r>
            <w:r w:rsidR="009E118B" w:rsidRPr="00B228F6">
              <w:t>s 2(2)</w:t>
            </w:r>
            <w:r w:rsidR="00E50AEB" w:rsidRPr="00B228F6">
              <w:t>)</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Superannuation Contributions and Termination Payments Taxes Legislation Amendment Act 1997</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191, 1997</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2"/>
                <w:attr w:name="Day" w:val="7"/>
                <w:attr w:name="Year" w:val="1997"/>
              </w:smartTagPr>
              <w:r w:rsidRPr="00B228F6">
                <w:t>7 Dec 1997</w:t>
              </w:r>
            </w:smartTag>
          </w:p>
        </w:tc>
        <w:tc>
          <w:tcPr>
            <w:tcW w:w="1843" w:type="dxa"/>
            <w:tcBorders>
              <w:top w:val="single" w:sz="4" w:space="0" w:color="auto"/>
              <w:bottom w:val="single" w:sz="4" w:space="0" w:color="auto"/>
            </w:tcBorders>
            <w:shd w:val="clear" w:color="auto" w:fill="auto"/>
          </w:tcPr>
          <w:p w:rsidR="00A75FAE" w:rsidRPr="00B228F6" w:rsidRDefault="00A75FAE" w:rsidP="00CA70AF">
            <w:pPr>
              <w:pStyle w:val="ENoteTableText"/>
            </w:pPr>
            <w:r w:rsidRPr="00B228F6">
              <w:t>Sch</w:t>
            </w:r>
            <w:r w:rsidR="00DE3D77" w:rsidRPr="00B228F6">
              <w:t> </w:t>
            </w:r>
            <w:r w:rsidRPr="00B228F6">
              <w:t xml:space="preserve">8: </w:t>
            </w:r>
            <w:r w:rsidR="009E118B" w:rsidRPr="00B228F6">
              <w:t>7 Dec 1997 (s 2(1))</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Social Security Legislation Amendment (Youth Allowance Consequential and Related Measures) Act 1998</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45, 1998</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17</w:t>
            </w:r>
            <w:r w:rsidR="00511590" w:rsidRPr="00B228F6">
              <w:t> </w:t>
            </w:r>
            <w:r w:rsidRPr="00B228F6">
              <w:t>June 1998</w:t>
            </w:r>
          </w:p>
        </w:tc>
        <w:tc>
          <w:tcPr>
            <w:tcW w:w="1843" w:type="dxa"/>
            <w:tcBorders>
              <w:top w:val="single" w:sz="4" w:space="0" w:color="auto"/>
              <w:bottom w:val="single" w:sz="4" w:space="0" w:color="auto"/>
            </w:tcBorders>
            <w:shd w:val="clear" w:color="auto" w:fill="auto"/>
          </w:tcPr>
          <w:p w:rsidR="00A75FAE" w:rsidRPr="00B228F6" w:rsidRDefault="00A75FAE" w:rsidP="00CA70AF">
            <w:pPr>
              <w:pStyle w:val="ENoteTableText"/>
            </w:pPr>
            <w:r w:rsidRPr="00B228F6">
              <w:t>Sch</w:t>
            </w:r>
            <w:r w:rsidR="00DE3D77" w:rsidRPr="00B228F6">
              <w:t> </w:t>
            </w:r>
            <w:r w:rsidRPr="00B228F6">
              <w:t>12 (item</w:t>
            </w:r>
            <w:r w:rsidR="00511590" w:rsidRPr="00B228F6">
              <w:t> </w:t>
            </w:r>
            <w:r w:rsidRPr="00B228F6">
              <w:t>47): 1</w:t>
            </w:r>
            <w:r w:rsidR="00511590" w:rsidRPr="00B228F6">
              <w:t> </w:t>
            </w:r>
            <w:r w:rsidRPr="00B228F6">
              <w:t xml:space="preserve">July 1998 </w:t>
            </w:r>
            <w:r w:rsidR="009E118B" w:rsidRPr="00B228F6">
              <w:t>(s 2(1))</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Taxation Laws Amendment Act (No.</w:t>
            </w:r>
            <w:r w:rsidR="00511590" w:rsidRPr="00B228F6">
              <w:t> </w:t>
            </w:r>
            <w:r w:rsidRPr="00B228F6">
              <w:t>3) 1998</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47, 1998</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23</w:t>
            </w:r>
            <w:r w:rsidR="00511590" w:rsidRPr="00B228F6">
              <w:t> </w:t>
            </w:r>
            <w:r w:rsidRPr="00B228F6">
              <w:t>June 1998</w:t>
            </w:r>
          </w:p>
        </w:tc>
        <w:tc>
          <w:tcPr>
            <w:tcW w:w="1843" w:type="dxa"/>
            <w:tcBorders>
              <w:top w:val="single" w:sz="4" w:space="0" w:color="auto"/>
              <w:bottom w:val="single" w:sz="4" w:space="0" w:color="auto"/>
            </w:tcBorders>
            <w:shd w:val="clear" w:color="auto" w:fill="auto"/>
          </w:tcPr>
          <w:p w:rsidR="00A75FAE" w:rsidRPr="00B228F6" w:rsidRDefault="00A75FAE" w:rsidP="00CA70AF">
            <w:pPr>
              <w:pStyle w:val="ENoteTableText"/>
            </w:pPr>
            <w:r w:rsidRPr="00B228F6">
              <w:t>Sch</w:t>
            </w:r>
            <w:r w:rsidR="00DE3D77" w:rsidRPr="00B228F6">
              <w:t> </w:t>
            </w:r>
            <w:r w:rsidRPr="00B228F6">
              <w:t>4 (items</w:t>
            </w:r>
            <w:r w:rsidR="00511590" w:rsidRPr="00B228F6">
              <w:t> </w:t>
            </w:r>
            <w:r w:rsidR="00E50AEB" w:rsidRPr="00B228F6">
              <w:t>66–69</w:t>
            </w:r>
            <w:r w:rsidRPr="00B228F6">
              <w:t xml:space="preserve">): </w:t>
            </w:r>
            <w:r w:rsidR="00530097" w:rsidRPr="00B228F6">
              <w:t>23</w:t>
            </w:r>
            <w:r w:rsidR="00511590" w:rsidRPr="00B228F6">
              <w:t> </w:t>
            </w:r>
            <w:r w:rsidR="00530097" w:rsidRPr="00B228F6">
              <w:t>June 1998 (s 2(1))</w:t>
            </w:r>
          </w:p>
        </w:tc>
        <w:tc>
          <w:tcPr>
            <w:tcW w:w="1276" w:type="dxa"/>
            <w:tcBorders>
              <w:top w:val="single" w:sz="4" w:space="0" w:color="auto"/>
              <w:bottom w:val="single" w:sz="4" w:space="0" w:color="auto"/>
            </w:tcBorders>
            <w:shd w:val="clear" w:color="auto" w:fill="auto"/>
          </w:tcPr>
          <w:p w:rsidR="00A75FAE" w:rsidRPr="00B228F6" w:rsidRDefault="00E50AEB" w:rsidP="0032253F">
            <w:pPr>
              <w:pStyle w:val="ENoteTableText"/>
            </w:pPr>
            <w:r w:rsidRPr="00B228F6">
              <w:t>Sch 4 (item</w:t>
            </w:r>
            <w:r w:rsidR="00511590" w:rsidRPr="00B228F6">
              <w:t> </w:t>
            </w:r>
            <w:r w:rsidRPr="00B228F6">
              <w:t>69)</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Taxation Laws Amendment (Farm Management Deposits) Act 1998</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85, 1998</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2</w:t>
            </w:r>
            <w:r w:rsidR="00511590" w:rsidRPr="00B228F6">
              <w:t> </w:t>
            </w:r>
            <w:r w:rsidRPr="00B228F6">
              <w:t>July 1998</w:t>
            </w:r>
          </w:p>
        </w:tc>
        <w:tc>
          <w:tcPr>
            <w:tcW w:w="1843" w:type="dxa"/>
            <w:tcBorders>
              <w:top w:val="single" w:sz="4" w:space="0" w:color="auto"/>
              <w:bottom w:val="single" w:sz="4" w:space="0" w:color="auto"/>
            </w:tcBorders>
            <w:shd w:val="clear" w:color="auto" w:fill="auto"/>
          </w:tcPr>
          <w:p w:rsidR="00A75FAE" w:rsidRPr="00B228F6" w:rsidRDefault="00A75FAE" w:rsidP="00CA70AF">
            <w:pPr>
              <w:pStyle w:val="ENoteTableText"/>
            </w:pPr>
            <w:r w:rsidRPr="00B228F6">
              <w:t>Sch</w:t>
            </w:r>
            <w:r w:rsidR="00DE3D77" w:rsidRPr="00B228F6">
              <w:t> </w:t>
            </w:r>
            <w:r w:rsidRPr="00B228F6">
              <w:t>5 (item</w:t>
            </w:r>
            <w:r w:rsidR="00511590" w:rsidRPr="00B228F6">
              <w:t> </w:t>
            </w:r>
            <w:r w:rsidRPr="00B228F6">
              <w:t xml:space="preserve">3): 2 Jan 1999 </w:t>
            </w:r>
            <w:r w:rsidR="00E50AEB" w:rsidRPr="00B228F6">
              <w:t>(s 2</w:t>
            </w:r>
            <w:r w:rsidR="00530097" w:rsidRPr="00B228F6">
              <w:t>(2))</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nil"/>
            </w:tcBorders>
            <w:shd w:val="clear" w:color="auto" w:fill="auto"/>
          </w:tcPr>
          <w:p w:rsidR="00A75FAE" w:rsidRPr="00B228F6" w:rsidRDefault="00A75FAE" w:rsidP="0032253F">
            <w:pPr>
              <w:pStyle w:val="ENoteTableText"/>
            </w:pPr>
            <w:r w:rsidRPr="00B228F6">
              <w:t>Taxation Laws Amendment Act (No.</w:t>
            </w:r>
            <w:r w:rsidR="00511590" w:rsidRPr="00B228F6">
              <w:t> </w:t>
            </w:r>
            <w:r w:rsidRPr="00B228F6">
              <w:t>3) 1999</w:t>
            </w:r>
          </w:p>
        </w:tc>
        <w:tc>
          <w:tcPr>
            <w:tcW w:w="929" w:type="dxa"/>
            <w:tcBorders>
              <w:top w:val="single" w:sz="4" w:space="0" w:color="auto"/>
              <w:bottom w:val="nil"/>
            </w:tcBorders>
            <w:shd w:val="clear" w:color="auto" w:fill="auto"/>
          </w:tcPr>
          <w:p w:rsidR="00A75FAE" w:rsidRPr="00B228F6" w:rsidRDefault="00A75FAE" w:rsidP="0032253F">
            <w:pPr>
              <w:pStyle w:val="ENoteTableText"/>
            </w:pPr>
            <w:r w:rsidRPr="00B228F6">
              <w:t>11, 1999</w:t>
            </w:r>
          </w:p>
        </w:tc>
        <w:tc>
          <w:tcPr>
            <w:tcW w:w="1197" w:type="dxa"/>
            <w:tcBorders>
              <w:top w:val="single" w:sz="4" w:space="0" w:color="auto"/>
              <w:bottom w:val="nil"/>
            </w:tcBorders>
            <w:shd w:val="clear" w:color="auto" w:fill="auto"/>
          </w:tcPr>
          <w:p w:rsidR="00A75FAE" w:rsidRPr="00B228F6" w:rsidRDefault="00A75FAE" w:rsidP="0032253F">
            <w:pPr>
              <w:pStyle w:val="ENoteTableText"/>
            </w:pPr>
            <w:smartTag w:uri="urn:schemas-microsoft-com:office:smarttags" w:element="date">
              <w:smartTagPr>
                <w:attr w:name="Month" w:val="3"/>
                <w:attr w:name="Day" w:val="31"/>
                <w:attr w:name="Year" w:val="1999"/>
              </w:smartTagPr>
              <w:r w:rsidRPr="00B228F6">
                <w:t>31 Mar 1999</w:t>
              </w:r>
            </w:smartTag>
          </w:p>
        </w:tc>
        <w:tc>
          <w:tcPr>
            <w:tcW w:w="1843" w:type="dxa"/>
            <w:tcBorders>
              <w:top w:val="single" w:sz="4" w:space="0" w:color="auto"/>
              <w:bottom w:val="nil"/>
            </w:tcBorders>
            <w:shd w:val="clear" w:color="auto" w:fill="auto"/>
          </w:tcPr>
          <w:p w:rsidR="00A75FAE" w:rsidRPr="00B228F6" w:rsidRDefault="00A75FAE" w:rsidP="002A1573">
            <w:pPr>
              <w:pStyle w:val="ENoteTableText"/>
            </w:pPr>
            <w:r w:rsidRPr="00B228F6">
              <w:t>Sch</w:t>
            </w:r>
            <w:r w:rsidR="004E2B57" w:rsidRPr="00B228F6">
              <w:t> </w:t>
            </w:r>
            <w:r w:rsidRPr="00B228F6">
              <w:t>1 (items</w:t>
            </w:r>
            <w:r w:rsidR="00511590" w:rsidRPr="00B228F6">
              <w:t> </w:t>
            </w:r>
            <w:r w:rsidRPr="00B228F6">
              <w:t>353–371, 398, 399, 402, 404): 1</w:t>
            </w:r>
            <w:r w:rsidR="00511590" w:rsidRPr="00B228F6">
              <w:t> </w:t>
            </w:r>
            <w:r w:rsidRPr="00B228F6">
              <w:t>July 1999</w:t>
            </w:r>
            <w:r w:rsidR="009251E5" w:rsidRPr="00B228F6">
              <w:t xml:space="preserve"> (s 2(3))</w:t>
            </w:r>
          </w:p>
        </w:tc>
        <w:tc>
          <w:tcPr>
            <w:tcW w:w="1276" w:type="dxa"/>
            <w:tcBorders>
              <w:top w:val="single" w:sz="4" w:space="0" w:color="auto"/>
              <w:bottom w:val="nil"/>
            </w:tcBorders>
            <w:shd w:val="clear" w:color="auto" w:fill="auto"/>
          </w:tcPr>
          <w:p w:rsidR="00A75FAE" w:rsidRPr="00B228F6" w:rsidRDefault="00A75FAE" w:rsidP="0062684D">
            <w:pPr>
              <w:pStyle w:val="ENoteTableText"/>
            </w:pPr>
            <w:r w:rsidRPr="00B228F6">
              <w:t>Sch 1 (items</w:t>
            </w:r>
            <w:r w:rsidR="00511590" w:rsidRPr="00B228F6">
              <w:t> </w:t>
            </w:r>
            <w:r w:rsidR="009251E5" w:rsidRPr="00B228F6">
              <w:t xml:space="preserve">398, 399, </w:t>
            </w:r>
            <w:r w:rsidRPr="00B228F6">
              <w:t>402, 404)</w:t>
            </w:r>
          </w:p>
        </w:tc>
      </w:tr>
      <w:tr w:rsidR="00A75FAE" w:rsidRPr="00B228F6" w:rsidTr="00C00968">
        <w:trPr>
          <w:cantSplit/>
        </w:trPr>
        <w:tc>
          <w:tcPr>
            <w:tcW w:w="1843" w:type="dxa"/>
            <w:tcBorders>
              <w:top w:val="nil"/>
              <w:bottom w:val="nil"/>
            </w:tcBorders>
            <w:shd w:val="clear" w:color="auto" w:fill="auto"/>
          </w:tcPr>
          <w:p w:rsidR="00A75FAE" w:rsidRPr="00B228F6" w:rsidRDefault="00A75FAE" w:rsidP="0032253F">
            <w:pPr>
              <w:pStyle w:val="ENoteTTIndentHeading"/>
            </w:pPr>
            <w:r w:rsidRPr="00B228F6">
              <w:rPr>
                <w:rFonts w:cs="Times New Roman"/>
              </w:rPr>
              <w:t>as amended by</w:t>
            </w:r>
          </w:p>
        </w:tc>
        <w:tc>
          <w:tcPr>
            <w:tcW w:w="929" w:type="dxa"/>
            <w:tcBorders>
              <w:top w:val="nil"/>
              <w:bottom w:val="nil"/>
            </w:tcBorders>
            <w:shd w:val="clear" w:color="auto" w:fill="auto"/>
          </w:tcPr>
          <w:p w:rsidR="00A75FAE" w:rsidRPr="00B228F6" w:rsidRDefault="00A75FAE" w:rsidP="0032253F">
            <w:pPr>
              <w:pStyle w:val="ENoteTableText"/>
            </w:pPr>
          </w:p>
        </w:tc>
        <w:tc>
          <w:tcPr>
            <w:tcW w:w="1197" w:type="dxa"/>
            <w:tcBorders>
              <w:top w:val="nil"/>
              <w:bottom w:val="nil"/>
            </w:tcBorders>
            <w:shd w:val="clear" w:color="auto" w:fill="auto"/>
          </w:tcPr>
          <w:p w:rsidR="00A75FAE" w:rsidRPr="00B228F6" w:rsidRDefault="00A75FAE" w:rsidP="0032253F">
            <w:pPr>
              <w:pStyle w:val="ENoteTableText"/>
            </w:pPr>
          </w:p>
        </w:tc>
        <w:tc>
          <w:tcPr>
            <w:tcW w:w="1843" w:type="dxa"/>
            <w:tcBorders>
              <w:top w:val="nil"/>
              <w:bottom w:val="nil"/>
            </w:tcBorders>
            <w:shd w:val="clear" w:color="auto" w:fill="auto"/>
          </w:tcPr>
          <w:p w:rsidR="00A75FAE" w:rsidRPr="00B228F6" w:rsidRDefault="00A75FAE" w:rsidP="0032253F">
            <w:pPr>
              <w:pStyle w:val="ENoteTableText"/>
            </w:pPr>
          </w:p>
        </w:tc>
        <w:tc>
          <w:tcPr>
            <w:tcW w:w="1276" w:type="dxa"/>
            <w:tcBorders>
              <w:top w:val="nil"/>
              <w:bottom w:val="nil"/>
            </w:tcBorders>
            <w:shd w:val="clear" w:color="auto" w:fill="auto"/>
          </w:tcPr>
          <w:p w:rsidR="00A75FAE" w:rsidRPr="00B228F6" w:rsidRDefault="00A75FAE" w:rsidP="0032253F">
            <w:pPr>
              <w:pStyle w:val="ENoteTableText"/>
            </w:pPr>
          </w:p>
        </w:tc>
      </w:tr>
      <w:tr w:rsidR="00A75FAE" w:rsidRPr="00B228F6" w:rsidTr="00C00968">
        <w:trPr>
          <w:cantSplit/>
        </w:trPr>
        <w:tc>
          <w:tcPr>
            <w:tcW w:w="1843" w:type="dxa"/>
            <w:tcBorders>
              <w:top w:val="nil"/>
              <w:bottom w:val="single" w:sz="4" w:space="0" w:color="auto"/>
            </w:tcBorders>
            <w:shd w:val="clear" w:color="auto" w:fill="auto"/>
          </w:tcPr>
          <w:p w:rsidR="00A75FAE" w:rsidRPr="00B228F6" w:rsidRDefault="00A75FAE" w:rsidP="0032253F">
            <w:pPr>
              <w:pStyle w:val="ENoteTTi"/>
            </w:pPr>
            <w:r w:rsidRPr="00B228F6">
              <w:t>A New Tax System (Pay As You Go) Act 1999</w:t>
            </w:r>
          </w:p>
        </w:tc>
        <w:tc>
          <w:tcPr>
            <w:tcW w:w="929" w:type="dxa"/>
            <w:tcBorders>
              <w:top w:val="nil"/>
              <w:bottom w:val="single" w:sz="4" w:space="0" w:color="auto"/>
            </w:tcBorders>
            <w:shd w:val="clear" w:color="auto" w:fill="auto"/>
          </w:tcPr>
          <w:p w:rsidR="00A75FAE" w:rsidRPr="00B228F6" w:rsidRDefault="00A75FAE" w:rsidP="0032253F">
            <w:pPr>
              <w:pStyle w:val="ENoteTableText"/>
            </w:pPr>
            <w:r w:rsidRPr="00B228F6">
              <w:t>178, 1999</w:t>
            </w:r>
          </w:p>
        </w:tc>
        <w:tc>
          <w:tcPr>
            <w:tcW w:w="1197" w:type="dxa"/>
            <w:tcBorders>
              <w:top w:val="nil"/>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2"/>
                <w:attr w:name="Day" w:val="22"/>
                <w:attr w:name="Year" w:val="1999"/>
              </w:smartTagPr>
              <w:r w:rsidRPr="00B228F6">
                <w:t>22 Dec 1999</w:t>
              </w:r>
            </w:smartTag>
          </w:p>
        </w:tc>
        <w:tc>
          <w:tcPr>
            <w:tcW w:w="1843" w:type="dxa"/>
            <w:tcBorders>
              <w:top w:val="nil"/>
              <w:bottom w:val="single" w:sz="4" w:space="0" w:color="auto"/>
            </w:tcBorders>
            <w:shd w:val="clear" w:color="auto" w:fill="auto"/>
          </w:tcPr>
          <w:p w:rsidR="00A75FAE" w:rsidRPr="00B228F6" w:rsidRDefault="00A75FAE" w:rsidP="002A1573">
            <w:pPr>
              <w:pStyle w:val="ENoteTableText"/>
            </w:pPr>
            <w:r w:rsidRPr="00B228F6">
              <w:t>Sch</w:t>
            </w:r>
            <w:r w:rsidR="004E2B57" w:rsidRPr="00B228F6">
              <w:t> </w:t>
            </w:r>
            <w:r w:rsidRPr="00B228F6">
              <w:t>2 (items</w:t>
            </w:r>
            <w:r w:rsidR="00511590" w:rsidRPr="00B228F6">
              <w:t> </w:t>
            </w:r>
            <w:r w:rsidRPr="00B228F6">
              <w:t>8</w:t>
            </w:r>
            <w:r w:rsidR="008331C8" w:rsidRPr="00B228F6">
              <w:t>7</w:t>
            </w:r>
            <w:r w:rsidRPr="00B228F6">
              <w:t>–9</w:t>
            </w:r>
            <w:r w:rsidR="008331C8" w:rsidRPr="00B228F6">
              <w:t>3</w:t>
            </w:r>
            <w:r w:rsidRPr="00B228F6">
              <w:t xml:space="preserve">): </w:t>
            </w:r>
            <w:r w:rsidR="008331C8" w:rsidRPr="00B228F6">
              <w:t>22 Dec 1999 (s 2(1))</w:t>
            </w:r>
          </w:p>
        </w:tc>
        <w:tc>
          <w:tcPr>
            <w:tcW w:w="1276" w:type="dxa"/>
            <w:tcBorders>
              <w:top w:val="nil"/>
              <w:bottom w:val="single" w:sz="4" w:space="0" w:color="auto"/>
            </w:tcBorders>
            <w:shd w:val="clear" w:color="auto" w:fill="auto"/>
          </w:tcPr>
          <w:p w:rsidR="00A75FAE" w:rsidRPr="00B228F6" w:rsidRDefault="008331C8" w:rsidP="0032253F">
            <w:pPr>
              <w:pStyle w:val="ENoteTableText"/>
            </w:pPr>
            <w:r w:rsidRPr="00B228F6">
              <w:t>Sch 2 (items</w:t>
            </w:r>
            <w:r w:rsidR="00511590" w:rsidRPr="00B228F6">
              <w:t> </w:t>
            </w:r>
            <w:r w:rsidRPr="00B228F6">
              <w:t>92, 93)</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Statute Stocktake Act 1999</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118, 1999</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9"/>
                <w:attr w:name="Day" w:val="22"/>
                <w:attr w:name="Year" w:val="1999"/>
              </w:smartTagPr>
              <w:r w:rsidRPr="00B228F6">
                <w:t>22 Sept 1999</w:t>
              </w:r>
            </w:smartTag>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9"/>
                <w:attr w:name="Day" w:val="22"/>
                <w:attr w:name="Year" w:val="1999"/>
              </w:smartTagPr>
              <w:r w:rsidRPr="00B228F6">
                <w:t>22 Sept 1999</w:t>
              </w:r>
            </w:smartTag>
          </w:p>
        </w:tc>
        <w:tc>
          <w:tcPr>
            <w:tcW w:w="1276" w:type="dxa"/>
            <w:tcBorders>
              <w:top w:val="single" w:sz="4" w:space="0" w:color="auto"/>
              <w:bottom w:val="single" w:sz="4" w:space="0" w:color="auto"/>
            </w:tcBorders>
            <w:shd w:val="clear" w:color="auto" w:fill="auto"/>
          </w:tcPr>
          <w:p w:rsidR="00A75FAE" w:rsidRPr="00B228F6" w:rsidRDefault="00A75FAE" w:rsidP="006E3882">
            <w:pPr>
              <w:pStyle w:val="ENoteTableText"/>
            </w:pPr>
            <w:r w:rsidRPr="00B228F6">
              <w:t>Sch. 2 (item</w:t>
            </w:r>
            <w:r w:rsidR="00511590" w:rsidRPr="00B228F6">
              <w:t> </w:t>
            </w:r>
            <w:r w:rsidR="00C41DA2" w:rsidRPr="00B228F6">
              <w:t>33)</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A New Tax System (Indirect Tax and Consequential Amendments) Act 1999</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176, 1999</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2"/>
                <w:attr w:name="Day" w:val="22"/>
                <w:attr w:name="Year" w:val="1999"/>
              </w:smartTagPr>
              <w:r w:rsidRPr="00B228F6">
                <w:t>22 Dec 1999</w:t>
              </w:r>
            </w:smartTag>
          </w:p>
        </w:tc>
        <w:tc>
          <w:tcPr>
            <w:tcW w:w="1843" w:type="dxa"/>
            <w:tcBorders>
              <w:top w:val="single" w:sz="4" w:space="0" w:color="auto"/>
              <w:bottom w:val="single" w:sz="4" w:space="0" w:color="auto"/>
            </w:tcBorders>
            <w:shd w:val="clear" w:color="auto" w:fill="auto"/>
          </w:tcPr>
          <w:p w:rsidR="00A75FAE" w:rsidRPr="00B228F6" w:rsidRDefault="00A75FAE" w:rsidP="002A1573">
            <w:pPr>
              <w:pStyle w:val="ENoteTableText"/>
            </w:pPr>
            <w:r w:rsidRPr="00B228F6">
              <w:t>Sch</w:t>
            </w:r>
            <w:r w:rsidR="004E2B57" w:rsidRPr="00B228F6">
              <w:t> </w:t>
            </w:r>
            <w:r w:rsidRPr="00B228F6">
              <w:t>8 (item</w:t>
            </w:r>
            <w:r w:rsidR="00511590" w:rsidRPr="00B228F6">
              <w:t> </w:t>
            </w:r>
            <w:r w:rsidRPr="00B228F6">
              <w:t xml:space="preserve">26): </w:t>
            </w:r>
            <w:r w:rsidR="009251E5" w:rsidRPr="00B228F6">
              <w:t>1</w:t>
            </w:r>
            <w:r w:rsidR="00511590" w:rsidRPr="00B228F6">
              <w:t> </w:t>
            </w:r>
            <w:r w:rsidR="009251E5" w:rsidRPr="00B228F6">
              <w:t>July 2000 (s 2(17))</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nil"/>
            </w:tcBorders>
            <w:shd w:val="clear" w:color="auto" w:fill="auto"/>
          </w:tcPr>
          <w:p w:rsidR="00A75FAE" w:rsidRPr="00B228F6" w:rsidRDefault="00A75FAE" w:rsidP="0032253F">
            <w:pPr>
              <w:pStyle w:val="ENoteTableText"/>
            </w:pPr>
            <w:r w:rsidRPr="00B228F6">
              <w:t>A New Tax System (Pay As You Go) Act 1999</w:t>
            </w:r>
          </w:p>
        </w:tc>
        <w:tc>
          <w:tcPr>
            <w:tcW w:w="929" w:type="dxa"/>
            <w:tcBorders>
              <w:top w:val="single" w:sz="4" w:space="0" w:color="auto"/>
              <w:bottom w:val="nil"/>
            </w:tcBorders>
            <w:shd w:val="clear" w:color="auto" w:fill="auto"/>
          </w:tcPr>
          <w:p w:rsidR="00A75FAE" w:rsidRPr="00B228F6" w:rsidRDefault="00A75FAE" w:rsidP="0032253F">
            <w:pPr>
              <w:pStyle w:val="ENoteTableText"/>
            </w:pPr>
            <w:r w:rsidRPr="00B228F6">
              <w:t>178, 1999</w:t>
            </w:r>
          </w:p>
        </w:tc>
        <w:tc>
          <w:tcPr>
            <w:tcW w:w="1197" w:type="dxa"/>
            <w:tcBorders>
              <w:top w:val="single" w:sz="4" w:space="0" w:color="auto"/>
              <w:bottom w:val="nil"/>
            </w:tcBorders>
            <w:shd w:val="clear" w:color="auto" w:fill="auto"/>
          </w:tcPr>
          <w:p w:rsidR="00A75FAE" w:rsidRPr="00B228F6" w:rsidRDefault="00A75FAE" w:rsidP="0032253F">
            <w:pPr>
              <w:pStyle w:val="ENoteTableText"/>
            </w:pPr>
            <w:smartTag w:uri="urn:schemas-microsoft-com:office:smarttags" w:element="date">
              <w:smartTagPr>
                <w:attr w:name="Month" w:val="12"/>
                <w:attr w:name="Day" w:val="22"/>
                <w:attr w:name="Year" w:val="1999"/>
              </w:smartTagPr>
              <w:r w:rsidRPr="00B228F6">
                <w:t>22 Dec 1999</w:t>
              </w:r>
            </w:smartTag>
          </w:p>
        </w:tc>
        <w:tc>
          <w:tcPr>
            <w:tcW w:w="1843" w:type="dxa"/>
            <w:tcBorders>
              <w:top w:val="single" w:sz="4" w:space="0" w:color="auto"/>
              <w:bottom w:val="nil"/>
            </w:tcBorders>
            <w:shd w:val="clear" w:color="auto" w:fill="auto"/>
          </w:tcPr>
          <w:p w:rsidR="00A75FAE" w:rsidRPr="00B228F6" w:rsidRDefault="00FB60C0" w:rsidP="0032253F">
            <w:pPr>
              <w:pStyle w:val="ENoteTableText"/>
            </w:pPr>
            <w:r w:rsidRPr="00B228F6">
              <w:t>Sch 2 (items</w:t>
            </w:r>
            <w:r w:rsidR="00511590" w:rsidRPr="00B228F6">
              <w:t> </w:t>
            </w:r>
            <w:r w:rsidRPr="00B228F6">
              <w:t>34, 35, 83–86, 92, 93): 22 Dec 1999 (s 2(1))</w:t>
            </w:r>
          </w:p>
        </w:tc>
        <w:tc>
          <w:tcPr>
            <w:tcW w:w="1276" w:type="dxa"/>
            <w:tcBorders>
              <w:top w:val="single" w:sz="4" w:space="0" w:color="auto"/>
              <w:bottom w:val="nil"/>
            </w:tcBorders>
            <w:shd w:val="clear" w:color="auto" w:fill="auto"/>
          </w:tcPr>
          <w:p w:rsidR="00A75FAE" w:rsidRPr="00B228F6" w:rsidRDefault="00A75FAE">
            <w:pPr>
              <w:pStyle w:val="ENoteTableText"/>
            </w:pPr>
            <w:r w:rsidRPr="00B228F6">
              <w:t>Sch 2 (items</w:t>
            </w:r>
            <w:r w:rsidR="00511590" w:rsidRPr="00B228F6">
              <w:t> </w:t>
            </w:r>
            <w:r w:rsidR="00C41DA2" w:rsidRPr="00B228F6">
              <w:t>35, 92, 93)</w:t>
            </w:r>
          </w:p>
        </w:tc>
      </w:tr>
      <w:tr w:rsidR="00A75FAE" w:rsidRPr="00B228F6" w:rsidTr="00C00968">
        <w:trPr>
          <w:cantSplit/>
        </w:trPr>
        <w:tc>
          <w:tcPr>
            <w:tcW w:w="1843" w:type="dxa"/>
            <w:tcBorders>
              <w:top w:val="nil"/>
              <w:bottom w:val="nil"/>
            </w:tcBorders>
            <w:shd w:val="clear" w:color="auto" w:fill="auto"/>
          </w:tcPr>
          <w:p w:rsidR="00A75FAE" w:rsidRPr="00B228F6" w:rsidRDefault="00A75FAE" w:rsidP="002C2B7C">
            <w:pPr>
              <w:pStyle w:val="ENoteTTIndentHeading"/>
            </w:pPr>
            <w:r w:rsidRPr="00B228F6">
              <w:t>as amended by</w:t>
            </w:r>
          </w:p>
        </w:tc>
        <w:tc>
          <w:tcPr>
            <w:tcW w:w="929" w:type="dxa"/>
            <w:tcBorders>
              <w:top w:val="nil"/>
              <w:bottom w:val="nil"/>
            </w:tcBorders>
            <w:shd w:val="clear" w:color="auto" w:fill="auto"/>
          </w:tcPr>
          <w:p w:rsidR="00A75FAE" w:rsidRPr="00B228F6" w:rsidRDefault="00A75FAE">
            <w:pPr>
              <w:pStyle w:val="ENoteTableText"/>
            </w:pPr>
          </w:p>
        </w:tc>
        <w:tc>
          <w:tcPr>
            <w:tcW w:w="1197" w:type="dxa"/>
            <w:tcBorders>
              <w:top w:val="nil"/>
              <w:bottom w:val="nil"/>
            </w:tcBorders>
            <w:shd w:val="clear" w:color="auto" w:fill="auto"/>
          </w:tcPr>
          <w:p w:rsidR="00A75FAE" w:rsidRPr="00B228F6" w:rsidRDefault="00A75FAE">
            <w:pPr>
              <w:pStyle w:val="ENoteTableText"/>
            </w:pPr>
          </w:p>
        </w:tc>
        <w:tc>
          <w:tcPr>
            <w:tcW w:w="1843" w:type="dxa"/>
            <w:tcBorders>
              <w:top w:val="nil"/>
              <w:bottom w:val="nil"/>
            </w:tcBorders>
            <w:shd w:val="clear" w:color="auto" w:fill="auto"/>
          </w:tcPr>
          <w:p w:rsidR="00A75FAE" w:rsidRPr="00B228F6" w:rsidRDefault="00A75FAE">
            <w:pPr>
              <w:pStyle w:val="ENoteTableText"/>
            </w:pPr>
          </w:p>
        </w:tc>
        <w:tc>
          <w:tcPr>
            <w:tcW w:w="1276" w:type="dxa"/>
            <w:tcBorders>
              <w:top w:val="nil"/>
              <w:bottom w:val="nil"/>
            </w:tcBorders>
            <w:shd w:val="clear" w:color="auto" w:fill="auto"/>
          </w:tcPr>
          <w:p w:rsidR="00A75FAE" w:rsidRPr="00B228F6" w:rsidRDefault="00A75FAE">
            <w:pPr>
              <w:pStyle w:val="ENoteTableText"/>
            </w:pPr>
          </w:p>
        </w:tc>
      </w:tr>
      <w:tr w:rsidR="00A75FAE" w:rsidRPr="00B228F6" w:rsidTr="00C00968">
        <w:trPr>
          <w:cantSplit/>
        </w:trPr>
        <w:tc>
          <w:tcPr>
            <w:tcW w:w="1843" w:type="dxa"/>
            <w:tcBorders>
              <w:top w:val="nil"/>
              <w:bottom w:val="single" w:sz="4" w:space="0" w:color="auto"/>
            </w:tcBorders>
            <w:shd w:val="clear" w:color="auto" w:fill="auto"/>
          </w:tcPr>
          <w:p w:rsidR="00A75FAE" w:rsidRPr="00B228F6" w:rsidRDefault="00A75FAE" w:rsidP="002C2B7C">
            <w:pPr>
              <w:pStyle w:val="ENoteTTi"/>
            </w:pPr>
            <w:r w:rsidRPr="00B228F6">
              <w:t>Tax Laws Amendment (2004 Measures No.</w:t>
            </w:r>
            <w:r w:rsidR="00511590" w:rsidRPr="00B228F6">
              <w:t> </w:t>
            </w:r>
            <w:r w:rsidRPr="00B228F6">
              <w:t>7) Act 2005</w:t>
            </w:r>
          </w:p>
        </w:tc>
        <w:tc>
          <w:tcPr>
            <w:tcW w:w="929" w:type="dxa"/>
            <w:tcBorders>
              <w:top w:val="nil"/>
              <w:bottom w:val="single" w:sz="4" w:space="0" w:color="auto"/>
            </w:tcBorders>
            <w:shd w:val="clear" w:color="auto" w:fill="auto"/>
          </w:tcPr>
          <w:p w:rsidR="00A75FAE" w:rsidRPr="00B228F6" w:rsidRDefault="00A75FAE" w:rsidP="00AD0839">
            <w:pPr>
              <w:pStyle w:val="ENoteTableText"/>
            </w:pPr>
            <w:r w:rsidRPr="00B228F6">
              <w:t>41, 2005</w:t>
            </w:r>
          </w:p>
        </w:tc>
        <w:tc>
          <w:tcPr>
            <w:tcW w:w="1197" w:type="dxa"/>
            <w:tcBorders>
              <w:top w:val="nil"/>
              <w:bottom w:val="single" w:sz="4" w:space="0" w:color="auto"/>
            </w:tcBorders>
            <w:shd w:val="clear" w:color="auto" w:fill="auto"/>
          </w:tcPr>
          <w:p w:rsidR="00A75FAE" w:rsidRPr="00B228F6" w:rsidRDefault="00A75FAE" w:rsidP="00AD0839">
            <w:pPr>
              <w:pStyle w:val="ENoteTableText"/>
            </w:pPr>
            <w:smartTag w:uri="urn:schemas-microsoft-com:office:smarttags" w:element="date">
              <w:smartTagPr>
                <w:attr w:name="Month" w:val="4"/>
                <w:attr w:name="Day" w:val="1"/>
                <w:attr w:name="Year" w:val="2005"/>
              </w:smartTagPr>
              <w:r w:rsidRPr="00B228F6">
                <w:t>1 Apr 2005</w:t>
              </w:r>
            </w:smartTag>
          </w:p>
        </w:tc>
        <w:tc>
          <w:tcPr>
            <w:tcW w:w="1843" w:type="dxa"/>
            <w:tcBorders>
              <w:top w:val="nil"/>
              <w:bottom w:val="single" w:sz="4" w:space="0" w:color="auto"/>
            </w:tcBorders>
            <w:shd w:val="clear" w:color="auto" w:fill="auto"/>
          </w:tcPr>
          <w:p w:rsidR="00A75FAE" w:rsidRPr="00B228F6" w:rsidRDefault="00A75FAE" w:rsidP="00F62170">
            <w:pPr>
              <w:pStyle w:val="ENoteTableText"/>
            </w:pPr>
            <w:r w:rsidRPr="00B228F6">
              <w:t>Sch</w:t>
            </w:r>
            <w:r w:rsidR="004E2B57" w:rsidRPr="00B228F6">
              <w:t> </w:t>
            </w:r>
            <w:r w:rsidRPr="00B228F6">
              <w:t>10 (item</w:t>
            </w:r>
            <w:r w:rsidR="00511590" w:rsidRPr="00B228F6">
              <w:t> </w:t>
            </w:r>
            <w:r w:rsidRPr="00B228F6">
              <w:t xml:space="preserve">244): </w:t>
            </w:r>
            <w:r w:rsidR="00FB60C0" w:rsidRPr="00B228F6">
              <w:t>22 Dec 1999 (s 2</w:t>
            </w:r>
            <w:r w:rsidR="00F62170" w:rsidRPr="00B228F6">
              <w:t>(1) item</w:t>
            </w:r>
            <w:r w:rsidR="00511590" w:rsidRPr="00B228F6">
              <w:t> </w:t>
            </w:r>
            <w:r w:rsidR="00FB60C0" w:rsidRPr="00B228F6">
              <w:t>6)</w:t>
            </w:r>
          </w:p>
        </w:tc>
        <w:tc>
          <w:tcPr>
            <w:tcW w:w="1276" w:type="dxa"/>
            <w:tcBorders>
              <w:top w:val="nil"/>
              <w:bottom w:val="single" w:sz="4" w:space="0" w:color="auto"/>
            </w:tcBorders>
            <w:shd w:val="clear" w:color="auto" w:fill="auto"/>
          </w:tcPr>
          <w:p w:rsidR="00A75FAE" w:rsidRPr="00B228F6" w:rsidRDefault="00A75FAE" w:rsidP="00AD0839">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A New Tax System (Tax Administration) Act 1999</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179, 1999</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2"/>
                <w:attr w:name="Day" w:val="22"/>
                <w:attr w:name="Year" w:val="1999"/>
              </w:smartTagPr>
              <w:r w:rsidRPr="00B228F6">
                <w:t>22 Dec 1999</w:t>
              </w:r>
            </w:smartTag>
          </w:p>
        </w:tc>
        <w:tc>
          <w:tcPr>
            <w:tcW w:w="1843" w:type="dxa"/>
            <w:tcBorders>
              <w:top w:val="single" w:sz="4" w:space="0" w:color="auto"/>
              <w:bottom w:val="single" w:sz="4" w:space="0" w:color="auto"/>
            </w:tcBorders>
            <w:shd w:val="clear" w:color="auto" w:fill="auto"/>
          </w:tcPr>
          <w:p w:rsidR="00A75FAE" w:rsidRPr="00B228F6" w:rsidRDefault="00A75FAE" w:rsidP="00D87B79">
            <w:pPr>
              <w:pStyle w:val="ENoteTableText"/>
            </w:pPr>
            <w:r w:rsidRPr="00B228F6">
              <w:t>Sch</w:t>
            </w:r>
            <w:r w:rsidR="00663105" w:rsidRPr="00B228F6">
              <w:t> </w:t>
            </w:r>
            <w:r w:rsidRPr="00B228F6">
              <w:t>11 (</w:t>
            </w:r>
            <w:r w:rsidR="00644486">
              <w:t>items 1</w:t>
            </w:r>
            <w:r w:rsidRPr="00B228F6">
              <w:t>13, 114): 1</w:t>
            </w:r>
            <w:r w:rsidR="00511590" w:rsidRPr="00B228F6">
              <w:t> </w:t>
            </w:r>
            <w:r w:rsidRPr="00B228F6">
              <w:t>July 2000</w:t>
            </w:r>
            <w:r w:rsidR="00E77BD2" w:rsidRPr="00B228F6">
              <w:t xml:space="preserve"> (s 2(9)(b))</w:t>
            </w:r>
            <w:r w:rsidRPr="00B228F6">
              <w:br/>
              <w:t>Sch</w:t>
            </w:r>
            <w:r w:rsidR="00663105" w:rsidRPr="00B228F6">
              <w:t> </w:t>
            </w:r>
            <w:r w:rsidRPr="00B228F6">
              <w:t>13 (</w:t>
            </w:r>
            <w:r w:rsidR="00644486">
              <w:t>items 1</w:t>
            </w:r>
            <w:r w:rsidR="00D87B79" w:rsidRPr="00B228F6">
              <w:t>–</w:t>
            </w:r>
            <w:r w:rsidRPr="00B228F6">
              <w:t>6)</w:t>
            </w:r>
            <w:r w:rsidR="00D87B79" w:rsidRPr="00B228F6">
              <w:t xml:space="preserve"> a</w:t>
            </w:r>
            <w:r w:rsidR="006C7629" w:rsidRPr="00B228F6">
              <w:t>nd Sch 16 (items</w:t>
            </w:r>
            <w:r w:rsidR="00511590" w:rsidRPr="00B228F6">
              <w:t> </w:t>
            </w:r>
            <w:r w:rsidR="006C7629" w:rsidRPr="00B228F6">
              <w:t>20–37): 22 Dec 1999 (s 2(1)</w:t>
            </w:r>
            <w:r w:rsidR="00D87B79" w:rsidRPr="00B228F6">
              <w:t>, (13)</w:t>
            </w:r>
            <w:r w:rsidR="006C7629" w:rsidRPr="00B228F6">
              <w:t>)</w:t>
            </w:r>
          </w:p>
        </w:tc>
        <w:tc>
          <w:tcPr>
            <w:tcW w:w="1276" w:type="dxa"/>
            <w:tcBorders>
              <w:top w:val="single" w:sz="4" w:space="0" w:color="auto"/>
              <w:bottom w:val="single" w:sz="4" w:space="0" w:color="auto"/>
            </w:tcBorders>
            <w:shd w:val="clear" w:color="auto" w:fill="auto"/>
          </w:tcPr>
          <w:p w:rsidR="00A75FAE" w:rsidRPr="00B228F6" w:rsidRDefault="00A75FAE" w:rsidP="007A554B">
            <w:pPr>
              <w:pStyle w:val="ENoteTableText"/>
            </w:pPr>
            <w:r w:rsidRPr="00B228F6">
              <w:t>Sch. 13 (item</w:t>
            </w:r>
            <w:r w:rsidR="00511590" w:rsidRPr="00B228F6">
              <w:t> </w:t>
            </w:r>
            <w:r w:rsidRPr="00B228F6">
              <w:t>6) and Sch. 16 (item</w:t>
            </w:r>
            <w:r w:rsidR="00511590" w:rsidRPr="00B228F6">
              <w:t> </w:t>
            </w:r>
            <w:r w:rsidR="00C41DA2" w:rsidRPr="00B228F6">
              <w:t>37)</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A New Tax System (Tax Administration) Act (No.</w:t>
            </w:r>
            <w:r w:rsidR="00511590" w:rsidRPr="00B228F6">
              <w:t> </w:t>
            </w:r>
            <w:r w:rsidRPr="00B228F6">
              <w:t>2) 2000</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91, 2000</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30</w:t>
            </w:r>
            <w:r w:rsidR="00511590" w:rsidRPr="00B228F6">
              <w:t> </w:t>
            </w:r>
            <w:r w:rsidRPr="00B228F6">
              <w:t>June 2000</w:t>
            </w:r>
          </w:p>
        </w:tc>
        <w:tc>
          <w:tcPr>
            <w:tcW w:w="1843" w:type="dxa"/>
            <w:tcBorders>
              <w:top w:val="single" w:sz="4" w:space="0" w:color="auto"/>
              <w:bottom w:val="single" w:sz="4" w:space="0" w:color="auto"/>
            </w:tcBorders>
            <w:shd w:val="clear" w:color="auto" w:fill="auto"/>
          </w:tcPr>
          <w:p w:rsidR="00A75FAE" w:rsidRPr="00B228F6" w:rsidRDefault="00A75FAE" w:rsidP="007A554B">
            <w:pPr>
              <w:pStyle w:val="ENoteTableText"/>
            </w:pPr>
            <w:r w:rsidRPr="00B228F6">
              <w:t>Sch</w:t>
            </w:r>
            <w:r w:rsidR="00663105" w:rsidRPr="00B228F6">
              <w:t> </w:t>
            </w:r>
            <w:r w:rsidRPr="00B228F6">
              <w:t>2 (</w:t>
            </w:r>
            <w:r w:rsidR="00644486">
              <w:t>items 1</w:t>
            </w:r>
            <w:r w:rsidRPr="00B228F6">
              <w:t xml:space="preserve">21, 129): </w:t>
            </w:r>
            <w:r w:rsidR="001424F4" w:rsidRPr="00B228F6">
              <w:t>1</w:t>
            </w:r>
            <w:r w:rsidR="00511590" w:rsidRPr="00B228F6">
              <w:t> </w:t>
            </w:r>
            <w:r w:rsidR="001424F4" w:rsidRPr="00B228F6">
              <w:t>July 2000 (s 3(1))</w:t>
            </w:r>
          </w:p>
        </w:tc>
        <w:tc>
          <w:tcPr>
            <w:tcW w:w="1276" w:type="dxa"/>
            <w:tcBorders>
              <w:top w:val="single" w:sz="4" w:space="0" w:color="auto"/>
              <w:bottom w:val="single" w:sz="4" w:space="0" w:color="auto"/>
            </w:tcBorders>
            <w:shd w:val="clear" w:color="auto" w:fill="auto"/>
          </w:tcPr>
          <w:p w:rsidR="00A75FAE" w:rsidRPr="00B228F6" w:rsidRDefault="00A75FAE" w:rsidP="007A554B">
            <w:pPr>
              <w:pStyle w:val="ENoteTableText"/>
            </w:pPr>
            <w:r w:rsidRPr="00B228F6">
              <w:t>Sch 2 (</w:t>
            </w:r>
            <w:r w:rsidR="00644486">
              <w:t>item 1</w:t>
            </w:r>
            <w:r w:rsidR="00C41DA2" w:rsidRPr="00B228F6">
              <w:t>29)</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Indirect Tax Legislation Amendment Act 2000</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92, 2000</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30</w:t>
            </w:r>
            <w:r w:rsidR="00511590" w:rsidRPr="00B228F6">
              <w:t> </w:t>
            </w:r>
            <w:r w:rsidRPr="00B228F6">
              <w:t>June 2000</w:t>
            </w:r>
          </w:p>
        </w:tc>
        <w:tc>
          <w:tcPr>
            <w:tcW w:w="1843" w:type="dxa"/>
            <w:tcBorders>
              <w:top w:val="single" w:sz="4" w:space="0" w:color="auto"/>
              <w:bottom w:val="single" w:sz="4" w:space="0" w:color="auto"/>
            </w:tcBorders>
            <w:shd w:val="clear" w:color="auto" w:fill="auto"/>
          </w:tcPr>
          <w:p w:rsidR="00A75FAE" w:rsidRPr="00B228F6" w:rsidRDefault="00A75FAE" w:rsidP="007A554B">
            <w:pPr>
              <w:pStyle w:val="ENoteTableText"/>
            </w:pPr>
            <w:r w:rsidRPr="00B228F6">
              <w:t>Sch</w:t>
            </w:r>
            <w:r w:rsidR="00663105" w:rsidRPr="00B228F6">
              <w:t> </w:t>
            </w:r>
            <w:r w:rsidRPr="00B228F6">
              <w:t>9 (</w:t>
            </w:r>
            <w:r w:rsidR="00644486">
              <w:t>items 1</w:t>
            </w:r>
            <w:r w:rsidRPr="00B228F6">
              <w:t xml:space="preserve">7, 18): </w:t>
            </w:r>
            <w:r w:rsidR="0081619B" w:rsidRPr="00B228F6">
              <w:t>1</w:t>
            </w:r>
            <w:r w:rsidR="00511590" w:rsidRPr="00B228F6">
              <w:t> </w:t>
            </w:r>
            <w:r w:rsidR="0081619B" w:rsidRPr="00B228F6">
              <w:t>July 2000 (s 2(1))</w:t>
            </w:r>
          </w:p>
        </w:tc>
        <w:tc>
          <w:tcPr>
            <w:tcW w:w="1276" w:type="dxa"/>
            <w:tcBorders>
              <w:top w:val="single" w:sz="4" w:space="0" w:color="auto"/>
              <w:bottom w:val="single" w:sz="4" w:space="0" w:color="auto"/>
            </w:tcBorders>
            <w:shd w:val="clear" w:color="auto" w:fill="auto"/>
          </w:tcPr>
          <w:p w:rsidR="00A75FAE" w:rsidRPr="00B228F6" w:rsidRDefault="00A75FAE" w:rsidP="007A554B">
            <w:pPr>
              <w:pStyle w:val="ENoteTableText"/>
            </w:pPr>
            <w:r w:rsidRPr="00B228F6">
              <w:t>Sch 9 (</w:t>
            </w:r>
            <w:r w:rsidR="00644486">
              <w:t>item 1</w:t>
            </w:r>
            <w:r w:rsidR="00C41DA2" w:rsidRPr="00B228F6">
              <w:t>8)</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Youth Allowance Consolidation Act 2000</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106, 2000</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6</w:t>
            </w:r>
            <w:r w:rsidR="00511590" w:rsidRPr="00B228F6">
              <w:t> </w:t>
            </w:r>
            <w:r w:rsidRPr="00B228F6">
              <w:t>July 2000</w:t>
            </w:r>
          </w:p>
        </w:tc>
        <w:tc>
          <w:tcPr>
            <w:tcW w:w="1843" w:type="dxa"/>
            <w:tcBorders>
              <w:top w:val="single" w:sz="4" w:space="0" w:color="auto"/>
              <w:bottom w:val="single" w:sz="4" w:space="0" w:color="auto"/>
            </w:tcBorders>
            <w:shd w:val="clear" w:color="auto" w:fill="auto"/>
          </w:tcPr>
          <w:p w:rsidR="00A75FAE" w:rsidRPr="00B228F6" w:rsidRDefault="00A75FAE" w:rsidP="007A554B">
            <w:pPr>
              <w:pStyle w:val="ENoteTableText"/>
            </w:pPr>
            <w:r w:rsidRPr="00B228F6">
              <w:t>Sch</w:t>
            </w:r>
            <w:r w:rsidR="00663105" w:rsidRPr="00B228F6">
              <w:t> </w:t>
            </w:r>
            <w:r w:rsidRPr="00B228F6">
              <w:t>5 (item</w:t>
            </w:r>
            <w:r w:rsidR="00511590" w:rsidRPr="00B228F6">
              <w:t> </w:t>
            </w:r>
            <w:r w:rsidRPr="00B228F6">
              <w:t xml:space="preserve">5): </w:t>
            </w:r>
            <w:r w:rsidR="00D11A63" w:rsidRPr="00B228F6">
              <w:t>6</w:t>
            </w:r>
            <w:r w:rsidR="00511590" w:rsidRPr="00B228F6">
              <w:t> </w:t>
            </w:r>
            <w:r w:rsidR="00D11A63" w:rsidRPr="00B228F6">
              <w:t>July 2000 (s 2(1))</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Taxation Laws Amendment Act (No.</w:t>
            </w:r>
            <w:r w:rsidR="00511590" w:rsidRPr="00B228F6">
              <w:t> </w:t>
            </w:r>
            <w:r w:rsidRPr="00B228F6">
              <w:t>8) 2000</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156, 2000</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2"/>
                <w:attr w:name="Day" w:val="21"/>
                <w:attr w:name="Year" w:val="2000"/>
              </w:smartTagPr>
              <w:r w:rsidRPr="00B228F6">
                <w:t>21 Dec 2000</w:t>
              </w:r>
            </w:smartTag>
          </w:p>
        </w:tc>
        <w:tc>
          <w:tcPr>
            <w:tcW w:w="1843" w:type="dxa"/>
            <w:tcBorders>
              <w:top w:val="single" w:sz="4" w:space="0" w:color="auto"/>
              <w:bottom w:val="single" w:sz="4" w:space="0" w:color="auto"/>
            </w:tcBorders>
            <w:shd w:val="clear" w:color="auto" w:fill="auto"/>
          </w:tcPr>
          <w:p w:rsidR="00A75FAE" w:rsidRPr="00B228F6" w:rsidRDefault="00A75FAE" w:rsidP="00C501A0">
            <w:pPr>
              <w:pStyle w:val="ENoteTableText"/>
            </w:pPr>
            <w:r w:rsidRPr="00B228F6">
              <w:t>Sch</w:t>
            </w:r>
            <w:r w:rsidR="00F36A6A" w:rsidRPr="00B228F6">
              <w:t> </w:t>
            </w:r>
            <w:r w:rsidRPr="00B228F6">
              <w:t>7 (item</w:t>
            </w:r>
            <w:r w:rsidR="00511590" w:rsidRPr="00B228F6">
              <w:t> </w:t>
            </w:r>
            <w:r w:rsidRPr="00B228F6">
              <w:t xml:space="preserve">21): </w:t>
            </w:r>
            <w:r w:rsidR="00521D9C" w:rsidRPr="00B228F6">
              <w:t>21 Dec 2000 (s 2(1))</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Treasury Legislation Amendment (Application of Criminal Code) Act (No.</w:t>
            </w:r>
            <w:r w:rsidR="00511590" w:rsidRPr="00B228F6">
              <w:t> </w:t>
            </w:r>
            <w:r w:rsidRPr="00B228F6">
              <w:t>2) 2001</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146, 2001</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0"/>
                <w:attr w:name="Day" w:val="1"/>
                <w:attr w:name="Year" w:val="2001"/>
              </w:smartTagPr>
              <w:r w:rsidRPr="00B228F6">
                <w:t>1 Oct 2001</w:t>
              </w:r>
            </w:smartTag>
          </w:p>
        </w:tc>
        <w:tc>
          <w:tcPr>
            <w:tcW w:w="1843" w:type="dxa"/>
            <w:tcBorders>
              <w:top w:val="single" w:sz="4" w:space="0" w:color="auto"/>
              <w:bottom w:val="single" w:sz="4" w:space="0" w:color="auto"/>
            </w:tcBorders>
            <w:shd w:val="clear" w:color="auto" w:fill="auto"/>
          </w:tcPr>
          <w:p w:rsidR="00A75FAE" w:rsidRPr="00B228F6" w:rsidRDefault="00A75FAE" w:rsidP="00C501A0">
            <w:pPr>
              <w:pStyle w:val="ENoteTableText"/>
              <w:rPr>
                <w:i/>
              </w:rPr>
            </w:pPr>
            <w:r w:rsidRPr="00B228F6">
              <w:t>s 4 and Sch</w:t>
            </w:r>
            <w:r w:rsidR="00F36A6A" w:rsidRPr="00B228F6">
              <w:t> </w:t>
            </w:r>
            <w:r w:rsidRPr="00B228F6">
              <w:t>4 (</w:t>
            </w:r>
            <w:r w:rsidR="00644486">
              <w:t>items 1</w:t>
            </w:r>
            <w:r w:rsidRPr="00B228F6">
              <w:t xml:space="preserve">29–131): </w:t>
            </w:r>
            <w:smartTag w:uri="urn:schemas-microsoft-com:office:smarttags" w:element="date">
              <w:smartTagPr>
                <w:attr w:name="Month" w:val="12"/>
                <w:attr w:name="Day" w:val="15"/>
                <w:attr w:name="Year" w:val="2001"/>
              </w:smartTagPr>
              <w:r w:rsidRPr="00B228F6">
                <w:t>15 Dec 2001</w:t>
              </w:r>
              <w:r w:rsidR="00521D9C" w:rsidRPr="00B228F6">
                <w:t xml:space="preserve"> (s 2(1))</w:t>
              </w:r>
            </w:smartTag>
          </w:p>
        </w:tc>
        <w:tc>
          <w:tcPr>
            <w:tcW w:w="1276" w:type="dxa"/>
            <w:tcBorders>
              <w:top w:val="single" w:sz="4" w:space="0" w:color="auto"/>
              <w:bottom w:val="single" w:sz="4" w:space="0" w:color="auto"/>
            </w:tcBorders>
            <w:shd w:val="clear" w:color="auto" w:fill="auto"/>
          </w:tcPr>
          <w:p w:rsidR="00A75FAE" w:rsidRPr="00B228F6" w:rsidRDefault="00C41DA2" w:rsidP="006E3882">
            <w:pPr>
              <w:pStyle w:val="ENoteTableText"/>
            </w:pPr>
            <w:r w:rsidRPr="00B228F6">
              <w:t>s 4</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Taxation Laws Amendment (Research and Development) Act 2001</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170, 2001</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0"/>
                <w:attr w:name="Day" w:val="1"/>
                <w:attr w:name="Year" w:val="2001"/>
              </w:smartTagPr>
              <w:r w:rsidRPr="00B228F6">
                <w:t>1 Oct 2001</w:t>
              </w:r>
            </w:smartTag>
          </w:p>
        </w:tc>
        <w:tc>
          <w:tcPr>
            <w:tcW w:w="1843" w:type="dxa"/>
            <w:tcBorders>
              <w:top w:val="single" w:sz="4" w:space="0" w:color="auto"/>
              <w:bottom w:val="single" w:sz="4" w:space="0" w:color="auto"/>
            </w:tcBorders>
            <w:shd w:val="clear" w:color="auto" w:fill="auto"/>
          </w:tcPr>
          <w:p w:rsidR="00A75FAE" w:rsidRPr="00B228F6" w:rsidRDefault="00A75FAE" w:rsidP="00C501A0">
            <w:pPr>
              <w:pStyle w:val="ENoteTableText"/>
            </w:pPr>
            <w:r w:rsidRPr="00B228F6">
              <w:t>Sch</w:t>
            </w:r>
            <w:r w:rsidR="00F36A6A" w:rsidRPr="00B228F6">
              <w:t> </w:t>
            </w:r>
            <w:r w:rsidRPr="00B228F6">
              <w:t>3 (</w:t>
            </w:r>
            <w:r w:rsidR="00644486">
              <w:t>items 1</w:t>
            </w:r>
            <w:r w:rsidRPr="00B228F6">
              <w:t>4–19):</w:t>
            </w:r>
            <w:r w:rsidR="00521D9C" w:rsidRPr="00B228F6">
              <w:t xml:space="preserve"> 1 Oct 2001 (s 2(1))</w:t>
            </w:r>
          </w:p>
        </w:tc>
        <w:tc>
          <w:tcPr>
            <w:tcW w:w="1276" w:type="dxa"/>
            <w:tcBorders>
              <w:top w:val="single" w:sz="4" w:space="0" w:color="auto"/>
              <w:bottom w:val="single" w:sz="4" w:space="0" w:color="auto"/>
            </w:tcBorders>
            <w:shd w:val="clear" w:color="auto" w:fill="auto"/>
          </w:tcPr>
          <w:p w:rsidR="00A75FAE" w:rsidRPr="00B228F6" w:rsidRDefault="00A75FAE" w:rsidP="006E3882">
            <w:pPr>
              <w:pStyle w:val="ENoteTableText"/>
            </w:pPr>
            <w:r w:rsidRPr="00B228F6">
              <w:t>Sch 3 (</w:t>
            </w:r>
            <w:r w:rsidR="00644486">
              <w:t>item 1</w:t>
            </w:r>
            <w:r w:rsidR="00C41DA2" w:rsidRPr="00B228F6">
              <w:t>9)</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International Tax Agreements Amendment Act 2003</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123, 2003</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2"/>
                <w:attr w:name="Day" w:val="5"/>
                <w:attr w:name="Year" w:val="2003"/>
              </w:smartTagPr>
              <w:r w:rsidRPr="00B228F6">
                <w:t>5 Dec 2003</w:t>
              </w:r>
            </w:smartTag>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2"/>
                <w:attr w:name="Day" w:val="5"/>
                <w:attr w:name="Year" w:val="2003"/>
              </w:smartTagPr>
              <w:r w:rsidRPr="00B228F6">
                <w:t>5 Dec 2003</w:t>
              </w:r>
            </w:smartTag>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Higher Education Support (Transitional Provisions and Consequential Amendments) Act 2003</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150, 2003</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2"/>
                <w:attr w:name="Day" w:val="19"/>
                <w:attr w:name="Year" w:val="2003"/>
              </w:smartTagPr>
              <w:r w:rsidRPr="00B228F6">
                <w:t>19 Dec 2003</w:t>
              </w:r>
            </w:smartTag>
          </w:p>
        </w:tc>
        <w:tc>
          <w:tcPr>
            <w:tcW w:w="1843" w:type="dxa"/>
            <w:tcBorders>
              <w:top w:val="single" w:sz="4" w:space="0" w:color="auto"/>
              <w:bottom w:val="single" w:sz="4" w:space="0" w:color="auto"/>
            </w:tcBorders>
            <w:shd w:val="clear" w:color="auto" w:fill="auto"/>
          </w:tcPr>
          <w:p w:rsidR="00A75FAE" w:rsidRPr="00B228F6" w:rsidRDefault="00A75FAE" w:rsidP="00D5549A">
            <w:pPr>
              <w:pStyle w:val="ENoteTableText"/>
            </w:pPr>
            <w:r w:rsidRPr="00B228F6">
              <w:t>Sch</w:t>
            </w:r>
            <w:r w:rsidR="00D84F47" w:rsidRPr="00B228F6">
              <w:t> </w:t>
            </w:r>
            <w:r w:rsidRPr="00B228F6">
              <w:t>2 (</w:t>
            </w:r>
            <w:r w:rsidR="00644486">
              <w:t>items 1</w:t>
            </w:r>
            <w:r w:rsidRPr="00B228F6">
              <w:t>61–168):</w:t>
            </w:r>
            <w:r w:rsidR="00D5549A" w:rsidRPr="00B228F6">
              <w:t xml:space="preserve"> 1 Jan 2004 (s 2(1) </w:t>
            </w:r>
            <w:r w:rsidR="00644486">
              <w:t>item 1</w:t>
            </w:r>
            <w:r w:rsidR="00D5549A" w:rsidRPr="00B228F6">
              <w:t>6)</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Taxation Laws Amendment Act (No.</w:t>
            </w:r>
            <w:r w:rsidR="00511590" w:rsidRPr="00B228F6">
              <w:t> </w:t>
            </w:r>
            <w:r w:rsidRPr="00B228F6">
              <w:t>1) 2004</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101, 2004</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30</w:t>
            </w:r>
            <w:r w:rsidR="00511590" w:rsidRPr="00B228F6">
              <w:t> </w:t>
            </w:r>
            <w:r w:rsidRPr="00B228F6">
              <w:t>June 2004</w:t>
            </w:r>
          </w:p>
        </w:tc>
        <w:tc>
          <w:tcPr>
            <w:tcW w:w="1843" w:type="dxa"/>
            <w:tcBorders>
              <w:top w:val="single" w:sz="4" w:space="0" w:color="auto"/>
              <w:bottom w:val="single" w:sz="4" w:space="0" w:color="auto"/>
            </w:tcBorders>
            <w:shd w:val="clear" w:color="auto" w:fill="auto"/>
          </w:tcPr>
          <w:p w:rsidR="00A75FAE" w:rsidRPr="00B228F6" w:rsidRDefault="00A75FAE" w:rsidP="00D5549A">
            <w:pPr>
              <w:pStyle w:val="ENoteTableText"/>
            </w:pPr>
            <w:r w:rsidRPr="00B228F6">
              <w:t>Sch</w:t>
            </w:r>
            <w:r w:rsidR="00D84F47" w:rsidRPr="00B228F6">
              <w:t> </w:t>
            </w:r>
            <w:r w:rsidRPr="00B228F6">
              <w:t>11 (</w:t>
            </w:r>
            <w:r w:rsidR="00644486">
              <w:t>item 1</w:t>
            </w:r>
            <w:r w:rsidRPr="00B228F6">
              <w:t xml:space="preserve">6): </w:t>
            </w:r>
            <w:r w:rsidR="00D5549A" w:rsidRPr="00B228F6">
              <w:t xml:space="preserve">22 Dec 1999 (s 2(1) </w:t>
            </w:r>
            <w:r w:rsidR="00644486">
              <w:t>item 1</w:t>
            </w:r>
            <w:r w:rsidR="00D5549A" w:rsidRPr="00B228F6">
              <w:t>2)</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 Laws Amendment (Improvements to Self Assessment) Act (No.</w:t>
            </w:r>
            <w:r w:rsidR="00511590" w:rsidRPr="00B228F6">
              <w:t> </w:t>
            </w:r>
            <w:r w:rsidRPr="00B228F6">
              <w:t>1) 2005</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75, 2005</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29</w:t>
            </w:r>
            <w:r w:rsidR="00511590" w:rsidRPr="00B228F6">
              <w:t> </w:t>
            </w:r>
            <w:r w:rsidRPr="00B228F6">
              <w:t>June 2005</w:t>
            </w:r>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29</w:t>
            </w:r>
            <w:r w:rsidR="00511590" w:rsidRPr="00B228F6">
              <w:t> </w:t>
            </w:r>
            <w:r w:rsidRPr="00B228F6">
              <w:t>June 2005</w:t>
            </w:r>
          </w:p>
        </w:tc>
        <w:tc>
          <w:tcPr>
            <w:tcW w:w="1276" w:type="dxa"/>
            <w:tcBorders>
              <w:top w:val="single" w:sz="4" w:space="0" w:color="auto"/>
              <w:bottom w:val="single" w:sz="4" w:space="0" w:color="auto"/>
            </w:tcBorders>
            <w:shd w:val="clear" w:color="auto" w:fill="auto"/>
          </w:tcPr>
          <w:p w:rsidR="00A75FAE" w:rsidRPr="00B228F6" w:rsidRDefault="00A75FAE" w:rsidP="006E3882">
            <w:pPr>
              <w:pStyle w:val="ENoteTableText"/>
            </w:pPr>
            <w:r w:rsidRPr="00B228F6">
              <w:t>Sch. 1 (item</w:t>
            </w:r>
            <w:r w:rsidR="00511590" w:rsidRPr="00B228F6">
              <w:t> </w:t>
            </w:r>
            <w:r w:rsidR="00C41DA2" w:rsidRPr="00B228F6">
              <w:t>31)</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 Laws Amendment (Improvements to Self Assessment) Act (No.</w:t>
            </w:r>
            <w:r w:rsidR="00511590" w:rsidRPr="00B228F6">
              <w:t> </w:t>
            </w:r>
            <w:r w:rsidRPr="00B228F6">
              <w:t>2) 2005</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161, 2005</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2"/>
                <w:attr w:name="Day" w:val="19"/>
                <w:attr w:name="Year" w:val="2005"/>
              </w:smartTagPr>
              <w:r w:rsidRPr="00B228F6">
                <w:t>19 Dec 2005</w:t>
              </w:r>
            </w:smartTag>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Schedule</w:t>
            </w:r>
            <w:r w:rsidR="00511590" w:rsidRPr="00B228F6">
              <w:t> </w:t>
            </w:r>
            <w:r w:rsidRPr="00B228F6">
              <w:t>1 (items</w:t>
            </w:r>
            <w:r w:rsidR="00511590" w:rsidRPr="00B228F6">
              <w:t> </w:t>
            </w:r>
            <w:r w:rsidRPr="00B228F6">
              <w:t>57–59): Royal Assent</w:t>
            </w:r>
          </w:p>
        </w:tc>
        <w:tc>
          <w:tcPr>
            <w:tcW w:w="1276" w:type="dxa"/>
            <w:tcBorders>
              <w:top w:val="single" w:sz="4" w:space="0" w:color="auto"/>
              <w:bottom w:val="single" w:sz="4" w:space="0" w:color="auto"/>
            </w:tcBorders>
            <w:shd w:val="clear" w:color="auto" w:fill="auto"/>
          </w:tcPr>
          <w:p w:rsidR="00A75FAE" w:rsidRPr="00B228F6" w:rsidRDefault="00A75FAE" w:rsidP="006E3882">
            <w:pPr>
              <w:pStyle w:val="ENoteTableText"/>
            </w:pPr>
            <w:r w:rsidRPr="00B228F6">
              <w:t>Sch. 1 (item</w:t>
            </w:r>
            <w:r w:rsidR="00511590" w:rsidRPr="00B228F6">
              <w:t> </w:t>
            </w:r>
            <w:r w:rsidR="00C41DA2" w:rsidRPr="00B228F6">
              <w:t>59)</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 Laws Amendment (2006 Measures No.</w:t>
            </w:r>
            <w:r w:rsidR="00511590" w:rsidRPr="00B228F6">
              <w:t> </w:t>
            </w:r>
            <w:r w:rsidRPr="00B228F6">
              <w:t>2) Act 2006</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58, 2006</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22</w:t>
            </w:r>
            <w:r w:rsidR="00511590" w:rsidRPr="00B228F6">
              <w:t> </w:t>
            </w:r>
            <w:r w:rsidRPr="00B228F6">
              <w:t>June 2006</w:t>
            </w:r>
          </w:p>
        </w:tc>
        <w:tc>
          <w:tcPr>
            <w:tcW w:w="1843" w:type="dxa"/>
            <w:tcBorders>
              <w:top w:val="single" w:sz="4" w:space="0" w:color="auto"/>
              <w:bottom w:val="single" w:sz="4" w:space="0" w:color="auto"/>
            </w:tcBorders>
            <w:shd w:val="clear" w:color="auto" w:fill="auto"/>
          </w:tcPr>
          <w:p w:rsidR="00A75FAE" w:rsidRPr="00B228F6" w:rsidRDefault="00A75FAE" w:rsidP="00034F64">
            <w:pPr>
              <w:pStyle w:val="ENoteTableText"/>
            </w:pPr>
            <w:r w:rsidRPr="00B228F6">
              <w:t>Schedule</w:t>
            </w:r>
            <w:r w:rsidR="00511590" w:rsidRPr="00B228F6">
              <w:t> </w:t>
            </w:r>
            <w:r w:rsidRPr="00B228F6">
              <w:t>7 (</w:t>
            </w:r>
            <w:r w:rsidR="00644486">
              <w:t>items 1</w:t>
            </w:r>
            <w:r w:rsidRPr="00B228F6">
              <w:t>94–209):</w:t>
            </w:r>
            <w:r w:rsidR="00457541" w:rsidRPr="00B228F6">
              <w:t xml:space="preserve"> 1</w:t>
            </w:r>
            <w:r w:rsidR="00511590" w:rsidRPr="00B228F6">
              <w:t> </w:t>
            </w:r>
            <w:r w:rsidR="00457541" w:rsidRPr="00B228F6">
              <w:t>July 2006 (</w:t>
            </w:r>
            <w:r w:rsidR="00647E7A" w:rsidRPr="00B228F6">
              <w:t>s 2(1) item</w:t>
            </w:r>
            <w:r w:rsidR="00511590" w:rsidRPr="00B228F6">
              <w:t> </w:t>
            </w:r>
            <w:r w:rsidR="00647E7A" w:rsidRPr="00B228F6">
              <w:t>21)</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Fuel Tax (Consequential and Transitional Provisions) Act 2006</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73, 2006</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26</w:t>
            </w:r>
            <w:r w:rsidR="00511590" w:rsidRPr="00B228F6">
              <w:t> </w:t>
            </w:r>
            <w:r w:rsidRPr="00B228F6">
              <w:t>June 2006</w:t>
            </w:r>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Schedule</w:t>
            </w:r>
            <w:r w:rsidR="00511590" w:rsidRPr="00B228F6">
              <w:t> </w:t>
            </w:r>
            <w:r w:rsidRPr="00B228F6">
              <w:t>5 (</w:t>
            </w:r>
            <w:r w:rsidR="00644486">
              <w:t>items 1</w:t>
            </w:r>
            <w:r w:rsidRPr="00B228F6">
              <w:t>66, 167): 1</w:t>
            </w:r>
            <w:r w:rsidR="00511590" w:rsidRPr="00B228F6">
              <w:t> </w:t>
            </w:r>
            <w:r w:rsidRPr="00B228F6">
              <w:t>July 2006 (</w:t>
            </w:r>
            <w:r w:rsidRPr="00B228F6">
              <w:rPr>
                <w:i/>
              </w:rPr>
              <w:t xml:space="preserve">see </w:t>
            </w:r>
            <w:r w:rsidRPr="00B228F6">
              <w:t>s. 2(1))</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International Tax Agreements Amendment Act (No.</w:t>
            </w:r>
            <w:r w:rsidR="00511590" w:rsidRPr="00B228F6">
              <w:t> </w:t>
            </w:r>
            <w:r w:rsidRPr="00B228F6">
              <w:t>1) 2006</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100, 2006</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9"/>
                <w:attr w:name="Day" w:val="14"/>
                <w:attr w:name="Year" w:val="2006"/>
              </w:smartTagPr>
              <w:r w:rsidRPr="00B228F6">
                <w:t>14 Sept 2006</w:t>
              </w:r>
            </w:smartTag>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Schedule</w:t>
            </w:r>
            <w:r w:rsidR="00511590" w:rsidRPr="00B228F6">
              <w:t> </w:t>
            </w:r>
            <w:r w:rsidRPr="00B228F6">
              <w:t>1 (items</w:t>
            </w:r>
            <w:r w:rsidR="00511590" w:rsidRPr="00B228F6">
              <w:t> </w:t>
            </w:r>
            <w:r w:rsidRPr="00B228F6">
              <w:t>27–31): Royal Assent</w:t>
            </w:r>
          </w:p>
        </w:tc>
        <w:tc>
          <w:tcPr>
            <w:tcW w:w="1276" w:type="dxa"/>
            <w:tcBorders>
              <w:top w:val="single" w:sz="4" w:space="0" w:color="auto"/>
              <w:bottom w:val="single" w:sz="4" w:space="0" w:color="auto"/>
            </w:tcBorders>
            <w:shd w:val="clear" w:color="auto" w:fill="auto"/>
          </w:tcPr>
          <w:p w:rsidR="00A75FAE" w:rsidRPr="00B228F6" w:rsidRDefault="00A75FAE" w:rsidP="006E3882">
            <w:pPr>
              <w:pStyle w:val="ENoteTableText"/>
            </w:pPr>
            <w:r w:rsidRPr="00B228F6">
              <w:t>Sch. 1 (</w:t>
            </w:r>
            <w:r w:rsidR="00644486">
              <w:t>item 1</w:t>
            </w:r>
            <w:r w:rsidR="00C41DA2" w:rsidRPr="00B228F6">
              <w:t>1)</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 Laws Amendment (Repeal of Inoperative Provisions) Act 2006</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101, 2006</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9"/>
                <w:attr w:name="Day" w:val="14"/>
                <w:attr w:name="Year" w:val="2006"/>
              </w:smartTagPr>
              <w:r w:rsidRPr="00B228F6">
                <w:t>14 Sept 2006</w:t>
              </w:r>
            </w:smartTag>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Schedule</w:t>
            </w:r>
            <w:r w:rsidR="00511590" w:rsidRPr="00B228F6">
              <w:t> </w:t>
            </w:r>
            <w:r w:rsidRPr="00B228F6">
              <w:t>1 (</w:t>
            </w:r>
            <w:r w:rsidR="00644486">
              <w:t>items 1</w:t>
            </w:r>
            <w:r w:rsidRPr="00B228F6">
              <w:t>, 300–317), Schedule</w:t>
            </w:r>
            <w:r w:rsidR="00511590" w:rsidRPr="00B228F6">
              <w:t> </w:t>
            </w:r>
            <w:r w:rsidRPr="00B228F6">
              <w:t>2 (items</w:t>
            </w:r>
            <w:r w:rsidR="00511590" w:rsidRPr="00B228F6">
              <w:t> </w:t>
            </w:r>
            <w:r w:rsidRPr="00B228F6">
              <w:t>971–995), Schedule</w:t>
            </w:r>
            <w:r w:rsidR="00511590" w:rsidRPr="00B228F6">
              <w:t> </w:t>
            </w:r>
            <w:r w:rsidRPr="00B228F6">
              <w:t>5 (</w:t>
            </w:r>
            <w:r w:rsidR="00644486">
              <w:t>items 1</w:t>
            </w:r>
            <w:r w:rsidRPr="00B228F6">
              <w:t>58–163) and Schedule</w:t>
            </w:r>
            <w:r w:rsidR="00511590" w:rsidRPr="00B228F6">
              <w:t> </w:t>
            </w:r>
            <w:r w:rsidRPr="00B228F6">
              <w:t>6 (</w:t>
            </w:r>
            <w:r w:rsidR="00644486">
              <w:t>items 1</w:t>
            </w:r>
            <w:r w:rsidRPr="00B228F6">
              <w:t>, 5–11): Royal Assent</w:t>
            </w:r>
          </w:p>
        </w:tc>
        <w:tc>
          <w:tcPr>
            <w:tcW w:w="1276" w:type="dxa"/>
            <w:tcBorders>
              <w:top w:val="single" w:sz="4" w:space="0" w:color="auto"/>
              <w:bottom w:val="single" w:sz="4" w:space="0" w:color="auto"/>
            </w:tcBorders>
            <w:shd w:val="clear" w:color="auto" w:fill="auto"/>
          </w:tcPr>
          <w:p w:rsidR="00A75FAE" w:rsidRPr="00B228F6" w:rsidRDefault="00A75FAE" w:rsidP="00A61894">
            <w:pPr>
              <w:pStyle w:val="ENoteTableText"/>
            </w:pPr>
            <w:r w:rsidRPr="00B228F6">
              <w:t>Sch. 6 (</w:t>
            </w:r>
            <w:r w:rsidR="00644486">
              <w:t>items 1</w:t>
            </w:r>
            <w:r w:rsidR="00C41DA2" w:rsidRPr="00B228F6">
              <w:t>, 5–11)</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 Laws Amendment (Simplified Superannuation) Act 2007</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9, 2007</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3"/>
                <w:attr w:name="Day" w:val="15"/>
                <w:attr w:name="Year" w:val="2007"/>
              </w:smartTagPr>
              <w:r w:rsidRPr="00B228F6">
                <w:t>15 Mar 2007</w:t>
              </w:r>
            </w:smartTag>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Schedule</w:t>
            </w:r>
            <w:r w:rsidR="00511590" w:rsidRPr="00B228F6">
              <w:t> </w:t>
            </w:r>
            <w:r w:rsidRPr="00B228F6">
              <w:t>1 (items</w:t>
            </w:r>
            <w:r w:rsidR="00511590" w:rsidRPr="00B228F6">
              <w:t> </w:t>
            </w:r>
            <w:r w:rsidRPr="00B228F6">
              <w:t>36, 37): Royal Assent</w:t>
            </w:r>
          </w:p>
        </w:tc>
        <w:tc>
          <w:tcPr>
            <w:tcW w:w="1276" w:type="dxa"/>
            <w:tcBorders>
              <w:top w:val="single" w:sz="4" w:space="0" w:color="auto"/>
              <w:bottom w:val="single" w:sz="4" w:space="0" w:color="auto"/>
            </w:tcBorders>
            <w:shd w:val="clear" w:color="auto" w:fill="auto"/>
          </w:tcPr>
          <w:p w:rsidR="00A75FAE" w:rsidRPr="00B228F6" w:rsidRDefault="00A75FAE" w:rsidP="006E3882">
            <w:pPr>
              <w:pStyle w:val="ENoteTableText"/>
            </w:pPr>
            <w:r w:rsidRPr="00B228F6">
              <w:t>Sch. 1 (item</w:t>
            </w:r>
            <w:r w:rsidR="00511590" w:rsidRPr="00B228F6">
              <w:t> </w:t>
            </w:r>
            <w:r w:rsidR="00C41DA2" w:rsidRPr="00B228F6">
              <w:t>37)</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Superannuation Legislation Amendment (Simplification) Act 2007</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15, 2007</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3"/>
                <w:attr w:name="Day" w:val="15"/>
                <w:attr w:name="Year" w:val="2007"/>
              </w:smartTagPr>
              <w:r w:rsidRPr="00B228F6">
                <w:t>15 Mar 2007</w:t>
              </w:r>
            </w:smartTag>
          </w:p>
        </w:tc>
        <w:tc>
          <w:tcPr>
            <w:tcW w:w="1843" w:type="dxa"/>
            <w:tcBorders>
              <w:top w:val="single" w:sz="4" w:space="0" w:color="auto"/>
              <w:bottom w:val="single" w:sz="4" w:space="0" w:color="auto"/>
            </w:tcBorders>
            <w:shd w:val="clear" w:color="auto" w:fill="auto"/>
          </w:tcPr>
          <w:p w:rsidR="00A75FAE" w:rsidRPr="00B228F6" w:rsidRDefault="00A75FAE" w:rsidP="00034F64">
            <w:pPr>
              <w:pStyle w:val="ENoteTableText"/>
              <w:rPr>
                <w:i/>
              </w:rPr>
            </w:pPr>
            <w:r w:rsidRPr="00B228F6">
              <w:t>Schedule</w:t>
            </w:r>
            <w:r w:rsidR="00511590" w:rsidRPr="00B228F6">
              <w:t> </w:t>
            </w:r>
            <w:r w:rsidRPr="00B228F6">
              <w:t>1 (items</w:t>
            </w:r>
            <w:r w:rsidR="00511590" w:rsidRPr="00B228F6">
              <w:t> </w:t>
            </w:r>
            <w:r w:rsidRPr="00B228F6">
              <w:t xml:space="preserve">394, 406(1)–(3)): </w:t>
            </w:r>
            <w:r w:rsidR="00457541" w:rsidRPr="00B228F6">
              <w:t>15 Mar 2007 (s 2(1) item</w:t>
            </w:r>
            <w:r w:rsidR="00511590" w:rsidRPr="00B228F6">
              <w:t> </w:t>
            </w:r>
            <w:r w:rsidR="00457541" w:rsidRPr="00B228F6">
              <w:t>2)</w:t>
            </w:r>
          </w:p>
        </w:tc>
        <w:tc>
          <w:tcPr>
            <w:tcW w:w="1276" w:type="dxa"/>
            <w:tcBorders>
              <w:top w:val="single" w:sz="4" w:space="0" w:color="auto"/>
              <w:bottom w:val="single" w:sz="4" w:space="0" w:color="auto"/>
            </w:tcBorders>
            <w:shd w:val="clear" w:color="auto" w:fill="auto"/>
          </w:tcPr>
          <w:p w:rsidR="00A75FAE" w:rsidRPr="00B228F6" w:rsidRDefault="00A75FAE" w:rsidP="006E3882">
            <w:pPr>
              <w:pStyle w:val="ENoteTableText"/>
            </w:pPr>
            <w:r w:rsidRPr="00B228F6">
              <w:t>Sch. 1 (item</w:t>
            </w:r>
            <w:r w:rsidR="00511590" w:rsidRPr="00B228F6">
              <w:t> </w:t>
            </w:r>
            <w:r w:rsidR="00C41DA2" w:rsidRPr="00B228F6">
              <w:t>406(1)–(3))</w:t>
            </w:r>
          </w:p>
        </w:tc>
      </w:tr>
      <w:tr w:rsidR="00A75FAE" w:rsidRPr="00B228F6" w:rsidTr="00C00968">
        <w:trPr>
          <w:cantSplit/>
        </w:trPr>
        <w:tc>
          <w:tcPr>
            <w:tcW w:w="1843" w:type="dxa"/>
            <w:tcBorders>
              <w:top w:val="single" w:sz="4" w:space="0" w:color="auto"/>
              <w:bottom w:val="nil"/>
            </w:tcBorders>
            <w:shd w:val="clear" w:color="auto" w:fill="auto"/>
          </w:tcPr>
          <w:p w:rsidR="00A75FAE" w:rsidRPr="00B228F6" w:rsidRDefault="00A75FAE" w:rsidP="0032253F">
            <w:pPr>
              <w:pStyle w:val="ENoteTableText"/>
            </w:pPr>
            <w:r w:rsidRPr="00B228F6">
              <w:t>Tax Laws Amendment (2007 Measures No.</w:t>
            </w:r>
            <w:r w:rsidR="00511590" w:rsidRPr="00B228F6">
              <w:t> </w:t>
            </w:r>
            <w:r w:rsidRPr="00B228F6">
              <w:t>4) Act 2007</w:t>
            </w:r>
          </w:p>
        </w:tc>
        <w:tc>
          <w:tcPr>
            <w:tcW w:w="929" w:type="dxa"/>
            <w:tcBorders>
              <w:top w:val="single" w:sz="4" w:space="0" w:color="auto"/>
              <w:bottom w:val="nil"/>
            </w:tcBorders>
            <w:shd w:val="clear" w:color="auto" w:fill="auto"/>
          </w:tcPr>
          <w:p w:rsidR="00A75FAE" w:rsidRPr="00B228F6" w:rsidRDefault="00A75FAE" w:rsidP="0032253F">
            <w:pPr>
              <w:pStyle w:val="ENoteTableText"/>
            </w:pPr>
            <w:r w:rsidRPr="00B228F6">
              <w:t>143, 2007</w:t>
            </w:r>
          </w:p>
        </w:tc>
        <w:tc>
          <w:tcPr>
            <w:tcW w:w="1197" w:type="dxa"/>
            <w:tcBorders>
              <w:top w:val="single" w:sz="4" w:space="0" w:color="auto"/>
              <w:bottom w:val="nil"/>
            </w:tcBorders>
            <w:shd w:val="clear" w:color="auto" w:fill="auto"/>
          </w:tcPr>
          <w:p w:rsidR="00A75FAE" w:rsidRPr="00B228F6" w:rsidRDefault="00A75FAE" w:rsidP="0032253F">
            <w:pPr>
              <w:pStyle w:val="ENoteTableText"/>
            </w:pPr>
            <w:smartTag w:uri="urn:schemas-microsoft-com:office:smarttags" w:element="date">
              <w:smartTagPr>
                <w:attr w:name="Month" w:val="9"/>
                <w:attr w:name="Day" w:val="24"/>
                <w:attr w:name="Year" w:val="2007"/>
              </w:smartTagPr>
              <w:r w:rsidRPr="00B228F6">
                <w:t>24 Sept 2007</w:t>
              </w:r>
            </w:smartTag>
          </w:p>
        </w:tc>
        <w:tc>
          <w:tcPr>
            <w:tcW w:w="1843" w:type="dxa"/>
            <w:tcBorders>
              <w:top w:val="single" w:sz="4" w:space="0" w:color="auto"/>
              <w:bottom w:val="nil"/>
            </w:tcBorders>
            <w:shd w:val="clear" w:color="auto" w:fill="auto"/>
          </w:tcPr>
          <w:p w:rsidR="00A75FAE" w:rsidRPr="00B228F6" w:rsidRDefault="00A75FAE" w:rsidP="0032253F">
            <w:pPr>
              <w:pStyle w:val="ENoteTableText"/>
            </w:pPr>
            <w:r w:rsidRPr="00B228F6">
              <w:t>Schedule</w:t>
            </w:r>
            <w:r w:rsidR="00511590" w:rsidRPr="00B228F6">
              <w:t> </w:t>
            </w:r>
            <w:r w:rsidRPr="00B228F6">
              <w:t>1 (items</w:t>
            </w:r>
            <w:r w:rsidR="00511590" w:rsidRPr="00B228F6">
              <w:t> </w:t>
            </w:r>
            <w:r w:rsidRPr="00B228F6">
              <w:t>213–222, 225, 226) and Schedule</w:t>
            </w:r>
            <w:r w:rsidR="00511590" w:rsidRPr="00B228F6">
              <w:t> </w:t>
            </w:r>
            <w:r w:rsidRPr="00B228F6">
              <w:t>7 (</w:t>
            </w:r>
            <w:r w:rsidR="00644486">
              <w:t>item 1</w:t>
            </w:r>
            <w:r w:rsidRPr="00B228F6">
              <w:t>03): Royal Assent</w:t>
            </w:r>
          </w:p>
        </w:tc>
        <w:tc>
          <w:tcPr>
            <w:tcW w:w="1276" w:type="dxa"/>
            <w:tcBorders>
              <w:top w:val="single" w:sz="4" w:space="0" w:color="auto"/>
              <w:bottom w:val="nil"/>
            </w:tcBorders>
            <w:shd w:val="clear" w:color="auto" w:fill="auto"/>
          </w:tcPr>
          <w:p w:rsidR="00A75FAE" w:rsidRPr="00B228F6" w:rsidRDefault="00A75FAE" w:rsidP="006E3882">
            <w:pPr>
              <w:pStyle w:val="ENoteTableText"/>
            </w:pPr>
            <w:r w:rsidRPr="00B228F6">
              <w:t>Sch. 1 (items</w:t>
            </w:r>
            <w:r w:rsidR="00511590" w:rsidRPr="00B228F6">
              <w:t> </w:t>
            </w:r>
            <w:r w:rsidR="00C41DA2" w:rsidRPr="00B228F6">
              <w:t>222, 225, 226)</w:t>
            </w:r>
          </w:p>
        </w:tc>
      </w:tr>
      <w:tr w:rsidR="00A75FAE" w:rsidRPr="00B228F6" w:rsidTr="00C00968">
        <w:trPr>
          <w:cantSplit/>
        </w:trPr>
        <w:tc>
          <w:tcPr>
            <w:tcW w:w="1843" w:type="dxa"/>
            <w:tcBorders>
              <w:top w:val="nil"/>
              <w:bottom w:val="nil"/>
            </w:tcBorders>
            <w:shd w:val="clear" w:color="auto" w:fill="auto"/>
          </w:tcPr>
          <w:p w:rsidR="00A75FAE" w:rsidRPr="00B228F6" w:rsidRDefault="00A75FAE" w:rsidP="0032253F">
            <w:pPr>
              <w:pStyle w:val="ENoteTTIndentHeading"/>
            </w:pPr>
            <w:r w:rsidRPr="00B228F6">
              <w:rPr>
                <w:rFonts w:cs="Times New Roman"/>
              </w:rPr>
              <w:t>as amended by</w:t>
            </w:r>
          </w:p>
        </w:tc>
        <w:tc>
          <w:tcPr>
            <w:tcW w:w="929" w:type="dxa"/>
            <w:tcBorders>
              <w:top w:val="nil"/>
              <w:bottom w:val="nil"/>
            </w:tcBorders>
            <w:shd w:val="clear" w:color="auto" w:fill="auto"/>
          </w:tcPr>
          <w:p w:rsidR="00A75FAE" w:rsidRPr="00B228F6" w:rsidRDefault="00A75FAE" w:rsidP="0032253F">
            <w:pPr>
              <w:pStyle w:val="ENoteTableText"/>
            </w:pPr>
          </w:p>
        </w:tc>
        <w:tc>
          <w:tcPr>
            <w:tcW w:w="1197" w:type="dxa"/>
            <w:tcBorders>
              <w:top w:val="nil"/>
              <w:bottom w:val="nil"/>
            </w:tcBorders>
            <w:shd w:val="clear" w:color="auto" w:fill="auto"/>
          </w:tcPr>
          <w:p w:rsidR="00A75FAE" w:rsidRPr="00B228F6" w:rsidRDefault="00A75FAE" w:rsidP="0032253F">
            <w:pPr>
              <w:pStyle w:val="ENoteTableText"/>
            </w:pPr>
          </w:p>
        </w:tc>
        <w:tc>
          <w:tcPr>
            <w:tcW w:w="1843" w:type="dxa"/>
            <w:tcBorders>
              <w:top w:val="nil"/>
              <w:bottom w:val="nil"/>
            </w:tcBorders>
            <w:shd w:val="clear" w:color="auto" w:fill="auto"/>
          </w:tcPr>
          <w:p w:rsidR="00A75FAE" w:rsidRPr="00B228F6" w:rsidRDefault="00A75FAE" w:rsidP="0032253F">
            <w:pPr>
              <w:pStyle w:val="ENoteTableText"/>
            </w:pPr>
          </w:p>
        </w:tc>
        <w:tc>
          <w:tcPr>
            <w:tcW w:w="1276" w:type="dxa"/>
            <w:tcBorders>
              <w:top w:val="nil"/>
              <w:bottom w:val="nil"/>
            </w:tcBorders>
            <w:shd w:val="clear" w:color="auto" w:fill="auto"/>
          </w:tcPr>
          <w:p w:rsidR="00A75FAE" w:rsidRPr="00B228F6" w:rsidRDefault="00A75FAE" w:rsidP="0032253F">
            <w:pPr>
              <w:pStyle w:val="ENoteTableText"/>
            </w:pPr>
          </w:p>
        </w:tc>
      </w:tr>
      <w:tr w:rsidR="00A75FAE" w:rsidRPr="00B228F6" w:rsidTr="00C00968">
        <w:trPr>
          <w:cantSplit/>
        </w:trPr>
        <w:tc>
          <w:tcPr>
            <w:tcW w:w="1843" w:type="dxa"/>
            <w:tcBorders>
              <w:top w:val="nil"/>
              <w:bottom w:val="single" w:sz="4" w:space="0" w:color="auto"/>
            </w:tcBorders>
            <w:shd w:val="clear" w:color="auto" w:fill="auto"/>
          </w:tcPr>
          <w:p w:rsidR="00A75FAE" w:rsidRPr="00B228F6" w:rsidRDefault="00A75FAE" w:rsidP="0032253F">
            <w:pPr>
              <w:pStyle w:val="ENoteTTi"/>
            </w:pPr>
            <w:r w:rsidRPr="00B228F6">
              <w:t>Statute Law Revision Act 2010</w:t>
            </w:r>
          </w:p>
        </w:tc>
        <w:tc>
          <w:tcPr>
            <w:tcW w:w="929" w:type="dxa"/>
            <w:tcBorders>
              <w:top w:val="nil"/>
              <w:bottom w:val="single" w:sz="4" w:space="0" w:color="auto"/>
            </w:tcBorders>
            <w:shd w:val="clear" w:color="auto" w:fill="auto"/>
          </w:tcPr>
          <w:p w:rsidR="00A75FAE" w:rsidRPr="00B228F6" w:rsidRDefault="00A75FAE" w:rsidP="0032253F">
            <w:pPr>
              <w:pStyle w:val="ENoteTableText"/>
            </w:pPr>
            <w:r w:rsidRPr="00B228F6">
              <w:t>8, 2010</w:t>
            </w:r>
          </w:p>
        </w:tc>
        <w:tc>
          <w:tcPr>
            <w:tcW w:w="1197" w:type="dxa"/>
            <w:tcBorders>
              <w:top w:val="nil"/>
              <w:bottom w:val="single" w:sz="4" w:space="0" w:color="auto"/>
            </w:tcBorders>
            <w:shd w:val="clear" w:color="auto" w:fill="auto"/>
          </w:tcPr>
          <w:p w:rsidR="00A75FAE" w:rsidRPr="00B228F6" w:rsidRDefault="00A75FAE" w:rsidP="0032253F">
            <w:pPr>
              <w:pStyle w:val="ENoteTableText"/>
            </w:pPr>
            <w:r w:rsidRPr="00B228F6">
              <w:t>1 Mar 2010</w:t>
            </w:r>
          </w:p>
        </w:tc>
        <w:tc>
          <w:tcPr>
            <w:tcW w:w="1843" w:type="dxa"/>
            <w:tcBorders>
              <w:top w:val="nil"/>
              <w:bottom w:val="single" w:sz="4" w:space="0" w:color="auto"/>
            </w:tcBorders>
            <w:shd w:val="clear" w:color="auto" w:fill="auto"/>
          </w:tcPr>
          <w:p w:rsidR="00A75FAE" w:rsidRPr="00B228F6" w:rsidRDefault="00A75FAE" w:rsidP="0032253F">
            <w:pPr>
              <w:pStyle w:val="ENoteTableText"/>
            </w:pPr>
            <w:r w:rsidRPr="00B228F6">
              <w:t>Schedule</w:t>
            </w:r>
            <w:r w:rsidR="00511590" w:rsidRPr="00B228F6">
              <w:t> </w:t>
            </w:r>
            <w:r w:rsidRPr="00B228F6">
              <w:t>2 (item</w:t>
            </w:r>
            <w:r w:rsidR="00511590" w:rsidRPr="00B228F6">
              <w:t> </w:t>
            </w:r>
            <w:r w:rsidRPr="00B228F6">
              <w:t>25): Royal Assent</w:t>
            </w:r>
          </w:p>
        </w:tc>
        <w:tc>
          <w:tcPr>
            <w:tcW w:w="1276" w:type="dxa"/>
            <w:tcBorders>
              <w:top w:val="nil"/>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 Laws Amendment (2008 Measures No.</w:t>
            </w:r>
            <w:r w:rsidR="00511590" w:rsidRPr="00B228F6">
              <w:t> </w:t>
            </w:r>
            <w:r w:rsidRPr="00B228F6">
              <w:t>4) Act 2008</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97, 2008</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10"/>
                <w:attr w:name="Day" w:val="3"/>
                <w:attr w:name="Year" w:val="2008"/>
              </w:smartTagPr>
              <w:r w:rsidRPr="00B228F6">
                <w:t>3 Oct 2008</w:t>
              </w:r>
            </w:smartTag>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Schedule</w:t>
            </w:r>
            <w:r w:rsidR="00511590" w:rsidRPr="00B228F6">
              <w:t> </w:t>
            </w:r>
            <w:r w:rsidRPr="00B228F6">
              <w:t>3 (</w:t>
            </w:r>
            <w:r w:rsidR="00644486">
              <w:t>item 1</w:t>
            </w:r>
            <w:r w:rsidRPr="00B228F6">
              <w:t>86): Royal Assent</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 Laws Amendment (2008 Measures No.</w:t>
            </w:r>
            <w:r w:rsidR="00511590" w:rsidRPr="00B228F6">
              <w:t> </w:t>
            </w:r>
            <w:r w:rsidRPr="00B228F6">
              <w:t>6) Act 2009</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14, 2009</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smartTag w:uri="urn:schemas-microsoft-com:office:smarttags" w:element="date">
              <w:smartTagPr>
                <w:attr w:name="Month" w:val="3"/>
                <w:attr w:name="Day" w:val="26"/>
                <w:attr w:name="Year" w:val="2009"/>
              </w:smartTagPr>
              <w:r w:rsidRPr="00B228F6">
                <w:t>26 Mar 2009</w:t>
              </w:r>
            </w:smartTag>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Schedule</w:t>
            </w:r>
            <w:r w:rsidR="00511590" w:rsidRPr="00B228F6">
              <w:t> </w:t>
            </w:r>
            <w:r w:rsidRPr="00B228F6">
              <w:t>4 (items</w:t>
            </w:r>
            <w:r w:rsidR="00511590" w:rsidRPr="00B228F6">
              <w:t> </w:t>
            </w:r>
            <w:r w:rsidRPr="00B228F6">
              <w:t>45–50): Royal Assent</w:t>
            </w:r>
          </w:p>
        </w:tc>
        <w:tc>
          <w:tcPr>
            <w:tcW w:w="1276" w:type="dxa"/>
            <w:tcBorders>
              <w:top w:val="single" w:sz="4" w:space="0" w:color="auto"/>
              <w:bottom w:val="single" w:sz="4" w:space="0" w:color="auto"/>
            </w:tcBorders>
            <w:shd w:val="clear" w:color="auto" w:fill="auto"/>
          </w:tcPr>
          <w:p w:rsidR="00A75FAE" w:rsidRPr="00B228F6" w:rsidRDefault="00A75FAE" w:rsidP="006E3882">
            <w:pPr>
              <w:pStyle w:val="ENoteTableText"/>
            </w:pPr>
            <w:r w:rsidRPr="00B228F6">
              <w:t>Sch. 4 (items</w:t>
            </w:r>
            <w:r w:rsidR="00511590" w:rsidRPr="00B228F6">
              <w:t> </w:t>
            </w:r>
            <w:r w:rsidR="00C41DA2" w:rsidRPr="00B228F6">
              <w:t>46, 50)</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 Laws Amendment (2009 Measures No.</w:t>
            </w:r>
            <w:r w:rsidR="00511590" w:rsidRPr="00B228F6">
              <w:t> </w:t>
            </w:r>
            <w:r w:rsidRPr="00B228F6">
              <w:t>2) Act 2009</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42, 2009</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23</w:t>
            </w:r>
            <w:r w:rsidR="00511590" w:rsidRPr="00B228F6">
              <w:t> </w:t>
            </w:r>
            <w:r w:rsidRPr="00B228F6">
              <w:t>June 2009</w:t>
            </w:r>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Schedule</w:t>
            </w:r>
            <w:r w:rsidR="00511590" w:rsidRPr="00B228F6">
              <w:t> </w:t>
            </w:r>
            <w:r w:rsidRPr="00B228F6">
              <w:t>4 (</w:t>
            </w:r>
            <w:r w:rsidR="00644486">
              <w:t>items 1</w:t>
            </w:r>
            <w:r w:rsidRPr="00B228F6">
              <w:t>3–15): Royal Assent</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 Laws Amendment (2010 Measures No.</w:t>
            </w:r>
            <w:r w:rsidR="00511590" w:rsidRPr="00B228F6">
              <w:t> </w:t>
            </w:r>
            <w:r w:rsidRPr="00B228F6">
              <w:t>1) Act 2010</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56, 2010</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3</w:t>
            </w:r>
            <w:r w:rsidR="00511590" w:rsidRPr="00B228F6">
              <w:t> </w:t>
            </w:r>
            <w:r w:rsidRPr="00B228F6">
              <w:t>June 2010</w:t>
            </w:r>
          </w:p>
        </w:tc>
        <w:tc>
          <w:tcPr>
            <w:tcW w:w="1843" w:type="dxa"/>
            <w:tcBorders>
              <w:top w:val="single" w:sz="4" w:space="0" w:color="auto"/>
              <w:bottom w:val="single" w:sz="4" w:space="0" w:color="auto"/>
            </w:tcBorders>
            <w:shd w:val="clear" w:color="auto" w:fill="auto"/>
          </w:tcPr>
          <w:p w:rsidR="00A75FAE" w:rsidRPr="00B228F6" w:rsidRDefault="00A75FAE" w:rsidP="005D2803">
            <w:pPr>
              <w:pStyle w:val="ENoteTableText"/>
            </w:pPr>
            <w:r w:rsidRPr="00B228F6">
              <w:t>Schedule</w:t>
            </w:r>
            <w:r w:rsidR="00511590" w:rsidRPr="00B228F6">
              <w:t> </w:t>
            </w:r>
            <w:r w:rsidRPr="00B228F6">
              <w:t>6 (items</w:t>
            </w:r>
            <w:r w:rsidR="00511590" w:rsidRPr="00B228F6">
              <w:t> </w:t>
            </w:r>
            <w:r w:rsidRPr="00B228F6">
              <w:t>37–43): Royal Assent</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 Laws Amendment (Confidentiality of Taxpayer Information) Act 2010</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145, 2010</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16 Dec 2010</w:t>
            </w:r>
          </w:p>
        </w:tc>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Schedule</w:t>
            </w:r>
            <w:r w:rsidR="00511590" w:rsidRPr="00B228F6">
              <w:t> </w:t>
            </w:r>
            <w:r w:rsidRPr="00B228F6">
              <w:t>2 (</w:t>
            </w:r>
            <w:r w:rsidR="00644486">
              <w:t>items 1</w:t>
            </w:r>
            <w:r w:rsidRPr="00B228F6">
              <w:t>18, 119): 17 Dec 2010</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 Laws Amendment (2011 Measures No.</w:t>
            </w:r>
            <w:r w:rsidR="00511590" w:rsidRPr="00B228F6">
              <w:t> </w:t>
            </w:r>
            <w:r w:rsidRPr="00B228F6">
              <w:t>2) Act 2011</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41, 2011</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27</w:t>
            </w:r>
            <w:r w:rsidR="00511590" w:rsidRPr="00B228F6">
              <w:t> </w:t>
            </w:r>
            <w:r w:rsidRPr="00B228F6">
              <w:t>June 2011</w:t>
            </w:r>
          </w:p>
        </w:tc>
        <w:tc>
          <w:tcPr>
            <w:tcW w:w="1843" w:type="dxa"/>
            <w:tcBorders>
              <w:top w:val="single" w:sz="4" w:space="0" w:color="auto"/>
              <w:bottom w:val="single" w:sz="4" w:space="0" w:color="auto"/>
            </w:tcBorders>
            <w:shd w:val="clear" w:color="auto" w:fill="auto"/>
          </w:tcPr>
          <w:p w:rsidR="00A75FAE" w:rsidRPr="00B228F6" w:rsidRDefault="00A75FAE" w:rsidP="005D2803">
            <w:pPr>
              <w:pStyle w:val="ENoteTableText"/>
            </w:pPr>
            <w:r w:rsidRPr="00B228F6">
              <w:t>Schedule</w:t>
            </w:r>
            <w:r w:rsidR="00511590" w:rsidRPr="00B228F6">
              <w:t> </w:t>
            </w:r>
            <w:r w:rsidRPr="00B228F6">
              <w:t>5 (item</w:t>
            </w:r>
            <w:r w:rsidR="00511590" w:rsidRPr="00B228F6">
              <w:t> </w:t>
            </w:r>
            <w:r w:rsidRPr="00B228F6">
              <w:t>423): Royal Assent</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 Laws Amendment (2011 Measures No.</w:t>
            </w:r>
            <w:r w:rsidR="00511590" w:rsidRPr="00B228F6">
              <w:t> </w:t>
            </w:r>
            <w:r w:rsidRPr="00B228F6">
              <w:t>9) Act 2012</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12, 2012</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21 Mar 2012</w:t>
            </w:r>
          </w:p>
        </w:tc>
        <w:tc>
          <w:tcPr>
            <w:tcW w:w="1843" w:type="dxa"/>
            <w:tcBorders>
              <w:top w:val="single" w:sz="4" w:space="0" w:color="auto"/>
              <w:bottom w:val="single" w:sz="4" w:space="0" w:color="auto"/>
            </w:tcBorders>
            <w:shd w:val="clear" w:color="auto" w:fill="auto"/>
          </w:tcPr>
          <w:p w:rsidR="00A75FAE" w:rsidRPr="00B228F6" w:rsidRDefault="00A75FAE" w:rsidP="005D2803">
            <w:pPr>
              <w:pStyle w:val="ENoteTableText"/>
            </w:pPr>
            <w:r w:rsidRPr="00B228F6">
              <w:t>Schedule</w:t>
            </w:r>
            <w:r w:rsidR="00511590" w:rsidRPr="00B228F6">
              <w:t> </w:t>
            </w:r>
            <w:r w:rsidRPr="00B228F6">
              <w:t>6 (items</w:t>
            </w:r>
            <w:r w:rsidR="00511590" w:rsidRPr="00B228F6">
              <w:t> </w:t>
            </w:r>
            <w:r w:rsidRPr="00B228F6">
              <w:t>247, 248): Royal Assent</w:t>
            </w:r>
          </w:p>
        </w:tc>
        <w:tc>
          <w:tcPr>
            <w:tcW w:w="1276" w:type="dxa"/>
            <w:tcBorders>
              <w:top w:val="single" w:sz="4" w:space="0" w:color="auto"/>
              <w:bottom w:val="single" w:sz="4" w:space="0" w:color="auto"/>
            </w:tcBorders>
            <w:shd w:val="clear" w:color="auto" w:fill="auto"/>
          </w:tcPr>
          <w:p w:rsidR="00A75FAE" w:rsidRPr="00B228F6" w:rsidRDefault="00A75FAE" w:rsidP="006E3882">
            <w:pPr>
              <w:pStyle w:val="ENoteTableText"/>
            </w:pPr>
            <w:r w:rsidRPr="00B228F6">
              <w:t>Sch. 6 (item</w:t>
            </w:r>
            <w:r w:rsidR="00511590" w:rsidRPr="00B228F6">
              <w:t> </w:t>
            </w:r>
            <w:r w:rsidR="00C41DA2" w:rsidRPr="00B228F6">
              <w:t>248)</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Minerals Resource Rent Tax (Consequential Amendments and Transitional Provisions) Act 2012</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14, 2012</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29 Mar 2012</w:t>
            </w:r>
          </w:p>
        </w:tc>
        <w:tc>
          <w:tcPr>
            <w:tcW w:w="1843" w:type="dxa"/>
            <w:tcBorders>
              <w:top w:val="single" w:sz="4" w:space="0" w:color="auto"/>
              <w:bottom w:val="single" w:sz="4" w:space="0" w:color="auto"/>
            </w:tcBorders>
            <w:shd w:val="clear" w:color="auto" w:fill="auto"/>
          </w:tcPr>
          <w:p w:rsidR="00A75FAE" w:rsidRPr="00B228F6" w:rsidRDefault="00A75FAE" w:rsidP="00C41DA2">
            <w:pPr>
              <w:pStyle w:val="ENoteTableText"/>
            </w:pPr>
            <w:r w:rsidRPr="00B228F6">
              <w:t>Sch</w:t>
            </w:r>
            <w:r w:rsidR="00C41DA2" w:rsidRPr="00B228F6">
              <w:t xml:space="preserve"> </w:t>
            </w:r>
            <w:r w:rsidRPr="00B228F6">
              <w:t>3 (items</w:t>
            </w:r>
            <w:r w:rsidR="00511590" w:rsidRPr="00B228F6">
              <w:t> </w:t>
            </w:r>
            <w:r w:rsidRPr="00B228F6">
              <w:t>86–89): 1</w:t>
            </w:r>
            <w:r w:rsidR="00511590" w:rsidRPr="00B228F6">
              <w:t> </w:t>
            </w:r>
            <w:r w:rsidRPr="00B228F6">
              <w:t>July 2012 (s</w:t>
            </w:r>
            <w:r w:rsidR="00C41DA2" w:rsidRPr="00B228F6">
              <w:t xml:space="preserve"> </w:t>
            </w:r>
            <w:r w:rsidRPr="00B228F6">
              <w:t>2(1)</w:t>
            </w:r>
            <w:r w:rsidR="00192F5D" w:rsidRPr="00B228F6">
              <w:t xml:space="preserve"> item</w:t>
            </w:r>
            <w:r w:rsidR="00511590" w:rsidRPr="00B228F6">
              <w:t> </w:t>
            </w:r>
            <w:r w:rsidR="00192F5D" w:rsidRPr="00B228F6">
              <w:t>5</w:t>
            </w:r>
            <w:r w:rsidRPr="00B228F6">
              <w:t>)</w:t>
            </w:r>
          </w:p>
        </w:tc>
        <w:tc>
          <w:tcPr>
            <w:tcW w:w="1276"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Fairer Private Health Insurance Incentives Act 2012</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26, 2012</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4 Apr 2012</w:t>
            </w:r>
          </w:p>
        </w:tc>
        <w:tc>
          <w:tcPr>
            <w:tcW w:w="1843" w:type="dxa"/>
            <w:tcBorders>
              <w:top w:val="single" w:sz="4" w:space="0" w:color="auto"/>
              <w:bottom w:val="single" w:sz="4" w:space="0" w:color="auto"/>
            </w:tcBorders>
            <w:shd w:val="clear" w:color="auto" w:fill="auto"/>
          </w:tcPr>
          <w:p w:rsidR="00A75FAE" w:rsidRPr="00B228F6" w:rsidRDefault="00A75FAE" w:rsidP="00C41DA2">
            <w:pPr>
              <w:pStyle w:val="ENoteTableText"/>
            </w:pPr>
            <w:r w:rsidRPr="00B228F6">
              <w:t>Sch</w:t>
            </w:r>
            <w:r w:rsidR="00C41DA2" w:rsidRPr="00B228F6">
              <w:t xml:space="preserve"> </w:t>
            </w:r>
            <w:r w:rsidRPr="00B228F6">
              <w:t>1 (items</w:t>
            </w:r>
            <w:r w:rsidR="00511590" w:rsidRPr="00B228F6">
              <w:t> </w:t>
            </w:r>
            <w:r w:rsidRPr="00B228F6">
              <w:t>43–47, 48(1)): 1</w:t>
            </w:r>
            <w:r w:rsidR="00511590" w:rsidRPr="00B228F6">
              <w:t> </w:t>
            </w:r>
            <w:r w:rsidRPr="00B228F6">
              <w:t>July 2012</w:t>
            </w:r>
            <w:r w:rsidR="00192F5D" w:rsidRPr="00B228F6">
              <w:t xml:space="preserve"> (s 2(1) item</w:t>
            </w:r>
            <w:r w:rsidR="00511590" w:rsidRPr="00B228F6">
              <w:t> </w:t>
            </w:r>
            <w:r w:rsidR="00192F5D" w:rsidRPr="00B228F6">
              <w:t>2)</w:t>
            </w:r>
          </w:p>
        </w:tc>
        <w:tc>
          <w:tcPr>
            <w:tcW w:w="1276" w:type="dxa"/>
            <w:tcBorders>
              <w:top w:val="single" w:sz="4" w:space="0" w:color="auto"/>
              <w:bottom w:val="single" w:sz="4" w:space="0" w:color="auto"/>
            </w:tcBorders>
            <w:shd w:val="clear" w:color="auto" w:fill="auto"/>
          </w:tcPr>
          <w:p w:rsidR="00A75FAE" w:rsidRPr="00B228F6" w:rsidRDefault="00A75FAE" w:rsidP="00C41DA2">
            <w:pPr>
              <w:pStyle w:val="ENoteTableText"/>
            </w:pPr>
            <w:r w:rsidRPr="00B228F6">
              <w:t>Sch 1 (item</w:t>
            </w:r>
            <w:r w:rsidR="00511590" w:rsidRPr="00B228F6">
              <w:t> </w:t>
            </w:r>
            <w:r w:rsidR="00C41DA2" w:rsidRPr="00B228F6">
              <w:t>48(1))</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 and Superannuation Laws Amendment (2012 Measures No.</w:t>
            </w:r>
            <w:r w:rsidR="00511590" w:rsidRPr="00B228F6">
              <w:t> </w:t>
            </w:r>
            <w:r w:rsidRPr="00B228F6">
              <w:t>1) Act 2012</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75, 2012</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27</w:t>
            </w:r>
            <w:r w:rsidR="00511590" w:rsidRPr="00B228F6">
              <w:t> </w:t>
            </w:r>
            <w:r w:rsidRPr="00B228F6">
              <w:t>June 2012</w:t>
            </w:r>
          </w:p>
        </w:tc>
        <w:tc>
          <w:tcPr>
            <w:tcW w:w="1843" w:type="dxa"/>
            <w:tcBorders>
              <w:top w:val="single" w:sz="4" w:space="0" w:color="auto"/>
              <w:bottom w:val="single" w:sz="4" w:space="0" w:color="auto"/>
            </w:tcBorders>
            <w:shd w:val="clear" w:color="auto" w:fill="auto"/>
          </w:tcPr>
          <w:p w:rsidR="00A75FAE" w:rsidRPr="00B228F6" w:rsidRDefault="00A75FAE" w:rsidP="00954E9A">
            <w:pPr>
              <w:pStyle w:val="ENoteTableText"/>
            </w:pPr>
            <w:r w:rsidRPr="00B228F6">
              <w:t>Sch</w:t>
            </w:r>
            <w:r w:rsidR="00954E9A" w:rsidRPr="00B228F6">
              <w:t xml:space="preserve"> </w:t>
            </w:r>
            <w:r w:rsidRPr="00B228F6">
              <w:t>4 (</w:t>
            </w:r>
            <w:r w:rsidR="00644486">
              <w:t>items 1</w:t>
            </w:r>
            <w:r w:rsidRPr="00B228F6">
              <w:t xml:space="preserve">7–20): </w:t>
            </w:r>
            <w:r w:rsidR="005D2803" w:rsidRPr="00B228F6">
              <w:t>27</w:t>
            </w:r>
            <w:r w:rsidR="00511590" w:rsidRPr="00B228F6">
              <w:t> </w:t>
            </w:r>
            <w:r w:rsidR="005D2803" w:rsidRPr="00B228F6">
              <w:t>June 2012</w:t>
            </w:r>
            <w:r w:rsidR="00192F5D" w:rsidRPr="00B228F6">
              <w:t xml:space="preserve"> (s 2(1) item</w:t>
            </w:r>
            <w:r w:rsidR="00511590" w:rsidRPr="00B228F6">
              <w:t> </w:t>
            </w:r>
            <w:r w:rsidR="00192F5D" w:rsidRPr="00B228F6">
              <w:t>2)</w:t>
            </w:r>
          </w:p>
        </w:tc>
        <w:tc>
          <w:tcPr>
            <w:tcW w:w="1276" w:type="dxa"/>
            <w:tcBorders>
              <w:top w:val="single" w:sz="4" w:space="0" w:color="auto"/>
              <w:bottom w:val="single" w:sz="4" w:space="0" w:color="auto"/>
            </w:tcBorders>
            <w:shd w:val="clear" w:color="auto" w:fill="auto"/>
          </w:tcPr>
          <w:p w:rsidR="00A75FAE" w:rsidRPr="00B228F6" w:rsidRDefault="00A75FAE" w:rsidP="00954E9A">
            <w:pPr>
              <w:pStyle w:val="ENoteTableText"/>
            </w:pPr>
            <w:r w:rsidRPr="00B228F6">
              <w:t>Sch 4 (item</w:t>
            </w:r>
            <w:r w:rsidR="00511590" w:rsidRPr="00B228F6">
              <w:t> </w:t>
            </w:r>
            <w:r w:rsidR="00954E9A" w:rsidRPr="00B228F6">
              <w:t>20)</w:t>
            </w:r>
          </w:p>
        </w:tc>
      </w:tr>
      <w:tr w:rsidR="00A75FAE" w:rsidRPr="00B228F6" w:rsidTr="00C00968">
        <w:trPr>
          <w:cantSplit/>
        </w:trPr>
        <w:tc>
          <w:tcPr>
            <w:tcW w:w="1843"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Tax Laws Amendment (2012 Measures No.</w:t>
            </w:r>
            <w:r w:rsidR="00511590" w:rsidRPr="00B228F6">
              <w:t> </w:t>
            </w:r>
            <w:r w:rsidRPr="00B228F6">
              <w:t>2) Act 2012</w:t>
            </w:r>
          </w:p>
        </w:tc>
        <w:tc>
          <w:tcPr>
            <w:tcW w:w="929"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99, 2012</w:t>
            </w:r>
          </w:p>
        </w:tc>
        <w:tc>
          <w:tcPr>
            <w:tcW w:w="1197" w:type="dxa"/>
            <w:tcBorders>
              <w:top w:val="single" w:sz="4" w:space="0" w:color="auto"/>
              <w:bottom w:val="single" w:sz="4" w:space="0" w:color="auto"/>
            </w:tcBorders>
            <w:shd w:val="clear" w:color="auto" w:fill="auto"/>
          </w:tcPr>
          <w:p w:rsidR="00A75FAE" w:rsidRPr="00B228F6" w:rsidRDefault="00A75FAE" w:rsidP="0032253F">
            <w:pPr>
              <w:pStyle w:val="ENoteTableText"/>
            </w:pPr>
            <w:r w:rsidRPr="00B228F6">
              <w:t>29</w:t>
            </w:r>
            <w:r w:rsidR="00511590" w:rsidRPr="00B228F6">
              <w:t> </w:t>
            </w:r>
            <w:r w:rsidRPr="00B228F6">
              <w:t>June 2012</w:t>
            </w:r>
          </w:p>
        </w:tc>
        <w:tc>
          <w:tcPr>
            <w:tcW w:w="1843" w:type="dxa"/>
            <w:tcBorders>
              <w:top w:val="single" w:sz="4" w:space="0" w:color="auto"/>
              <w:bottom w:val="single" w:sz="4" w:space="0" w:color="auto"/>
            </w:tcBorders>
            <w:shd w:val="clear" w:color="auto" w:fill="auto"/>
          </w:tcPr>
          <w:p w:rsidR="00A75FAE" w:rsidRPr="00B228F6" w:rsidRDefault="00A75FAE" w:rsidP="00954E9A">
            <w:pPr>
              <w:pStyle w:val="ENoteTableText"/>
            </w:pPr>
            <w:r w:rsidRPr="00B228F6">
              <w:t>Sch</w:t>
            </w:r>
            <w:r w:rsidR="00954E9A" w:rsidRPr="00B228F6">
              <w:t xml:space="preserve"> </w:t>
            </w:r>
            <w:r w:rsidRPr="00B228F6">
              <w:t>1 (</w:t>
            </w:r>
            <w:r w:rsidR="00644486">
              <w:t>items 1</w:t>
            </w:r>
            <w:r w:rsidRPr="00B228F6">
              <w:t>6–23): 30</w:t>
            </w:r>
            <w:r w:rsidR="00511590" w:rsidRPr="00B228F6">
              <w:t> </w:t>
            </w:r>
            <w:r w:rsidRPr="00B228F6">
              <w:t>June 2012</w:t>
            </w:r>
            <w:r w:rsidR="00C41DA2" w:rsidRPr="00B228F6">
              <w:t xml:space="preserve"> (s 2(1) item</w:t>
            </w:r>
            <w:r w:rsidR="00511590" w:rsidRPr="00B228F6">
              <w:t> </w:t>
            </w:r>
            <w:r w:rsidR="00C41DA2" w:rsidRPr="00B228F6">
              <w:t>3)</w:t>
            </w:r>
          </w:p>
        </w:tc>
        <w:tc>
          <w:tcPr>
            <w:tcW w:w="1276" w:type="dxa"/>
            <w:tcBorders>
              <w:top w:val="single" w:sz="4" w:space="0" w:color="auto"/>
              <w:bottom w:val="single" w:sz="4" w:space="0" w:color="auto"/>
            </w:tcBorders>
            <w:shd w:val="clear" w:color="auto" w:fill="auto"/>
          </w:tcPr>
          <w:p w:rsidR="00A75FAE" w:rsidRPr="00B228F6" w:rsidRDefault="00A75FAE" w:rsidP="00954E9A">
            <w:pPr>
              <w:pStyle w:val="ENoteTableText"/>
            </w:pPr>
            <w:r w:rsidRPr="00B228F6">
              <w:t>Sch 1 (item</w:t>
            </w:r>
            <w:r w:rsidR="00511590" w:rsidRPr="00B228F6">
              <w:t> </w:t>
            </w:r>
            <w:r w:rsidR="00954E9A" w:rsidRPr="00B228F6">
              <w:t>23)</w:t>
            </w:r>
          </w:p>
        </w:tc>
      </w:tr>
      <w:tr w:rsidR="00E42C14" w:rsidRPr="00B228F6" w:rsidTr="00C00968">
        <w:trPr>
          <w:cantSplit/>
        </w:trPr>
        <w:tc>
          <w:tcPr>
            <w:tcW w:w="1843" w:type="dxa"/>
            <w:tcBorders>
              <w:top w:val="single" w:sz="4" w:space="0" w:color="auto"/>
              <w:bottom w:val="single" w:sz="4" w:space="0" w:color="auto"/>
            </w:tcBorders>
            <w:shd w:val="clear" w:color="auto" w:fill="auto"/>
          </w:tcPr>
          <w:p w:rsidR="00E42C14" w:rsidRPr="00B228F6" w:rsidRDefault="00E42C14" w:rsidP="0032253F">
            <w:pPr>
              <w:pStyle w:val="ENoteTableText"/>
            </w:pPr>
            <w:r w:rsidRPr="00B228F6">
              <w:t>Tax and Superannuation Laws Amendment (2013 Measures No.</w:t>
            </w:r>
            <w:r w:rsidR="00511590" w:rsidRPr="00B228F6">
              <w:t> </w:t>
            </w:r>
            <w:r w:rsidRPr="00B228F6">
              <w:t>1) Act 2013</w:t>
            </w:r>
          </w:p>
        </w:tc>
        <w:tc>
          <w:tcPr>
            <w:tcW w:w="929" w:type="dxa"/>
            <w:tcBorders>
              <w:top w:val="single" w:sz="4" w:space="0" w:color="auto"/>
              <w:bottom w:val="single" w:sz="4" w:space="0" w:color="auto"/>
            </w:tcBorders>
            <w:shd w:val="clear" w:color="auto" w:fill="auto"/>
          </w:tcPr>
          <w:p w:rsidR="00E42C14" w:rsidRPr="00B228F6" w:rsidRDefault="00E42C14" w:rsidP="0032253F">
            <w:pPr>
              <w:pStyle w:val="ENoteTableText"/>
            </w:pPr>
            <w:r w:rsidRPr="00B228F6">
              <w:t>88, 2013</w:t>
            </w:r>
          </w:p>
        </w:tc>
        <w:tc>
          <w:tcPr>
            <w:tcW w:w="1197" w:type="dxa"/>
            <w:tcBorders>
              <w:top w:val="single" w:sz="4" w:space="0" w:color="auto"/>
              <w:bottom w:val="single" w:sz="4" w:space="0" w:color="auto"/>
            </w:tcBorders>
            <w:shd w:val="clear" w:color="auto" w:fill="auto"/>
          </w:tcPr>
          <w:p w:rsidR="00E42C14" w:rsidRPr="00B228F6" w:rsidRDefault="00E42C14" w:rsidP="0032253F">
            <w:pPr>
              <w:pStyle w:val="ENoteTableText"/>
            </w:pPr>
            <w:r w:rsidRPr="00B228F6">
              <w:t>28</w:t>
            </w:r>
            <w:r w:rsidR="00511590" w:rsidRPr="00B228F6">
              <w:t> </w:t>
            </w:r>
            <w:r w:rsidRPr="00B228F6">
              <w:t>June 2013</w:t>
            </w:r>
          </w:p>
        </w:tc>
        <w:tc>
          <w:tcPr>
            <w:tcW w:w="1843" w:type="dxa"/>
            <w:tcBorders>
              <w:top w:val="single" w:sz="4" w:space="0" w:color="auto"/>
              <w:bottom w:val="single" w:sz="4" w:space="0" w:color="auto"/>
            </w:tcBorders>
            <w:shd w:val="clear" w:color="auto" w:fill="auto"/>
          </w:tcPr>
          <w:p w:rsidR="00E42C14" w:rsidRPr="00B228F6" w:rsidRDefault="00E42C14" w:rsidP="00954E9A">
            <w:pPr>
              <w:pStyle w:val="ENoteTableText"/>
            </w:pPr>
            <w:r w:rsidRPr="00B228F6">
              <w:t>Sch 7 (</w:t>
            </w:r>
            <w:r w:rsidR="00644486">
              <w:t>items 1</w:t>
            </w:r>
            <w:r w:rsidRPr="00B228F6">
              <w:t>84</w:t>
            </w:r>
            <w:r w:rsidR="006E3882" w:rsidRPr="00B228F6">
              <w:t>–</w:t>
            </w:r>
            <w:r w:rsidRPr="00B228F6">
              <w:t xml:space="preserve">193): </w:t>
            </w:r>
            <w:r w:rsidR="005D2803" w:rsidRPr="00B228F6">
              <w:t>1</w:t>
            </w:r>
            <w:r w:rsidR="00511590" w:rsidRPr="00B228F6">
              <w:t> </w:t>
            </w:r>
            <w:r w:rsidR="005D2803" w:rsidRPr="00B228F6">
              <w:t>July 2012 (s 2(1)</w:t>
            </w:r>
            <w:r w:rsidR="00C41DA2" w:rsidRPr="00B228F6">
              <w:t xml:space="preserve"> </w:t>
            </w:r>
            <w:r w:rsidR="00644486">
              <w:t>item 1</w:t>
            </w:r>
            <w:r w:rsidR="00C41DA2" w:rsidRPr="00B228F6">
              <w:t>7</w:t>
            </w:r>
            <w:r w:rsidR="00954E9A" w:rsidRPr="00B228F6">
              <w:t>)</w:t>
            </w:r>
            <w:r w:rsidRPr="00B228F6">
              <w:br/>
              <w:t>Sch 7 (items</w:t>
            </w:r>
            <w:r w:rsidR="00511590" w:rsidRPr="00B228F6">
              <w:t> </w:t>
            </w:r>
            <w:r w:rsidRPr="00B228F6">
              <w:t xml:space="preserve">226, 227): </w:t>
            </w:r>
            <w:r w:rsidR="005D2803" w:rsidRPr="00B228F6">
              <w:t>28</w:t>
            </w:r>
            <w:r w:rsidR="00511590" w:rsidRPr="00B228F6">
              <w:t> </w:t>
            </w:r>
            <w:r w:rsidR="005D2803" w:rsidRPr="00B228F6">
              <w:t>June 2013</w:t>
            </w:r>
            <w:r w:rsidRPr="00B228F6">
              <w:t xml:space="preserve"> </w:t>
            </w:r>
            <w:r w:rsidR="00C41DA2" w:rsidRPr="00B228F6">
              <w:t>(s 2(1) item</w:t>
            </w:r>
            <w:r w:rsidR="00511590" w:rsidRPr="00B228F6">
              <w:t> </w:t>
            </w:r>
            <w:r w:rsidR="00C41DA2" w:rsidRPr="00B228F6">
              <w:t>23)</w:t>
            </w:r>
          </w:p>
        </w:tc>
        <w:tc>
          <w:tcPr>
            <w:tcW w:w="1276" w:type="dxa"/>
            <w:tcBorders>
              <w:top w:val="single" w:sz="4" w:space="0" w:color="auto"/>
              <w:bottom w:val="single" w:sz="4" w:space="0" w:color="auto"/>
            </w:tcBorders>
            <w:shd w:val="clear" w:color="auto" w:fill="auto"/>
          </w:tcPr>
          <w:p w:rsidR="00E42C14" w:rsidRPr="00B228F6" w:rsidRDefault="00E42C14" w:rsidP="0032253F">
            <w:pPr>
              <w:pStyle w:val="ENoteTableText"/>
            </w:pPr>
            <w:r w:rsidRPr="00B228F6">
              <w:t>—</w:t>
            </w:r>
          </w:p>
        </w:tc>
      </w:tr>
      <w:tr w:rsidR="005B5CF2" w:rsidRPr="00B228F6" w:rsidTr="00C00968">
        <w:trPr>
          <w:cantSplit/>
        </w:trPr>
        <w:tc>
          <w:tcPr>
            <w:tcW w:w="1843" w:type="dxa"/>
            <w:tcBorders>
              <w:top w:val="single" w:sz="4" w:space="0" w:color="auto"/>
              <w:bottom w:val="single" w:sz="4" w:space="0" w:color="auto"/>
            </w:tcBorders>
            <w:shd w:val="clear" w:color="auto" w:fill="auto"/>
          </w:tcPr>
          <w:p w:rsidR="005B5CF2" w:rsidRPr="00B228F6" w:rsidRDefault="005B5CF2" w:rsidP="0032253F">
            <w:pPr>
              <w:pStyle w:val="ENoteTableText"/>
            </w:pPr>
            <w:r w:rsidRPr="00B228F6">
              <w:t>Tax Laws Amendment (Fairer Taxation of Excess Concessional Contributions) Act 2013</w:t>
            </w:r>
          </w:p>
        </w:tc>
        <w:tc>
          <w:tcPr>
            <w:tcW w:w="929" w:type="dxa"/>
            <w:tcBorders>
              <w:top w:val="single" w:sz="4" w:space="0" w:color="auto"/>
              <w:bottom w:val="single" w:sz="4" w:space="0" w:color="auto"/>
            </w:tcBorders>
            <w:shd w:val="clear" w:color="auto" w:fill="auto"/>
          </w:tcPr>
          <w:p w:rsidR="005B5CF2" w:rsidRPr="00B228F6" w:rsidRDefault="005B5CF2" w:rsidP="0032253F">
            <w:pPr>
              <w:pStyle w:val="ENoteTableText"/>
            </w:pPr>
            <w:r w:rsidRPr="00B228F6">
              <w:t>118, 2013</w:t>
            </w:r>
          </w:p>
        </w:tc>
        <w:tc>
          <w:tcPr>
            <w:tcW w:w="1197" w:type="dxa"/>
            <w:tcBorders>
              <w:top w:val="single" w:sz="4" w:space="0" w:color="auto"/>
              <w:bottom w:val="single" w:sz="4" w:space="0" w:color="auto"/>
            </w:tcBorders>
            <w:shd w:val="clear" w:color="auto" w:fill="auto"/>
          </w:tcPr>
          <w:p w:rsidR="005B5CF2" w:rsidRPr="00B228F6" w:rsidRDefault="005B5CF2" w:rsidP="0032253F">
            <w:pPr>
              <w:pStyle w:val="ENoteTableText"/>
            </w:pPr>
            <w:r w:rsidRPr="00B228F6">
              <w:t>29</w:t>
            </w:r>
            <w:r w:rsidR="00511590" w:rsidRPr="00B228F6">
              <w:t> </w:t>
            </w:r>
            <w:r w:rsidRPr="00B228F6">
              <w:t>June 2013</w:t>
            </w:r>
          </w:p>
        </w:tc>
        <w:tc>
          <w:tcPr>
            <w:tcW w:w="1843" w:type="dxa"/>
            <w:tcBorders>
              <w:top w:val="single" w:sz="4" w:space="0" w:color="auto"/>
              <w:bottom w:val="single" w:sz="4" w:space="0" w:color="auto"/>
            </w:tcBorders>
            <w:shd w:val="clear" w:color="auto" w:fill="auto"/>
          </w:tcPr>
          <w:p w:rsidR="005B5CF2" w:rsidRPr="00B228F6" w:rsidRDefault="005B5CF2" w:rsidP="00875E97">
            <w:pPr>
              <w:pStyle w:val="ENoteTableText"/>
            </w:pPr>
            <w:r w:rsidRPr="00B228F6">
              <w:t>Sch 1 (items</w:t>
            </w:r>
            <w:r w:rsidR="00511590" w:rsidRPr="00B228F6">
              <w:t> </w:t>
            </w:r>
            <w:r w:rsidRPr="00B228F6">
              <w:t xml:space="preserve">37, 85, 86, 110): </w:t>
            </w:r>
            <w:r w:rsidR="00875E97" w:rsidRPr="00B228F6">
              <w:t>29</w:t>
            </w:r>
            <w:r w:rsidR="00511590" w:rsidRPr="00B228F6">
              <w:t> </w:t>
            </w:r>
            <w:r w:rsidR="00875E97" w:rsidRPr="00B228F6">
              <w:t>June 2013</w:t>
            </w:r>
            <w:r w:rsidR="00C41DA2" w:rsidRPr="00B228F6">
              <w:t xml:space="preserve"> (s 2(1) items</w:t>
            </w:r>
            <w:r w:rsidR="00511590" w:rsidRPr="00B228F6">
              <w:t> </w:t>
            </w:r>
            <w:r w:rsidR="00C41DA2" w:rsidRPr="00B228F6">
              <w:t>2, 11)</w:t>
            </w:r>
          </w:p>
        </w:tc>
        <w:tc>
          <w:tcPr>
            <w:tcW w:w="1276" w:type="dxa"/>
            <w:tcBorders>
              <w:top w:val="single" w:sz="4" w:space="0" w:color="auto"/>
              <w:bottom w:val="single" w:sz="4" w:space="0" w:color="auto"/>
            </w:tcBorders>
            <w:shd w:val="clear" w:color="auto" w:fill="auto"/>
          </w:tcPr>
          <w:p w:rsidR="005B5CF2" w:rsidRPr="00B228F6" w:rsidRDefault="005B5CF2" w:rsidP="0032253F">
            <w:pPr>
              <w:pStyle w:val="ENoteTableText"/>
            </w:pPr>
            <w:r w:rsidRPr="00B228F6">
              <w:t>Sch 1 (</w:t>
            </w:r>
            <w:r w:rsidR="00644486">
              <w:t>item 1</w:t>
            </w:r>
            <w:r w:rsidRPr="00B228F6">
              <w:t>10)</w:t>
            </w:r>
          </w:p>
        </w:tc>
      </w:tr>
      <w:tr w:rsidR="00875E97" w:rsidRPr="00B228F6" w:rsidTr="00C00968">
        <w:trPr>
          <w:cantSplit/>
        </w:trPr>
        <w:tc>
          <w:tcPr>
            <w:tcW w:w="1843" w:type="dxa"/>
            <w:tcBorders>
              <w:top w:val="single" w:sz="4" w:space="0" w:color="auto"/>
              <w:bottom w:val="single" w:sz="4" w:space="0" w:color="auto"/>
            </w:tcBorders>
            <w:shd w:val="clear" w:color="auto" w:fill="auto"/>
          </w:tcPr>
          <w:p w:rsidR="00875E97" w:rsidRPr="00B228F6" w:rsidRDefault="00875E97" w:rsidP="0032253F">
            <w:pPr>
              <w:pStyle w:val="ENoteTableText"/>
            </w:pPr>
            <w:r w:rsidRPr="00B228F6">
              <w:t>Trade Support Loans (Consequential Amendments) Act 2014</w:t>
            </w:r>
          </w:p>
        </w:tc>
        <w:tc>
          <w:tcPr>
            <w:tcW w:w="929" w:type="dxa"/>
            <w:tcBorders>
              <w:top w:val="single" w:sz="4" w:space="0" w:color="auto"/>
              <w:bottom w:val="single" w:sz="4" w:space="0" w:color="auto"/>
            </w:tcBorders>
            <w:shd w:val="clear" w:color="auto" w:fill="auto"/>
          </w:tcPr>
          <w:p w:rsidR="00875E97" w:rsidRPr="00B228F6" w:rsidRDefault="00875E97" w:rsidP="0032253F">
            <w:pPr>
              <w:pStyle w:val="ENoteTableText"/>
            </w:pPr>
            <w:r w:rsidRPr="00B228F6">
              <w:t>82, 2014</w:t>
            </w:r>
          </w:p>
        </w:tc>
        <w:tc>
          <w:tcPr>
            <w:tcW w:w="1197" w:type="dxa"/>
            <w:tcBorders>
              <w:top w:val="single" w:sz="4" w:space="0" w:color="auto"/>
              <w:bottom w:val="single" w:sz="4" w:space="0" w:color="auto"/>
            </w:tcBorders>
            <w:shd w:val="clear" w:color="auto" w:fill="auto"/>
          </w:tcPr>
          <w:p w:rsidR="00875E97" w:rsidRPr="00B228F6" w:rsidRDefault="00875E97" w:rsidP="0032253F">
            <w:pPr>
              <w:pStyle w:val="ENoteTableText"/>
            </w:pPr>
            <w:r w:rsidRPr="00B228F6">
              <w:t>17</w:t>
            </w:r>
            <w:r w:rsidR="00511590" w:rsidRPr="00B228F6">
              <w:t> </w:t>
            </w:r>
            <w:r w:rsidRPr="00B228F6">
              <w:t>July 2014</w:t>
            </w:r>
          </w:p>
        </w:tc>
        <w:tc>
          <w:tcPr>
            <w:tcW w:w="1843" w:type="dxa"/>
            <w:tcBorders>
              <w:top w:val="single" w:sz="4" w:space="0" w:color="auto"/>
              <w:bottom w:val="single" w:sz="4" w:space="0" w:color="auto"/>
            </w:tcBorders>
            <w:shd w:val="clear" w:color="auto" w:fill="auto"/>
          </w:tcPr>
          <w:p w:rsidR="00875E97" w:rsidRPr="00B228F6" w:rsidRDefault="00875E97" w:rsidP="00E1495C">
            <w:pPr>
              <w:pStyle w:val="ENoteTableText"/>
            </w:pPr>
            <w:r w:rsidRPr="00B228F6">
              <w:t>Sch 1 (item</w:t>
            </w:r>
            <w:r w:rsidR="00954E9A" w:rsidRPr="00B228F6">
              <w:t>s</w:t>
            </w:r>
            <w:r w:rsidR="00511590" w:rsidRPr="00B228F6">
              <w:t> </w:t>
            </w:r>
            <w:r w:rsidRPr="00B228F6">
              <w:t>25</w:t>
            </w:r>
            <w:r w:rsidR="00954E9A" w:rsidRPr="00B228F6">
              <w:t xml:space="preserve">, </w:t>
            </w:r>
            <w:r w:rsidR="00164244" w:rsidRPr="00B228F6">
              <w:t xml:space="preserve">26, </w:t>
            </w:r>
            <w:r w:rsidR="00954E9A" w:rsidRPr="00B228F6">
              <w:t>2</w:t>
            </w:r>
            <w:r w:rsidR="00164244" w:rsidRPr="00B228F6">
              <w:t>8</w:t>
            </w:r>
            <w:r w:rsidR="00954E9A" w:rsidRPr="00B228F6">
              <w:t>–34</w:t>
            </w:r>
            <w:r w:rsidRPr="00B228F6">
              <w:t>): 18</w:t>
            </w:r>
            <w:r w:rsidR="00511590" w:rsidRPr="00B228F6">
              <w:t> </w:t>
            </w:r>
            <w:r w:rsidRPr="00B228F6">
              <w:t>July 2014</w:t>
            </w:r>
            <w:r w:rsidR="00954E9A" w:rsidRPr="00B228F6">
              <w:t xml:space="preserve"> (s 2(1) items</w:t>
            </w:r>
            <w:r w:rsidR="00511590" w:rsidRPr="00B228F6">
              <w:t> </w:t>
            </w:r>
            <w:r w:rsidR="00954E9A" w:rsidRPr="00B228F6">
              <w:t xml:space="preserve">2, </w:t>
            </w:r>
            <w:r w:rsidR="00164244" w:rsidRPr="00B228F6">
              <w:t>3</w:t>
            </w:r>
            <w:r w:rsidR="00954E9A" w:rsidRPr="00B228F6">
              <w:t>, 5)</w:t>
            </w:r>
            <w:r w:rsidR="005D2803" w:rsidRPr="00B228F6">
              <w:br/>
              <w:t>Sch 1 (item</w:t>
            </w:r>
            <w:r w:rsidR="00511590" w:rsidRPr="00B228F6">
              <w:t> </w:t>
            </w:r>
            <w:r w:rsidR="005D2803" w:rsidRPr="00B228F6">
              <w:t>2</w:t>
            </w:r>
            <w:r w:rsidR="00164244" w:rsidRPr="00B228F6">
              <w:t>7</w:t>
            </w:r>
            <w:r w:rsidR="005D2803" w:rsidRPr="00B228F6">
              <w:t xml:space="preserve">): </w:t>
            </w:r>
            <w:r w:rsidR="00E1495C" w:rsidRPr="00B228F6">
              <w:t>n</w:t>
            </w:r>
            <w:r w:rsidR="00954E9A" w:rsidRPr="00B228F6">
              <w:t>ever commenced (s 2(1) item</w:t>
            </w:r>
            <w:r w:rsidR="00511590" w:rsidRPr="00B228F6">
              <w:t> </w:t>
            </w:r>
            <w:r w:rsidR="00164244" w:rsidRPr="00B228F6">
              <w:t>4</w:t>
            </w:r>
            <w:r w:rsidR="00954E9A" w:rsidRPr="00B228F6">
              <w:t>)</w:t>
            </w:r>
          </w:p>
        </w:tc>
        <w:tc>
          <w:tcPr>
            <w:tcW w:w="1276" w:type="dxa"/>
            <w:tcBorders>
              <w:top w:val="single" w:sz="4" w:space="0" w:color="auto"/>
              <w:bottom w:val="single" w:sz="4" w:space="0" w:color="auto"/>
            </w:tcBorders>
            <w:shd w:val="clear" w:color="auto" w:fill="auto"/>
          </w:tcPr>
          <w:p w:rsidR="00875E97" w:rsidRPr="00B228F6" w:rsidRDefault="00954E9A" w:rsidP="005D2803">
            <w:pPr>
              <w:pStyle w:val="ENoteTableText"/>
            </w:pPr>
            <w:r w:rsidRPr="00B228F6">
              <w:t>—</w:t>
            </w:r>
          </w:p>
        </w:tc>
      </w:tr>
      <w:tr w:rsidR="00946F60" w:rsidRPr="00B228F6" w:rsidTr="00C00968">
        <w:trPr>
          <w:cantSplit/>
        </w:trPr>
        <w:tc>
          <w:tcPr>
            <w:tcW w:w="1843" w:type="dxa"/>
            <w:tcBorders>
              <w:top w:val="single" w:sz="4" w:space="0" w:color="auto"/>
              <w:bottom w:val="single" w:sz="4" w:space="0" w:color="auto"/>
            </w:tcBorders>
            <w:shd w:val="clear" w:color="auto" w:fill="auto"/>
          </w:tcPr>
          <w:p w:rsidR="00946F60" w:rsidRPr="00B228F6" w:rsidRDefault="00597D7A" w:rsidP="0032253F">
            <w:pPr>
              <w:pStyle w:val="ENoteTableText"/>
            </w:pPr>
            <w:r w:rsidRPr="00B228F6">
              <w:t>Minerals Resource Rent Tax Repeal and Other Measures Act 2014</w:t>
            </w:r>
          </w:p>
        </w:tc>
        <w:tc>
          <w:tcPr>
            <w:tcW w:w="929" w:type="dxa"/>
            <w:tcBorders>
              <w:top w:val="single" w:sz="4" w:space="0" w:color="auto"/>
              <w:bottom w:val="single" w:sz="4" w:space="0" w:color="auto"/>
            </w:tcBorders>
            <w:shd w:val="clear" w:color="auto" w:fill="auto"/>
          </w:tcPr>
          <w:p w:rsidR="00946F60" w:rsidRPr="00B228F6" w:rsidRDefault="00597D7A" w:rsidP="0032253F">
            <w:pPr>
              <w:pStyle w:val="ENoteTableText"/>
            </w:pPr>
            <w:r w:rsidRPr="00B228F6">
              <w:t>96, 2014</w:t>
            </w:r>
          </w:p>
        </w:tc>
        <w:tc>
          <w:tcPr>
            <w:tcW w:w="1197" w:type="dxa"/>
            <w:tcBorders>
              <w:top w:val="single" w:sz="4" w:space="0" w:color="auto"/>
              <w:bottom w:val="single" w:sz="4" w:space="0" w:color="auto"/>
            </w:tcBorders>
            <w:shd w:val="clear" w:color="auto" w:fill="auto"/>
          </w:tcPr>
          <w:p w:rsidR="00946F60" w:rsidRPr="00B228F6" w:rsidRDefault="00597D7A" w:rsidP="0032253F">
            <w:pPr>
              <w:pStyle w:val="ENoteTableText"/>
            </w:pPr>
            <w:r w:rsidRPr="00B228F6">
              <w:t>5 Sept 2014</w:t>
            </w:r>
          </w:p>
        </w:tc>
        <w:tc>
          <w:tcPr>
            <w:tcW w:w="1843" w:type="dxa"/>
            <w:tcBorders>
              <w:top w:val="single" w:sz="4" w:space="0" w:color="auto"/>
              <w:bottom w:val="single" w:sz="4" w:space="0" w:color="auto"/>
            </w:tcBorders>
            <w:shd w:val="clear" w:color="auto" w:fill="auto"/>
          </w:tcPr>
          <w:p w:rsidR="00946F60" w:rsidRPr="00B228F6" w:rsidRDefault="00946F60" w:rsidP="00164244">
            <w:pPr>
              <w:pStyle w:val="ENoteTableText"/>
            </w:pPr>
            <w:r w:rsidRPr="00B228F6">
              <w:t>Sch 1 (</w:t>
            </w:r>
            <w:r w:rsidR="00644486">
              <w:t>items 1</w:t>
            </w:r>
            <w:r w:rsidRPr="00B228F6">
              <w:t>09–124): 30 Sept 2014 (s 2(1) item</w:t>
            </w:r>
            <w:r w:rsidR="00511590" w:rsidRPr="00B228F6">
              <w:t> </w:t>
            </w:r>
            <w:r w:rsidRPr="00B228F6">
              <w:t>2 and F2014L01256)</w:t>
            </w:r>
          </w:p>
        </w:tc>
        <w:tc>
          <w:tcPr>
            <w:tcW w:w="1276" w:type="dxa"/>
            <w:tcBorders>
              <w:top w:val="single" w:sz="4" w:space="0" w:color="auto"/>
              <w:bottom w:val="single" w:sz="4" w:space="0" w:color="auto"/>
            </w:tcBorders>
            <w:shd w:val="clear" w:color="auto" w:fill="auto"/>
          </w:tcPr>
          <w:p w:rsidR="00946F60" w:rsidRPr="00B228F6" w:rsidRDefault="00946F60" w:rsidP="005D2803">
            <w:pPr>
              <w:pStyle w:val="ENoteTableText"/>
            </w:pPr>
            <w:r w:rsidRPr="00B228F6">
              <w:t>Sch 1 (</w:t>
            </w:r>
            <w:r w:rsidR="00644486">
              <w:t>items 1</w:t>
            </w:r>
            <w:r w:rsidRPr="00B228F6">
              <w:t>22–124)</w:t>
            </w:r>
          </w:p>
        </w:tc>
      </w:tr>
      <w:tr w:rsidR="00AF0DC9" w:rsidRPr="00B228F6" w:rsidTr="00C00968">
        <w:trPr>
          <w:cantSplit/>
        </w:trPr>
        <w:tc>
          <w:tcPr>
            <w:tcW w:w="1843" w:type="dxa"/>
            <w:tcBorders>
              <w:top w:val="single" w:sz="4" w:space="0" w:color="auto"/>
              <w:bottom w:val="single" w:sz="4" w:space="0" w:color="auto"/>
            </w:tcBorders>
            <w:shd w:val="clear" w:color="auto" w:fill="auto"/>
          </w:tcPr>
          <w:p w:rsidR="00AF0DC9" w:rsidRPr="00B228F6" w:rsidRDefault="00AF0DC9" w:rsidP="006A0254">
            <w:pPr>
              <w:pStyle w:val="ENoteTableText"/>
            </w:pPr>
            <w:r w:rsidRPr="00B228F6">
              <w:t>Tax and Superannuation Laws Amendment (2015 Measures No.</w:t>
            </w:r>
            <w:r w:rsidR="00511590" w:rsidRPr="00B228F6">
              <w:t> </w:t>
            </w:r>
            <w:r w:rsidRPr="00B228F6">
              <w:t>1) Act 2015</w:t>
            </w:r>
          </w:p>
        </w:tc>
        <w:tc>
          <w:tcPr>
            <w:tcW w:w="929" w:type="dxa"/>
            <w:tcBorders>
              <w:top w:val="single" w:sz="4" w:space="0" w:color="auto"/>
              <w:bottom w:val="single" w:sz="4" w:space="0" w:color="auto"/>
            </w:tcBorders>
            <w:shd w:val="clear" w:color="auto" w:fill="auto"/>
          </w:tcPr>
          <w:p w:rsidR="00AF0DC9" w:rsidRPr="00B228F6" w:rsidRDefault="00AF0DC9" w:rsidP="0032253F">
            <w:pPr>
              <w:pStyle w:val="ENoteTableText"/>
            </w:pPr>
            <w:r w:rsidRPr="00B228F6">
              <w:t>70, 2015</w:t>
            </w:r>
          </w:p>
        </w:tc>
        <w:tc>
          <w:tcPr>
            <w:tcW w:w="1197" w:type="dxa"/>
            <w:tcBorders>
              <w:top w:val="single" w:sz="4" w:space="0" w:color="auto"/>
              <w:bottom w:val="single" w:sz="4" w:space="0" w:color="auto"/>
            </w:tcBorders>
            <w:shd w:val="clear" w:color="auto" w:fill="auto"/>
          </w:tcPr>
          <w:p w:rsidR="00AF0DC9" w:rsidRPr="00B228F6" w:rsidRDefault="00AF0DC9" w:rsidP="0032253F">
            <w:pPr>
              <w:pStyle w:val="ENoteTableText"/>
            </w:pPr>
            <w:r w:rsidRPr="00B228F6">
              <w:t>25</w:t>
            </w:r>
            <w:r w:rsidR="00511590" w:rsidRPr="00B228F6">
              <w:t> </w:t>
            </w:r>
            <w:r w:rsidRPr="00B228F6">
              <w:t>June 2015</w:t>
            </w:r>
          </w:p>
        </w:tc>
        <w:tc>
          <w:tcPr>
            <w:tcW w:w="1843" w:type="dxa"/>
            <w:tcBorders>
              <w:top w:val="single" w:sz="4" w:space="0" w:color="auto"/>
              <w:bottom w:val="single" w:sz="4" w:space="0" w:color="auto"/>
            </w:tcBorders>
            <w:shd w:val="clear" w:color="auto" w:fill="auto"/>
          </w:tcPr>
          <w:p w:rsidR="00AF0DC9" w:rsidRPr="00B228F6" w:rsidRDefault="00AF0DC9" w:rsidP="00164244">
            <w:pPr>
              <w:pStyle w:val="ENoteTableText"/>
            </w:pPr>
            <w:r w:rsidRPr="00B228F6">
              <w:t>Sch 6 (items</w:t>
            </w:r>
            <w:r w:rsidR="00511590" w:rsidRPr="00B228F6">
              <w:t> </w:t>
            </w:r>
            <w:r w:rsidRPr="00B228F6">
              <w:t>62, 63): 25</w:t>
            </w:r>
            <w:r w:rsidR="00511590" w:rsidRPr="00B228F6">
              <w:t> </w:t>
            </w:r>
            <w:r w:rsidRPr="00B228F6">
              <w:t xml:space="preserve">June 2015 (s 2(1) </w:t>
            </w:r>
            <w:r w:rsidR="00644486">
              <w:t>item 1</w:t>
            </w:r>
            <w:r w:rsidRPr="00B228F6">
              <w:t>7)</w:t>
            </w:r>
          </w:p>
        </w:tc>
        <w:tc>
          <w:tcPr>
            <w:tcW w:w="1276" w:type="dxa"/>
            <w:tcBorders>
              <w:top w:val="single" w:sz="4" w:space="0" w:color="auto"/>
              <w:bottom w:val="single" w:sz="4" w:space="0" w:color="auto"/>
            </w:tcBorders>
            <w:shd w:val="clear" w:color="auto" w:fill="auto"/>
          </w:tcPr>
          <w:p w:rsidR="00AF0DC9" w:rsidRPr="00B228F6" w:rsidRDefault="00AF0DC9" w:rsidP="005D2803">
            <w:pPr>
              <w:pStyle w:val="ENoteTableText"/>
            </w:pPr>
            <w:r w:rsidRPr="00B228F6">
              <w:t>Sch 6 (item</w:t>
            </w:r>
            <w:r w:rsidR="00511590" w:rsidRPr="00B228F6">
              <w:t> </w:t>
            </w:r>
            <w:r w:rsidRPr="00B228F6">
              <w:t>63)</w:t>
            </w:r>
          </w:p>
        </w:tc>
      </w:tr>
      <w:tr w:rsidR="004948DD" w:rsidRPr="00B228F6" w:rsidTr="00C00968">
        <w:trPr>
          <w:cantSplit/>
        </w:trPr>
        <w:tc>
          <w:tcPr>
            <w:tcW w:w="1843" w:type="dxa"/>
            <w:tcBorders>
              <w:top w:val="single" w:sz="4" w:space="0" w:color="auto"/>
              <w:bottom w:val="single" w:sz="4" w:space="0" w:color="auto"/>
            </w:tcBorders>
            <w:shd w:val="clear" w:color="auto" w:fill="auto"/>
          </w:tcPr>
          <w:p w:rsidR="004948DD" w:rsidRPr="00B228F6" w:rsidRDefault="004948DD" w:rsidP="006A0254">
            <w:pPr>
              <w:pStyle w:val="ENoteTableText"/>
            </w:pPr>
            <w:r w:rsidRPr="00B228F6">
              <w:t>Labor 2013</w:t>
            </w:r>
            <w:r w:rsidR="00644486">
              <w:noBreakHyphen/>
            </w:r>
            <w:r w:rsidRPr="00B228F6">
              <w:t>14 Budget Savings (Measures No.</w:t>
            </w:r>
            <w:r w:rsidR="00511590" w:rsidRPr="00B228F6">
              <w:t> </w:t>
            </w:r>
            <w:r w:rsidRPr="00B228F6">
              <w:t>2) Act 2015</w:t>
            </w:r>
          </w:p>
        </w:tc>
        <w:tc>
          <w:tcPr>
            <w:tcW w:w="929" w:type="dxa"/>
            <w:tcBorders>
              <w:top w:val="single" w:sz="4" w:space="0" w:color="auto"/>
              <w:bottom w:val="single" w:sz="4" w:space="0" w:color="auto"/>
            </w:tcBorders>
            <w:shd w:val="clear" w:color="auto" w:fill="auto"/>
          </w:tcPr>
          <w:p w:rsidR="004948DD" w:rsidRPr="00B228F6" w:rsidRDefault="004948DD" w:rsidP="0032253F">
            <w:pPr>
              <w:pStyle w:val="ENoteTableText"/>
            </w:pPr>
            <w:r w:rsidRPr="00B228F6">
              <w:t>169, 2015</w:t>
            </w:r>
          </w:p>
        </w:tc>
        <w:tc>
          <w:tcPr>
            <w:tcW w:w="1197" w:type="dxa"/>
            <w:tcBorders>
              <w:top w:val="single" w:sz="4" w:space="0" w:color="auto"/>
              <w:bottom w:val="single" w:sz="4" w:space="0" w:color="auto"/>
            </w:tcBorders>
            <w:shd w:val="clear" w:color="auto" w:fill="auto"/>
          </w:tcPr>
          <w:p w:rsidR="004948DD" w:rsidRPr="00B228F6" w:rsidRDefault="004948DD" w:rsidP="0032253F">
            <w:pPr>
              <w:pStyle w:val="ENoteTableText"/>
            </w:pPr>
            <w:r w:rsidRPr="00B228F6">
              <w:t>11 Dec 2015</w:t>
            </w:r>
          </w:p>
        </w:tc>
        <w:tc>
          <w:tcPr>
            <w:tcW w:w="1843" w:type="dxa"/>
            <w:tcBorders>
              <w:top w:val="single" w:sz="4" w:space="0" w:color="auto"/>
              <w:bottom w:val="single" w:sz="4" w:space="0" w:color="auto"/>
            </w:tcBorders>
            <w:shd w:val="clear" w:color="auto" w:fill="auto"/>
          </w:tcPr>
          <w:p w:rsidR="004948DD" w:rsidRPr="00B228F6" w:rsidRDefault="004948DD" w:rsidP="00F66279">
            <w:pPr>
              <w:pStyle w:val="ENoteTableText"/>
            </w:pPr>
            <w:r w:rsidRPr="00B228F6">
              <w:t xml:space="preserve">Sch </w:t>
            </w:r>
            <w:r w:rsidR="00DC3D27" w:rsidRPr="00B228F6">
              <w:t>1 (</w:t>
            </w:r>
            <w:r w:rsidR="00644486">
              <w:t>items 1</w:t>
            </w:r>
            <w:r w:rsidR="00DC3D27" w:rsidRPr="00B228F6">
              <w:t>00–107, 111): 1 Jan 2016 (s 2(1) item</w:t>
            </w:r>
            <w:r w:rsidR="00511590" w:rsidRPr="00B228F6">
              <w:t> </w:t>
            </w:r>
            <w:r w:rsidR="00DC3D27" w:rsidRPr="00B228F6">
              <w:t>2)</w:t>
            </w:r>
          </w:p>
        </w:tc>
        <w:tc>
          <w:tcPr>
            <w:tcW w:w="1276" w:type="dxa"/>
            <w:tcBorders>
              <w:top w:val="single" w:sz="4" w:space="0" w:color="auto"/>
              <w:bottom w:val="single" w:sz="4" w:space="0" w:color="auto"/>
            </w:tcBorders>
            <w:shd w:val="clear" w:color="auto" w:fill="auto"/>
          </w:tcPr>
          <w:p w:rsidR="004948DD" w:rsidRPr="00B228F6" w:rsidRDefault="00DC3D27" w:rsidP="005D2803">
            <w:pPr>
              <w:pStyle w:val="ENoteTableText"/>
            </w:pPr>
            <w:r w:rsidRPr="00B228F6">
              <w:t>Sch 1 (</w:t>
            </w:r>
            <w:r w:rsidR="00644486">
              <w:t>item 1</w:t>
            </w:r>
            <w:r w:rsidRPr="00B228F6">
              <w:t>11)</w:t>
            </w:r>
          </w:p>
        </w:tc>
      </w:tr>
      <w:tr w:rsidR="007D427F" w:rsidRPr="00B228F6" w:rsidTr="00C00968">
        <w:trPr>
          <w:cantSplit/>
        </w:trPr>
        <w:tc>
          <w:tcPr>
            <w:tcW w:w="1843" w:type="dxa"/>
            <w:tcBorders>
              <w:top w:val="single" w:sz="4" w:space="0" w:color="auto"/>
              <w:bottom w:val="single" w:sz="4" w:space="0" w:color="auto"/>
            </w:tcBorders>
            <w:shd w:val="clear" w:color="auto" w:fill="auto"/>
          </w:tcPr>
          <w:p w:rsidR="007D427F" w:rsidRPr="00B228F6" w:rsidRDefault="007D427F" w:rsidP="006A0254">
            <w:pPr>
              <w:pStyle w:val="ENoteTableText"/>
            </w:pPr>
            <w:r w:rsidRPr="00B228F6">
              <w:t>Tax and Superannuation Laws Amendment (2015 Measures No.</w:t>
            </w:r>
            <w:r w:rsidR="00511590" w:rsidRPr="00B228F6">
              <w:t> </w:t>
            </w:r>
            <w:r w:rsidRPr="00B228F6">
              <w:t>6) Act 2016</w:t>
            </w:r>
          </w:p>
        </w:tc>
        <w:tc>
          <w:tcPr>
            <w:tcW w:w="929" w:type="dxa"/>
            <w:tcBorders>
              <w:top w:val="single" w:sz="4" w:space="0" w:color="auto"/>
              <w:bottom w:val="single" w:sz="4" w:space="0" w:color="auto"/>
            </w:tcBorders>
            <w:shd w:val="clear" w:color="auto" w:fill="auto"/>
          </w:tcPr>
          <w:p w:rsidR="007D427F" w:rsidRPr="00B228F6" w:rsidRDefault="007D427F" w:rsidP="0032253F">
            <w:pPr>
              <w:pStyle w:val="ENoteTableText"/>
            </w:pPr>
            <w:r w:rsidRPr="00B228F6">
              <w:t>10, 2016</w:t>
            </w:r>
          </w:p>
        </w:tc>
        <w:tc>
          <w:tcPr>
            <w:tcW w:w="1197" w:type="dxa"/>
            <w:tcBorders>
              <w:top w:val="single" w:sz="4" w:space="0" w:color="auto"/>
              <w:bottom w:val="single" w:sz="4" w:space="0" w:color="auto"/>
            </w:tcBorders>
            <w:shd w:val="clear" w:color="auto" w:fill="auto"/>
          </w:tcPr>
          <w:p w:rsidR="007D427F" w:rsidRPr="00B228F6" w:rsidRDefault="007D427F" w:rsidP="0032253F">
            <w:pPr>
              <w:pStyle w:val="ENoteTableText"/>
            </w:pPr>
            <w:r w:rsidRPr="00B228F6">
              <w:t>25 Feb 2016</w:t>
            </w:r>
          </w:p>
        </w:tc>
        <w:tc>
          <w:tcPr>
            <w:tcW w:w="1843" w:type="dxa"/>
            <w:tcBorders>
              <w:top w:val="single" w:sz="4" w:space="0" w:color="auto"/>
              <w:bottom w:val="single" w:sz="4" w:space="0" w:color="auto"/>
            </w:tcBorders>
            <w:shd w:val="clear" w:color="auto" w:fill="auto"/>
          </w:tcPr>
          <w:p w:rsidR="007D427F" w:rsidRPr="00B228F6" w:rsidRDefault="007D427F" w:rsidP="00F66279">
            <w:pPr>
              <w:pStyle w:val="ENoteTableText"/>
            </w:pPr>
            <w:r w:rsidRPr="00B228F6">
              <w:t>Sch 1 (item</w:t>
            </w:r>
            <w:r w:rsidR="00E10C1D" w:rsidRPr="00B228F6">
              <w:t>s</w:t>
            </w:r>
            <w:r w:rsidR="00511590" w:rsidRPr="00B228F6">
              <w:t> </w:t>
            </w:r>
            <w:r w:rsidRPr="00B228F6">
              <w:t>37</w:t>
            </w:r>
            <w:r w:rsidR="00E10C1D" w:rsidRPr="00B228F6">
              <w:t>–39</w:t>
            </w:r>
            <w:r w:rsidRPr="00B228F6">
              <w:t>): 26 Feb 2016</w:t>
            </w:r>
            <w:r w:rsidR="004C6A3E" w:rsidRPr="00B228F6">
              <w:t xml:space="preserve"> (s 2(1) item</w:t>
            </w:r>
            <w:r w:rsidR="00511590" w:rsidRPr="00B228F6">
              <w:t> </w:t>
            </w:r>
            <w:r w:rsidR="004C6A3E" w:rsidRPr="00B228F6">
              <w:t>2)</w:t>
            </w:r>
          </w:p>
        </w:tc>
        <w:tc>
          <w:tcPr>
            <w:tcW w:w="1276" w:type="dxa"/>
            <w:tcBorders>
              <w:top w:val="single" w:sz="4" w:space="0" w:color="auto"/>
              <w:bottom w:val="single" w:sz="4" w:space="0" w:color="auto"/>
            </w:tcBorders>
            <w:shd w:val="clear" w:color="auto" w:fill="auto"/>
          </w:tcPr>
          <w:p w:rsidR="007D427F" w:rsidRPr="00B228F6" w:rsidRDefault="00E10C1D" w:rsidP="005D2803">
            <w:pPr>
              <w:pStyle w:val="ENoteTableText"/>
            </w:pPr>
            <w:r w:rsidRPr="00B228F6">
              <w:t>Sch 1 (items</w:t>
            </w:r>
            <w:r w:rsidR="00511590" w:rsidRPr="00B228F6">
              <w:t> </w:t>
            </w:r>
            <w:r w:rsidRPr="00B228F6">
              <w:t>38–39)</w:t>
            </w:r>
          </w:p>
        </w:tc>
      </w:tr>
      <w:tr w:rsidR="00385B50" w:rsidRPr="00B228F6" w:rsidTr="00C00968">
        <w:trPr>
          <w:cantSplit/>
        </w:trPr>
        <w:tc>
          <w:tcPr>
            <w:tcW w:w="1843" w:type="dxa"/>
            <w:tcBorders>
              <w:top w:val="single" w:sz="4" w:space="0" w:color="auto"/>
              <w:bottom w:val="single" w:sz="4" w:space="0" w:color="auto"/>
            </w:tcBorders>
            <w:shd w:val="clear" w:color="auto" w:fill="auto"/>
          </w:tcPr>
          <w:p w:rsidR="00385B50" w:rsidRPr="00B228F6" w:rsidRDefault="00385B50" w:rsidP="006A0254">
            <w:pPr>
              <w:pStyle w:val="ENoteTableText"/>
            </w:pPr>
            <w:r w:rsidRPr="00B228F6">
              <w:t>Budget Savings (Omnibus) Act 2016</w:t>
            </w:r>
          </w:p>
        </w:tc>
        <w:tc>
          <w:tcPr>
            <w:tcW w:w="929" w:type="dxa"/>
            <w:tcBorders>
              <w:top w:val="single" w:sz="4" w:space="0" w:color="auto"/>
              <w:bottom w:val="single" w:sz="4" w:space="0" w:color="auto"/>
            </w:tcBorders>
            <w:shd w:val="clear" w:color="auto" w:fill="auto"/>
          </w:tcPr>
          <w:p w:rsidR="00385B50" w:rsidRPr="00B228F6" w:rsidRDefault="00385B50" w:rsidP="0032253F">
            <w:pPr>
              <w:pStyle w:val="ENoteTableText"/>
            </w:pPr>
            <w:r w:rsidRPr="00B228F6">
              <w:t>55, 2016</w:t>
            </w:r>
          </w:p>
        </w:tc>
        <w:tc>
          <w:tcPr>
            <w:tcW w:w="1197" w:type="dxa"/>
            <w:tcBorders>
              <w:top w:val="single" w:sz="4" w:space="0" w:color="auto"/>
              <w:bottom w:val="single" w:sz="4" w:space="0" w:color="auto"/>
            </w:tcBorders>
            <w:shd w:val="clear" w:color="auto" w:fill="auto"/>
          </w:tcPr>
          <w:p w:rsidR="00385B50" w:rsidRPr="00B228F6" w:rsidRDefault="00385B50" w:rsidP="0032253F">
            <w:pPr>
              <w:pStyle w:val="ENoteTableText"/>
            </w:pPr>
            <w:r w:rsidRPr="00B228F6">
              <w:t>16 Sept 2016</w:t>
            </w:r>
          </w:p>
        </w:tc>
        <w:tc>
          <w:tcPr>
            <w:tcW w:w="1843" w:type="dxa"/>
            <w:tcBorders>
              <w:top w:val="single" w:sz="4" w:space="0" w:color="auto"/>
              <w:bottom w:val="single" w:sz="4" w:space="0" w:color="auto"/>
            </w:tcBorders>
            <w:shd w:val="clear" w:color="auto" w:fill="auto"/>
          </w:tcPr>
          <w:p w:rsidR="00385B50" w:rsidRPr="00B228F6" w:rsidRDefault="00457541" w:rsidP="00F66279">
            <w:pPr>
              <w:pStyle w:val="ENoteTableText"/>
            </w:pPr>
            <w:r w:rsidRPr="00B228F6">
              <w:t>Sch 23 (items</w:t>
            </w:r>
            <w:r w:rsidR="00511590" w:rsidRPr="00B228F6">
              <w:t> </w:t>
            </w:r>
            <w:r w:rsidRPr="00B228F6">
              <w:t>21</w:t>
            </w:r>
            <w:r w:rsidR="004370F0" w:rsidRPr="00B228F6">
              <w:t>–</w:t>
            </w:r>
            <w:r w:rsidRPr="00B228F6">
              <w:t>24): 1 Oct 2016 (s 2(1) item</w:t>
            </w:r>
            <w:r w:rsidR="00511590" w:rsidRPr="00B228F6">
              <w:t> </w:t>
            </w:r>
            <w:r w:rsidRPr="00B228F6">
              <w:t>25)</w:t>
            </w:r>
          </w:p>
        </w:tc>
        <w:tc>
          <w:tcPr>
            <w:tcW w:w="1276" w:type="dxa"/>
            <w:tcBorders>
              <w:top w:val="single" w:sz="4" w:space="0" w:color="auto"/>
              <w:bottom w:val="single" w:sz="4" w:space="0" w:color="auto"/>
            </w:tcBorders>
            <w:shd w:val="clear" w:color="auto" w:fill="auto"/>
          </w:tcPr>
          <w:p w:rsidR="00385B50" w:rsidRPr="00B228F6" w:rsidRDefault="00457541" w:rsidP="005D2803">
            <w:pPr>
              <w:pStyle w:val="ENoteTableText"/>
            </w:pPr>
            <w:r w:rsidRPr="00B228F6">
              <w:t>Sch 23 (items</w:t>
            </w:r>
            <w:r w:rsidR="00511590" w:rsidRPr="00B228F6">
              <w:t> </w:t>
            </w:r>
            <w:r w:rsidRPr="00B228F6">
              <w:t>22</w:t>
            </w:r>
            <w:r w:rsidR="00CB40B2" w:rsidRPr="00B228F6">
              <w:t>–</w:t>
            </w:r>
            <w:r w:rsidRPr="00B228F6">
              <w:t>24)</w:t>
            </w:r>
          </w:p>
        </w:tc>
      </w:tr>
      <w:tr w:rsidR="00D5549A" w:rsidRPr="00B228F6" w:rsidTr="00C00968">
        <w:trPr>
          <w:cantSplit/>
        </w:trPr>
        <w:tc>
          <w:tcPr>
            <w:tcW w:w="1843" w:type="dxa"/>
            <w:tcBorders>
              <w:top w:val="single" w:sz="4" w:space="0" w:color="auto"/>
              <w:bottom w:val="single" w:sz="4" w:space="0" w:color="auto"/>
            </w:tcBorders>
            <w:shd w:val="clear" w:color="auto" w:fill="auto"/>
          </w:tcPr>
          <w:p w:rsidR="00D5549A" w:rsidRPr="00B228F6" w:rsidRDefault="00D5549A" w:rsidP="006A0254">
            <w:pPr>
              <w:pStyle w:val="ENoteTableText"/>
            </w:pPr>
            <w:r w:rsidRPr="00B228F6">
              <w:t>International Tax Agreements Amendment Act 2016</w:t>
            </w:r>
          </w:p>
        </w:tc>
        <w:tc>
          <w:tcPr>
            <w:tcW w:w="929" w:type="dxa"/>
            <w:tcBorders>
              <w:top w:val="single" w:sz="4" w:space="0" w:color="auto"/>
              <w:bottom w:val="single" w:sz="4" w:space="0" w:color="auto"/>
            </w:tcBorders>
            <w:shd w:val="clear" w:color="auto" w:fill="auto"/>
          </w:tcPr>
          <w:p w:rsidR="00D5549A" w:rsidRPr="00B228F6" w:rsidRDefault="00D5549A" w:rsidP="0032253F">
            <w:pPr>
              <w:pStyle w:val="ENoteTableText"/>
            </w:pPr>
            <w:r w:rsidRPr="00B228F6">
              <w:t>64, 2016</w:t>
            </w:r>
          </w:p>
        </w:tc>
        <w:tc>
          <w:tcPr>
            <w:tcW w:w="1197" w:type="dxa"/>
            <w:tcBorders>
              <w:top w:val="single" w:sz="4" w:space="0" w:color="auto"/>
              <w:bottom w:val="single" w:sz="4" w:space="0" w:color="auto"/>
            </w:tcBorders>
            <w:shd w:val="clear" w:color="auto" w:fill="auto"/>
          </w:tcPr>
          <w:p w:rsidR="00D5549A" w:rsidRPr="00B228F6" w:rsidRDefault="00D5549A" w:rsidP="0032253F">
            <w:pPr>
              <w:pStyle w:val="ENoteTableText"/>
            </w:pPr>
            <w:r w:rsidRPr="00B228F6">
              <w:t>20 Oct 2016</w:t>
            </w:r>
          </w:p>
        </w:tc>
        <w:tc>
          <w:tcPr>
            <w:tcW w:w="1843" w:type="dxa"/>
            <w:tcBorders>
              <w:top w:val="single" w:sz="4" w:space="0" w:color="auto"/>
              <w:bottom w:val="single" w:sz="4" w:space="0" w:color="auto"/>
            </w:tcBorders>
            <w:shd w:val="clear" w:color="auto" w:fill="auto"/>
          </w:tcPr>
          <w:p w:rsidR="00D5549A" w:rsidRPr="00B228F6" w:rsidRDefault="00D5549A" w:rsidP="00F66279">
            <w:pPr>
              <w:pStyle w:val="ENoteTableText"/>
            </w:pPr>
            <w:r w:rsidRPr="00B228F6">
              <w:t>Sch 1 (</w:t>
            </w:r>
            <w:r w:rsidR="00644486">
              <w:t>item 1</w:t>
            </w:r>
            <w:r w:rsidRPr="00B228F6">
              <w:t xml:space="preserve">0): 20 Oct 2016 (s 2(1) </w:t>
            </w:r>
            <w:r w:rsidR="00644486">
              <w:t>item 1</w:t>
            </w:r>
            <w:r w:rsidRPr="00B228F6">
              <w:t>)</w:t>
            </w:r>
          </w:p>
        </w:tc>
        <w:tc>
          <w:tcPr>
            <w:tcW w:w="1276" w:type="dxa"/>
            <w:tcBorders>
              <w:top w:val="single" w:sz="4" w:space="0" w:color="auto"/>
              <w:bottom w:val="single" w:sz="4" w:space="0" w:color="auto"/>
            </w:tcBorders>
            <w:shd w:val="clear" w:color="auto" w:fill="auto"/>
          </w:tcPr>
          <w:p w:rsidR="00D5549A" w:rsidRPr="00B228F6" w:rsidRDefault="00D5549A" w:rsidP="005D2803">
            <w:pPr>
              <w:pStyle w:val="ENoteTableText"/>
            </w:pPr>
            <w:r w:rsidRPr="00B228F6">
              <w:t>—</w:t>
            </w:r>
          </w:p>
        </w:tc>
      </w:tr>
      <w:tr w:rsidR="00EF6432" w:rsidRPr="00B228F6" w:rsidTr="00C00968">
        <w:trPr>
          <w:cantSplit/>
        </w:trPr>
        <w:tc>
          <w:tcPr>
            <w:tcW w:w="1843" w:type="dxa"/>
            <w:tcBorders>
              <w:top w:val="single" w:sz="4" w:space="0" w:color="auto"/>
              <w:bottom w:val="single" w:sz="4" w:space="0" w:color="auto"/>
            </w:tcBorders>
            <w:shd w:val="clear" w:color="auto" w:fill="auto"/>
          </w:tcPr>
          <w:p w:rsidR="00EF6432" w:rsidRPr="00B228F6" w:rsidRDefault="00EF6432" w:rsidP="006A0254">
            <w:pPr>
              <w:pStyle w:val="ENoteTableText"/>
            </w:pPr>
            <w:r w:rsidRPr="00B228F6">
              <w:t>Treasury Laws Amendment (Fair and Sustainable Superannuation) Act 2016</w:t>
            </w:r>
          </w:p>
        </w:tc>
        <w:tc>
          <w:tcPr>
            <w:tcW w:w="929" w:type="dxa"/>
            <w:tcBorders>
              <w:top w:val="single" w:sz="4" w:space="0" w:color="auto"/>
              <w:bottom w:val="single" w:sz="4" w:space="0" w:color="auto"/>
            </w:tcBorders>
            <w:shd w:val="clear" w:color="auto" w:fill="auto"/>
          </w:tcPr>
          <w:p w:rsidR="00EF6432" w:rsidRPr="00B228F6" w:rsidRDefault="00EF6432" w:rsidP="0032253F">
            <w:pPr>
              <w:pStyle w:val="ENoteTableText"/>
            </w:pPr>
            <w:r w:rsidRPr="00B228F6">
              <w:t>81, 2016</w:t>
            </w:r>
          </w:p>
        </w:tc>
        <w:tc>
          <w:tcPr>
            <w:tcW w:w="1197" w:type="dxa"/>
            <w:tcBorders>
              <w:top w:val="single" w:sz="4" w:space="0" w:color="auto"/>
              <w:bottom w:val="single" w:sz="4" w:space="0" w:color="auto"/>
            </w:tcBorders>
            <w:shd w:val="clear" w:color="auto" w:fill="auto"/>
          </w:tcPr>
          <w:p w:rsidR="00EF6432" w:rsidRPr="00B228F6" w:rsidRDefault="00EF6432" w:rsidP="0032253F">
            <w:pPr>
              <w:pStyle w:val="ENoteTableText"/>
            </w:pPr>
            <w:r w:rsidRPr="00B228F6">
              <w:t>29 Nov 2016</w:t>
            </w:r>
          </w:p>
        </w:tc>
        <w:tc>
          <w:tcPr>
            <w:tcW w:w="1843" w:type="dxa"/>
            <w:tcBorders>
              <w:top w:val="single" w:sz="4" w:space="0" w:color="auto"/>
              <w:bottom w:val="single" w:sz="4" w:space="0" w:color="auto"/>
            </w:tcBorders>
            <w:shd w:val="clear" w:color="auto" w:fill="auto"/>
          </w:tcPr>
          <w:p w:rsidR="00EF6432" w:rsidRPr="00B228F6" w:rsidRDefault="00EF6432" w:rsidP="00F66279">
            <w:pPr>
              <w:pStyle w:val="ENoteTableText"/>
            </w:pPr>
            <w:r w:rsidRPr="00B228F6">
              <w:t>Sch 10 (items</w:t>
            </w:r>
            <w:r w:rsidR="00511590" w:rsidRPr="00B228F6">
              <w:t> </w:t>
            </w:r>
            <w:r w:rsidRPr="00B228F6">
              <w:t>48–54): 1</w:t>
            </w:r>
            <w:r w:rsidR="00511590" w:rsidRPr="00B228F6">
              <w:t> </w:t>
            </w:r>
            <w:r w:rsidRPr="00B228F6">
              <w:t>July 2018 (s 2(1) item</w:t>
            </w:r>
            <w:r w:rsidR="00511590" w:rsidRPr="00B228F6">
              <w:t> </w:t>
            </w:r>
            <w:r w:rsidRPr="00B228F6">
              <w:t>5)</w:t>
            </w:r>
          </w:p>
        </w:tc>
        <w:tc>
          <w:tcPr>
            <w:tcW w:w="1276" w:type="dxa"/>
            <w:tcBorders>
              <w:top w:val="single" w:sz="4" w:space="0" w:color="auto"/>
              <w:bottom w:val="single" w:sz="4" w:space="0" w:color="auto"/>
            </w:tcBorders>
            <w:shd w:val="clear" w:color="auto" w:fill="auto"/>
          </w:tcPr>
          <w:p w:rsidR="00EF6432" w:rsidRPr="00B228F6" w:rsidRDefault="00EF6432" w:rsidP="005D2803">
            <w:pPr>
              <w:pStyle w:val="ENoteTableText"/>
            </w:pPr>
            <w:r w:rsidRPr="00B228F6">
              <w:t>Sch 10 (items</w:t>
            </w:r>
            <w:r w:rsidR="00511590" w:rsidRPr="00B228F6">
              <w:t> </w:t>
            </w:r>
            <w:r w:rsidRPr="00B228F6">
              <w:t>49–54)</w:t>
            </w:r>
          </w:p>
        </w:tc>
      </w:tr>
      <w:tr w:rsidR="00EF6432" w:rsidRPr="00B228F6" w:rsidTr="00C00968">
        <w:trPr>
          <w:cantSplit/>
        </w:trPr>
        <w:tc>
          <w:tcPr>
            <w:tcW w:w="1843" w:type="dxa"/>
            <w:tcBorders>
              <w:top w:val="single" w:sz="4" w:space="0" w:color="auto"/>
              <w:bottom w:val="single" w:sz="4" w:space="0" w:color="auto"/>
            </w:tcBorders>
            <w:shd w:val="clear" w:color="auto" w:fill="auto"/>
          </w:tcPr>
          <w:p w:rsidR="00EF6432" w:rsidRPr="00B228F6" w:rsidRDefault="00EF6432" w:rsidP="006A0254">
            <w:pPr>
              <w:pStyle w:val="ENoteTableText"/>
            </w:pPr>
            <w:r w:rsidRPr="00B228F6">
              <w:t>Treasury Laws Amendment (Combating Multinational Tax Avoidance) Act 2017</w:t>
            </w:r>
          </w:p>
        </w:tc>
        <w:tc>
          <w:tcPr>
            <w:tcW w:w="929" w:type="dxa"/>
            <w:tcBorders>
              <w:top w:val="single" w:sz="4" w:space="0" w:color="auto"/>
              <w:bottom w:val="single" w:sz="4" w:space="0" w:color="auto"/>
            </w:tcBorders>
            <w:shd w:val="clear" w:color="auto" w:fill="auto"/>
          </w:tcPr>
          <w:p w:rsidR="00EF6432" w:rsidRPr="00B228F6" w:rsidRDefault="00EF6432" w:rsidP="0032253F">
            <w:pPr>
              <w:pStyle w:val="ENoteTableText"/>
            </w:pPr>
            <w:r w:rsidRPr="00B228F6">
              <w:t>27, 2017</w:t>
            </w:r>
          </w:p>
        </w:tc>
        <w:tc>
          <w:tcPr>
            <w:tcW w:w="1197" w:type="dxa"/>
            <w:tcBorders>
              <w:top w:val="single" w:sz="4" w:space="0" w:color="auto"/>
              <w:bottom w:val="single" w:sz="4" w:space="0" w:color="auto"/>
            </w:tcBorders>
            <w:shd w:val="clear" w:color="auto" w:fill="auto"/>
          </w:tcPr>
          <w:p w:rsidR="00EF6432" w:rsidRPr="00B228F6" w:rsidRDefault="00521D9C" w:rsidP="0032253F">
            <w:pPr>
              <w:pStyle w:val="ENoteTableText"/>
            </w:pPr>
            <w:r w:rsidRPr="00B228F6">
              <w:t>4 Apr 2017</w:t>
            </w:r>
          </w:p>
        </w:tc>
        <w:tc>
          <w:tcPr>
            <w:tcW w:w="1843" w:type="dxa"/>
            <w:tcBorders>
              <w:top w:val="single" w:sz="4" w:space="0" w:color="auto"/>
              <w:bottom w:val="single" w:sz="4" w:space="0" w:color="auto"/>
            </w:tcBorders>
            <w:shd w:val="clear" w:color="auto" w:fill="auto"/>
          </w:tcPr>
          <w:p w:rsidR="00EF6432" w:rsidRPr="00B228F6" w:rsidRDefault="00521D9C" w:rsidP="00F66279">
            <w:pPr>
              <w:pStyle w:val="ENoteTableText"/>
            </w:pPr>
            <w:r w:rsidRPr="00B228F6">
              <w:t>Sch 1 (items</w:t>
            </w:r>
            <w:r w:rsidR="00511590" w:rsidRPr="00B228F6">
              <w:t> </w:t>
            </w:r>
            <w:r w:rsidRPr="00B228F6">
              <w:t>50–52): 1</w:t>
            </w:r>
            <w:r w:rsidR="00511590" w:rsidRPr="00B228F6">
              <w:t> </w:t>
            </w:r>
            <w:r w:rsidRPr="00B228F6">
              <w:t>July 2017 (s 2(1) item</w:t>
            </w:r>
            <w:r w:rsidR="00511590" w:rsidRPr="00B228F6">
              <w:t> </w:t>
            </w:r>
            <w:r w:rsidRPr="00B228F6">
              <w:t>4)</w:t>
            </w:r>
          </w:p>
        </w:tc>
        <w:tc>
          <w:tcPr>
            <w:tcW w:w="1276" w:type="dxa"/>
            <w:tcBorders>
              <w:top w:val="single" w:sz="4" w:space="0" w:color="auto"/>
              <w:bottom w:val="single" w:sz="4" w:space="0" w:color="auto"/>
            </w:tcBorders>
            <w:shd w:val="clear" w:color="auto" w:fill="auto"/>
          </w:tcPr>
          <w:p w:rsidR="00EF6432" w:rsidRPr="00B228F6" w:rsidRDefault="00521D9C" w:rsidP="005D2803">
            <w:pPr>
              <w:pStyle w:val="ENoteTableText"/>
            </w:pPr>
            <w:r w:rsidRPr="00B228F6">
              <w:t>Sch 1 (item</w:t>
            </w:r>
            <w:r w:rsidR="00511590" w:rsidRPr="00B228F6">
              <w:t> </w:t>
            </w:r>
            <w:r w:rsidRPr="00B228F6">
              <w:t>52)</w:t>
            </w:r>
          </w:p>
        </w:tc>
      </w:tr>
      <w:tr w:rsidR="007F3D1A" w:rsidRPr="00B228F6" w:rsidTr="00C00968">
        <w:trPr>
          <w:cantSplit/>
        </w:trPr>
        <w:tc>
          <w:tcPr>
            <w:tcW w:w="1843" w:type="dxa"/>
            <w:tcBorders>
              <w:top w:val="single" w:sz="4" w:space="0" w:color="auto"/>
              <w:bottom w:val="single" w:sz="4" w:space="0" w:color="auto"/>
            </w:tcBorders>
            <w:shd w:val="clear" w:color="auto" w:fill="auto"/>
          </w:tcPr>
          <w:p w:rsidR="007F3D1A" w:rsidRPr="00B228F6" w:rsidRDefault="007F3D1A" w:rsidP="006A0254">
            <w:pPr>
              <w:pStyle w:val="ENoteTableText"/>
            </w:pPr>
            <w:r w:rsidRPr="00B228F6">
              <w:t>Treasury Laws Amendment (2018 Measures No.</w:t>
            </w:r>
            <w:r w:rsidR="00511590" w:rsidRPr="00B228F6">
              <w:t> </w:t>
            </w:r>
            <w:r w:rsidRPr="00B228F6">
              <w:t>1) Act 2018</w:t>
            </w:r>
          </w:p>
        </w:tc>
        <w:tc>
          <w:tcPr>
            <w:tcW w:w="929" w:type="dxa"/>
            <w:tcBorders>
              <w:top w:val="single" w:sz="4" w:space="0" w:color="auto"/>
              <w:bottom w:val="single" w:sz="4" w:space="0" w:color="auto"/>
            </w:tcBorders>
            <w:shd w:val="clear" w:color="auto" w:fill="auto"/>
          </w:tcPr>
          <w:p w:rsidR="007F3D1A" w:rsidRPr="00B228F6" w:rsidRDefault="007F3D1A" w:rsidP="0032253F">
            <w:pPr>
              <w:pStyle w:val="ENoteTableText"/>
            </w:pPr>
            <w:r w:rsidRPr="00B228F6">
              <w:t>23, 2018</w:t>
            </w:r>
          </w:p>
        </w:tc>
        <w:tc>
          <w:tcPr>
            <w:tcW w:w="1197" w:type="dxa"/>
            <w:tcBorders>
              <w:top w:val="single" w:sz="4" w:space="0" w:color="auto"/>
              <w:bottom w:val="single" w:sz="4" w:space="0" w:color="auto"/>
            </w:tcBorders>
            <w:shd w:val="clear" w:color="auto" w:fill="auto"/>
          </w:tcPr>
          <w:p w:rsidR="007F3D1A" w:rsidRPr="00B228F6" w:rsidRDefault="007F3D1A" w:rsidP="0032253F">
            <w:pPr>
              <w:pStyle w:val="ENoteTableText"/>
            </w:pPr>
            <w:r w:rsidRPr="00B228F6">
              <w:t>29 Mar 2018</w:t>
            </w:r>
          </w:p>
        </w:tc>
        <w:tc>
          <w:tcPr>
            <w:tcW w:w="1843" w:type="dxa"/>
            <w:tcBorders>
              <w:top w:val="single" w:sz="4" w:space="0" w:color="auto"/>
              <w:bottom w:val="single" w:sz="4" w:space="0" w:color="auto"/>
            </w:tcBorders>
            <w:shd w:val="clear" w:color="auto" w:fill="auto"/>
          </w:tcPr>
          <w:p w:rsidR="007F3D1A" w:rsidRPr="00B228F6" w:rsidRDefault="007F3D1A" w:rsidP="007A554B">
            <w:pPr>
              <w:pStyle w:val="ENoteTableText"/>
            </w:pPr>
            <w:r w:rsidRPr="00B228F6">
              <w:t>Sch 1 (item</w:t>
            </w:r>
            <w:r w:rsidR="00511590" w:rsidRPr="00B228F6">
              <w:t> </w:t>
            </w:r>
            <w:r w:rsidRPr="00B228F6">
              <w:t>74): 1 Apr 2018 (s 2(1) item</w:t>
            </w:r>
            <w:r w:rsidR="00511590" w:rsidRPr="00B228F6">
              <w:t> </w:t>
            </w:r>
            <w:r w:rsidRPr="00B228F6">
              <w:t>8)</w:t>
            </w:r>
            <w:r w:rsidRPr="00B228F6">
              <w:br/>
              <w:t>Sch 1 (items</w:t>
            </w:r>
            <w:r w:rsidR="00511590" w:rsidRPr="00B228F6">
              <w:t> </w:t>
            </w:r>
            <w:r w:rsidRPr="00B228F6">
              <w:t>75–79): 30 Mar 2018 (s 2(1) item</w:t>
            </w:r>
            <w:r w:rsidR="00511590" w:rsidRPr="00B228F6">
              <w:t> </w:t>
            </w:r>
            <w:r w:rsidRPr="00B228F6">
              <w:t>9)</w:t>
            </w:r>
          </w:p>
        </w:tc>
        <w:tc>
          <w:tcPr>
            <w:tcW w:w="1276" w:type="dxa"/>
            <w:tcBorders>
              <w:top w:val="single" w:sz="4" w:space="0" w:color="auto"/>
              <w:bottom w:val="single" w:sz="4" w:space="0" w:color="auto"/>
            </w:tcBorders>
            <w:shd w:val="clear" w:color="auto" w:fill="auto"/>
          </w:tcPr>
          <w:p w:rsidR="007F3D1A" w:rsidRPr="00B228F6" w:rsidRDefault="007F3D1A" w:rsidP="005D2803">
            <w:pPr>
              <w:pStyle w:val="ENoteTableText"/>
            </w:pPr>
            <w:r w:rsidRPr="00B228F6">
              <w:t>Sch 1 (items</w:t>
            </w:r>
            <w:r w:rsidR="00511590" w:rsidRPr="00B228F6">
              <w:t> </w:t>
            </w:r>
            <w:r w:rsidRPr="00B228F6">
              <w:t>75–79)</w:t>
            </w:r>
          </w:p>
        </w:tc>
      </w:tr>
      <w:tr w:rsidR="008E5817" w:rsidRPr="00B228F6" w:rsidTr="00C00968">
        <w:trPr>
          <w:cantSplit/>
        </w:trPr>
        <w:tc>
          <w:tcPr>
            <w:tcW w:w="1843" w:type="dxa"/>
            <w:tcBorders>
              <w:top w:val="single" w:sz="4" w:space="0" w:color="auto"/>
              <w:bottom w:val="single" w:sz="4" w:space="0" w:color="auto"/>
            </w:tcBorders>
            <w:shd w:val="clear" w:color="auto" w:fill="auto"/>
          </w:tcPr>
          <w:p w:rsidR="008E5817" w:rsidRPr="00B228F6" w:rsidRDefault="008E5817" w:rsidP="006A0254">
            <w:pPr>
              <w:pStyle w:val="ENoteTableText"/>
            </w:pPr>
            <w:r w:rsidRPr="00B228F6">
              <w:t>Education and Other Legislation Amendment (VET Student Loan Debt Separation) Act 2018</w:t>
            </w:r>
          </w:p>
        </w:tc>
        <w:tc>
          <w:tcPr>
            <w:tcW w:w="929" w:type="dxa"/>
            <w:tcBorders>
              <w:top w:val="single" w:sz="4" w:space="0" w:color="auto"/>
              <w:bottom w:val="single" w:sz="4" w:space="0" w:color="auto"/>
            </w:tcBorders>
            <w:shd w:val="clear" w:color="auto" w:fill="auto"/>
          </w:tcPr>
          <w:p w:rsidR="008E5817" w:rsidRPr="00B228F6" w:rsidRDefault="008E5817" w:rsidP="0032253F">
            <w:pPr>
              <w:pStyle w:val="ENoteTableText"/>
            </w:pPr>
            <w:r w:rsidRPr="00B228F6">
              <w:t>116, 2018</w:t>
            </w:r>
          </w:p>
        </w:tc>
        <w:tc>
          <w:tcPr>
            <w:tcW w:w="1197" w:type="dxa"/>
            <w:tcBorders>
              <w:top w:val="single" w:sz="4" w:space="0" w:color="auto"/>
              <w:bottom w:val="single" w:sz="4" w:space="0" w:color="auto"/>
            </w:tcBorders>
            <w:shd w:val="clear" w:color="auto" w:fill="auto"/>
          </w:tcPr>
          <w:p w:rsidR="008E5817" w:rsidRPr="00B228F6" w:rsidRDefault="008E5817" w:rsidP="0032253F">
            <w:pPr>
              <w:pStyle w:val="ENoteTableText"/>
            </w:pPr>
            <w:r w:rsidRPr="00B228F6">
              <w:t>25 Sept 2018</w:t>
            </w:r>
          </w:p>
        </w:tc>
        <w:tc>
          <w:tcPr>
            <w:tcW w:w="1843" w:type="dxa"/>
            <w:tcBorders>
              <w:top w:val="single" w:sz="4" w:space="0" w:color="auto"/>
              <w:bottom w:val="single" w:sz="4" w:space="0" w:color="auto"/>
            </w:tcBorders>
            <w:shd w:val="clear" w:color="auto" w:fill="auto"/>
          </w:tcPr>
          <w:p w:rsidR="008E5817" w:rsidRPr="00B228F6" w:rsidRDefault="008E5817" w:rsidP="007A554B">
            <w:pPr>
              <w:pStyle w:val="ENoteTableText"/>
            </w:pPr>
            <w:r w:rsidRPr="00B228F6">
              <w:t>Sch 1 (items</w:t>
            </w:r>
            <w:r w:rsidR="00511590" w:rsidRPr="00B228F6">
              <w:t> </w:t>
            </w:r>
            <w:r w:rsidRPr="00B228F6">
              <w:t>61–67): 1</w:t>
            </w:r>
            <w:r w:rsidR="00511590" w:rsidRPr="00B228F6">
              <w:t> </w:t>
            </w:r>
            <w:r w:rsidRPr="00B228F6">
              <w:t xml:space="preserve">July 2019 (s 2(1) </w:t>
            </w:r>
            <w:r w:rsidR="00644486">
              <w:t>item 1</w:t>
            </w:r>
            <w:r w:rsidRPr="00B228F6">
              <w:t>2)</w:t>
            </w:r>
          </w:p>
        </w:tc>
        <w:tc>
          <w:tcPr>
            <w:tcW w:w="1276" w:type="dxa"/>
            <w:tcBorders>
              <w:top w:val="single" w:sz="4" w:space="0" w:color="auto"/>
              <w:bottom w:val="single" w:sz="4" w:space="0" w:color="auto"/>
            </w:tcBorders>
            <w:shd w:val="clear" w:color="auto" w:fill="auto"/>
          </w:tcPr>
          <w:p w:rsidR="008E5817" w:rsidRPr="00B228F6" w:rsidRDefault="008E5817" w:rsidP="005D2803">
            <w:pPr>
              <w:pStyle w:val="ENoteTableText"/>
            </w:pPr>
            <w:r w:rsidRPr="00B228F6">
              <w:t>—</w:t>
            </w:r>
          </w:p>
        </w:tc>
      </w:tr>
      <w:tr w:rsidR="008E5817" w:rsidRPr="00B228F6" w:rsidTr="004E06D7">
        <w:trPr>
          <w:cantSplit/>
        </w:trPr>
        <w:tc>
          <w:tcPr>
            <w:tcW w:w="1843" w:type="dxa"/>
            <w:tcBorders>
              <w:top w:val="single" w:sz="4" w:space="0" w:color="auto"/>
              <w:bottom w:val="single" w:sz="4" w:space="0" w:color="auto"/>
            </w:tcBorders>
            <w:shd w:val="clear" w:color="auto" w:fill="auto"/>
          </w:tcPr>
          <w:p w:rsidR="008E5817" w:rsidRPr="00B228F6" w:rsidRDefault="008E5817" w:rsidP="006A0254">
            <w:pPr>
              <w:pStyle w:val="ENoteTableText"/>
            </w:pPr>
            <w:r w:rsidRPr="00B228F6">
              <w:t>Treasury Laws Amendment (2018 Measures No.</w:t>
            </w:r>
            <w:r w:rsidR="00511590" w:rsidRPr="00B228F6">
              <w:t> </w:t>
            </w:r>
            <w:r w:rsidRPr="00B228F6">
              <w:t>4) Act 2019</w:t>
            </w:r>
          </w:p>
        </w:tc>
        <w:tc>
          <w:tcPr>
            <w:tcW w:w="929" w:type="dxa"/>
            <w:tcBorders>
              <w:top w:val="single" w:sz="4" w:space="0" w:color="auto"/>
              <w:bottom w:val="single" w:sz="4" w:space="0" w:color="auto"/>
            </w:tcBorders>
            <w:shd w:val="clear" w:color="auto" w:fill="auto"/>
          </w:tcPr>
          <w:p w:rsidR="008E5817" w:rsidRPr="00B228F6" w:rsidRDefault="008E5817" w:rsidP="0032253F">
            <w:pPr>
              <w:pStyle w:val="ENoteTableText"/>
            </w:pPr>
            <w:r w:rsidRPr="00B228F6">
              <w:t>8, 2019</w:t>
            </w:r>
          </w:p>
        </w:tc>
        <w:tc>
          <w:tcPr>
            <w:tcW w:w="1197" w:type="dxa"/>
            <w:tcBorders>
              <w:top w:val="single" w:sz="4" w:space="0" w:color="auto"/>
              <w:bottom w:val="single" w:sz="4" w:space="0" w:color="auto"/>
            </w:tcBorders>
            <w:shd w:val="clear" w:color="auto" w:fill="auto"/>
          </w:tcPr>
          <w:p w:rsidR="008E5817" w:rsidRPr="00B228F6" w:rsidRDefault="008E5817" w:rsidP="0032253F">
            <w:pPr>
              <w:pStyle w:val="ENoteTableText"/>
            </w:pPr>
            <w:r w:rsidRPr="00B228F6">
              <w:t>1 Mar 2019</w:t>
            </w:r>
          </w:p>
        </w:tc>
        <w:tc>
          <w:tcPr>
            <w:tcW w:w="1843" w:type="dxa"/>
            <w:tcBorders>
              <w:top w:val="single" w:sz="4" w:space="0" w:color="auto"/>
              <w:bottom w:val="single" w:sz="4" w:space="0" w:color="auto"/>
            </w:tcBorders>
            <w:shd w:val="clear" w:color="auto" w:fill="auto"/>
          </w:tcPr>
          <w:p w:rsidR="008E5817" w:rsidRPr="00B228F6" w:rsidRDefault="008E5817" w:rsidP="007D6050">
            <w:pPr>
              <w:pStyle w:val="ENoteTableText"/>
            </w:pPr>
            <w:r w:rsidRPr="00B228F6">
              <w:t>Sch 8 (items</w:t>
            </w:r>
            <w:r w:rsidR="00511590" w:rsidRPr="00B228F6">
              <w:t> </w:t>
            </w:r>
            <w:r w:rsidRPr="00B228F6">
              <w:t>64–70): 1</w:t>
            </w:r>
            <w:r w:rsidR="007D6050" w:rsidRPr="00B228F6">
              <w:t> </w:t>
            </w:r>
            <w:r w:rsidRPr="00B228F6">
              <w:t xml:space="preserve">Apr 2019 (s 2(1) </w:t>
            </w:r>
            <w:r w:rsidR="00644486">
              <w:t>item 1</w:t>
            </w:r>
            <w:r w:rsidRPr="00B228F6">
              <w:t>1)</w:t>
            </w:r>
          </w:p>
        </w:tc>
        <w:tc>
          <w:tcPr>
            <w:tcW w:w="1276" w:type="dxa"/>
            <w:tcBorders>
              <w:top w:val="single" w:sz="4" w:space="0" w:color="auto"/>
              <w:bottom w:val="single" w:sz="4" w:space="0" w:color="auto"/>
            </w:tcBorders>
            <w:shd w:val="clear" w:color="auto" w:fill="auto"/>
          </w:tcPr>
          <w:p w:rsidR="008E5817" w:rsidRPr="00B228F6" w:rsidRDefault="008E5817" w:rsidP="005D2803">
            <w:pPr>
              <w:pStyle w:val="ENoteTableText"/>
            </w:pPr>
            <w:r w:rsidRPr="00B228F6">
              <w:t>—</w:t>
            </w:r>
          </w:p>
        </w:tc>
      </w:tr>
      <w:tr w:rsidR="008A46B2" w:rsidRPr="00B228F6" w:rsidTr="00F40013">
        <w:trPr>
          <w:cantSplit/>
        </w:trPr>
        <w:tc>
          <w:tcPr>
            <w:tcW w:w="1843" w:type="dxa"/>
            <w:tcBorders>
              <w:top w:val="single" w:sz="4" w:space="0" w:color="auto"/>
              <w:bottom w:val="single" w:sz="4" w:space="0" w:color="auto"/>
            </w:tcBorders>
            <w:shd w:val="clear" w:color="auto" w:fill="auto"/>
          </w:tcPr>
          <w:p w:rsidR="008A46B2" w:rsidRPr="00B228F6" w:rsidRDefault="008A46B2" w:rsidP="006A0254">
            <w:pPr>
              <w:pStyle w:val="ENoteTableText"/>
            </w:pPr>
            <w:r w:rsidRPr="00B228F6">
              <w:t>Treasury Laws Amendment (Timor Sea Maritime Boundaries Treaty) Act 2019</w:t>
            </w:r>
          </w:p>
        </w:tc>
        <w:tc>
          <w:tcPr>
            <w:tcW w:w="929" w:type="dxa"/>
            <w:tcBorders>
              <w:top w:val="single" w:sz="4" w:space="0" w:color="auto"/>
              <w:bottom w:val="single" w:sz="4" w:space="0" w:color="auto"/>
            </w:tcBorders>
            <w:shd w:val="clear" w:color="auto" w:fill="auto"/>
          </w:tcPr>
          <w:p w:rsidR="008A46B2" w:rsidRPr="00B228F6" w:rsidRDefault="008A46B2" w:rsidP="0032253F">
            <w:pPr>
              <w:pStyle w:val="ENoteTableText"/>
            </w:pPr>
            <w:r w:rsidRPr="00B228F6">
              <w:t>59, 2019</w:t>
            </w:r>
          </w:p>
        </w:tc>
        <w:tc>
          <w:tcPr>
            <w:tcW w:w="1197" w:type="dxa"/>
            <w:tcBorders>
              <w:top w:val="single" w:sz="4" w:space="0" w:color="auto"/>
              <w:bottom w:val="single" w:sz="4" w:space="0" w:color="auto"/>
            </w:tcBorders>
            <w:shd w:val="clear" w:color="auto" w:fill="auto"/>
          </w:tcPr>
          <w:p w:rsidR="008A46B2" w:rsidRPr="00B228F6" w:rsidRDefault="008A46B2" w:rsidP="0032253F">
            <w:pPr>
              <w:pStyle w:val="ENoteTableText"/>
            </w:pPr>
            <w:r w:rsidRPr="00B228F6">
              <w:t>7 Aug 2019</w:t>
            </w:r>
          </w:p>
        </w:tc>
        <w:tc>
          <w:tcPr>
            <w:tcW w:w="1843" w:type="dxa"/>
            <w:tcBorders>
              <w:top w:val="single" w:sz="4" w:space="0" w:color="auto"/>
              <w:bottom w:val="single" w:sz="4" w:space="0" w:color="auto"/>
            </w:tcBorders>
            <w:shd w:val="clear" w:color="auto" w:fill="auto"/>
          </w:tcPr>
          <w:p w:rsidR="008A46B2" w:rsidRPr="00B228F6" w:rsidRDefault="008A46B2" w:rsidP="007D6050">
            <w:pPr>
              <w:pStyle w:val="ENoteTableText"/>
            </w:pPr>
            <w:r w:rsidRPr="00B228F6">
              <w:t>Sch 2 (item</w:t>
            </w:r>
            <w:r w:rsidR="00511590" w:rsidRPr="00B228F6">
              <w:t> </w:t>
            </w:r>
            <w:r w:rsidRPr="00B228F6">
              <w:t>22): 30 Aug 2019 (s 2(1) item</w:t>
            </w:r>
            <w:r w:rsidR="00511590" w:rsidRPr="00B228F6">
              <w:t> </w:t>
            </w:r>
            <w:r w:rsidRPr="00B228F6">
              <w:t>2)</w:t>
            </w:r>
          </w:p>
        </w:tc>
        <w:tc>
          <w:tcPr>
            <w:tcW w:w="1276" w:type="dxa"/>
            <w:tcBorders>
              <w:top w:val="single" w:sz="4" w:space="0" w:color="auto"/>
              <w:bottom w:val="single" w:sz="4" w:space="0" w:color="auto"/>
            </w:tcBorders>
            <w:shd w:val="clear" w:color="auto" w:fill="auto"/>
          </w:tcPr>
          <w:p w:rsidR="008A46B2" w:rsidRPr="00B228F6" w:rsidRDefault="008A46B2" w:rsidP="005D2803">
            <w:pPr>
              <w:pStyle w:val="ENoteTableText"/>
            </w:pPr>
            <w:r w:rsidRPr="00B228F6">
              <w:t>—</w:t>
            </w:r>
          </w:p>
        </w:tc>
      </w:tr>
      <w:tr w:rsidR="00880E41" w:rsidRPr="00B228F6" w:rsidTr="00C00968">
        <w:trPr>
          <w:cantSplit/>
        </w:trPr>
        <w:tc>
          <w:tcPr>
            <w:tcW w:w="1843" w:type="dxa"/>
            <w:tcBorders>
              <w:top w:val="single" w:sz="4" w:space="0" w:color="auto"/>
              <w:bottom w:val="single" w:sz="12" w:space="0" w:color="auto"/>
            </w:tcBorders>
            <w:shd w:val="clear" w:color="auto" w:fill="auto"/>
          </w:tcPr>
          <w:p w:rsidR="00880E41" w:rsidRPr="00B228F6" w:rsidRDefault="00880E41" w:rsidP="006A0254">
            <w:pPr>
              <w:pStyle w:val="ENoteTableText"/>
            </w:pPr>
            <w:r w:rsidRPr="004464E4">
              <w:t>Trade Support Loans Amendment Act 2023</w:t>
            </w:r>
          </w:p>
        </w:tc>
        <w:tc>
          <w:tcPr>
            <w:tcW w:w="929" w:type="dxa"/>
            <w:tcBorders>
              <w:top w:val="single" w:sz="4" w:space="0" w:color="auto"/>
              <w:bottom w:val="single" w:sz="12" w:space="0" w:color="auto"/>
            </w:tcBorders>
            <w:shd w:val="clear" w:color="auto" w:fill="auto"/>
          </w:tcPr>
          <w:p w:rsidR="00880E41" w:rsidRPr="00B228F6" w:rsidRDefault="00880E41" w:rsidP="0032253F">
            <w:pPr>
              <w:pStyle w:val="ENoteTableText"/>
            </w:pPr>
            <w:r w:rsidRPr="00B228F6">
              <w:t>61, 2023</w:t>
            </w:r>
          </w:p>
        </w:tc>
        <w:tc>
          <w:tcPr>
            <w:tcW w:w="1197" w:type="dxa"/>
            <w:tcBorders>
              <w:top w:val="single" w:sz="4" w:space="0" w:color="auto"/>
              <w:bottom w:val="single" w:sz="12" w:space="0" w:color="auto"/>
            </w:tcBorders>
            <w:shd w:val="clear" w:color="auto" w:fill="auto"/>
          </w:tcPr>
          <w:p w:rsidR="00880E41" w:rsidRPr="00B228F6" w:rsidRDefault="004C41CA" w:rsidP="0032253F">
            <w:pPr>
              <w:pStyle w:val="ENoteTableText"/>
            </w:pPr>
            <w:r w:rsidRPr="00B228F6">
              <w:t>21 Aug 2023</w:t>
            </w:r>
          </w:p>
        </w:tc>
        <w:tc>
          <w:tcPr>
            <w:tcW w:w="1843" w:type="dxa"/>
            <w:tcBorders>
              <w:top w:val="single" w:sz="4" w:space="0" w:color="auto"/>
              <w:bottom w:val="single" w:sz="12" w:space="0" w:color="auto"/>
            </w:tcBorders>
            <w:shd w:val="clear" w:color="auto" w:fill="auto"/>
          </w:tcPr>
          <w:p w:rsidR="00880E41" w:rsidRPr="00B228F6" w:rsidRDefault="004C41CA" w:rsidP="007D6050">
            <w:pPr>
              <w:pStyle w:val="ENoteTableText"/>
            </w:pPr>
            <w:r w:rsidRPr="00B228F6">
              <w:t>Sch 1 (</w:t>
            </w:r>
            <w:r w:rsidR="00644486">
              <w:t>items 1</w:t>
            </w:r>
            <w:r w:rsidRPr="00B228F6">
              <w:t>49–1</w:t>
            </w:r>
            <w:r w:rsidR="004464E4">
              <w:t>6</w:t>
            </w:r>
            <w:r w:rsidRPr="00B228F6">
              <w:t xml:space="preserve">5): 1 Jan 2024 (s 2(1) </w:t>
            </w:r>
            <w:r w:rsidR="00644486">
              <w:t>item 1</w:t>
            </w:r>
            <w:r w:rsidRPr="00B228F6">
              <w:t>)</w:t>
            </w:r>
          </w:p>
        </w:tc>
        <w:tc>
          <w:tcPr>
            <w:tcW w:w="1276" w:type="dxa"/>
            <w:tcBorders>
              <w:top w:val="single" w:sz="4" w:space="0" w:color="auto"/>
              <w:bottom w:val="single" w:sz="12" w:space="0" w:color="auto"/>
            </w:tcBorders>
            <w:shd w:val="clear" w:color="auto" w:fill="auto"/>
          </w:tcPr>
          <w:p w:rsidR="00880E41" w:rsidRPr="00B228F6" w:rsidRDefault="001F6FB4" w:rsidP="005D2803">
            <w:pPr>
              <w:pStyle w:val="ENoteTableText"/>
            </w:pPr>
            <w:r w:rsidRPr="00B228F6">
              <w:t xml:space="preserve">Sch 1 </w:t>
            </w:r>
            <w:r w:rsidR="00AE20C9" w:rsidRPr="00B228F6">
              <w:t>(</w:t>
            </w:r>
            <w:r w:rsidR="00644486">
              <w:t>items 1</w:t>
            </w:r>
            <w:r w:rsidR="00AE20C9" w:rsidRPr="00B228F6">
              <w:t>56–16</w:t>
            </w:r>
            <w:r w:rsidR="004464E4">
              <w:t>5</w:t>
            </w:r>
            <w:r w:rsidR="00AE20C9" w:rsidRPr="00B228F6">
              <w:t>)</w:t>
            </w:r>
          </w:p>
        </w:tc>
      </w:tr>
    </w:tbl>
    <w:p w:rsidR="002073E3" w:rsidRPr="00B228F6" w:rsidRDefault="002073E3" w:rsidP="0074474E">
      <w:pPr>
        <w:pStyle w:val="Tabletext"/>
      </w:pPr>
    </w:p>
    <w:p w:rsidR="002073E3" w:rsidRPr="00B228F6" w:rsidRDefault="002073E3" w:rsidP="00AF3A84">
      <w:pPr>
        <w:pStyle w:val="ENotesHeading2"/>
        <w:pageBreakBefore/>
        <w:outlineLvl w:val="9"/>
      </w:pPr>
      <w:bookmarkStart w:id="70" w:name="_Toc156470661"/>
      <w:r w:rsidRPr="00B228F6">
        <w:t>Endnote 4—Amendment history</w:t>
      </w:r>
      <w:bookmarkEnd w:id="70"/>
    </w:p>
    <w:p w:rsidR="002073E3" w:rsidRPr="00B228F6" w:rsidRDefault="002073E3" w:rsidP="0074474E">
      <w:pPr>
        <w:pStyle w:val="Tabletext"/>
      </w:pPr>
    </w:p>
    <w:tbl>
      <w:tblPr>
        <w:tblW w:w="7097" w:type="dxa"/>
        <w:tblInd w:w="108" w:type="dxa"/>
        <w:tblLayout w:type="fixed"/>
        <w:tblLook w:val="0000" w:firstRow="0" w:lastRow="0" w:firstColumn="0" w:lastColumn="0" w:noHBand="0" w:noVBand="0"/>
      </w:tblPr>
      <w:tblGrid>
        <w:gridCol w:w="2128"/>
        <w:gridCol w:w="4969"/>
      </w:tblGrid>
      <w:tr w:rsidR="002073E3" w:rsidRPr="00B228F6" w:rsidTr="00E42C14">
        <w:trPr>
          <w:cantSplit/>
          <w:tblHeader/>
        </w:trPr>
        <w:tc>
          <w:tcPr>
            <w:tcW w:w="2128" w:type="dxa"/>
            <w:tcBorders>
              <w:top w:val="single" w:sz="12" w:space="0" w:color="auto"/>
              <w:bottom w:val="single" w:sz="12" w:space="0" w:color="auto"/>
            </w:tcBorders>
            <w:shd w:val="clear" w:color="auto" w:fill="auto"/>
          </w:tcPr>
          <w:p w:rsidR="002073E3" w:rsidRPr="00B228F6" w:rsidRDefault="002073E3" w:rsidP="0074474E">
            <w:pPr>
              <w:pStyle w:val="ENoteTableHeading"/>
            </w:pPr>
            <w:r w:rsidRPr="00B228F6">
              <w:t>Provision affected</w:t>
            </w:r>
          </w:p>
        </w:tc>
        <w:tc>
          <w:tcPr>
            <w:tcW w:w="4969" w:type="dxa"/>
            <w:tcBorders>
              <w:top w:val="single" w:sz="12" w:space="0" w:color="auto"/>
              <w:bottom w:val="single" w:sz="12" w:space="0" w:color="auto"/>
            </w:tcBorders>
            <w:shd w:val="clear" w:color="auto" w:fill="auto"/>
          </w:tcPr>
          <w:p w:rsidR="002073E3" w:rsidRPr="00B228F6" w:rsidRDefault="002073E3" w:rsidP="0074474E">
            <w:pPr>
              <w:pStyle w:val="ENoteTableHeading"/>
            </w:pPr>
            <w:r w:rsidRPr="00B228F6">
              <w:t>How affected</w:t>
            </w:r>
          </w:p>
        </w:tc>
      </w:tr>
      <w:tr w:rsidR="00E42C14" w:rsidRPr="00B228F6" w:rsidTr="00E42C14">
        <w:trPr>
          <w:cantSplit/>
        </w:trPr>
        <w:tc>
          <w:tcPr>
            <w:tcW w:w="2128" w:type="dxa"/>
            <w:tcBorders>
              <w:top w:val="single" w:sz="12" w:space="0" w:color="auto"/>
            </w:tcBorders>
            <w:shd w:val="clear" w:color="auto" w:fill="auto"/>
          </w:tcPr>
          <w:p w:rsidR="00E42C14" w:rsidRPr="00B228F6" w:rsidRDefault="00E42C14" w:rsidP="00875E97">
            <w:pPr>
              <w:pStyle w:val="ENoteTableText"/>
              <w:tabs>
                <w:tab w:val="center" w:leader="dot" w:pos="2268"/>
              </w:tabs>
            </w:pPr>
            <w:r w:rsidRPr="00B228F6">
              <w:t>Title</w:t>
            </w:r>
            <w:r w:rsidRPr="00B228F6">
              <w:tab/>
            </w:r>
          </w:p>
        </w:tc>
        <w:tc>
          <w:tcPr>
            <w:tcW w:w="4969" w:type="dxa"/>
            <w:tcBorders>
              <w:top w:val="single" w:sz="12" w:space="0" w:color="auto"/>
            </w:tcBorders>
            <w:shd w:val="clear" w:color="auto" w:fill="auto"/>
          </w:tcPr>
          <w:p w:rsidR="00E42C14" w:rsidRPr="00B228F6" w:rsidRDefault="00E42C14" w:rsidP="0032253F">
            <w:pPr>
              <w:pStyle w:val="ENoteTableText"/>
            </w:pPr>
            <w:r w:rsidRPr="00B228F6">
              <w:t>am No</w:t>
            </w:r>
            <w:r w:rsidR="00DE3D77" w:rsidRPr="00B228F6">
              <w:t> </w:t>
            </w:r>
            <w:r w:rsidRPr="00B228F6">
              <w:t>181, 1994</w:t>
            </w:r>
          </w:p>
        </w:tc>
      </w:tr>
      <w:tr w:rsidR="00E42C14" w:rsidRPr="00B228F6" w:rsidTr="00E42C14">
        <w:trPr>
          <w:cantSplit/>
        </w:trPr>
        <w:tc>
          <w:tcPr>
            <w:tcW w:w="2128" w:type="dxa"/>
            <w:shd w:val="clear" w:color="auto" w:fill="auto"/>
          </w:tcPr>
          <w:p w:rsidR="00E42C14" w:rsidRPr="00B228F6" w:rsidRDefault="00E42C14" w:rsidP="0032253F">
            <w:pPr>
              <w:pStyle w:val="ENoteTableText"/>
            </w:pPr>
            <w:r w:rsidRPr="00B228F6">
              <w:rPr>
                <w:b/>
              </w:rPr>
              <w:t>Part I</w:t>
            </w:r>
          </w:p>
        </w:tc>
        <w:tc>
          <w:tcPr>
            <w:tcW w:w="4969" w:type="dxa"/>
            <w:shd w:val="clear" w:color="auto" w:fill="auto"/>
          </w:tcPr>
          <w:p w:rsidR="00E42C14" w:rsidRPr="00B228F6" w:rsidRDefault="00E42C14" w:rsidP="0032253F">
            <w:pPr>
              <w:pStyle w:val="ENoteTableText"/>
            </w:pPr>
          </w:p>
        </w:tc>
      </w:tr>
      <w:tr w:rsidR="00E42C14" w:rsidRPr="00B228F6" w:rsidTr="00E42C14">
        <w:trPr>
          <w:cantSplit/>
        </w:trPr>
        <w:tc>
          <w:tcPr>
            <w:tcW w:w="2128" w:type="dxa"/>
            <w:shd w:val="clear" w:color="auto" w:fill="auto"/>
          </w:tcPr>
          <w:p w:rsidR="00E42C14" w:rsidRPr="00B228F6" w:rsidRDefault="00E42C14" w:rsidP="00CA70AF">
            <w:pPr>
              <w:pStyle w:val="ENoteTableText"/>
              <w:tabs>
                <w:tab w:val="center" w:leader="dot" w:pos="2268"/>
              </w:tabs>
            </w:pPr>
            <w:r w:rsidRPr="00B228F6">
              <w:t>s 1</w:t>
            </w:r>
            <w:r w:rsidRPr="00B228F6">
              <w:tab/>
            </w:r>
          </w:p>
        </w:tc>
        <w:tc>
          <w:tcPr>
            <w:tcW w:w="4969" w:type="dxa"/>
            <w:shd w:val="clear" w:color="auto" w:fill="auto"/>
          </w:tcPr>
          <w:p w:rsidR="00E42C14" w:rsidRPr="00B228F6" w:rsidRDefault="00E42C14" w:rsidP="0032253F">
            <w:pPr>
              <w:pStyle w:val="ENoteTableText"/>
            </w:pPr>
            <w:r w:rsidRPr="00B228F6">
              <w:t>am No</w:t>
            </w:r>
            <w:r w:rsidR="00DE3D77" w:rsidRPr="00B228F6">
              <w:t> </w:t>
            </w:r>
            <w:r w:rsidRPr="00B228F6">
              <w:t>181, 1994</w:t>
            </w:r>
          </w:p>
        </w:tc>
      </w:tr>
      <w:tr w:rsidR="00E42C14" w:rsidRPr="00B228F6" w:rsidTr="00E42C14">
        <w:trPr>
          <w:cantSplit/>
        </w:trPr>
        <w:tc>
          <w:tcPr>
            <w:tcW w:w="2128" w:type="dxa"/>
            <w:shd w:val="clear" w:color="auto" w:fill="auto"/>
          </w:tcPr>
          <w:p w:rsidR="00E42C14" w:rsidRPr="00B228F6" w:rsidRDefault="00E42C14" w:rsidP="0088565A">
            <w:pPr>
              <w:pStyle w:val="ENoteTableText"/>
              <w:tabs>
                <w:tab w:val="center" w:leader="dot" w:pos="2268"/>
              </w:tabs>
            </w:pPr>
            <w:r w:rsidRPr="00B228F6">
              <w:t>s 3</w:t>
            </w:r>
            <w:r w:rsidRPr="00B228F6">
              <w:tab/>
            </w:r>
          </w:p>
        </w:tc>
        <w:tc>
          <w:tcPr>
            <w:tcW w:w="4969" w:type="dxa"/>
            <w:shd w:val="clear" w:color="auto" w:fill="auto"/>
          </w:tcPr>
          <w:p w:rsidR="00E42C14" w:rsidRPr="00B228F6" w:rsidRDefault="00E42C14">
            <w:pPr>
              <w:pStyle w:val="ENoteTableText"/>
            </w:pPr>
            <w:r w:rsidRPr="00B228F6">
              <w:t>am No</w:t>
            </w:r>
            <w:r w:rsidR="004E2B57" w:rsidRPr="00B228F6">
              <w:t> </w:t>
            </w:r>
            <w:r w:rsidRPr="00B228F6">
              <w:t xml:space="preserve">123, 1984; No 4, </w:t>
            </w:r>
            <w:r w:rsidR="0030535F" w:rsidRPr="00B228F6">
              <w:t xml:space="preserve">1985; No </w:t>
            </w:r>
            <w:r w:rsidRPr="00B228F6">
              <w:t>47</w:t>
            </w:r>
            <w:r w:rsidR="0030535F" w:rsidRPr="00B228F6">
              <w:t>, 1985; No</w:t>
            </w:r>
            <w:r w:rsidRPr="00B228F6">
              <w:t xml:space="preserve"> 49, 1985; No 41,</w:t>
            </w:r>
            <w:r w:rsidR="0030535F" w:rsidRPr="00B228F6">
              <w:t>1986; No</w:t>
            </w:r>
            <w:r w:rsidRPr="00B228F6">
              <w:t xml:space="preserve"> 46,</w:t>
            </w:r>
            <w:r w:rsidR="0030535F" w:rsidRPr="00B228F6">
              <w:t xml:space="preserve"> 1986; No</w:t>
            </w:r>
            <w:r w:rsidRPr="00B228F6">
              <w:t xml:space="preserve"> 48</w:t>
            </w:r>
            <w:r w:rsidR="0030535F" w:rsidRPr="00B228F6">
              <w:t>, 1986; No</w:t>
            </w:r>
            <w:r w:rsidRPr="00B228F6">
              <w:t xml:space="preserve"> 154, 1986; No 58,</w:t>
            </w:r>
            <w:r w:rsidR="0030535F" w:rsidRPr="00B228F6">
              <w:t xml:space="preserve"> 1987; No</w:t>
            </w:r>
            <w:r w:rsidRPr="00B228F6">
              <w:t xml:space="preserve"> 62</w:t>
            </w:r>
            <w:r w:rsidR="0030535F" w:rsidRPr="00B228F6">
              <w:t>, 1987; No</w:t>
            </w:r>
            <w:r w:rsidRPr="00B228F6">
              <w:t xml:space="preserve"> 145, 1987; No</w:t>
            </w:r>
            <w:r w:rsidR="004E2B57" w:rsidRPr="00B228F6">
              <w:t> </w:t>
            </w:r>
            <w:r w:rsidRPr="00B228F6">
              <w:t>2, 1989; No</w:t>
            </w:r>
            <w:r w:rsidR="004E2B57" w:rsidRPr="00B228F6">
              <w:t> </w:t>
            </w:r>
            <w:r w:rsidRPr="00B228F6">
              <w:t>60, 1990; No</w:t>
            </w:r>
            <w:r w:rsidR="004E2B57" w:rsidRPr="00B228F6">
              <w:t> </w:t>
            </w:r>
            <w:r w:rsidRPr="00B228F6">
              <w:t>216, 1991; No 118</w:t>
            </w:r>
            <w:r w:rsidR="0030535F" w:rsidRPr="00B228F6">
              <w:t>, 1992; No</w:t>
            </w:r>
            <w:r w:rsidRPr="00B228F6">
              <w:t xml:space="preserve"> 138, 1992; No 116</w:t>
            </w:r>
            <w:r w:rsidR="0030535F" w:rsidRPr="00B228F6">
              <w:t>, 1993; No</w:t>
            </w:r>
            <w:r w:rsidRPr="00B228F6">
              <w:t xml:space="preserve"> 118, 1993; No 138</w:t>
            </w:r>
            <w:r w:rsidR="0030535F" w:rsidRPr="00B228F6">
              <w:t>, 1994; No</w:t>
            </w:r>
            <w:r w:rsidRPr="00B228F6">
              <w:t xml:space="preserve"> 181, 1994; No 169</w:t>
            </w:r>
            <w:r w:rsidR="0030535F" w:rsidRPr="00B228F6">
              <w:t>, 1995; No</w:t>
            </w:r>
            <w:r w:rsidRPr="00B228F6">
              <w:t xml:space="preserve"> 170, 1995; No 39</w:t>
            </w:r>
            <w:r w:rsidR="0030535F" w:rsidRPr="00B228F6">
              <w:t>, 1997; No</w:t>
            </w:r>
            <w:r w:rsidRPr="00B228F6">
              <w:t xml:space="preserve"> 152, 1997; No 45,</w:t>
            </w:r>
            <w:r w:rsidR="0030535F" w:rsidRPr="00B228F6">
              <w:t xml:space="preserve"> 1998; No</w:t>
            </w:r>
            <w:r w:rsidRPr="00B228F6">
              <w:t xml:space="preserve"> 47</w:t>
            </w:r>
            <w:r w:rsidR="0030535F" w:rsidRPr="00B228F6">
              <w:t>, 1998; No</w:t>
            </w:r>
            <w:r w:rsidRPr="00B228F6">
              <w:t xml:space="preserve"> 85, 1998; No</w:t>
            </w:r>
            <w:r w:rsidR="00F36A6A" w:rsidRPr="00B228F6">
              <w:t> </w:t>
            </w:r>
            <w:r w:rsidRPr="00B228F6">
              <w:t>11, 1999 (as am by No</w:t>
            </w:r>
            <w:r w:rsidR="00F36A6A" w:rsidRPr="00B228F6">
              <w:t> </w:t>
            </w:r>
            <w:r w:rsidRPr="00B228F6">
              <w:t>178, 1999); No 118,</w:t>
            </w:r>
            <w:r w:rsidR="0088565A" w:rsidRPr="00B228F6">
              <w:t xml:space="preserve"> 1999; No</w:t>
            </w:r>
            <w:r w:rsidRPr="00B228F6">
              <w:t xml:space="preserve"> 176,</w:t>
            </w:r>
            <w:r w:rsidR="0088565A" w:rsidRPr="00B228F6">
              <w:t xml:space="preserve"> 1999; No</w:t>
            </w:r>
            <w:r w:rsidRPr="00B228F6">
              <w:t xml:space="preserve"> 178</w:t>
            </w:r>
            <w:r w:rsidR="0088565A" w:rsidRPr="00B228F6">
              <w:t>, 1999; No</w:t>
            </w:r>
            <w:r w:rsidRPr="00B228F6">
              <w:t xml:space="preserve"> 179, 1999; No 92,</w:t>
            </w:r>
            <w:r w:rsidR="0088565A" w:rsidRPr="00B228F6">
              <w:t xml:space="preserve"> 2000; No</w:t>
            </w:r>
            <w:r w:rsidRPr="00B228F6">
              <w:t xml:space="preserve"> 106</w:t>
            </w:r>
            <w:r w:rsidR="0088565A" w:rsidRPr="00B228F6">
              <w:t>, 2000; No</w:t>
            </w:r>
            <w:r w:rsidRPr="00B228F6">
              <w:t xml:space="preserve"> 156, 2000; No</w:t>
            </w:r>
            <w:r w:rsidR="00F36A6A" w:rsidRPr="00B228F6">
              <w:t> </w:t>
            </w:r>
            <w:r w:rsidRPr="00B228F6">
              <w:t>170, 2</w:t>
            </w:r>
            <w:r w:rsidR="0088565A" w:rsidRPr="00B228F6">
              <w:t>001; No 123, 2003; No 150, 2003; No</w:t>
            </w:r>
            <w:r w:rsidR="00F36A6A" w:rsidRPr="00B228F6">
              <w:t> </w:t>
            </w:r>
            <w:r w:rsidRPr="00B228F6">
              <w:t>75, 2005; No 58</w:t>
            </w:r>
            <w:r w:rsidR="0088565A" w:rsidRPr="00B228F6">
              <w:t>, 2006; No</w:t>
            </w:r>
            <w:r w:rsidRPr="00B228F6">
              <w:t xml:space="preserve"> 73</w:t>
            </w:r>
            <w:r w:rsidR="0088565A" w:rsidRPr="00B228F6">
              <w:t>, 2006; No</w:t>
            </w:r>
            <w:r w:rsidRPr="00B228F6">
              <w:t xml:space="preserve"> 100</w:t>
            </w:r>
            <w:r w:rsidR="0088565A" w:rsidRPr="00B228F6">
              <w:t>, 2006; No</w:t>
            </w:r>
            <w:r w:rsidRPr="00B228F6">
              <w:t xml:space="preserve"> 101, 2006; No</w:t>
            </w:r>
            <w:r w:rsidR="00F36A6A" w:rsidRPr="00B228F6">
              <w:t> </w:t>
            </w:r>
            <w:r w:rsidRPr="00B228F6">
              <w:t>143, 2007; No 14</w:t>
            </w:r>
            <w:r w:rsidR="0088565A" w:rsidRPr="00B228F6">
              <w:t>, 2009; No</w:t>
            </w:r>
            <w:r w:rsidRPr="00B228F6">
              <w:t xml:space="preserve"> 42, 2009; No</w:t>
            </w:r>
            <w:r w:rsidR="00F36A6A" w:rsidRPr="00B228F6">
              <w:t> </w:t>
            </w:r>
            <w:r w:rsidRPr="00B228F6">
              <w:t>56, 2010; No 12,</w:t>
            </w:r>
            <w:r w:rsidR="0088565A" w:rsidRPr="00B228F6">
              <w:t xml:space="preserve"> 2012; No</w:t>
            </w:r>
            <w:r w:rsidRPr="00B228F6">
              <w:t xml:space="preserve"> 14,</w:t>
            </w:r>
            <w:r w:rsidR="0088565A" w:rsidRPr="00B228F6">
              <w:t xml:space="preserve"> 2012; No</w:t>
            </w:r>
            <w:r w:rsidRPr="00B228F6">
              <w:t xml:space="preserve"> 26,</w:t>
            </w:r>
            <w:r w:rsidR="0088565A" w:rsidRPr="00B228F6">
              <w:t xml:space="preserve"> 2012; No</w:t>
            </w:r>
            <w:r w:rsidRPr="00B228F6">
              <w:t xml:space="preserve"> 75</w:t>
            </w:r>
            <w:r w:rsidR="0088565A" w:rsidRPr="00B228F6">
              <w:t>, 2012; No</w:t>
            </w:r>
            <w:r w:rsidRPr="00B228F6">
              <w:t xml:space="preserve"> 99, 2012; No 88</w:t>
            </w:r>
            <w:r w:rsidR="004D703A" w:rsidRPr="00B228F6">
              <w:t>, 2013;</w:t>
            </w:r>
            <w:r w:rsidR="006B5AA7" w:rsidRPr="00B228F6">
              <w:t xml:space="preserve"> </w:t>
            </w:r>
            <w:r w:rsidR="004D703A" w:rsidRPr="00B228F6">
              <w:t xml:space="preserve">No </w:t>
            </w:r>
            <w:r w:rsidR="006B5AA7" w:rsidRPr="00B228F6">
              <w:t>118</w:t>
            </w:r>
            <w:r w:rsidRPr="00B228F6">
              <w:t>, 2013</w:t>
            </w:r>
            <w:r w:rsidR="0094087C" w:rsidRPr="00B228F6">
              <w:t>; No 82</w:t>
            </w:r>
            <w:r w:rsidR="004D703A" w:rsidRPr="00B228F6">
              <w:t>, 2014;</w:t>
            </w:r>
            <w:r w:rsidR="003E0CAF" w:rsidRPr="00B228F6">
              <w:t xml:space="preserve"> </w:t>
            </w:r>
            <w:r w:rsidR="004D703A" w:rsidRPr="00B228F6">
              <w:t xml:space="preserve">No </w:t>
            </w:r>
            <w:r w:rsidR="003E0CAF" w:rsidRPr="00B228F6">
              <w:t>96</w:t>
            </w:r>
            <w:r w:rsidR="0094087C" w:rsidRPr="00B228F6">
              <w:t>, 2014</w:t>
            </w:r>
            <w:r w:rsidR="004D703A" w:rsidRPr="00B228F6">
              <w:t>; No 169, 2015</w:t>
            </w:r>
            <w:r w:rsidR="00521D9C" w:rsidRPr="00B228F6">
              <w:t>; No 81, 2016; No 27, 2017</w:t>
            </w:r>
            <w:r w:rsidR="0030535F" w:rsidRPr="00B228F6">
              <w:t>; No 116, 2018</w:t>
            </w:r>
            <w:r w:rsidR="004C41CA" w:rsidRPr="00B228F6">
              <w:t>; No 61, 2023</w:t>
            </w: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s. 3A</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181, 1994</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rsidP="0032253F">
            <w:pPr>
              <w:pStyle w:val="ENoteTableText"/>
            </w:pPr>
            <w:r w:rsidRPr="00B228F6">
              <w:t>am. No.</w:t>
            </w:r>
            <w:r w:rsidR="00511590" w:rsidRPr="00B228F6">
              <w:t> </w:t>
            </w:r>
            <w:r w:rsidRPr="00B228F6">
              <w:t>39, 1996; No.</w:t>
            </w:r>
            <w:r w:rsidR="00511590" w:rsidRPr="00B228F6">
              <w:t> </w:t>
            </w:r>
            <w:r w:rsidRPr="00B228F6">
              <w:t>143, 2007; No.</w:t>
            </w:r>
            <w:r w:rsidR="00511590" w:rsidRPr="00B228F6">
              <w:t> </w:t>
            </w:r>
            <w:r w:rsidRPr="00B228F6">
              <w:t>97, 2008</w:t>
            </w:r>
            <w:r w:rsidR="00D5549A" w:rsidRPr="00B228F6">
              <w:t>; No 64, 2016</w:t>
            </w: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s. 3B</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146, 2001</w:t>
            </w:r>
          </w:p>
        </w:tc>
      </w:tr>
      <w:tr w:rsidR="00E42C14" w:rsidRPr="00B228F6" w:rsidTr="00E42C14">
        <w:trPr>
          <w:cantSplit/>
        </w:trPr>
        <w:tc>
          <w:tcPr>
            <w:tcW w:w="2128" w:type="dxa"/>
            <w:shd w:val="clear" w:color="auto" w:fill="auto"/>
          </w:tcPr>
          <w:p w:rsidR="00E42C14" w:rsidRPr="00B228F6" w:rsidRDefault="00E42C14" w:rsidP="0088565A">
            <w:pPr>
              <w:pStyle w:val="ENoteTableText"/>
              <w:tabs>
                <w:tab w:val="center" w:leader="dot" w:pos="2268"/>
              </w:tabs>
            </w:pPr>
            <w:r w:rsidRPr="00B228F6">
              <w:t>s 3C</w:t>
            </w:r>
            <w:r w:rsidRPr="00B228F6">
              <w:tab/>
            </w:r>
          </w:p>
        </w:tc>
        <w:tc>
          <w:tcPr>
            <w:tcW w:w="4969" w:type="dxa"/>
            <w:shd w:val="clear" w:color="auto" w:fill="auto"/>
          </w:tcPr>
          <w:p w:rsidR="00E42C14" w:rsidRPr="00B228F6" w:rsidRDefault="00E42C14" w:rsidP="0088565A">
            <w:pPr>
              <w:pStyle w:val="ENoteTableText"/>
            </w:pPr>
            <w:r w:rsidRPr="00B228F6">
              <w:t>ad No</w:t>
            </w:r>
            <w:r w:rsidR="00F36A6A" w:rsidRPr="00B228F6">
              <w:t> </w:t>
            </w:r>
            <w:r w:rsidRPr="00B228F6">
              <w:t>58, 2006</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rsidP="0088565A">
            <w:pPr>
              <w:pStyle w:val="ENoteTableText"/>
            </w:pPr>
            <w:r w:rsidRPr="00B228F6">
              <w:t>am No 100</w:t>
            </w:r>
            <w:r w:rsidR="0088565A" w:rsidRPr="00B228F6">
              <w:t>, 2006; No</w:t>
            </w:r>
            <w:r w:rsidRPr="00B228F6">
              <w:t xml:space="preserve"> 101, 2006; No</w:t>
            </w:r>
            <w:r w:rsidR="00F36A6A" w:rsidRPr="00B228F6">
              <w:t> </w:t>
            </w:r>
            <w:r w:rsidRPr="00B228F6">
              <w:t>56, 2010; No</w:t>
            </w:r>
            <w:r w:rsidR="00F36A6A" w:rsidRPr="00B228F6">
              <w:t> </w:t>
            </w:r>
            <w:r w:rsidRPr="00B228F6">
              <w:t>41, 2011; No 14,</w:t>
            </w:r>
            <w:r w:rsidR="0088565A" w:rsidRPr="00B228F6">
              <w:t xml:space="preserve"> 2012; No</w:t>
            </w:r>
            <w:r w:rsidRPr="00B228F6">
              <w:t xml:space="preserve"> 26</w:t>
            </w:r>
            <w:r w:rsidR="0088565A" w:rsidRPr="00B228F6">
              <w:t>, 2012; No</w:t>
            </w:r>
            <w:r w:rsidRPr="00B228F6">
              <w:t xml:space="preserve"> 99, 2012; No 88, 2013</w:t>
            </w:r>
            <w:r w:rsidR="0094087C" w:rsidRPr="00B228F6">
              <w:t>; No 82</w:t>
            </w:r>
            <w:r w:rsidR="004D703A" w:rsidRPr="00B228F6">
              <w:t>, 2014;</w:t>
            </w:r>
            <w:r w:rsidR="003E0CAF" w:rsidRPr="00B228F6">
              <w:t xml:space="preserve"> </w:t>
            </w:r>
            <w:r w:rsidR="004D703A" w:rsidRPr="00B228F6">
              <w:t xml:space="preserve">No </w:t>
            </w:r>
            <w:r w:rsidR="003E0CAF" w:rsidRPr="00B228F6">
              <w:t>96</w:t>
            </w:r>
            <w:r w:rsidR="0094087C" w:rsidRPr="00B228F6">
              <w:t>, 2014</w:t>
            </w:r>
            <w:r w:rsidR="004D703A" w:rsidRPr="00B228F6">
              <w:t>; No 169, 2015</w:t>
            </w:r>
            <w:r w:rsidR="00521D9C" w:rsidRPr="00B228F6">
              <w:t>; No 27, 2017</w:t>
            </w:r>
            <w:r w:rsidR="0030535F" w:rsidRPr="00B228F6">
              <w:t>; No 116, 2018</w:t>
            </w:r>
            <w:r w:rsidR="00FD0885" w:rsidRPr="00B228F6">
              <w:t>; No 61, 2023</w:t>
            </w:r>
          </w:p>
        </w:tc>
      </w:tr>
      <w:tr w:rsidR="00E42C14" w:rsidRPr="00B228F6" w:rsidTr="00E42C14">
        <w:trPr>
          <w:cantSplit/>
        </w:trPr>
        <w:tc>
          <w:tcPr>
            <w:tcW w:w="2128" w:type="dxa"/>
            <w:shd w:val="clear" w:color="auto" w:fill="auto"/>
          </w:tcPr>
          <w:p w:rsidR="00E42C14" w:rsidRPr="00B228F6" w:rsidRDefault="00E42C14" w:rsidP="0032253F">
            <w:pPr>
              <w:pStyle w:val="ENoteTableText"/>
            </w:pPr>
            <w:r w:rsidRPr="00B228F6">
              <w:rPr>
                <w:b/>
              </w:rPr>
              <w:t>Part II</w:t>
            </w:r>
          </w:p>
        </w:tc>
        <w:tc>
          <w:tcPr>
            <w:tcW w:w="4969" w:type="dxa"/>
            <w:shd w:val="clear" w:color="auto" w:fill="auto"/>
          </w:tcPr>
          <w:p w:rsidR="00E42C14" w:rsidRPr="00B228F6" w:rsidRDefault="00E42C14" w:rsidP="0032253F">
            <w:pPr>
              <w:pStyle w:val="ENoteTableText"/>
            </w:pPr>
          </w:p>
        </w:tc>
      </w:tr>
      <w:tr w:rsidR="00E42C14" w:rsidRPr="00B228F6" w:rsidTr="00E42C14">
        <w:trPr>
          <w:cantSplit/>
        </w:trPr>
        <w:tc>
          <w:tcPr>
            <w:tcW w:w="2128" w:type="dxa"/>
            <w:shd w:val="clear" w:color="auto" w:fill="auto"/>
          </w:tcPr>
          <w:p w:rsidR="00E42C14" w:rsidRPr="00B228F6" w:rsidRDefault="00E42C14" w:rsidP="0032253F">
            <w:pPr>
              <w:pStyle w:val="ENoteTableText"/>
              <w:tabs>
                <w:tab w:val="center" w:leader="dot" w:pos="2268"/>
              </w:tabs>
            </w:pPr>
            <w:r w:rsidRPr="00B228F6">
              <w:t>s. 4</w:t>
            </w:r>
            <w:r w:rsidRPr="00B228F6">
              <w:tab/>
            </w:r>
          </w:p>
        </w:tc>
        <w:tc>
          <w:tcPr>
            <w:tcW w:w="4969" w:type="dxa"/>
            <w:shd w:val="clear" w:color="auto" w:fill="auto"/>
          </w:tcPr>
          <w:p w:rsidR="00E42C14" w:rsidRPr="00B228F6" w:rsidRDefault="006E68DC" w:rsidP="0032253F">
            <w:pPr>
              <w:pStyle w:val="ENoteTableText"/>
            </w:pPr>
            <w:r w:rsidRPr="00B228F6">
              <w:t>am</w:t>
            </w:r>
            <w:r w:rsidR="00E42C14" w:rsidRPr="00B228F6">
              <w:t>. No.</w:t>
            </w:r>
            <w:r w:rsidR="00511590" w:rsidRPr="00B228F6">
              <w:t> </w:t>
            </w:r>
            <w:r w:rsidR="00E42C14" w:rsidRPr="00B228F6">
              <w:t>145, 2010</w:t>
            </w:r>
          </w:p>
        </w:tc>
      </w:tr>
      <w:tr w:rsidR="00E42C14" w:rsidRPr="00B228F6" w:rsidTr="00E42C14">
        <w:trPr>
          <w:cantSplit/>
        </w:trPr>
        <w:tc>
          <w:tcPr>
            <w:tcW w:w="2128" w:type="dxa"/>
            <w:shd w:val="clear" w:color="auto" w:fill="auto"/>
          </w:tcPr>
          <w:p w:rsidR="00E42C14" w:rsidRPr="00B228F6" w:rsidRDefault="00E42C14" w:rsidP="00D339D6">
            <w:pPr>
              <w:pStyle w:val="ENoteTableText"/>
              <w:tabs>
                <w:tab w:val="center" w:leader="dot" w:pos="2268"/>
              </w:tabs>
            </w:pPr>
            <w:r w:rsidRPr="00B228F6">
              <w:t>ss.</w:t>
            </w:r>
            <w:r w:rsidR="00511590" w:rsidRPr="00B228F6">
              <w:t> </w:t>
            </w:r>
            <w:r w:rsidRPr="00B228F6">
              <w:t>5, 6</w:t>
            </w:r>
            <w:r w:rsidRPr="00B228F6">
              <w:tab/>
            </w:r>
          </w:p>
        </w:tc>
        <w:tc>
          <w:tcPr>
            <w:tcW w:w="4969" w:type="dxa"/>
            <w:shd w:val="clear" w:color="auto" w:fill="auto"/>
          </w:tcPr>
          <w:p w:rsidR="00E42C14" w:rsidRPr="00B228F6" w:rsidRDefault="00E42C14" w:rsidP="0032253F">
            <w:pPr>
              <w:pStyle w:val="ENoteTableText"/>
            </w:pPr>
            <w:r w:rsidRPr="00B228F6">
              <w:t>rep. No.</w:t>
            </w:r>
            <w:r w:rsidR="00511590" w:rsidRPr="00B228F6">
              <w:t> </w:t>
            </w:r>
            <w:r w:rsidRPr="00B228F6">
              <w:t>123, 1984</w:t>
            </w: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s. 7</w:t>
            </w:r>
            <w:r w:rsidRPr="00B228F6">
              <w:tab/>
            </w:r>
          </w:p>
        </w:tc>
        <w:tc>
          <w:tcPr>
            <w:tcW w:w="4969" w:type="dxa"/>
            <w:shd w:val="clear" w:color="auto" w:fill="auto"/>
          </w:tcPr>
          <w:p w:rsidR="00E42C14" w:rsidRPr="00B228F6" w:rsidRDefault="00E42C14" w:rsidP="0032253F">
            <w:pPr>
              <w:pStyle w:val="ENoteTableText"/>
            </w:pPr>
            <w:r w:rsidRPr="00B228F6">
              <w:t>am. No.</w:t>
            </w:r>
            <w:r w:rsidR="00511590" w:rsidRPr="00B228F6">
              <w:t> </w:t>
            </w:r>
            <w:r w:rsidRPr="00B228F6">
              <w:t>123, 1984; No.</w:t>
            </w:r>
            <w:r w:rsidR="00511590" w:rsidRPr="00B228F6">
              <w:t> </w:t>
            </w:r>
            <w:r w:rsidRPr="00B228F6">
              <w:t>43, 1996</w:t>
            </w: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s. 8</w:t>
            </w:r>
            <w:r w:rsidRPr="00B228F6">
              <w:tab/>
            </w:r>
          </w:p>
        </w:tc>
        <w:tc>
          <w:tcPr>
            <w:tcW w:w="4969" w:type="dxa"/>
            <w:shd w:val="clear" w:color="auto" w:fill="auto"/>
          </w:tcPr>
          <w:p w:rsidR="00E42C14" w:rsidRPr="00B228F6" w:rsidRDefault="00E42C14" w:rsidP="0032253F">
            <w:pPr>
              <w:pStyle w:val="ENoteTableText"/>
            </w:pPr>
            <w:r w:rsidRPr="00B228F6">
              <w:t>am. No.</w:t>
            </w:r>
            <w:r w:rsidR="00511590" w:rsidRPr="00B228F6">
              <w:t> </w:t>
            </w:r>
            <w:r w:rsidRPr="00B228F6">
              <w:t>123, 1985; No.</w:t>
            </w:r>
            <w:r w:rsidR="00511590" w:rsidRPr="00B228F6">
              <w:t> </w:t>
            </w:r>
            <w:r w:rsidRPr="00B228F6">
              <w:t>97, 1988; No.</w:t>
            </w:r>
            <w:r w:rsidR="00511590" w:rsidRPr="00B228F6">
              <w:t> </w:t>
            </w:r>
            <w:r w:rsidRPr="00B228F6">
              <w:t>43, 1996; No.</w:t>
            </w:r>
            <w:r w:rsidR="00511590" w:rsidRPr="00B228F6">
              <w:t> </w:t>
            </w:r>
            <w:r w:rsidRPr="00B228F6">
              <w:t>146, 2001</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rsidP="0032253F">
            <w:pPr>
              <w:pStyle w:val="ENoteTableText"/>
            </w:pPr>
            <w:r w:rsidRPr="00B228F6">
              <w:t>rep. No.</w:t>
            </w:r>
            <w:r w:rsidR="00511590" w:rsidRPr="00B228F6">
              <w:t> </w:t>
            </w:r>
            <w:r w:rsidRPr="00B228F6">
              <w:t>145, 2010</w:t>
            </w:r>
          </w:p>
        </w:tc>
      </w:tr>
      <w:tr w:rsidR="00E42C14" w:rsidRPr="00B228F6" w:rsidTr="00E42C14">
        <w:trPr>
          <w:cantSplit/>
        </w:trPr>
        <w:tc>
          <w:tcPr>
            <w:tcW w:w="2128" w:type="dxa"/>
            <w:shd w:val="clear" w:color="auto" w:fill="auto"/>
          </w:tcPr>
          <w:p w:rsidR="00E42C14" w:rsidRPr="00B228F6" w:rsidRDefault="00E42C14" w:rsidP="00820793">
            <w:pPr>
              <w:pStyle w:val="ENoteTableText"/>
              <w:keepNext/>
            </w:pPr>
            <w:r w:rsidRPr="00B228F6">
              <w:rPr>
                <w:b/>
              </w:rPr>
              <w:t>Part IIA</w:t>
            </w:r>
          </w:p>
        </w:tc>
        <w:tc>
          <w:tcPr>
            <w:tcW w:w="4969" w:type="dxa"/>
            <w:shd w:val="clear" w:color="auto" w:fill="auto"/>
          </w:tcPr>
          <w:p w:rsidR="00E42C14" w:rsidRPr="00B228F6" w:rsidRDefault="00E42C14" w:rsidP="0032253F">
            <w:pPr>
              <w:pStyle w:val="ENoteTableText"/>
            </w:pP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Part IIA</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181, 1994</w:t>
            </w: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s 8A</w:t>
            </w:r>
            <w:r w:rsidRPr="00B228F6">
              <w:tab/>
            </w:r>
          </w:p>
        </w:tc>
        <w:tc>
          <w:tcPr>
            <w:tcW w:w="4969" w:type="dxa"/>
            <w:shd w:val="clear" w:color="auto" w:fill="auto"/>
          </w:tcPr>
          <w:p w:rsidR="00E42C14" w:rsidRPr="00B228F6" w:rsidRDefault="00E42C14" w:rsidP="0032253F">
            <w:pPr>
              <w:pStyle w:val="ENoteTableText"/>
            </w:pPr>
            <w:r w:rsidRPr="00B228F6">
              <w:t>ad No</w:t>
            </w:r>
            <w:r w:rsidR="00DE3D77" w:rsidRPr="00B228F6">
              <w:t> </w:t>
            </w:r>
            <w:r w:rsidRPr="00B228F6">
              <w:t>181, 1994</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rsidP="00820793">
            <w:pPr>
              <w:pStyle w:val="ENoteTableText"/>
            </w:pPr>
            <w:r w:rsidRPr="00B228F6">
              <w:t>am No</w:t>
            </w:r>
            <w:r w:rsidR="004E2B57" w:rsidRPr="00B228F6">
              <w:t> </w:t>
            </w:r>
            <w:r w:rsidRPr="00B228F6">
              <w:t>169, 1995; No 11</w:t>
            </w:r>
            <w:r w:rsidR="008E5817" w:rsidRPr="00B228F6">
              <w:t>, 1999; No</w:t>
            </w:r>
            <w:r w:rsidRPr="00B228F6">
              <w:t xml:space="preserve"> 179, 1999; No</w:t>
            </w:r>
            <w:r w:rsidR="004E2B57" w:rsidRPr="00B228F6">
              <w:t> </w:t>
            </w:r>
            <w:r w:rsidRPr="00B228F6">
              <w:t>150, 2003; No</w:t>
            </w:r>
            <w:r w:rsidR="004E2B57" w:rsidRPr="00B228F6">
              <w:t> </w:t>
            </w:r>
            <w:r w:rsidRPr="00B228F6">
              <w:t>75, 2005; No</w:t>
            </w:r>
            <w:r w:rsidR="004E2B57" w:rsidRPr="00B228F6">
              <w:t> </w:t>
            </w:r>
            <w:r w:rsidRPr="00B228F6">
              <w:t>101, 2006; No</w:t>
            </w:r>
            <w:r w:rsidR="004E2B57" w:rsidRPr="00B228F6">
              <w:t> </w:t>
            </w:r>
            <w:r w:rsidRPr="00B228F6">
              <w:t>56, 2010</w:t>
            </w:r>
            <w:r w:rsidR="00A965F3" w:rsidRPr="00B228F6">
              <w:t>; No 88, 2013</w:t>
            </w:r>
            <w:r w:rsidR="0094087C" w:rsidRPr="00B228F6">
              <w:t>; No 82, 2014</w:t>
            </w:r>
            <w:r w:rsidR="004D703A" w:rsidRPr="00B228F6">
              <w:t>; No 169, 2015</w:t>
            </w:r>
            <w:r w:rsidR="0030535F" w:rsidRPr="00B228F6">
              <w:t>; No 116, 2018; No 8, 2019</w:t>
            </w:r>
            <w:r w:rsidR="00FD0885" w:rsidRPr="00B228F6">
              <w:t>; No 61, 2023</w:t>
            </w: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s. 8B</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181, 1994</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rsidP="0032253F">
            <w:pPr>
              <w:pStyle w:val="ENoteTableText"/>
            </w:pPr>
            <w:r w:rsidRPr="00B228F6">
              <w:t>am. No.</w:t>
            </w:r>
            <w:r w:rsidR="00511590" w:rsidRPr="00B228F6">
              <w:t> </w:t>
            </w:r>
            <w:r w:rsidRPr="00B228F6">
              <w:t>179, 1999; No.</w:t>
            </w:r>
            <w:r w:rsidR="00511590" w:rsidRPr="00B228F6">
              <w:t> </w:t>
            </w:r>
            <w:r w:rsidRPr="00B228F6">
              <w:t>101, 2006</w:t>
            </w: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s. 8C</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181, 1994</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rsidP="0032253F">
            <w:pPr>
              <w:pStyle w:val="ENoteTableText"/>
            </w:pPr>
            <w:r w:rsidRPr="00B228F6">
              <w:t>am. No.</w:t>
            </w:r>
            <w:r w:rsidR="00511590" w:rsidRPr="00B228F6">
              <w:t> </w:t>
            </w:r>
            <w:r w:rsidRPr="00B228F6">
              <w:t>11, 1999; No.</w:t>
            </w:r>
            <w:r w:rsidR="00511590" w:rsidRPr="00B228F6">
              <w:t> </w:t>
            </w:r>
            <w:r w:rsidRPr="00B228F6">
              <w:t>101, 2006</w:t>
            </w: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s. 8D</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181, 1994</w:t>
            </w:r>
          </w:p>
        </w:tc>
      </w:tr>
      <w:tr w:rsidR="00E42C14" w:rsidRPr="00B228F6" w:rsidTr="00E42C14">
        <w:trPr>
          <w:cantSplit/>
        </w:trPr>
        <w:tc>
          <w:tcPr>
            <w:tcW w:w="2128" w:type="dxa"/>
            <w:shd w:val="clear" w:color="auto" w:fill="auto"/>
          </w:tcPr>
          <w:p w:rsidR="00E42C14" w:rsidRPr="00B228F6" w:rsidRDefault="00E42C14" w:rsidP="0032253F">
            <w:pPr>
              <w:pStyle w:val="ENoteTableText"/>
            </w:pPr>
            <w:r w:rsidRPr="00B228F6">
              <w:rPr>
                <w:b/>
              </w:rPr>
              <w:t>Part IIB</w:t>
            </w:r>
          </w:p>
        </w:tc>
        <w:tc>
          <w:tcPr>
            <w:tcW w:w="4969" w:type="dxa"/>
            <w:shd w:val="clear" w:color="auto" w:fill="auto"/>
          </w:tcPr>
          <w:p w:rsidR="00E42C14" w:rsidRPr="00B228F6" w:rsidRDefault="00E42C14" w:rsidP="0032253F">
            <w:pPr>
              <w:pStyle w:val="ENoteTableText"/>
            </w:pP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Part IIB</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181, 1994</w:t>
            </w: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s 8E</w:t>
            </w:r>
            <w:r w:rsidRPr="00B228F6">
              <w:tab/>
            </w:r>
          </w:p>
        </w:tc>
        <w:tc>
          <w:tcPr>
            <w:tcW w:w="4969" w:type="dxa"/>
            <w:shd w:val="clear" w:color="auto" w:fill="auto"/>
          </w:tcPr>
          <w:p w:rsidR="00E42C14" w:rsidRPr="00B228F6" w:rsidRDefault="00E42C14" w:rsidP="0032253F">
            <w:pPr>
              <w:pStyle w:val="ENoteTableText"/>
            </w:pPr>
            <w:r w:rsidRPr="00B228F6">
              <w:t>ad No</w:t>
            </w:r>
            <w:r w:rsidR="004E2B57" w:rsidRPr="00B228F6">
              <w:t> </w:t>
            </w:r>
            <w:r w:rsidRPr="00B228F6">
              <w:t>181, 1994</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pPr>
              <w:pStyle w:val="ENoteTableText"/>
            </w:pPr>
            <w:r w:rsidRPr="00B228F6">
              <w:t>am No</w:t>
            </w:r>
            <w:r w:rsidR="004E2B57" w:rsidRPr="00B228F6">
              <w:t> </w:t>
            </w:r>
            <w:r w:rsidRPr="00B228F6">
              <w:t>179, 1999; No</w:t>
            </w:r>
            <w:r w:rsidR="004E2B57" w:rsidRPr="00B228F6">
              <w:t> </w:t>
            </w:r>
            <w:r w:rsidRPr="00B228F6">
              <w:t>170, 2001; No</w:t>
            </w:r>
            <w:r w:rsidR="004E2B57" w:rsidRPr="00B228F6">
              <w:t> </w:t>
            </w:r>
            <w:r w:rsidRPr="00B228F6">
              <w:t>150, 2003; No</w:t>
            </w:r>
            <w:r w:rsidR="004E2B57" w:rsidRPr="00B228F6">
              <w:t> </w:t>
            </w:r>
            <w:r w:rsidRPr="00B228F6">
              <w:t xml:space="preserve">101, 2006; </w:t>
            </w:r>
            <w:r w:rsidR="006E68DC" w:rsidRPr="00B228F6">
              <w:t>No</w:t>
            </w:r>
            <w:r w:rsidR="004E2B57" w:rsidRPr="00B228F6">
              <w:t> </w:t>
            </w:r>
            <w:r w:rsidR="006E68DC" w:rsidRPr="00B228F6">
              <w:t xml:space="preserve">42, 2009; </w:t>
            </w:r>
            <w:r w:rsidRPr="00B228F6">
              <w:t>No</w:t>
            </w:r>
            <w:r w:rsidR="004E2B57" w:rsidRPr="00B228F6">
              <w:t> </w:t>
            </w:r>
            <w:r w:rsidRPr="00B228F6">
              <w:t>56, 2010; No</w:t>
            </w:r>
            <w:r w:rsidR="004E2B57" w:rsidRPr="00B228F6">
              <w:t> </w:t>
            </w:r>
            <w:r w:rsidRPr="00B228F6">
              <w:t>26, 2012</w:t>
            </w:r>
            <w:r w:rsidR="0094087C" w:rsidRPr="00B228F6">
              <w:t>; No 82, 2014</w:t>
            </w:r>
            <w:r w:rsidR="004D703A" w:rsidRPr="00B228F6">
              <w:t>; No 169, 2015</w:t>
            </w:r>
            <w:r w:rsidR="0030535F" w:rsidRPr="00B228F6">
              <w:t>; No 116, 2018</w:t>
            </w:r>
            <w:r w:rsidR="00FD0885" w:rsidRPr="00B228F6">
              <w:t>; No 61, 2023</w:t>
            </w: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s. 8F</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181, 1994</w:t>
            </w: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s. 8G</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181, 1994</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rsidP="0032253F">
            <w:pPr>
              <w:pStyle w:val="ENoteTableText"/>
            </w:pPr>
            <w:r w:rsidRPr="00B228F6">
              <w:t>am. No.</w:t>
            </w:r>
            <w:r w:rsidR="00511590" w:rsidRPr="00B228F6">
              <w:t> </w:t>
            </w:r>
            <w:r w:rsidRPr="00B228F6">
              <w:t>179, 1999; No.</w:t>
            </w:r>
            <w:r w:rsidR="00511590" w:rsidRPr="00B228F6">
              <w:t> </w:t>
            </w:r>
            <w:r w:rsidRPr="00B228F6">
              <w:t>170, 2001; No.</w:t>
            </w:r>
            <w:r w:rsidR="00511590" w:rsidRPr="00B228F6">
              <w:t> </w:t>
            </w:r>
            <w:r w:rsidRPr="00B228F6">
              <w:t>101, 2004; No.</w:t>
            </w:r>
            <w:r w:rsidR="00511590" w:rsidRPr="00B228F6">
              <w:t> </w:t>
            </w:r>
            <w:r w:rsidRPr="00B228F6">
              <w:t>101, 2006</w:t>
            </w:r>
            <w:r w:rsidR="004D703A" w:rsidRPr="00B228F6">
              <w:t>; No 42, 2009</w:t>
            </w: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s. 8H</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181, 1994</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rsidP="0032253F">
            <w:pPr>
              <w:pStyle w:val="ENoteTableText"/>
            </w:pPr>
            <w:r w:rsidRPr="00B228F6">
              <w:t>am. No.</w:t>
            </w:r>
            <w:r w:rsidR="00511590" w:rsidRPr="00B228F6">
              <w:t> </w:t>
            </w:r>
            <w:r w:rsidRPr="00B228F6">
              <w:t>179, 1999; No.</w:t>
            </w:r>
            <w:r w:rsidR="00511590" w:rsidRPr="00B228F6">
              <w:t> </w:t>
            </w:r>
            <w:r w:rsidRPr="00B228F6">
              <w:t>101, 2006</w:t>
            </w: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s. 8I</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181, 1994</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rsidP="0032253F">
            <w:pPr>
              <w:pStyle w:val="ENoteTableText"/>
            </w:pPr>
            <w:r w:rsidRPr="00B228F6">
              <w:t>am. No.</w:t>
            </w:r>
            <w:r w:rsidR="00511590" w:rsidRPr="00B228F6">
              <w:t> </w:t>
            </w:r>
            <w:r w:rsidRPr="00B228F6">
              <w:t>11, 1999; No.</w:t>
            </w:r>
            <w:r w:rsidR="00511590" w:rsidRPr="00B228F6">
              <w:t> </w:t>
            </w:r>
            <w:r w:rsidRPr="00B228F6">
              <w:t>101, 2006</w:t>
            </w: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s. 8J</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181, 1994</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rsidP="0032253F">
            <w:pPr>
              <w:pStyle w:val="ENoteTableText"/>
            </w:pPr>
            <w:r w:rsidRPr="00B228F6">
              <w:t>rep. No.</w:t>
            </w:r>
            <w:r w:rsidR="00511590" w:rsidRPr="00B228F6">
              <w:t> </w:t>
            </w:r>
            <w:r w:rsidRPr="00B228F6">
              <w:t>143, 2007</w:t>
            </w: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s. 8K</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181, 1994</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rsidP="0032253F">
            <w:pPr>
              <w:pStyle w:val="ENoteTableText"/>
            </w:pPr>
            <w:r w:rsidRPr="00B228F6">
              <w:t>am. No.</w:t>
            </w:r>
            <w:r w:rsidR="00511590" w:rsidRPr="00B228F6">
              <w:t> </w:t>
            </w:r>
            <w:r w:rsidRPr="00B228F6">
              <w:t>11, 1999; No.</w:t>
            </w:r>
            <w:r w:rsidR="00511590" w:rsidRPr="00B228F6">
              <w:t> </w:t>
            </w:r>
            <w:r w:rsidRPr="00B228F6">
              <w:t>161, 2005</w:t>
            </w:r>
          </w:p>
        </w:tc>
      </w:tr>
      <w:tr w:rsidR="00E42C14" w:rsidRPr="00B228F6" w:rsidTr="00E42C14">
        <w:trPr>
          <w:cantSplit/>
        </w:trPr>
        <w:tc>
          <w:tcPr>
            <w:tcW w:w="2128" w:type="dxa"/>
            <w:shd w:val="clear" w:color="auto" w:fill="auto"/>
          </w:tcPr>
          <w:p w:rsidR="00E42C14" w:rsidRPr="00B228F6" w:rsidRDefault="00E42C14" w:rsidP="0032253F">
            <w:pPr>
              <w:pStyle w:val="ENoteTableText"/>
            </w:pPr>
            <w:r w:rsidRPr="00B228F6">
              <w:rPr>
                <w:b/>
              </w:rPr>
              <w:t>Part IIC</w:t>
            </w:r>
          </w:p>
        </w:tc>
        <w:tc>
          <w:tcPr>
            <w:tcW w:w="4969" w:type="dxa"/>
            <w:shd w:val="clear" w:color="auto" w:fill="auto"/>
          </w:tcPr>
          <w:p w:rsidR="00E42C14" w:rsidRPr="00B228F6" w:rsidRDefault="00E42C14" w:rsidP="0032253F">
            <w:pPr>
              <w:pStyle w:val="ENoteTableText"/>
            </w:pP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Part IIC</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71, 1997</w:t>
            </w:r>
          </w:p>
        </w:tc>
      </w:tr>
      <w:tr w:rsidR="00E42C14" w:rsidRPr="00B228F6" w:rsidTr="00E42C14">
        <w:trPr>
          <w:cantSplit/>
        </w:trPr>
        <w:tc>
          <w:tcPr>
            <w:tcW w:w="2128" w:type="dxa"/>
            <w:shd w:val="clear" w:color="auto" w:fill="auto"/>
          </w:tcPr>
          <w:p w:rsidR="00E42C14" w:rsidRPr="00B228F6" w:rsidRDefault="00E42C14" w:rsidP="0032253F">
            <w:pPr>
              <w:pStyle w:val="ENoteTableText"/>
              <w:tabs>
                <w:tab w:val="center" w:leader="dot" w:pos="2268"/>
              </w:tabs>
            </w:pPr>
            <w:r w:rsidRPr="00B228F6">
              <w:t>ss.</w:t>
            </w:r>
            <w:r w:rsidR="00511590" w:rsidRPr="00B228F6">
              <w:t> </w:t>
            </w:r>
            <w:r w:rsidRPr="00B228F6">
              <w:t>8L–8N</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71, 1997</w:t>
            </w:r>
          </w:p>
        </w:tc>
      </w:tr>
      <w:tr w:rsidR="00E42C14" w:rsidRPr="00B228F6" w:rsidTr="00E42C14">
        <w:trPr>
          <w:cantSplit/>
        </w:trPr>
        <w:tc>
          <w:tcPr>
            <w:tcW w:w="2128" w:type="dxa"/>
            <w:shd w:val="clear" w:color="auto" w:fill="auto"/>
          </w:tcPr>
          <w:p w:rsidR="00E42C14" w:rsidRPr="00B228F6" w:rsidRDefault="00E42C14" w:rsidP="0032253F">
            <w:pPr>
              <w:pStyle w:val="ENoteTableText"/>
              <w:tabs>
                <w:tab w:val="center" w:leader="dot" w:pos="2268"/>
              </w:tabs>
            </w:pPr>
            <w:r w:rsidRPr="00B228F6">
              <w:t>s. 8P</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71, 1997</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rsidP="0032253F">
            <w:pPr>
              <w:pStyle w:val="ENoteTableText"/>
            </w:pPr>
            <w:r w:rsidRPr="00B228F6">
              <w:t>am. No.</w:t>
            </w:r>
            <w:r w:rsidR="00511590" w:rsidRPr="00B228F6">
              <w:t> </w:t>
            </w:r>
            <w:r w:rsidRPr="00B228F6">
              <w:t>11, 1999; No.</w:t>
            </w:r>
            <w:r w:rsidR="00511590" w:rsidRPr="00B228F6">
              <w:t> </w:t>
            </w:r>
            <w:r w:rsidRPr="00B228F6">
              <w:t>101, 2006</w:t>
            </w:r>
          </w:p>
        </w:tc>
      </w:tr>
      <w:tr w:rsidR="00E42C14" w:rsidRPr="00B228F6" w:rsidTr="00E42C14">
        <w:trPr>
          <w:cantSplit/>
        </w:trPr>
        <w:tc>
          <w:tcPr>
            <w:tcW w:w="2128" w:type="dxa"/>
            <w:shd w:val="clear" w:color="auto" w:fill="auto"/>
          </w:tcPr>
          <w:p w:rsidR="00E42C14" w:rsidRPr="00B228F6" w:rsidRDefault="00E42C14" w:rsidP="0032253F">
            <w:pPr>
              <w:pStyle w:val="ENoteTableText"/>
            </w:pPr>
            <w:r w:rsidRPr="00B228F6">
              <w:rPr>
                <w:b/>
              </w:rPr>
              <w:t>Part IID</w:t>
            </w:r>
          </w:p>
        </w:tc>
        <w:tc>
          <w:tcPr>
            <w:tcW w:w="4969" w:type="dxa"/>
            <w:shd w:val="clear" w:color="auto" w:fill="auto"/>
          </w:tcPr>
          <w:p w:rsidR="00E42C14" w:rsidRPr="00B228F6" w:rsidRDefault="00E42C14" w:rsidP="0032253F">
            <w:pPr>
              <w:pStyle w:val="ENoteTableText"/>
            </w:pP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Part IID</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71, 1997</w:t>
            </w:r>
          </w:p>
        </w:tc>
      </w:tr>
      <w:tr w:rsidR="00306FCA" w:rsidRPr="00B228F6" w:rsidTr="00E42C14">
        <w:trPr>
          <w:cantSplit/>
        </w:trPr>
        <w:tc>
          <w:tcPr>
            <w:tcW w:w="2128" w:type="dxa"/>
            <w:shd w:val="clear" w:color="auto" w:fill="auto"/>
          </w:tcPr>
          <w:p w:rsidR="00306FCA" w:rsidRPr="00B228F6" w:rsidRDefault="00306FCA" w:rsidP="00875E97">
            <w:pPr>
              <w:pStyle w:val="ENoteTableText"/>
              <w:tabs>
                <w:tab w:val="center" w:leader="dot" w:pos="2268"/>
              </w:tabs>
            </w:pPr>
          </w:p>
        </w:tc>
        <w:tc>
          <w:tcPr>
            <w:tcW w:w="4969" w:type="dxa"/>
            <w:shd w:val="clear" w:color="auto" w:fill="auto"/>
          </w:tcPr>
          <w:p w:rsidR="00306FCA" w:rsidRPr="00B228F6" w:rsidRDefault="00306FCA" w:rsidP="0032253F">
            <w:pPr>
              <w:pStyle w:val="ENoteTableText"/>
            </w:pPr>
            <w:r w:rsidRPr="00B228F6">
              <w:t>rep No 23, 2018</w:t>
            </w:r>
          </w:p>
        </w:tc>
      </w:tr>
      <w:tr w:rsidR="00E42C14" w:rsidRPr="00B228F6" w:rsidTr="00E42C14">
        <w:trPr>
          <w:cantSplit/>
        </w:trPr>
        <w:tc>
          <w:tcPr>
            <w:tcW w:w="2128" w:type="dxa"/>
            <w:shd w:val="clear" w:color="auto" w:fill="auto"/>
          </w:tcPr>
          <w:p w:rsidR="00E42C14" w:rsidRPr="00B228F6" w:rsidRDefault="00E42C14" w:rsidP="0032253F">
            <w:pPr>
              <w:pStyle w:val="ENoteTableText"/>
              <w:tabs>
                <w:tab w:val="center" w:leader="dot" w:pos="2268"/>
              </w:tabs>
            </w:pPr>
            <w:r w:rsidRPr="00B228F6">
              <w:t>s</w:t>
            </w:r>
            <w:r w:rsidR="00663105" w:rsidRPr="00B228F6">
              <w:t> </w:t>
            </w:r>
            <w:r w:rsidRPr="00B228F6">
              <w:t>8Q</w:t>
            </w:r>
            <w:r w:rsidRPr="00B228F6">
              <w:tab/>
            </w:r>
          </w:p>
        </w:tc>
        <w:tc>
          <w:tcPr>
            <w:tcW w:w="4969" w:type="dxa"/>
            <w:shd w:val="clear" w:color="auto" w:fill="auto"/>
          </w:tcPr>
          <w:p w:rsidR="00E42C14" w:rsidRPr="00B228F6" w:rsidRDefault="00E42C14" w:rsidP="007A554B">
            <w:pPr>
              <w:pStyle w:val="ENoteTableText"/>
            </w:pPr>
            <w:r w:rsidRPr="00B228F6">
              <w:t>ad. No</w:t>
            </w:r>
            <w:r w:rsidR="00663105" w:rsidRPr="00B228F6">
              <w:t> </w:t>
            </w:r>
            <w:r w:rsidRPr="00B228F6">
              <w:t>71, 1997</w:t>
            </w:r>
          </w:p>
        </w:tc>
      </w:tr>
      <w:tr w:rsidR="00306FCA" w:rsidRPr="00B228F6" w:rsidTr="00E42C14">
        <w:trPr>
          <w:cantSplit/>
        </w:trPr>
        <w:tc>
          <w:tcPr>
            <w:tcW w:w="2128" w:type="dxa"/>
            <w:shd w:val="clear" w:color="auto" w:fill="auto"/>
          </w:tcPr>
          <w:p w:rsidR="00306FCA" w:rsidRPr="00B228F6" w:rsidRDefault="00306FCA" w:rsidP="0032253F">
            <w:pPr>
              <w:pStyle w:val="ENoteTableText"/>
              <w:tabs>
                <w:tab w:val="center" w:leader="dot" w:pos="2268"/>
              </w:tabs>
            </w:pPr>
          </w:p>
        </w:tc>
        <w:tc>
          <w:tcPr>
            <w:tcW w:w="4969" w:type="dxa"/>
            <w:shd w:val="clear" w:color="auto" w:fill="auto"/>
          </w:tcPr>
          <w:p w:rsidR="00306FCA" w:rsidRPr="00B228F6" w:rsidRDefault="00306FCA" w:rsidP="0032253F">
            <w:pPr>
              <w:pStyle w:val="ENoteTableText"/>
            </w:pPr>
            <w:r w:rsidRPr="00B228F6">
              <w:t>rep No 23, 2018</w:t>
            </w:r>
          </w:p>
        </w:tc>
      </w:tr>
      <w:tr w:rsidR="00306FCA" w:rsidRPr="00B228F6" w:rsidTr="00E42C14">
        <w:trPr>
          <w:cantSplit/>
        </w:trPr>
        <w:tc>
          <w:tcPr>
            <w:tcW w:w="2128" w:type="dxa"/>
            <w:shd w:val="clear" w:color="auto" w:fill="auto"/>
          </w:tcPr>
          <w:p w:rsidR="00306FCA" w:rsidRPr="00B228F6" w:rsidRDefault="00306FCA" w:rsidP="0032253F">
            <w:pPr>
              <w:pStyle w:val="ENoteTableText"/>
              <w:tabs>
                <w:tab w:val="center" w:leader="dot" w:pos="2268"/>
              </w:tabs>
            </w:pPr>
            <w:r w:rsidRPr="00B228F6">
              <w:t>s 8R</w:t>
            </w:r>
            <w:r w:rsidRPr="00B228F6">
              <w:tab/>
            </w:r>
          </w:p>
        </w:tc>
        <w:tc>
          <w:tcPr>
            <w:tcW w:w="4969" w:type="dxa"/>
            <w:shd w:val="clear" w:color="auto" w:fill="auto"/>
          </w:tcPr>
          <w:p w:rsidR="00306FCA" w:rsidRPr="00B228F6" w:rsidRDefault="00306FCA" w:rsidP="0032253F">
            <w:pPr>
              <w:pStyle w:val="ENoteTableText"/>
            </w:pPr>
            <w:r w:rsidRPr="00B228F6">
              <w:t>ad No 71, 1997</w:t>
            </w:r>
          </w:p>
        </w:tc>
      </w:tr>
      <w:tr w:rsidR="00306FCA" w:rsidRPr="00B228F6" w:rsidTr="00E42C14">
        <w:trPr>
          <w:cantSplit/>
        </w:trPr>
        <w:tc>
          <w:tcPr>
            <w:tcW w:w="2128" w:type="dxa"/>
            <w:shd w:val="clear" w:color="auto" w:fill="auto"/>
          </w:tcPr>
          <w:p w:rsidR="00306FCA" w:rsidRPr="00B228F6" w:rsidRDefault="00306FCA" w:rsidP="0032253F">
            <w:pPr>
              <w:pStyle w:val="ENoteTableText"/>
              <w:tabs>
                <w:tab w:val="center" w:leader="dot" w:pos="2268"/>
              </w:tabs>
            </w:pPr>
          </w:p>
        </w:tc>
        <w:tc>
          <w:tcPr>
            <w:tcW w:w="4969" w:type="dxa"/>
            <w:shd w:val="clear" w:color="auto" w:fill="auto"/>
          </w:tcPr>
          <w:p w:rsidR="00306FCA" w:rsidRPr="00B228F6" w:rsidRDefault="00306FCA" w:rsidP="0032253F">
            <w:pPr>
              <w:pStyle w:val="ENoteTableText"/>
            </w:pPr>
            <w:r w:rsidRPr="00B228F6">
              <w:t>rep No 23, 2018</w:t>
            </w:r>
          </w:p>
        </w:tc>
      </w:tr>
      <w:tr w:rsidR="00306FCA" w:rsidRPr="00B228F6" w:rsidTr="00E42C14">
        <w:trPr>
          <w:cantSplit/>
        </w:trPr>
        <w:tc>
          <w:tcPr>
            <w:tcW w:w="2128" w:type="dxa"/>
            <w:shd w:val="clear" w:color="auto" w:fill="auto"/>
          </w:tcPr>
          <w:p w:rsidR="00306FCA" w:rsidRPr="00B228F6" w:rsidRDefault="00306FCA" w:rsidP="0032253F">
            <w:pPr>
              <w:pStyle w:val="ENoteTableText"/>
              <w:tabs>
                <w:tab w:val="center" w:leader="dot" w:pos="2268"/>
              </w:tabs>
            </w:pPr>
            <w:r w:rsidRPr="00B228F6">
              <w:t>s 8S</w:t>
            </w:r>
            <w:r w:rsidRPr="00B228F6">
              <w:tab/>
            </w:r>
          </w:p>
        </w:tc>
        <w:tc>
          <w:tcPr>
            <w:tcW w:w="4969" w:type="dxa"/>
            <w:shd w:val="clear" w:color="auto" w:fill="auto"/>
          </w:tcPr>
          <w:p w:rsidR="00306FCA" w:rsidRPr="00B228F6" w:rsidRDefault="00306FCA" w:rsidP="0032253F">
            <w:pPr>
              <w:pStyle w:val="ENoteTableText"/>
            </w:pPr>
            <w:r w:rsidRPr="00B228F6">
              <w:t>ad No 71, 1997</w:t>
            </w:r>
          </w:p>
        </w:tc>
      </w:tr>
      <w:tr w:rsidR="00306FCA" w:rsidRPr="00B228F6" w:rsidTr="00E42C14">
        <w:trPr>
          <w:cantSplit/>
        </w:trPr>
        <w:tc>
          <w:tcPr>
            <w:tcW w:w="2128" w:type="dxa"/>
            <w:shd w:val="clear" w:color="auto" w:fill="auto"/>
          </w:tcPr>
          <w:p w:rsidR="00306FCA" w:rsidRPr="00B228F6" w:rsidRDefault="00306FCA" w:rsidP="0032253F">
            <w:pPr>
              <w:pStyle w:val="ENoteTableText"/>
              <w:tabs>
                <w:tab w:val="center" w:leader="dot" w:pos="2268"/>
              </w:tabs>
            </w:pPr>
          </w:p>
        </w:tc>
        <w:tc>
          <w:tcPr>
            <w:tcW w:w="4969" w:type="dxa"/>
            <w:shd w:val="clear" w:color="auto" w:fill="auto"/>
          </w:tcPr>
          <w:p w:rsidR="00306FCA" w:rsidRPr="00B228F6" w:rsidRDefault="00306FCA" w:rsidP="0032253F">
            <w:pPr>
              <w:pStyle w:val="ENoteTableText"/>
            </w:pPr>
            <w:r w:rsidRPr="00B228F6">
              <w:t>rep No 23, 2018</w:t>
            </w:r>
          </w:p>
        </w:tc>
      </w:tr>
      <w:tr w:rsidR="00E42C14" w:rsidRPr="00B228F6" w:rsidTr="00E42C14">
        <w:trPr>
          <w:cantSplit/>
        </w:trPr>
        <w:tc>
          <w:tcPr>
            <w:tcW w:w="2128" w:type="dxa"/>
            <w:shd w:val="clear" w:color="auto" w:fill="auto"/>
          </w:tcPr>
          <w:p w:rsidR="00E42C14" w:rsidRPr="00B228F6" w:rsidRDefault="00E42C14" w:rsidP="0032253F">
            <w:pPr>
              <w:pStyle w:val="ENoteTableText"/>
              <w:tabs>
                <w:tab w:val="center" w:leader="dot" w:pos="2268"/>
              </w:tabs>
            </w:pPr>
            <w:r w:rsidRPr="00B228F6">
              <w:t>s. 8T</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71, 1997</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rsidP="0032253F">
            <w:pPr>
              <w:pStyle w:val="ENoteTableText"/>
            </w:pPr>
            <w:r w:rsidRPr="00B228F6">
              <w:t>am. No.</w:t>
            </w:r>
            <w:r w:rsidR="00511590" w:rsidRPr="00B228F6">
              <w:t> </w:t>
            </w:r>
            <w:r w:rsidRPr="00B228F6">
              <w:t>11, 1999; No.</w:t>
            </w:r>
            <w:r w:rsidR="00511590" w:rsidRPr="00B228F6">
              <w:t> </w:t>
            </w:r>
            <w:r w:rsidRPr="00B228F6">
              <w:t>101, 2006</w:t>
            </w:r>
          </w:p>
        </w:tc>
      </w:tr>
      <w:tr w:rsidR="00306FCA" w:rsidRPr="00B228F6" w:rsidTr="00E42C14">
        <w:trPr>
          <w:cantSplit/>
        </w:trPr>
        <w:tc>
          <w:tcPr>
            <w:tcW w:w="2128" w:type="dxa"/>
            <w:shd w:val="clear" w:color="auto" w:fill="auto"/>
          </w:tcPr>
          <w:p w:rsidR="00306FCA" w:rsidRPr="00B228F6" w:rsidRDefault="00306FCA" w:rsidP="0032253F">
            <w:pPr>
              <w:pStyle w:val="ENoteTableText"/>
            </w:pPr>
          </w:p>
        </w:tc>
        <w:tc>
          <w:tcPr>
            <w:tcW w:w="4969" w:type="dxa"/>
            <w:shd w:val="clear" w:color="auto" w:fill="auto"/>
          </w:tcPr>
          <w:p w:rsidR="00306FCA" w:rsidRPr="00B228F6" w:rsidRDefault="00306FCA" w:rsidP="0032253F">
            <w:pPr>
              <w:pStyle w:val="ENoteTableText"/>
            </w:pPr>
            <w:r w:rsidRPr="00B228F6">
              <w:t>rep No 23, 2018</w:t>
            </w:r>
          </w:p>
        </w:tc>
      </w:tr>
      <w:tr w:rsidR="00E42C14" w:rsidRPr="00B228F6" w:rsidTr="00E42C14">
        <w:trPr>
          <w:cantSplit/>
        </w:trPr>
        <w:tc>
          <w:tcPr>
            <w:tcW w:w="2128" w:type="dxa"/>
            <w:shd w:val="clear" w:color="auto" w:fill="auto"/>
          </w:tcPr>
          <w:p w:rsidR="00E42C14" w:rsidRPr="00B228F6" w:rsidRDefault="00E42C14" w:rsidP="0032253F">
            <w:pPr>
              <w:pStyle w:val="ENoteTableText"/>
            </w:pPr>
            <w:r w:rsidRPr="00B228F6">
              <w:rPr>
                <w:b/>
              </w:rPr>
              <w:t>Part IIE</w:t>
            </w:r>
          </w:p>
        </w:tc>
        <w:tc>
          <w:tcPr>
            <w:tcW w:w="4969" w:type="dxa"/>
            <w:shd w:val="clear" w:color="auto" w:fill="auto"/>
          </w:tcPr>
          <w:p w:rsidR="00E42C14" w:rsidRPr="00B228F6" w:rsidRDefault="00E42C14" w:rsidP="0032253F">
            <w:pPr>
              <w:pStyle w:val="ENoteTableText"/>
            </w:pP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Part IIE</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191, 1997</w:t>
            </w:r>
          </w:p>
        </w:tc>
      </w:tr>
      <w:tr w:rsidR="00E42C14" w:rsidRPr="00B228F6" w:rsidTr="00E42C14">
        <w:trPr>
          <w:cantSplit/>
        </w:trPr>
        <w:tc>
          <w:tcPr>
            <w:tcW w:w="2128" w:type="dxa"/>
            <w:shd w:val="clear" w:color="auto" w:fill="auto"/>
          </w:tcPr>
          <w:p w:rsidR="00E42C14" w:rsidRPr="00B228F6" w:rsidRDefault="00E42C14" w:rsidP="0032253F">
            <w:pPr>
              <w:pStyle w:val="ENoteTableText"/>
              <w:tabs>
                <w:tab w:val="center" w:leader="dot" w:pos="2268"/>
              </w:tabs>
            </w:pPr>
            <w:r w:rsidRPr="00B228F6">
              <w:t>ss.</w:t>
            </w:r>
            <w:r w:rsidR="00511590" w:rsidRPr="00B228F6">
              <w:t> </w:t>
            </w:r>
            <w:r w:rsidRPr="00B228F6">
              <w:t>8U–8W</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191, 1997</w:t>
            </w:r>
          </w:p>
        </w:tc>
      </w:tr>
      <w:tr w:rsidR="00E42C14" w:rsidRPr="00B228F6" w:rsidTr="00E42C14">
        <w:trPr>
          <w:cantSplit/>
        </w:trPr>
        <w:tc>
          <w:tcPr>
            <w:tcW w:w="2128" w:type="dxa"/>
            <w:shd w:val="clear" w:color="auto" w:fill="auto"/>
          </w:tcPr>
          <w:p w:rsidR="00E42C14" w:rsidRPr="00B228F6" w:rsidRDefault="00E42C14" w:rsidP="0032253F">
            <w:pPr>
              <w:pStyle w:val="ENoteTableText"/>
              <w:tabs>
                <w:tab w:val="center" w:leader="dot" w:pos="2268"/>
              </w:tabs>
            </w:pPr>
            <w:r w:rsidRPr="00B228F6">
              <w:t>s. 8X</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191, 1997</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rsidP="0032253F">
            <w:pPr>
              <w:pStyle w:val="ENoteTableText"/>
            </w:pPr>
            <w:r w:rsidRPr="00B228F6">
              <w:t>am. No.</w:t>
            </w:r>
            <w:r w:rsidR="00511590" w:rsidRPr="00B228F6">
              <w:t> </w:t>
            </w:r>
            <w:r w:rsidRPr="00B228F6">
              <w:t>11, 1999; No.</w:t>
            </w:r>
            <w:r w:rsidR="00511590" w:rsidRPr="00B228F6">
              <w:t> </w:t>
            </w:r>
            <w:r w:rsidRPr="00B228F6">
              <w:t>101, 2006</w:t>
            </w:r>
          </w:p>
        </w:tc>
      </w:tr>
      <w:tr w:rsidR="00E42C14" w:rsidRPr="00B228F6" w:rsidTr="00E42C14">
        <w:trPr>
          <w:cantSplit/>
        </w:trPr>
        <w:tc>
          <w:tcPr>
            <w:tcW w:w="2128" w:type="dxa"/>
            <w:shd w:val="clear" w:color="auto" w:fill="auto"/>
          </w:tcPr>
          <w:p w:rsidR="00E42C14" w:rsidRPr="00B228F6" w:rsidRDefault="00E42C14" w:rsidP="0032253F">
            <w:pPr>
              <w:pStyle w:val="ENoteTableText"/>
            </w:pPr>
            <w:r w:rsidRPr="00B228F6">
              <w:rPr>
                <w:b/>
              </w:rPr>
              <w:t>Part IIF</w:t>
            </w:r>
          </w:p>
        </w:tc>
        <w:tc>
          <w:tcPr>
            <w:tcW w:w="4969" w:type="dxa"/>
            <w:shd w:val="clear" w:color="auto" w:fill="auto"/>
          </w:tcPr>
          <w:p w:rsidR="00E42C14" w:rsidRPr="00B228F6" w:rsidRDefault="00E42C14" w:rsidP="0032253F">
            <w:pPr>
              <w:pStyle w:val="ENoteTableText"/>
            </w:pPr>
          </w:p>
        </w:tc>
      </w:tr>
      <w:tr w:rsidR="00E42C14" w:rsidRPr="00B228F6" w:rsidTr="00E42C14">
        <w:trPr>
          <w:cantSplit/>
        </w:trPr>
        <w:tc>
          <w:tcPr>
            <w:tcW w:w="2128" w:type="dxa"/>
            <w:shd w:val="clear" w:color="auto" w:fill="auto"/>
          </w:tcPr>
          <w:p w:rsidR="00E42C14" w:rsidRPr="00B228F6" w:rsidRDefault="00E42C14" w:rsidP="0032253F">
            <w:pPr>
              <w:pStyle w:val="ENoteTableText"/>
              <w:tabs>
                <w:tab w:val="center" w:leader="dot" w:pos="2268"/>
              </w:tabs>
            </w:pPr>
            <w:r w:rsidRPr="00B228F6">
              <w:t>Part IIF</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191, 1997</w:t>
            </w:r>
          </w:p>
        </w:tc>
      </w:tr>
      <w:tr w:rsidR="00E42C14" w:rsidRPr="00B228F6" w:rsidTr="00E42C14">
        <w:trPr>
          <w:cantSplit/>
        </w:trPr>
        <w:tc>
          <w:tcPr>
            <w:tcW w:w="2128" w:type="dxa"/>
            <w:shd w:val="clear" w:color="auto" w:fill="auto"/>
          </w:tcPr>
          <w:p w:rsidR="00E42C14" w:rsidRPr="00B228F6" w:rsidRDefault="00E42C14" w:rsidP="0032253F">
            <w:pPr>
              <w:pStyle w:val="ENoteTableText"/>
              <w:tabs>
                <w:tab w:val="center" w:leader="dot" w:pos="2268"/>
              </w:tabs>
            </w:pPr>
            <w:r w:rsidRPr="00B228F6">
              <w:t>ss.</w:t>
            </w:r>
            <w:r w:rsidR="00511590" w:rsidRPr="00B228F6">
              <w:t> </w:t>
            </w:r>
            <w:r w:rsidRPr="00B228F6">
              <w:t>8Y, 8Z</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191, 1997</w:t>
            </w:r>
          </w:p>
        </w:tc>
      </w:tr>
      <w:tr w:rsidR="00E42C14" w:rsidRPr="00B228F6" w:rsidTr="00E42C14">
        <w:trPr>
          <w:cantSplit/>
        </w:trPr>
        <w:tc>
          <w:tcPr>
            <w:tcW w:w="2128" w:type="dxa"/>
            <w:shd w:val="clear" w:color="auto" w:fill="auto"/>
          </w:tcPr>
          <w:p w:rsidR="00E42C14" w:rsidRPr="00B228F6" w:rsidRDefault="00E42C14" w:rsidP="0032253F">
            <w:pPr>
              <w:pStyle w:val="ENoteTableText"/>
              <w:tabs>
                <w:tab w:val="center" w:leader="dot" w:pos="2268"/>
              </w:tabs>
            </w:pPr>
            <w:r w:rsidRPr="00B228F6">
              <w:t>s. 8ZA</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191, 1997</w:t>
            </w:r>
          </w:p>
        </w:tc>
      </w:tr>
      <w:tr w:rsidR="00E42C14" w:rsidRPr="00B228F6" w:rsidTr="00E42C14">
        <w:trPr>
          <w:cantSplit/>
        </w:trPr>
        <w:tc>
          <w:tcPr>
            <w:tcW w:w="2128" w:type="dxa"/>
            <w:shd w:val="clear" w:color="auto" w:fill="auto"/>
          </w:tcPr>
          <w:p w:rsidR="00E42C14" w:rsidRPr="00B228F6" w:rsidRDefault="00E42C14" w:rsidP="0032253F">
            <w:pPr>
              <w:pStyle w:val="ENoteTableText"/>
              <w:tabs>
                <w:tab w:val="center" w:leader="dot" w:pos="2268"/>
              </w:tabs>
            </w:pPr>
            <w:r w:rsidRPr="00B228F6">
              <w:t>s. 8ZB</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191, 1997</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rsidP="0032253F">
            <w:pPr>
              <w:pStyle w:val="ENoteTableText"/>
            </w:pPr>
            <w:r w:rsidRPr="00B228F6">
              <w:t>am. No.</w:t>
            </w:r>
            <w:r w:rsidR="00511590" w:rsidRPr="00B228F6">
              <w:t> </w:t>
            </w:r>
            <w:r w:rsidRPr="00B228F6">
              <w:t>101, 2006</w:t>
            </w:r>
          </w:p>
        </w:tc>
      </w:tr>
      <w:tr w:rsidR="00E42C14" w:rsidRPr="00B228F6" w:rsidTr="00E42C14">
        <w:trPr>
          <w:cantSplit/>
        </w:trPr>
        <w:tc>
          <w:tcPr>
            <w:tcW w:w="2128" w:type="dxa"/>
            <w:shd w:val="clear" w:color="auto" w:fill="auto"/>
          </w:tcPr>
          <w:p w:rsidR="00E42C14" w:rsidRPr="00B228F6" w:rsidRDefault="00E42C14" w:rsidP="0032253F">
            <w:pPr>
              <w:pStyle w:val="ENoteTableText"/>
            </w:pPr>
            <w:r w:rsidRPr="00B228F6">
              <w:rPr>
                <w:b/>
              </w:rPr>
              <w:t>Part IIG</w:t>
            </w:r>
          </w:p>
        </w:tc>
        <w:tc>
          <w:tcPr>
            <w:tcW w:w="4969" w:type="dxa"/>
            <w:shd w:val="clear" w:color="auto" w:fill="auto"/>
          </w:tcPr>
          <w:p w:rsidR="00E42C14" w:rsidRPr="00B228F6" w:rsidRDefault="00E42C14" w:rsidP="0032253F">
            <w:pPr>
              <w:pStyle w:val="ENoteTableText"/>
            </w:pPr>
          </w:p>
        </w:tc>
      </w:tr>
      <w:tr w:rsidR="00E42C14" w:rsidRPr="00B228F6" w:rsidTr="00E42C14">
        <w:trPr>
          <w:cantSplit/>
        </w:trPr>
        <w:tc>
          <w:tcPr>
            <w:tcW w:w="2128" w:type="dxa"/>
            <w:shd w:val="clear" w:color="auto" w:fill="auto"/>
          </w:tcPr>
          <w:p w:rsidR="00E42C14" w:rsidRPr="00B228F6" w:rsidRDefault="00E42C14" w:rsidP="0032253F">
            <w:pPr>
              <w:pStyle w:val="ENoteTableText"/>
              <w:tabs>
                <w:tab w:val="center" w:leader="dot" w:pos="2268"/>
              </w:tabs>
            </w:pPr>
            <w:r w:rsidRPr="00B228F6">
              <w:t>Part IIG</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9, 2007</w:t>
            </w:r>
          </w:p>
        </w:tc>
      </w:tr>
      <w:tr w:rsidR="00E42C14" w:rsidRPr="00B228F6" w:rsidTr="00E42C14">
        <w:trPr>
          <w:cantSplit/>
        </w:trPr>
        <w:tc>
          <w:tcPr>
            <w:tcW w:w="2128" w:type="dxa"/>
            <w:shd w:val="clear" w:color="auto" w:fill="auto"/>
          </w:tcPr>
          <w:p w:rsidR="00E42C14" w:rsidRPr="00B228F6" w:rsidRDefault="00E42C14" w:rsidP="0032253F">
            <w:pPr>
              <w:pStyle w:val="ENoteTableText"/>
              <w:tabs>
                <w:tab w:val="center" w:leader="dot" w:pos="2268"/>
              </w:tabs>
            </w:pPr>
            <w:r w:rsidRPr="00B228F6">
              <w:t>s. 8ZC</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9, 2007</w:t>
            </w:r>
          </w:p>
        </w:tc>
      </w:tr>
      <w:tr w:rsidR="00E42C14" w:rsidRPr="00B228F6" w:rsidTr="00E42C14">
        <w:trPr>
          <w:cantSplit/>
        </w:trPr>
        <w:tc>
          <w:tcPr>
            <w:tcW w:w="2128" w:type="dxa"/>
            <w:shd w:val="clear" w:color="auto" w:fill="auto"/>
          </w:tcPr>
          <w:p w:rsidR="00E42C14" w:rsidRPr="00B228F6" w:rsidRDefault="00E42C14" w:rsidP="0032253F">
            <w:pPr>
              <w:pStyle w:val="ENoteTableText"/>
              <w:tabs>
                <w:tab w:val="center" w:leader="dot" w:pos="2268"/>
              </w:tabs>
            </w:pPr>
            <w:r w:rsidRPr="00B228F6">
              <w:t>s. 8ZD</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9, 2007</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rsidP="0032253F">
            <w:pPr>
              <w:pStyle w:val="ENoteTableText"/>
            </w:pPr>
            <w:r w:rsidRPr="00B228F6">
              <w:t>am. No.</w:t>
            </w:r>
            <w:r w:rsidR="00511590" w:rsidRPr="00B228F6">
              <w:t> </w:t>
            </w:r>
            <w:r w:rsidRPr="00B228F6">
              <w:t>15, 2007</w:t>
            </w:r>
          </w:p>
        </w:tc>
      </w:tr>
      <w:tr w:rsidR="00E42C14" w:rsidRPr="00B228F6" w:rsidTr="00E42C14">
        <w:trPr>
          <w:cantSplit/>
        </w:trPr>
        <w:tc>
          <w:tcPr>
            <w:tcW w:w="2128" w:type="dxa"/>
            <w:shd w:val="clear" w:color="auto" w:fill="auto"/>
          </w:tcPr>
          <w:p w:rsidR="00E42C14" w:rsidRPr="00B228F6" w:rsidRDefault="00E42C14" w:rsidP="0032253F">
            <w:pPr>
              <w:pStyle w:val="ENoteTableText"/>
              <w:tabs>
                <w:tab w:val="center" w:leader="dot" w:pos="2268"/>
              </w:tabs>
            </w:pPr>
            <w:r w:rsidRPr="00B228F6">
              <w:t>ss.</w:t>
            </w:r>
            <w:r w:rsidR="00511590" w:rsidRPr="00B228F6">
              <w:t> </w:t>
            </w:r>
            <w:r w:rsidRPr="00B228F6">
              <w:t>8ZE, 8ZF</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9, 2007</w:t>
            </w:r>
          </w:p>
        </w:tc>
      </w:tr>
      <w:tr w:rsidR="00E42C14" w:rsidRPr="00B228F6" w:rsidTr="00E42C14">
        <w:trPr>
          <w:cantSplit/>
        </w:trPr>
        <w:tc>
          <w:tcPr>
            <w:tcW w:w="2128" w:type="dxa"/>
            <w:shd w:val="clear" w:color="auto" w:fill="auto"/>
          </w:tcPr>
          <w:p w:rsidR="00E42C14" w:rsidRPr="00B228F6" w:rsidRDefault="00E42C14" w:rsidP="0032253F">
            <w:pPr>
              <w:pStyle w:val="ENoteTableText"/>
            </w:pPr>
            <w:r w:rsidRPr="00B228F6">
              <w:rPr>
                <w:b/>
              </w:rPr>
              <w:t>Part III</w:t>
            </w:r>
          </w:p>
        </w:tc>
        <w:tc>
          <w:tcPr>
            <w:tcW w:w="4969" w:type="dxa"/>
            <w:shd w:val="clear" w:color="auto" w:fill="auto"/>
          </w:tcPr>
          <w:p w:rsidR="00E42C14" w:rsidRPr="00B228F6" w:rsidRDefault="00E42C14" w:rsidP="0032253F">
            <w:pPr>
              <w:pStyle w:val="ENoteTableText"/>
            </w:pP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Part III</w:t>
            </w:r>
            <w:r w:rsidR="006E68DC" w:rsidRPr="00B228F6">
              <w:t xml:space="preserve"> heading</w:t>
            </w:r>
            <w:r w:rsidRPr="00B228F6">
              <w:tab/>
            </w:r>
          </w:p>
        </w:tc>
        <w:tc>
          <w:tcPr>
            <w:tcW w:w="4969" w:type="dxa"/>
            <w:shd w:val="clear" w:color="auto" w:fill="auto"/>
          </w:tcPr>
          <w:p w:rsidR="00E42C14" w:rsidRPr="00B228F6" w:rsidRDefault="00E42C14" w:rsidP="0032253F">
            <w:pPr>
              <w:pStyle w:val="ENoteTableText"/>
            </w:pPr>
            <w:r w:rsidRPr="00B228F6">
              <w:t>rs. No.</w:t>
            </w:r>
            <w:r w:rsidR="00511590" w:rsidRPr="00B228F6">
              <w:t> </w:t>
            </w:r>
            <w:r w:rsidRPr="00B228F6">
              <w:t>181, 1994</w:t>
            </w: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s. 9</w:t>
            </w:r>
            <w:r w:rsidRPr="00B228F6">
              <w:tab/>
            </w:r>
          </w:p>
        </w:tc>
        <w:tc>
          <w:tcPr>
            <w:tcW w:w="4969" w:type="dxa"/>
            <w:shd w:val="clear" w:color="auto" w:fill="auto"/>
          </w:tcPr>
          <w:p w:rsidR="00E42C14" w:rsidRPr="00B228F6" w:rsidRDefault="00E42C14" w:rsidP="0032253F">
            <w:pPr>
              <w:pStyle w:val="ENoteTableText"/>
            </w:pPr>
            <w:r w:rsidRPr="00B228F6">
              <w:t>am. No.</w:t>
            </w:r>
            <w:r w:rsidR="00511590" w:rsidRPr="00B228F6">
              <w:t> </w:t>
            </w:r>
            <w:r w:rsidRPr="00B228F6">
              <w:t>123, 1984; Nos. 58 and 61, 1987; No.</w:t>
            </w:r>
            <w:r w:rsidR="00511590" w:rsidRPr="00B228F6">
              <w:t> </w:t>
            </w:r>
            <w:r w:rsidRPr="00B228F6">
              <w:t>181, 1994; No.</w:t>
            </w:r>
            <w:r w:rsidR="00511590" w:rsidRPr="00B228F6">
              <w:t> </w:t>
            </w:r>
            <w:r w:rsidRPr="00B228F6">
              <w:t>43, 1996; No.</w:t>
            </w:r>
            <w:r w:rsidR="00511590" w:rsidRPr="00B228F6">
              <w:t> </w:t>
            </w:r>
            <w:r w:rsidRPr="00B228F6">
              <w:t>11, 1999; No.</w:t>
            </w:r>
            <w:r w:rsidR="00511590" w:rsidRPr="00B228F6">
              <w:t> </w:t>
            </w:r>
            <w:r w:rsidRPr="00B228F6">
              <w:t>101, 2006; No.</w:t>
            </w:r>
            <w:r w:rsidR="00511590" w:rsidRPr="00B228F6">
              <w:t> </w:t>
            </w:r>
            <w:r w:rsidRPr="00B228F6">
              <w:t>143, 2007; No.</w:t>
            </w:r>
            <w:r w:rsidR="00511590" w:rsidRPr="00B228F6">
              <w:t> </w:t>
            </w:r>
            <w:r w:rsidRPr="00B228F6">
              <w:t>14, 2009; No.</w:t>
            </w:r>
            <w:r w:rsidR="00511590" w:rsidRPr="00B228F6">
              <w:t> </w:t>
            </w:r>
            <w:r w:rsidRPr="00B228F6">
              <w:t>26, 2012</w:t>
            </w:r>
            <w:r w:rsidR="007D427F" w:rsidRPr="00B228F6">
              <w:t>; No 10, 2016</w:t>
            </w:r>
            <w:r w:rsidR="002E699B" w:rsidRPr="00B228F6">
              <w:t>; No 59, 2019</w:t>
            </w: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s. 10</w:t>
            </w:r>
            <w:r w:rsidRPr="00B228F6">
              <w:tab/>
            </w:r>
          </w:p>
        </w:tc>
        <w:tc>
          <w:tcPr>
            <w:tcW w:w="4969" w:type="dxa"/>
            <w:shd w:val="clear" w:color="auto" w:fill="auto"/>
          </w:tcPr>
          <w:p w:rsidR="00E42C14" w:rsidRPr="00B228F6" w:rsidRDefault="00E42C14" w:rsidP="0032253F">
            <w:pPr>
              <w:pStyle w:val="ENoteTableText"/>
            </w:pPr>
            <w:r w:rsidRPr="00B228F6">
              <w:t>am. No.</w:t>
            </w:r>
            <w:r w:rsidR="00511590" w:rsidRPr="00B228F6">
              <w:t> </w:t>
            </w:r>
            <w:r w:rsidRPr="00B228F6">
              <w:t>123, 1984; No.</w:t>
            </w:r>
            <w:r w:rsidR="00511590" w:rsidRPr="00B228F6">
              <w:t> </w:t>
            </w:r>
            <w:r w:rsidRPr="00B228F6">
              <w:t>49, 1985; No.</w:t>
            </w:r>
            <w:r w:rsidR="00511590" w:rsidRPr="00B228F6">
              <w:t> </w:t>
            </w:r>
            <w:r w:rsidRPr="00B228F6">
              <w:t>46, 1986; No.</w:t>
            </w:r>
            <w:r w:rsidR="00511590" w:rsidRPr="00B228F6">
              <w:t> </w:t>
            </w:r>
            <w:r w:rsidRPr="00B228F6">
              <w:t>181, 1994; No.</w:t>
            </w:r>
            <w:r w:rsidR="00511590" w:rsidRPr="00B228F6">
              <w:t> </w:t>
            </w:r>
            <w:r w:rsidRPr="00B228F6">
              <w:t>11, 1999; Nos. 58 and 101, 2006; No.</w:t>
            </w:r>
            <w:r w:rsidR="00511590" w:rsidRPr="00B228F6">
              <w:t> </w:t>
            </w:r>
            <w:r w:rsidRPr="00B228F6">
              <w:t>14, 2009; No.</w:t>
            </w:r>
            <w:r w:rsidR="00511590" w:rsidRPr="00B228F6">
              <w:t> </w:t>
            </w:r>
            <w:r w:rsidRPr="00B228F6">
              <w:t>99, 2012</w:t>
            </w: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s. 10A</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123, 1984</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rsidP="0032253F">
            <w:pPr>
              <w:pStyle w:val="ENoteTableText"/>
            </w:pPr>
            <w:r w:rsidRPr="00B228F6">
              <w:t>am. No.</w:t>
            </w:r>
            <w:r w:rsidR="00511590" w:rsidRPr="00B228F6">
              <w:t> </w:t>
            </w:r>
            <w:r w:rsidRPr="00B228F6">
              <w:t>58, 2006</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rsidP="0032253F">
            <w:pPr>
              <w:pStyle w:val="ENoteTableText"/>
            </w:pPr>
            <w:r w:rsidRPr="00B228F6">
              <w:t>rep. No.</w:t>
            </w:r>
            <w:r w:rsidR="00511590" w:rsidRPr="00B228F6">
              <w:t> </w:t>
            </w:r>
            <w:r w:rsidRPr="00B228F6">
              <w:t>101, 2006</w:t>
            </w: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s. 11</w:t>
            </w:r>
            <w:r w:rsidRPr="00B228F6">
              <w:tab/>
            </w:r>
          </w:p>
        </w:tc>
        <w:tc>
          <w:tcPr>
            <w:tcW w:w="4969" w:type="dxa"/>
            <w:shd w:val="clear" w:color="auto" w:fill="auto"/>
          </w:tcPr>
          <w:p w:rsidR="00E42C14" w:rsidRPr="00B228F6" w:rsidRDefault="00E42C14" w:rsidP="0032253F">
            <w:pPr>
              <w:pStyle w:val="ENoteTableText"/>
            </w:pPr>
            <w:r w:rsidRPr="00B228F6">
              <w:t>rs. No.</w:t>
            </w:r>
            <w:r w:rsidR="00511590" w:rsidRPr="00B228F6">
              <w:t> </w:t>
            </w:r>
            <w:r w:rsidRPr="00B228F6">
              <w:t>181, 1994</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rsidP="0032253F">
            <w:pPr>
              <w:pStyle w:val="ENoteTableText"/>
            </w:pPr>
            <w:r w:rsidRPr="00B228F6">
              <w:t>am. No.</w:t>
            </w:r>
            <w:r w:rsidR="00511590" w:rsidRPr="00B228F6">
              <w:t> </w:t>
            </w:r>
            <w:r w:rsidRPr="00B228F6">
              <w:t>143, 2007</w:t>
            </w: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s. 11A</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123, 1984</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rsidP="0032253F">
            <w:pPr>
              <w:pStyle w:val="ENoteTableText"/>
            </w:pPr>
            <w:r w:rsidRPr="00B228F6">
              <w:t>rep. No.</w:t>
            </w:r>
            <w:r w:rsidR="00511590" w:rsidRPr="00B228F6">
              <w:t> </w:t>
            </w:r>
            <w:r w:rsidRPr="00B228F6">
              <w:t>181, 1994</w:t>
            </w: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s. 12</w:t>
            </w:r>
            <w:r w:rsidRPr="00B228F6">
              <w:tab/>
            </w:r>
          </w:p>
        </w:tc>
        <w:tc>
          <w:tcPr>
            <w:tcW w:w="4969" w:type="dxa"/>
            <w:shd w:val="clear" w:color="auto" w:fill="auto"/>
          </w:tcPr>
          <w:p w:rsidR="00E42C14" w:rsidRPr="00B228F6" w:rsidRDefault="00E42C14" w:rsidP="0032253F">
            <w:pPr>
              <w:pStyle w:val="ENoteTableText"/>
            </w:pPr>
            <w:r w:rsidRPr="00B228F6">
              <w:t>am. No.</w:t>
            </w:r>
            <w:r w:rsidR="00511590" w:rsidRPr="00B228F6">
              <w:t> </w:t>
            </w:r>
            <w:r w:rsidRPr="00B228F6">
              <w:t>123, 1984; No.</w:t>
            </w:r>
            <w:r w:rsidR="00511590" w:rsidRPr="00B228F6">
              <w:t> </w:t>
            </w:r>
            <w:r w:rsidRPr="00B228F6">
              <w:t>47, 1985; No.</w:t>
            </w:r>
            <w:r w:rsidR="00511590" w:rsidRPr="00B228F6">
              <w:t> </w:t>
            </w:r>
            <w:r w:rsidRPr="00B228F6">
              <w:t>181, 1994; No.</w:t>
            </w:r>
            <w:r w:rsidR="00511590" w:rsidRPr="00B228F6">
              <w:t> </w:t>
            </w:r>
            <w:r w:rsidRPr="00B228F6">
              <w:t>118, 1999; No.</w:t>
            </w:r>
            <w:r w:rsidR="00511590" w:rsidRPr="00B228F6">
              <w:t> </w:t>
            </w:r>
            <w:r w:rsidRPr="00B228F6">
              <w:t>58, 2006</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rsidP="0032253F">
            <w:pPr>
              <w:pStyle w:val="ENoteTableText"/>
            </w:pPr>
            <w:r w:rsidRPr="00B228F6">
              <w:t>rep. No.</w:t>
            </w:r>
            <w:r w:rsidR="00511590" w:rsidRPr="00B228F6">
              <w:t> </w:t>
            </w:r>
            <w:r w:rsidRPr="00B228F6">
              <w:t>101, 2006</w:t>
            </w:r>
          </w:p>
        </w:tc>
      </w:tr>
      <w:tr w:rsidR="00E42C14" w:rsidRPr="00B228F6" w:rsidTr="00E42C14">
        <w:trPr>
          <w:cantSplit/>
        </w:trPr>
        <w:tc>
          <w:tcPr>
            <w:tcW w:w="2128" w:type="dxa"/>
            <w:shd w:val="clear" w:color="auto" w:fill="auto"/>
          </w:tcPr>
          <w:p w:rsidR="00E42C14" w:rsidRPr="00B228F6" w:rsidRDefault="00E42C14" w:rsidP="0032253F">
            <w:pPr>
              <w:pStyle w:val="ENoteTableText"/>
            </w:pPr>
            <w:r w:rsidRPr="00B228F6">
              <w:rPr>
                <w:b/>
              </w:rPr>
              <w:t>Part IIIA</w:t>
            </w:r>
          </w:p>
        </w:tc>
        <w:tc>
          <w:tcPr>
            <w:tcW w:w="4969" w:type="dxa"/>
            <w:shd w:val="clear" w:color="auto" w:fill="auto"/>
          </w:tcPr>
          <w:p w:rsidR="00E42C14" w:rsidRPr="00B228F6" w:rsidRDefault="00E42C14" w:rsidP="0032253F">
            <w:pPr>
              <w:pStyle w:val="ENoteTableText"/>
            </w:pPr>
          </w:p>
        </w:tc>
      </w:tr>
      <w:tr w:rsidR="00932C4E" w:rsidRPr="00B228F6" w:rsidTr="005B18D9">
        <w:trPr>
          <w:cantSplit/>
        </w:trPr>
        <w:tc>
          <w:tcPr>
            <w:tcW w:w="2128" w:type="dxa"/>
            <w:shd w:val="clear" w:color="auto" w:fill="auto"/>
          </w:tcPr>
          <w:p w:rsidR="00932C4E" w:rsidRPr="00B228F6" w:rsidRDefault="00932C4E" w:rsidP="005B18D9">
            <w:pPr>
              <w:pStyle w:val="ENoteTableText"/>
              <w:tabs>
                <w:tab w:val="center" w:leader="dot" w:pos="2268"/>
              </w:tabs>
            </w:pPr>
            <w:r w:rsidRPr="00B228F6">
              <w:t>Part IIIA heading</w:t>
            </w:r>
            <w:r w:rsidRPr="00B228F6">
              <w:tab/>
            </w:r>
          </w:p>
        </w:tc>
        <w:tc>
          <w:tcPr>
            <w:tcW w:w="4969" w:type="dxa"/>
            <w:shd w:val="clear" w:color="auto" w:fill="auto"/>
          </w:tcPr>
          <w:p w:rsidR="00932C4E" w:rsidRPr="00B228F6" w:rsidRDefault="00932C4E" w:rsidP="005B18D9">
            <w:pPr>
              <w:pStyle w:val="ENoteTableText"/>
            </w:pPr>
            <w:r w:rsidRPr="00B228F6">
              <w:t>rs No 8, 2019</w:t>
            </w: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Part IIIA</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181, 1994</w:t>
            </w:r>
          </w:p>
        </w:tc>
      </w:tr>
      <w:tr w:rsidR="00E42C14" w:rsidRPr="00B228F6" w:rsidTr="00E42C14">
        <w:trPr>
          <w:cantSplit/>
        </w:trPr>
        <w:tc>
          <w:tcPr>
            <w:tcW w:w="2128" w:type="dxa"/>
            <w:shd w:val="clear" w:color="auto" w:fill="auto"/>
          </w:tcPr>
          <w:p w:rsidR="00E42C14" w:rsidRPr="00B228F6" w:rsidRDefault="00885B7B" w:rsidP="0032253F">
            <w:pPr>
              <w:pStyle w:val="ENoteTableText"/>
              <w:tabs>
                <w:tab w:val="center" w:leader="dot" w:pos="2268"/>
              </w:tabs>
            </w:pPr>
            <w:r w:rsidRPr="00B228F6">
              <w:t>s 12A</w:t>
            </w:r>
            <w:r w:rsidR="00E42C14" w:rsidRPr="00B228F6">
              <w:tab/>
            </w:r>
          </w:p>
        </w:tc>
        <w:tc>
          <w:tcPr>
            <w:tcW w:w="4969" w:type="dxa"/>
            <w:shd w:val="clear" w:color="auto" w:fill="auto"/>
          </w:tcPr>
          <w:p w:rsidR="00E42C14" w:rsidRPr="00B228F6" w:rsidRDefault="00E42C14">
            <w:pPr>
              <w:pStyle w:val="ENoteTableText"/>
            </w:pPr>
            <w:r w:rsidRPr="00B228F6">
              <w:t>ad No</w:t>
            </w:r>
            <w:r w:rsidR="004E2B57" w:rsidRPr="00B228F6">
              <w:t> </w:t>
            </w:r>
            <w:r w:rsidRPr="00B228F6">
              <w:t>181, 1994</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pPr>
              <w:pStyle w:val="ENoteTableText"/>
            </w:pPr>
            <w:r w:rsidRPr="00B228F6">
              <w:t>am No</w:t>
            </w:r>
            <w:r w:rsidR="004E2B57" w:rsidRPr="00B228F6">
              <w:t> </w:t>
            </w:r>
            <w:r w:rsidRPr="00B228F6">
              <w:t>11, 1999; No</w:t>
            </w:r>
            <w:r w:rsidR="004E2B57" w:rsidRPr="00B228F6">
              <w:t> </w:t>
            </w:r>
            <w:r w:rsidRPr="00B228F6">
              <w:t>178, 1999 (as am by No</w:t>
            </w:r>
            <w:r w:rsidR="004E2B57" w:rsidRPr="00B228F6">
              <w:t> </w:t>
            </w:r>
            <w:r w:rsidRPr="00B228F6">
              <w:t>41, 2005); No</w:t>
            </w:r>
            <w:r w:rsidR="004E2B57" w:rsidRPr="00B228F6">
              <w:t> </w:t>
            </w:r>
            <w:r w:rsidRPr="00B228F6">
              <w:t>179, 1999; No</w:t>
            </w:r>
            <w:r w:rsidR="004E2B57" w:rsidRPr="00B228F6">
              <w:t> </w:t>
            </w:r>
            <w:r w:rsidRPr="00B228F6">
              <w:t>150, 2003; No</w:t>
            </w:r>
            <w:r w:rsidR="004E2B57" w:rsidRPr="00B228F6">
              <w:t> </w:t>
            </w:r>
            <w:r w:rsidRPr="00B228F6">
              <w:t>75, 2005; No</w:t>
            </w:r>
            <w:r w:rsidR="004E2B57" w:rsidRPr="00B228F6">
              <w:t> </w:t>
            </w:r>
            <w:r w:rsidRPr="00B228F6">
              <w:t>101, 2006; No</w:t>
            </w:r>
            <w:r w:rsidR="004E2B57" w:rsidRPr="00B228F6">
              <w:t> </w:t>
            </w:r>
            <w:r w:rsidRPr="00B228F6">
              <w:t>56, 2010</w:t>
            </w:r>
            <w:r w:rsidR="0094087C" w:rsidRPr="00B228F6">
              <w:t>; No 82, 2014</w:t>
            </w:r>
            <w:r w:rsidR="00906D5F" w:rsidRPr="00B228F6">
              <w:t>; No 70, 2015</w:t>
            </w:r>
            <w:r w:rsidR="001B1CEE" w:rsidRPr="00B228F6">
              <w:t>; No 169, 2015</w:t>
            </w:r>
            <w:r w:rsidR="008E5817" w:rsidRPr="00B228F6">
              <w:t>;</w:t>
            </w:r>
            <w:r w:rsidR="0030535F" w:rsidRPr="00B228F6">
              <w:t xml:space="preserve"> No 116, 2018;</w:t>
            </w:r>
            <w:r w:rsidR="008E5817" w:rsidRPr="00B228F6">
              <w:t xml:space="preserve"> No 8, 2019</w:t>
            </w:r>
            <w:r w:rsidR="00133F7D" w:rsidRPr="00B228F6">
              <w:t>; No 61, 2023</w:t>
            </w:r>
          </w:p>
        </w:tc>
      </w:tr>
      <w:tr w:rsidR="00E42C14" w:rsidRPr="00B228F6" w:rsidTr="00E42C14">
        <w:trPr>
          <w:cantSplit/>
        </w:trPr>
        <w:tc>
          <w:tcPr>
            <w:tcW w:w="2128" w:type="dxa"/>
            <w:shd w:val="clear" w:color="auto" w:fill="auto"/>
          </w:tcPr>
          <w:p w:rsidR="00E42C14" w:rsidRPr="00B228F6" w:rsidRDefault="00E42C14" w:rsidP="0032253F">
            <w:pPr>
              <w:pStyle w:val="ENoteTableText"/>
              <w:tabs>
                <w:tab w:val="center" w:leader="dot" w:pos="2268"/>
              </w:tabs>
            </w:pPr>
            <w:r w:rsidRPr="00B228F6">
              <w:t>s 12B</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181, 1994</w:t>
            </w:r>
          </w:p>
        </w:tc>
      </w:tr>
      <w:tr w:rsidR="008E5817" w:rsidRPr="00B228F6" w:rsidTr="00E42C14">
        <w:trPr>
          <w:cantSplit/>
        </w:trPr>
        <w:tc>
          <w:tcPr>
            <w:tcW w:w="2128" w:type="dxa"/>
            <w:shd w:val="clear" w:color="auto" w:fill="auto"/>
          </w:tcPr>
          <w:p w:rsidR="008E5817" w:rsidRPr="00B228F6" w:rsidRDefault="008E5817" w:rsidP="0032253F">
            <w:pPr>
              <w:pStyle w:val="ENoteTableText"/>
              <w:tabs>
                <w:tab w:val="center" w:leader="dot" w:pos="2268"/>
              </w:tabs>
            </w:pPr>
          </w:p>
        </w:tc>
        <w:tc>
          <w:tcPr>
            <w:tcW w:w="4969" w:type="dxa"/>
            <w:shd w:val="clear" w:color="auto" w:fill="auto"/>
          </w:tcPr>
          <w:p w:rsidR="008E5817" w:rsidRPr="00B228F6" w:rsidRDefault="008E5817" w:rsidP="0032253F">
            <w:pPr>
              <w:pStyle w:val="ENoteTableText"/>
            </w:pPr>
            <w:r w:rsidRPr="00B228F6">
              <w:t>am No 8, 2019</w:t>
            </w:r>
          </w:p>
        </w:tc>
      </w:tr>
      <w:tr w:rsidR="00E42C14" w:rsidRPr="00B228F6" w:rsidTr="00E42C14">
        <w:trPr>
          <w:cantSplit/>
        </w:trPr>
        <w:tc>
          <w:tcPr>
            <w:tcW w:w="2128" w:type="dxa"/>
            <w:shd w:val="clear" w:color="auto" w:fill="auto"/>
          </w:tcPr>
          <w:p w:rsidR="00E42C14" w:rsidRPr="00B228F6" w:rsidRDefault="00E42C14" w:rsidP="00875E97">
            <w:pPr>
              <w:pStyle w:val="ENoteTableText"/>
              <w:tabs>
                <w:tab w:val="center" w:leader="dot" w:pos="2268"/>
              </w:tabs>
            </w:pPr>
            <w:r w:rsidRPr="00B228F6">
              <w:t>s. 12C</w:t>
            </w:r>
            <w:r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181, 1994</w:t>
            </w:r>
          </w:p>
        </w:tc>
      </w:tr>
      <w:tr w:rsidR="00E42C14" w:rsidRPr="00B228F6" w:rsidTr="00E42C14">
        <w:trPr>
          <w:cantSplit/>
        </w:trPr>
        <w:tc>
          <w:tcPr>
            <w:tcW w:w="2128" w:type="dxa"/>
            <w:shd w:val="clear" w:color="auto" w:fill="auto"/>
          </w:tcPr>
          <w:p w:rsidR="00E42C14" w:rsidRPr="00B228F6" w:rsidRDefault="00E42C14" w:rsidP="0032253F">
            <w:pPr>
              <w:pStyle w:val="ENoteTableText"/>
            </w:pPr>
          </w:p>
        </w:tc>
        <w:tc>
          <w:tcPr>
            <w:tcW w:w="4969" w:type="dxa"/>
            <w:shd w:val="clear" w:color="auto" w:fill="auto"/>
          </w:tcPr>
          <w:p w:rsidR="00E42C14" w:rsidRPr="00B228F6" w:rsidRDefault="00E42C14" w:rsidP="0032253F">
            <w:pPr>
              <w:pStyle w:val="ENoteTableText"/>
            </w:pPr>
            <w:r w:rsidRPr="00B228F6">
              <w:t>am. No.</w:t>
            </w:r>
            <w:r w:rsidR="00511590" w:rsidRPr="00B228F6">
              <w:t> </w:t>
            </w:r>
            <w:r w:rsidRPr="00B228F6">
              <w:t>11, 1999; No.</w:t>
            </w:r>
            <w:r w:rsidR="00511590" w:rsidRPr="00B228F6">
              <w:t> </w:t>
            </w:r>
            <w:r w:rsidRPr="00B228F6">
              <w:t>101, 2006</w:t>
            </w:r>
          </w:p>
        </w:tc>
      </w:tr>
      <w:tr w:rsidR="00E42C14" w:rsidRPr="00B228F6" w:rsidTr="00E42C14">
        <w:trPr>
          <w:cantSplit/>
        </w:trPr>
        <w:tc>
          <w:tcPr>
            <w:tcW w:w="2128" w:type="dxa"/>
            <w:shd w:val="clear" w:color="auto" w:fill="auto"/>
          </w:tcPr>
          <w:p w:rsidR="00E42C14" w:rsidRPr="00B228F6" w:rsidRDefault="00E42C14" w:rsidP="0032253F">
            <w:pPr>
              <w:pStyle w:val="ENoteTableText"/>
            </w:pPr>
            <w:r w:rsidRPr="00B228F6">
              <w:rPr>
                <w:b/>
              </w:rPr>
              <w:t>Part IIIAA</w:t>
            </w:r>
          </w:p>
        </w:tc>
        <w:tc>
          <w:tcPr>
            <w:tcW w:w="4969" w:type="dxa"/>
            <w:shd w:val="clear" w:color="auto" w:fill="auto"/>
          </w:tcPr>
          <w:p w:rsidR="00E42C14" w:rsidRPr="00B228F6" w:rsidRDefault="00E42C14" w:rsidP="0032253F">
            <w:pPr>
              <w:pStyle w:val="ENoteTableText"/>
            </w:pPr>
          </w:p>
        </w:tc>
      </w:tr>
      <w:tr w:rsidR="00E42C14" w:rsidRPr="00B228F6" w:rsidTr="00E42C14">
        <w:trPr>
          <w:cantSplit/>
        </w:trPr>
        <w:tc>
          <w:tcPr>
            <w:tcW w:w="2128" w:type="dxa"/>
            <w:shd w:val="clear" w:color="auto" w:fill="auto"/>
          </w:tcPr>
          <w:p w:rsidR="00E42C14" w:rsidRPr="00B228F6" w:rsidRDefault="00885B7B" w:rsidP="0032253F">
            <w:pPr>
              <w:pStyle w:val="ENoteTableText"/>
              <w:tabs>
                <w:tab w:val="center" w:leader="dot" w:pos="2268"/>
              </w:tabs>
            </w:pPr>
            <w:r w:rsidRPr="00B228F6">
              <w:t>Part IIIAA</w:t>
            </w:r>
            <w:r w:rsidR="00E42C14" w:rsidRPr="00B228F6">
              <w:tab/>
            </w:r>
          </w:p>
        </w:tc>
        <w:tc>
          <w:tcPr>
            <w:tcW w:w="4969" w:type="dxa"/>
            <w:shd w:val="clear" w:color="auto" w:fill="auto"/>
          </w:tcPr>
          <w:p w:rsidR="00E42C14" w:rsidRPr="00B228F6" w:rsidRDefault="00E42C14" w:rsidP="0032253F">
            <w:pPr>
              <w:pStyle w:val="ENoteTableText"/>
            </w:pPr>
            <w:r w:rsidRPr="00B228F6">
              <w:t>ad. No.</w:t>
            </w:r>
            <w:r w:rsidR="00511590" w:rsidRPr="00B228F6">
              <w:t> </w:t>
            </w:r>
            <w:r w:rsidRPr="00B228F6">
              <w:t>179, 1999</w:t>
            </w:r>
          </w:p>
        </w:tc>
      </w:tr>
      <w:tr w:rsidR="008775FA" w:rsidRPr="00B228F6" w:rsidTr="0032253F">
        <w:trPr>
          <w:cantSplit/>
        </w:trPr>
        <w:tc>
          <w:tcPr>
            <w:tcW w:w="2128" w:type="dxa"/>
            <w:shd w:val="clear" w:color="auto" w:fill="auto"/>
          </w:tcPr>
          <w:p w:rsidR="008775FA" w:rsidRPr="00B228F6" w:rsidRDefault="008775FA" w:rsidP="0032253F">
            <w:pPr>
              <w:pStyle w:val="ENoteTableText"/>
              <w:tabs>
                <w:tab w:val="center" w:leader="dot" w:pos="2268"/>
              </w:tabs>
            </w:pPr>
            <w:r w:rsidRPr="00B228F6">
              <w:t>s</w:t>
            </w:r>
            <w:r w:rsidR="00D6113C" w:rsidRPr="00B228F6">
              <w:t>.</w:t>
            </w:r>
            <w:r w:rsidRPr="00B228F6">
              <w:t xml:space="preserve"> 12AA</w:t>
            </w:r>
            <w:r w:rsidRPr="00B228F6">
              <w:tab/>
            </w:r>
          </w:p>
        </w:tc>
        <w:tc>
          <w:tcPr>
            <w:tcW w:w="4969" w:type="dxa"/>
            <w:shd w:val="clear" w:color="auto" w:fill="auto"/>
          </w:tcPr>
          <w:p w:rsidR="008775FA" w:rsidRPr="00B228F6" w:rsidRDefault="008775FA" w:rsidP="00AD0839">
            <w:pPr>
              <w:pStyle w:val="ENoteTableText"/>
            </w:pPr>
            <w:r w:rsidRPr="00B228F6">
              <w:t>ad</w:t>
            </w:r>
            <w:r w:rsidR="00D6113C" w:rsidRPr="00B228F6">
              <w:t>.</w:t>
            </w:r>
            <w:r w:rsidRPr="00B228F6">
              <w:t xml:space="preserve"> No.</w:t>
            </w:r>
            <w:r w:rsidR="00511590" w:rsidRPr="00B228F6">
              <w:t> </w:t>
            </w:r>
            <w:r w:rsidRPr="00B228F6">
              <w:t>179, 1999</w:t>
            </w:r>
          </w:p>
        </w:tc>
      </w:tr>
      <w:tr w:rsidR="008775FA" w:rsidRPr="00B228F6" w:rsidTr="0032253F">
        <w:trPr>
          <w:cantSplit/>
        </w:trPr>
        <w:tc>
          <w:tcPr>
            <w:tcW w:w="2128" w:type="dxa"/>
            <w:shd w:val="clear" w:color="auto" w:fill="auto"/>
          </w:tcPr>
          <w:p w:rsidR="008775FA" w:rsidRPr="00B228F6" w:rsidRDefault="008775FA" w:rsidP="0032253F">
            <w:pPr>
              <w:pStyle w:val="ENoteTableText"/>
              <w:tabs>
                <w:tab w:val="center" w:leader="dot" w:pos="2268"/>
              </w:tabs>
            </w:pPr>
          </w:p>
        </w:tc>
        <w:tc>
          <w:tcPr>
            <w:tcW w:w="4969" w:type="dxa"/>
            <w:shd w:val="clear" w:color="auto" w:fill="auto"/>
          </w:tcPr>
          <w:p w:rsidR="008775FA" w:rsidRPr="00B228F6" w:rsidRDefault="008775FA" w:rsidP="0032253F">
            <w:pPr>
              <w:pStyle w:val="ENoteTableText"/>
            </w:pPr>
            <w:r w:rsidRPr="00B228F6">
              <w:t>am No 88, 2013</w:t>
            </w:r>
            <w:r w:rsidR="003E0CAF" w:rsidRPr="00B228F6">
              <w:t>; No 96, 2014</w:t>
            </w:r>
          </w:p>
        </w:tc>
      </w:tr>
      <w:tr w:rsidR="008775FA" w:rsidRPr="00B228F6" w:rsidTr="0032253F">
        <w:trPr>
          <w:cantSplit/>
        </w:trPr>
        <w:tc>
          <w:tcPr>
            <w:tcW w:w="2128" w:type="dxa"/>
            <w:shd w:val="clear" w:color="auto" w:fill="auto"/>
          </w:tcPr>
          <w:p w:rsidR="008775FA" w:rsidRPr="00B228F6" w:rsidRDefault="008775FA" w:rsidP="0032253F">
            <w:pPr>
              <w:pStyle w:val="ENoteTableText"/>
              <w:tabs>
                <w:tab w:val="center" w:leader="dot" w:pos="2268"/>
              </w:tabs>
            </w:pPr>
            <w:r w:rsidRPr="00B228F6">
              <w:t>s</w:t>
            </w:r>
            <w:r w:rsidR="00D6113C" w:rsidRPr="00B228F6">
              <w:t>.</w:t>
            </w:r>
            <w:r w:rsidRPr="00B228F6">
              <w:t xml:space="preserve"> 12AB</w:t>
            </w:r>
            <w:r w:rsidRPr="00B228F6">
              <w:tab/>
            </w:r>
          </w:p>
        </w:tc>
        <w:tc>
          <w:tcPr>
            <w:tcW w:w="4969" w:type="dxa"/>
            <w:shd w:val="clear" w:color="auto" w:fill="auto"/>
          </w:tcPr>
          <w:p w:rsidR="008775FA" w:rsidRPr="00B228F6" w:rsidRDefault="008775FA" w:rsidP="00AD0839">
            <w:pPr>
              <w:pStyle w:val="ENoteTableText"/>
            </w:pPr>
            <w:r w:rsidRPr="00B228F6">
              <w:t>ad</w:t>
            </w:r>
            <w:r w:rsidR="00D6113C" w:rsidRPr="00B228F6">
              <w:t>.</w:t>
            </w:r>
            <w:r w:rsidRPr="00B228F6">
              <w:t xml:space="preserve"> No.</w:t>
            </w:r>
            <w:r w:rsidR="00511590" w:rsidRPr="00B228F6">
              <w:t> </w:t>
            </w:r>
            <w:r w:rsidRPr="00B228F6">
              <w:t>179, 1999</w:t>
            </w:r>
          </w:p>
        </w:tc>
      </w:tr>
      <w:tr w:rsidR="008775FA" w:rsidRPr="00B228F6" w:rsidTr="0032253F">
        <w:trPr>
          <w:cantSplit/>
        </w:trPr>
        <w:tc>
          <w:tcPr>
            <w:tcW w:w="2128" w:type="dxa"/>
            <w:shd w:val="clear" w:color="auto" w:fill="auto"/>
          </w:tcPr>
          <w:p w:rsidR="008775FA" w:rsidRPr="00B228F6" w:rsidRDefault="008775FA" w:rsidP="0032253F">
            <w:pPr>
              <w:pStyle w:val="ENoteTableText"/>
              <w:tabs>
                <w:tab w:val="center" w:leader="dot" w:pos="2268"/>
              </w:tabs>
            </w:pPr>
          </w:p>
        </w:tc>
        <w:tc>
          <w:tcPr>
            <w:tcW w:w="4969" w:type="dxa"/>
            <w:shd w:val="clear" w:color="auto" w:fill="auto"/>
          </w:tcPr>
          <w:p w:rsidR="008775FA" w:rsidRPr="00B228F6" w:rsidRDefault="008775FA" w:rsidP="0032253F">
            <w:pPr>
              <w:pStyle w:val="ENoteTableText"/>
            </w:pPr>
            <w:r w:rsidRPr="00B228F6">
              <w:t>am No 88, 2013</w:t>
            </w:r>
            <w:r w:rsidR="003E0CAF" w:rsidRPr="00B228F6">
              <w:t>; No 96, 2014</w:t>
            </w:r>
          </w:p>
        </w:tc>
      </w:tr>
      <w:tr w:rsidR="008775FA" w:rsidRPr="00B228F6" w:rsidTr="0032253F">
        <w:trPr>
          <w:cantSplit/>
        </w:trPr>
        <w:tc>
          <w:tcPr>
            <w:tcW w:w="2128" w:type="dxa"/>
            <w:shd w:val="clear" w:color="auto" w:fill="auto"/>
          </w:tcPr>
          <w:p w:rsidR="008775FA" w:rsidRPr="00B228F6" w:rsidRDefault="008775FA" w:rsidP="0032253F">
            <w:pPr>
              <w:pStyle w:val="ENoteTableText"/>
              <w:tabs>
                <w:tab w:val="center" w:leader="dot" w:pos="2268"/>
              </w:tabs>
            </w:pPr>
            <w:r w:rsidRPr="00B228F6">
              <w:t>s</w:t>
            </w:r>
            <w:r w:rsidR="00D6113C" w:rsidRPr="00B228F6">
              <w:t>.</w:t>
            </w:r>
            <w:r w:rsidRPr="00B228F6">
              <w:t xml:space="preserve"> 12AC</w:t>
            </w:r>
            <w:r w:rsidRPr="00B228F6">
              <w:tab/>
            </w:r>
          </w:p>
        </w:tc>
        <w:tc>
          <w:tcPr>
            <w:tcW w:w="4969" w:type="dxa"/>
            <w:shd w:val="clear" w:color="auto" w:fill="auto"/>
          </w:tcPr>
          <w:p w:rsidR="008775FA" w:rsidRPr="00B228F6" w:rsidRDefault="008775FA" w:rsidP="0032253F">
            <w:pPr>
              <w:pStyle w:val="ENoteTableText"/>
            </w:pPr>
            <w:r w:rsidRPr="00B228F6">
              <w:t>ad</w:t>
            </w:r>
            <w:r w:rsidR="00D6113C" w:rsidRPr="00B228F6">
              <w:t>.</w:t>
            </w:r>
            <w:r w:rsidRPr="00B228F6">
              <w:t xml:space="preserve"> No 179, 1999</w:t>
            </w:r>
          </w:p>
        </w:tc>
      </w:tr>
      <w:tr w:rsidR="008775FA" w:rsidRPr="00B228F6" w:rsidTr="0032253F">
        <w:trPr>
          <w:cantSplit/>
        </w:trPr>
        <w:tc>
          <w:tcPr>
            <w:tcW w:w="2128" w:type="dxa"/>
            <w:shd w:val="clear" w:color="auto" w:fill="auto"/>
          </w:tcPr>
          <w:p w:rsidR="008775FA" w:rsidRPr="00B228F6" w:rsidRDefault="008775FA" w:rsidP="0032253F">
            <w:pPr>
              <w:pStyle w:val="ENoteTableText"/>
              <w:tabs>
                <w:tab w:val="center" w:leader="dot" w:pos="2268"/>
              </w:tabs>
            </w:pPr>
          </w:p>
        </w:tc>
        <w:tc>
          <w:tcPr>
            <w:tcW w:w="4969" w:type="dxa"/>
            <w:shd w:val="clear" w:color="auto" w:fill="auto"/>
          </w:tcPr>
          <w:p w:rsidR="008775FA" w:rsidRPr="00B228F6" w:rsidRDefault="008775FA" w:rsidP="0032253F">
            <w:pPr>
              <w:pStyle w:val="ENoteTableText"/>
            </w:pPr>
            <w:r w:rsidRPr="00B228F6">
              <w:t>am No 88, 2013</w:t>
            </w:r>
            <w:r w:rsidR="003E0CAF" w:rsidRPr="00B228F6">
              <w:t>; No 96, 2014</w:t>
            </w:r>
          </w:p>
        </w:tc>
      </w:tr>
      <w:tr w:rsidR="008775FA" w:rsidRPr="00B228F6" w:rsidTr="00E42C14">
        <w:trPr>
          <w:cantSplit/>
        </w:trPr>
        <w:tc>
          <w:tcPr>
            <w:tcW w:w="2128" w:type="dxa"/>
            <w:shd w:val="clear" w:color="auto" w:fill="auto"/>
          </w:tcPr>
          <w:p w:rsidR="008775FA" w:rsidRPr="00B228F6" w:rsidRDefault="008775FA" w:rsidP="0032253F">
            <w:pPr>
              <w:pStyle w:val="ENoteTableText"/>
              <w:tabs>
                <w:tab w:val="center" w:leader="dot" w:pos="2268"/>
              </w:tabs>
            </w:pPr>
            <w:r w:rsidRPr="00B228F6">
              <w:t>s</w:t>
            </w:r>
            <w:r w:rsidR="00D6113C" w:rsidRPr="00B228F6">
              <w:t>.</w:t>
            </w:r>
            <w:r w:rsidRPr="00B228F6">
              <w:t xml:space="preserve"> 12AD</w:t>
            </w:r>
            <w:r w:rsidRPr="00B228F6">
              <w:tab/>
            </w:r>
          </w:p>
        </w:tc>
        <w:tc>
          <w:tcPr>
            <w:tcW w:w="4969" w:type="dxa"/>
            <w:shd w:val="clear" w:color="auto" w:fill="auto"/>
          </w:tcPr>
          <w:p w:rsidR="008775FA" w:rsidRPr="00B228F6" w:rsidRDefault="008775FA" w:rsidP="0032253F">
            <w:pPr>
              <w:pStyle w:val="ENoteTableText"/>
            </w:pPr>
            <w:r w:rsidRPr="00B228F6">
              <w:t>ad. No.</w:t>
            </w:r>
            <w:r w:rsidR="00511590" w:rsidRPr="00B228F6">
              <w:t> </w:t>
            </w:r>
            <w:r w:rsidRPr="00B228F6">
              <w:t>179, 1999</w:t>
            </w:r>
          </w:p>
        </w:tc>
      </w:tr>
      <w:tr w:rsidR="008775FA" w:rsidRPr="00B228F6" w:rsidTr="00E42C14">
        <w:trPr>
          <w:cantSplit/>
        </w:trPr>
        <w:tc>
          <w:tcPr>
            <w:tcW w:w="2128" w:type="dxa"/>
            <w:shd w:val="clear" w:color="auto" w:fill="auto"/>
          </w:tcPr>
          <w:p w:rsidR="008775FA" w:rsidRPr="00B228F6" w:rsidRDefault="008775FA" w:rsidP="0032253F">
            <w:pPr>
              <w:pStyle w:val="ENoteTableText"/>
              <w:tabs>
                <w:tab w:val="center" w:leader="dot" w:pos="2268"/>
              </w:tabs>
            </w:pPr>
            <w:r w:rsidRPr="00B228F6">
              <w:t>s. 12AE</w:t>
            </w:r>
            <w:r w:rsidRPr="00B228F6">
              <w:tab/>
            </w:r>
          </w:p>
        </w:tc>
        <w:tc>
          <w:tcPr>
            <w:tcW w:w="4969" w:type="dxa"/>
            <w:shd w:val="clear" w:color="auto" w:fill="auto"/>
          </w:tcPr>
          <w:p w:rsidR="008775FA" w:rsidRPr="00B228F6" w:rsidRDefault="008775FA" w:rsidP="0032253F">
            <w:pPr>
              <w:pStyle w:val="ENoteTableText"/>
            </w:pPr>
            <w:r w:rsidRPr="00B228F6">
              <w:t>ad. No.</w:t>
            </w:r>
            <w:r w:rsidR="00511590" w:rsidRPr="00B228F6">
              <w:t> </w:t>
            </w:r>
            <w:r w:rsidRPr="00B228F6">
              <w:t>179, 1999</w:t>
            </w:r>
          </w:p>
        </w:tc>
      </w:tr>
      <w:tr w:rsidR="008775FA" w:rsidRPr="00B228F6" w:rsidTr="00E42C14">
        <w:trPr>
          <w:cantSplit/>
        </w:trPr>
        <w:tc>
          <w:tcPr>
            <w:tcW w:w="2128" w:type="dxa"/>
            <w:shd w:val="clear" w:color="auto" w:fill="auto"/>
          </w:tcPr>
          <w:p w:rsidR="008775FA" w:rsidRPr="00B228F6" w:rsidRDefault="008775FA" w:rsidP="0032253F">
            <w:pPr>
              <w:pStyle w:val="ENoteTableText"/>
            </w:pPr>
          </w:p>
        </w:tc>
        <w:tc>
          <w:tcPr>
            <w:tcW w:w="4969" w:type="dxa"/>
            <w:shd w:val="clear" w:color="auto" w:fill="auto"/>
          </w:tcPr>
          <w:p w:rsidR="008775FA" w:rsidRPr="00B228F6" w:rsidRDefault="008775FA" w:rsidP="0032253F">
            <w:pPr>
              <w:pStyle w:val="ENoteTableText"/>
            </w:pPr>
            <w:r w:rsidRPr="00B228F6">
              <w:t>am. No.</w:t>
            </w:r>
            <w:r w:rsidR="00511590" w:rsidRPr="00B228F6">
              <w:t> </w:t>
            </w:r>
            <w:r w:rsidRPr="00B228F6">
              <w:t>101, 2006</w:t>
            </w:r>
          </w:p>
        </w:tc>
      </w:tr>
      <w:tr w:rsidR="008775FA" w:rsidRPr="00B228F6" w:rsidTr="00E42C14">
        <w:trPr>
          <w:cantSplit/>
        </w:trPr>
        <w:tc>
          <w:tcPr>
            <w:tcW w:w="2128" w:type="dxa"/>
            <w:shd w:val="clear" w:color="auto" w:fill="auto"/>
          </w:tcPr>
          <w:p w:rsidR="008775FA" w:rsidRPr="00B228F6" w:rsidRDefault="008775FA" w:rsidP="0032253F">
            <w:pPr>
              <w:pStyle w:val="ENoteTableText"/>
              <w:tabs>
                <w:tab w:val="center" w:leader="dot" w:pos="2268"/>
              </w:tabs>
            </w:pPr>
            <w:r w:rsidRPr="00B228F6">
              <w:t>s. 12AF</w:t>
            </w:r>
            <w:r w:rsidRPr="00B228F6">
              <w:tab/>
            </w:r>
          </w:p>
        </w:tc>
        <w:tc>
          <w:tcPr>
            <w:tcW w:w="4969" w:type="dxa"/>
            <w:shd w:val="clear" w:color="auto" w:fill="auto"/>
          </w:tcPr>
          <w:p w:rsidR="008775FA" w:rsidRPr="00B228F6" w:rsidRDefault="008775FA" w:rsidP="0032253F">
            <w:pPr>
              <w:pStyle w:val="ENoteTableText"/>
            </w:pPr>
            <w:r w:rsidRPr="00B228F6">
              <w:t>ad. No.</w:t>
            </w:r>
            <w:r w:rsidR="00511590" w:rsidRPr="00B228F6">
              <w:t> </w:t>
            </w:r>
            <w:r w:rsidRPr="00B228F6">
              <w:t>179, 1999</w:t>
            </w:r>
          </w:p>
        </w:tc>
      </w:tr>
      <w:tr w:rsidR="008775FA" w:rsidRPr="00B228F6" w:rsidTr="00E42C14">
        <w:trPr>
          <w:cantSplit/>
        </w:trPr>
        <w:tc>
          <w:tcPr>
            <w:tcW w:w="2128" w:type="dxa"/>
            <w:shd w:val="clear" w:color="auto" w:fill="auto"/>
          </w:tcPr>
          <w:p w:rsidR="008775FA" w:rsidRPr="00B228F6" w:rsidRDefault="008775FA" w:rsidP="0032253F">
            <w:pPr>
              <w:pStyle w:val="ENoteTableText"/>
              <w:tabs>
                <w:tab w:val="center" w:leader="dot" w:pos="2268"/>
              </w:tabs>
            </w:pPr>
          </w:p>
        </w:tc>
        <w:tc>
          <w:tcPr>
            <w:tcW w:w="4969" w:type="dxa"/>
            <w:shd w:val="clear" w:color="auto" w:fill="auto"/>
          </w:tcPr>
          <w:p w:rsidR="008775FA" w:rsidRPr="00B228F6" w:rsidRDefault="008775FA" w:rsidP="0032253F">
            <w:pPr>
              <w:pStyle w:val="ENoteTableText"/>
            </w:pPr>
            <w:r w:rsidRPr="00B228F6">
              <w:t>am No 88, 2013</w:t>
            </w:r>
            <w:r w:rsidR="003E0CAF" w:rsidRPr="00B228F6">
              <w:t>; No 96, 2014</w:t>
            </w:r>
            <w:r w:rsidR="00647E7A" w:rsidRPr="00B228F6">
              <w:t>; No 55, 2016</w:t>
            </w:r>
          </w:p>
        </w:tc>
      </w:tr>
      <w:tr w:rsidR="008775FA" w:rsidRPr="00B228F6" w:rsidTr="00E42C14">
        <w:trPr>
          <w:cantSplit/>
        </w:trPr>
        <w:tc>
          <w:tcPr>
            <w:tcW w:w="2128" w:type="dxa"/>
            <w:shd w:val="clear" w:color="auto" w:fill="auto"/>
          </w:tcPr>
          <w:p w:rsidR="008775FA" w:rsidRPr="00B228F6" w:rsidRDefault="008775FA" w:rsidP="0032253F">
            <w:pPr>
              <w:pStyle w:val="ENoteTableText"/>
            </w:pPr>
            <w:r w:rsidRPr="00B228F6">
              <w:rPr>
                <w:b/>
              </w:rPr>
              <w:t>Part IIIB</w:t>
            </w:r>
          </w:p>
        </w:tc>
        <w:tc>
          <w:tcPr>
            <w:tcW w:w="4969" w:type="dxa"/>
            <w:shd w:val="clear" w:color="auto" w:fill="auto"/>
          </w:tcPr>
          <w:p w:rsidR="008775FA" w:rsidRPr="00B228F6" w:rsidRDefault="008775FA" w:rsidP="0032253F">
            <w:pPr>
              <w:pStyle w:val="ENoteTableText"/>
            </w:pPr>
          </w:p>
        </w:tc>
      </w:tr>
      <w:tr w:rsidR="008775FA" w:rsidRPr="00B228F6" w:rsidTr="00E42C14">
        <w:trPr>
          <w:cantSplit/>
        </w:trPr>
        <w:tc>
          <w:tcPr>
            <w:tcW w:w="2128" w:type="dxa"/>
            <w:shd w:val="clear" w:color="auto" w:fill="auto"/>
          </w:tcPr>
          <w:p w:rsidR="008775FA" w:rsidRPr="00B228F6" w:rsidRDefault="008775FA" w:rsidP="0032253F">
            <w:pPr>
              <w:pStyle w:val="ENoteTableText"/>
              <w:tabs>
                <w:tab w:val="center" w:leader="dot" w:pos="2268"/>
              </w:tabs>
            </w:pPr>
            <w:r w:rsidRPr="00B228F6">
              <w:t>Part IIIB</w:t>
            </w:r>
            <w:r w:rsidRPr="00B228F6">
              <w:tab/>
            </w:r>
          </w:p>
        </w:tc>
        <w:tc>
          <w:tcPr>
            <w:tcW w:w="4969" w:type="dxa"/>
            <w:shd w:val="clear" w:color="auto" w:fill="auto"/>
          </w:tcPr>
          <w:p w:rsidR="008775FA" w:rsidRPr="00B228F6" w:rsidRDefault="008775FA" w:rsidP="0032253F">
            <w:pPr>
              <w:pStyle w:val="ENoteTableText"/>
            </w:pPr>
            <w:r w:rsidRPr="00B228F6">
              <w:t>ad. No.</w:t>
            </w:r>
            <w:r w:rsidR="00511590" w:rsidRPr="00B228F6">
              <w:t> </w:t>
            </w:r>
            <w:r w:rsidRPr="00B228F6">
              <w:t>181, 1994</w:t>
            </w:r>
          </w:p>
        </w:tc>
      </w:tr>
      <w:tr w:rsidR="008775FA" w:rsidRPr="00B228F6" w:rsidTr="00E42C14">
        <w:trPr>
          <w:cantSplit/>
        </w:trPr>
        <w:tc>
          <w:tcPr>
            <w:tcW w:w="2128" w:type="dxa"/>
            <w:shd w:val="clear" w:color="auto" w:fill="auto"/>
          </w:tcPr>
          <w:p w:rsidR="008775FA" w:rsidRPr="00B228F6" w:rsidRDefault="008775FA" w:rsidP="00875E97">
            <w:pPr>
              <w:pStyle w:val="ENoteTableText"/>
              <w:tabs>
                <w:tab w:val="center" w:leader="dot" w:pos="2268"/>
              </w:tabs>
            </w:pPr>
            <w:r w:rsidRPr="00B228F6">
              <w:t>ss.</w:t>
            </w:r>
            <w:r w:rsidR="00511590" w:rsidRPr="00B228F6">
              <w:t> </w:t>
            </w:r>
            <w:r w:rsidRPr="00B228F6">
              <w:t>12D–12F</w:t>
            </w:r>
            <w:r w:rsidRPr="00B228F6">
              <w:tab/>
            </w:r>
          </w:p>
        </w:tc>
        <w:tc>
          <w:tcPr>
            <w:tcW w:w="4969" w:type="dxa"/>
            <w:shd w:val="clear" w:color="auto" w:fill="auto"/>
          </w:tcPr>
          <w:p w:rsidR="008775FA" w:rsidRPr="00B228F6" w:rsidRDefault="008775FA" w:rsidP="0032253F">
            <w:pPr>
              <w:pStyle w:val="ENoteTableText"/>
            </w:pPr>
            <w:r w:rsidRPr="00B228F6">
              <w:t>ad. No.</w:t>
            </w:r>
            <w:r w:rsidR="00511590" w:rsidRPr="00B228F6">
              <w:t> </w:t>
            </w:r>
            <w:r w:rsidRPr="00B228F6">
              <w:t>181, 1994</w:t>
            </w:r>
          </w:p>
        </w:tc>
      </w:tr>
      <w:tr w:rsidR="008775FA" w:rsidRPr="00B228F6" w:rsidTr="00E42C14">
        <w:trPr>
          <w:cantSplit/>
        </w:trPr>
        <w:tc>
          <w:tcPr>
            <w:tcW w:w="2128" w:type="dxa"/>
            <w:shd w:val="clear" w:color="auto" w:fill="auto"/>
          </w:tcPr>
          <w:p w:rsidR="008775FA" w:rsidRPr="00B228F6" w:rsidRDefault="008775FA" w:rsidP="0032253F">
            <w:pPr>
              <w:pStyle w:val="ENoteTableText"/>
            </w:pPr>
            <w:r w:rsidRPr="00B228F6">
              <w:rPr>
                <w:b/>
              </w:rPr>
              <w:t>Part IV</w:t>
            </w:r>
          </w:p>
        </w:tc>
        <w:tc>
          <w:tcPr>
            <w:tcW w:w="4969" w:type="dxa"/>
            <w:shd w:val="clear" w:color="auto" w:fill="auto"/>
          </w:tcPr>
          <w:p w:rsidR="008775FA" w:rsidRPr="00B228F6" w:rsidRDefault="008775FA" w:rsidP="0032253F">
            <w:pPr>
              <w:pStyle w:val="ENoteTableText"/>
            </w:pPr>
          </w:p>
        </w:tc>
      </w:tr>
      <w:tr w:rsidR="008775FA" w:rsidRPr="00B228F6" w:rsidTr="00E42C14">
        <w:trPr>
          <w:cantSplit/>
        </w:trPr>
        <w:tc>
          <w:tcPr>
            <w:tcW w:w="2128" w:type="dxa"/>
            <w:shd w:val="clear" w:color="auto" w:fill="auto"/>
          </w:tcPr>
          <w:p w:rsidR="008775FA" w:rsidRPr="00B228F6" w:rsidRDefault="008775FA" w:rsidP="00875E97">
            <w:pPr>
              <w:pStyle w:val="ENoteTableText"/>
              <w:tabs>
                <w:tab w:val="center" w:leader="dot" w:pos="2268"/>
              </w:tabs>
            </w:pPr>
            <w:r w:rsidRPr="00B228F6">
              <w:t>s. 13</w:t>
            </w:r>
            <w:r w:rsidRPr="00B228F6">
              <w:tab/>
            </w:r>
          </w:p>
        </w:tc>
        <w:tc>
          <w:tcPr>
            <w:tcW w:w="4969" w:type="dxa"/>
            <w:shd w:val="clear" w:color="auto" w:fill="auto"/>
          </w:tcPr>
          <w:p w:rsidR="008775FA" w:rsidRPr="00B228F6" w:rsidRDefault="008775FA" w:rsidP="0032253F">
            <w:pPr>
              <w:pStyle w:val="ENoteTableText"/>
            </w:pPr>
            <w:r w:rsidRPr="00B228F6">
              <w:t>am. No.</w:t>
            </w:r>
            <w:r w:rsidR="00511590" w:rsidRPr="00B228F6">
              <w:t> </w:t>
            </w:r>
            <w:r w:rsidRPr="00B228F6">
              <w:t>181, 1994; No.</w:t>
            </w:r>
            <w:r w:rsidR="00511590" w:rsidRPr="00B228F6">
              <w:t> </w:t>
            </w:r>
            <w:r w:rsidRPr="00B228F6">
              <w:t>179, 1999</w:t>
            </w:r>
          </w:p>
        </w:tc>
      </w:tr>
      <w:tr w:rsidR="008775FA" w:rsidRPr="00B228F6" w:rsidTr="00E42C14">
        <w:trPr>
          <w:cantSplit/>
        </w:trPr>
        <w:tc>
          <w:tcPr>
            <w:tcW w:w="2128" w:type="dxa"/>
            <w:shd w:val="clear" w:color="auto" w:fill="auto"/>
          </w:tcPr>
          <w:p w:rsidR="008775FA" w:rsidRPr="00B228F6" w:rsidRDefault="008775FA" w:rsidP="0032253F">
            <w:pPr>
              <w:pStyle w:val="ENoteTableText"/>
            </w:pPr>
          </w:p>
        </w:tc>
        <w:tc>
          <w:tcPr>
            <w:tcW w:w="4969" w:type="dxa"/>
            <w:shd w:val="clear" w:color="auto" w:fill="auto"/>
          </w:tcPr>
          <w:p w:rsidR="008775FA" w:rsidRPr="00B228F6" w:rsidRDefault="008775FA" w:rsidP="0032253F">
            <w:pPr>
              <w:pStyle w:val="ENoteTableText"/>
            </w:pPr>
            <w:r w:rsidRPr="00B228F6">
              <w:t>rep. No.</w:t>
            </w:r>
            <w:r w:rsidR="00511590" w:rsidRPr="00B228F6">
              <w:t> </w:t>
            </w:r>
            <w:r w:rsidRPr="00B228F6">
              <w:t>91, 2000</w:t>
            </w:r>
          </w:p>
        </w:tc>
      </w:tr>
      <w:tr w:rsidR="008775FA" w:rsidRPr="00B228F6" w:rsidTr="00E42C14">
        <w:trPr>
          <w:cantSplit/>
        </w:trPr>
        <w:tc>
          <w:tcPr>
            <w:tcW w:w="2128" w:type="dxa"/>
            <w:tcBorders>
              <w:bottom w:val="single" w:sz="12" w:space="0" w:color="auto"/>
            </w:tcBorders>
            <w:shd w:val="clear" w:color="auto" w:fill="auto"/>
          </w:tcPr>
          <w:p w:rsidR="008775FA" w:rsidRPr="00B228F6" w:rsidRDefault="008775FA" w:rsidP="00875E97">
            <w:pPr>
              <w:pStyle w:val="ENoteTableText"/>
              <w:tabs>
                <w:tab w:val="center" w:leader="dot" w:pos="2268"/>
              </w:tabs>
            </w:pPr>
            <w:r w:rsidRPr="00B228F6">
              <w:t>s. 14</w:t>
            </w:r>
            <w:r w:rsidRPr="00B228F6">
              <w:tab/>
            </w:r>
          </w:p>
        </w:tc>
        <w:tc>
          <w:tcPr>
            <w:tcW w:w="4969" w:type="dxa"/>
            <w:tcBorders>
              <w:bottom w:val="single" w:sz="12" w:space="0" w:color="auto"/>
            </w:tcBorders>
            <w:shd w:val="clear" w:color="auto" w:fill="auto"/>
          </w:tcPr>
          <w:p w:rsidR="008775FA" w:rsidRPr="00B228F6" w:rsidRDefault="008775FA" w:rsidP="0032253F">
            <w:pPr>
              <w:pStyle w:val="ENoteTableText"/>
            </w:pPr>
            <w:r w:rsidRPr="00B228F6">
              <w:t>rep. No.</w:t>
            </w:r>
            <w:r w:rsidR="00511590" w:rsidRPr="00B228F6">
              <w:t> </w:t>
            </w:r>
            <w:r w:rsidRPr="00B228F6">
              <w:t>123, 1984</w:t>
            </w:r>
          </w:p>
        </w:tc>
      </w:tr>
    </w:tbl>
    <w:p w:rsidR="0007025A" w:rsidRPr="00B228F6" w:rsidRDefault="0007025A" w:rsidP="009C473A">
      <w:pPr>
        <w:sectPr w:rsidR="0007025A" w:rsidRPr="00B228F6" w:rsidSect="005B45DB">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381AB0" w:rsidRPr="00B228F6" w:rsidRDefault="00381AB0" w:rsidP="005D4B50"/>
    <w:sectPr w:rsidR="00381AB0" w:rsidRPr="00B228F6" w:rsidSect="005B45DB">
      <w:headerReference w:type="even" r:id="rId32"/>
      <w:headerReference w:type="default" r:id="rId33"/>
      <w:footerReference w:type="even" r:id="rId34"/>
      <w:footerReference w:type="defaul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BE4" w:rsidRDefault="00C36BE4" w:rsidP="00B11919">
      <w:r>
        <w:separator/>
      </w:r>
    </w:p>
  </w:endnote>
  <w:endnote w:type="continuationSeparator" w:id="0">
    <w:p w:rsidR="00C36BE4" w:rsidRDefault="00C36BE4" w:rsidP="00B1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Default="00C36BE4" w:rsidP="00056E98">
    <w:pPr>
      <w:pBdr>
        <w:top w:val="single" w:sz="6" w:space="1" w:color="auto"/>
      </w:pBdr>
      <w:spacing w:before="120"/>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Pr="007B3B51" w:rsidRDefault="00C36BE4" w:rsidP="00056E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36BE4" w:rsidRPr="007B3B51" w:rsidTr="00056E98">
      <w:tc>
        <w:tcPr>
          <w:tcW w:w="1247" w:type="dxa"/>
        </w:tcPr>
        <w:p w:rsidR="00C36BE4" w:rsidRPr="007B3B51" w:rsidRDefault="00C36BE4" w:rsidP="00056E98">
          <w:pPr>
            <w:rPr>
              <w:i/>
              <w:sz w:val="16"/>
              <w:szCs w:val="16"/>
            </w:rPr>
          </w:pPr>
        </w:p>
      </w:tc>
      <w:tc>
        <w:tcPr>
          <w:tcW w:w="5387" w:type="dxa"/>
          <w:gridSpan w:val="3"/>
        </w:tcPr>
        <w:p w:rsidR="00C36BE4" w:rsidRPr="007B3B51" w:rsidRDefault="00C36BE4" w:rsidP="00056E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45DB">
            <w:rPr>
              <w:i/>
              <w:noProof/>
              <w:sz w:val="16"/>
              <w:szCs w:val="16"/>
            </w:rPr>
            <w:t>Taxation (Interest on Overpayments and Early Payments) Act 1983</w:t>
          </w:r>
          <w:r w:rsidRPr="007B3B51">
            <w:rPr>
              <w:i/>
              <w:sz w:val="16"/>
              <w:szCs w:val="16"/>
            </w:rPr>
            <w:fldChar w:fldCharType="end"/>
          </w:r>
        </w:p>
      </w:tc>
      <w:tc>
        <w:tcPr>
          <w:tcW w:w="669" w:type="dxa"/>
        </w:tcPr>
        <w:p w:rsidR="00C36BE4" w:rsidRPr="007B3B51" w:rsidRDefault="00C36BE4" w:rsidP="00056E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59</w:t>
          </w:r>
          <w:r w:rsidRPr="007B3B51">
            <w:rPr>
              <w:i/>
              <w:sz w:val="16"/>
              <w:szCs w:val="16"/>
            </w:rPr>
            <w:fldChar w:fldCharType="end"/>
          </w:r>
        </w:p>
      </w:tc>
    </w:tr>
    <w:tr w:rsidR="00C36BE4" w:rsidRPr="00130F37" w:rsidTr="00056E98">
      <w:tc>
        <w:tcPr>
          <w:tcW w:w="2190" w:type="dxa"/>
          <w:gridSpan w:val="2"/>
        </w:tcPr>
        <w:p w:rsidR="00C36BE4" w:rsidRPr="00130F37" w:rsidRDefault="00C36BE4" w:rsidP="00056E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50A4F">
            <w:rPr>
              <w:sz w:val="16"/>
              <w:szCs w:val="16"/>
            </w:rPr>
            <w:t>57</w:t>
          </w:r>
          <w:r w:rsidRPr="00130F37">
            <w:rPr>
              <w:sz w:val="16"/>
              <w:szCs w:val="16"/>
            </w:rPr>
            <w:fldChar w:fldCharType="end"/>
          </w:r>
        </w:p>
      </w:tc>
      <w:tc>
        <w:tcPr>
          <w:tcW w:w="2920" w:type="dxa"/>
        </w:tcPr>
        <w:p w:rsidR="00C36BE4" w:rsidRPr="00130F37" w:rsidRDefault="00C36BE4" w:rsidP="00056E9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50A4F">
            <w:rPr>
              <w:sz w:val="16"/>
              <w:szCs w:val="16"/>
            </w:rPr>
            <w:t>01/01/2024</w:t>
          </w:r>
          <w:r w:rsidRPr="00130F37">
            <w:rPr>
              <w:sz w:val="16"/>
              <w:szCs w:val="16"/>
            </w:rPr>
            <w:fldChar w:fldCharType="end"/>
          </w:r>
        </w:p>
      </w:tc>
      <w:tc>
        <w:tcPr>
          <w:tcW w:w="2193" w:type="dxa"/>
          <w:gridSpan w:val="2"/>
        </w:tcPr>
        <w:p w:rsidR="00C36BE4" w:rsidRPr="00130F37" w:rsidRDefault="00C36BE4" w:rsidP="00056E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50A4F">
            <w:rPr>
              <w:sz w:val="16"/>
              <w:szCs w:val="16"/>
            </w:rPr>
            <w:instrText>18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50A4F">
            <w:rPr>
              <w:sz w:val="16"/>
              <w:szCs w:val="16"/>
            </w:rPr>
            <w:instrText>18/01/2024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50A4F">
            <w:rPr>
              <w:noProof/>
              <w:sz w:val="16"/>
              <w:szCs w:val="16"/>
            </w:rPr>
            <w:t>18/01/2024</w:t>
          </w:r>
          <w:r w:rsidRPr="00130F37">
            <w:rPr>
              <w:sz w:val="16"/>
              <w:szCs w:val="16"/>
            </w:rPr>
            <w:fldChar w:fldCharType="end"/>
          </w:r>
        </w:p>
      </w:tc>
    </w:tr>
  </w:tbl>
  <w:p w:rsidR="00C36BE4" w:rsidRPr="00F34F83" w:rsidRDefault="00C36BE4" w:rsidP="00F34F8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Pr="007A1328" w:rsidRDefault="00C36BE4" w:rsidP="0007025A">
    <w:pPr>
      <w:pBdr>
        <w:top w:val="single" w:sz="6" w:space="1" w:color="auto"/>
      </w:pBdr>
      <w:spacing w:before="120"/>
      <w:rPr>
        <w:sz w:val="18"/>
      </w:rPr>
    </w:pPr>
  </w:p>
  <w:p w:rsidR="00C36BE4" w:rsidRPr="007A1328" w:rsidRDefault="00C36BE4" w:rsidP="0007025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50A4F">
      <w:rPr>
        <w:i/>
        <w:noProof/>
        <w:sz w:val="18"/>
      </w:rPr>
      <w:t>Taxation (Interest on Overpayments and Early Payments) Act 1983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57</w:t>
    </w:r>
    <w:r w:rsidRPr="007A1328">
      <w:rPr>
        <w:i/>
        <w:sz w:val="18"/>
      </w:rPr>
      <w:fldChar w:fldCharType="end"/>
    </w:r>
  </w:p>
  <w:p w:rsidR="00C36BE4" w:rsidRPr="0007025A" w:rsidRDefault="00C36BE4" w:rsidP="0007025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Pr="007B3B51" w:rsidRDefault="00C36BE4" w:rsidP="00056E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36BE4" w:rsidRPr="007B3B51" w:rsidTr="00056E98">
      <w:tc>
        <w:tcPr>
          <w:tcW w:w="1247" w:type="dxa"/>
        </w:tcPr>
        <w:p w:rsidR="00C36BE4" w:rsidRPr="007B3B51" w:rsidRDefault="00C36BE4" w:rsidP="00056E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57</w:t>
          </w:r>
          <w:r w:rsidRPr="007B3B51">
            <w:rPr>
              <w:i/>
              <w:sz w:val="16"/>
              <w:szCs w:val="16"/>
            </w:rPr>
            <w:fldChar w:fldCharType="end"/>
          </w:r>
        </w:p>
      </w:tc>
      <w:tc>
        <w:tcPr>
          <w:tcW w:w="5387" w:type="dxa"/>
          <w:gridSpan w:val="3"/>
        </w:tcPr>
        <w:p w:rsidR="00C36BE4" w:rsidRPr="007B3B51" w:rsidRDefault="00C36BE4" w:rsidP="00056E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0A4F">
            <w:rPr>
              <w:i/>
              <w:noProof/>
              <w:sz w:val="16"/>
              <w:szCs w:val="16"/>
            </w:rPr>
            <w:t>Taxation (Interest on Overpayments and Early Payments) Act 1983</w:t>
          </w:r>
          <w:r w:rsidRPr="007B3B51">
            <w:rPr>
              <w:i/>
              <w:sz w:val="16"/>
              <w:szCs w:val="16"/>
            </w:rPr>
            <w:fldChar w:fldCharType="end"/>
          </w:r>
        </w:p>
      </w:tc>
      <w:tc>
        <w:tcPr>
          <w:tcW w:w="669" w:type="dxa"/>
        </w:tcPr>
        <w:p w:rsidR="00C36BE4" w:rsidRPr="007B3B51" w:rsidRDefault="00C36BE4" w:rsidP="00056E98">
          <w:pPr>
            <w:jc w:val="right"/>
            <w:rPr>
              <w:sz w:val="16"/>
              <w:szCs w:val="16"/>
            </w:rPr>
          </w:pPr>
        </w:p>
      </w:tc>
    </w:tr>
    <w:tr w:rsidR="00C36BE4" w:rsidRPr="0055472E" w:rsidTr="00056E98">
      <w:tc>
        <w:tcPr>
          <w:tcW w:w="2190" w:type="dxa"/>
          <w:gridSpan w:val="2"/>
        </w:tcPr>
        <w:p w:rsidR="00C36BE4" w:rsidRPr="0055472E" w:rsidRDefault="00C36BE4" w:rsidP="00056E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50A4F">
            <w:rPr>
              <w:sz w:val="16"/>
              <w:szCs w:val="16"/>
            </w:rPr>
            <w:t>57</w:t>
          </w:r>
          <w:r w:rsidRPr="0055472E">
            <w:rPr>
              <w:sz w:val="16"/>
              <w:szCs w:val="16"/>
            </w:rPr>
            <w:fldChar w:fldCharType="end"/>
          </w:r>
        </w:p>
      </w:tc>
      <w:tc>
        <w:tcPr>
          <w:tcW w:w="2920" w:type="dxa"/>
        </w:tcPr>
        <w:p w:rsidR="00C36BE4" w:rsidRPr="0055472E" w:rsidRDefault="00C36BE4" w:rsidP="00056E9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50A4F">
            <w:rPr>
              <w:sz w:val="16"/>
              <w:szCs w:val="16"/>
            </w:rPr>
            <w:t>01/01/2024</w:t>
          </w:r>
          <w:r w:rsidRPr="0055472E">
            <w:rPr>
              <w:sz w:val="16"/>
              <w:szCs w:val="16"/>
            </w:rPr>
            <w:fldChar w:fldCharType="end"/>
          </w:r>
        </w:p>
      </w:tc>
      <w:tc>
        <w:tcPr>
          <w:tcW w:w="2193" w:type="dxa"/>
          <w:gridSpan w:val="2"/>
        </w:tcPr>
        <w:p w:rsidR="00C36BE4" w:rsidRPr="0055472E" w:rsidRDefault="00C36BE4" w:rsidP="00056E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50A4F">
            <w:rPr>
              <w:sz w:val="16"/>
              <w:szCs w:val="16"/>
            </w:rPr>
            <w:instrText>18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50A4F">
            <w:rPr>
              <w:sz w:val="16"/>
              <w:szCs w:val="16"/>
            </w:rPr>
            <w:instrText>18/01/2024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50A4F">
            <w:rPr>
              <w:noProof/>
              <w:sz w:val="16"/>
              <w:szCs w:val="16"/>
            </w:rPr>
            <w:t>18/01/2024</w:t>
          </w:r>
          <w:r w:rsidRPr="0055472E">
            <w:rPr>
              <w:sz w:val="16"/>
              <w:szCs w:val="16"/>
            </w:rPr>
            <w:fldChar w:fldCharType="end"/>
          </w:r>
        </w:p>
      </w:tc>
    </w:tr>
  </w:tbl>
  <w:p w:rsidR="00C36BE4" w:rsidRPr="00F34F83" w:rsidRDefault="00C36BE4" w:rsidP="00F34F8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Pr="007B3B51" w:rsidRDefault="00C36BE4" w:rsidP="00056E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36BE4" w:rsidRPr="007B3B51" w:rsidTr="00056E98">
      <w:tc>
        <w:tcPr>
          <w:tcW w:w="1247" w:type="dxa"/>
        </w:tcPr>
        <w:p w:rsidR="00C36BE4" w:rsidRPr="007B3B51" w:rsidRDefault="00C36BE4" w:rsidP="00056E98">
          <w:pPr>
            <w:rPr>
              <w:i/>
              <w:sz w:val="16"/>
              <w:szCs w:val="16"/>
            </w:rPr>
          </w:pPr>
        </w:p>
      </w:tc>
      <w:tc>
        <w:tcPr>
          <w:tcW w:w="5387" w:type="dxa"/>
          <w:gridSpan w:val="3"/>
        </w:tcPr>
        <w:p w:rsidR="00C36BE4" w:rsidRPr="007B3B51" w:rsidRDefault="00C36BE4" w:rsidP="00056E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0A4F">
            <w:rPr>
              <w:i/>
              <w:noProof/>
              <w:sz w:val="16"/>
              <w:szCs w:val="16"/>
            </w:rPr>
            <w:t>Taxation (Interest on Overpayments and Early Payments) Act 1983</w:t>
          </w:r>
          <w:r w:rsidRPr="007B3B51">
            <w:rPr>
              <w:i/>
              <w:sz w:val="16"/>
              <w:szCs w:val="16"/>
            </w:rPr>
            <w:fldChar w:fldCharType="end"/>
          </w:r>
        </w:p>
      </w:tc>
      <w:tc>
        <w:tcPr>
          <w:tcW w:w="669" w:type="dxa"/>
        </w:tcPr>
        <w:p w:rsidR="00C36BE4" w:rsidRPr="007B3B51" w:rsidRDefault="00C36BE4" w:rsidP="00056E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57</w:t>
          </w:r>
          <w:r w:rsidRPr="007B3B51">
            <w:rPr>
              <w:i/>
              <w:sz w:val="16"/>
              <w:szCs w:val="16"/>
            </w:rPr>
            <w:fldChar w:fldCharType="end"/>
          </w:r>
        </w:p>
      </w:tc>
    </w:tr>
    <w:tr w:rsidR="00C36BE4" w:rsidRPr="00130F37" w:rsidTr="00056E98">
      <w:tc>
        <w:tcPr>
          <w:tcW w:w="2190" w:type="dxa"/>
          <w:gridSpan w:val="2"/>
        </w:tcPr>
        <w:p w:rsidR="00C36BE4" w:rsidRPr="00130F37" w:rsidRDefault="00C36BE4" w:rsidP="00056E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50A4F">
            <w:rPr>
              <w:sz w:val="16"/>
              <w:szCs w:val="16"/>
            </w:rPr>
            <w:t>57</w:t>
          </w:r>
          <w:r w:rsidRPr="00130F37">
            <w:rPr>
              <w:sz w:val="16"/>
              <w:szCs w:val="16"/>
            </w:rPr>
            <w:fldChar w:fldCharType="end"/>
          </w:r>
        </w:p>
      </w:tc>
      <w:tc>
        <w:tcPr>
          <w:tcW w:w="2920" w:type="dxa"/>
        </w:tcPr>
        <w:p w:rsidR="00C36BE4" w:rsidRPr="00130F37" w:rsidRDefault="00C36BE4" w:rsidP="00056E9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50A4F">
            <w:rPr>
              <w:sz w:val="16"/>
              <w:szCs w:val="16"/>
            </w:rPr>
            <w:t>01/01/2024</w:t>
          </w:r>
          <w:r w:rsidRPr="00130F37">
            <w:rPr>
              <w:sz w:val="16"/>
              <w:szCs w:val="16"/>
            </w:rPr>
            <w:fldChar w:fldCharType="end"/>
          </w:r>
        </w:p>
      </w:tc>
      <w:tc>
        <w:tcPr>
          <w:tcW w:w="2193" w:type="dxa"/>
          <w:gridSpan w:val="2"/>
        </w:tcPr>
        <w:p w:rsidR="00C36BE4" w:rsidRPr="00130F37" w:rsidRDefault="00C36BE4" w:rsidP="00056E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50A4F">
            <w:rPr>
              <w:sz w:val="16"/>
              <w:szCs w:val="16"/>
            </w:rPr>
            <w:instrText>18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50A4F">
            <w:rPr>
              <w:sz w:val="16"/>
              <w:szCs w:val="16"/>
            </w:rPr>
            <w:instrText>18/01/2024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50A4F">
            <w:rPr>
              <w:noProof/>
              <w:sz w:val="16"/>
              <w:szCs w:val="16"/>
            </w:rPr>
            <w:t>18/01/2024</w:t>
          </w:r>
          <w:r w:rsidRPr="00130F37">
            <w:rPr>
              <w:sz w:val="16"/>
              <w:szCs w:val="16"/>
            </w:rPr>
            <w:fldChar w:fldCharType="end"/>
          </w:r>
        </w:p>
      </w:tc>
    </w:tr>
  </w:tbl>
  <w:p w:rsidR="00C36BE4" w:rsidRPr="00F34F83" w:rsidRDefault="00C36BE4" w:rsidP="00F34F8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Pr="007A1328" w:rsidRDefault="00C36BE4" w:rsidP="0032253F">
    <w:pPr>
      <w:pBdr>
        <w:top w:val="single" w:sz="6" w:space="1" w:color="auto"/>
      </w:pBdr>
      <w:spacing w:before="120"/>
      <w:rPr>
        <w:sz w:val="18"/>
      </w:rPr>
    </w:pPr>
  </w:p>
  <w:p w:rsidR="00C36BE4" w:rsidRPr="007A1328" w:rsidRDefault="00C36BE4" w:rsidP="0032253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50A4F">
      <w:rPr>
        <w:i/>
        <w:noProof/>
        <w:sz w:val="18"/>
      </w:rPr>
      <w:t>Taxation (Interest on Overpayments and Early Payments) Act 1983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50A4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57</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Default="00C36BE4" w:rsidP="00056E9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Pr="00ED79B6" w:rsidRDefault="00C36BE4" w:rsidP="00056E9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Pr="007B3B51" w:rsidRDefault="00C36BE4" w:rsidP="00056E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36BE4" w:rsidRPr="007B3B51" w:rsidTr="00056E98">
      <w:tc>
        <w:tcPr>
          <w:tcW w:w="1247" w:type="dxa"/>
        </w:tcPr>
        <w:p w:rsidR="00C36BE4" w:rsidRPr="007B3B51" w:rsidRDefault="00C36BE4" w:rsidP="00056E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C36BE4" w:rsidRPr="007B3B51" w:rsidRDefault="00C36BE4" w:rsidP="00056E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45DB">
            <w:rPr>
              <w:i/>
              <w:noProof/>
              <w:sz w:val="16"/>
              <w:szCs w:val="16"/>
            </w:rPr>
            <w:t>Taxation (Interest on Overpayments and Early Payments) Act 1983</w:t>
          </w:r>
          <w:r w:rsidRPr="007B3B51">
            <w:rPr>
              <w:i/>
              <w:sz w:val="16"/>
              <w:szCs w:val="16"/>
            </w:rPr>
            <w:fldChar w:fldCharType="end"/>
          </w:r>
        </w:p>
      </w:tc>
      <w:tc>
        <w:tcPr>
          <w:tcW w:w="669" w:type="dxa"/>
        </w:tcPr>
        <w:p w:rsidR="00C36BE4" w:rsidRPr="007B3B51" w:rsidRDefault="00C36BE4" w:rsidP="00056E98">
          <w:pPr>
            <w:jc w:val="right"/>
            <w:rPr>
              <w:sz w:val="16"/>
              <w:szCs w:val="16"/>
            </w:rPr>
          </w:pPr>
        </w:p>
      </w:tc>
    </w:tr>
    <w:tr w:rsidR="00C36BE4" w:rsidRPr="0055472E" w:rsidTr="00056E98">
      <w:tc>
        <w:tcPr>
          <w:tcW w:w="2190" w:type="dxa"/>
          <w:gridSpan w:val="2"/>
        </w:tcPr>
        <w:p w:rsidR="00C36BE4" w:rsidRPr="0055472E" w:rsidRDefault="00C36BE4" w:rsidP="00056E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50A4F">
            <w:rPr>
              <w:sz w:val="16"/>
              <w:szCs w:val="16"/>
            </w:rPr>
            <w:t>57</w:t>
          </w:r>
          <w:r w:rsidRPr="0055472E">
            <w:rPr>
              <w:sz w:val="16"/>
              <w:szCs w:val="16"/>
            </w:rPr>
            <w:fldChar w:fldCharType="end"/>
          </w:r>
        </w:p>
      </w:tc>
      <w:tc>
        <w:tcPr>
          <w:tcW w:w="2920" w:type="dxa"/>
        </w:tcPr>
        <w:p w:rsidR="00C36BE4" w:rsidRPr="0055472E" w:rsidRDefault="00C36BE4" w:rsidP="00056E9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50A4F">
            <w:rPr>
              <w:sz w:val="16"/>
              <w:szCs w:val="16"/>
            </w:rPr>
            <w:t>01/01/2024</w:t>
          </w:r>
          <w:r w:rsidRPr="0055472E">
            <w:rPr>
              <w:sz w:val="16"/>
              <w:szCs w:val="16"/>
            </w:rPr>
            <w:fldChar w:fldCharType="end"/>
          </w:r>
        </w:p>
      </w:tc>
      <w:tc>
        <w:tcPr>
          <w:tcW w:w="2193" w:type="dxa"/>
          <w:gridSpan w:val="2"/>
        </w:tcPr>
        <w:p w:rsidR="00C36BE4" w:rsidRPr="0055472E" w:rsidRDefault="00C36BE4" w:rsidP="00056E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50A4F">
            <w:rPr>
              <w:sz w:val="16"/>
              <w:szCs w:val="16"/>
            </w:rPr>
            <w:instrText>18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50A4F">
            <w:rPr>
              <w:sz w:val="16"/>
              <w:szCs w:val="16"/>
            </w:rPr>
            <w:instrText>18/01/2024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50A4F">
            <w:rPr>
              <w:noProof/>
              <w:sz w:val="16"/>
              <w:szCs w:val="16"/>
            </w:rPr>
            <w:t>18/01/2024</w:t>
          </w:r>
          <w:r w:rsidRPr="0055472E">
            <w:rPr>
              <w:sz w:val="16"/>
              <w:szCs w:val="16"/>
            </w:rPr>
            <w:fldChar w:fldCharType="end"/>
          </w:r>
        </w:p>
      </w:tc>
    </w:tr>
  </w:tbl>
  <w:p w:rsidR="00C36BE4" w:rsidRPr="00F34F83" w:rsidRDefault="00C36BE4" w:rsidP="00F34F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Pr="007B3B51" w:rsidRDefault="00C36BE4" w:rsidP="00056E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36BE4" w:rsidRPr="007B3B51" w:rsidTr="00056E98">
      <w:tc>
        <w:tcPr>
          <w:tcW w:w="1247" w:type="dxa"/>
        </w:tcPr>
        <w:p w:rsidR="00C36BE4" w:rsidRPr="007B3B51" w:rsidRDefault="00C36BE4" w:rsidP="00056E98">
          <w:pPr>
            <w:rPr>
              <w:i/>
              <w:sz w:val="16"/>
              <w:szCs w:val="16"/>
            </w:rPr>
          </w:pPr>
        </w:p>
      </w:tc>
      <w:tc>
        <w:tcPr>
          <w:tcW w:w="5387" w:type="dxa"/>
          <w:gridSpan w:val="3"/>
        </w:tcPr>
        <w:p w:rsidR="00C36BE4" w:rsidRPr="007B3B51" w:rsidRDefault="00C36BE4" w:rsidP="00056E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45DB">
            <w:rPr>
              <w:i/>
              <w:noProof/>
              <w:sz w:val="16"/>
              <w:szCs w:val="16"/>
            </w:rPr>
            <w:t>Taxation (Interest on Overpayments and Early Payments) Act 1983</w:t>
          </w:r>
          <w:r w:rsidRPr="007B3B51">
            <w:rPr>
              <w:i/>
              <w:sz w:val="16"/>
              <w:szCs w:val="16"/>
            </w:rPr>
            <w:fldChar w:fldCharType="end"/>
          </w:r>
        </w:p>
      </w:tc>
      <w:tc>
        <w:tcPr>
          <w:tcW w:w="669" w:type="dxa"/>
        </w:tcPr>
        <w:p w:rsidR="00C36BE4" w:rsidRPr="007B3B51" w:rsidRDefault="00C36BE4" w:rsidP="00056E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C36BE4" w:rsidRPr="00130F37" w:rsidTr="00056E98">
      <w:tc>
        <w:tcPr>
          <w:tcW w:w="2190" w:type="dxa"/>
          <w:gridSpan w:val="2"/>
        </w:tcPr>
        <w:p w:rsidR="00C36BE4" w:rsidRPr="00130F37" w:rsidRDefault="00C36BE4" w:rsidP="00056E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50A4F">
            <w:rPr>
              <w:sz w:val="16"/>
              <w:szCs w:val="16"/>
            </w:rPr>
            <w:t>57</w:t>
          </w:r>
          <w:r w:rsidRPr="00130F37">
            <w:rPr>
              <w:sz w:val="16"/>
              <w:szCs w:val="16"/>
            </w:rPr>
            <w:fldChar w:fldCharType="end"/>
          </w:r>
        </w:p>
      </w:tc>
      <w:tc>
        <w:tcPr>
          <w:tcW w:w="2920" w:type="dxa"/>
        </w:tcPr>
        <w:p w:rsidR="00C36BE4" w:rsidRPr="00130F37" w:rsidRDefault="00C36BE4" w:rsidP="00056E9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50A4F">
            <w:rPr>
              <w:sz w:val="16"/>
              <w:szCs w:val="16"/>
            </w:rPr>
            <w:t>01/01/2024</w:t>
          </w:r>
          <w:r w:rsidRPr="00130F37">
            <w:rPr>
              <w:sz w:val="16"/>
              <w:szCs w:val="16"/>
            </w:rPr>
            <w:fldChar w:fldCharType="end"/>
          </w:r>
        </w:p>
      </w:tc>
      <w:tc>
        <w:tcPr>
          <w:tcW w:w="2193" w:type="dxa"/>
          <w:gridSpan w:val="2"/>
        </w:tcPr>
        <w:p w:rsidR="00C36BE4" w:rsidRPr="00130F37" w:rsidRDefault="00C36BE4" w:rsidP="00056E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50A4F">
            <w:rPr>
              <w:sz w:val="16"/>
              <w:szCs w:val="16"/>
            </w:rPr>
            <w:instrText>18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50A4F">
            <w:rPr>
              <w:sz w:val="16"/>
              <w:szCs w:val="16"/>
            </w:rPr>
            <w:instrText>18/01/2024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50A4F">
            <w:rPr>
              <w:noProof/>
              <w:sz w:val="16"/>
              <w:szCs w:val="16"/>
            </w:rPr>
            <w:t>18/01/2024</w:t>
          </w:r>
          <w:r w:rsidRPr="00130F37">
            <w:rPr>
              <w:sz w:val="16"/>
              <w:szCs w:val="16"/>
            </w:rPr>
            <w:fldChar w:fldCharType="end"/>
          </w:r>
        </w:p>
      </w:tc>
    </w:tr>
  </w:tbl>
  <w:p w:rsidR="00C36BE4" w:rsidRPr="00F34F83" w:rsidRDefault="00C36BE4" w:rsidP="00F34F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Pr="007B3B51" w:rsidRDefault="00C36BE4" w:rsidP="00056E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36BE4" w:rsidRPr="007B3B51" w:rsidTr="00056E98">
      <w:tc>
        <w:tcPr>
          <w:tcW w:w="1247" w:type="dxa"/>
        </w:tcPr>
        <w:p w:rsidR="00C36BE4" w:rsidRPr="007B3B51" w:rsidRDefault="00C36BE4" w:rsidP="00056E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w:t>
          </w:r>
          <w:r w:rsidRPr="007B3B51">
            <w:rPr>
              <w:i/>
              <w:sz w:val="16"/>
              <w:szCs w:val="16"/>
            </w:rPr>
            <w:fldChar w:fldCharType="end"/>
          </w:r>
        </w:p>
      </w:tc>
      <w:tc>
        <w:tcPr>
          <w:tcW w:w="5387" w:type="dxa"/>
          <w:gridSpan w:val="3"/>
        </w:tcPr>
        <w:p w:rsidR="00C36BE4" w:rsidRPr="007B3B51" w:rsidRDefault="00C36BE4" w:rsidP="00056E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45DB">
            <w:rPr>
              <w:i/>
              <w:noProof/>
              <w:sz w:val="16"/>
              <w:szCs w:val="16"/>
            </w:rPr>
            <w:t>Taxation (Interest on Overpayments and Early Payments) Act 1983</w:t>
          </w:r>
          <w:r w:rsidRPr="007B3B51">
            <w:rPr>
              <w:i/>
              <w:sz w:val="16"/>
              <w:szCs w:val="16"/>
            </w:rPr>
            <w:fldChar w:fldCharType="end"/>
          </w:r>
        </w:p>
      </w:tc>
      <w:tc>
        <w:tcPr>
          <w:tcW w:w="669" w:type="dxa"/>
        </w:tcPr>
        <w:p w:rsidR="00C36BE4" w:rsidRPr="007B3B51" w:rsidRDefault="00C36BE4" w:rsidP="00056E98">
          <w:pPr>
            <w:jc w:val="right"/>
            <w:rPr>
              <w:sz w:val="16"/>
              <w:szCs w:val="16"/>
            </w:rPr>
          </w:pPr>
        </w:p>
      </w:tc>
    </w:tr>
    <w:tr w:rsidR="00C36BE4" w:rsidRPr="0055472E" w:rsidTr="00056E98">
      <w:tc>
        <w:tcPr>
          <w:tcW w:w="2190" w:type="dxa"/>
          <w:gridSpan w:val="2"/>
        </w:tcPr>
        <w:p w:rsidR="00C36BE4" w:rsidRPr="0055472E" w:rsidRDefault="00C36BE4" w:rsidP="00056E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50A4F">
            <w:rPr>
              <w:sz w:val="16"/>
              <w:szCs w:val="16"/>
            </w:rPr>
            <w:t>57</w:t>
          </w:r>
          <w:r w:rsidRPr="0055472E">
            <w:rPr>
              <w:sz w:val="16"/>
              <w:szCs w:val="16"/>
            </w:rPr>
            <w:fldChar w:fldCharType="end"/>
          </w:r>
        </w:p>
      </w:tc>
      <w:tc>
        <w:tcPr>
          <w:tcW w:w="2920" w:type="dxa"/>
        </w:tcPr>
        <w:p w:rsidR="00C36BE4" w:rsidRPr="0055472E" w:rsidRDefault="00C36BE4" w:rsidP="00056E9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50A4F">
            <w:rPr>
              <w:sz w:val="16"/>
              <w:szCs w:val="16"/>
            </w:rPr>
            <w:t>01/01/2024</w:t>
          </w:r>
          <w:r w:rsidRPr="0055472E">
            <w:rPr>
              <w:sz w:val="16"/>
              <w:szCs w:val="16"/>
            </w:rPr>
            <w:fldChar w:fldCharType="end"/>
          </w:r>
        </w:p>
      </w:tc>
      <w:tc>
        <w:tcPr>
          <w:tcW w:w="2193" w:type="dxa"/>
          <w:gridSpan w:val="2"/>
        </w:tcPr>
        <w:p w:rsidR="00C36BE4" w:rsidRPr="0055472E" w:rsidRDefault="00C36BE4" w:rsidP="00056E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50A4F">
            <w:rPr>
              <w:sz w:val="16"/>
              <w:szCs w:val="16"/>
            </w:rPr>
            <w:instrText>18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50A4F">
            <w:rPr>
              <w:sz w:val="16"/>
              <w:szCs w:val="16"/>
            </w:rPr>
            <w:instrText>18/01/2024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50A4F">
            <w:rPr>
              <w:noProof/>
              <w:sz w:val="16"/>
              <w:szCs w:val="16"/>
            </w:rPr>
            <w:t>18/01/2024</w:t>
          </w:r>
          <w:r w:rsidRPr="0055472E">
            <w:rPr>
              <w:sz w:val="16"/>
              <w:szCs w:val="16"/>
            </w:rPr>
            <w:fldChar w:fldCharType="end"/>
          </w:r>
        </w:p>
      </w:tc>
    </w:tr>
  </w:tbl>
  <w:p w:rsidR="00C36BE4" w:rsidRPr="00F34F83" w:rsidRDefault="00C36BE4" w:rsidP="00F34F8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Pr="007B3B51" w:rsidRDefault="00C36BE4" w:rsidP="00056E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36BE4" w:rsidRPr="007B3B51" w:rsidTr="00056E98">
      <w:tc>
        <w:tcPr>
          <w:tcW w:w="1247" w:type="dxa"/>
        </w:tcPr>
        <w:p w:rsidR="00C36BE4" w:rsidRPr="007B3B51" w:rsidRDefault="00C36BE4" w:rsidP="00056E98">
          <w:pPr>
            <w:rPr>
              <w:i/>
              <w:sz w:val="16"/>
              <w:szCs w:val="16"/>
            </w:rPr>
          </w:pPr>
        </w:p>
      </w:tc>
      <w:tc>
        <w:tcPr>
          <w:tcW w:w="5387" w:type="dxa"/>
          <w:gridSpan w:val="3"/>
        </w:tcPr>
        <w:p w:rsidR="00C36BE4" w:rsidRPr="007B3B51" w:rsidRDefault="00C36BE4" w:rsidP="00056E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45DB">
            <w:rPr>
              <w:i/>
              <w:noProof/>
              <w:sz w:val="16"/>
              <w:szCs w:val="16"/>
            </w:rPr>
            <w:t>Taxation (Interest on Overpayments and Early Payments) Act 1983</w:t>
          </w:r>
          <w:r w:rsidRPr="007B3B51">
            <w:rPr>
              <w:i/>
              <w:sz w:val="16"/>
              <w:szCs w:val="16"/>
            </w:rPr>
            <w:fldChar w:fldCharType="end"/>
          </w:r>
        </w:p>
      </w:tc>
      <w:tc>
        <w:tcPr>
          <w:tcW w:w="669" w:type="dxa"/>
        </w:tcPr>
        <w:p w:rsidR="00C36BE4" w:rsidRPr="007B3B51" w:rsidRDefault="00C36BE4" w:rsidP="00056E9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w:t>
          </w:r>
          <w:r w:rsidRPr="007B3B51">
            <w:rPr>
              <w:i/>
              <w:sz w:val="16"/>
              <w:szCs w:val="16"/>
            </w:rPr>
            <w:fldChar w:fldCharType="end"/>
          </w:r>
        </w:p>
      </w:tc>
    </w:tr>
    <w:tr w:rsidR="00C36BE4" w:rsidRPr="00130F37" w:rsidTr="00056E98">
      <w:tc>
        <w:tcPr>
          <w:tcW w:w="2190" w:type="dxa"/>
          <w:gridSpan w:val="2"/>
        </w:tcPr>
        <w:p w:rsidR="00C36BE4" w:rsidRPr="00130F37" w:rsidRDefault="00C36BE4" w:rsidP="00056E9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50A4F">
            <w:rPr>
              <w:sz w:val="16"/>
              <w:szCs w:val="16"/>
            </w:rPr>
            <w:t>57</w:t>
          </w:r>
          <w:r w:rsidRPr="00130F37">
            <w:rPr>
              <w:sz w:val="16"/>
              <w:szCs w:val="16"/>
            </w:rPr>
            <w:fldChar w:fldCharType="end"/>
          </w:r>
        </w:p>
      </w:tc>
      <w:tc>
        <w:tcPr>
          <w:tcW w:w="2920" w:type="dxa"/>
        </w:tcPr>
        <w:p w:rsidR="00C36BE4" w:rsidRPr="00130F37" w:rsidRDefault="00C36BE4" w:rsidP="00056E9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50A4F">
            <w:rPr>
              <w:sz w:val="16"/>
              <w:szCs w:val="16"/>
            </w:rPr>
            <w:t>01/01/2024</w:t>
          </w:r>
          <w:r w:rsidRPr="00130F37">
            <w:rPr>
              <w:sz w:val="16"/>
              <w:szCs w:val="16"/>
            </w:rPr>
            <w:fldChar w:fldCharType="end"/>
          </w:r>
        </w:p>
      </w:tc>
      <w:tc>
        <w:tcPr>
          <w:tcW w:w="2193" w:type="dxa"/>
          <w:gridSpan w:val="2"/>
        </w:tcPr>
        <w:p w:rsidR="00C36BE4" w:rsidRPr="00130F37" w:rsidRDefault="00C36BE4" w:rsidP="00056E9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50A4F">
            <w:rPr>
              <w:sz w:val="16"/>
              <w:szCs w:val="16"/>
            </w:rPr>
            <w:instrText>18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50A4F">
            <w:rPr>
              <w:sz w:val="16"/>
              <w:szCs w:val="16"/>
            </w:rPr>
            <w:instrText>18/01/2024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50A4F">
            <w:rPr>
              <w:noProof/>
              <w:sz w:val="16"/>
              <w:szCs w:val="16"/>
            </w:rPr>
            <w:t>18/01/2024</w:t>
          </w:r>
          <w:r w:rsidRPr="00130F37">
            <w:rPr>
              <w:sz w:val="16"/>
              <w:szCs w:val="16"/>
            </w:rPr>
            <w:fldChar w:fldCharType="end"/>
          </w:r>
        </w:p>
      </w:tc>
    </w:tr>
  </w:tbl>
  <w:p w:rsidR="00C36BE4" w:rsidRPr="00F34F83" w:rsidRDefault="00C36BE4" w:rsidP="00F34F8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Pr="007A1328" w:rsidRDefault="00C36BE4" w:rsidP="009C473A">
    <w:pPr>
      <w:pBdr>
        <w:top w:val="single" w:sz="6" w:space="1" w:color="auto"/>
      </w:pBdr>
      <w:spacing w:before="120"/>
      <w:rPr>
        <w:sz w:val="18"/>
      </w:rPr>
    </w:pPr>
  </w:p>
  <w:p w:rsidR="00C36BE4" w:rsidRPr="007A1328" w:rsidRDefault="00C36BE4" w:rsidP="009C473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50A4F">
      <w:rPr>
        <w:i/>
        <w:noProof/>
        <w:sz w:val="18"/>
      </w:rPr>
      <w:t>Taxation (Interest on Overpayments and Early Payments) Act 1983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50A4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57</w:t>
    </w:r>
    <w:r w:rsidRPr="007A1328">
      <w:rPr>
        <w:i/>
        <w:sz w:val="18"/>
      </w:rPr>
      <w:fldChar w:fldCharType="end"/>
    </w:r>
  </w:p>
  <w:p w:rsidR="00C36BE4" w:rsidRPr="007A1328" w:rsidRDefault="00C36BE4" w:rsidP="009C473A">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Pr="007B3B51" w:rsidRDefault="00C36BE4" w:rsidP="00056E9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36BE4" w:rsidRPr="007B3B51" w:rsidTr="00056E98">
      <w:tc>
        <w:tcPr>
          <w:tcW w:w="1247" w:type="dxa"/>
        </w:tcPr>
        <w:p w:rsidR="00C36BE4" w:rsidRPr="007B3B51" w:rsidRDefault="00C36BE4" w:rsidP="00056E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58</w:t>
          </w:r>
          <w:r w:rsidRPr="007B3B51">
            <w:rPr>
              <w:i/>
              <w:sz w:val="16"/>
              <w:szCs w:val="16"/>
            </w:rPr>
            <w:fldChar w:fldCharType="end"/>
          </w:r>
        </w:p>
      </w:tc>
      <w:tc>
        <w:tcPr>
          <w:tcW w:w="5387" w:type="dxa"/>
          <w:gridSpan w:val="3"/>
        </w:tcPr>
        <w:p w:rsidR="00C36BE4" w:rsidRPr="007B3B51" w:rsidRDefault="00C36BE4" w:rsidP="00056E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45DB">
            <w:rPr>
              <w:i/>
              <w:noProof/>
              <w:sz w:val="16"/>
              <w:szCs w:val="16"/>
            </w:rPr>
            <w:t>Taxation (Interest on Overpayments and Early Payments) Act 1983</w:t>
          </w:r>
          <w:r w:rsidRPr="007B3B51">
            <w:rPr>
              <w:i/>
              <w:sz w:val="16"/>
              <w:szCs w:val="16"/>
            </w:rPr>
            <w:fldChar w:fldCharType="end"/>
          </w:r>
        </w:p>
      </w:tc>
      <w:tc>
        <w:tcPr>
          <w:tcW w:w="669" w:type="dxa"/>
        </w:tcPr>
        <w:p w:rsidR="00C36BE4" w:rsidRPr="007B3B51" w:rsidRDefault="00C36BE4" w:rsidP="00056E98">
          <w:pPr>
            <w:jc w:val="right"/>
            <w:rPr>
              <w:sz w:val="16"/>
              <w:szCs w:val="16"/>
            </w:rPr>
          </w:pPr>
        </w:p>
      </w:tc>
    </w:tr>
    <w:tr w:rsidR="00C36BE4" w:rsidRPr="0055472E" w:rsidTr="00056E98">
      <w:tc>
        <w:tcPr>
          <w:tcW w:w="2190" w:type="dxa"/>
          <w:gridSpan w:val="2"/>
        </w:tcPr>
        <w:p w:rsidR="00C36BE4" w:rsidRPr="0055472E" w:rsidRDefault="00C36BE4" w:rsidP="00056E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50A4F">
            <w:rPr>
              <w:sz w:val="16"/>
              <w:szCs w:val="16"/>
            </w:rPr>
            <w:t>57</w:t>
          </w:r>
          <w:r w:rsidRPr="0055472E">
            <w:rPr>
              <w:sz w:val="16"/>
              <w:szCs w:val="16"/>
            </w:rPr>
            <w:fldChar w:fldCharType="end"/>
          </w:r>
        </w:p>
      </w:tc>
      <w:tc>
        <w:tcPr>
          <w:tcW w:w="2920" w:type="dxa"/>
        </w:tcPr>
        <w:p w:rsidR="00C36BE4" w:rsidRPr="0055472E" w:rsidRDefault="00C36BE4" w:rsidP="00056E9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50A4F">
            <w:rPr>
              <w:sz w:val="16"/>
              <w:szCs w:val="16"/>
            </w:rPr>
            <w:t>01/01/2024</w:t>
          </w:r>
          <w:r w:rsidRPr="0055472E">
            <w:rPr>
              <w:sz w:val="16"/>
              <w:szCs w:val="16"/>
            </w:rPr>
            <w:fldChar w:fldCharType="end"/>
          </w:r>
        </w:p>
      </w:tc>
      <w:tc>
        <w:tcPr>
          <w:tcW w:w="2193" w:type="dxa"/>
          <w:gridSpan w:val="2"/>
        </w:tcPr>
        <w:p w:rsidR="00C36BE4" w:rsidRPr="0055472E" w:rsidRDefault="00C36BE4" w:rsidP="00056E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50A4F">
            <w:rPr>
              <w:sz w:val="16"/>
              <w:szCs w:val="16"/>
            </w:rPr>
            <w:instrText>18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50A4F">
            <w:rPr>
              <w:sz w:val="16"/>
              <w:szCs w:val="16"/>
            </w:rPr>
            <w:instrText>18/01/2024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50A4F">
            <w:rPr>
              <w:noProof/>
              <w:sz w:val="16"/>
              <w:szCs w:val="16"/>
            </w:rPr>
            <w:t>18/01/2024</w:t>
          </w:r>
          <w:r w:rsidRPr="0055472E">
            <w:rPr>
              <w:sz w:val="16"/>
              <w:szCs w:val="16"/>
            </w:rPr>
            <w:fldChar w:fldCharType="end"/>
          </w:r>
        </w:p>
      </w:tc>
    </w:tr>
  </w:tbl>
  <w:p w:rsidR="00C36BE4" w:rsidRPr="00F34F83" w:rsidRDefault="00C36BE4" w:rsidP="00F34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BE4" w:rsidRDefault="00C36BE4">
      <w:pPr>
        <w:pStyle w:val="Footer"/>
      </w:pPr>
    </w:p>
    <w:p w:rsidR="00C36BE4" w:rsidRDefault="00C36BE4"/>
    <w:p w:rsidR="00C36BE4" w:rsidRDefault="00C36BE4">
      <w:pPr>
        <w:pStyle w:val="Footer"/>
      </w:pPr>
    </w:p>
    <w:p w:rsidR="00C36BE4" w:rsidRDefault="00C36BE4"/>
    <w:p w:rsidR="00C36BE4" w:rsidRDefault="00C36BE4">
      <w:pPr>
        <w:pStyle w:val="Footer"/>
      </w:pPr>
    </w:p>
    <w:p w:rsidR="00C36BE4" w:rsidRDefault="00C36BE4"/>
    <w:p w:rsidR="00C36BE4" w:rsidRDefault="00C36BE4">
      <w:pPr>
        <w:pStyle w:val="Footer"/>
      </w:pPr>
    </w:p>
    <w:p w:rsidR="00C36BE4" w:rsidRDefault="00C36BE4"/>
    <w:p w:rsidR="00C36BE4" w:rsidRDefault="00C36BE4">
      <w:pPr>
        <w:pStyle w:val="Footer"/>
      </w:pPr>
    </w:p>
    <w:p w:rsidR="00C36BE4" w:rsidRDefault="00C36BE4"/>
    <w:p w:rsidR="00C36BE4" w:rsidRDefault="00C36BE4">
      <w:pPr>
        <w:pStyle w:val="Footer"/>
      </w:pPr>
    </w:p>
    <w:p w:rsidR="00C36BE4" w:rsidRDefault="00C36BE4"/>
    <w:p w:rsidR="00C36BE4" w:rsidRDefault="00C36BE4">
      <w:pPr>
        <w:pStyle w:val="Footer"/>
      </w:pPr>
    </w:p>
    <w:p w:rsidR="00C36BE4" w:rsidRDefault="00C36BE4"/>
    <w:p w:rsidR="00C36BE4" w:rsidRDefault="00C36BE4">
      <w:pPr>
        <w:pStyle w:val="Footer"/>
      </w:pPr>
    </w:p>
    <w:p w:rsidR="00C36BE4" w:rsidRDefault="00C36BE4"/>
    <w:p w:rsidR="00C36BE4" w:rsidRDefault="00C36BE4">
      <w:pPr>
        <w:pStyle w:val="Footer"/>
      </w:pPr>
    </w:p>
    <w:p w:rsidR="00C36BE4" w:rsidRDefault="00C36BE4"/>
    <w:p w:rsidR="00C36BE4" w:rsidRPr="002A5BF5" w:rsidRDefault="00C36BE4" w:rsidP="00C85125">
      <w:pPr>
        <w:pBdr>
          <w:top w:val="single" w:sz="6" w:space="1" w:color="auto"/>
        </w:pBdr>
        <w:rPr>
          <w:sz w:val="18"/>
          <w:szCs w:val="18"/>
        </w:rPr>
      </w:pPr>
    </w:p>
    <w:p w:rsidR="00C36BE4" w:rsidRDefault="00C36BE4" w:rsidP="00C85125">
      <w:pPr>
        <w:pStyle w:val="Footer"/>
      </w:pP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F50A4F">
        <w:rPr>
          <w:i/>
          <w:noProof/>
          <w:szCs w:val="22"/>
        </w:rPr>
        <w:t>Taxation (Interest on Overpayments and Early Payments) Act 1983</w:t>
      </w:r>
      <w:r w:rsidRPr="002A5BF5">
        <w:rPr>
          <w:i/>
          <w:szCs w:val="22"/>
        </w:rPr>
        <w:fldChar w:fldCharType="end"/>
      </w:r>
      <w:r>
        <w:rPr>
          <w:i/>
          <w:szCs w:val="22"/>
        </w:rPr>
        <w:t xml:space="preserve">       </w:t>
      </w:r>
    </w:p>
    <w:p w:rsidR="00C36BE4" w:rsidRDefault="00C36BE4">
      <w:pPr>
        <w:pStyle w:val="Footer"/>
      </w:pPr>
    </w:p>
    <w:p w:rsidR="00C36BE4" w:rsidRDefault="00C36BE4"/>
    <w:p w:rsidR="00C36BE4" w:rsidRPr="002A5BF5" w:rsidRDefault="00C36BE4">
      <w:pPr>
        <w:pBdr>
          <w:top w:val="single" w:sz="6" w:space="1" w:color="auto"/>
        </w:pBdr>
        <w:rPr>
          <w:sz w:val="18"/>
          <w:szCs w:val="18"/>
        </w:rPr>
      </w:pPr>
    </w:p>
    <w:p w:rsidR="00C36BE4" w:rsidRDefault="00C36BE4">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F50A4F">
        <w:rPr>
          <w:i/>
          <w:noProof/>
          <w:szCs w:val="22"/>
        </w:rPr>
        <w:t>Taxation (Interest on Overpayments and Early Payments) Act 1983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p>
    <w:p w:rsidR="00C36BE4" w:rsidRDefault="00C36BE4">
      <w:pPr>
        <w:pStyle w:val="Footer"/>
      </w:pPr>
    </w:p>
    <w:p w:rsidR="00C36BE4" w:rsidRDefault="00C36BE4"/>
    <w:p w:rsidR="00C36BE4" w:rsidRDefault="00C36BE4">
      <w:pPr>
        <w:pBdr>
          <w:top w:val="single" w:sz="6" w:space="1" w:color="auto"/>
        </w:pBdr>
        <w:rPr>
          <w:sz w:val="18"/>
        </w:rPr>
      </w:pPr>
    </w:p>
    <w:p w:rsidR="00C36BE4" w:rsidRDefault="00C36BE4">
      <w:pPr>
        <w:jc w:val="right"/>
        <w:rPr>
          <w:i/>
          <w:sz w:val="18"/>
        </w:rPr>
      </w:pPr>
      <w:r>
        <w:rPr>
          <w:i/>
          <w:sz w:val="18"/>
        </w:rPr>
        <w:fldChar w:fldCharType="begin"/>
      </w:r>
      <w:r>
        <w:rPr>
          <w:i/>
          <w:sz w:val="18"/>
        </w:rPr>
        <w:instrText xml:space="preserve"> STYLEREF ShortT </w:instrText>
      </w:r>
      <w:r>
        <w:rPr>
          <w:i/>
          <w:sz w:val="18"/>
        </w:rPr>
        <w:fldChar w:fldCharType="separate"/>
      </w:r>
      <w:r w:rsidR="00F50A4F">
        <w:rPr>
          <w:i/>
          <w:noProof/>
          <w:sz w:val="18"/>
        </w:rPr>
        <w:t>Taxation (Interest on Overpayments and Early Payments) Act 1983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50A4F">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C36BE4" w:rsidRDefault="00C36BE4">
      <w:pPr>
        <w:rPr>
          <w:i/>
          <w:sz w:val="18"/>
        </w:rPr>
      </w:pPr>
      <w:r>
        <w:rPr>
          <w:i/>
          <w:sz w:val="18"/>
        </w:rPr>
        <w:fldChar w:fldCharType="begin"/>
      </w:r>
      <w:r>
        <w:rPr>
          <w:i/>
          <w:sz w:val="18"/>
        </w:rPr>
        <w:instrText xml:space="preserve"> FILENAME \p </w:instrText>
      </w:r>
      <w:r>
        <w:rPr>
          <w:i/>
          <w:sz w:val="18"/>
        </w:rPr>
        <w:fldChar w:fldCharType="separate"/>
      </w:r>
      <w:r w:rsidR="00F50A4F">
        <w:rPr>
          <w:i/>
          <w:noProof/>
          <w:sz w:val="18"/>
        </w:rPr>
        <w:t>Q:\Word\Compilations\P23SN162.DOCX</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F50A4F">
        <w:rPr>
          <w:i/>
          <w:noProof/>
          <w:sz w:val="18"/>
        </w:rPr>
        <w:t>18/1/2024 11:47 AM</w:t>
      </w:r>
      <w:r>
        <w:rPr>
          <w:i/>
          <w:sz w:val="18"/>
        </w:rPr>
        <w:fldChar w:fldCharType="end"/>
      </w:r>
    </w:p>
    <w:p w:rsidR="00C36BE4" w:rsidRDefault="00C36BE4">
      <w:pPr>
        <w:pStyle w:val="Footer"/>
      </w:pPr>
    </w:p>
    <w:p w:rsidR="00C36BE4" w:rsidRDefault="00C36BE4"/>
    <w:p w:rsidR="00C36BE4" w:rsidRDefault="00C36BE4" w:rsidP="00B11919">
      <w:r>
        <w:separator/>
      </w:r>
    </w:p>
  </w:footnote>
  <w:footnote w:type="continuationSeparator" w:id="0">
    <w:p w:rsidR="00C36BE4" w:rsidRDefault="00C36BE4" w:rsidP="00B11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Default="00C36BE4" w:rsidP="00056E98">
    <w:pPr>
      <w:pStyle w:val="Header"/>
    </w:pPr>
  </w:p>
  <w:p w:rsidR="00C36BE4" w:rsidRDefault="00C36BE4" w:rsidP="00056E98">
    <w:pPr>
      <w:pStyle w:val="Header"/>
    </w:pPr>
  </w:p>
  <w:p w:rsidR="00C36BE4" w:rsidRPr="001E77D2" w:rsidRDefault="00C36BE4" w:rsidP="00056E98">
    <w:pPr>
      <w:pStyle w:val="Header"/>
      <w:pBdr>
        <w:bottom w:val="single" w:sz="6" w:space="1" w:color="auto"/>
      </w:pBdr>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Pr="007E528B" w:rsidRDefault="00C36BE4" w:rsidP="009C473A">
    <w:pPr>
      <w:rPr>
        <w:sz w:val="26"/>
        <w:szCs w:val="26"/>
      </w:rPr>
    </w:pPr>
  </w:p>
  <w:p w:rsidR="00C36BE4" w:rsidRPr="00750516" w:rsidRDefault="00C36BE4" w:rsidP="009C473A">
    <w:pPr>
      <w:rPr>
        <w:b/>
        <w:sz w:val="20"/>
      </w:rPr>
    </w:pPr>
    <w:r w:rsidRPr="00750516">
      <w:rPr>
        <w:b/>
        <w:sz w:val="20"/>
      </w:rPr>
      <w:t>Endnotes</w:t>
    </w:r>
  </w:p>
  <w:p w:rsidR="00C36BE4" w:rsidRPr="007A1328" w:rsidRDefault="00C36BE4" w:rsidP="009C473A">
    <w:pPr>
      <w:rPr>
        <w:sz w:val="20"/>
      </w:rPr>
    </w:pPr>
  </w:p>
  <w:p w:rsidR="00C36BE4" w:rsidRPr="007A1328" w:rsidRDefault="00C36BE4" w:rsidP="009C473A">
    <w:pPr>
      <w:rPr>
        <w:b/>
        <w:sz w:val="24"/>
      </w:rPr>
    </w:pPr>
  </w:p>
  <w:p w:rsidR="00C36BE4" w:rsidRPr="007E528B" w:rsidRDefault="00C36BE4" w:rsidP="0007025A">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5B45DB">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Pr="007E528B" w:rsidRDefault="00C36BE4" w:rsidP="009C473A">
    <w:pPr>
      <w:jc w:val="right"/>
      <w:rPr>
        <w:sz w:val="26"/>
        <w:szCs w:val="26"/>
      </w:rPr>
    </w:pPr>
  </w:p>
  <w:p w:rsidR="00C36BE4" w:rsidRPr="00750516" w:rsidRDefault="00C36BE4" w:rsidP="009C473A">
    <w:pPr>
      <w:jc w:val="right"/>
      <w:rPr>
        <w:b/>
        <w:sz w:val="20"/>
      </w:rPr>
    </w:pPr>
    <w:r w:rsidRPr="00750516">
      <w:rPr>
        <w:b/>
        <w:sz w:val="20"/>
      </w:rPr>
      <w:t>Endnotes</w:t>
    </w:r>
  </w:p>
  <w:p w:rsidR="00C36BE4" w:rsidRPr="007A1328" w:rsidRDefault="00C36BE4" w:rsidP="009C473A">
    <w:pPr>
      <w:jc w:val="right"/>
      <w:rPr>
        <w:sz w:val="20"/>
      </w:rPr>
    </w:pPr>
  </w:p>
  <w:p w:rsidR="00C36BE4" w:rsidRPr="007A1328" w:rsidRDefault="00C36BE4" w:rsidP="009C473A">
    <w:pPr>
      <w:jc w:val="right"/>
      <w:rPr>
        <w:b/>
        <w:sz w:val="24"/>
      </w:rPr>
    </w:pPr>
  </w:p>
  <w:p w:rsidR="00C36BE4" w:rsidRPr="007E528B" w:rsidRDefault="00C36BE4" w:rsidP="0007025A">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5B45DB">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Pr="007E528B" w:rsidRDefault="00C36BE4" w:rsidP="0032253F">
    <w:pPr>
      <w:rPr>
        <w:sz w:val="26"/>
        <w:szCs w:val="26"/>
      </w:rPr>
    </w:pPr>
  </w:p>
  <w:p w:rsidR="00C36BE4" w:rsidRPr="00750516" w:rsidRDefault="00C36BE4" w:rsidP="0032253F">
    <w:pPr>
      <w:rPr>
        <w:b/>
        <w:sz w:val="20"/>
      </w:rPr>
    </w:pPr>
    <w:r w:rsidRPr="00750516">
      <w:rPr>
        <w:b/>
        <w:sz w:val="20"/>
      </w:rPr>
      <w:t>Endnotes</w:t>
    </w:r>
  </w:p>
  <w:p w:rsidR="00C36BE4" w:rsidRPr="007A1328" w:rsidRDefault="00C36BE4" w:rsidP="0032253F">
    <w:pPr>
      <w:rPr>
        <w:sz w:val="20"/>
      </w:rPr>
    </w:pPr>
  </w:p>
  <w:p w:rsidR="00C36BE4" w:rsidRPr="007A1328" w:rsidRDefault="00C36BE4" w:rsidP="0032253F">
    <w:pPr>
      <w:rPr>
        <w:b/>
        <w:sz w:val="24"/>
      </w:rPr>
    </w:pPr>
  </w:p>
  <w:p w:rsidR="00C36BE4" w:rsidRPr="007E528B" w:rsidRDefault="00C36BE4" w:rsidP="0032253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50A4F">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Pr="007E528B" w:rsidRDefault="00C36BE4" w:rsidP="0032253F">
    <w:pPr>
      <w:jc w:val="right"/>
      <w:rPr>
        <w:sz w:val="26"/>
        <w:szCs w:val="26"/>
      </w:rPr>
    </w:pPr>
  </w:p>
  <w:p w:rsidR="00C36BE4" w:rsidRPr="00750516" w:rsidRDefault="00C36BE4" w:rsidP="0032253F">
    <w:pPr>
      <w:jc w:val="right"/>
      <w:rPr>
        <w:b/>
        <w:sz w:val="20"/>
      </w:rPr>
    </w:pPr>
    <w:r w:rsidRPr="00750516">
      <w:rPr>
        <w:b/>
        <w:sz w:val="20"/>
      </w:rPr>
      <w:t>Endnotes</w:t>
    </w:r>
  </w:p>
  <w:p w:rsidR="00C36BE4" w:rsidRPr="007A1328" w:rsidRDefault="00C36BE4" w:rsidP="0032253F">
    <w:pPr>
      <w:jc w:val="right"/>
      <w:rPr>
        <w:sz w:val="20"/>
      </w:rPr>
    </w:pPr>
  </w:p>
  <w:p w:rsidR="00C36BE4" w:rsidRPr="007A1328" w:rsidRDefault="00C36BE4" w:rsidP="0032253F">
    <w:pPr>
      <w:jc w:val="right"/>
      <w:rPr>
        <w:b/>
        <w:sz w:val="24"/>
      </w:rPr>
    </w:pPr>
  </w:p>
  <w:p w:rsidR="00C36BE4" w:rsidRPr="007E528B" w:rsidRDefault="00C36BE4" w:rsidP="0032253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50A4F">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Default="00C36BE4" w:rsidP="00056E98">
    <w:pPr>
      <w:pStyle w:val="Header"/>
      <w:pBdr>
        <w:bottom w:val="single" w:sz="4" w:space="1" w:color="auto"/>
      </w:pBdr>
    </w:pPr>
  </w:p>
  <w:p w:rsidR="00C36BE4" w:rsidRDefault="00C36BE4" w:rsidP="00056E98">
    <w:pPr>
      <w:pStyle w:val="Header"/>
      <w:pBdr>
        <w:bottom w:val="single" w:sz="4" w:space="1" w:color="auto"/>
      </w:pBdr>
    </w:pPr>
  </w:p>
  <w:p w:rsidR="00C36BE4" w:rsidRPr="001E77D2" w:rsidRDefault="00C36BE4" w:rsidP="00056E98">
    <w:pPr>
      <w:pStyle w:val="Heade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Pr="005F1388" w:rsidRDefault="00C36BE4" w:rsidP="00056E9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Pr="00ED79B6" w:rsidRDefault="00C36BE4" w:rsidP="009C473A">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Pr="00ED79B6" w:rsidRDefault="00C36BE4" w:rsidP="009C473A">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Pr="00ED79B6" w:rsidRDefault="00C36BE4" w:rsidP="009C473A">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Default="00C36BE4" w:rsidP="009C473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36BE4" w:rsidRDefault="00C36BE4" w:rsidP="009C473A">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36BE4" w:rsidRPr="007A1328" w:rsidRDefault="00C36BE4" w:rsidP="009C473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36BE4" w:rsidRPr="007A1328" w:rsidRDefault="00C36BE4" w:rsidP="009C473A">
    <w:pPr>
      <w:rPr>
        <w:b/>
        <w:sz w:val="24"/>
      </w:rPr>
    </w:pPr>
  </w:p>
  <w:p w:rsidR="00C36BE4" w:rsidRPr="007A1328" w:rsidRDefault="00C36BE4" w:rsidP="0007025A">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B45DB">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Pr="007A1328" w:rsidRDefault="00C36BE4" w:rsidP="009C473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36BE4" w:rsidRPr="007A1328" w:rsidRDefault="00C36BE4" w:rsidP="009C473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36BE4" w:rsidRPr="007A1328" w:rsidRDefault="00C36BE4" w:rsidP="009C473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36BE4" w:rsidRPr="007A1328" w:rsidRDefault="00C36BE4" w:rsidP="009C473A">
    <w:pPr>
      <w:jc w:val="right"/>
      <w:rPr>
        <w:b/>
        <w:sz w:val="24"/>
      </w:rPr>
    </w:pPr>
  </w:p>
  <w:p w:rsidR="00C36BE4" w:rsidRPr="007A1328" w:rsidRDefault="00C36BE4" w:rsidP="0007025A">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B45DB">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BE4" w:rsidRPr="007A1328" w:rsidRDefault="00C36BE4" w:rsidP="009C47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4757A2"/>
    <w:multiLevelType w:val="multilevel"/>
    <w:tmpl w:val="0C09001D"/>
    <w:numStyleLink w:val="1ai"/>
  </w:abstractNum>
  <w:abstractNum w:abstractNumId="31"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5455E3"/>
    <w:multiLevelType w:val="multilevel"/>
    <w:tmpl w:val="0C09001D"/>
    <w:numStyleLink w:val="1ai"/>
  </w:abstractNum>
  <w:abstractNum w:abstractNumId="37"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99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104"/>
    <w:rsid w:val="000031C3"/>
    <w:rsid w:val="00004EC6"/>
    <w:rsid w:val="00012DBE"/>
    <w:rsid w:val="00012FA2"/>
    <w:rsid w:val="0001729F"/>
    <w:rsid w:val="00020AFF"/>
    <w:rsid w:val="00024071"/>
    <w:rsid w:val="000246BB"/>
    <w:rsid w:val="00024A17"/>
    <w:rsid w:val="00026E3C"/>
    <w:rsid w:val="00032A7B"/>
    <w:rsid w:val="00034F64"/>
    <w:rsid w:val="000368B2"/>
    <w:rsid w:val="000402A9"/>
    <w:rsid w:val="000461E3"/>
    <w:rsid w:val="00046BB7"/>
    <w:rsid w:val="00050090"/>
    <w:rsid w:val="000516E9"/>
    <w:rsid w:val="00056E98"/>
    <w:rsid w:val="000607B2"/>
    <w:rsid w:val="00060E83"/>
    <w:rsid w:val="00062846"/>
    <w:rsid w:val="0007025A"/>
    <w:rsid w:val="00070707"/>
    <w:rsid w:val="000717DF"/>
    <w:rsid w:val="000750C9"/>
    <w:rsid w:val="00075E71"/>
    <w:rsid w:val="0008520D"/>
    <w:rsid w:val="00086B1E"/>
    <w:rsid w:val="00087A79"/>
    <w:rsid w:val="000907E0"/>
    <w:rsid w:val="000912BD"/>
    <w:rsid w:val="00097E59"/>
    <w:rsid w:val="000A2BF4"/>
    <w:rsid w:val="000B008A"/>
    <w:rsid w:val="000B1B90"/>
    <w:rsid w:val="000B3504"/>
    <w:rsid w:val="000B78C7"/>
    <w:rsid w:val="000C239E"/>
    <w:rsid w:val="000C6D42"/>
    <w:rsid w:val="000E1B73"/>
    <w:rsid w:val="000E2B13"/>
    <w:rsid w:val="000E677B"/>
    <w:rsid w:val="000E780A"/>
    <w:rsid w:val="000F0E3D"/>
    <w:rsid w:val="000F6F6E"/>
    <w:rsid w:val="00103A80"/>
    <w:rsid w:val="00104BFC"/>
    <w:rsid w:val="00112618"/>
    <w:rsid w:val="00113C9B"/>
    <w:rsid w:val="001171FD"/>
    <w:rsid w:val="00121603"/>
    <w:rsid w:val="0012567C"/>
    <w:rsid w:val="00125E9B"/>
    <w:rsid w:val="001305D6"/>
    <w:rsid w:val="0013120B"/>
    <w:rsid w:val="00131BED"/>
    <w:rsid w:val="0013273E"/>
    <w:rsid w:val="00133F7D"/>
    <w:rsid w:val="001341DA"/>
    <w:rsid w:val="00137D3E"/>
    <w:rsid w:val="00142252"/>
    <w:rsid w:val="001424F4"/>
    <w:rsid w:val="00142C11"/>
    <w:rsid w:val="001477AF"/>
    <w:rsid w:val="001477C0"/>
    <w:rsid w:val="001510A5"/>
    <w:rsid w:val="00151C02"/>
    <w:rsid w:val="00152779"/>
    <w:rsid w:val="00160198"/>
    <w:rsid w:val="00164244"/>
    <w:rsid w:val="00166266"/>
    <w:rsid w:val="00172C04"/>
    <w:rsid w:val="0017343C"/>
    <w:rsid w:val="001754EE"/>
    <w:rsid w:val="00175779"/>
    <w:rsid w:val="00180B55"/>
    <w:rsid w:val="00180D9F"/>
    <w:rsid w:val="00182E26"/>
    <w:rsid w:val="001871AC"/>
    <w:rsid w:val="00192718"/>
    <w:rsid w:val="00192F5D"/>
    <w:rsid w:val="001939AD"/>
    <w:rsid w:val="001A259A"/>
    <w:rsid w:val="001A2B87"/>
    <w:rsid w:val="001A2CCE"/>
    <w:rsid w:val="001B1CEE"/>
    <w:rsid w:val="001B5915"/>
    <w:rsid w:val="001C424A"/>
    <w:rsid w:val="001C44F5"/>
    <w:rsid w:val="001C65C6"/>
    <w:rsid w:val="001C7FE8"/>
    <w:rsid w:val="001D2AB0"/>
    <w:rsid w:val="001D3213"/>
    <w:rsid w:val="001D3595"/>
    <w:rsid w:val="001D46B8"/>
    <w:rsid w:val="001D4B90"/>
    <w:rsid w:val="001D760A"/>
    <w:rsid w:val="001D7703"/>
    <w:rsid w:val="001E14E0"/>
    <w:rsid w:val="001E2D9E"/>
    <w:rsid w:val="001E3F47"/>
    <w:rsid w:val="001E40CA"/>
    <w:rsid w:val="001E4714"/>
    <w:rsid w:val="001F140F"/>
    <w:rsid w:val="001F220B"/>
    <w:rsid w:val="001F62A0"/>
    <w:rsid w:val="001F6FB4"/>
    <w:rsid w:val="002056D0"/>
    <w:rsid w:val="00205B4D"/>
    <w:rsid w:val="00205E38"/>
    <w:rsid w:val="00206555"/>
    <w:rsid w:val="002073E3"/>
    <w:rsid w:val="00210ECC"/>
    <w:rsid w:val="0021240F"/>
    <w:rsid w:val="00213F8F"/>
    <w:rsid w:val="00216712"/>
    <w:rsid w:val="00222718"/>
    <w:rsid w:val="002273E0"/>
    <w:rsid w:val="00230C0F"/>
    <w:rsid w:val="0023429E"/>
    <w:rsid w:val="0023526E"/>
    <w:rsid w:val="00235CB9"/>
    <w:rsid w:val="00236C64"/>
    <w:rsid w:val="002374EB"/>
    <w:rsid w:val="0023766F"/>
    <w:rsid w:val="002404C0"/>
    <w:rsid w:val="00241078"/>
    <w:rsid w:val="002432DD"/>
    <w:rsid w:val="002458AD"/>
    <w:rsid w:val="00245989"/>
    <w:rsid w:val="0024658C"/>
    <w:rsid w:val="002505D8"/>
    <w:rsid w:val="00250C15"/>
    <w:rsid w:val="00251677"/>
    <w:rsid w:val="00256EF6"/>
    <w:rsid w:val="00264768"/>
    <w:rsid w:val="00264970"/>
    <w:rsid w:val="00270240"/>
    <w:rsid w:val="00271764"/>
    <w:rsid w:val="0028439E"/>
    <w:rsid w:val="0028590C"/>
    <w:rsid w:val="0028730B"/>
    <w:rsid w:val="00287471"/>
    <w:rsid w:val="00292C32"/>
    <w:rsid w:val="002947BB"/>
    <w:rsid w:val="00294A70"/>
    <w:rsid w:val="002969A5"/>
    <w:rsid w:val="002A1573"/>
    <w:rsid w:val="002A202C"/>
    <w:rsid w:val="002A5659"/>
    <w:rsid w:val="002B038A"/>
    <w:rsid w:val="002B18F3"/>
    <w:rsid w:val="002B1A7A"/>
    <w:rsid w:val="002B5815"/>
    <w:rsid w:val="002B7C8F"/>
    <w:rsid w:val="002C1CED"/>
    <w:rsid w:val="002C2B7C"/>
    <w:rsid w:val="002C4636"/>
    <w:rsid w:val="002C6F8B"/>
    <w:rsid w:val="002D0396"/>
    <w:rsid w:val="002D2FDE"/>
    <w:rsid w:val="002D3336"/>
    <w:rsid w:val="002D667A"/>
    <w:rsid w:val="002E38C7"/>
    <w:rsid w:val="002E4EF4"/>
    <w:rsid w:val="002E6027"/>
    <w:rsid w:val="002E6351"/>
    <w:rsid w:val="002E699B"/>
    <w:rsid w:val="002F0A75"/>
    <w:rsid w:val="002F3F62"/>
    <w:rsid w:val="002F4B2C"/>
    <w:rsid w:val="002F5B83"/>
    <w:rsid w:val="002F6D33"/>
    <w:rsid w:val="002F7CEE"/>
    <w:rsid w:val="0030535F"/>
    <w:rsid w:val="00305742"/>
    <w:rsid w:val="00306012"/>
    <w:rsid w:val="00306FCA"/>
    <w:rsid w:val="00315C77"/>
    <w:rsid w:val="00317882"/>
    <w:rsid w:val="003208DA"/>
    <w:rsid w:val="00321EBB"/>
    <w:rsid w:val="0032253F"/>
    <w:rsid w:val="00322C9A"/>
    <w:rsid w:val="0032326B"/>
    <w:rsid w:val="00324DFB"/>
    <w:rsid w:val="003274D7"/>
    <w:rsid w:val="00327646"/>
    <w:rsid w:val="0033127B"/>
    <w:rsid w:val="00331821"/>
    <w:rsid w:val="0034440C"/>
    <w:rsid w:val="00344DFA"/>
    <w:rsid w:val="00345D1B"/>
    <w:rsid w:val="0035145C"/>
    <w:rsid w:val="00352D8A"/>
    <w:rsid w:val="003530BA"/>
    <w:rsid w:val="003535F9"/>
    <w:rsid w:val="0035644E"/>
    <w:rsid w:val="0036480B"/>
    <w:rsid w:val="003650FD"/>
    <w:rsid w:val="00365FDA"/>
    <w:rsid w:val="003707C4"/>
    <w:rsid w:val="00373990"/>
    <w:rsid w:val="00376B58"/>
    <w:rsid w:val="00376FC7"/>
    <w:rsid w:val="00381AB0"/>
    <w:rsid w:val="00382C2F"/>
    <w:rsid w:val="00385B50"/>
    <w:rsid w:val="003902E8"/>
    <w:rsid w:val="00396130"/>
    <w:rsid w:val="003970EE"/>
    <w:rsid w:val="003A28F1"/>
    <w:rsid w:val="003A5C58"/>
    <w:rsid w:val="003A5DEB"/>
    <w:rsid w:val="003B034F"/>
    <w:rsid w:val="003B536D"/>
    <w:rsid w:val="003D0A15"/>
    <w:rsid w:val="003D1161"/>
    <w:rsid w:val="003D19DA"/>
    <w:rsid w:val="003D2797"/>
    <w:rsid w:val="003D5AA6"/>
    <w:rsid w:val="003D606F"/>
    <w:rsid w:val="003E0C97"/>
    <w:rsid w:val="003E0CAF"/>
    <w:rsid w:val="003E3587"/>
    <w:rsid w:val="003E44B7"/>
    <w:rsid w:val="003E552A"/>
    <w:rsid w:val="003F1B79"/>
    <w:rsid w:val="003F25CF"/>
    <w:rsid w:val="003F69EF"/>
    <w:rsid w:val="004078D7"/>
    <w:rsid w:val="00415D74"/>
    <w:rsid w:val="00421E07"/>
    <w:rsid w:val="00430B4C"/>
    <w:rsid w:val="00432AAA"/>
    <w:rsid w:val="0043342F"/>
    <w:rsid w:val="0043691A"/>
    <w:rsid w:val="00436A46"/>
    <w:rsid w:val="004370F0"/>
    <w:rsid w:val="00437945"/>
    <w:rsid w:val="00443111"/>
    <w:rsid w:val="00443D76"/>
    <w:rsid w:val="004464E4"/>
    <w:rsid w:val="004472CB"/>
    <w:rsid w:val="00450C1B"/>
    <w:rsid w:val="00450EC6"/>
    <w:rsid w:val="00452D52"/>
    <w:rsid w:val="004533BA"/>
    <w:rsid w:val="004545E5"/>
    <w:rsid w:val="00457541"/>
    <w:rsid w:val="00460171"/>
    <w:rsid w:val="00482FA8"/>
    <w:rsid w:val="004852AF"/>
    <w:rsid w:val="0049078D"/>
    <w:rsid w:val="00490797"/>
    <w:rsid w:val="00490B95"/>
    <w:rsid w:val="004918A6"/>
    <w:rsid w:val="00491BEF"/>
    <w:rsid w:val="00491FDB"/>
    <w:rsid w:val="00494203"/>
    <w:rsid w:val="004948DD"/>
    <w:rsid w:val="0049595A"/>
    <w:rsid w:val="004A03E6"/>
    <w:rsid w:val="004A5D5C"/>
    <w:rsid w:val="004B18C8"/>
    <w:rsid w:val="004B451B"/>
    <w:rsid w:val="004C00B2"/>
    <w:rsid w:val="004C41CA"/>
    <w:rsid w:val="004C640B"/>
    <w:rsid w:val="004C6A3E"/>
    <w:rsid w:val="004D28E2"/>
    <w:rsid w:val="004D703A"/>
    <w:rsid w:val="004E06D7"/>
    <w:rsid w:val="004E1BD6"/>
    <w:rsid w:val="004E2B57"/>
    <w:rsid w:val="004F1EBB"/>
    <w:rsid w:val="004F4678"/>
    <w:rsid w:val="004F5B0B"/>
    <w:rsid w:val="00502A09"/>
    <w:rsid w:val="00503A11"/>
    <w:rsid w:val="005044C7"/>
    <w:rsid w:val="00504C9D"/>
    <w:rsid w:val="00506358"/>
    <w:rsid w:val="0050715B"/>
    <w:rsid w:val="005104E0"/>
    <w:rsid w:val="005110D6"/>
    <w:rsid w:val="00511590"/>
    <w:rsid w:val="00511CF9"/>
    <w:rsid w:val="00512768"/>
    <w:rsid w:val="00513D06"/>
    <w:rsid w:val="0051565F"/>
    <w:rsid w:val="00521D9C"/>
    <w:rsid w:val="00522A85"/>
    <w:rsid w:val="0052558C"/>
    <w:rsid w:val="00530097"/>
    <w:rsid w:val="00531DDB"/>
    <w:rsid w:val="005323FF"/>
    <w:rsid w:val="005336AF"/>
    <w:rsid w:val="00535A57"/>
    <w:rsid w:val="00535AAA"/>
    <w:rsid w:val="00536977"/>
    <w:rsid w:val="005374B0"/>
    <w:rsid w:val="00540F6A"/>
    <w:rsid w:val="00542ADA"/>
    <w:rsid w:val="00542B2B"/>
    <w:rsid w:val="0054485E"/>
    <w:rsid w:val="005464AF"/>
    <w:rsid w:val="00551A5B"/>
    <w:rsid w:val="00551E76"/>
    <w:rsid w:val="00551F60"/>
    <w:rsid w:val="005536DB"/>
    <w:rsid w:val="00557A62"/>
    <w:rsid w:val="00562303"/>
    <w:rsid w:val="00564B37"/>
    <w:rsid w:val="00566D35"/>
    <w:rsid w:val="00566FA9"/>
    <w:rsid w:val="00575C00"/>
    <w:rsid w:val="0057602F"/>
    <w:rsid w:val="005815CD"/>
    <w:rsid w:val="005832B5"/>
    <w:rsid w:val="00585AE4"/>
    <w:rsid w:val="00592F85"/>
    <w:rsid w:val="0059360D"/>
    <w:rsid w:val="0059799D"/>
    <w:rsid w:val="00597D7A"/>
    <w:rsid w:val="005B18D9"/>
    <w:rsid w:val="005B1F4D"/>
    <w:rsid w:val="005B311D"/>
    <w:rsid w:val="005B3654"/>
    <w:rsid w:val="005B3CB5"/>
    <w:rsid w:val="005B45DB"/>
    <w:rsid w:val="005B4A71"/>
    <w:rsid w:val="005B5CF2"/>
    <w:rsid w:val="005B6C63"/>
    <w:rsid w:val="005B6E1E"/>
    <w:rsid w:val="005B708B"/>
    <w:rsid w:val="005C0B7E"/>
    <w:rsid w:val="005C16B4"/>
    <w:rsid w:val="005C22A9"/>
    <w:rsid w:val="005C3492"/>
    <w:rsid w:val="005C3EF1"/>
    <w:rsid w:val="005C5B8D"/>
    <w:rsid w:val="005C6396"/>
    <w:rsid w:val="005C7291"/>
    <w:rsid w:val="005D0477"/>
    <w:rsid w:val="005D0CEC"/>
    <w:rsid w:val="005D23CD"/>
    <w:rsid w:val="005D2803"/>
    <w:rsid w:val="005D40B8"/>
    <w:rsid w:val="005D4B50"/>
    <w:rsid w:val="005E146C"/>
    <w:rsid w:val="005E155E"/>
    <w:rsid w:val="005E4293"/>
    <w:rsid w:val="005E4D50"/>
    <w:rsid w:val="005F15FB"/>
    <w:rsid w:val="005F4665"/>
    <w:rsid w:val="005F48CE"/>
    <w:rsid w:val="005F64B5"/>
    <w:rsid w:val="005F7F5C"/>
    <w:rsid w:val="00600F24"/>
    <w:rsid w:val="00601531"/>
    <w:rsid w:val="006056C4"/>
    <w:rsid w:val="006067FE"/>
    <w:rsid w:val="006116CE"/>
    <w:rsid w:val="00615D6C"/>
    <w:rsid w:val="006228A6"/>
    <w:rsid w:val="006230A1"/>
    <w:rsid w:val="0062632E"/>
    <w:rsid w:val="0062684D"/>
    <w:rsid w:val="00643453"/>
    <w:rsid w:val="00644486"/>
    <w:rsid w:val="00647DA4"/>
    <w:rsid w:val="00647E7A"/>
    <w:rsid w:val="00650102"/>
    <w:rsid w:val="00654F8A"/>
    <w:rsid w:val="006603E4"/>
    <w:rsid w:val="00660A90"/>
    <w:rsid w:val="006618D2"/>
    <w:rsid w:val="0066194D"/>
    <w:rsid w:val="00661A9F"/>
    <w:rsid w:val="00663105"/>
    <w:rsid w:val="0066310E"/>
    <w:rsid w:val="00664632"/>
    <w:rsid w:val="00667C4C"/>
    <w:rsid w:val="006706A5"/>
    <w:rsid w:val="00670FC1"/>
    <w:rsid w:val="00673C06"/>
    <w:rsid w:val="0067575E"/>
    <w:rsid w:val="00675976"/>
    <w:rsid w:val="00677B4A"/>
    <w:rsid w:val="00677F6E"/>
    <w:rsid w:val="0068007B"/>
    <w:rsid w:val="006809D6"/>
    <w:rsid w:val="00681C98"/>
    <w:rsid w:val="00682F1C"/>
    <w:rsid w:val="00684A35"/>
    <w:rsid w:val="00690002"/>
    <w:rsid w:val="00694F24"/>
    <w:rsid w:val="006A0254"/>
    <w:rsid w:val="006A5342"/>
    <w:rsid w:val="006A7178"/>
    <w:rsid w:val="006B043F"/>
    <w:rsid w:val="006B4951"/>
    <w:rsid w:val="006B58FE"/>
    <w:rsid w:val="006B5AA7"/>
    <w:rsid w:val="006B5C73"/>
    <w:rsid w:val="006C251E"/>
    <w:rsid w:val="006C5FC8"/>
    <w:rsid w:val="006C638F"/>
    <w:rsid w:val="006C6C24"/>
    <w:rsid w:val="006C7629"/>
    <w:rsid w:val="006D107D"/>
    <w:rsid w:val="006D1475"/>
    <w:rsid w:val="006D202A"/>
    <w:rsid w:val="006D26ED"/>
    <w:rsid w:val="006D3FA8"/>
    <w:rsid w:val="006D773D"/>
    <w:rsid w:val="006E12D6"/>
    <w:rsid w:val="006E1790"/>
    <w:rsid w:val="006E17F1"/>
    <w:rsid w:val="006E1AC9"/>
    <w:rsid w:val="006E2C7F"/>
    <w:rsid w:val="006E3882"/>
    <w:rsid w:val="006E68DC"/>
    <w:rsid w:val="006E69C3"/>
    <w:rsid w:val="00706682"/>
    <w:rsid w:val="00706B62"/>
    <w:rsid w:val="00716151"/>
    <w:rsid w:val="007177A1"/>
    <w:rsid w:val="00720683"/>
    <w:rsid w:val="00725C8C"/>
    <w:rsid w:val="00731503"/>
    <w:rsid w:val="007409C0"/>
    <w:rsid w:val="0074426A"/>
    <w:rsid w:val="007445B8"/>
    <w:rsid w:val="0074474E"/>
    <w:rsid w:val="00746642"/>
    <w:rsid w:val="0074702C"/>
    <w:rsid w:val="00753317"/>
    <w:rsid w:val="007633AA"/>
    <w:rsid w:val="00763A23"/>
    <w:rsid w:val="00765C99"/>
    <w:rsid w:val="00776316"/>
    <w:rsid w:val="00776402"/>
    <w:rsid w:val="007803F8"/>
    <w:rsid w:val="00781BD6"/>
    <w:rsid w:val="00782BDB"/>
    <w:rsid w:val="00783AB6"/>
    <w:rsid w:val="00783FBB"/>
    <w:rsid w:val="007845A3"/>
    <w:rsid w:val="00784C78"/>
    <w:rsid w:val="00785A80"/>
    <w:rsid w:val="007907BC"/>
    <w:rsid w:val="00791147"/>
    <w:rsid w:val="0079517C"/>
    <w:rsid w:val="00795334"/>
    <w:rsid w:val="007A0BFD"/>
    <w:rsid w:val="007A328D"/>
    <w:rsid w:val="007A414D"/>
    <w:rsid w:val="007A554B"/>
    <w:rsid w:val="007A5A30"/>
    <w:rsid w:val="007B7740"/>
    <w:rsid w:val="007B7959"/>
    <w:rsid w:val="007B7B9F"/>
    <w:rsid w:val="007C0665"/>
    <w:rsid w:val="007C51DD"/>
    <w:rsid w:val="007D427F"/>
    <w:rsid w:val="007D44FB"/>
    <w:rsid w:val="007D6050"/>
    <w:rsid w:val="007D65E8"/>
    <w:rsid w:val="007E3AE2"/>
    <w:rsid w:val="007E3E68"/>
    <w:rsid w:val="007E58F3"/>
    <w:rsid w:val="007E5F72"/>
    <w:rsid w:val="007F3D1A"/>
    <w:rsid w:val="007F6E5A"/>
    <w:rsid w:val="008002DE"/>
    <w:rsid w:val="00801321"/>
    <w:rsid w:val="008054DE"/>
    <w:rsid w:val="00806043"/>
    <w:rsid w:val="0081022A"/>
    <w:rsid w:val="00812F8D"/>
    <w:rsid w:val="00813DE3"/>
    <w:rsid w:val="0081553A"/>
    <w:rsid w:val="0081619B"/>
    <w:rsid w:val="00816A6C"/>
    <w:rsid w:val="00820793"/>
    <w:rsid w:val="0082169C"/>
    <w:rsid w:val="00825DD6"/>
    <w:rsid w:val="00826CD4"/>
    <w:rsid w:val="008316BC"/>
    <w:rsid w:val="008331C8"/>
    <w:rsid w:val="00834366"/>
    <w:rsid w:val="00834CFA"/>
    <w:rsid w:val="00836CEB"/>
    <w:rsid w:val="008437E2"/>
    <w:rsid w:val="00844DB1"/>
    <w:rsid w:val="00847FEB"/>
    <w:rsid w:val="0085036C"/>
    <w:rsid w:val="008531D0"/>
    <w:rsid w:val="0085487A"/>
    <w:rsid w:val="00855F4E"/>
    <w:rsid w:val="00857285"/>
    <w:rsid w:val="00857638"/>
    <w:rsid w:val="008578BF"/>
    <w:rsid w:val="00857CD0"/>
    <w:rsid w:val="00860F8C"/>
    <w:rsid w:val="008641C0"/>
    <w:rsid w:val="008713DD"/>
    <w:rsid w:val="00875E97"/>
    <w:rsid w:val="008764C3"/>
    <w:rsid w:val="008775FA"/>
    <w:rsid w:val="00880E41"/>
    <w:rsid w:val="00883CA8"/>
    <w:rsid w:val="00884D25"/>
    <w:rsid w:val="00885366"/>
    <w:rsid w:val="0088565A"/>
    <w:rsid w:val="00885AF1"/>
    <w:rsid w:val="00885B7B"/>
    <w:rsid w:val="008861B0"/>
    <w:rsid w:val="0088773A"/>
    <w:rsid w:val="00890109"/>
    <w:rsid w:val="0089098A"/>
    <w:rsid w:val="008939E6"/>
    <w:rsid w:val="00893EDF"/>
    <w:rsid w:val="008A13B9"/>
    <w:rsid w:val="008A46B2"/>
    <w:rsid w:val="008A603B"/>
    <w:rsid w:val="008B6C45"/>
    <w:rsid w:val="008B767E"/>
    <w:rsid w:val="008C0D7E"/>
    <w:rsid w:val="008C3EFD"/>
    <w:rsid w:val="008C48B3"/>
    <w:rsid w:val="008C4EB4"/>
    <w:rsid w:val="008C6ADB"/>
    <w:rsid w:val="008D2E61"/>
    <w:rsid w:val="008E4E08"/>
    <w:rsid w:val="008E51A0"/>
    <w:rsid w:val="008E5817"/>
    <w:rsid w:val="008F00F0"/>
    <w:rsid w:val="008F4DE6"/>
    <w:rsid w:val="008F712C"/>
    <w:rsid w:val="008F7F44"/>
    <w:rsid w:val="00904D5F"/>
    <w:rsid w:val="00905198"/>
    <w:rsid w:val="00906D5F"/>
    <w:rsid w:val="009071BC"/>
    <w:rsid w:val="0090787B"/>
    <w:rsid w:val="00913A0C"/>
    <w:rsid w:val="00913C71"/>
    <w:rsid w:val="00914253"/>
    <w:rsid w:val="00916460"/>
    <w:rsid w:val="009249BF"/>
    <w:rsid w:val="009251E5"/>
    <w:rsid w:val="00931B98"/>
    <w:rsid w:val="00932C4E"/>
    <w:rsid w:val="0094087C"/>
    <w:rsid w:val="00940902"/>
    <w:rsid w:val="00942F3F"/>
    <w:rsid w:val="00944B54"/>
    <w:rsid w:val="00946F60"/>
    <w:rsid w:val="0094773C"/>
    <w:rsid w:val="00947F21"/>
    <w:rsid w:val="00954E9A"/>
    <w:rsid w:val="00955E2D"/>
    <w:rsid w:val="0096090C"/>
    <w:rsid w:val="009616AC"/>
    <w:rsid w:val="00964802"/>
    <w:rsid w:val="00965CDF"/>
    <w:rsid w:val="0096609B"/>
    <w:rsid w:val="0097346C"/>
    <w:rsid w:val="0097734C"/>
    <w:rsid w:val="009776D5"/>
    <w:rsid w:val="00977E84"/>
    <w:rsid w:val="009820EA"/>
    <w:rsid w:val="009857BB"/>
    <w:rsid w:val="00991AD2"/>
    <w:rsid w:val="009A197A"/>
    <w:rsid w:val="009A306D"/>
    <w:rsid w:val="009A6CE8"/>
    <w:rsid w:val="009A7D5A"/>
    <w:rsid w:val="009B121D"/>
    <w:rsid w:val="009B1D92"/>
    <w:rsid w:val="009B3699"/>
    <w:rsid w:val="009B536B"/>
    <w:rsid w:val="009B56A3"/>
    <w:rsid w:val="009B767B"/>
    <w:rsid w:val="009C0FC9"/>
    <w:rsid w:val="009C1794"/>
    <w:rsid w:val="009C19F3"/>
    <w:rsid w:val="009C24BC"/>
    <w:rsid w:val="009C3172"/>
    <w:rsid w:val="009C473A"/>
    <w:rsid w:val="009C477E"/>
    <w:rsid w:val="009C6061"/>
    <w:rsid w:val="009D0AE3"/>
    <w:rsid w:val="009D7D59"/>
    <w:rsid w:val="009E118B"/>
    <w:rsid w:val="009E506D"/>
    <w:rsid w:val="009E5197"/>
    <w:rsid w:val="009E6BF4"/>
    <w:rsid w:val="009F0AEE"/>
    <w:rsid w:val="009F24FF"/>
    <w:rsid w:val="009F748A"/>
    <w:rsid w:val="009F7CCC"/>
    <w:rsid w:val="00A00490"/>
    <w:rsid w:val="00A01769"/>
    <w:rsid w:val="00A037B0"/>
    <w:rsid w:val="00A05052"/>
    <w:rsid w:val="00A162FD"/>
    <w:rsid w:val="00A17E9B"/>
    <w:rsid w:val="00A20B0B"/>
    <w:rsid w:val="00A229FD"/>
    <w:rsid w:val="00A252A8"/>
    <w:rsid w:val="00A3001A"/>
    <w:rsid w:val="00A31B6B"/>
    <w:rsid w:val="00A3337A"/>
    <w:rsid w:val="00A35960"/>
    <w:rsid w:val="00A359C4"/>
    <w:rsid w:val="00A36315"/>
    <w:rsid w:val="00A37601"/>
    <w:rsid w:val="00A37A4F"/>
    <w:rsid w:val="00A37CA3"/>
    <w:rsid w:val="00A401B2"/>
    <w:rsid w:val="00A40C07"/>
    <w:rsid w:val="00A44698"/>
    <w:rsid w:val="00A449D0"/>
    <w:rsid w:val="00A46C39"/>
    <w:rsid w:val="00A52B63"/>
    <w:rsid w:val="00A52DD3"/>
    <w:rsid w:val="00A61032"/>
    <w:rsid w:val="00A6104E"/>
    <w:rsid w:val="00A61894"/>
    <w:rsid w:val="00A619FA"/>
    <w:rsid w:val="00A65907"/>
    <w:rsid w:val="00A66DF6"/>
    <w:rsid w:val="00A70F92"/>
    <w:rsid w:val="00A729E0"/>
    <w:rsid w:val="00A75FAE"/>
    <w:rsid w:val="00A769F6"/>
    <w:rsid w:val="00A77B1E"/>
    <w:rsid w:val="00A83BF3"/>
    <w:rsid w:val="00A87CA9"/>
    <w:rsid w:val="00A924B7"/>
    <w:rsid w:val="00A935B0"/>
    <w:rsid w:val="00A94004"/>
    <w:rsid w:val="00A965F3"/>
    <w:rsid w:val="00A977B1"/>
    <w:rsid w:val="00AA1271"/>
    <w:rsid w:val="00AA3B4D"/>
    <w:rsid w:val="00AA3BE3"/>
    <w:rsid w:val="00AA60AF"/>
    <w:rsid w:val="00AA6D71"/>
    <w:rsid w:val="00AB0884"/>
    <w:rsid w:val="00AB69F1"/>
    <w:rsid w:val="00AB6E8E"/>
    <w:rsid w:val="00AB7153"/>
    <w:rsid w:val="00AB72E7"/>
    <w:rsid w:val="00AB7471"/>
    <w:rsid w:val="00AC430E"/>
    <w:rsid w:val="00AC7207"/>
    <w:rsid w:val="00AD0839"/>
    <w:rsid w:val="00AD1508"/>
    <w:rsid w:val="00AD1BDA"/>
    <w:rsid w:val="00AD4B28"/>
    <w:rsid w:val="00AD4FD4"/>
    <w:rsid w:val="00AD59CA"/>
    <w:rsid w:val="00AD5D83"/>
    <w:rsid w:val="00AD70DC"/>
    <w:rsid w:val="00AD7C3D"/>
    <w:rsid w:val="00AE11E7"/>
    <w:rsid w:val="00AE20C9"/>
    <w:rsid w:val="00AE41C2"/>
    <w:rsid w:val="00AE6141"/>
    <w:rsid w:val="00AE6164"/>
    <w:rsid w:val="00AE6A87"/>
    <w:rsid w:val="00AF0DC9"/>
    <w:rsid w:val="00AF167D"/>
    <w:rsid w:val="00AF1806"/>
    <w:rsid w:val="00AF26DA"/>
    <w:rsid w:val="00AF3A84"/>
    <w:rsid w:val="00AF728F"/>
    <w:rsid w:val="00B0152B"/>
    <w:rsid w:val="00B035A2"/>
    <w:rsid w:val="00B069C8"/>
    <w:rsid w:val="00B11919"/>
    <w:rsid w:val="00B15D89"/>
    <w:rsid w:val="00B17B49"/>
    <w:rsid w:val="00B17C03"/>
    <w:rsid w:val="00B228F6"/>
    <w:rsid w:val="00B31A42"/>
    <w:rsid w:val="00B33CE6"/>
    <w:rsid w:val="00B34FB9"/>
    <w:rsid w:val="00B352D0"/>
    <w:rsid w:val="00B3608D"/>
    <w:rsid w:val="00B375E3"/>
    <w:rsid w:val="00B4335A"/>
    <w:rsid w:val="00B43AA9"/>
    <w:rsid w:val="00B444FD"/>
    <w:rsid w:val="00B45099"/>
    <w:rsid w:val="00B4720D"/>
    <w:rsid w:val="00B47A9C"/>
    <w:rsid w:val="00B509F6"/>
    <w:rsid w:val="00B51C8E"/>
    <w:rsid w:val="00B5241C"/>
    <w:rsid w:val="00B52835"/>
    <w:rsid w:val="00B531F1"/>
    <w:rsid w:val="00B53853"/>
    <w:rsid w:val="00B53C67"/>
    <w:rsid w:val="00B5500B"/>
    <w:rsid w:val="00B55442"/>
    <w:rsid w:val="00B565F6"/>
    <w:rsid w:val="00B568B3"/>
    <w:rsid w:val="00B6041D"/>
    <w:rsid w:val="00B60954"/>
    <w:rsid w:val="00B63F18"/>
    <w:rsid w:val="00B6739E"/>
    <w:rsid w:val="00B74905"/>
    <w:rsid w:val="00B75819"/>
    <w:rsid w:val="00B82B31"/>
    <w:rsid w:val="00B85545"/>
    <w:rsid w:val="00B909DD"/>
    <w:rsid w:val="00B966CF"/>
    <w:rsid w:val="00B96B60"/>
    <w:rsid w:val="00B9733B"/>
    <w:rsid w:val="00BA1803"/>
    <w:rsid w:val="00BA3AA0"/>
    <w:rsid w:val="00BA5653"/>
    <w:rsid w:val="00BA781A"/>
    <w:rsid w:val="00BB14B3"/>
    <w:rsid w:val="00BB1740"/>
    <w:rsid w:val="00BB19A4"/>
    <w:rsid w:val="00BB3583"/>
    <w:rsid w:val="00BB473A"/>
    <w:rsid w:val="00BB556A"/>
    <w:rsid w:val="00BB6E45"/>
    <w:rsid w:val="00BC7F03"/>
    <w:rsid w:val="00BD0837"/>
    <w:rsid w:val="00BD1789"/>
    <w:rsid w:val="00BD1FF6"/>
    <w:rsid w:val="00BD2F90"/>
    <w:rsid w:val="00BD35A9"/>
    <w:rsid w:val="00BD6FF5"/>
    <w:rsid w:val="00BE0FB2"/>
    <w:rsid w:val="00BE24BC"/>
    <w:rsid w:val="00BE2DCA"/>
    <w:rsid w:val="00BE357D"/>
    <w:rsid w:val="00BF184E"/>
    <w:rsid w:val="00BF468A"/>
    <w:rsid w:val="00BF7A54"/>
    <w:rsid w:val="00C00968"/>
    <w:rsid w:val="00C05066"/>
    <w:rsid w:val="00C056D6"/>
    <w:rsid w:val="00C07AC8"/>
    <w:rsid w:val="00C101B6"/>
    <w:rsid w:val="00C15014"/>
    <w:rsid w:val="00C1508D"/>
    <w:rsid w:val="00C17C42"/>
    <w:rsid w:val="00C23E76"/>
    <w:rsid w:val="00C3120E"/>
    <w:rsid w:val="00C31AFB"/>
    <w:rsid w:val="00C32066"/>
    <w:rsid w:val="00C32628"/>
    <w:rsid w:val="00C331B5"/>
    <w:rsid w:val="00C34AF0"/>
    <w:rsid w:val="00C36BE4"/>
    <w:rsid w:val="00C37CFA"/>
    <w:rsid w:val="00C41DA2"/>
    <w:rsid w:val="00C4385A"/>
    <w:rsid w:val="00C501A0"/>
    <w:rsid w:val="00C5073D"/>
    <w:rsid w:val="00C52ED6"/>
    <w:rsid w:val="00C5338D"/>
    <w:rsid w:val="00C600B3"/>
    <w:rsid w:val="00C62480"/>
    <w:rsid w:val="00C62B09"/>
    <w:rsid w:val="00C6318D"/>
    <w:rsid w:val="00C64E2C"/>
    <w:rsid w:val="00C66803"/>
    <w:rsid w:val="00C765A2"/>
    <w:rsid w:val="00C802F0"/>
    <w:rsid w:val="00C824F3"/>
    <w:rsid w:val="00C832BB"/>
    <w:rsid w:val="00C8505D"/>
    <w:rsid w:val="00C85125"/>
    <w:rsid w:val="00C8552A"/>
    <w:rsid w:val="00C870F1"/>
    <w:rsid w:val="00C873E1"/>
    <w:rsid w:val="00C91E5C"/>
    <w:rsid w:val="00C94953"/>
    <w:rsid w:val="00C96A9A"/>
    <w:rsid w:val="00CA1E47"/>
    <w:rsid w:val="00CA70AF"/>
    <w:rsid w:val="00CA733C"/>
    <w:rsid w:val="00CA7BF8"/>
    <w:rsid w:val="00CB1572"/>
    <w:rsid w:val="00CB3397"/>
    <w:rsid w:val="00CB40B2"/>
    <w:rsid w:val="00CC1AC9"/>
    <w:rsid w:val="00CC1FDD"/>
    <w:rsid w:val="00CC22AD"/>
    <w:rsid w:val="00CC3081"/>
    <w:rsid w:val="00CC4C04"/>
    <w:rsid w:val="00CC5768"/>
    <w:rsid w:val="00CC7BB0"/>
    <w:rsid w:val="00CD1DF9"/>
    <w:rsid w:val="00CD3D1B"/>
    <w:rsid w:val="00CD4186"/>
    <w:rsid w:val="00CD4A09"/>
    <w:rsid w:val="00CD5597"/>
    <w:rsid w:val="00CE1D6B"/>
    <w:rsid w:val="00CE1DD9"/>
    <w:rsid w:val="00CE5D6C"/>
    <w:rsid w:val="00CE7039"/>
    <w:rsid w:val="00CF15EC"/>
    <w:rsid w:val="00CF18A1"/>
    <w:rsid w:val="00CF3233"/>
    <w:rsid w:val="00CF529E"/>
    <w:rsid w:val="00CF5852"/>
    <w:rsid w:val="00CF58B0"/>
    <w:rsid w:val="00D06263"/>
    <w:rsid w:val="00D079AE"/>
    <w:rsid w:val="00D11A63"/>
    <w:rsid w:val="00D164C1"/>
    <w:rsid w:val="00D25DA1"/>
    <w:rsid w:val="00D3233F"/>
    <w:rsid w:val="00D32413"/>
    <w:rsid w:val="00D339D6"/>
    <w:rsid w:val="00D33D13"/>
    <w:rsid w:val="00D3760F"/>
    <w:rsid w:val="00D403C3"/>
    <w:rsid w:val="00D425D3"/>
    <w:rsid w:val="00D459FC"/>
    <w:rsid w:val="00D45CBB"/>
    <w:rsid w:val="00D4746A"/>
    <w:rsid w:val="00D51D3D"/>
    <w:rsid w:val="00D5412A"/>
    <w:rsid w:val="00D54FED"/>
    <w:rsid w:val="00D5549A"/>
    <w:rsid w:val="00D5745D"/>
    <w:rsid w:val="00D6113C"/>
    <w:rsid w:val="00D61CB5"/>
    <w:rsid w:val="00D6459E"/>
    <w:rsid w:val="00D66698"/>
    <w:rsid w:val="00D710E2"/>
    <w:rsid w:val="00D7445A"/>
    <w:rsid w:val="00D76262"/>
    <w:rsid w:val="00D77249"/>
    <w:rsid w:val="00D818C0"/>
    <w:rsid w:val="00D819B6"/>
    <w:rsid w:val="00D82AD9"/>
    <w:rsid w:val="00D838D1"/>
    <w:rsid w:val="00D84F47"/>
    <w:rsid w:val="00D852CC"/>
    <w:rsid w:val="00D86AB1"/>
    <w:rsid w:val="00D87B79"/>
    <w:rsid w:val="00D908ED"/>
    <w:rsid w:val="00D91DD0"/>
    <w:rsid w:val="00D9329D"/>
    <w:rsid w:val="00D9643A"/>
    <w:rsid w:val="00D967AD"/>
    <w:rsid w:val="00D96AAE"/>
    <w:rsid w:val="00D974C4"/>
    <w:rsid w:val="00DA0B01"/>
    <w:rsid w:val="00DA1D9F"/>
    <w:rsid w:val="00DA4F1E"/>
    <w:rsid w:val="00DA7A9F"/>
    <w:rsid w:val="00DA7BAF"/>
    <w:rsid w:val="00DB48BA"/>
    <w:rsid w:val="00DB699E"/>
    <w:rsid w:val="00DC02EC"/>
    <w:rsid w:val="00DC3D27"/>
    <w:rsid w:val="00DC6EB9"/>
    <w:rsid w:val="00DD0A56"/>
    <w:rsid w:val="00DD591C"/>
    <w:rsid w:val="00DD6E07"/>
    <w:rsid w:val="00DE2985"/>
    <w:rsid w:val="00DE3D77"/>
    <w:rsid w:val="00DE4D6C"/>
    <w:rsid w:val="00DE4E36"/>
    <w:rsid w:val="00DE5969"/>
    <w:rsid w:val="00DE6020"/>
    <w:rsid w:val="00DF00BE"/>
    <w:rsid w:val="00DF1ACC"/>
    <w:rsid w:val="00DF2649"/>
    <w:rsid w:val="00DF2AF9"/>
    <w:rsid w:val="00DF7873"/>
    <w:rsid w:val="00DF7D44"/>
    <w:rsid w:val="00DF7ECF"/>
    <w:rsid w:val="00E02E56"/>
    <w:rsid w:val="00E03BE5"/>
    <w:rsid w:val="00E05A5B"/>
    <w:rsid w:val="00E0657F"/>
    <w:rsid w:val="00E100E8"/>
    <w:rsid w:val="00E10C1D"/>
    <w:rsid w:val="00E133CB"/>
    <w:rsid w:val="00E13612"/>
    <w:rsid w:val="00E13A1D"/>
    <w:rsid w:val="00E13F83"/>
    <w:rsid w:val="00E1495C"/>
    <w:rsid w:val="00E2003A"/>
    <w:rsid w:val="00E235E3"/>
    <w:rsid w:val="00E23AEA"/>
    <w:rsid w:val="00E25C3D"/>
    <w:rsid w:val="00E30DE0"/>
    <w:rsid w:val="00E34C4D"/>
    <w:rsid w:val="00E36128"/>
    <w:rsid w:val="00E377C7"/>
    <w:rsid w:val="00E42BA4"/>
    <w:rsid w:val="00E42C14"/>
    <w:rsid w:val="00E45109"/>
    <w:rsid w:val="00E45AA6"/>
    <w:rsid w:val="00E45F22"/>
    <w:rsid w:val="00E47816"/>
    <w:rsid w:val="00E50AEB"/>
    <w:rsid w:val="00E53701"/>
    <w:rsid w:val="00E552F5"/>
    <w:rsid w:val="00E6257C"/>
    <w:rsid w:val="00E6315F"/>
    <w:rsid w:val="00E651F8"/>
    <w:rsid w:val="00E65E1C"/>
    <w:rsid w:val="00E71267"/>
    <w:rsid w:val="00E71795"/>
    <w:rsid w:val="00E73F05"/>
    <w:rsid w:val="00E76DEE"/>
    <w:rsid w:val="00E77BD2"/>
    <w:rsid w:val="00E82963"/>
    <w:rsid w:val="00E83C38"/>
    <w:rsid w:val="00E848F1"/>
    <w:rsid w:val="00E87EFE"/>
    <w:rsid w:val="00E92FFD"/>
    <w:rsid w:val="00E96869"/>
    <w:rsid w:val="00EA0F2D"/>
    <w:rsid w:val="00EA112C"/>
    <w:rsid w:val="00EA13DB"/>
    <w:rsid w:val="00EA62E8"/>
    <w:rsid w:val="00EA7BD9"/>
    <w:rsid w:val="00EB1C6A"/>
    <w:rsid w:val="00EB6130"/>
    <w:rsid w:val="00EC5F2E"/>
    <w:rsid w:val="00ED16C7"/>
    <w:rsid w:val="00ED1997"/>
    <w:rsid w:val="00ED5133"/>
    <w:rsid w:val="00EE5942"/>
    <w:rsid w:val="00EE596B"/>
    <w:rsid w:val="00EF00CF"/>
    <w:rsid w:val="00EF3ECD"/>
    <w:rsid w:val="00EF4DCF"/>
    <w:rsid w:val="00EF5B20"/>
    <w:rsid w:val="00EF6432"/>
    <w:rsid w:val="00EF7E71"/>
    <w:rsid w:val="00F002C9"/>
    <w:rsid w:val="00F004AF"/>
    <w:rsid w:val="00F01DA1"/>
    <w:rsid w:val="00F02287"/>
    <w:rsid w:val="00F03271"/>
    <w:rsid w:val="00F0336A"/>
    <w:rsid w:val="00F03803"/>
    <w:rsid w:val="00F10E56"/>
    <w:rsid w:val="00F15651"/>
    <w:rsid w:val="00F17D52"/>
    <w:rsid w:val="00F23207"/>
    <w:rsid w:val="00F26BFC"/>
    <w:rsid w:val="00F31059"/>
    <w:rsid w:val="00F33976"/>
    <w:rsid w:val="00F33A23"/>
    <w:rsid w:val="00F34446"/>
    <w:rsid w:val="00F344DB"/>
    <w:rsid w:val="00F34F83"/>
    <w:rsid w:val="00F35303"/>
    <w:rsid w:val="00F36A6A"/>
    <w:rsid w:val="00F40013"/>
    <w:rsid w:val="00F40912"/>
    <w:rsid w:val="00F46CBD"/>
    <w:rsid w:val="00F46FD3"/>
    <w:rsid w:val="00F50A4F"/>
    <w:rsid w:val="00F5388C"/>
    <w:rsid w:val="00F55095"/>
    <w:rsid w:val="00F55F48"/>
    <w:rsid w:val="00F56AD6"/>
    <w:rsid w:val="00F62170"/>
    <w:rsid w:val="00F63A39"/>
    <w:rsid w:val="00F63C27"/>
    <w:rsid w:val="00F64012"/>
    <w:rsid w:val="00F65140"/>
    <w:rsid w:val="00F66279"/>
    <w:rsid w:val="00F66EDF"/>
    <w:rsid w:val="00F67A23"/>
    <w:rsid w:val="00F71161"/>
    <w:rsid w:val="00F71683"/>
    <w:rsid w:val="00F71B2A"/>
    <w:rsid w:val="00F756F0"/>
    <w:rsid w:val="00F764B5"/>
    <w:rsid w:val="00F764E1"/>
    <w:rsid w:val="00F82449"/>
    <w:rsid w:val="00F84157"/>
    <w:rsid w:val="00F8617A"/>
    <w:rsid w:val="00F90F49"/>
    <w:rsid w:val="00F92501"/>
    <w:rsid w:val="00F93624"/>
    <w:rsid w:val="00F9735C"/>
    <w:rsid w:val="00FA00FC"/>
    <w:rsid w:val="00FA2B24"/>
    <w:rsid w:val="00FA3A7B"/>
    <w:rsid w:val="00FA64AA"/>
    <w:rsid w:val="00FB0ED7"/>
    <w:rsid w:val="00FB3203"/>
    <w:rsid w:val="00FB60C0"/>
    <w:rsid w:val="00FB7CB0"/>
    <w:rsid w:val="00FC0982"/>
    <w:rsid w:val="00FC51F1"/>
    <w:rsid w:val="00FC7280"/>
    <w:rsid w:val="00FC7DF3"/>
    <w:rsid w:val="00FD0885"/>
    <w:rsid w:val="00FD0FA7"/>
    <w:rsid w:val="00FE0A3C"/>
    <w:rsid w:val="00FE0F3B"/>
    <w:rsid w:val="00FE22BA"/>
    <w:rsid w:val="00FE5EBF"/>
    <w:rsid w:val="00FE7E76"/>
    <w:rsid w:val="00FF16A7"/>
    <w:rsid w:val="00FF558D"/>
    <w:rsid w:val="00FF7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time"/>
  <w:smartTagType w:namespaceuri="urn:schemas-microsoft-com:office:smarttags" w:name="date"/>
  <w:shapeDefaults>
    <o:shapedefaults v:ext="edit" spidmax="199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F1EBB"/>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4F1EBB"/>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1EBB"/>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F1EBB"/>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F1EB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F1EB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F1EB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F1EB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F1EB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F1EB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4F1E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1EBB"/>
  </w:style>
  <w:style w:type="numbering" w:styleId="111111">
    <w:name w:val="Outline List 2"/>
    <w:basedOn w:val="NoList"/>
    <w:uiPriority w:val="99"/>
    <w:unhideWhenUsed/>
    <w:rsid w:val="004F1EBB"/>
    <w:pPr>
      <w:numPr>
        <w:numId w:val="1"/>
      </w:numPr>
    </w:pPr>
  </w:style>
  <w:style w:type="numbering" w:styleId="1ai">
    <w:name w:val="Outline List 1"/>
    <w:basedOn w:val="NoList"/>
    <w:uiPriority w:val="99"/>
    <w:unhideWhenUsed/>
    <w:rsid w:val="004F1EBB"/>
    <w:pPr>
      <w:numPr>
        <w:numId w:val="4"/>
      </w:numPr>
    </w:pPr>
  </w:style>
  <w:style w:type="paragraph" w:customStyle="1" w:styleId="ActHead1">
    <w:name w:val="ActHead 1"/>
    <w:aliases w:val="c"/>
    <w:basedOn w:val="OPCParaBase"/>
    <w:next w:val="Normal"/>
    <w:qFormat/>
    <w:rsid w:val="004F1EB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F1EB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F1EB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F1EB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F1EB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F1EB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F1EB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F1EB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F1EBB"/>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4F1EBB"/>
  </w:style>
  <w:style w:type="paragraph" w:customStyle="1" w:styleId="Actno">
    <w:name w:val="Actno"/>
    <w:basedOn w:val="ShortT"/>
    <w:next w:val="Normal"/>
    <w:qFormat/>
    <w:rsid w:val="004F1EBB"/>
  </w:style>
  <w:style w:type="character" w:customStyle="1" w:styleId="CharSubPartNoCASA">
    <w:name w:val="CharSubPartNo(CASA)"/>
    <w:basedOn w:val="OPCCharBase"/>
    <w:uiPriority w:val="1"/>
    <w:rsid w:val="004F1EBB"/>
  </w:style>
  <w:style w:type="paragraph" w:customStyle="1" w:styleId="ENoteTTIndentHeadingSub">
    <w:name w:val="ENoteTTIndentHeadingSub"/>
    <w:aliases w:val="enTTHis"/>
    <w:basedOn w:val="OPCParaBase"/>
    <w:rsid w:val="004F1EBB"/>
    <w:pPr>
      <w:keepNext/>
      <w:spacing w:before="60" w:line="240" w:lineRule="atLeast"/>
      <w:ind w:left="340"/>
    </w:pPr>
    <w:rPr>
      <w:b/>
      <w:sz w:val="16"/>
    </w:rPr>
  </w:style>
  <w:style w:type="paragraph" w:customStyle="1" w:styleId="ENoteTTiSub">
    <w:name w:val="ENoteTTiSub"/>
    <w:aliases w:val="enttis"/>
    <w:basedOn w:val="OPCParaBase"/>
    <w:rsid w:val="004F1EBB"/>
    <w:pPr>
      <w:keepNext/>
      <w:spacing w:before="60" w:line="240" w:lineRule="atLeast"/>
      <w:ind w:left="340"/>
    </w:pPr>
    <w:rPr>
      <w:sz w:val="16"/>
    </w:rPr>
  </w:style>
  <w:style w:type="paragraph" w:customStyle="1" w:styleId="SubDivisionMigration">
    <w:name w:val="SubDivisionMigration"/>
    <w:aliases w:val="sdm"/>
    <w:basedOn w:val="OPCParaBase"/>
    <w:rsid w:val="004F1EB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F1EBB"/>
    <w:pPr>
      <w:keepNext/>
      <w:keepLines/>
      <w:spacing w:before="240" w:line="240" w:lineRule="auto"/>
      <w:ind w:left="1134" w:hanging="1134"/>
    </w:pPr>
    <w:rPr>
      <w:b/>
      <w:sz w:val="28"/>
    </w:rPr>
  </w:style>
  <w:style w:type="paragraph" w:customStyle="1" w:styleId="FreeForm">
    <w:name w:val="FreeForm"/>
    <w:rsid w:val="004F1EBB"/>
    <w:rPr>
      <w:rFonts w:ascii="Arial" w:eastAsiaTheme="minorHAnsi" w:hAnsi="Arial" w:cstheme="minorBidi"/>
      <w:sz w:val="22"/>
      <w:lang w:eastAsia="en-US"/>
    </w:rPr>
  </w:style>
  <w:style w:type="numbering" w:styleId="ArticleSection">
    <w:name w:val="Outline List 3"/>
    <w:basedOn w:val="NoList"/>
    <w:uiPriority w:val="99"/>
    <w:unhideWhenUsed/>
    <w:rsid w:val="004F1EBB"/>
    <w:pPr>
      <w:numPr>
        <w:numId w:val="5"/>
      </w:numPr>
    </w:pPr>
  </w:style>
  <w:style w:type="paragraph" w:styleId="BalloonText">
    <w:name w:val="Balloon Text"/>
    <w:basedOn w:val="Normal"/>
    <w:link w:val="BalloonTextChar"/>
    <w:uiPriority w:val="99"/>
    <w:unhideWhenUsed/>
    <w:rsid w:val="004F1EBB"/>
    <w:pPr>
      <w:spacing w:line="240" w:lineRule="auto"/>
    </w:pPr>
    <w:rPr>
      <w:rFonts w:ascii="Segoe UI" w:hAnsi="Segoe UI" w:cs="Segoe UI"/>
      <w:sz w:val="18"/>
      <w:szCs w:val="18"/>
    </w:rPr>
  </w:style>
  <w:style w:type="paragraph" w:styleId="BlockText">
    <w:name w:val="Block Text"/>
    <w:basedOn w:val="Normal"/>
    <w:uiPriority w:val="99"/>
    <w:unhideWhenUsed/>
    <w:rsid w:val="004F1E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4F1EBB"/>
    <w:pPr>
      <w:spacing w:line="240" w:lineRule="auto"/>
    </w:pPr>
    <w:rPr>
      <w:sz w:val="24"/>
    </w:rPr>
  </w:style>
  <w:style w:type="paragraph" w:styleId="BodyText">
    <w:name w:val="Body Text"/>
    <w:basedOn w:val="Normal"/>
    <w:link w:val="BodyTextChar"/>
    <w:uiPriority w:val="99"/>
    <w:unhideWhenUsed/>
    <w:rsid w:val="004F1EBB"/>
    <w:pPr>
      <w:spacing w:after="120"/>
    </w:pPr>
  </w:style>
  <w:style w:type="paragraph" w:styleId="BodyText2">
    <w:name w:val="Body Text 2"/>
    <w:basedOn w:val="Normal"/>
    <w:link w:val="BodyText2Char"/>
    <w:uiPriority w:val="99"/>
    <w:unhideWhenUsed/>
    <w:rsid w:val="004F1EBB"/>
    <w:pPr>
      <w:spacing w:after="120" w:line="480" w:lineRule="auto"/>
    </w:pPr>
  </w:style>
  <w:style w:type="paragraph" w:styleId="BodyText3">
    <w:name w:val="Body Text 3"/>
    <w:basedOn w:val="Normal"/>
    <w:link w:val="BodyText3Char"/>
    <w:uiPriority w:val="99"/>
    <w:unhideWhenUsed/>
    <w:rsid w:val="004F1EBB"/>
    <w:pPr>
      <w:spacing w:after="120"/>
    </w:pPr>
    <w:rPr>
      <w:sz w:val="16"/>
      <w:szCs w:val="16"/>
    </w:rPr>
  </w:style>
  <w:style w:type="paragraph" w:styleId="BodyTextFirstIndent">
    <w:name w:val="Body Text First Indent"/>
    <w:basedOn w:val="BodyText"/>
    <w:link w:val="BodyTextFirstIndentChar"/>
    <w:uiPriority w:val="99"/>
    <w:unhideWhenUsed/>
    <w:rsid w:val="004F1EBB"/>
    <w:pPr>
      <w:spacing w:after="0"/>
      <w:ind w:firstLine="360"/>
    </w:pPr>
  </w:style>
  <w:style w:type="paragraph" w:styleId="BodyTextIndent">
    <w:name w:val="Body Text Indent"/>
    <w:basedOn w:val="Normal"/>
    <w:link w:val="BodyTextIndentChar"/>
    <w:uiPriority w:val="99"/>
    <w:unhideWhenUsed/>
    <w:rsid w:val="004F1EBB"/>
    <w:pPr>
      <w:spacing w:after="120"/>
      <w:ind w:left="283"/>
    </w:pPr>
  </w:style>
  <w:style w:type="paragraph" w:styleId="BodyTextFirstIndent2">
    <w:name w:val="Body Text First Indent 2"/>
    <w:basedOn w:val="BodyTextIndent"/>
    <w:link w:val="BodyTextFirstIndent2Char"/>
    <w:uiPriority w:val="99"/>
    <w:unhideWhenUsed/>
    <w:rsid w:val="004F1EBB"/>
    <w:pPr>
      <w:spacing w:after="0"/>
      <w:ind w:left="360" w:firstLine="360"/>
    </w:pPr>
  </w:style>
  <w:style w:type="paragraph" w:styleId="BodyTextIndent2">
    <w:name w:val="Body Text Indent 2"/>
    <w:basedOn w:val="Normal"/>
    <w:link w:val="BodyTextIndent2Char"/>
    <w:uiPriority w:val="99"/>
    <w:unhideWhenUsed/>
    <w:rsid w:val="004F1EBB"/>
    <w:pPr>
      <w:spacing w:after="120" w:line="480" w:lineRule="auto"/>
      <w:ind w:left="283"/>
    </w:pPr>
  </w:style>
  <w:style w:type="paragraph" w:styleId="BodyTextIndent3">
    <w:name w:val="Body Text Indent 3"/>
    <w:basedOn w:val="Normal"/>
    <w:link w:val="BodyTextIndent3Char"/>
    <w:uiPriority w:val="99"/>
    <w:unhideWhenUsed/>
    <w:rsid w:val="004F1EBB"/>
    <w:pPr>
      <w:spacing w:after="120"/>
      <w:ind w:left="283"/>
    </w:pPr>
    <w:rPr>
      <w:sz w:val="16"/>
      <w:szCs w:val="16"/>
    </w:rPr>
  </w:style>
  <w:style w:type="paragraph" w:customStyle="1" w:styleId="BoxText">
    <w:name w:val="BoxText"/>
    <w:aliases w:val="bt"/>
    <w:basedOn w:val="OPCParaBase"/>
    <w:qFormat/>
    <w:rsid w:val="004F1EB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F1EBB"/>
    <w:rPr>
      <w:b/>
    </w:rPr>
  </w:style>
  <w:style w:type="paragraph" w:customStyle="1" w:styleId="BoxHeadItalic">
    <w:name w:val="BoxHeadItalic"/>
    <w:aliases w:val="bhi"/>
    <w:basedOn w:val="BoxText"/>
    <w:next w:val="BoxStep"/>
    <w:qFormat/>
    <w:rsid w:val="004F1EBB"/>
    <w:rPr>
      <w:i/>
    </w:rPr>
  </w:style>
  <w:style w:type="paragraph" w:customStyle="1" w:styleId="BoxList">
    <w:name w:val="BoxList"/>
    <w:aliases w:val="bl"/>
    <w:basedOn w:val="BoxText"/>
    <w:qFormat/>
    <w:rsid w:val="004F1EBB"/>
    <w:pPr>
      <w:ind w:left="1559" w:hanging="425"/>
    </w:pPr>
  </w:style>
  <w:style w:type="paragraph" w:customStyle="1" w:styleId="BoxNote">
    <w:name w:val="BoxNote"/>
    <w:aliases w:val="bn"/>
    <w:basedOn w:val="BoxText"/>
    <w:qFormat/>
    <w:rsid w:val="004F1EBB"/>
    <w:pPr>
      <w:tabs>
        <w:tab w:val="left" w:pos="1985"/>
      </w:tabs>
      <w:spacing w:before="122" w:line="198" w:lineRule="exact"/>
      <w:ind w:left="2948" w:hanging="1814"/>
    </w:pPr>
    <w:rPr>
      <w:sz w:val="18"/>
    </w:rPr>
  </w:style>
  <w:style w:type="paragraph" w:customStyle="1" w:styleId="BoxPara">
    <w:name w:val="BoxPara"/>
    <w:aliases w:val="bp"/>
    <w:basedOn w:val="BoxText"/>
    <w:qFormat/>
    <w:rsid w:val="004F1EBB"/>
    <w:pPr>
      <w:tabs>
        <w:tab w:val="right" w:pos="2268"/>
      </w:tabs>
      <w:ind w:left="2552" w:hanging="1418"/>
    </w:pPr>
  </w:style>
  <w:style w:type="paragraph" w:customStyle="1" w:styleId="BoxStep">
    <w:name w:val="BoxStep"/>
    <w:aliases w:val="bs"/>
    <w:basedOn w:val="BoxText"/>
    <w:qFormat/>
    <w:rsid w:val="004F1EBB"/>
    <w:pPr>
      <w:ind w:left="1985" w:hanging="851"/>
    </w:pPr>
  </w:style>
  <w:style w:type="paragraph" w:styleId="Caption">
    <w:name w:val="caption"/>
    <w:basedOn w:val="Normal"/>
    <w:next w:val="Normal"/>
    <w:uiPriority w:val="35"/>
    <w:unhideWhenUsed/>
    <w:qFormat/>
    <w:rsid w:val="004F1EBB"/>
    <w:pPr>
      <w:spacing w:after="200" w:line="240" w:lineRule="auto"/>
    </w:pPr>
    <w:rPr>
      <w:i/>
      <w:iCs/>
      <w:color w:val="1F497D" w:themeColor="text2"/>
      <w:sz w:val="18"/>
      <w:szCs w:val="18"/>
    </w:rPr>
  </w:style>
  <w:style w:type="character" w:customStyle="1" w:styleId="CharAmPartNo">
    <w:name w:val="CharAmPartNo"/>
    <w:basedOn w:val="OPCCharBase"/>
    <w:qFormat/>
    <w:rsid w:val="004F1EBB"/>
  </w:style>
  <w:style w:type="character" w:customStyle="1" w:styleId="CharAmPartText">
    <w:name w:val="CharAmPartText"/>
    <w:basedOn w:val="OPCCharBase"/>
    <w:qFormat/>
    <w:rsid w:val="004F1EBB"/>
  </w:style>
  <w:style w:type="character" w:customStyle="1" w:styleId="CharAmSchNo">
    <w:name w:val="CharAmSchNo"/>
    <w:basedOn w:val="OPCCharBase"/>
    <w:qFormat/>
    <w:rsid w:val="004F1EBB"/>
  </w:style>
  <w:style w:type="character" w:customStyle="1" w:styleId="CharAmSchText">
    <w:name w:val="CharAmSchText"/>
    <w:basedOn w:val="OPCCharBase"/>
    <w:qFormat/>
    <w:rsid w:val="004F1EBB"/>
  </w:style>
  <w:style w:type="character" w:customStyle="1" w:styleId="CharBoldItalic">
    <w:name w:val="CharBoldItalic"/>
    <w:basedOn w:val="OPCCharBase"/>
    <w:uiPriority w:val="1"/>
    <w:qFormat/>
    <w:rsid w:val="004F1EBB"/>
    <w:rPr>
      <w:b/>
      <w:i/>
    </w:rPr>
  </w:style>
  <w:style w:type="character" w:customStyle="1" w:styleId="CharChapNo">
    <w:name w:val="CharChapNo"/>
    <w:basedOn w:val="OPCCharBase"/>
    <w:uiPriority w:val="1"/>
    <w:qFormat/>
    <w:rsid w:val="004F1EBB"/>
  </w:style>
  <w:style w:type="character" w:customStyle="1" w:styleId="CharChapText">
    <w:name w:val="CharChapText"/>
    <w:basedOn w:val="OPCCharBase"/>
    <w:uiPriority w:val="1"/>
    <w:qFormat/>
    <w:rsid w:val="004F1EBB"/>
  </w:style>
  <w:style w:type="character" w:customStyle="1" w:styleId="CharDivNo">
    <w:name w:val="CharDivNo"/>
    <w:basedOn w:val="OPCCharBase"/>
    <w:uiPriority w:val="1"/>
    <w:qFormat/>
    <w:rsid w:val="004F1EBB"/>
  </w:style>
  <w:style w:type="character" w:customStyle="1" w:styleId="CharDivText">
    <w:name w:val="CharDivText"/>
    <w:basedOn w:val="OPCCharBase"/>
    <w:uiPriority w:val="1"/>
    <w:qFormat/>
    <w:rsid w:val="004F1EBB"/>
  </w:style>
  <w:style w:type="character" w:customStyle="1" w:styleId="CharItalic">
    <w:name w:val="CharItalic"/>
    <w:basedOn w:val="OPCCharBase"/>
    <w:uiPriority w:val="1"/>
    <w:qFormat/>
    <w:rsid w:val="004F1EBB"/>
    <w:rPr>
      <w:i/>
    </w:rPr>
  </w:style>
  <w:style w:type="character" w:customStyle="1" w:styleId="CharPartNo">
    <w:name w:val="CharPartNo"/>
    <w:basedOn w:val="OPCCharBase"/>
    <w:uiPriority w:val="1"/>
    <w:qFormat/>
    <w:rsid w:val="004F1EBB"/>
  </w:style>
  <w:style w:type="character" w:customStyle="1" w:styleId="CharPartText">
    <w:name w:val="CharPartText"/>
    <w:basedOn w:val="OPCCharBase"/>
    <w:uiPriority w:val="1"/>
    <w:qFormat/>
    <w:rsid w:val="004F1EBB"/>
  </w:style>
  <w:style w:type="character" w:customStyle="1" w:styleId="CharSectno">
    <w:name w:val="CharSectno"/>
    <w:basedOn w:val="OPCCharBase"/>
    <w:qFormat/>
    <w:rsid w:val="004F1EBB"/>
  </w:style>
  <w:style w:type="character" w:customStyle="1" w:styleId="CharSubdNo">
    <w:name w:val="CharSubdNo"/>
    <w:basedOn w:val="OPCCharBase"/>
    <w:uiPriority w:val="1"/>
    <w:qFormat/>
    <w:rsid w:val="004F1EBB"/>
  </w:style>
  <w:style w:type="character" w:customStyle="1" w:styleId="CharSubdText">
    <w:name w:val="CharSubdText"/>
    <w:basedOn w:val="OPCCharBase"/>
    <w:uiPriority w:val="1"/>
    <w:qFormat/>
    <w:rsid w:val="004F1EBB"/>
  </w:style>
  <w:style w:type="paragraph" w:styleId="Closing">
    <w:name w:val="Closing"/>
    <w:basedOn w:val="Normal"/>
    <w:link w:val="ClosingChar"/>
    <w:uiPriority w:val="99"/>
    <w:unhideWhenUsed/>
    <w:rsid w:val="004F1EBB"/>
    <w:pPr>
      <w:spacing w:line="240" w:lineRule="auto"/>
      <w:ind w:left="4252"/>
    </w:pPr>
  </w:style>
  <w:style w:type="character" w:styleId="CommentReference">
    <w:name w:val="annotation reference"/>
    <w:basedOn w:val="DefaultParagraphFont"/>
    <w:uiPriority w:val="99"/>
    <w:unhideWhenUsed/>
    <w:rsid w:val="004F1EBB"/>
    <w:rPr>
      <w:sz w:val="16"/>
      <w:szCs w:val="16"/>
    </w:rPr>
  </w:style>
  <w:style w:type="paragraph" w:styleId="CommentText">
    <w:name w:val="annotation text"/>
    <w:basedOn w:val="Normal"/>
    <w:link w:val="CommentTextChar"/>
    <w:uiPriority w:val="99"/>
    <w:unhideWhenUsed/>
    <w:rsid w:val="004F1EBB"/>
    <w:pPr>
      <w:spacing w:line="240" w:lineRule="auto"/>
    </w:pPr>
    <w:rPr>
      <w:sz w:val="20"/>
    </w:rPr>
  </w:style>
  <w:style w:type="paragraph" w:styleId="CommentSubject">
    <w:name w:val="annotation subject"/>
    <w:basedOn w:val="CommentText"/>
    <w:next w:val="CommentText"/>
    <w:link w:val="CommentSubjectChar"/>
    <w:uiPriority w:val="99"/>
    <w:unhideWhenUsed/>
    <w:rsid w:val="004F1EBB"/>
    <w:rPr>
      <w:b/>
      <w:bCs/>
    </w:rPr>
  </w:style>
  <w:style w:type="paragraph" w:customStyle="1" w:styleId="notetext">
    <w:name w:val="note(text)"/>
    <w:aliases w:val="n"/>
    <w:basedOn w:val="OPCParaBase"/>
    <w:rsid w:val="004F1EBB"/>
    <w:pPr>
      <w:spacing w:before="122" w:line="240" w:lineRule="auto"/>
      <w:ind w:left="1985" w:hanging="851"/>
    </w:pPr>
    <w:rPr>
      <w:sz w:val="18"/>
    </w:rPr>
  </w:style>
  <w:style w:type="paragraph" w:customStyle="1" w:styleId="notemargin">
    <w:name w:val="note(margin)"/>
    <w:aliases w:val="nm"/>
    <w:basedOn w:val="OPCParaBase"/>
    <w:rsid w:val="004F1EBB"/>
    <w:pPr>
      <w:tabs>
        <w:tab w:val="left" w:pos="709"/>
      </w:tabs>
      <w:spacing w:before="122" w:line="198" w:lineRule="exact"/>
      <w:ind w:left="709" w:hanging="709"/>
    </w:pPr>
    <w:rPr>
      <w:sz w:val="18"/>
    </w:rPr>
  </w:style>
  <w:style w:type="paragraph" w:customStyle="1" w:styleId="CTA-">
    <w:name w:val="CTA -"/>
    <w:basedOn w:val="OPCParaBase"/>
    <w:rsid w:val="004F1EBB"/>
    <w:pPr>
      <w:spacing w:before="60" w:line="240" w:lineRule="atLeast"/>
      <w:ind w:left="85" w:hanging="85"/>
    </w:pPr>
    <w:rPr>
      <w:sz w:val="20"/>
    </w:rPr>
  </w:style>
  <w:style w:type="paragraph" w:customStyle="1" w:styleId="CTA--">
    <w:name w:val="CTA --"/>
    <w:basedOn w:val="OPCParaBase"/>
    <w:next w:val="Normal"/>
    <w:rsid w:val="004F1EBB"/>
    <w:pPr>
      <w:spacing w:before="60" w:line="240" w:lineRule="atLeast"/>
      <w:ind w:left="142" w:hanging="142"/>
    </w:pPr>
    <w:rPr>
      <w:sz w:val="20"/>
    </w:rPr>
  </w:style>
  <w:style w:type="paragraph" w:customStyle="1" w:styleId="CTA---">
    <w:name w:val="CTA ---"/>
    <w:basedOn w:val="OPCParaBase"/>
    <w:next w:val="Normal"/>
    <w:rsid w:val="004F1EBB"/>
    <w:pPr>
      <w:spacing w:before="60" w:line="240" w:lineRule="atLeast"/>
      <w:ind w:left="198" w:hanging="198"/>
    </w:pPr>
    <w:rPr>
      <w:sz w:val="20"/>
    </w:rPr>
  </w:style>
  <w:style w:type="paragraph" w:customStyle="1" w:styleId="CTA----">
    <w:name w:val="CTA ----"/>
    <w:basedOn w:val="OPCParaBase"/>
    <w:next w:val="Normal"/>
    <w:rsid w:val="004F1EBB"/>
    <w:pPr>
      <w:spacing w:before="60" w:line="240" w:lineRule="atLeast"/>
      <w:ind w:left="255" w:hanging="255"/>
    </w:pPr>
    <w:rPr>
      <w:sz w:val="20"/>
    </w:rPr>
  </w:style>
  <w:style w:type="paragraph" w:customStyle="1" w:styleId="CTA1a">
    <w:name w:val="CTA 1(a)"/>
    <w:basedOn w:val="OPCParaBase"/>
    <w:rsid w:val="004F1EBB"/>
    <w:pPr>
      <w:tabs>
        <w:tab w:val="right" w:pos="414"/>
      </w:tabs>
      <w:spacing w:before="40" w:line="240" w:lineRule="atLeast"/>
      <w:ind w:left="675" w:hanging="675"/>
    </w:pPr>
    <w:rPr>
      <w:sz w:val="20"/>
    </w:rPr>
  </w:style>
  <w:style w:type="paragraph" w:customStyle="1" w:styleId="CTA1ai">
    <w:name w:val="CTA 1(a)(i)"/>
    <w:basedOn w:val="OPCParaBase"/>
    <w:rsid w:val="004F1EBB"/>
    <w:pPr>
      <w:tabs>
        <w:tab w:val="right" w:pos="1004"/>
      </w:tabs>
      <w:spacing w:before="40" w:line="240" w:lineRule="atLeast"/>
      <w:ind w:left="1253" w:hanging="1253"/>
    </w:pPr>
    <w:rPr>
      <w:sz w:val="20"/>
    </w:rPr>
  </w:style>
  <w:style w:type="paragraph" w:customStyle="1" w:styleId="CTA2a">
    <w:name w:val="CTA 2(a)"/>
    <w:basedOn w:val="OPCParaBase"/>
    <w:rsid w:val="004F1EBB"/>
    <w:pPr>
      <w:tabs>
        <w:tab w:val="right" w:pos="482"/>
      </w:tabs>
      <w:spacing w:before="40" w:line="240" w:lineRule="atLeast"/>
      <w:ind w:left="748" w:hanging="748"/>
    </w:pPr>
    <w:rPr>
      <w:sz w:val="20"/>
    </w:rPr>
  </w:style>
  <w:style w:type="paragraph" w:customStyle="1" w:styleId="CTA2ai">
    <w:name w:val="CTA 2(a)(i)"/>
    <w:basedOn w:val="OPCParaBase"/>
    <w:rsid w:val="004F1EBB"/>
    <w:pPr>
      <w:tabs>
        <w:tab w:val="right" w:pos="1089"/>
      </w:tabs>
      <w:spacing w:before="40" w:line="240" w:lineRule="atLeast"/>
      <w:ind w:left="1327" w:hanging="1327"/>
    </w:pPr>
    <w:rPr>
      <w:sz w:val="20"/>
    </w:rPr>
  </w:style>
  <w:style w:type="paragraph" w:customStyle="1" w:styleId="CTA3a">
    <w:name w:val="CTA 3(a)"/>
    <w:basedOn w:val="OPCParaBase"/>
    <w:rsid w:val="004F1EBB"/>
    <w:pPr>
      <w:tabs>
        <w:tab w:val="right" w:pos="556"/>
      </w:tabs>
      <w:spacing w:before="40" w:line="240" w:lineRule="atLeast"/>
      <w:ind w:left="805" w:hanging="805"/>
    </w:pPr>
    <w:rPr>
      <w:sz w:val="20"/>
    </w:rPr>
  </w:style>
  <w:style w:type="paragraph" w:customStyle="1" w:styleId="CTA3ai">
    <w:name w:val="CTA 3(a)(i)"/>
    <w:basedOn w:val="OPCParaBase"/>
    <w:rsid w:val="004F1EBB"/>
    <w:pPr>
      <w:tabs>
        <w:tab w:val="right" w:pos="1140"/>
      </w:tabs>
      <w:spacing w:before="40" w:line="240" w:lineRule="atLeast"/>
      <w:ind w:left="1361" w:hanging="1361"/>
    </w:pPr>
    <w:rPr>
      <w:sz w:val="20"/>
    </w:rPr>
  </w:style>
  <w:style w:type="paragraph" w:customStyle="1" w:styleId="CTA4a">
    <w:name w:val="CTA 4(a)"/>
    <w:basedOn w:val="OPCParaBase"/>
    <w:rsid w:val="004F1EBB"/>
    <w:pPr>
      <w:tabs>
        <w:tab w:val="right" w:pos="624"/>
      </w:tabs>
      <w:spacing w:before="40" w:line="240" w:lineRule="atLeast"/>
      <w:ind w:left="873" w:hanging="873"/>
    </w:pPr>
    <w:rPr>
      <w:sz w:val="20"/>
    </w:rPr>
  </w:style>
  <w:style w:type="paragraph" w:customStyle="1" w:styleId="CTA4ai">
    <w:name w:val="CTA 4(a)(i)"/>
    <w:basedOn w:val="OPCParaBase"/>
    <w:rsid w:val="004F1EBB"/>
    <w:pPr>
      <w:tabs>
        <w:tab w:val="right" w:pos="1213"/>
      </w:tabs>
      <w:spacing w:before="40" w:line="240" w:lineRule="atLeast"/>
      <w:ind w:left="1452" w:hanging="1452"/>
    </w:pPr>
    <w:rPr>
      <w:sz w:val="20"/>
    </w:rPr>
  </w:style>
  <w:style w:type="paragraph" w:customStyle="1" w:styleId="CTACAPS">
    <w:name w:val="CTA CAPS"/>
    <w:basedOn w:val="OPCParaBase"/>
    <w:rsid w:val="004F1EBB"/>
    <w:pPr>
      <w:spacing w:before="60" w:line="240" w:lineRule="atLeast"/>
    </w:pPr>
    <w:rPr>
      <w:sz w:val="20"/>
    </w:rPr>
  </w:style>
  <w:style w:type="paragraph" w:customStyle="1" w:styleId="CTAright">
    <w:name w:val="CTA right"/>
    <w:basedOn w:val="OPCParaBase"/>
    <w:rsid w:val="004F1EBB"/>
    <w:pPr>
      <w:spacing w:before="60" w:line="240" w:lineRule="auto"/>
      <w:jc w:val="right"/>
    </w:pPr>
    <w:rPr>
      <w:sz w:val="20"/>
    </w:rPr>
  </w:style>
  <w:style w:type="paragraph" w:styleId="Date">
    <w:name w:val="Date"/>
    <w:basedOn w:val="Normal"/>
    <w:next w:val="Normal"/>
    <w:link w:val="DateChar"/>
    <w:uiPriority w:val="99"/>
    <w:unhideWhenUsed/>
    <w:rsid w:val="004F1EBB"/>
  </w:style>
  <w:style w:type="paragraph" w:customStyle="1" w:styleId="subsection">
    <w:name w:val="subsection"/>
    <w:aliases w:val="ss"/>
    <w:basedOn w:val="OPCParaBase"/>
    <w:link w:val="subsectionChar"/>
    <w:rsid w:val="004F1EB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F1EBB"/>
    <w:pPr>
      <w:spacing w:before="180" w:line="240" w:lineRule="auto"/>
      <w:ind w:left="1134"/>
    </w:pPr>
  </w:style>
  <w:style w:type="paragraph" w:styleId="DocumentMap">
    <w:name w:val="Document Map"/>
    <w:basedOn w:val="Normal"/>
    <w:link w:val="DocumentMapChar"/>
    <w:uiPriority w:val="99"/>
    <w:unhideWhenUsed/>
    <w:rsid w:val="004F1EBB"/>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4F1EBB"/>
    <w:pPr>
      <w:spacing w:line="240" w:lineRule="auto"/>
    </w:pPr>
  </w:style>
  <w:style w:type="character" w:styleId="Emphasis">
    <w:name w:val="Emphasis"/>
    <w:basedOn w:val="DefaultParagraphFont"/>
    <w:uiPriority w:val="20"/>
    <w:qFormat/>
    <w:rsid w:val="004F1EBB"/>
    <w:rPr>
      <w:i/>
      <w:iCs/>
    </w:rPr>
  </w:style>
  <w:style w:type="character" w:styleId="EndnoteReference">
    <w:name w:val="endnote reference"/>
    <w:basedOn w:val="DefaultParagraphFont"/>
    <w:uiPriority w:val="99"/>
    <w:unhideWhenUsed/>
    <w:rsid w:val="004F1EBB"/>
    <w:rPr>
      <w:vertAlign w:val="superscript"/>
    </w:rPr>
  </w:style>
  <w:style w:type="paragraph" w:styleId="EndnoteText">
    <w:name w:val="endnote text"/>
    <w:basedOn w:val="Normal"/>
    <w:link w:val="EndnoteTextChar"/>
    <w:uiPriority w:val="99"/>
    <w:unhideWhenUsed/>
    <w:rsid w:val="004F1EBB"/>
    <w:pPr>
      <w:spacing w:line="240" w:lineRule="auto"/>
    </w:pPr>
    <w:rPr>
      <w:sz w:val="20"/>
    </w:rPr>
  </w:style>
  <w:style w:type="paragraph" w:styleId="EnvelopeAddress">
    <w:name w:val="envelope address"/>
    <w:basedOn w:val="Normal"/>
    <w:uiPriority w:val="99"/>
    <w:unhideWhenUsed/>
    <w:rsid w:val="004F1EB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4F1EBB"/>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4F1EBB"/>
    <w:rPr>
      <w:color w:val="800080" w:themeColor="followedHyperlink"/>
      <w:u w:val="single"/>
    </w:rPr>
  </w:style>
  <w:style w:type="paragraph" w:styleId="Footer">
    <w:name w:val="footer"/>
    <w:link w:val="FooterChar"/>
    <w:rsid w:val="004F1EBB"/>
    <w:pPr>
      <w:tabs>
        <w:tab w:val="center" w:pos="4153"/>
        <w:tab w:val="right" w:pos="8306"/>
      </w:tabs>
    </w:pPr>
    <w:rPr>
      <w:sz w:val="22"/>
      <w:szCs w:val="24"/>
    </w:rPr>
  </w:style>
  <w:style w:type="character" w:styleId="FootnoteReference">
    <w:name w:val="footnote reference"/>
    <w:basedOn w:val="DefaultParagraphFont"/>
    <w:uiPriority w:val="99"/>
    <w:unhideWhenUsed/>
    <w:rsid w:val="004F1EBB"/>
    <w:rPr>
      <w:vertAlign w:val="superscript"/>
    </w:rPr>
  </w:style>
  <w:style w:type="paragraph" w:styleId="FootnoteText">
    <w:name w:val="footnote text"/>
    <w:basedOn w:val="Normal"/>
    <w:link w:val="FootnoteTextChar"/>
    <w:uiPriority w:val="99"/>
    <w:unhideWhenUsed/>
    <w:rsid w:val="004F1EBB"/>
    <w:pPr>
      <w:spacing w:line="240" w:lineRule="auto"/>
    </w:pPr>
    <w:rPr>
      <w:sz w:val="20"/>
    </w:rPr>
  </w:style>
  <w:style w:type="paragraph" w:customStyle="1" w:styleId="Formula">
    <w:name w:val="Formula"/>
    <w:basedOn w:val="OPCParaBase"/>
    <w:rsid w:val="004F1EBB"/>
    <w:pPr>
      <w:spacing w:line="240" w:lineRule="auto"/>
      <w:ind w:left="1134"/>
    </w:pPr>
    <w:rPr>
      <w:sz w:val="20"/>
    </w:rPr>
  </w:style>
  <w:style w:type="paragraph" w:styleId="Header">
    <w:name w:val="header"/>
    <w:basedOn w:val="OPCParaBase"/>
    <w:link w:val="HeaderChar"/>
    <w:unhideWhenUsed/>
    <w:rsid w:val="004F1EBB"/>
    <w:pPr>
      <w:keepNext/>
      <w:keepLines/>
      <w:tabs>
        <w:tab w:val="center" w:pos="4150"/>
        <w:tab w:val="right" w:pos="8307"/>
      </w:tabs>
      <w:spacing w:line="160" w:lineRule="exact"/>
    </w:pPr>
    <w:rPr>
      <w:sz w:val="16"/>
    </w:rPr>
  </w:style>
  <w:style w:type="character" w:customStyle="1" w:styleId="ItemHeadChar">
    <w:name w:val="ItemHead Char"/>
    <w:aliases w:val="ih Char"/>
    <w:link w:val="ItemHead"/>
    <w:rsid w:val="005374B0"/>
    <w:rPr>
      <w:rFonts w:ascii="Arial" w:hAnsi="Arial"/>
      <w:b/>
      <w:kern w:val="28"/>
      <w:sz w:val="24"/>
    </w:rPr>
  </w:style>
  <w:style w:type="paragraph" w:customStyle="1" w:styleId="House">
    <w:name w:val="House"/>
    <w:basedOn w:val="OPCParaBase"/>
    <w:rsid w:val="004F1EBB"/>
    <w:pPr>
      <w:spacing w:line="240" w:lineRule="auto"/>
    </w:pPr>
    <w:rPr>
      <w:sz w:val="28"/>
    </w:rPr>
  </w:style>
  <w:style w:type="character" w:styleId="HTMLAcronym">
    <w:name w:val="HTML Acronym"/>
    <w:basedOn w:val="DefaultParagraphFont"/>
    <w:uiPriority w:val="99"/>
    <w:unhideWhenUsed/>
    <w:rsid w:val="004F1EBB"/>
  </w:style>
  <w:style w:type="paragraph" w:styleId="HTMLAddress">
    <w:name w:val="HTML Address"/>
    <w:basedOn w:val="Normal"/>
    <w:link w:val="HTMLAddressChar"/>
    <w:uiPriority w:val="99"/>
    <w:unhideWhenUsed/>
    <w:rsid w:val="004F1EBB"/>
    <w:pPr>
      <w:spacing w:line="240" w:lineRule="auto"/>
    </w:pPr>
    <w:rPr>
      <w:i/>
      <w:iCs/>
    </w:rPr>
  </w:style>
  <w:style w:type="character" w:styleId="HTMLCite">
    <w:name w:val="HTML Cite"/>
    <w:basedOn w:val="DefaultParagraphFont"/>
    <w:uiPriority w:val="99"/>
    <w:unhideWhenUsed/>
    <w:rsid w:val="004F1EBB"/>
    <w:rPr>
      <w:i/>
      <w:iCs/>
    </w:rPr>
  </w:style>
  <w:style w:type="character" w:styleId="HTMLCode">
    <w:name w:val="HTML Code"/>
    <w:basedOn w:val="DefaultParagraphFont"/>
    <w:uiPriority w:val="99"/>
    <w:unhideWhenUsed/>
    <w:rsid w:val="004F1EBB"/>
    <w:rPr>
      <w:rFonts w:ascii="Consolas" w:hAnsi="Consolas"/>
      <w:sz w:val="20"/>
      <w:szCs w:val="20"/>
    </w:rPr>
  </w:style>
  <w:style w:type="character" w:styleId="HTMLDefinition">
    <w:name w:val="HTML Definition"/>
    <w:basedOn w:val="DefaultParagraphFont"/>
    <w:uiPriority w:val="99"/>
    <w:unhideWhenUsed/>
    <w:rsid w:val="004F1EBB"/>
    <w:rPr>
      <w:i/>
      <w:iCs/>
    </w:rPr>
  </w:style>
  <w:style w:type="character" w:styleId="HTMLKeyboard">
    <w:name w:val="HTML Keyboard"/>
    <w:basedOn w:val="DefaultParagraphFont"/>
    <w:uiPriority w:val="99"/>
    <w:unhideWhenUsed/>
    <w:rsid w:val="004F1EBB"/>
    <w:rPr>
      <w:rFonts w:ascii="Consolas" w:hAnsi="Consolas"/>
      <w:sz w:val="20"/>
      <w:szCs w:val="20"/>
    </w:rPr>
  </w:style>
  <w:style w:type="paragraph" w:styleId="HTMLPreformatted">
    <w:name w:val="HTML Preformatted"/>
    <w:basedOn w:val="Normal"/>
    <w:link w:val="HTMLPreformattedChar"/>
    <w:uiPriority w:val="99"/>
    <w:unhideWhenUsed/>
    <w:rsid w:val="004F1EBB"/>
    <w:pPr>
      <w:spacing w:line="240" w:lineRule="auto"/>
    </w:pPr>
    <w:rPr>
      <w:rFonts w:ascii="Consolas" w:hAnsi="Consolas"/>
      <w:sz w:val="20"/>
    </w:rPr>
  </w:style>
  <w:style w:type="character" w:styleId="HTMLSample">
    <w:name w:val="HTML Sample"/>
    <w:basedOn w:val="DefaultParagraphFont"/>
    <w:uiPriority w:val="99"/>
    <w:unhideWhenUsed/>
    <w:rsid w:val="004F1EBB"/>
    <w:rPr>
      <w:rFonts w:ascii="Consolas" w:hAnsi="Consolas"/>
      <w:sz w:val="24"/>
      <w:szCs w:val="24"/>
    </w:rPr>
  </w:style>
  <w:style w:type="character" w:styleId="HTMLTypewriter">
    <w:name w:val="HTML Typewriter"/>
    <w:basedOn w:val="DefaultParagraphFont"/>
    <w:uiPriority w:val="99"/>
    <w:unhideWhenUsed/>
    <w:rsid w:val="004F1EBB"/>
    <w:rPr>
      <w:rFonts w:ascii="Consolas" w:hAnsi="Consolas"/>
      <w:sz w:val="20"/>
      <w:szCs w:val="20"/>
    </w:rPr>
  </w:style>
  <w:style w:type="character" w:styleId="HTMLVariable">
    <w:name w:val="HTML Variable"/>
    <w:basedOn w:val="DefaultParagraphFont"/>
    <w:uiPriority w:val="99"/>
    <w:unhideWhenUsed/>
    <w:rsid w:val="004F1EBB"/>
    <w:rPr>
      <w:i/>
      <w:iCs/>
    </w:rPr>
  </w:style>
  <w:style w:type="character" w:styleId="Hyperlink">
    <w:name w:val="Hyperlink"/>
    <w:basedOn w:val="DefaultParagraphFont"/>
    <w:uiPriority w:val="99"/>
    <w:unhideWhenUsed/>
    <w:rsid w:val="004F1EBB"/>
    <w:rPr>
      <w:color w:val="0000FF" w:themeColor="hyperlink"/>
      <w:u w:val="single"/>
    </w:rPr>
  </w:style>
  <w:style w:type="paragraph" w:styleId="Index1">
    <w:name w:val="index 1"/>
    <w:basedOn w:val="Normal"/>
    <w:next w:val="Normal"/>
    <w:autoRedefine/>
    <w:uiPriority w:val="99"/>
    <w:unhideWhenUsed/>
    <w:rsid w:val="004F1EBB"/>
    <w:pPr>
      <w:spacing w:line="240" w:lineRule="auto"/>
      <w:ind w:left="220" w:hanging="220"/>
    </w:pPr>
  </w:style>
  <w:style w:type="paragraph" w:styleId="Index2">
    <w:name w:val="index 2"/>
    <w:basedOn w:val="Normal"/>
    <w:next w:val="Normal"/>
    <w:autoRedefine/>
    <w:uiPriority w:val="99"/>
    <w:unhideWhenUsed/>
    <w:rsid w:val="004F1EBB"/>
    <w:pPr>
      <w:spacing w:line="240" w:lineRule="auto"/>
      <w:ind w:left="440" w:hanging="220"/>
    </w:pPr>
  </w:style>
  <w:style w:type="paragraph" w:styleId="Index3">
    <w:name w:val="index 3"/>
    <w:basedOn w:val="Normal"/>
    <w:next w:val="Normal"/>
    <w:autoRedefine/>
    <w:uiPriority w:val="99"/>
    <w:unhideWhenUsed/>
    <w:rsid w:val="004F1EBB"/>
    <w:pPr>
      <w:spacing w:line="240" w:lineRule="auto"/>
      <w:ind w:left="660" w:hanging="220"/>
    </w:pPr>
  </w:style>
  <w:style w:type="paragraph" w:styleId="Index4">
    <w:name w:val="index 4"/>
    <w:basedOn w:val="Normal"/>
    <w:next w:val="Normal"/>
    <w:autoRedefine/>
    <w:uiPriority w:val="99"/>
    <w:unhideWhenUsed/>
    <w:rsid w:val="004F1EBB"/>
    <w:pPr>
      <w:spacing w:line="240" w:lineRule="auto"/>
      <w:ind w:left="880" w:hanging="220"/>
    </w:pPr>
  </w:style>
  <w:style w:type="paragraph" w:styleId="Index5">
    <w:name w:val="index 5"/>
    <w:basedOn w:val="Normal"/>
    <w:next w:val="Normal"/>
    <w:autoRedefine/>
    <w:uiPriority w:val="99"/>
    <w:unhideWhenUsed/>
    <w:rsid w:val="004F1EBB"/>
    <w:pPr>
      <w:spacing w:line="240" w:lineRule="auto"/>
      <w:ind w:left="1100" w:hanging="220"/>
    </w:pPr>
  </w:style>
  <w:style w:type="paragraph" w:styleId="Index6">
    <w:name w:val="index 6"/>
    <w:basedOn w:val="Normal"/>
    <w:next w:val="Normal"/>
    <w:autoRedefine/>
    <w:uiPriority w:val="99"/>
    <w:unhideWhenUsed/>
    <w:rsid w:val="004F1EBB"/>
    <w:pPr>
      <w:spacing w:line="240" w:lineRule="auto"/>
      <w:ind w:left="1320" w:hanging="220"/>
    </w:pPr>
  </w:style>
  <w:style w:type="paragraph" w:styleId="Index7">
    <w:name w:val="index 7"/>
    <w:basedOn w:val="Normal"/>
    <w:next w:val="Normal"/>
    <w:autoRedefine/>
    <w:uiPriority w:val="99"/>
    <w:unhideWhenUsed/>
    <w:rsid w:val="004F1EBB"/>
    <w:pPr>
      <w:spacing w:line="240" w:lineRule="auto"/>
      <w:ind w:left="1540" w:hanging="220"/>
    </w:pPr>
  </w:style>
  <w:style w:type="paragraph" w:styleId="Index8">
    <w:name w:val="index 8"/>
    <w:basedOn w:val="Normal"/>
    <w:next w:val="Normal"/>
    <w:autoRedefine/>
    <w:uiPriority w:val="99"/>
    <w:unhideWhenUsed/>
    <w:rsid w:val="004F1EBB"/>
    <w:pPr>
      <w:spacing w:line="240" w:lineRule="auto"/>
      <w:ind w:left="1760" w:hanging="220"/>
    </w:pPr>
  </w:style>
  <w:style w:type="paragraph" w:styleId="Index9">
    <w:name w:val="index 9"/>
    <w:basedOn w:val="Normal"/>
    <w:next w:val="Normal"/>
    <w:autoRedefine/>
    <w:uiPriority w:val="99"/>
    <w:unhideWhenUsed/>
    <w:rsid w:val="004F1EBB"/>
    <w:pPr>
      <w:spacing w:line="240" w:lineRule="auto"/>
      <w:ind w:left="1980" w:hanging="220"/>
    </w:pPr>
  </w:style>
  <w:style w:type="paragraph" w:styleId="IndexHeading">
    <w:name w:val="index heading"/>
    <w:basedOn w:val="Normal"/>
    <w:next w:val="Index1"/>
    <w:uiPriority w:val="99"/>
    <w:unhideWhenUsed/>
    <w:rsid w:val="004F1EBB"/>
    <w:rPr>
      <w:rFonts w:asciiTheme="majorHAnsi" w:eastAsiaTheme="majorEastAsia" w:hAnsiTheme="majorHAnsi" w:cstheme="majorBidi"/>
      <w:b/>
      <w:bCs/>
    </w:rPr>
  </w:style>
  <w:style w:type="paragraph" w:customStyle="1" w:styleId="Item">
    <w:name w:val="Item"/>
    <w:aliases w:val="i"/>
    <w:basedOn w:val="OPCParaBase"/>
    <w:next w:val="ItemHead"/>
    <w:rsid w:val="004F1EBB"/>
    <w:pPr>
      <w:keepLines/>
      <w:spacing w:before="80" w:line="240" w:lineRule="auto"/>
      <w:ind w:left="709"/>
    </w:pPr>
  </w:style>
  <w:style w:type="paragraph" w:customStyle="1" w:styleId="ItemHead">
    <w:name w:val="ItemHead"/>
    <w:aliases w:val="ih"/>
    <w:basedOn w:val="OPCParaBase"/>
    <w:next w:val="Item"/>
    <w:link w:val="ItemHeadChar"/>
    <w:rsid w:val="004F1EB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F1EBB"/>
    <w:rPr>
      <w:sz w:val="16"/>
    </w:rPr>
  </w:style>
  <w:style w:type="paragraph" w:styleId="List">
    <w:name w:val="List"/>
    <w:basedOn w:val="Normal"/>
    <w:uiPriority w:val="99"/>
    <w:unhideWhenUsed/>
    <w:rsid w:val="004F1EBB"/>
    <w:pPr>
      <w:ind w:left="283" w:hanging="283"/>
      <w:contextualSpacing/>
    </w:pPr>
  </w:style>
  <w:style w:type="paragraph" w:styleId="List2">
    <w:name w:val="List 2"/>
    <w:basedOn w:val="Normal"/>
    <w:uiPriority w:val="99"/>
    <w:unhideWhenUsed/>
    <w:rsid w:val="004F1EBB"/>
    <w:pPr>
      <w:ind w:left="566" w:hanging="283"/>
      <w:contextualSpacing/>
    </w:pPr>
  </w:style>
  <w:style w:type="paragraph" w:styleId="List3">
    <w:name w:val="List 3"/>
    <w:basedOn w:val="Normal"/>
    <w:uiPriority w:val="99"/>
    <w:unhideWhenUsed/>
    <w:rsid w:val="004F1EBB"/>
    <w:pPr>
      <w:ind w:left="849" w:hanging="283"/>
      <w:contextualSpacing/>
    </w:pPr>
  </w:style>
  <w:style w:type="paragraph" w:styleId="List4">
    <w:name w:val="List 4"/>
    <w:basedOn w:val="Normal"/>
    <w:uiPriority w:val="99"/>
    <w:unhideWhenUsed/>
    <w:rsid w:val="004F1EBB"/>
    <w:pPr>
      <w:ind w:left="1132" w:hanging="283"/>
      <w:contextualSpacing/>
    </w:pPr>
  </w:style>
  <w:style w:type="paragraph" w:styleId="List5">
    <w:name w:val="List 5"/>
    <w:basedOn w:val="Normal"/>
    <w:uiPriority w:val="99"/>
    <w:unhideWhenUsed/>
    <w:rsid w:val="004F1EBB"/>
    <w:pPr>
      <w:ind w:left="1415" w:hanging="283"/>
      <w:contextualSpacing/>
    </w:pPr>
  </w:style>
  <w:style w:type="paragraph" w:styleId="ListBullet">
    <w:name w:val="List Bullet"/>
    <w:basedOn w:val="Normal"/>
    <w:uiPriority w:val="99"/>
    <w:unhideWhenUsed/>
    <w:rsid w:val="004F1EBB"/>
    <w:pPr>
      <w:numPr>
        <w:numId w:val="7"/>
      </w:numPr>
      <w:contextualSpacing/>
    </w:pPr>
  </w:style>
  <w:style w:type="paragraph" w:styleId="ListBullet2">
    <w:name w:val="List Bullet 2"/>
    <w:basedOn w:val="Normal"/>
    <w:uiPriority w:val="99"/>
    <w:unhideWhenUsed/>
    <w:rsid w:val="004F1EBB"/>
    <w:pPr>
      <w:numPr>
        <w:numId w:val="9"/>
      </w:numPr>
      <w:contextualSpacing/>
    </w:pPr>
  </w:style>
  <w:style w:type="paragraph" w:styleId="ListBullet3">
    <w:name w:val="List Bullet 3"/>
    <w:basedOn w:val="Normal"/>
    <w:uiPriority w:val="99"/>
    <w:unhideWhenUsed/>
    <w:rsid w:val="004F1EBB"/>
    <w:pPr>
      <w:numPr>
        <w:numId w:val="11"/>
      </w:numPr>
      <w:contextualSpacing/>
    </w:pPr>
  </w:style>
  <w:style w:type="paragraph" w:styleId="ListBullet4">
    <w:name w:val="List Bullet 4"/>
    <w:basedOn w:val="Normal"/>
    <w:uiPriority w:val="99"/>
    <w:unhideWhenUsed/>
    <w:rsid w:val="004F1EBB"/>
    <w:pPr>
      <w:numPr>
        <w:numId w:val="13"/>
      </w:numPr>
      <w:contextualSpacing/>
    </w:pPr>
  </w:style>
  <w:style w:type="paragraph" w:styleId="ListBullet5">
    <w:name w:val="List Bullet 5"/>
    <w:basedOn w:val="Normal"/>
    <w:uiPriority w:val="99"/>
    <w:unhideWhenUsed/>
    <w:rsid w:val="004F1EBB"/>
    <w:pPr>
      <w:numPr>
        <w:numId w:val="15"/>
      </w:numPr>
      <w:contextualSpacing/>
    </w:pPr>
  </w:style>
  <w:style w:type="paragraph" w:styleId="ListContinue">
    <w:name w:val="List Continue"/>
    <w:basedOn w:val="Normal"/>
    <w:uiPriority w:val="99"/>
    <w:unhideWhenUsed/>
    <w:rsid w:val="004F1EBB"/>
    <w:pPr>
      <w:spacing w:after="120"/>
      <w:ind w:left="283"/>
      <w:contextualSpacing/>
    </w:pPr>
  </w:style>
  <w:style w:type="paragraph" w:styleId="ListContinue2">
    <w:name w:val="List Continue 2"/>
    <w:basedOn w:val="Normal"/>
    <w:uiPriority w:val="99"/>
    <w:unhideWhenUsed/>
    <w:rsid w:val="004F1EBB"/>
    <w:pPr>
      <w:spacing w:after="120"/>
      <w:ind w:left="566"/>
      <w:contextualSpacing/>
    </w:pPr>
  </w:style>
  <w:style w:type="paragraph" w:styleId="ListContinue3">
    <w:name w:val="List Continue 3"/>
    <w:basedOn w:val="Normal"/>
    <w:uiPriority w:val="99"/>
    <w:unhideWhenUsed/>
    <w:rsid w:val="004F1EBB"/>
    <w:pPr>
      <w:spacing w:after="120"/>
      <w:ind w:left="849"/>
      <w:contextualSpacing/>
    </w:pPr>
  </w:style>
  <w:style w:type="paragraph" w:styleId="ListContinue4">
    <w:name w:val="List Continue 4"/>
    <w:basedOn w:val="Normal"/>
    <w:uiPriority w:val="99"/>
    <w:unhideWhenUsed/>
    <w:rsid w:val="004F1EBB"/>
    <w:pPr>
      <w:spacing w:after="120"/>
      <w:ind w:left="1132"/>
      <w:contextualSpacing/>
    </w:pPr>
  </w:style>
  <w:style w:type="paragraph" w:styleId="ListContinue5">
    <w:name w:val="List Continue 5"/>
    <w:basedOn w:val="Normal"/>
    <w:uiPriority w:val="99"/>
    <w:unhideWhenUsed/>
    <w:rsid w:val="004F1EBB"/>
    <w:pPr>
      <w:spacing w:after="120"/>
      <w:ind w:left="1415"/>
      <w:contextualSpacing/>
    </w:pPr>
  </w:style>
  <w:style w:type="paragraph" w:styleId="ListNumber">
    <w:name w:val="List Number"/>
    <w:basedOn w:val="Normal"/>
    <w:uiPriority w:val="99"/>
    <w:unhideWhenUsed/>
    <w:rsid w:val="004F1EBB"/>
    <w:pPr>
      <w:numPr>
        <w:numId w:val="17"/>
      </w:numPr>
      <w:contextualSpacing/>
    </w:pPr>
  </w:style>
  <w:style w:type="paragraph" w:styleId="ListNumber2">
    <w:name w:val="List Number 2"/>
    <w:basedOn w:val="Normal"/>
    <w:uiPriority w:val="99"/>
    <w:unhideWhenUsed/>
    <w:rsid w:val="004F1EBB"/>
    <w:pPr>
      <w:numPr>
        <w:numId w:val="19"/>
      </w:numPr>
      <w:contextualSpacing/>
    </w:pPr>
  </w:style>
  <w:style w:type="paragraph" w:styleId="ListNumber3">
    <w:name w:val="List Number 3"/>
    <w:basedOn w:val="Normal"/>
    <w:uiPriority w:val="99"/>
    <w:unhideWhenUsed/>
    <w:rsid w:val="004F1EBB"/>
    <w:pPr>
      <w:numPr>
        <w:numId w:val="21"/>
      </w:numPr>
      <w:contextualSpacing/>
    </w:pPr>
  </w:style>
  <w:style w:type="paragraph" w:styleId="ListNumber4">
    <w:name w:val="List Number 4"/>
    <w:basedOn w:val="Normal"/>
    <w:uiPriority w:val="99"/>
    <w:unhideWhenUsed/>
    <w:rsid w:val="004F1EBB"/>
    <w:pPr>
      <w:numPr>
        <w:numId w:val="23"/>
      </w:numPr>
      <w:contextualSpacing/>
    </w:pPr>
  </w:style>
  <w:style w:type="paragraph" w:styleId="ListNumber5">
    <w:name w:val="List Number 5"/>
    <w:basedOn w:val="Normal"/>
    <w:uiPriority w:val="99"/>
    <w:unhideWhenUsed/>
    <w:rsid w:val="004F1EBB"/>
    <w:pPr>
      <w:numPr>
        <w:numId w:val="25"/>
      </w:numPr>
      <w:contextualSpacing/>
    </w:pPr>
  </w:style>
  <w:style w:type="paragraph" w:customStyle="1" w:styleId="LongT">
    <w:name w:val="LongT"/>
    <w:basedOn w:val="OPCParaBase"/>
    <w:rsid w:val="004F1EBB"/>
    <w:pPr>
      <w:spacing w:line="240" w:lineRule="auto"/>
    </w:pPr>
    <w:rPr>
      <w:b/>
      <w:sz w:val="32"/>
    </w:rPr>
  </w:style>
  <w:style w:type="paragraph" w:styleId="MacroText">
    <w:name w:val="macro"/>
    <w:link w:val="MacroTextChar"/>
    <w:uiPriority w:val="99"/>
    <w:unhideWhenUsed/>
    <w:rsid w:val="004F1EB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4F1EB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4F1EBB"/>
    <w:rPr>
      <w:rFonts w:cs="Times New Roman"/>
      <w:sz w:val="24"/>
      <w:szCs w:val="24"/>
    </w:rPr>
  </w:style>
  <w:style w:type="paragraph" w:styleId="NormalIndent">
    <w:name w:val="Normal Indent"/>
    <w:basedOn w:val="Normal"/>
    <w:uiPriority w:val="99"/>
    <w:unhideWhenUsed/>
    <w:rsid w:val="004F1EBB"/>
    <w:pPr>
      <w:ind w:left="720"/>
    </w:pPr>
  </w:style>
  <w:style w:type="paragraph" w:styleId="NoteHeading">
    <w:name w:val="Note Heading"/>
    <w:basedOn w:val="Normal"/>
    <w:next w:val="Normal"/>
    <w:link w:val="NoteHeadingChar"/>
    <w:uiPriority w:val="99"/>
    <w:unhideWhenUsed/>
    <w:rsid w:val="004F1EBB"/>
    <w:pPr>
      <w:spacing w:line="240" w:lineRule="auto"/>
    </w:pPr>
  </w:style>
  <w:style w:type="paragraph" w:customStyle="1" w:styleId="notedraft">
    <w:name w:val="note(draft)"/>
    <w:aliases w:val="nd"/>
    <w:basedOn w:val="OPCParaBase"/>
    <w:rsid w:val="004F1EBB"/>
    <w:pPr>
      <w:spacing w:before="240" w:line="240" w:lineRule="auto"/>
      <w:ind w:left="284" w:hanging="284"/>
    </w:pPr>
    <w:rPr>
      <w:i/>
      <w:sz w:val="24"/>
    </w:rPr>
  </w:style>
  <w:style w:type="paragraph" w:customStyle="1" w:styleId="notepara">
    <w:name w:val="note(para)"/>
    <w:aliases w:val="na"/>
    <w:basedOn w:val="OPCParaBase"/>
    <w:rsid w:val="004F1EBB"/>
    <w:pPr>
      <w:spacing w:before="40" w:line="198" w:lineRule="exact"/>
      <w:ind w:left="2354" w:hanging="369"/>
    </w:pPr>
    <w:rPr>
      <w:sz w:val="18"/>
    </w:rPr>
  </w:style>
  <w:style w:type="paragraph" w:customStyle="1" w:styleId="noteParlAmend">
    <w:name w:val="note(ParlAmend)"/>
    <w:aliases w:val="npp"/>
    <w:basedOn w:val="OPCParaBase"/>
    <w:next w:val="ParlAmend"/>
    <w:rsid w:val="004F1EBB"/>
    <w:pPr>
      <w:spacing w:line="240" w:lineRule="auto"/>
      <w:jc w:val="right"/>
    </w:pPr>
    <w:rPr>
      <w:rFonts w:ascii="Arial" w:hAnsi="Arial"/>
      <w:b/>
      <w:i/>
    </w:rPr>
  </w:style>
  <w:style w:type="character" w:styleId="PageNumber">
    <w:name w:val="page number"/>
    <w:basedOn w:val="DefaultParagraphFont"/>
    <w:uiPriority w:val="99"/>
    <w:unhideWhenUsed/>
    <w:rsid w:val="004F1EBB"/>
  </w:style>
  <w:style w:type="paragraph" w:customStyle="1" w:styleId="Page1">
    <w:name w:val="Page1"/>
    <w:basedOn w:val="OPCParaBase"/>
    <w:rsid w:val="004F1EBB"/>
    <w:pPr>
      <w:spacing w:before="5600" w:line="240" w:lineRule="auto"/>
    </w:pPr>
    <w:rPr>
      <w:b/>
      <w:sz w:val="32"/>
    </w:rPr>
  </w:style>
  <w:style w:type="paragraph" w:customStyle="1" w:styleId="PageBreak">
    <w:name w:val="PageBreak"/>
    <w:aliases w:val="pb"/>
    <w:basedOn w:val="OPCParaBase"/>
    <w:rsid w:val="004F1EBB"/>
    <w:pPr>
      <w:spacing w:line="240" w:lineRule="auto"/>
    </w:pPr>
    <w:rPr>
      <w:sz w:val="20"/>
    </w:rPr>
  </w:style>
  <w:style w:type="paragraph" w:customStyle="1" w:styleId="paragraph">
    <w:name w:val="paragraph"/>
    <w:aliases w:val="a"/>
    <w:basedOn w:val="OPCParaBase"/>
    <w:link w:val="paragraphChar"/>
    <w:rsid w:val="004F1EBB"/>
    <w:pPr>
      <w:tabs>
        <w:tab w:val="right" w:pos="1531"/>
      </w:tabs>
      <w:spacing w:before="40" w:line="240" w:lineRule="auto"/>
      <w:ind w:left="1644" w:hanging="1644"/>
    </w:pPr>
  </w:style>
  <w:style w:type="paragraph" w:customStyle="1" w:styleId="paragraphsub">
    <w:name w:val="paragraph(sub)"/>
    <w:aliases w:val="aa"/>
    <w:basedOn w:val="OPCParaBase"/>
    <w:rsid w:val="004F1EBB"/>
    <w:pPr>
      <w:tabs>
        <w:tab w:val="right" w:pos="1985"/>
      </w:tabs>
      <w:spacing w:before="40" w:line="240" w:lineRule="auto"/>
      <w:ind w:left="2098" w:hanging="2098"/>
    </w:pPr>
  </w:style>
  <w:style w:type="paragraph" w:customStyle="1" w:styleId="paragraphsub-sub">
    <w:name w:val="paragraph(sub-sub)"/>
    <w:aliases w:val="aaa"/>
    <w:basedOn w:val="OPCParaBase"/>
    <w:rsid w:val="004F1EBB"/>
    <w:pPr>
      <w:tabs>
        <w:tab w:val="right" w:pos="2722"/>
      </w:tabs>
      <w:spacing w:before="40" w:line="240" w:lineRule="auto"/>
      <w:ind w:left="2835" w:hanging="2835"/>
    </w:pPr>
  </w:style>
  <w:style w:type="paragraph" w:customStyle="1" w:styleId="ParlAmend">
    <w:name w:val="ParlAmend"/>
    <w:aliases w:val="pp"/>
    <w:basedOn w:val="OPCParaBase"/>
    <w:rsid w:val="004F1EBB"/>
    <w:pPr>
      <w:spacing w:before="240" w:line="240" w:lineRule="atLeast"/>
      <w:ind w:hanging="567"/>
    </w:pPr>
    <w:rPr>
      <w:sz w:val="24"/>
    </w:rPr>
  </w:style>
  <w:style w:type="paragraph" w:customStyle="1" w:styleId="Penalty">
    <w:name w:val="Penalty"/>
    <w:basedOn w:val="OPCParaBase"/>
    <w:rsid w:val="004F1EBB"/>
    <w:pPr>
      <w:tabs>
        <w:tab w:val="left" w:pos="2977"/>
      </w:tabs>
      <w:spacing w:before="180" w:line="240" w:lineRule="auto"/>
      <w:ind w:left="1985" w:hanging="851"/>
    </w:pPr>
  </w:style>
  <w:style w:type="paragraph" w:styleId="PlainText">
    <w:name w:val="Plain Text"/>
    <w:basedOn w:val="Normal"/>
    <w:link w:val="PlainTextChar"/>
    <w:uiPriority w:val="99"/>
    <w:unhideWhenUsed/>
    <w:rsid w:val="004F1EBB"/>
    <w:pPr>
      <w:spacing w:line="240" w:lineRule="auto"/>
    </w:pPr>
    <w:rPr>
      <w:rFonts w:ascii="Consolas" w:hAnsi="Consolas"/>
      <w:sz w:val="21"/>
      <w:szCs w:val="21"/>
    </w:rPr>
  </w:style>
  <w:style w:type="paragraph" w:customStyle="1" w:styleId="Portfolio">
    <w:name w:val="Portfolio"/>
    <w:basedOn w:val="OPCParaBase"/>
    <w:rsid w:val="004F1EBB"/>
    <w:pPr>
      <w:spacing w:line="240" w:lineRule="auto"/>
    </w:pPr>
    <w:rPr>
      <w:i/>
      <w:sz w:val="20"/>
    </w:rPr>
  </w:style>
  <w:style w:type="paragraph" w:customStyle="1" w:styleId="Preamble">
    <w:name w:val="Preamble"/>
    <w:basedOn w:val="OPCParaBase"/>
    <w:next w:val="Normal"/>
    <w:rsid w:val="004F1EB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F1EBB"/>
    <w:pPr>
      <w:spacing w:line="240" w:lineRule="auto"/>
    </w:pPr>
    <w:rPr>
      <w:i/>
      <w:sz w:val="20"/>
    </w:rPr>
  </w:style>
  <w:style w:type="paragraph" w:styleId="Salutation">
    <w:name w:val="Salutation"/>
    <w:basedOn w:val="Normal"/>
    <w:next w:val="Normal"/>
    <w:link w:val="SalutationChar"/>
    <w:uiPriority w:val="99"/>
    <w:unhideWhenUsed/>
    <w:rsid w:val="004F1EBB"/>
  </w:style>
  <w:style w:type="paragraph" w:customStyle="1" w:styleId="Session">
    <w:name w:val="Session"/>
    <w:basedOn w:val="OPCParaBase"/>
    <w:rsid w:val="004F1EBB"/>
    <w:pPr>
      <w:spacing w:line="240" w:lineRule="auto"/>
    </w:pPr>
    <w:rPr>
      <w:sz w:val="28"/>
    </w:rPr>
  </w:style>
  <w:style w:type="paragraph" w:customStyle="1" w:styleId="ShortT">
    <w:name w:val="ShortT"/>
    <w:basedOn w:val="OPCParaBase"/>
    <w:next w:val="Normal"/>
    <w:link w:val="ShortTChar"/>
    <w:qFormat/>
    <w:rsid w:val="004F1EBB"/>
    <w:pPr>
      <w:spacing w:line="240" w:lineRule="auto"/>
    </w:pPr>
    <w:rPr>
      <w:b/>
      <w:sz w:val="40"/>
    </w:rPr>
  </w:style>
  <w:style w:type="paragraph" w:styleId="Signature">
    <w:name w:val="Signature"/>
    <w:basedOn w:val="Normal"/>
    <w:link w:val="SignatureChar"/>
    <w:uiPriority w:val="99"/>
    <w:unhideWhenUsed/>
    <w:rsid w:val="004F1EBB"/>
    <w:pPr>
      <w:spacing w:line="240" w:lineRule="auto"/>
      <w:ind w:left="4252"/>
    </w:pPr>
  </w:style>
  <w:style w:type="paragraph" w:customStyle="1" w:styleId="Sponsor">
    <w:name w:val="Sponsor"/>
    <w:basedOn w:val="OPCParaBase"/>
    <w:rsid w:val="004F1EBB"/>
    <w:pPr>
      <w:spacing w:line="240" w:lineRule="auto"/>
    </w:pPr>
    <w:rPr>
      <w:i/>
    </w:rPr>
  </w:style>
  <w:style w:type="character" w:styleId="Strong">
    <w:name w:val="Strong"/>
    <w:basedOn w:val="DefaultParagraphFont"/>
    <w:uiPriority w:val="22"/>
    <w:qFormat/>
    <w:rsid w:val="004F1EBB"/>
    <w:rPr>
      <w:b/>
      <w:bCs/>
    </w:rPr>
  </w:style>
  <w:style w:type="paragraph" w:customStyle="1" w:styleId="Subitem">
    <w:name w:val="Subitem"/>
    <w:aliases w:val="iss"/>
    <w:basedOn w:val="OPCParaBase"/>
    <w:rsid w:val="004F1EBB"/>
    <w:pPr>
      <w:spacing w:before="180" w:line="240" w:lineRule="auto"/>
      <w:ind w:left="709" w:hanging="709"/>
    </w:pPr>
  </w:style>
  <w:style w:type="paragraph" w:customStyle="1" w:styleId="SubitemHead">
    <w:name w:val="SubitemHead"/>
    <w:aliases w:val="issh"/>
    <w:basedOn w:val="OPCParaBase"/>
    <w:rsid w:val="004F1EB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F1EBB"/>
    <w:pPr>
      <w:spacing w:before="40" w:line="240" w:lineRule="auto"/>
      <w:ind w:left="1134"/>
    </w:pPr>
  </w:style>
  <w:style w:type="paragraph" w:customStyle="1" w:styleId="SubsectionHead">
    <w:name w:val="SubsectionHead"/>
    <w:aliases w:val="ssh"/>
    <w:basedOn w:val="OPCParaBase"/>
    <w:next w:val="subsection"/>
    <w:rsid w:val="004F1EBB"/>
    <w:pPr>
      <w:keepNext/>
      <w:keepLines/>
      <w:spacing w:before="240" w:line="240" w:lineRule="auto"/>
      <w:ind w:left="1134"/>
    </w:pPr>
    <w:rPr>
      <w:i/>
    </w:rPr>
  </w:style>
  <w:style w:type="paragraph" w:styleId="Subtitle">
    <w:name w:val="Subtitle"/>
    <w:basedOn w:val="Normal"/>
    <w:next w:val="Normal"/>
    <w:link w:val="SubtitleChar"/>
    <w:uiPriority w:val="11"/>
    <w:qFormat/>
    <w:rsid w:val="004F1EBB"/>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4F1EBB"/>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4F1EBB"/>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4F1EBB"/>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4F1EBB"/>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4F1EBB"/>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4F1EBB"/>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4F1EBB"/>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4F1EBB"/>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4F1EBB"/>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4F1EBB"/>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4F1EBB"/>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4F1EBB"/>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4F1EBB"/>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4F1EBB"/>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4F1EBB"/>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4F1EBB"/>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4F1EBB"/>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F1EB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4F1EB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4F1EBB"/>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4F1EBB"/>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4F1EBB"/>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4F1EB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4F1EB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4F1EBB"/>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4F1EBB"/>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4F1EBB"/>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4F1EBB"/>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4F1EBB"/>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4F1EB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4F1EB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4F1EBB"/>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4F1EBB"/>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4F1EBB"/>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4F1EBB"/>
    <w:pPr>
      <w:ind w:left="220" w:hanging="220"/>
    </w:pPr>
  </w:style>
  <w:style w:type="paragraph" w:styleId="TableofFigures">
    <w:name w:val="table of figures"/>
    <w:basedOn w:val="Normal"/>
    <w:next w:val="Normal"/>
    <w:uiPriority w:val="99"/>
    <w:unhideWhenUsed/>
    <w:rsid w:val="004F1EBB"/>
  </w:style>
  <w:style w:type="table" w:styleId="TableProfessional">
    <w:name w:val="Table Professional"/>
    <w:basedOn w:val="TableNormal"/>
    <w:uiPriority w:val="99"/>
    <w:unhideWhenUsed/>
    <w:rsid w:val="004F1EB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4F1EBB"/>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4F1EBB"/>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4F1EB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4F1EBB"/>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4F1EBB"/>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F1EBB"/>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4F1EBB"/>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4F1EBB"/>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F1EBB"/>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F1EBB"/>
    <w:pPr>
      <w:spacing w:before="60" w:line="240" w:lineRule="auto"/>
      <w:ind w:left="284" w:hanging="284"/>
    </w:pPr>
    <w:rPr>
      <w:sz w:val="20"/>
    </w:rPr>
  </w:style>
  <w:style w:type="paragraph" w:customStyle="1" w:styleId="Tablei">
    <w:name w:val="Table(i)"/>
    <w:aliases w:val="taa"/>
    <w:basedOn w:val="OPCParaBase"/>
    <w:rsid w:val="004F1EB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F1EB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F1EBB"/>
    <w:pPr>
      <w:spacing w:before="60" w:line="240" w:lineRule="atLeast"/>
    </w:pPr>
    <w:rPr>
      <w:sz w:val="20"/>
    </w:rPr>
  </w:style>
  <w:style w:type="paragraph" w:styleId="Title">
    <w:name w:val="Title"/>
    <w:basedOn w:val="Normal"/>
    <w:next w:val="Normal"/>
    <w:link w:val="TitleChar"/>
    <w:uiPriority w:val="10"/>
    <w:qFormat/>
    <w:rsid w:val="004F1EBB"/>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4F1EB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F1EBB"/>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F1EBB"/>
    <w:pPr>
      <w:spacing w:before="122" w:line="198" w:lineRule="exact"/>
      <w:ind w:left="1985" w:hanging="851"/>
      <w:jc w:val="right"/>
    </w:pPr>
    <w:rPr>
      <w:sz w:val="18"/>
    </w:rPr>
  </w:style>
  <w:style w:type="paragraph" w:customStyle="1" w:styleId="TLPTableBullet">
    <w:name w:val="TLPTableBullet"/>
    <w:aliases w:val="ttb"/>
    <w:basedOn w:val="OPCParaBase"/>
    <w:rsid w:val="004F1EBB"/>
    <w:pPr>
      <w:spacing w:line="240" w:lineRule="exact"/>
      <w:ind w:left="284" w:hanging="284"/>
    </w:pPr>
    <w:rPr>
      <w:sz w:val="20"/>
    </w:rPr>
  </w:style>
  <w:style w:type="paragraph" w:styleId="TOAHeading">
    <w:name w:val="toa heading"/>
    <w:basedOn w:val="Normal"/>
    <w:next w:val="Normal"/>
    <w:uiPriority w:val="99"/>
    <w:unhideWhenUsed/>
    <w:rsid w:val="004F1EBB"/>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4F1EB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F1EB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F1EB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F1EB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F1EB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F1EB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F1EB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F1EB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F1EB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F1EBB"/>
    <w:pPr>
      <w:keepLines/>
      <w:spacing w:before="240" w:after="120" w:line="240" w:lineRule="auto"/>
      <w:ind w:left="794"/>
    </w:pPr>
    <w:rPr>
      <w:b/>
      <w:kern w:val="28"/>
      <w:sz w:val="20"/>
    </w:rPr>
  </w:style>
  <w:style w:type="paragraph" w:customStyle="1" w:styleId="TofSectsHeading">
    <w:name w:val="TofSects(Heading)"/>
    <w:basedOn w:val="OPCParaBase"/>
    <w:rsid w:val="004F1EBB"/>
    <w:pPr>
      <w:spacing w:before="240" w:after="120" w:line="240" w:lineRule="auto"/>
    </w:pPr>
    <w:rPr>
      <w:b/>
      <w:sz w:val="24"/>
    </w:rPr>
  </w:style>
  <w:style w:type="paragraph" w:customStyle="1" w:styleId="TofSectsSection">
    <w:name w:val="TofSects(Section)"/>
    <w:basedOn w:val="OPCParaBase"/>
    <w:rsid w:val="004F1EBB"/>
    <w:pPr>
      <w:keepLines/>
      <w:spacing w:before="40" w:line="240" w:lineRule="auto"/>
      <w:ind w:left="1588" w:hanging="794"/>
    </w:pPr>
    <w:rPr>
      <w:kern w:val="28"/>
      <w:sz w:val="18"/>
    </w:rPr>
  </w:style>
  <w:style w:type="paragraph" w:customStyle="1" w:styleId="TofSectsSubdiv">
    <w:name w:val="TofSects(Subdiv)"/>
    <w:basedOn w:val="OPCParaBase"/>
    <w:rsid w:val="004F1EBB"/>
    <w:pPr>
      <w:keepLines/>
      <w:spacing w:before="80" w:line="240" w:lineRule="auto"/>
      <w:ind w:left="1588" w:hanging="794"/>
    </w:pPr>
    <w:rPr>
      <w:kern w:val="28"/>
    </w:rPr>
  </w:style>
  <w:style w:type="character" w:customStyle="1" w:styleId="paragraphChar">
    <w:name w:val="paragraph Char"/>
    <w:aliases w:val="a Char"/>
    <w:link w:val="paragraph"/>
    <w:rsid w:val="00421E07"/>
    <w:rPr>
      <w:sz w:val="22"/>
    </w:rPr>
  </w:style>
  <w:style w:type="character" w:customStyle="1" w:styleId="subsectionChar">
    <w:name w:val="subsection Char"/>
    <w:aliases w:val="ss Char"/>
    <w:link w:val="subsection"/>
    <w:rsid w:val="00421E07"/>
    <w:rPr>
      <w:sz w:val="22"/>
    </w:rPr>
  </w:style>
  <w:style w:type="paragraph" w:customStyle="1" w:styleId="noteToPara">
    <w:name w:val="noteToPara"/>
    <w:aliases w:val="ntp"/>
    <w:basedOn w:val="OPCParaBase"/>
    <w:rsid w:val="004F1EBB"/>
    <w:pPr>
      <w:spacing w:before="122" w:line="198" w:lineRule="exact"/>
      <w:ind w:left="2353" w:hanging="709"/>
    </w:pPr>
    <w:rPr>
      <w:sz w:val="18"/>
    </w:rPr>
  </w:style>
  <w:style w:type="character" w:customStyle="1" w:styleId="OPCCharBase">
    <w:name w:val="OPCCharBase"/>
    <w:uiPriority w:val="1"/>
    <w:qFormat/>
    <w:rsid w:val="004F1EBB"/>
  </w:style>
  <w:style w:type="paragraph" w:customStyle="1" w:styleId="OPCParaBase">
    <w:name w:val="OPCParaBase"/>
    <w:qFormat/>
    <w:rsid w:val="004F1EBB"/>
    <w:pPr>
      <w:spacing w:line="260" w:lineRule="atLeast"/>
    </w:pPr>
    <w:rPr>
      <w:sz w:val="22"/>
    </w:rPr>
  </w:style>
  <w:style w:type="character" w:customStyle="1" w:styleId="HeaderChar">
    <w:name w:val="Header Char"/>
    <w:basedOn w:val="DefaultParagraphFont"/>
    <w:link w:val="Header"/>
    <w:rsid w:val="004F1EBB"/>
    <w:rPr>
      <w:sz w:val="16"/>
    </w:rPr>
  </w:style>
  <w:style w:type="paragraph" w:customStyle="1" w:styleId="WRStyle">
    <w:name w:val="WR Style"/>
    <w:aliases w:val="WR"/>
    <w:basedOn w:val="OPCParaBase"/>
    <w:rsid w:val="004F1EBB"/>
    <w:pPr>
      <w:spacing w:before="240" w:line="240" w:lineRule="auto"/>
      <w:ind w:left="284" w:hanging="284"/>
    </w:pPr>
    <w:rPr>
      <w:b/>
      <w:i/>
      <w:kern w:val="28"/>
      <w:sz w:val="24"/>
    </w:rPr>
  </w:style>
  <w:style w:type="character" w:customStyle="1" w:styleId="FooterChar">
    <w:name w:val="Footer Char"/>
    <w:basedOn w:val="DefaultParagraphFont"/>
    <w:link w:val="Footer"/>
    <w:rsid w:val="004F1EBB"/>
    <w:rPr>
      <w:sz w:val="22"/>
      <w:szCs w:val="24"/>
    </w:rPr>
  </w:style>
  <w:style w:type="table" w:customStyle="1" w:styleId="CFlag">
    <w:name w:val="CFlag"/>
    <w:basedOn w:val="TableNormal"/>
    <w:uiPriority w:val="99"/>
    <w:rsid w:val="004F1EBB"/>
    <w:tblPr/>
  </w:style>
  <w:style w:type="paragraph" w:customStyle="1" w:styleId="SignCoverPageEnd">
    <w:name w:val="SignCoverPageEnd"/>
    <w:basedOn w:val="OPCParaBase"/>
    <w:next w:val="Normal"/>
    <w:rsid w:val="004F1EB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F1EBB"/>
    <w:pPr>
      <w:pBdr>
        <w:top w:val="single" w:sz="4" w:space="1" w:color="auto"/>
      </w:pBdr>
      <w:spacing w:before="360"/>
      <w:ind w:right="397"/>
      <w:jc w:val="both"/>
    </w:pPr>
  </w:style>
  <w:style w:type="paragraph" w:customStyle="1" w:styleId="ENotesHeading1">
    <w:name w:val="ENotesHeading 1"/>
    <w:aliases w:val="Enh1"/>
    <w:basedOn w:val="OPCParaBase"/>
    <w:next w:val="Normal"/>
    <w:rsid w:val="004F1EBB"/>
    <w:pPr>
      <w:spacing w:before="120"/>
      <w:outlineLvl w:val="1"/>
    </w:pPr>
    <w:rPr>
      <w:b/>
      <w:sz w:val="28"/>
      <w:szCs w:val="28"/>
    </w:rPr>
  </w:style>
  <w:style w:type="paragraph" w:customStyle="1" w:styleId="ENotesHeading2">
    <w:name w:val="ENotesHeading 2"/>
    <w:aliases w:val="Enh2"/>
    <w:basedOn w:val="OPCParaBase"/>
    <w:next w:val="Normal"/>
    <w:rsid w:val="004F1EBB"/>
    <w:pPr>
      <w:spacing w:before="120" w:after="120"/>
      <w:outlineLvl w:val="2"/>
    </w:pPr>
    <w:rPr>
      <w:b/>
      <w:sz w:val="24"/>
      <w:szCs w:val="28"/>
    </w:rPr>
  </w:style>
  <w:style w:type="paragraph" w:customStyle="1" w:styleId="CompiledActNo">
    <w:name w:val="CompiledActNo"/>
    <w:basedOn w:val="OPCParaBase"/>
    <w:next w:val="Normal"/>
    <w:rsid w:val="004F1EBB"/>
    <w:rPr>
      <w:b/>
      <w:sz w:val="24"/>
      <w:szCs w:val="24"/>
    </w:rPr>
  </w:style>
  <w:style w:type="paragraph" w:customStyle="1" w:styleId="ENotesText">
    <w:name w:val="ENotesText"/>
    <w:aliases w:val="Ent"/>
    <w:basedOn w:val="OPCParaBase"/>
    <w:next w:val="Normal"/>
    <w:rsid w:val="004F1EBB"/>
    <w:pPr>
      <w:spacing w:before="120"/>
    </w:pPr>
  </w:style>
  <w:style w:type="paragraph" w:customStyle="1" w:styleId="CompiledMadeUnder">
    <w:name w:val="CompiledMadeUnder"/>
    <w:basedOn w:val="OPCParaBase"/>
    <w:next w:val="Normal"/>
    <w:rsid w:val="004F1EBB"/>
    <w:rPr>
      <w:i/>
      <w:sz w:val="24"/>
      <w:szCs w:val="24"/>
    </w:rPr>
  </w:style>
  <w:style w:type="paragraph" w:customStyle="1" w:styleId="Paragraphsub-sub-sub">
    <w:name w:val="Paragraph(sub-sub-sub)"/>
    <w:aliases w:val="aaaa"/>
    <w:basedOn w:val="OPCParaBase"/>
    <w:rsid w:val="004F1EB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F1EB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F1EB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F1EB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F1EB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F1EBB"/>
    <w:pPr>
      <w:spacing w:before="60" w:line="240" w:lineRule="auto"/>
    </w:pPr>
    <w:rPr>
      <w:rFonts w:cs="Arial"/>
      <w:sz w:val="20"/>
      <w:szCs w:val="22"/>
    </w:rPr>
  </w:style>
  <w:style w:type="paragraph" w:customStyle="1" w:styleId="ActHead10">
    <w:name w:val="ActHead 10"/>
    <w:aliases w:val="sp"/>
    <w:basedOn w:val="OPCParaBase"/>
    <w:next w:val="ActHead3"/>
    <w:rsid w:val="004F1EB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F1EBB"/>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4F1EBB"/>
    <w:pPr>
      <w:keepNext/>
      <w:spacing w:before="60" w:line="240" w:lineRule="atLeast"/>
    </w:pPr>
    <w:rPr>
      <w:b/>
      <w:sz w:val="20"/>
    </w:rPr>
  </w:style>
  <w:style w:type="paragraph" w:customStyle="1" w:styleId="NoteToSubpara">
    <w:name w:val="NoteToSubpara"/>
    <w:aliases w:val="nts"/>
    <w:basedOn w:val="OPCParaBase"/>
    <w:rsid w:val="004F1EBB"/>
    <w:pPr>
      <w:spacing w:before="40" w:line="198" w:lineRule="exact"/>
      <w:ind w:left="2835" w:hanging="709"/>
    </w:pPr>
    <w:rPr>
      <w:sz w:val="18"/>
    </w:rPr>
  </w:style>
  <w:style w:type="paragraph" w:customStyle="1" w:styleId="ENoteTableHeading">
    <w:name w:val="ENoteTableHeading"/>
    <w:aliases w:val="enth"/>
    <w:basedOn w:val="OPCParaBase"/>
    <w:rsid w:val="004F1EBB"/>
    <w:pPr>
      <w:keepNext/>
      <w:spacing w:before="60" w:line="240" w:lineRule="atLeast"/>
    </w:pPr>
    <w:rPr>
      <w:rFonts w:ascii="Arial" w:hAnsi="Arial"/>
      <w:b/>
      <w:sz w:val="16"/>
    </w:rPr>
  </w:style>
  <w:style w:type="paragraph" w:customStyle="1" w:styleId="ENoteTTi">
    <w:name w:val="ENoteTTi"/>
    <w:aliases w:val="entti"/>
    <w:basedOn w:val="OPCParaBase"/>
    <w:rsid w:val="004F1EBB"/>
    <w:pPr>
      <w:keepNext/>
      <w:spacing w:before="60" w:line="240" w:lineRule="atLeast"/>
      <w:ind w:left="170"/>
    </w:pPr>
    <w:rPr>
      <w:sz w:val="16"/>
    </w:rPr>
  </w:style>
  <w:style w:type="paragraph" w:customStyle="1" w:styleId="ENoteTTIndentHeading">
    <w:name w:val="ENoteTTIndentHeading"/>
    <w:aliases w:val="enTTHi"/>
    <w:basedOn w:val="OPCParaBase"/>
    <w:rsid w:val="004F1EB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F1EBB"/>
    <w:pPr>
      <w:spacing w:before="60" w:line="240" w:lineRule="atLeast"/>
    </w:pPr>
    <w:rPr>
      <w:sz w:val="16"/>
    </w:rPr>
  </w:style>
  <w:style w:type="paragraph" w:customStyle="1" w:styleId="MadeunderText">
    <w:name w:val="MadeunderText"/>
    <w:basedOn w:val="OPCParaBase"/>
    <w:next w:val="Normal"/>
    <w:rsid w:val="004F1EBB"/>
    <w:pPr>
      <w:spacing w:before="240"/>
    </w:pPr>
    <w:rPr>
      <w:sz w:val="24"/>
      <w:szCs w:val="24"/>
    </w:rPr>
  </w:style>
  <w:style w:type="paragraph" w:customStyle="1" w:styleId="ENotesHeading3">
    <w:name w:val="ENotesHeading 3"/>
    <w:aliases w:val="Enh3"/>
    <w:basedOn w:val="OPCParaBase"/>
    <w:next w:val="Normal"/>
    <w:rsid w:val="004F1EBB"/>
    <w:pPr>
      <w:keepNext/>
      <w:spacing w:before="120" w:line="240" w:lineRule="auto"/>
      <w:outlineLvl w:val="4"/>
    </w:pPr>
    <w:rPr>
      <w:b/>
      <w:szCs w:val="24"/>
    </w:rPr>
  </w:style>
  <w:style w:type="paragraph" w:customStyle="1" w:styleId="SubPartCASA">
    <w:name w:val="SubPart(CASA)"/>
    <w:aliases w:val="csp"/>
    <w:basedOn w:val="OPCParaBase"/>
    <w:next w:val="ActHead3"/>
    <w:rsid w:val="004F1EBB"/>
    <w:pPr>
      <w:keepNext/>
      <w:keepLines/>
      <w:spacing w:before="280"/>
      <w:ind w:left="1134" w:hanging="1134"/>
      <w:outlineLvl w:val="1"/>
    </w:pPr>
    <w:rPr>
      <w:b/>
      <w:kern w:val="28"/>
      <w:sz w:val="32"/>
    </w:rPr>
  </w:style>
  <w:style w:type="paragraph" w:styleId="Revision">
    <w:name w:val="Revision"/>
    <w:hidden/>
    <w:uiPriority w:val="99"/>
    <w:semiHidden/>
    <w:rsid w:val="00D6113C"/>
    <w:rPr>
      <w:rFonts w:eastAsiaTheme="minorHAnsi" w:cstheme="minorBidi"/>
      <w:sz w:val="22"/>
      <w:lang w:eastAsia="en-US"/>
    </w:rPr>
  </w:style>
  <w:style w:type="paragraph" w:customStyle="1" w:styleId="SOText">
    <w:name w:val="SO Text"/>
    <w:aliases w:val="sot"/>
    <w:link w:val="SOTextChar"/>
    <w:rsid w:val="004F1EB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F1EBB"/>
    <w:rPr>
      <w:rFonts w:eastAsiaTheme="minorHAnsi" w:cstheme="minorBidi"/>
      <w:sz w:val="22"/>
      <w:lang w:eastAsia="en-US"/>
    </w:rPr>
  </w:style>
  <w:style w:type="paragraph" w:customStyle="1" w:styleId="SOTextNote">
    <w:name w:val="SO TextNote"/>
    <w:aliases w:val="sont"/>
    <w:basedOn w:val="SOText"/>
    <w:qFormat/>
    <w:rsid w:val="004F1EBB"/>
    <w:pPr>
      <w:spacing w:before="122" w:line="198" w:lineRule="exact"/>
      <w:ind w:left="1843" w:hanging="709"/>
    </w:pPr>
    <w:rPr>
      <w:sz w:val="18"/>
    </w:rPr>
  </w:style>
  <w:style w:type="paragraph" w:customStyle="1" w:styleId="SOPara">
    <w:name w:val="SO Para"/>
    <w:aliases w:val="soa"/>
    <w:basedOn w:val="SOText"/>
    <w:link w:val="SOParaChar"/>
    <w:qFormat/>
    <w:rsid w:val="004F1EBB"/>
    <w:pPr>
      <w:tabs>
        <w:tab w:val="right" w:pos="1786"/>
      </w:tabs>
      <w:spacing w:before="40"/>
      <w:ind w:left="2070" w:hanging="936"/>
    </w:pPr>
  </w:style>
  <w:style w:type="character" w:customStyle="1" w:styleId="SOParaChar">
    <w:name w:val="SO Para Char"/>
    <w:aliases w:val="soa Char"/>
    <w:basedOn w:val="DefaultParagraphFont"/>
    <w:link w:val="SOPara"/>
    <w:rsid w:val="004F1EBB"/>
    <w:rPr>
      <w:rFonts w:eastAsiaTheme="minorHAnsi" w:cstheme="minorBidi"/>
      <w:sz w:val="22"/>
      <w:lang w:eastAsia="en-US"/>
    </w:rPr>
  </w:style>
  <w:style w:type="paragraph" w:customStyle="1" w:styleId="FileName">
    <w:name w:val="FileName"/>
    <w:basedOn w:val="Normal"/>
    <w:rsid w:val="004F1EBB"/>
  </w:style>
  <w:style w:type="paragraph" w:customStyle="1" w:styleId="SOHeadBold">
    <w:name w:val="SO HeadBold"/>
    <w:aliases w:val="sohb"/>
    <w:basedOn w:val="SOText"/>
    <w:next w:val="SOText"/>
    <w:link w:val="SOHeadBoldChar"/>
    <w:qFormat/>
    <w:rsid w:val="004F1EBB"/>
    <w:rPr>
      <w:b/>
    </w:rPr>
  </w:style>
  <w:style w:type="character" w:customStyle="1" w:styleId="SOHeadBoldChar">
    <w:name w:val="SO HeadBold Char"/>
    <w:aliases w:val="sohb Char"/>
    <w:basedOn w:val="DefaultParagraphFont"/>
    <w:link w:val="SOHeadBold"/>
    <w:rsid w:val="004F1EB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F1EBB"/>
    <w:rPr>
      <w:i/>
    </w:rPr>
  </w:style>
  <w:style w:type="character" w:customStyle="1" w:styleId="SOHeadItalicChar">
    <w:name w:val="SO HeadItalic Char"/>
    <w:aliases w:val="sohi Char"/>
    <w:basedOn w:val="DefaultParagraphFont"/>
    <w:link w:val="SOHeadItalic"/>
    <w:rsid w:val="004F1EBB"/>
    <w:rPr>
      <w:rFonts w:eastAsiaTheme="minorHAnsi" w:cstheme="minorBidi"/>
      <w:i/>
      <w:sz w:val="22"/>
      <w:lang w:eastAsia="en-US"/>
    </w:rPr>
  </w:style>
  <w:style w:type="paragraph" w:customStyle="1" w:styleId="SOBullet">
    <w:name w:val="SO Bullet"/>
    <w:aliases w:val="sotb"/>
    <w:basedOn w:val="SOText"/>
    <w:link w:val="SOBulletChar"/>
    <w:qFormat/>
    <w:rsid w:val="004F1EBB"/>
    <w:pPr>
      <w:ind w:left="1559" w:hanging="425"/>
    </w:pPr>
  </w:style>
  <w:style w:type="character" w:customStyle="1" w:styleId="SOBulletChar">
    <w:name w:val="SO Bullet Char"/>
    <w:aliases w:val="sotb Char"/>
    <w:basedOn w:val="DefaultParagraphFont"/>
    <w:link w:val="SOBullet"/>
    <w:rsid w:val="004F1EBB"/>
    <w:rPr>
      <w:rFonts w:eastAsiaTheme="minorHAnsi" w:cstheme="minorBidi"/>
      <w:sz w:val="22"/>
      <w:lang w:eastAsia="en-US"/>
    </w:rPr>
  </w:style>
  <w:style w:type="paragraph" w:customStyle="1" w:styleId="SOBulletNote">
    <w:name w:val="SO BulletNote"/>
    <w:aliases w:val="sonb"/>
    <w:basedOn w:val="SOTextNote"/>
    <w:link w:val="SOBulletNoteChar"/>
    <w:qFormat/>
    <w:rsid w:val="004F1EBB"/>
    <w:pPr>
      <w:tabs>
        <w:tab w:val="left" w:pos="1560"/>
      </w:tabs>
      <w:ind w:left="2268" w:hanging="1134"/>
    </w:pPr>
  </w:style>
  <w:style w:type="character" w:customStyle="1" w:styleId="SOBulletNoteChar">
    <w:name w:val="SO BulletNote Char"/>
    <w:aliases w:val="sonb Char"/>
    <w:basedOn w:val="DefaultParagraphFont"/>
    <w:link w:val="SOBulletNote"/>
    <w:rsid w:val="004F1EBB"/>
    <w:rPr>
      <w:rFonts w:eastAsiaTheme="minorHAnsi" w:cstheme="minorBidi"/>
      <w:sz w:val="18"/>
      <w:lang w:eastAsia="en-US"/>
    </w:rPr>
  </w:style>
  <w:style w:type="character" w:customStyle="1" w:styleId="ActHead5Char">
    <w:name w:val="ActHead 5 Char"/>
    <w:aliases w:val="s Char"/>
    <w:link w:val="ActHead5"/>
    <w:rsid w:val="004533BA"/>
    <w:rPr>
      <w:b/>
      <w:kern w:val="28"/>
      <w:sz w:val="24"/>
    </w:rPr>
  </w:style>
  <w:style w:type="character" w:customStyle="1" w:styleId="ShortTChar">
    <w:name w:val="ShortT Char"/>
    <w:basedOn w:val="DefaultParagraphFont"/>
    <w:link w:val="ShortT"/>
    <w:rsid w:val="00AF0DC9"/>
    <w:rPr>
      <w:b/>
      <w:sz w:val="40"/>
    </w:rPr>
  </w:style>
  <w:style w:type="paragraph" w:customStyle="1" w:styleId="EnStatement">
    <w:name w:val="EnStatement"/>
    <w:basedOn w:val="Normal"/>
    <w:rsid w:val="004F1EBB"/>
    <w:pPr>
      <w:numPr>
        <w:numId w:val="48"/>
      </w:numPr>
    </w:pPr>
    <w:rPr>
      <w:rFonts w:eastAsia="Times New Roman" w:cs="Times New Roman"/>
      <w:lang w:eastAsia="en-AU"/>
    </w:rPr>
  </w:style>
  <w:style w:type="paragraph" w:customStyle="1" w:styleId="EnStatementHeading">
    <w:name w:val="EnStatementHeading"/>
    <w:basedOn w:val="Normal"/>
    <w:rsid w:val="004F1EBB"/>
    <w:rPr>
      <w:rFonts w:eastAsia="Times New Roman" w:cs="Times New Roman"/>
      <w:b/>
      <w:lang w:eastAsia="en-AU"/>
    </w:rPr>
  </w:style>
  <w:style w:type="character" w:customStyle="1" w:styleId="DefinitionChar">
    <w:name w:val="Definition Char"/>
    <w:aliases w:val="dd Char"/>
    <w:link w:val="Definition"/>
    <w:rsid w:val="00EF6432"/>
    <w:rPr>
      <w:sz w:val="22"/>
    </w:rPr>
  </w:style>
  <w:style w:type="paragraph" w:customStyle="1" w:styleId="Transitional">
    <w:name w:val="Transitional"/>
    <w:aliases w:val="tr"/>
    <w:basedOn w:val="ItemHead"/>
    <w:next w:val="Item"/>
    <w:rsid w:val="004F1EBB"/>
  </w:style>
  <w:style w:type="character" w:customStyle="1" w:styleId="Heading1Char">
    <w:name w:val="Heading 1 Char"/>
    <w:basedOn w:val="DefaultParagraphFont"/>
    <w:link w:val="Heading1"/>
    <w:uiPriority w:val="9"/>
    <w:rsid w:val="004F1EBB"/>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4F1EBB"/>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4F1EBB"/>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4F1EBB"/>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4F1EBB"/>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4F1EBB"/>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4F1EBB"/>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4F1EB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4F1EBB"/>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4F1EBB"/>
  </w:style>
  <w:style w:type="character" w:customStyle="1" w:styleId="BodyTextChar">
    <w:name w:val="Body Text Char"/>
    <w:basedOn w:val="DefaultParagraphFont"/>
    <w:link w:val="BodyText"/>
    <w:uiPriority w:val="99"/>
    <w:rsid w:val="004F1EBB"/>
    <w:rPr>
      <w:rFonts w:eastAsiaTheme="minorHAnsi" w:cstheme="minorBidi"/>
      <w:sz w:val="22"/>
      <w:lang w:eastAsia="en-US"/>
    </w:rPr>
  </w:style>
  <w:style w:type="character" w:customStyle="1" w:styleId="BodyText2Char">
    <w:name w:val="Body Text 2 Char"/>
    <w:basedOn w:val="DefaultParagraphFont"/>
    <w:link w:val="BodyText2"/>
    <w:uiPriority w:val="99"/>
    <w:rsid w:val="004F1EBB"/>
    <w:rPr>
      <w:rFonts w:eastAsiaTheme="minorHAnsi" w:cstheme="minorBidi"/>
      <w:sz w:val="22"/>
      <w:lang w:eastAsia="en-US"/>
    </w:rPr>
  </w:style>
  <w:style w:type="character" w:customStyle="1" w:styleId="BodyText3Char">
    <w:name w:val="Body Text 3 Char"/>
    <w:basedOn w:val="DefaultParagraphFont"/>
    <w:link w:val="BodyText3"/>
    <w:uiPriority w:val="99"/>
    <w:rsid w:val="004F1EBB"/>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4F1EBB"/>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4F1EBB"/>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4F1EBB"/>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4F1EBB"/>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4F1EBB"/>
    <w:rPr>
      <w:rFonts w:eastAsiaTheme="minorHAnsi" w:cstheme="minorBidi"/>
      <w:sz w:val="16"/>
      <w:szCs w:val="16"/>
      <w:lang w:eastAsia="en-US"/>
    </w:rPr>
  </w:style>
  <w:style w:type="character" w:styleId="BookTitle">
    <w:name w:val="Book Title"/>
    <w:basedOn w:val="DefaultParagraphFont"/>
    <w:uiPriority w:val="33"/>
    <w:qFormat/>
    <w:rsid w:val="004F1EBB"/>
    <w:rPr>
      <w:b/>
      <w:bCs/>
      <w:i/>
      <w:iCs/>
      <w:spacing w:val="5"/>
    </w:rPr>
  </w:style>
  <w:style w:type="character" w:customStyle="1" w:styleId="ClosingChar">
    <w:name w:val="Closing Char"/>
    <w:basedOn w:val="DefaultParagraphFont"/>
    <w:link w:val="Closing"/>
    <w:uiPriority w:val="99"/>
    <w:rsid w:val="004F1EBB"/>
    <w:rPr>
      <w:rFonts w:eastAsiaTheme="minorHAnsi" w:cstheme="minorBidi"/>
      <w:sz w:val="22"/>
      <w:lang w:eastAsia="en-US"/>
    </w:rPr>
  </w:style>
  <w:style w:type="table" w:styleId="ColorfulGrid">
    <w:name w:val="Colorful Grid"/>
    <w:basedOn w:val="TableNormal"/>
    <w:uiPriority w:val="73"/>
    <w:semiHidden/>
    <w:unhideWhenUsed/>
    <w:rsid w:val="004F1EB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F1EB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F1EB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F1EB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F1EB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F1EB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F1EB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F1EBB"/>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F1EBB"/>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F1EBB"/>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F1EBB"/>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F1EBB"/>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F1EBB"/>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F1EBB"/>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F1EB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F1EB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F1EB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F1EBB"/>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F1EBB"/>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F1EBB"/>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F1EBB"/>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4F1EBB"/>
    <w:rPr>
      <w:rFonts w:eastAsiaTheme="minorHAnsi" w:cstheme="minorBidi"/>
      <w:lang w:eastAsia="en-US"/>
    </w:rPr>
  </w:style>
  <w:style w:type="character" w:customStyle="1" w:styleId="CommentSubjectChar">
    <w:name w:val="Comment Subject Char"/>
    <w:basedOn w:val="CommentTextChar"/>
    <w:link w:val="CommentSubject"/>
    <w:uiPriority w:val="99"/>
    <w:rsid w:val="004F1EBB"/>
    <w:rPr>
      <w:rFonts w:eastAsiaTheme="minorHAnsi" w:cstheme="minorBidi"/>
      <w:b/>
      <w:bCs/>
      <w:lang w:eastAsia="en-US"/>
    </w:rPr>
  </w:style>
  <w:style w:type="table" w:styleId="DarkList">
    <w:name w:val="Dark List"/>
    <w:basedOn w:val="TableNormal"/>
    <w:uiPriority w:val="70"/>
    <w:semiHidden/>
    <w:unhideWhenUsed/>
    <w:rsid w:val="004F1EBB"/>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F1EBB"/>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F1EBB"/>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F1EBB"/>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F1EBB"/>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F1EBB"/>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F1EBB"/>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4F1EBB"/>
    <w:rPr>
      <w:rFonts w:eastAsiaTheme="minorHAnsi" w:cstheme="minorBidi"/>
      <w:sz w:val="22"/>
      <w:lang w:eastAsia="en-US"/>
    </w:rPr>
  </w:style>
  <w:style w:type="character" w:customStyle="1" w:styleId="DocumentMapChar">
    <w:name w:val="Document Map Char"/>
    <w:basedOn w:val="DefaultParagraphFont"/>
    <w:link w:val="DocumentMap"/>
    <w:uiPriority w:val="99"/>
    <w:rsid w:val="004F1EBB"/>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4F1EBB"/>
    <w:rPr>
      <w:rFonts w:eastAsiaTheme="minorHAnsi" w:cstheme="minorBidi"/>
      <w:sz w:val="22"/>
      <w:lang w:eastAsia="en-US"/>
    </w:rPr>
  </w:style>
  <w:style w:type="character" w:customStyle="1" w:styleId="EndnoteTextChar">
    <w:name w:val="Endnote Text Char"/>
    <w:basedOn w:val="DefaultParagraphFont"/>
    <w:link w:val="EndnoteText"/>
    <w:uiPriority w:val="99"/>
    <w:rsid w:val="004F1EBB"/>
    <w:rPr>
      <w:rFonts w:eastAsiaTheme="minorHAnsi" w:cstheme="minorBidi"/>
      <w:lang w:eastAsia="en-US"/>
    </w:rPr>
  </w:style>
  <w:style w:type="character" w:customStyle="1" w:styleId="FootnoteTextChar">
    <w:name w:val="Footnote Text Char"/>
    <w:basedOn w:val="DefaultParagraphFont"/>
    <w:link w:val="FootnoteText"/>
    <w:uiPriority w:val="99"/>
    <w:rsid w:val="004F1EBB"/>
    <w:rPr>
      <w:rFonts w:eastAsiaTheme="minorHAnsi" w:cstheme="minorBidi"/>
      <w:lang w:eastAsia="en-US"/>
    </w:rPr>
  </w:style>
  <w:style w:type="table" w:styleId="GridTable1Light">
    <w:name w:val="Grid Table 1 Light"/>
    <w:basedOn w:val="TableNormal"/>
    <w:uiPriority w:val="46"/>
    <w:rsid w:val="004F1EBB"/>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F1EBB"/>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F1EBB"/>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F1EBB"/>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F1EBB"/>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F1EBB"/>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F1EBB"/>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F1EBB"/>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F1EBB"/>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F1EBB"/>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F1EBB"/>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F1EBB"/>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F1EBB"/>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F1EBB"/>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F1EB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F1EB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F1EB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F1EB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F1EB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F1EB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F1EB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F1EB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F1EB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F1EB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F1EB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F1EB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F1EB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F1EB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F1EB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F1EB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F1EB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F1EB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F1EB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F1EB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F1EB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F1EB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F1EB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F1EB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F1EB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F1EB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F1EB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F1EB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F1EB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F1EB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F1EB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F1EB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F1EB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F1EB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F1EB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F1EBB"/>
    <w:rPr>
      <w:color w:val="2B579A"/>
      <w:shd w:val="clear" w:color="auto" w:fill="E1DFDD"/>
    </w:rPr>
  </w:style>
  <w:style w:type="character" w:customStyle="1" w:styleId="HTMLAddressChar">
    <w:name w:val="HTML Address Char"/>
    <w:basedOn w:val="DefaultParagraphFont"/>
    <w:link w:val="HTMLAddress"/>
    <w:uiPriority w:val="99"/>
    <w:rsid w:val="004F1EBB"/>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4F1EBB"/>
    <w:rPr>
      <w:rFonts w:ascii="Consolas" w:eastAsiaTheme="minorHAnsi" w:hAnsi="Consolas" w:cstheme="minorBidi"/>
      <w:lang w:eastAsia="en-US"/>
    </w:rPr>
  </w:style>
  <w:style w:type="character" w:styleId="IntenseEmphasis">
    <w:name w:val="Intense Emphasis"/>
    <w:basedOn w:val="DefaultParagraphFont"/>
    <w:uiPriority w:val="21"/>
    <w:qFormat/>
    <w:rsid w:val="004F1EBB"/>
    <w:rPr>
      <w:i/>
      <w:iCs/>
      <w:color w:val="4F81BD" w:themeColor="accent1"/>
    </w:rPr>
  </w:style>
  <w:style w:type="paragraph" w:styleId="IntenseQuote">
    <w:name w:val="Intense Quote"/>
    <w:basedOn w:val="Normal"/>
    <w:next w:val="Normal"/>
    <w:link w:val="IntenseQuoteChar"/>
    <w:uiPriority w:val="30"/>
    <w:qFormat/>
    <w:rsid w:val="004F1EB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F1EBB"/>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4F1EBB"/>
    <w:rPr>
      <w:b/>
      <w:bCs/>
      <w:smallCaps/>
      <w:color w:val="4F81BD" w:themeColor="accent1"/>
      <w:spacing w:val="5"/>
    </w:rPr>
  </w:style>
  <w:style w:type="table" w:styleId="LightGrid">
    <w:name w:val="Light Grid"/>
    <w:basedOn w:val="TableNormal"/>
    <w:uiPriority w:val="62"/>
    <w:semiHidden/>
    <w:unhideWhenUsed/>
    <w:rsid w:val="004F1EB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F1EB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F1EB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F1EB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F1EB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F1EB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F1EB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F1EB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F1EB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F1EB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F1EB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F1EB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F1EB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F1EB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F1EBB"/>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F1EBB"/>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F1EBB"/>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F1EBB"/>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F1EBB"/>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F1EBB"/>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F1EBB"/>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4F1EBB"/>
    <w:pPr>
      <w:ind w:left="720"/>
      <w:contextualSpacing/>
    </w:pPr>
  </w:style>
  <w:style w:type="table" w:styleId="ListTable1Light">
    <w:name w:val="List Table 1 Light"/>
    <w:basedOn w:val="TableNormal"/>
    <w:uiPriority w:val="46"/>
    <w:rsid w:val="004F1EBB"/>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F1EBB"/>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F1EBB"/>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F1EBB"/>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F1EBB"/>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F1EBB"/>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F1EBB"/>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F1EBB"/>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F1EBB"/>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F1EBB"/>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F1EBB"/>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F1EBB"/>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F1EBB"/>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F1EBB"/>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F1EBB"/>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F1EBB"/>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F1EBB"/>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F1EBB"/>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F1EBB"/>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F1EBB"/>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F1EBB"/>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F1EB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F1EB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F1EB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F1EB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F1EB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F1EB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F1EB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F1EBB"/>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F1EBB"/>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F1EBB"/>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F1EBB"/>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F1EBB"/>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F1EBB"/>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F1EBB"/>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F1EBB"/>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F1EBB"/>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F1EBB"/>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F1EBB"/>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F1EBB"/>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F1EBB"/>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F1EBB"/>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F1EBB"/>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F1EBB"/>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F1EBB"/>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F1EBB"/>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F1EBB"/>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F1EBB"/>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F1EBB"/>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4F1EBB"/>
    <w:rPr>
      <w:rFonts w:ascii="Consolas" w:eastAsiaTheme="minorHAnsi" w:hAnsi="Consolas" w:cstheme="minorBidi"/>
      <w:lang w:eastAsia="en-US"/>
    </w:rPr>
  </w:style>
  <w:style w:type="table" w:styleId="MediumGrid1">
    <w:name w:val="Medium Grid 1"/>
    <w:basedOn w:val="TableNormal"/>
    <w:uiPriority w:val="67"/>
    <w:semiHidden/>
    <w:unhideWhenUsed/>
    <w:rsid w:val="004F1EB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F1EB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F1EB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F1EB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F1EB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F1EB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F1EB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F1EB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F1EB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F1EB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F1EB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F1EB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F1EB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F1EB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F1EB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F1EB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F1EB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F1EB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F1EB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F1EB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F1EB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F1EBB"/>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F1EBB"/>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F1EBB"/>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F1EBB"/>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F1EBB"/>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F1EBB"/>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F1EBB"/>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F1EB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F1EB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F1EB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F1EB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F1EB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F1EB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F1EB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F1EB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F1EB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F1EB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F1EB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F1EB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F1EB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F1EB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F1EB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F1EB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F1EB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F1EB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F1EB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F1EB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F1EB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F1EBB"/>
    <w:rPr>
      <w:color w:val="2B579A"/>
      <w:shd w:val="clear" w:color="auto" w:fill="E1DFDD"/>
    </w:rPr>
  </w:style>
  <w:style w:type="character" w:customStyle="1" w:styleId="MessageHeaderChar">
    <w:name w:val="Message Header Char"/>
    <w:basedOn w:val="DefaultParagraphFont"/>
    <w:link w:val="MessageHeader"/>
    <w:uiPriority w:val="99"/>
    <w:rsid w:val="004F1EB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F1EBB"/>
    <w:rPr>
      <w:rFonts w:eastAsiaTheme="minorHAnsi" w:cstheme="minorBidi"/>
      <w:sz w:val="22"/>
      <w:lang w:eastAsia="en-US"/>
    </w:rPr>
  </w:style>
  <w:style w:type="character" w:customStyle="1" w:styleId="NoteHeadingChar">
    <w:name w:val="Note Heading Char"/>
    <w:basedOn w:val="DefaultParagraphFont"/>
    <w:link w:val="NoteHeading"/>
    <w:uiPriority w:val="99"/>
    <w:rsid w:val="004F1EBB"/>
    <w:rPr>
      <w:rFonts w:eastAsiaTheme="minorHAnsi" w:cstheme="minorBidi"/>
      <w:sz w:val="22"/>
      <w:lang w:eastAsia="en-US"/>
    </w:rPr>
  </w:style>
  <w:style w:type="character" w:styleId="PlaceholderText">
    <w:name w:val="Placeholder Text"/>
    <w:basedOn w:val="DefaultParagraphFont"/>
    <w:uiPriority w:val="99"/>
    <w:semiHidden/>
    <w:rsid w:val="004F1EBB"/>
    <w:rPr>
      <w:color w:val="808080"/>
    </w:rPr>
  </w:style>
  <w:style w:type="table" w:styleId="PlainTable1">
    <w:name w:val="Plain Table 1"/>
    <w:basedOn w:val="TableNormal"/>
    <w:uiPriority w:val="41"/>
    <w:rsid w:val="004F1EBB"/>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F1EBB"/>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F1EBB"/>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F1EBB"/>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F1EBB"/>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4F1EBB"/>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4F1EB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F1EBB"/>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4F1EBB"/>
    <w:rPr>
      <w:rFonts w:eastAsiaTheme="minorHAnsi" w:cstheme="minorBidi"/>
      <w:sz w:val="22"/>
      <w:lang w:eastAsia="en-US"/>
    </w:rPr>
  </w:style>
  <w:style w:type="character" w:customStyle="1" w:styleId="SignatureChar">
    <w:name w:val="Signature Char"/>
    <w:basedOn w:val="DefaultParagraphFont"/>
    <w:link w:val="Signature"/>
    <w:uiPriority w:val="99"/>
    <w:rsid w:val="004F1EBB"/>
    <w:rPr>
      <w:rFonts w:eastAsiaTheme="minorHAnsi" w:cstheme="minorBidi"/>
      <w:sz w:val="22"/>
      <w:lang w:eastAsia="en-US"/>
    </w:rPr>
  </w:style>
  <w:style w:type="character" w:styleId="SmartHyperlink">
    <w:name w:val="Smart Hyperlink"/>
    <w:basedOn w:val="DefaultParagraphFont"/>
    <w:uiPriority w:val="99"/>
    <w:semiHidden/>
    <w:unhideWhenUsed/>
    <w:rsid w:val="004F1EBB"/>
    <w:rPr>
      <w:u w:val="dotted"/>
    </w:rPr>
  </w:style>
  <w:style w:type="character" w:customStyle="1" w:styleId="SubtitleChar">
    <w:name w:val="Subtitle Char"/>
    <w:basedOn w:val="DefaultParagraphFont"/>
    <w:link w:val="Subtitle"/>
    <w:uiPriority w:val="11"/>
    <w:rsid w:val="004F1EBB"/>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4F1EBB"/>
    <w:rPr>
      <w:i/>
      <w:iCs/>
      <w:color w:val="404040" w:themeColor="text1" w:themeTint="BF"/>
    </w:rPr>
  </w:style>
  <w:style w:type="character" w:styleId="SubtleReference">
    <w:name w:val="Subtle Reference"/>
    <w:basedOn w:val="DefaultParagraphFont"/>
    <w:uiPriority w:val="31"/>
    <w:qFormat/>
    <w:rsid w:val="004F1EBB"/>
    <w:rPr>
      <w:smallCaps/>
      <w:color w:val="5A5A5A" w:themeColor="text1" w:themeTint="A5"/>
    </w:rPr>
  </w:style>
  <w:style w:type="table" w:styleId="TableGridLight">
    <w:name w:val="Grid Table Light"/>
    <w:basedOn w:val="TableNormal"/>
    <w:uiPriority w:val="40"/>
    <w:rsid w:val="004F1EBB"/>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4F1EBB"/>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4F1EBB"/>
    <w:pPr>
      <w:numPr>
        <w:numId w:val="0"/>
      </w:numPr>
      <w:outlineLvl w:val="9"/>
    </w:pPr>
  </w:style>
  <w:style w:type="character" w:styleId="UnresolvedMention">
    <w:name w:val="Unresolved Mention"/>
    <w:basedOn w:val="DefaultParagraphFont"/>
    <w:uiPriority w:val="99"/>
    <w:semiHidden/>
    <w:unhideWhenUsed/>
    <w:rsid w:val="004F1EBB"/>
    <w:rPr>
      <w:color w:val="605E5C"/>
      <w:shd w:val="clear" w:color="auto" w:fill="E1DFDD"/>
    </w:rPr>
  </w:style>
  <w:style w:type="paragraph" w:customStyle="1" w:styleId="SOText2">
    <w:name w:val="SO Text2"/>
    <w:aliases w:val="sot2"/>
    <w:basedOn w:val="Normal"/>
    <w:next w:val="SOText"/>
    <w:link w:val="SOText2Char"/>
    <w:rsid w:val="004F1EB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F1EBB"/>
    <w:rPr>
      <w:rFonts w:eastAsiaTheme="minorHAnsi" w:cstheme="minorBidi"/>
      <w:sz w:val="22"/>
      <w:lang w:eastAsia="en-US"/>
    </w:rPr>
  </w:style>
  <w:style w:type="paragraph" w:customStyle="1" w:styleId="ETAsubitem">
    <w:name w:val="ETA(subitem)"/>
    <w:basedOn w:val="OPCParaBase"/>
    <w:rsid w:val="004F1EBB"/>
    <w:pPr>
      <w:tabs>
        <w:tab w:val="right" w:pos="340"/>
      </w:tabs>
      <w:spacing w:before="60" w:line="240" w:lineRule="auto"/>
      <w:ind w:left="454" w:hanging="454"/>
    </w:pPr>
    <w:rPr>
      <w:sz w:val="20"/>
    </w:rPr>
  </w:style>
  <w:style w:type="paragraph" w:customStyle="1" w:styleId="ETApara">
    <w:name w:val="ETA(para)"/>
    <w:basedOn w:val="OPCParaBase"/>
    <w:rsid w:val="004F1EBB"/>
    <w:pPr>
      <w:tabs>
        <w:tab w:val="right" w:pos="754"/>
      </w:tabs>
      <w:spacing w:before="60" w:line="240" w:lineRule="auto"/>
      <w:ind w:left="828" w:hanging="828"/>
    </w:pPr>
    <w:rPr>
      <w:sz w:val="20"/>
    </w:rPr>
  </w:style>
  <w:style w:type="paragraph" w:customStyle="1" w:styleId="ETAsubpara">
    <w:name w:val="ETA(subpara)"/>
    <w:basedOn w:val="OPCParaBase"/>
    <w:rsid w:val="004F1EBB"/>
    <w:pPr>
      <w:tabs>
        <w:tab w:val="right" w:pos="1083"/>
      </w:tabs>
      <w:spacing w:before="60" w:line="240" w:lineRule="auto"/>
      <w:ind w:left="1191" w:hanging="1191"/>
    </w:pPr>
    <w:rPr>
      <w:sz w:val="20"/>
    </w:rPr>
  </w:style>
  <w:style w:type="paragraph" w:customStyle="1" w:styleId="ETAsub-subpara">
    <w:name w:val="ETA(sub-subpara)"/>
    <w:basedOn w:val="OPCParaBase"/>
    <w:rsid w:val="004F1EB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F1EBB"/>
    <w:rPr>
      <w:b/>
      <w:sz w:val="28"/>
      <w:szCs w:val="28"/>
    </w:rPr>
  </w:style>
  <w:style w:type="paragraph" w:customStyle="1" w:styleId="NotesHeading2">
    <w:name w:val="NotesHeading 2"/>
    <w:basedOn w:val="OPCParaBase"/>
    <w:next w:val="Normal"/>
    <w:rsid w:val="004F1EBB"/>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349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7C7E6-F4FE-4877-8E5A-4D62ABB80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65</Pages>
  <Words>13679</Words>
  <Characters>63008</Characters>
  <Application>Microsoft Office Word</Application>
  <DocSecurity>0</DocSecurity>
  <PresentationFormat/>
  <Lines>2411</Lines>
  <Paragraphs>1238</Paragraphs>
  <ScaleCrop>false</ScaleCrop>
  <HeadingPairs>
    <vt:vector size="2" baseType="variant">
      <vt:variant>
        <vt:lpstr>Title</vt:lpstr>
      </vt:variant>
      <vt:variant>
        <vt:i4>1</vt:i4>
      </vt:variant>
    </vt:vector>
  </HeadingPairs>
  <TitlesOfParts>
    <vt:vector size="1" baseType="lpstr">
      <vt:lpstr>Taxation (Interest on Overpayments and Early Payments) Act 1983</vt:lpstr>
    </vt:vector>
  </TitlesOfParts>
  <Manager/>
  <Company/>
  <LinksUpToDate>false</LinksUpToDate>
  <CharactersWithSpaces>75819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(Interest on Overpayments and Early Payments) Act 1983</dc:title>
  <dc:subject/>
  <dc:creator/>
  <cp:keywords/>
  <dc:description/>
  <cp:lastModifiedBy/>
  <cp:revision>1</cp:revision>
  <cp:lastPrinted>2013-09-19T02:46:00Z</cp:lastPrinted>
  <dcterms:created xsi:type="dcterms:W3CDTF">2024-01-18T00:49:00Z</dcterms:created>
  <dcterms:modified xsi:type="dcterms:W3CDTF">2024-01-18T00:49:00Z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Taxation (Interest on Overpayments and Early Payments) Act 1983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57</vt:lpwstr>
  </property>
  <property fmtid="{D5CDD505-2E9C-101B-9397-08002B2CF9AE}" pid="13" name="StartDate">
    <vt:lpwstr>1 January 2024</vt:lpwstr>
  </property>
  <property fmtid="{D5CDD505-2E9C-101B-9397-08002B2CF9AE}" pid="14" name="PreparedDate">
    <vt:filetime>2016-02-29T13:00:00Z</vt:filetime>
  </property>
  <property fmtid="{D5CDD505-2E9C-101B-9397-08002B2CF9AE}" pid="15" name="RegisteredDate">
    <vt:lpwstr>18 January 2024</vt:lpwstr>
  </property>
  <property fmtid="{D5CDD505-2E9C-101B-9397-08002B2CF9AE}" pid="16" name="IncludesUpTo">
    <vt:lpwstr>Act No. 61, 2023</vt:lpwstr>
  </property>
</Properties>
</file>