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BE91F" w14:textId="292DC1CB" w:rsidR="00CE61BA" w:rsidRDefault="005F42D6" w:rsidP="00CE61BA">
      <w:pPr>
        <w:spacing w:line="240" w:lineRule="auto"/>
      </w:pPr>
      <w:r>
        <w:rPr>
          <w:noProof/>
          <w:sz w:val="20"/>
        </w:rPr>
        <w:drawing>
          <wp:inline distT="0" distB="0" distL="0" distR="0" wp14:anchorId="5B706309" wp14:editId="01942564">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14:paraId="724B2945" w14:textId="77777777" w:rsidR="00CE61BA" w:rsidRDefault="00CE61BA" w:rsidP="00CE61BA"/>
    <w:p w14:paraId="487B2232" w14:textId="77777777" w:rsidR="00CE61BA" w:rsidRDefault="00CE61BA" w:rsidP="00CE61BA"/>
    <w:p w14:paraId="36DBA1D2" w14:textId="77777777" w:rsidR="00CE61BA" w:rsidRPr="00493C23" w:rsidRDefault="00CE61BA" w:rsidP="00CE61BA">
      <w:pPr>
        <w:pStyle w:val="ShortT"/>
      </w:pPr>
      <w:r w:rsidRPr="00493C23">
        <w:t>Bounty (Tractor Cabs) Act 1983</w:t>
      </w:r>
    </w:p>
    <w:p w14:paraId="22DBBDF9" w14:textId="77777777" w:rsidR="00CE61BA" w:rsidRPr="00493C23" w:rsidRDefault="00CE61BA" w:rsidP="00CE61BA"/>
    <w:p w14:paraId="05F7D1D3" w14:textId="77777777" w:rsidR="00CE61BA" w:rsidRPr="00493C23" w:rsidRDefault="00CE61BA" w:rsidP="00CE61BA"/>
    <w:p w14:paraId="0F3950D1" w14:textId="77777777" w:rsidR="00CE61BA" w:rsidRPr="00493C23" w:rsidRDefault="00CE61BA" w:rsidP="00CE61BA">
      <w:pPr>
        <w:pStyle w:val="Actno"/>
        <w:spacing w:before="400"/>
      </w:pPr>
      <w:r w:rsidRPr="00493C23">
        <w:t>No. 78, 1983</w:t>
      </w:r>
    </w:p>
    <w:p w14:paraId="74EB18FA" w14:textId="77777777" w:rsidR="00CE61BA" w:rsidRPr="00493C23" w:rsidRDefault="00CE61BA" w:rsidP="00CE61BA"/>
    <w:p w14:paraId="7A2A2F18" w14:textId="77777777" w:rsidR="00CE61BA" w:rsidRPr="00493C23" w:rsidRDefault="00CE61BA" w:rsidP="00CE61BA"/>
    <w:p w14:paraId="3F5DAAB9" w14:textId="77777777" w:rsidR="00CE61BA" w:rsidRPr="00493C23" w:rsidRDefault="00CE61BA" w:rsidP="00CE61BA">
      <w:pPr>
        <w:autoSpaceDE w:val="0"/>
        <w:autoSpaceDN w:val="0"/>
        <w:adjustRightInd w:val="0"/>
        <w:spacing w:before="120"/>
        <w:jc w:val="center"/>
        <w:rPr>
          <w:szCs w:val="22"/>
        </w:rPr>
      </w:pPr>
      <w:r w:rsidRPr="00493C23">
        <w:rPr>
          <w:b/>
          <w:bCs/>
          <w:szCs w:val="22"/>
        </w:rPr>
        <w:t>TABLE OF PROVISIONS</w:t>
      </w:r>
    </w:p>
    <w:p w14:paraId="076B508E" w14:textId="77777777" w:rsidR="00CE61BA" w:rsidRPr="00493C23" w:rsidRDefault="00CE61BA" w:rsidP="00CE61BA">
      <w:pPr>
        <w:autoSpaceDE w:val="0"/>
        <w:autoSpaceDN w:val="0"/>
        <w:adjustRightInd w:val="0"/>
        <w:spacing w:before="120"/>
        <w:jc w:val="both"/>
        <w:rPr>
          <w:szCs w:val="22"/>
        </w:rPr>
      </w:pPr>
      <w:r w:rsidRPr="00493C23">
        <w:rPr>
          <w:szCs w:val="22"/>
        </w:rPr>
        <w:t>Section</w:t>
      </w:r>
    </w:p>
    <w:p w14:paraId="3AFE06CB" w14:textId="77777777" w:rsidR="00CE61BA" w:rsidRPr="00493C23" w:rsidRDefault="00CE61BA" w:rsidP="00CE61BA">
      <w:pPr>
        <w:autoSpaceDE w:val="0"/>
        <w:autoSpaceDN w:val="0"/>
        <w:adjustRightInd w:val="0"/>
        <w:spacing w:line="240" w:lineRule="auto"/>
        <w:ind w:left="1077" w:hanging="840"/>
        <w:jc w:val="both"/>
        <w:rPr>
          <w:szCs w:val="22"/>
        </w:rPr>
      </w:pPr>
      <w:r w:rsidRPr="00493C23">
        <w:rPr>
          <w:szCs w:val="22"/>
        </w:rPr>
        <w:t>1.</w:t>
      </w:r>
      <w:r w:rsidRPr="00493C23">
        <w:rPr>
          <w:szCs w:val="22"/>
        </w:rPr>
        <w:tab/>
        <w:t>Short title</w:t>
      </w:r>
    </w:p>
    <w:p w14:paraId="3E575DDB" w14:textId="77777777" w:rsidR="00CE61BA" w:rsidRPr="00493C23" w:rsidRDefault="00CE61BA" w:rsidP="00CE61BA">
      <w:pPr>
        <w:autoSpaceDE w:val="0"/>
        <w:autoSpaceDN w:val="0"/>
        <w:adjustRightInd w:val="0"/>
        <w:spacing w:line="240" w:lineRule="auto"/>
        <w:ind w:left="1077" w:hanging="840"/>
        <w:jc w:val="both"/>
        <w:rPr>
          <w:szCs w:val="22"/>
        </w:rPr>
      </w:pPr>
      <w:r w:rsidRPr="00493C23">
        <w:rPr>
          <w:szCs w:val="22"/>
        </w:rPr>
        <w:t>2.</w:t>
      </w:r>
      <w:r w:rsidRPr="00493C23">
        <w:rPr>
          <w:szCs w:val="22"/>
        </w:rPr>
        <w:tab/>
        <w:t>Commencement</w:t>
      </w:r>
    </w:p>
    <w:p w14:paraId="38B878AB" w14:textId="77777777" w:rsidR="00CE61BA" w:rsidRPr="00493C23" w:rsidRDefault="00CE61BA" w:rsidP="00CE61BA">
      <w:pPr>
        <w:autoSpaceDE w:val="0"/>
        <w:autoSpaceDN w:val="0"/>
        <w:adjustRightInd w:val="0"/>
        <w:spacing w:line="240" w:lineRule="auto"/>
        <w:ind w:left="1077" w:hanging="840"/>
        <w:jc w:val="both"/>
        <w:rPr>
          <w:szCs w:val="22"/>
        </w:rPr>
      </w:pPr>
      <w:r w:rsidRPr="00493C23">
        <w:rPr>
          <w:szCs w:val="22"/>
        </w:rPr>
        <w:t>3.</w:t>
      </w:r>
      <w:r w:rsidRPr="00493C23">
        <w:rPr>
          <w:szCs w:val="22"/>
        </w:rPr>
        <w:tab/>
        <w:t>Interpretation</w:t>
      </w:r>
    </w:p>
    <w:p w14:paraId="17FA175C" w14:textId="77777777" w:rsidR="00CE61BA" w:rsidRPr="00493C23" w:rsidRDefault="00CE61BA" w:rsidP="00CE61BA">
      <w:pPr>
        <w:autoSpaceDE w:val="0"/>
        <w:autoSpaceDN w:val="0"/>
        <w:adjustRightInd w:val="0"/>
        <w:spacing w:line="240" w:lineRule="auto"/>
        <w:ind w:left="1077" w:hanging="840"/>
        <w:jc w:val="both"/>
        <w:rPr>
          <w:szCs w:val="22"/>
        </w:rPr>
      </w:pPr>
      <w:r w:rsidRPr="00493C23">
        <w:rPr>
          <w:szCs w:val="22"/>
        </w:rPr>
        <w:t>4.</w:t>
      </w:r>
      <w:r w:rsidRPr="00493C23">
        <w:rPr>
          <w:szCs w:val="22"/>
        </w:rPr>
        <w:tab/>
        <w:t>Factory cost and Australian factory cost</w:t>
      </w:r>
    </w:p>
    <w:p w14:paraId="705ED2BA" w14:textId="77777777" w:rsidR="00CE61BA" w:rsidRPr="00493C23" w:rsidRDefault="00CE61BA" w:rsidP="00CE61BA">
      <w:pPr>
        <w:autoSpaceDE w:val="0"/>
        <w:autoSpaceDN w:val="0"/>
        <w:adjustRightInd w:val="0"/>
        <w:spacing w:line="240" w:lineRule="auto"/>
        <w:ind w:left="1077" w:hanging="840"/>
        <w:jc w:val="both"/>
        <w:rPr>
          <w:szCs w:val="22"/>
        </w:rPr>
      </w:pPr>
      <w:r w:rsidRPr="00493C23">
        <w:rPr>
          <w:szCs w:val="22"/>
        </w:rPr>
        <w:t>5.</w:t>
      </w:r>
      <w:r w:rsidRPr="00493C23">
        <w:rPr>
          <w:szCs w:val="22"/>
        </w:rPr>
        <w:tab/>
        <w:t>Uniformity</w:t>
      </w:r>
    </w:p>
    <w:p w14:paraId="00C70D27" w14:textId="77777777" w:rsidR="00CE61BA" w:rsidRPr="00493C23" w:rsidRDefault="00CE61BA" w:rsidP="00CE61BA">
      <w:pPr>
        <w:autoSpaceDE w:val="0"/>
        <w:autoSpaceDN w:val="0"/>
        <w:adjustRightInd w:val="0"/>
        <w:spacing w:line="240" w:lineRule="auto"/>
        <w:ind w:left="1077" w:hanging="840"/>
        <w:jc w:val="both"/>
        <w:rPr>
          <w:szCs w:val="22"/>
        </w:rPr>
      </w:pPr>
      <w:r w:rsidRPr="00493C23">
        <w:rPr>
          <w:szCs w:val="22"/>
        </w:rPr>
        <w:t>6.</w:t>
      </w:r>
      <w:r w:rsidRPr="00493C23">
        <w:rPr>
          <w:szCs w:val="22"/>
        </w:rPr>
        <w:tab/>
        <w:t>Specification of bounty</w:t>
      </w:r>
    </w:p>
    <w:p w14:paraId="6F505414" w14:textId="77777777" w:rsidR="00CE61BA" w:rsidRPr="00493C23" w:rsidRDefault="00CE61BA" w:rsidP="00CE61BA">
      <w:pPr>
        <w:autoSpaceDE w:val="0"/>
        <w:autoSpaceDN w:val="0"/>
        <w:adjustRightInd w:val="0"/>
        <w:spacing w:line="240" w:lineRule="auto"/>
        <w:ind w:left="1077" w:hanging="840"/>
        <w:jc w:val="both"/>
        <w:rPr>
          <w:szCs w:val="22"/>
        </w:rPr>
      </w:pPr>
      <w:r w:rsidRPr="00493C23">
        <w:rPr>
          <w:szCs w:val="22"/>
        </w:rPr>
        <w:t>7.</w:t>
      </w:r>
      <w:r w:rsidRPr="00493C23">
        <w:rPr>
          <w:szCs w:val="22"/>
        </w:rPr>
        <w:tab/>
        <w:t>Amount of bounty</w:t>
      </w:r>
    </w:p>
    <w:p w14:paraId="77B664F8" w14:textId="77777777" w:rsidR="00CE61BA" w:rsidRPr="00493C23" w:rsidRDefault="00CE61BA" w:rsidP="00CE61BA">
      <w:pPr>
        <w:autoSpaceDE w:val="0"/>
        <w:autoSpaceDN w:val="0"/>
        <w:adjustRightInd w:val="0"/>
        <w:spacing w:line="240" w:lineRule="auto"/>
        <w:ind w:left="1077" w:hanging="840"/>
        <w:jc w:val="both"/>
        <w:rPr>
          <w:szCs w:val="22"/>
        </w:rPr>
      </w:pPr>
      <w:r w:rsidRPr="00493C23">
        <w:rPr>
          <w:szCs w:val="22"/>
        </w:rPr>
        <w:t>8.</w:t>
      </w:r>
      <w:r w:rsidRPr="00493C23">
        <w:rPr>
          <w:szCs w:val="22"/>
        </w:rPr>
        <w:tab/>
        <w:t>Advances on account of bounty</w:t>
      </w:r>
    </w:p>
    <w:p w14:paraId="2B4C8471" w14:textId="77777777" w:rsidR="00CE61BA" w:rsidRPr="00493C23" w:rsidRDefault="00CE61BA" w:rsidP="00CE61BA">
      <w:pPr>
        <w:autoSpaceDE w:val="0"/>
        <w:autoSpaceDN w:val="0"/>
        <w:adjustRightInd w:val="0"/>
        <w:spacing w:line="240" w:lineRule="auto"/>
        <w:ind w:left="1077" w:hanging="840"/>
        <w:jc w:val="both"/>
        <w:rPr>
          <w:szCs w:val="22"/>
        </w:rPr>
      </w:pPr>
      <w:r w:rsidRPr="00493C23">
        <w:rPr>
          <w:szCs w:val="22"/>
        </w:rPr>
        <w:t>9.</w:t>
      </w:r>
      <w:r w:rsidRPr="00493C23">
        <w:rPr>
          <w:szCs w:val="22"/>
        </w:rPr>
        <w:tab/>
        <w:t>Approval of payment of bounty</w:t>
      </w:r>
    </w:p>
    <w:p w14:paraId="3181B0C1" w14:textId="77777777" w:rsidR="00CE61BA" w:rsidRPr="00493C23" w:rsidRDefault="00CE61BA" w:rsidP="00CE61BA">
      <w:pPr>
        <w:autoSpaceDE w:val="0"/>
        <w:autoSpaceDN w:val="0"/>
        <w:adjustRightInd w:val="0"/>
        <w:spacing w:line="240" w:lineRule="auto"/>
        <w:ind w:left="1077" w:hanging="936"/>
        <w:jc w:val="both"/>
        <w:rPr>
          <w:szCs w:val="22"/>
        </w:rPr>
      </w:pPr>
      <w:r w:rsidRPr="00493C23">
        <w:rPr>
          <w:szCs w:val="22"/>
        </w:rPr>
        <w:t>10.</w:t>
      </w:r>
      <w:r w:rsidRPr="00493C23">
        <w:rPr>
          <w:szCs w:val="22"/>
        </w:rPr>
        <w:tab/>
        <w:t>Registration of premises</w:t>
      </w:r>
    </w:p>
    <w:p w14:paraId="57669D73" w14:textId="77777777" w:rsidR="00CE61BA" w:rsidRPr="00493C23" w:rsidRDefault="00CE61BA" w:rsidP="00CE61BA">
      <w:pPr>
        <w:autoSpaceDE w:val="0"/>
        <w:autoSpaceDN w:val="0"/>
        <w:adjustRightInd w:val="0"/>
        <w:spacing w:line="240" w:lineRule="auto"/>
        <w:ind w:left="1077" w:hanging="936"/>
        <w:jc w:val="both"/>
        <w:rPr>
          <w:szCs w:val="22"/>
        </w:rPr>
      </w:pPr>
      <w:r w:rsidRPr="00493C23">
        <w:rPr>
          <w:szCs w:val="22"/>
        </w:rPr>
        <w:t>11.</w:t>
      </w:r>
      <w:r w:rsidRPr="00493C23">
        <w:rPr>
          <w:szCs w:val="22"/>
        </w:rPr>
        <w:tab/>
        <w:t>Accounts</w:t>
      </w:r>
    </w:p>
    <w:p w14:paraId="16B32D9B" w14:textId="77777777" w:rsidR="00CE61BA" w:rsidRPr="00493C23" w:rsidRDefault="00CE61BA" w:rsidP="00CE61BA">
      <w:pPr>
        <w:autoSpaceDE w:val="0"/>
        <w:autoSpaceDN w:val="0"/>
        <w:adjustRightInd w:val="0"/>
        <w:spacing w:line="240" w:lineRule="auto"/>
        <w:ind w:left="1077" w:hanging="936"/>
        <w:jc w:val="both"/>
        <w:rPr>
          <w:szCs w:val="22"/>
        </w:rPr>
      </w:pPr>
      <w:r w:rsidRPr="00493C23">
        <w:rPr>
          <w:szCs w:val="22"/>
        </w:rPr>
        <w:t>12.</w:t>
      </w:r>
      <w:r w:rsidRPr="00493C23">
        <w:rPr>
          <w:szCs w:val="22"/>
        </w:rPr>
        <w:tab/>
        <w:t>Securities</w:t>
      </w:r>
    </w:p>
    <w:p w14:paraId="72E94B34" w14:textId="77777777" w:rsidR="00CE61BA" w:rsidRPr="00493C23" w:rsidRDefault="00CE61BA" w:rsidP="00CE61BA">
      <w:pPr>
        <w:autoSpaceDE w:val="0"/>
        <w:autoSpaceDN w:val="0"/>
        <w:adjustRightInd w:val="0"/>
        <w:spacing w:line="240" w:lineRule="auto"/>
        <w:ind w:left="1077" w:hanging="936"/>
        <w:jc w:val="both"/>
        <w:rPr>
          <w:szCs w:val="22"/>
        </w:rPr>
      </w:pPr>
      <w:r w:rsidRPr="00493C23">
        <w:rPr>
          <w:szCs w:val="22"/>
        </w:rPr>
        <w:t>13.</w:t>
      </w:r>
      <w:r w:rsidRPr="00493C23">
        <w:rPr>
          <w:szCs w:val="22"/>
        </w:rPr>
        <w:tab/>
        <w:t>Appointment of authorized officers</w:t>
      </w:r>
    </w:p>
    <w:p w14:paraId="7AF6F70F" w14:textId="77777777" w:rsidR="00CE61BA" w:rsidRPr="00493C23" w:rsidRDefault="00CE61BA" w:rsidP="00CE61BA">
      <w:pPr>
        <w:autoSpaceDE w:val="0"/>
        <w:autoSpaceDN w:val="0"/>
        <w:adjustRightInd w:val="0"/>
        <w:spacing w:line="240" w:lineRule="auto"/>
        <w:ind w:left="1077" w:hanging="936"/>
        <w:jc w:val="both"/>
        <w:rPr>
          <w:szCs w:val="22"/>
        </w:rPr>
      </w:pPr>
      <w:r w:rsidRPr="00493C23">
        <w:rPr>
          <w:szCs w:val="22"/>
        </w:rPr>
        <w:t>14.</w:t>
      </w:r>
      <w:r w:rsidRPr="00493C23">
        <w:rPr>
          <w:szCs w:val="22"/>
        </w:rPr>
        <w:tab/>
        <w:t>Stock-taking and inspection of manufacture and accounts, &amp;c.</w:t>
      </w:r>
    </w:p>
    <w:p w14:paraId="6F70ED50" w14:textId="77777777" w:rsidR="00CE61BA" w:rsidRPr="00493C23" w:rsidRDefault="00CE61BA" w:rsidP="00CE61BA">
      <w:pPr>
        <w:autoSpaceDE w:val="0"/>
        <w:autoSpaceDN w:val="0"/>
        <w:adjustRightInd w:val="0"/>
        <w:spacing w:line="240" w:lineRule="auto"/>
        <w:ind w:left="1077" w:hanging="936"/>
        <w:jc w:val="both"/>
        <w:rPr>
          <w:szCs w:val="22"/>
        </w:rPr>
      </w:pPr>
      <w:r w:rsidRPr="00493C23">
        <w:rPr>
          <w:szCs w:val="22"/>
        </w:rPr>
        <w:t>15.</w:t>
      </w:r>
      <w:r w:rsidRPr="00493C23">
        <w:rPr>
          <w:szCs w:val="22"/>
        </w:rPr>
        <w:tab/>
        <w:t>Power to require persons to answer questions and produce documents</w:t>
      </w:r>
    </w:p>
    <w:p w14:paraId="5A4D016F" w14:textId="77777777" w:rsidR="00CE61BA" w:rsidRPr="00493C23" w:rsidRDefault="00CE61BA" w:rsidP="00CE61BA">
      <w:pPr>
        <w:autoSpaceDE w:val="0"/>
        <w:autoSpaceDN w:val="0"/>
        <w:adjustRightInd w:val="0"/>
        <w:spacing w:line="240" w:lineRule="auto"/>
        <w:ind w:left="1077" w:hanging="936"/>
        <w:jc w:val="both"/>
        <w:rPr>
          <w:szCs w:val="22"/>
        </w:rPr>
      </w:pPr>
      <w:r w:rsidRPr="00493C23">
        <w:rPr>
          <w:szCs w:val="22"/>
        </w:rPr>
        <w:t>16.</w:t>
      </w:r>
      <w:r w:rsidRPr="00493C23">
        <w:rPr>
          <w:szCs w:val="22"/>
        </w:rPr>
        <w:tab/>
        <w:t>Power to examine on oath, &amp;c.</w:t>
      </w:r>
    </w:p>
    <w:p w14:paraId="573CE467" w14:textId="77777777" w:rsidR="00CE61BA" w:rsidRPr="00493C23" w:rsidRDefault="00CE61BA" w:rsidP="00CE61BA">
      <w:pPr>
        <w:autoSpaceDE w:val="0"/>
        <w:autoSpaceDN w:val="0"/>
        <w:adjustRightInd w:val="0"/>
        <w:spacing w:line="240" w:lineRule="auto"/>
        <w:ind w:left="1077" w:hanging="936"/>
        <w:jc w:val="both"/>
        <w:rPr>
          <w:szCs w:val="22"/>
        </w:rPr>
      </w:pPr>
      <w:r w:rsidRPr="00493C23">
        <w:rPr>
          <w:szCs w:val="22"/>
        </w:rPr>
        <w:t>17.</w:t>
      </w:r>
      <w:r w:rsidRPr="00493C23">
        <w:rPr>
          <w:szCs w:val="22"/>
        </w:rPr>
        <w:tab/>
        <w:t>Offences</w:t>
      </w:r>
    </w:p>
    <w:p w14:paraId="56131E88" w14:textId="77777777" w:rsidR="00CE61BA" w:rsidRPr="00493C23" w:rsidRDefault="00CE61BA" w:rsidP="00CE61BA">
      <w:pPr>
        <w:autoSpaceDE w:val="0"/>
        <w:autoSpaceDN w:val="0"/>
        <w:adjustRightInd w:val="0"/>
        <w:spacing w:line="240" w:lineRule="auto"/>
        <w:ind w:left="1077" w:hanging="936"/>
        <w:jc w:val="both"/>
        <w:rPr>
          <w:szCs w:val="22"/>
        </w:rPr>
      </w:pPr>
      <w:r w:rsidRPr="00493C23">
        <w:rPr>
          <w:szCs w:val="22"/>
        </w:rPr>
        <w:t>18.</w:t>
      </w:r>
      <w:r w:rsidRPr="00493C23">
        <w:rPr>
          <w:szCs w:val="22"/>
        </w:rPr>
        <w:tab/>
        <w:t>Return for Parliament</w:t>
      </w:r>
    </w:p>
    <w:p w14:paraId="36871C73" w14:textId="77777777" w:rsidR="00CE61BA" w:rsidRPr="00493C23" w:rsidRDefault="00CE61BA" w:rsidP="00CE61BA">
      <w:pPr>
        <w:autoSpaceDE w:val="0"/>
        <w:autoSpaceDN w:val="0"/>
        <w:adjustRightInd w:val="0"/>
        <w:spacing w:line="240" w:lineRule="auto"/>
        <w:ind w:left="1077" w:hanging="936"/>
        <w:jc w:val="both"/>
        <w:rPr>
          <w:szCs w:val="22"/>
        </w:rPr>
      </w:pPr>
      <w:r w:rsidRPr="00493C23">
        <w:rPr>
          <w:szCs w:val="22"/>
        </w:rPr>
        <w:t>19.</w:t>
      </w:r>
      <w:r w:rsidRPr="00493C23">
        <w:rPr>
          <w:szCs w:val="22"/>
        </w:rPr>
        <w:tab/>
        <w:t>Delegation</w:t>
      </w:r>
    </w:p>
    <w:p w14:paraId="785B47D5" w14:textId="77777777" w:rsidR="00CE61BA" w:rsidRPr="00493C23" w:rsidRDefault="00CE61BA" w:rsidP="00CE61BA">
      <w:pPr>
        <w:autoSpaceDE w:val="0"/>
        <w:autoSpaceDN w:val="0"/>
        <w:adjustRightInd w:val="0"/>
        <w:spacing w:line="240" w:lineRule="auto"/>
        <w:ind w:left="1077" w:hanging="936"/>
        <w:jc w:val="both"/>
        <w:rPr>
          <w:szCs w:val="22"/>
        </w:rPr>
      </w:pPr>
      <w:r w:rsidRPr="00493C23">
        <w:rPr>
          <w:szCs w:val="22"/>
        </w:rPr>
        <w:t>20.</w:t>
      </w:r>
      <w:r w:rsidRPr="00493C23">
        <w:rPr>
          <w:szCs w:val="22"/>
        </w:rPr>
        <w:tab/>
        <w:t>Applications for review</w:t>
      </w:r>
    </w:p>
    <w:p w14:paraId="60DFB156" w14:textId="77777777" w:rsidR="00CE61BA" w:rsidRPr="00493C23" w:rsidRDefault="00CE61BA" w:rsidP="00CE61BA">
      <w:pPr>
        <w:autoSpaceDE w:val="0"/>
        <w:autoSpaceDN w:val="0"/>
        <w:adjustRightInd w:val="0"/>
        <w:spacing w:line="240" w:lineRule="auto"/>
        <w:ind w:left="1077" w:hanging="936"/>
        <w:jc w:val="both"/>
        <w:rPr>
          <w:szCs w:val="22"/>
        </w:rPr>
      </w:pPr>
      <w:r w:rsidRPr="00493C23">
        <w:rPr>
          <w:szCs w:val="22"/>
        </w:rPr>
        <w:t>21.</w:t>
      </w:r>
      <w:r w:rsidRPr="00493C23">
        <w:rPr>
          <w:szCs w:val="22"/>
        </w:rPr>
        <w:tab/>
        <w:t>Statement to accompany notification of decisions</w:t>
      </w:r>
    </w:p>
    <w:p w14:paraId="00A30CEF" w14:textId="77777777" w:rsidR="00CE61BA" w:rsidRPr="00493C23" w:rsidRDefault="00CE61BA" w:rsidP="00CE61BA">
      <w:pPr>
        <w:autoSpaceDE w:val="0"/>
        <w:autoSpaceDN w:val="0"/>
        <w:adjustRightInd w:val="0"/>
        <w:spacing w:line="240" w:lineRule="auto"/>
        <w:ind w:left="1077" w:hanging="936"/>
        <w:jc w:val="both"/>
        <w:rPr>
          <w:szCs w:val="22"/>
        </w:rPr>
      </w:pPr>
      <w:r w:rsidRPr="00493C23">
        <w:rPr>
          <w:szCs w:val="22"/>
        </w:rPr>
        <w:t>22.</w:t>
      </w:r>
      <w:r w:rsidRPr="00493C23">
        <w:rPr>
          <w:szCs w:val="22"/>
        </w:rPr>
        <w:tab/>
        <w:t>Appropriation</w:t>
      </w:r>
    </w:p>
    <w:p w14:paraId="0A33D464" w14:textId="77777777" w:rsidR="00CE61BA" w:rsidRPr="00493C23" w:rsidRDefault="00CE61BA" w:rsidP="00CE61BA">
      <w:pPr>
        <w:autoSpaceDE w:val="0"/>
        <w:autoSpaceDN w:val="0"/>
        <w:adjustRightInd w:val="0"/>
        <w:spacing w:line="240" w:lineRule="auto"/>
        <w:ind w:left="1077" w:hanging="936"/>
        <w:jc w:val="both"/>
        <w:rPr>
          <w:szCs w:val="22"/>
        </w:rPr>
      </w:pPr>
      <w:r w:rsidRPr="00493C23">
        <w:rPr>
          <w:szCs w:val="22"/>
        </w:rPr>
        <w:t>23.</w:t>
      </w:r>
      <w:r w:rsidRPr="00493C23">
        <w:rPr>
          <w:szCs w:val="22"/>
        </w:rPr>
        <w:tab/>
        <w:t>Transitional</w:t>
      </w:r>
    </w:p>
    <w:p w14:paraId="0167B036" w14:textId="77777777" w:rsidR="00CE61BA" w:rsidRPr="00493C23" w:rsidRDefault="00CE61BA" w:rsidP="00CE61BA">
      <w:pPr>
        <w:autoSpaceDE w:val="0"/>
        <w:autoSpaceDN w:val="0"/>
        <w:adjustRightInd w:val="0"/>
        <w:spacing w:line="240" w:lineRule="auto"/>
        <w:ind w:left="1077" w:hanging="936"/>
        <w:jc w:val="both"/>
        <w:rPr>
          <w:szCs w:val="22"/>
        </w:rPr>
      </w:pPr>
      <w:r w:rsidRPr="00493C23">
        <w:rPr>
          <w:szCs w:val="22"/>
        </w:rPr>
        <w:t>24.</w:t>
      </w:r>
      <w:r w:rsidRPr="00493C23">
        <w:rPr>
          <w:szCs w:val="22"/>
        </w:rPr>
        <w:tab/>
        <w:t>Regulations</w:t>
      </w:r>
    </w:p>
    <w:p w14:paraId="01DFC939" w14:textId="77777777" w:rsidR="00CE61BA" w:rsidRPr="00493C23" w:rsidRDefault="00CE61BA" w:rsidP="00CE61BA">
      <w:pPr>
        <w:pStyle w:val="Header"/>
        <w:spacing w:line="240" w:lineRule="auto"/>
      </w:pPr>
      <w:r w:rsidRPr="00493C23">
        <w:rPr>
          <w:rStyle w:val="CharAmSchNo"/>
        </w:rPr>
        <w:t xml:space="preserve"> </w:t>
      </w:r>
      <w:r w:rsidRPr="00493C23">
        <w:rPr>
          <w:rStyle w:val="CharAmSchText"/>
        </w:rPr>
        <w:t xml:space="preserve"> </w:t>
      </w:r>
    </w:p>
    <w:p w14:paraId="01373105" w14:textId="77777777" w:rsidR="00CE61BA" w:rsidRPr="00493C23" w:rsidRDefault="00CE61BA" w:rsidP="00CE61BA">
      <w:pPr>
        <w:pStyle w:val="Header"/>
        <w:spacing w:line="240" w:lineRule="auto"/>
      </w:pPr>
      <w:r w:rsidRPr="00493C23">
        <w:rPr>
          <w:rStyle w:val="CharAmPartNo"/>
        </w:rPr>
        <w:t xml:space="preserve"> </w:t>
      </w:r>
      <w:r w:rsidRPr="00493C23">
        <w:rPr>
          <w:rStyle w:val="CharAmPartText"/>
        </w:rPr>
        <w:t xml:space="preserve"> </w:t>
      </w:r>
    </w:p>
    <w:p w14:paraId="3D602E9B" w14:textId="77777777" w:rsidR="00CE61BA" w:rsidRPr="00493C23" w:rsidRDefault="00CE61BA" w:rsidP="00CE61BA">
      <w:pPr>
        <w:spacing w:line="240" w:lineRule="auto"/>
        <w:sectPr w:rsidR="00CE61BA" w:rsidRPr="00493C23" w:rsidSect="00336235">
          <w:headerReference w:type="even" r:id="rId8"/>
          <w:headerReference w:type="default" r:id="rId9"/>
          <w:footerReference w:type="even" r:id="rId10"/>
          <w:footerReference w:type="default" r:id="rId11"/>
          <w:headerReference w:type="first" r:id="rId12"/>
          <w:footerReference w:type="first" r:id="rId13"/>
          <w:pgSz w:w="11906" w:h="16838" w:code="9"/>
          <w:pgMar w:top="1418" w:right="2410" w:bottom="1418" w:left="2410" w:header="709" w:footer="3402" w:gutter="0"/>
          <w:cols w:space="709"/>
        </w:sectPr>
      </w:pPr>
    </w:p>
    <w:p w14:paraId="4375AB86" w14:textId="48C76D95" w:rsidR="00AA315C" w:rsidRPr="00493C23" w:rsidRDefault="005F42D6">
      <w:r>
        <w:rPr>
          <w:noProof/>
          <w:sz w:val="20"/>
        </w:rPr>
        <w:lastRenderedPageBreak/>
        <w:drawing>
          <wp:inline distT="0" distB="0" distL="0" distR="0" wp14:anchorId="25C3B8F5" wp14:editId="609B61F3">
            <wp:extent cx="1447800" cy="10668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bookmarkStart w:id="0" w:name="_GoBack"/>
      <w:bookmarkEnd w:id="0"/>
    </w:p>
    <w:p w14:paraId="1441FBD7" w14:textId="77777777" w:rsidR="00AA315C" w:rsidRPr="00493C23" w:rsidRDefault="00AA315C"/>
    <w:p w14:paraId="42671782" w14:textId="77777777" w:rsidR="00AA315C" w:rsidRPr="00493C23" w:rsidRDefault="00AA315C" w:rsidP="00336235">
      <w:pPr>
        <w:spacing w:line="240" w:lineRule="auto"/>
      </w:pPr>
    </w:p>
    <w:p w14:paraId="07FDBD1B" w14:textId="7C2E2AF5" w:rsidR="00AA315C" w:rsidRPr="00493C23" w:rsidRDefault="000D5A35" w:rsidP="00336235">
      <w:pPr>
        <w:pStyle w:val="ShortTP1"/>
      </w:pPr>
      <w:bookmarkStart w:id="1" w:name="_Hlk148597716"/>
      <w:r w:rsidRPr="00493C23">
        <w:t>Bounty (Tractor Cabs) Act 1983</w:t>
      </w:r>
      <w:bookmarkEnd w:id="1"/>
    </w:p>
    <w:p w14:paraId="2C4C7759" w14:textId="460586B7" w:rsidR="00AA315C" w:rsidRPr="00493C23" w:rsidRDefault="00493C23" w:rsidP="00336235">
      <w:pPr>
        <w:pStyle w:val="ActNoP1"/>
      </w:pPr>
      <w:fldSimple w:instr=" STYLEREF Actno ">
        <w:r w:rsidR="00F30B5F" w:rsidRPr="00493C23">
          <w:rPr>
            <w:noProof/>
          </w:rPr>
          <w:t xml:space="preserve">No. </w:t>
        </w:r>
        <w:r w:rsidR="004C4EC6" w:rsidRPr="00493C23">
          <w:rPr>
            <w:noProof/>
          </w:rPr>
          <w:t>78</w:t>
        </w:r>
        <w:r w:rsidR="00F30B5F" w:rsidRPr="00493C23">
          <w:rPr>
            <w:noProof/>
          </w:rPr>
          <w:t xml:space="preserve">, </w:t>
        </w:r>
        <w:r w:rsidR="004C4EC6" w:rsidRPr="00493C23">
          <w:rPr>
            <w:noProof/>
          </w:rPr>
          <w:t>1983</w:t>
        </w:r>
      </w:fldSimple>
    </w:p>
    <w:p w14:paraId="0C8B5033" w14:textId="77777777" w:rsidR="00AA315C" w:rsidRPr="00493C23" w:rsidRDefault="00AA315C" w:rsidP="00336235">
      <w:pPr>
        <w:pBdr>
          <w:bottom w:val="single" w:sz="6" w:space="0" w:color="auto"/>
        </w:pBdr>
        <w:spacing w:before="400" w:line="240" w:lineRule="auto"/>
        <w:rPr>
          <w:rFonts w:eastAsia="Times New Roman"/>
          <w:b/>
          <w:sz w:val="28"/>
        </w:rPr>
      </w:pPr>
    </w:p>
    <w:p w14:paraId="57907736" w14:textId="77777777" w:rsidR="00AA315C" w:rsidRPr="00493C23" w:rsidRDefault="00AA315C" w:rsidP="00336235">
      <w:pPr>
        <w:spacing w:line="40" w:lineRule="exact"/>
        <w:rPr>
          <w:rFonts w:eastAsia="Calibri"/>
          <w:b/>
          <w:sz w:val="28"/>
        </w:rPr>
      </w:pPr>
    </w:p>
    <w:p w14:paraId="5C3A45C8" w14:textId="77777777" w:rsidR="00AA315C" w:rsidRPr="00493C23" w:rsidRDefault="00AA315C" w:rsidP="00336235">
      <w:pPr>
        <w:pBdr>
          <w:top w:val="single" w:sz="12" w:space="0" w:color="auto"/>
        </w:pBdr>
        <w:spacing w:line="240" w:lineRule="auto"/>
        <w:rPr>
          <w:rFonts w:eastAsia="Times New Roman"/>
          <w:b/>
          <w:sz w:val="28"/>
        </w:rPr>
      </w:pPr>
    </w:p>
    <w:p w14:paraId="7DE636B8" w14:textId="6DA166B6" w:rsidR="00AA315C" w:rsidRPr="00493C23" w:rsidRDefault="004C4EC6" w:rsidP="00AA315C">
      <w:pPr>
        <w:pStyle w:val="Page1"/>
        <w:spacing w:before="400"/>
      </w:pPr>
      <w:bookmarkStart w:id="2" w:name="_Hlk148597745"/>
      <w:r w:rsidRPr="00493C23">
        <w:t>An Act to provide for the payment of bounty on the production of certain tractor cabs</w:t>
      </w:r>
      <w:bookmarkEnd w:id="2"/>
    </w:p>
    <w:p w14:paraId="1AEEBA51" w14:textId="367F2179" w:rsidR="00E71C2E" w:rsidRPr="00493C23" w:rsidRDefault="00E71C2E" w:rsidP="00336235">
      <w:pPr>
        <w:pStyle w:val="AssentDt"/>
        <w:spacing w:before="240"/>
        <w:rPr>
          <w:sz w:val="24"/>
        </w:rPr>
      </w:pPr>
      <w:r w:rsidRPr="00493C23">
        <w:rPr>
          <w:sz w:val="24"/>
        </w:rPr>
        <w:t>[</w:t>
      </w:r>
      <w:r w:rsidRPr="00493C23">
        <w:rPr>
          <w:i/>
          <w:sz w:val="24"/>
        </w:rPr>
        <w:t xml:space="preserve">Assented to </w:t>
      </w:r>
      <w:r w:rsidR="00F25077" w:rsidRPr="00493C23">
        <w:rPr>
          <w:i/>
          <w:sz w:val="24"/>
        </w:rPr>
        <w:t>3 November 1983</w:t>
      </w:r>
      <w:r w:rsidRPr="00493C23">
        <w:rPr>
          <w:sz w:val="24"/>
        </w:rPr>
        <w:t>]</w:t>
      </w:r>
    </w:p>
    <w:p w14:paraId="415B34CC" w14:textId="025B7440" w:rsidR="00715914" w:rsidRPr="00493C23" w:rsidRDefault="00F25077" w:rsidP="00715914">
      <w:pPr>
        <w:spacing w:before="240" w:line="240" w:lineRule="auto"/>
        <w:outlineLvl w:val="0"/>
        <w:rPr>
          <w:sz w:val="24"/>
          <w:szCs w:val="24"/>
        </w:rPr>
      </w:pPr>
      <w:r w:rsidRPr="00493C23">
        <w:rPr>
          <w:sz w:val="24"/>
          <w:szCs w:val="24"/>
        </w:rPr>
        <w:t>BE IT ENACTED by the Queen, and the Senate and the House of Representatives of the Commonwealth of Australia, as follows</w:t>
      </w:r>
      <w:r w:rsidR="00715914" w:rsidRPr="00493C23">
        <w:rPr>
          <w:sz w:val="24"/>
          <w:szCs w:val="24"/>
        </w:rPr>
        <w:t>:</w:t>
      </w:r>
    </w:p>
    <w:p w14:paraId="63054E99" w14:textId="77777777" w:rsidR="00715914" w:rsidRPr="00493C23" w:rsidRDefault="00715914" w:rsidP="00715914">
      <w:pPr>
        <w:pStyle w:val="Header"/>
      </w:pPr>
      <w:r w:rsidRPr="00493C23">
        <w:rPr>
          <w:rStyle w:val="CharChapNo"/>
        </w:rPr>
        <w:t xml:space="preserve"> </w:t>
      </w:r>
      <w:r w:rsidRPr="00493C23">
        <w:rPr>
          <w:rStyle w:val="CharChapText"/>
        </w:rPr>
        <w:t xml:space="preserve"> </w:t>
      </w:r>
    </w:p>
    <w:p w14:paraId="5DA53147" w14:textId="77777777" w:rsidR="00715914" w:rsidRPr="00493C23" w:rsidRDefault="00715914" w:rsidP="00715914">
      <w:pPr>
        <w:pStyle w:val="ActHead5"/>
      </w:pPr>
      <w:bookmarkStart w:id="3" w:name="_Toc137740130"/>
      <w:r w:rsidRPr="00493C23">
        <w:rPr>
          <w:rStyle w:val="CharSectno"/>
        </w:rPr>
        <w:t>1</w:t>
      </w:r>
      <w:r w:rsidRPr="00493C23">
        <w:t xml:space="preserve">  Short title</w:t>
      </w:r>
      <w:bookmarkEnd w:id="3"/>
    </w:p>
    <w:p w14:paraId="256047A3" w14:textId="42F2AE88" w:rsidR="00715914" w:rsidRPr="00493C23" w:rsidRDefault="00715914" w:rsidP="00715914">
      <w:pPr>
        <w:pStyle w:val="subsection"/>
      </w:pPr>
      <w:r w:rsidRPr="00493C23">
        <w:tab/>
      </w:r>
      <w:r w:rsidRPr="00493C23">
        <w:tab/>
      </w:r>
      <w:r w:rsidR="001C391C" w:rsidRPr="00493C23">
        <w:rPr>
          <w:szCs w:val="22"/>
        </w:rPr>
        <w:t xml:space="preserve">This Act may be cited as the </w:t>
      </w:r>
      <w:r w:rsidR="001C391C" w:rsidRPr="00493C23">
        <w:rPr>
          <w:i/>
          <w:iCs/>
          <w:szCs w:val="22"/>
        </w:rPr>
        <w:t>Bounty (Tractor Cabs) Act 1983.</w:t>
      </w:r>
    </w:p>
    <w:p w14:paraId="79A8FFB1" w14:textId="77777777" w:rsidR="0053607A" w:rsidRPr="00493C23" w:rsidRDefault="0053607A" w:rsidP="0053607A">
      <w:pPr>
        <w:pStyle w:val="ActHead5"/>
      </w:pPr>
      <w:bookmarkStart w:id="4" w:name="_Toc137740131"/>
      <w:r w:rsidRPr="00493C23">
        <w:rPr>
          <w:rStyle w:val="CharSectno"/>
        </w:rPr>
        <w:lastRenderedPageBreak/>
        <w:t>2</w:t>
      </w:r>
      <w:r w:rsidRPr="00493C23">
        <w:t xml:space="preserve">  Commencement</w:t>
      </w:r>
      <w:bookmarkEnd w:id="4"/>
    </w:p>
    <w:p w14:paraId="63663471" w14:textId="6E9BF060" w:rsidR="0053607A" w:rsidRPr="00493C23" w:rsidRDefault="0053607A" w:rsidP="0053607A">
      <w:pPr>
        <w:pStyle w:val="subsection"/>
      </w:pPr>
      <w:r w:rsidRPr="00493C23">
        <w:tab/>
      </w:r>
      <w:r w:rsidR="005B7EB9" w:rsidRPr="00493C23">
        <w:tab/>
      </w:r>
      <w:r w:rsidR="005B7EB9" w:rsidRPr="00493C23">
        <w:rPr>
          <w:szCs w:val="22"/>
        </w:rPr>
        <w:t>This Act shall be deemed to have come into operation on 10 June 1983.</w:t>
      </w:r>
    </w:p>
    <w:p w14:paraId="12DE7E0E" w14:textId="5EB2ECAF" w:rsidR="00EF2F19" w:rsidRPr="00493C23" w:rsidRDefault="003067B9" w:rsidP="00A304F6">
      <w:pPr>
        <w:pStyle w:val="ActHead5"/>
      </w:pPr>
      <w:bookmarkStart w:id="5" w:name="_Toc137740132"/>
      <w:r w:rsidRPr="00493C23">
        <w:rPr>
          <w:rStyle w:val="CharSectno"/>
        </w:rPr>
        <w:t>3</w:t>
      </w:r>
      <w:r w:rsidR="00EF2F19" w:rsidRPr="00493C23">
        <w:t xml:space="preserve">  </w:t>
      </w:r>
      <w:bookmarkEnd w:id="5"/>
      <w:r w:rsidR="005B7EB9" w:rsidRPr="00493C23">
        <w:t>Interpretation</w:t>
      </w:r>
    </w:p>
    <w:p w14:paraId="7C96952E" w14:textId="51F9A6EC" w:rsidR="00EF2F19" w:rsidRPr="00493C23" w:rsidRDefault="00EF2F19" w:rsidP="00EF2F19">
      <w:pPr>
        <w:pStyle w:val="subsection"/>
      </w:pPr>
      <w:r w:rsidRPr="00493C23">
        <w:tab/>
      </w:r>
      <w:r w:rsidRPr="00493C23">
        <w:tab/>
      </w:r>
      <w:r w:rsidR="0098261E" w:rsidRPr="00493C23">
        <w:rPr>
          <w:szCs w:val="22"/>
        </w:rPr>
        <w:t>In this Act, unless the contrary intention appears—</w:t>
      </w:r>
    </w:p>
    <w:p w14:paraId="49024726" w14:textId="7E635A1B" w:rsidR="0098261E" w:rsidRPr="00493C23" w:rsidRDefault="0098261E" w:rsidP="0098261E">
      <w:pPr>
        <w:pStyle w:val="Definition"/>
      </w:pPr>
      <w:r w:rsidRPr="00493C23">
        <w:rPr>
          <w:b/>
          <w:i/>
        </w:rPr>
        <w:t>authorized officer</w:t>
      </w:r>
      <w:r w:rsidRPr="00493C23">
        <w:t xml:space="preserve"> means an officer who is an authorized officer for the purposes of this Act by virtue of an appointment under section 13;</w:t>
      </w:r>
    </w:p>
    <w:p w14:paraId="77705717" w14:textId="60DF292D" w:rsidR="0098261E" w:rsidRPr="00493C23" w:rsidRDefault="0098261E" w:rsidP="0098261E">
      <w:pPr>
        <w:pStyle w:val="Definition"/>
      </w:pPr>
      <w:proofErr w:type="spellStart"/>
      <w:r w:rsidRPr="00493C23">
        <w:rPr>
          <w:b/>
          <w:i/>
        </w:rPr>
        <w:t>bountiable</w:t>
      </w:r>
      <w:proofErr w:type="spellEnd"/>
      <w:r w:rsidRPr="00493C23">
        <w:rPr>
          <w:b/>
          <w:i/>
        </w:rPr>
        <w:t xml:space="preserve"> cab</w:t>
      </w:r>
      <w:r w:rsidRPr="00493C23">
        <w:t xml:space="preserve"> means a cab that is designed for fitting to a tractor, being a cab that—</w:t>
      </w:r>
    </w:p>
    <w:p w14:paraId="2BCA08D7" w14:textId="37BC82F7" w:rsidR="0098261E" w:rsidRPr="00493C23" w:rsidRDefault="00FB0689" w:rsidP="00FB0689">
      <w:pPr>
        <w:pStyle w:val="paragraph"/>
      </w:pPr>
      <w:r w:rsidRPr="00493C23">
        <w:tab/>
      </w:r>
      <w:r w:rsidR="0098261E" w:rsidRPr="00493C23">
        <w:t>(a)</w:t>
      </w:r>
      <w:r w:rsidR="0098261E" w:rsidRPr="00493C23">
        <w:tab/>
        <w:t>is completely covered by a rigid roof;</w:t>
      </w:r>
    </w:p>
    <w:p w14:paraId="00C1E0C6" w14:textId="6CF15D00" w:rsidR="0098261E" w:rsidRPr="00493C23" w:rsidRDefault="00FB0689" w:rsidP="00FB0689">
      <w:pPr>
        <w:pStyle w:val="paragraph"/>
      </w:pPr>
      <w:r w:rsidRPr="00493C23">
        <w:tab/>
      </w:r>
      <w:r w:rsidR="0098261E" w:rsidRPr="00493C23">
        <w:t>(b)</w:t>
      </w:r>
      <w:r w:rsidR="0098261E" w:rsidRPr="00493C23">
        <w:tab/>
        <w:t>has side panels of heat-treated safety glass that complies with the specification for such glass set out in Australian Standard 2080 of the Standards Association of Australia, as in force on 10 June 1983;</w:t>
      </w:r>
    </w:p>
    <w:p w14:paraId="28D8B60B" w14:textId="4C901851" w:rsidR="0098261E" w:rsidRPr="00493C23" w:rsidRDefault="00224531" w:rsidP="00224531">
      <w:pPr>
        <w:pStyle w:val="paragraph"/>
      </w:pPr>
      <w:r w:rsidRPr="00493C23">
        <w:tab/>
      </w:r>
      <w:r w:rsidR="0098261E" w:rsidRPr="00493C23">
        <w:t>(c)</w:t>
      </w:r>
      <w:r w:rsidR="0098261E" w:rsidRPr="00493C23">
        <w:tab/>
        <w:t>is weatherproof; and</w:t>
      </w:r>
    </w:p>
    <w:p w14:paraId="1CCC7A9F" w14:textId="1D14E240" w:rsidR="0098261E" w:rsidRPr="00493C23" w:rsidRDefault="00FF0F2F" w:rsidP="00FF0F2F">
      <w:pPr>
        <w:pStyle w:val="paragraph"/>
      </w:pPr>
      <w:r w:rsidRPr="00493C23">
        <w:tab/>
      </w:r>
      <w:r w:rsidR="0098261E" w:rsidRPr="00493C23">
        <w:t>(d)</w:t>
      </w:r>
      <w:r w:rsidR="0098261E" w:rsidRPr="00493C23">
        <w:tab/>
        <w:t>complies with the standard for cabs set out in Australian Standard 1636 of the Standards Association of Australia, as in force on 10 June 1983;</w:t>
      </w:r>
    </w:p>
    <w:p w14:paraId="6B88F4B2" w14:textId="0264EE35" w:rsidR="0098261E" w:rsidRPr="00493C23" w:rsidRDefault="0098261E" w:rsidP="00FF0F2F">
      <w:pPr>
        <w:pStyle w:val="Definition"/>
      </w:pPr>
      <w:r w:rsidRPr="00493C23">
        <w:rPr>
          <w:b/>
          <w:i/>
        </w:rPr>
        <w:t>bounty</w:t>
      </w:r>
      <w:r w:rsidRPr="00493C23">
        <w:t xml:space="preserve"> means bounty under this Act;</w:t>
      </w:r>
    </w:p>
    <w:p w14:paraId="00204B70" w14:textId="5B4A36BD" w:rsidR="0098261E" w:rsidRPr="00493C23" w:rsidRDefault="0098261E" w:rsidP="00C258B8">
      <w:pPr>
        <w:pStyle w:val="Definition"/>
      </w:pPr>
      <w:r w:rsidRPr="00493C23">
        <w:rPr>
          <w:b/>
          <w:i/>
        </w:rPr>
        <w:t>bounty period</w:t>
      </w:r>
      <w:r w:rsidRPr="00493C23">
        <w:t xml:space="preserve"> means the period commencing on 10 June 1983 and ending on 9 June 1984;</w:t>
      </w:r>
    </w:p>
    <w:p w14:paraId="3B9D43EA" w14:textId="2A03F487" w:rsidR="0098261E" w:rsidRPr="00493C23" w:rsidRDefault="0098261E" w:rsidP="00090F1A">
      <w:pPr>
        <w:pStyle w:val="Definition"/>
      </w:pPr>
      <w:r w:rsidRPr="00493C23">
        <w:br w:type="page"/>
      </w:r>
      <w:r w:rsidRPr="00493C23">
        <w:rPr>
          <w:b/>
          <w:i/>
        </w:rPr>
        <w:lastRenderedPageBreak/>
        <w:t>Collector</w:t>
      </w:r>
      <w:r w:rsidRPr="00493C23">
        <w:t xml:space="preserve"> has the same meaning as in the </w:t>
      </w:r>
      <w:r w:rsidRPr="00493C23">
        <w:rPr>
          <w:i/>
          <w:iCs/>
        </w:rPr>
        <w:t>Customs Act 1901</w:t>
      </w:r>
      <w:r w:rsidRPr="00493C23">
        <w:t>;</w:t>
      </w:r>
    </w:p>
    <w:p w14:paraId="1B433676" w14:textId="1DB19FD4" w:rsidR="0098261E" w:rsidRPr="00493C23" w:rsidRDefault="0098261E" w:rsidP="00090F1A">
      <w:pPr>
        <w:pStyle w:val="Definition"/>
      </w:pPr>
      <w:r w:rsidRPr="00493C23">
        <w:rPr>
          <w:b/>
          <w:i/>
        </w:rPr>
        <w:t>Comptroller-General</w:t>
      </w:r>
      <w:r w:rsidRPr="00493C23">
        <w:t xml:space="preserve"> means the Comptroller-General of Customs;</w:t>
      </w:r>
    </w:p>
    <w:p w14:paraId="7C8D0728" w14:textId="3A07755B" w:rsidR="0098261E" w:rsidRPr="00493C23" w:rsidRDefault="0098261E" w:rsidP="00090F1A">
      <w:pPr>
        <w:pStyle w:val="Definition"/>
      </w:pPr>
      <w:r w:rsidRPr="00493C23">
        <w:rPr>
          <w:b/>
          <w:i/>
        </w:rPr>
        <w:t>registered premises</w:t>
      </w:r>
      <w:r w:rsidRPr="00493C23">
        <w:t xml:space="preserve"> means premises registered by the Minister under section 10;</w:t>
      </w:r>
    </w:p>
    <w:p w14:paraId="495895DF" w14:textId="4E409BBF" w:rsidR="0098261E" w:rsidRPr="00493C23" w:rsidRDefault="0098261E" w:rsidP="00090F1A">
      <w:pPr>
        <w:pStyle w:val="Definition"/>
      </w:pPr>
      <w:r w:rsidRPr="00493C23">
        <w:rPr>
          <w:b/>
          <w:i/>
        </w:rPr>
        <w:t>tractor</w:t>
      </w:r>
      <w:r w:rsidRPr="00493C23">
        <w:t xml:space="preserve"> has the same meaning as in the </w:t>
      </w:r>
      <w:r w:rsidRPr="00493C23">
        <w:rPr>
          <w:i/>
          <w:iCs/>
        </w:rPr>
        <w:t xml:space="preserve">Bounty </w:t>
      </w:r>
      <w:r w:rsidRPr="00493C23">
        <w:t>(</w:t>
      </w:r>
      <w:r w:rsidRPr="00493C23">
        <w:rPr>
          <w:i/>
          <w:iCs/>
        </w:rPr>
        <w:t>Agricultural Tractors</w:t>
      </w:r>
      <w:r w:rsidRPr="00493C23">
        <w:t>)</w:t>
      </w:r>
      <w:r w:rsidRPr="00493C23">
        <w:rPr>
          <w:i/>
          <w:iCs/>
        </w:rPr>
        <w:t xml:space="preserve"> Act 1966.</w:t>
      </w:r>
    </w:p>
    <w:p w14:paraId="6D0F8A6E" w14:textId="03A1D1C6" w:rsidR="007D12DE" w:rsidRPr="00493C23" w:rsidRDefault="00DE77FF" w:rsidP="007D12DE">
      <w:pPr>
        <w:pStyle w:val="ActHead5"/>
      </w:pPr>
      <w:bookmarkStart w:id="6" w:name="_Toc137740134"/>
      <w:r w:rsidRPr="00493C23">
        <w:rPr>
          <w:rStyle w:val="CharSectno"/>
        </w:rPr>
        <w:t>4</w:t>
      </w:r>
      <w:r w:rsidR="007D12DE" w:rsidRPr="00493C23">
        <w:t xml:space="preserve">  </w:t>
      </w:r>
      <w:bookmarkEnd w:id="6"/>
      <w:r w:rsidRPr="00493C23">
        <w:rPr>
          <w:bCs/>
          <w:sz w:val="22"/>
          <w:szCs w:val="22"/>
        </w:rPr>
        <w:t>Factory cost and Australian factory cost</w:t>
      </w:r>
    </w:p>
    <w:p w14:paraId="083C0D70" w14:textId="33DC42E7" w:rsidR="0067382B" w:rsidRPr="00493C23" w:rsidRDefault="0067382B" w:rsidP="0067382B">
      <w:pPr>
        <w:pStyle w:val="subsection"/>
      </w:pPr>
      <w:r w:rsidRPr="00493C23">
        <w:tab/>
        <w:t>(1)</w:t>
      </w:r>
      <w:r w:rsidRPr="00493C23">
        <w:tab/>
        <w:t>For the purposes of this Act—</w:t>
      </w:r>
    </w:p>
    <w:p w14:paraId="2E04C73B" w14:textId="5FBCDEF2" w:rsidR="00A05F39" w:rsidRPr="00493C23" w:rsidRDefault="00A05F39" w:rsidP="00A05F39">
      <w:pPr>
        <w:pStyle w:val="paragraph"/>
      </w:pPr>
      <w:r w:rsidRPr="00493C23">
        <w:tab/>
        <w:t>(a)</w:t>
      </w:r>
      <w:r w:rsidRPr="00493C23">
        <w:tab/>
        <w:t xml:space="preserve">the factory cost of a </w:t>
      </w:r>
      <w:proofErr w:type="spellStart"/>
      <w:r w:rsidRPr="00493C23">
        <w:t>bountiable</w:t>
      </w:r>
      <w:proofErr w:type="spellEnd"/>
      <w:r w:rsidRPr="00493C23">
        <w:t xml:space="preserve"> cab is such amount as is determined by the Comptroller-General to be the factory cost of the </w:t>
      </w:r>
      <w:proofErr w:type="spellStart"/>
      <w:r w:rsidRPr="00493C23">
        <w:t>bountiable</w:t>
      </w:r>
      <w:proofErr w:type="spellEnd"/>
      <w:r w:rsidRPr="00493C23">
        <w:t xml:space="preserve"> cab; and</w:t>
      </w:r>
    </w:p>
    <w:p w14:paraId="085BDE01" w14:textId="2A971767" w:rsidR="00A05F39" w:rsidRPr="00493C23" w:rsidRDefault="00A05F39" w:rsidP="00816833">
      <w:pPr>
        <w:pStyle w:val="paragraph"/>
      </w:pPr>
      <w:r w:rsidRPr="00493C23">
        <w:tab/>
        <w:t>(b)</w:t>
      </w:r>
      <w:r w:rsidRPr="00493C23">
        <w:tab/>
        <w:t xml:space="preserve">the Australian factory cost of a </w:t>
      </w:r>
      <w:proofErr w:type="spellStart"/>
      <w:r w:rsidRPr="00493C23">
        <w:t>bountiable</w:t>
      </w:r>
      <w:proofErr w:type="spellEnd"/>
      <w:r w:rsidRPr="00493C23">
        <w:t xml:space="preserve"> cab is the factory cost of the cab less such amount as is determined by the Comptroller-General to be the value known as the into-store value of imported parts and materials supplied to the manufacturer and used by him in the manufacture of the </w:t>
      </w:r>
      <w:proofErr w:type="spellStart"/>
      <w:r w:rsidRPr="00493C23">
        <w:t>bountiable</w:t>
      </w:r>
      <w:proofErr w:type="spellEnd"/>
      <w:r w:rsidRPr="00493C23">
        <w:t xml:space="preserve"> cab.</w:t>
      </w:r>
    </w:p>
    <w:p w14:paraId="47608F59" w14:textId="3A3EEDCB" w:rsidR="00A05F39" w:rsidRPr="00493C23" w:rsidRDefault="00A05F39" w:rsidP="00B15B31">
      <w:pPr>
        <w:pStyle w:val="subsection"/>
      </w:pPr>
      <w:r w:rsidRPr="00493C23">
        <w:tab/>
        <w:t>(2)</w:t>
      </w:r>
      <w:r w:rsidRPr="00493C23">
        <w:tab/>
        <w:t xml:space="preserve">In determining the factory cost of a </w:t>
      </w:r>
      <w:proofErr w:type="spellStart"/>
      <w:r w:rsidRPr="00493C23">
        <w:t>bountiable</w:t>
      </w:r>
      <w:proofErr w:type="spellEnd"/>
      <w:r w:rsidRPr="00493C23">
        <w:t xml:space="preserve"> cab the Comptroller-General shall make allowance for factory overhead charges (including factory administration costs and research and development expenditure) but shall not make any allowance for—</w:t>
      </w:r>
    </w:p>
    <w:p w14:paraId="5E683201" w14:textId="62B7174E" w:rsidR="00A05F39" w:rsidRPr="00493C23" w:rsidRDefault="00A05F39" w:rsidP="00A05F39">
      <w:pPr>
        <w:pStyle w:val="paragraph"/>
      </w:pPr>
      <w:r w:rsidRPr="00493C23">
        <w:tab/>
        <w:t>(a)</w:t>
      </w:r>
      <w:r w:rsidRPr="00493C23">
        <w:tab/>
        <w:t>costs attributable to air conditioning equipment (other than air conditioning equipment that forms part of the cab and is for the purpose of providing pressurisation of the cab);</w:t>
      </w:r>
    </w:p>
    <w:p w14:paraId="5E53470C" w14:textId="3A451EB2" w:rsidR="00A05F39" w:rsidRPr="00493C23" w:rsidRDefault="00A05F39" w:rsidP="00A05F39">
      <w:pPr>
        <w:pStyle w:val="paragraph"/>
      </w:pPr>
      <w:r w:rsidRPr="00493C23">
        <w:tab/>
        <w:t>(b)</w:t>
      </w:r>
      <w:r w:rsidRPr="00493C23">
        <w:tab/>
        <w:t>costs attributable to radio equipment, sound reproducing equipment or sound recording equipment;</w:t>
      </w:r>
    </w:p>
    <w:p w14:paraId="3BD98CC6" w14:textId="73B33932" w:rsidR="00A05F39" w:rsidRPr="00493C23" w:rsidRDefault="00FB3D36" w:rsidP="00A05F39">
      <w:pPr>
        <w:pStyle w:val="paragraph"/>
      </w:pPr>
      <w:r w:rsidRPr="00493C23">
        <w:tab/>
      </w:r>
      <w:r w:rsidR="00A05F39" w:rsidRPr="00493C23">
        <w:t>(c)</w:t>
      </w:r>
      <w:r w:rsidR="00A05F39" w:rsidRPr="00493C23">
        <w:tab/>
        <w:t>costs attributable to seating;</w:t>
      </w:r>
    </w:p>
    <w:p w14:paraId="23FA539C" w14:textId="028CCFF8" w:rsidR="00A05F39" w:rsidRPr="00493C23" w:rsidRDefault="00FB3D36" w:rsidP="00A05F39">
      <w:pPr>
        <w:pStyle w:val="paragraph"/>
      </w:pPr>
      <w:r w:rsidRPr="00493C23">
        <w:tab/>
      </w:r>
      <w:r w:rsidR="00A05F39" w:rsidRPr="00493C23">
        <w:t>(d)</w:t>
      </w:r>
      <w:r w:rsidR="00A05F39" w:rsidRPr="00493C23">
        <w:tab/>
        <w:t>costs of fitting the cab to a tractor;</w:t>
      </w:r>
    </w:p>
    <w:p w14:paraId="55664CAE" w14:textId="171248BE" w:rsidR="00A05F39" w:rsidRPr="00493C23" w:rsidRDefault="00FB3D36" w:rsidP="00A05F39">
      <w:pPr>
        <w:pStyle w:val="paragraph"/>
      </w:pPr>
      <w:r w:rsidRPr="00493C23">
        <w:tab/>
      </w:r>
      <w:r w:rsidR="00A05F39" w:rsidRPr="00493C23">
        <w:t>(e)</w:t>
      </w:r>
      <w:r w:rsidR="00A05F39" w:rsidRPr="00493C23">
        <w:tab/>
        <w:t>general administration;</w:t>
      </w:r>
    </w:p>
    <w:p w14:paraId="50989437" w14:textId="690B527F" w:rsidR="00A05F39" w:rsidRPr="00493C23" w:rsidRDefault="00FB3D36" w:rsidP="00A05F39">
      <w:pPr>
        <w:pStyle w:val="paragraph"/>
      </w:pPr>
      <w:r w:rsidRPr="00493C23">
        <w:tab/>
      </w:r>
      <w:r w:rsidR="00A05F39" w:rsidRPr="00493C23">
        <w:t>(f)</w:t>
      </w:r>
      <w:r w:rsidR="00A05F39" w:rsidRPr="00493C23">
        <w:tab/>
        <w:t>selling costs;</w:t>
      </w:r>
    </w:p>
    <w:p w14:paraId="087AD621" w14:textId="481F7EE8" w:rsidR="00A05F39" w:rsidRPr="00493C23" w:rsidRDefault="00FB3D36" w:rsidP="00A05F39">
      <w:pPr>
        <w:pStyle w:val="paragraph"/>
      </w:pPr>
      <w:r w:rsidRPr="00493C23">
        <w:tab/>
      </w:r>
      <w:r w:rsidR="00A05F39" w:rsidRPr="00493C23">
        <w:t>(g)</w:t>
      </w:r>
      <w:r w:rsidR="00A05F39" w:rsidRPr="00493C23">
        <w:tab/>
        <w:t>service charges;</w:t>
      </w:r>
    </w:p>
    <w:p w14:paraId="6B7562CA" w14:textId="7712435A" w:rsidR="00A05F39" w:rsidRPr="00493C23" w:rsidRDefault="00FB3D36" w:rsidP="00FB3D36">
      <w:pPr>
        <w:pStyle w:val="paragraph"/>
      </w:pPr>
      <w:r w:rsidRPr="00493C23">
        <w:tab/>
      </w:r>
      <w:r w:rsidR="00A05F39" w:rsidRPr="00493C23">
        <w:t>(h)</w:t>
      </w:r>
      <w:r w:rsidR="00A05F39" w:rsidRPr="00493C23">
        <w:tab/>
        <w:t>taxation; or</w:t>
      </w:r>
    </w:p>
    <w:p w14:paraId="115BBF12" w14:textId="48FA3558" w:rsidR="00A05F39" w:rsidRPr="00493C23" w:rsidRDefault="00FB3D36" w:rsidP="00FB3D36">
      <w:pPr>
        <w:pStyle w:val="paragraph"/>
      </w:pPr>
      <w:r w:rsidRPr="00493C23">
        <w:lastRenderedPageBreak/>
        <w:tab/>
      </w:r>
      <w:r w:rsidR="00A05F39" w:rsidRPr="00493C23">
        <w:t>(j)</w:t>
      </w:r>
      <w:r w:rsidR="00A05F39" w:rsidRPr="00493C23">
        <w:tab/>
        <w:t>any costs incurred after the completion of the manufacture of the cab.</w:t>
      </w:r>
    </w:p>
    <w:p w14:paraId="64F606A0" w14:textId="2D6A73C2" w:rsidR="007D12DE" w:rsidRPr="00493C23" w:rsidRDefault="00E60B48" w:rsidP="007D12DE">
      <w:pPr>
        <w:pStyle w:val="ActHead5"/>
      </w:pPr>
      <w:bookmarkStart w:id="7" w:name="_Toc137740135"/>
      <w:r w:rsidRPr="00493C23">
        <w:rPr>
          <w:rStyle w:val="CharSectno"/>
        </w:rPr>
        <w:t>5</w:t>
      </w:r>
      <w:r w:rsidR="007D12DE" w:rsidRPr="00493C23">
        <w:t xml:space="preserve">  </w:t>
      </w:r>
      <w:bookmarkEnd w:id="7"/>
      <w:r w:rsidR="00F348E2" w:rsidRPr="00493C23">
        <w:t>Uniformity</w:t>
      </w:r>
    </w:p>
    <w:p w14:paraId="4D6908C8" w14:textId="71E36D7C" w:rsidR="007D12DE" w:rsidRPr="00493C23" w:rsidRDefault="00314283" w:rsidP="00816833">
      <w:pPr>
        <w:pStyle w:val="subsection2"/>
      </w:pPr>
      <w:r w:rsidRPr="00493C23">
        <w:t>A power conferred on the Governor-General, the Minister or the Comptroller-General by this Act shall not be exercised in such a manner that bounty under this Act would not be uniform throughout the Commonwealth, within the meaning of paragraph 51 (iii) of the Constitution.</w:t>
      </w:r>
    </w:p>
    <w:p w14:paraId="210B16DC" w14:textId="67662445" w:rsidR="007D12DE" w:rsidRPr="00493C23" w:rsidRDefault="005E5D20" w:rsidP="007D12DE">
      <w:pPr>
        <w:pStyle w:val="ActHead5"/>
      </w:pPr>
      <w:bookmarkStart w:id="8" w:name="_Toc137740136"/>
      <w:r w:rsidRPr="00493C23">
        <w:rPr>
          <w:rStyle w:val="CharSectno"/>
        </w:rPr>
        <w:t>6</w:t>
      </w:r>
      <w:r w:rsidR="007D12DE" w:rsidRPr="00493C23">
        <w:t xml:space="preserve"> </w:t>
      </w:r>
      <w:r w:rsidR="003067B9" w:rsidRPr="00493C23">
        <w:t xml:space="preserve"> </w:t>
      </w:r>
      <w:bookmarkEnd w:id="8"/>
      <w:r w:rsidRPr="00493C23">
        <w:t>Specification of bounty</w:t>
      </w:r>
    </w:p>
    <w:p w14:paraId="006500F8" w14:textId="4A7825EB" w:rsidR="005E5D20" w:rsidRPr="00493C23" w:rsidRDefault="0022613F" w:rsidP="006953A5">
      <w:pPr>
        <w:pStyle w:val="subsection"/>
      </w:pPr>
      <w:r w:rsidRPr="00493C23">
        <w:tab/>
      </w:r>
      <w:r w:rsidR="005E5D20" w:rsidRPr="00493C23">
        <w:t>(1)</w:t>
      </w:r>
      <w:r w:rsidRPr="00493C23">
        <w:tab/>
      </w:r>
      <w:r w:rsidR="005E5D20" w:rsidRPr="00493C23">
        <w:t xml:space="preserve">Bounty is payable in accordance with this Act on the production in Australia of </w:t>
      </w:r>
      <w:proofErr w:type="spellStart"/>
      <w:r w:rsidR="005E5D20" w:rsidRPr="00493C23">
        <w:t>bountiable</w:t>
      </w:r>
      <w:proofErr w:type="spellEnd"/>
      <w:r w:rsidR="005E5D20" w:rsidRPr="00493C23">
        <w:t xml:space="preserve"> cabs.</w:t>
      </w:r>
    </w:p>
    <w:p w14:paraId="3DE2D3FB" w14:textId="74424059" w:rsidR="005E5D20" w:rsidRPr="00493C23" w:rsidRDefault="0022613F" w:rsidP="0022613F">
      <w:pPr>
        <w:pStyle w:val="subsection"/>
      </w:pPr>
      <w:r w:rsidRPr="00493C23">
        <w:tab/>
      </w:r>
      <w:r w:rsidR="005E5D20" w:rsidRPr="00493C23">
        <w:t>(2)</w:t>
      </w:r>
      <w:r w:rsidR="005E5D20" w:rsidRPr="00493C23">
        <w:tab/>
        <w:t xml:space="preserve">Bounty in respect of a </w:t>
      </w:r>
      <w:proofErr w:type="spellStart"/>
      <w:r w:rsidR="005E5D20" w:rsidRPr="00493C23">
        <w:t>bountiable</w:t>
      </w:r>
      <w:proofErr w:type="spellEnd"/>
      <w:r w:rsidR="005E5D20" w:rsidRPr="00493C23">
        <w:t xml:space="preserve"> cab is payable to the manufacturer of the </w:t>
      </w:r>
      <w:proofErr w:type="spellStart"/>
      <w:r w:rsidR="005E5D20" w:rsidRPr="00493C23">
        <w:t>bountiable</w:t>
      </w:r>
      <w:proofErr w:type="spellEnd"/>
      <w:r w:rsidR="005E5D20" w:rsidRPr="00493C23">
        <w:t xml:space="preserve"> cab.</w:t>
      </w:r>
    </w:p>
    <w:p w14:paraId="41EB0C44" w14:textId="52676A1F" w:rsidR="005E5D20" w:rsidRPr="00493C23" w:rsidRDefault="0022613F" w:rsidP="0022613F">
      <w:pPr>
        <w:pStyle w:val="subsection"/>
      </w:pPr>
      <w:r w:rsidRPr="00493C23">
        <w:tab/>
      </w:r>
      <w:r w:rsidR="005E5D20" w:rsidRPr="00493C23">
        <w:t>(3)</w:t>
      </w:r>
      <w:r w:rsidR="005E5D20" w:rsidRPr="00493C23">
        <w:tab/>
        <w:t xml:space="preserve">A manufacturer of a </w:t>
      </w:r>
      <w:proofErr w:type="spellStart"/>
      <w:r w:rsidR="005E5D20" w:rsidRPr="00493C23">
        <w:t>bountiable</w:t>
      </w:r>
      <w:proofErr w:type="spellEnd"/>
      <w:r w:rsidR="005E5D20" w:rsidRPr="00493C23">
        <w:t xml:space="preserve"> cab is not entitled to receive a payment of bounty in respect of the cab unless the Comptroller-General is satisfied that—</w:t>
      </w:r>
    </w:p>
    <w:p w14:paraId="71426AE3" w14:textId="1C75BB9A" w:rsidR="005E5D20" w:rsidRPr="00493C23" w:rsidRDefault="00320298" w:rsidP="00320298">
      <w:pPr>
        <w:pStyle w:val="paragraph"/>
      </w:pPr>
      <w:r w:rsidRPr="00493C23">
        <w:tab/>
      </w:r>
      <w:r w:rsidR="005E5D20" w:rsidRPr="00493C23">
        <w:t>(a)</w:t>
      </w:r>
      <w:r w:rsidR="005E5D20" w:rsidRPr="00493C23">
        <w:tab/>
        <w:t>the manufacture of the cab was carried out—</w:t>
      </w:r>
    </w:p>
    <w:p w14:paraId="1C0B6CAB" w14:textId="3388E2DE" w:rsidR="005E5D20" w:rsidRPr="00493C23" w:rsidRDefault="00320298" w:rsidP="00320298">
      <w:pPr>
        <w:pStyle w:val="paragraphsub"/>
      </w:pPr>
      <w:r w:rsidRPr="00493C23">
        <w:tab/>
      </w:r>
      <w:r w:rsidR="005E5D20" w:rsidRPr="00493C23">
        <w:t>(</w:t>
      </w:r>
      <w:proofErr w:type="spellStart"/>
      <w:r w:rsidR="005E5D20" w:rsidRPr="00493C23">
        <w:t>i</w:t>
      </w:r>
      <w:proofErr w:type="spellEnd"/>
      <w:r w:rsidR="005E5D20" w:rsidRPr="00493C23">
        <w:t>)</w:t>
      </w:r>
      <w:r w:rsidR="005E5D20" w:rsidRPr="00493C23">
        <w:tab/>
        <w:t>by the manufacturer at registered premises; and</w:t>
      </w:r>
    </w:p>
    <w:p w14:paraId="7D54ACAA" w14:textId="59DE27B4" w:rsidR="005E5D20" w:rsidRPr="00493C23" w:rsidRDefault="00320298" w:rsidP="00320298">
      <w:pPr>
        <w:pStyle w:val="paragraphsub"/>
      </w:pPr>
      <w:r w:rsidRPr="00493C23">
        <w:tab/>
      </w:r>
      <w:r w:rsidR="005E5D20" w:rsidRPr="00493C23">
        <w:t>(ii)</w:t>
      </w:r>
      <w:r w:rsidR="005E5D20" w:rsidRPr="00493C23">
        <w:tab/>
        <w:t>during the bounty period;</w:t>
      </w:r>
    </w:p>
    <w:p w14:paraId="34710014" w14:textId="47898F34" w:rsidR="005E5D20" w:rsidRPr="00493C23" w:rsidRDefault="00320298" w:rsidP="00320298">
      <w:pPr>
        <w:pStyle w:val="paragraph"/>
      </w:pPr>
      <w:r w:rsidRPr="00493C23">
        <w:tab/>
      </w:r>
      <w:r w:rsidR="005E5D20" w:rsidRPr="00493C23">
        <w:t>(b)</w:t>
      </w:r>
      <w:r w:rsidR="005E5D20" w:rsidRPr="00493C23">
        <w:tab/>
        <w:t>the Australian factory cost of the cab is not less than 85% of the factory cost of the cab;</w:t>
      </w:r>
    </w:p>
    <w:p w14:paraId="6E1CBEBA" w14:textId="2A5386BC" w:rsidR="005E5D20" w:rsidRPr="00493C23" w:rsidRDefault="00320298" w:rsidP="00320298">
      <w:pPr>
        <w:pStyle w:val="paragraph"/>
      </w:pPr>
      <w:r w:rsidRPr="00493C23">
        <w:tab/>
      </w:r>
      <w:r w:rsidR="005E5D20" w:rsidRPr="00493C23">
        <w:t>(c)</w:t>
      </w:r>
      <w:r w:rsidR="005E5D20" w:rsidRPr="00493C23">
        <w:tab/>
        <w:t>the cab was sold in Australia during the bounty period for fitting to a tractor imported into Australia; and</w:t>
      </w:r>
    </w:p>
    <w:p w14:paraId="5FCDE000" w14:textId="0E0F7930" w:rsidR="005E5D20" w:rsidRPr="00493C23" w:rsidRDefault="00320298" w:rsidP="00320298">
      <w:pPr>
        <w:pStyle w:val="paragraph"/>
      </w:pPr>
      <w:r w:rsidRPr="00493C23">
        <w:tab/>
      </w:r>
      <w:r w:rsidR="005E5D20" w:rsidRPr="00493C23">
        <w:t>(d)</w:t>
      </w:r>
      <w:r w:rsidR="005E5D20" w:rsidRPr="00493C23">
        <w:tab/>
        <w:t>the cab is of good and merchantable quality.</w:t>
      </w:r>
    </w:p>
    <w:p w14:paraId="781758B5" w14:textId="1976C370" w:rsidR="005E5D20" w:rsidRPr="00493C23" w:rsidRDefault="00AA4FC8" w:rsidP="00AA4FC8">
      <w:pPr>
        <w:pStyle w:val="subsection"/>
      </w:pPr>
      <w:r w:rsidRPr="00493C23">
        <w:tab/>
      </w:r>
      <w:r w:rsidR="005E5D20" w:rsidRPr="00493C23">
        <w:t>(4)</w:t>
      </w:r>
      <w:r w:rsidR="005E5D20" w:rsidRPr="00493C23">
        <w:tab/>
        <w:t>Where—</w:t>
      </w:r>
    </w:p>
    <w:p w14:paraId="32B3097F" w14:textId="235C6B44" w:rsidR="005E5D20" w:rsidRPr="00493C23" w:rsidRDefault="00AA4FC8" w:rsidP="00AA4FC8">
      <w:pPr>
        <w:pStyle w:val="paragraph"/>
      </w:pPr>
      <w:r w:rsidRPr="00493C23">
        <w:tab/>
      </w:r>
      <w:r w:rsidR="005E5D20" w:rsidRPr="00493C23">
        <w:t>(a)</w:t>
      </w:r>
      <w:r w:rsidR="005E5D20" w:rsidRPr="00493C23">
        <w:tab/>
        <w:t>by virtue of sub-section 10 (8), the Minister determines that the registration of premises shall be deemed to have taken effect on and from 10 June 1983; and</w:t>
      </w:r>
    </w:p>
    <w:p w14:paraId="19801CCA" w14:textId="490640CD" w:rsidR="005E5D20" w:rsidRPr="00493C23" w:rsidRDefault="00AA4FC8" w:rsidP="00AA4FC8">
      <w:pPr>
        <w:pStyle w:val="paragraph"/>
      </w:pPr>
      <w:r w:rsidRPr="00493C23">
        <w:tab/>
      </w:r>
      <w:r w:rsidR="005E5D20" w:rsidRPr="00493C23">
        <w:t>(b)</w:t>
      </w:r>
      <w:r w:rsidR="005E5D20" w:rsidRPr="00493C23">
        <w:tab/>
        <w:t>the person who applied for the registration of the premises—</w:t>
      </w:r>
    </w:p>
    <w:p w14:paraId="62DD2814" w14:textId="7DF539FD" w:rsidR="005E5D20" w:rsidRPr="00493C23" w:rsidRDefault="00AA4FC8" w:rsidP="00AA4FC8">
      <w:pPr>
        <w:pStyle w:val="paragraphsub"/>
      </w:pPr>
      <w:r w:rsidRPr="00493C23">
        <w:tab/>
      </w:r>
      <w:r w:rsidR="005E5D20" w:rsidRPr="00493C23">
        <w:t>(</w:t>
      </w:r>
      <w:proofErr w:type="spellStart"/>
      <w:r w:rsidR="005E5D20" w:rsidRPr="00493C23">
        <w:t>i</w:t>
      </w:r>
      <w:proofErr w:type="spellEnd"/>
      <w:r w:rsidR="005E5D20" w:rsidRPr="00493C23">
        <w:t>)</w:t>
      </w:r>
      <w:r w:rsidR="005E5D20" w:rsidRPr="00493C23">
        <w:tab/>
        <w:t xml:space="preserve">was, on 10 June 1983, the owner of a </w:t>
      </w:r>
      <w:proofErr w:type="spellStart"/>
      <w:r w:rsidR="005E5D20" w:rsidRPr="00493C23">
        <w:t>bountiable</w:t>
      </w:r>
      <w:proofErr w:type="spellEnd"/>
      <w:r w:rsidR="005E5D20" w:rsidRPr="00493C23">
        <w:t xml:space="preserve"> cab; and</w:t>
      </w:r>
    </w:p>
    <w:p w14:paraId="59577808" w14:textId="7482DE77" w:rsidR="005E5D20" w:rsidRPr="00493C23" w:rsidRDefault="00AA4FC8" w:rsidP="00AA4FC8">
      <w:pPr>
        <w:pStyle w:val="paragraphsub"/>
      </w:pPr>
      <w:r w:rsidRPr="00493C23">
        <w:tab/>
      </w:r>
      <w:r w:rsidR="005E5D20" w:rsidRPr="00493C23">
        <w:t>(ii)</w:t>
      </w:r>
      <w:r w:rsidR="005E5D20" w:rsidRPr="00493C23">
        <w:tab/>
        <w:t>had carried out the manufacture of the cab at those premises before 10 June 1983,</w:t>
      </w:r>
    </w:p>
    <w:p w14:paraId="0BA4B2E9" w14:textId="77777777" w:rsidR="005E5D20" w:rsidRPr="00493C23" w:rsidRDefault="005E5D20" w:rsidP="00803333">
      <w:pPr>
        <w:pStyle w:val="subsection2"/>
      </w:pPr>
      <w:r w:rsidRPr="00493C23">
        <w:lastRenderedPageBreak/>
        <w:t>that cab shall, for the purposes of this Act, be deemed to be a cab the manufacture of which was carried out by that person at the registered premises on 10 June 1983.</w:t>
      </w:r>
    </w:p>
    <w:p w14:paraId="48704C9E" w14:textId="5B37CF7E" w:rsidR="005E5D20" w:rsidRPr="00493C23" w:rsidRDefault="00803333" w:rsidP="00803333">
      <w:pPr>
        <w:pStyle w:val="subsection"/>
      </w:pPr>
      <w:r w:rsidRPr="00493C23">
        <w:tab/>
      </w:r>
      <w:r w:rsidR="005E5D20" w:rsidRPr="00493C23">
        <w:t>(5)</w:t>
      </w:r>
      <w:r w:rsidR="005E5D20" w:rsidRPr="00493C23">
        <w:tab/>
        <w:t xml:space="preserve">Bounty is not payable in respect of any </w:t>
      </w:r>
      <w:proofErr w:type="spellStart"/>
      <w:r w:rsidR="005E5D20" w:rsidRPr="00493C23">
        <w:t>bountiable</w:t>
      </w:r>
      <w:proofErr w:type="spellEnd"/>
      <w:r w:rsidR="005E5D20" w:rsidRPr="00493C23">
        <w:t xml:space="preserve"> cab that is fitted to a tractor in respect of which bounty under the </w:t>
      </w:r>
      <w:r w:rsidR="005E5D20" w:rsidRPr="00493C23">
        <w:rPr>
          <w:i/>
        </w:rPr>
        <w:t>Bounty (Agricultural Tractors) Act 1966</w:t>
      </w:r>
      <w:r w:rsidR="005E5D20" w:rsidRPr="00493C23">
        <w:t xml:space="preserve"> has been paid or is or becomes payable.</w:t>
      </w:r>
    </w:p>
    <w:p w14:paraId="1738172D" w14:textId="70E747CF" w:rsidR="005E5D20" w:rsidRPr="00493C23" w:rsidRDefault="00803333" w:rsidP="00803333">
      <w:pPr>
        <w:pStyle w:val="subsection"/>
      </w:pPr>
      <w:r w:rsidRPr="00493C23">
        <w:tab/>
      </w:r>
      <w:r w:rsidR="005E5D20" w:rsidRPr="00493C23">
        <w:t>(6)</w:t>
      </w:r>
      <w:r w:rsidR="005E5D20" w:rsidRPr="00493C23">
        <w:tab/>
        <w:t xml:space="preserve">Bounty is not payable in respect of any </w:t>
      </w:r>
      <w:proofErr w:type="spellStart"/>
      <w:r w:rsidR="005E5D20" w:rsidRPr="00493C23">
        <w:t>bountiable</w:t>
      </w:r>
      <w:proofErr w:type="spellEnd"/>
      <w:r w:rsidR="005E5D20" w:rsidRPr="00493C23">
        <w:t xml:space="preserve"> cab produced by the Commonwealth, a State or an authority of the Commonwealth or a State (including an educational institution established by the Commonwealth or a State).</w:t>
      </w:r>
    </w:p>
    <w:p w14:paraId="5DDDE1A7" w14:textId="13C191A1" w:rsidR="005E5D20" w:rsidRPr="00493C23" w:rsidRDefault="00803333" w:rsidP="00803333">
      <w:pPr>
        <w:pStyle w:val="subsection"/>
      </w:pPr>
      <w:r w:rsidRPr="00493C23">
        <w:tab/>
      </w:r>
      <w:r w:rsidR="005E5D20" w:rsidRPr="00493C23">
        <w:t>(7)</w:t>
      </w:r>
      <w:r w:rsidR="005E5D20" w:rsidRPr="00493C23">
        <w:tab/>
        <w:t xml:space="preserve">In this section, </w:t>
      </w:r>
      <w:r w:rsidR="005E5D20" w:rsidRPr="00493C23">
        <w:rPr>
          <w:b/>
          <w:i/>
        </w:rPr>
        <w:t>State</w:t>
      </w:r>
      <w:r w:rsidR="005E5D20" w:rsidRPr="00493C23">
        <w:t xml:space="preserve"> includes the Northern Territory.</w:t>
      </w:r>
    </w:p>
    <w:p w14:paraId="073468B2" w14:textId="5D8A588E" w:rsidR="003C5223" w:rsidRPr="00493C23" w:rsidRDefault="004C4DC4" w:rsidP="003C5223">
      <w:pPr>
        <w:pStyle w:val="ActHead5"/>
      </w:pPr>
      <w:r w:rsidRPr="00493C23">
        <w:rPr>
          <w:rStyle w:val="CharSectno"/>
        </w:rPr>
        <w:t>7</w:t>
      </w:r>
      <w:r w:rsidR="003C5223" w:rsidRPr="00493C23">
        <w:t xml:space="preserve">  </w:t>
      </w:r>
      <w:r w:rsidR="00A8357C" w:rsidRPr="00493C23">
        <w:t>Amount of bounty</w:t>
      </w:r>
    </w:p>
    <w:p w14:paraId="4E161765" w14:textId="0DD545B1" w:rsidR="00A8357C" w:rsidRPr="00493C23" w:rsidRDefault="004C4DC4" w:rsidP="004C4DC4">
      <w:pPr>
        <w:pStyle w:val="subsection"/>
      </w:pPr>
      <w:r w:rsidRPr="00493C23">
        <w:rPr>
          <w:b/>
          <w:bCs/>
        </w:rPr>
        <w:tab/>
      </w:r>
      <w:r w:rsidRPr="00493C23">
        <w:rPr>
          <w:b/>
          <w:bCs/>
        </w:rPr>
        <w:tab/>
      </w:r>
      <w:r w:rsidR="00A8357C" w:rsidRPr="00493C23">
        <w:t xml:space="preserve">The bounty payable in respect of a </w:t>
      </w:r>
      <w:proofErr w:type="spellStart"/>
      <w:r w:rsidR="00A8357C" w:rsidRPr="00493C23">
        <w:t>bountiable</w:t>
      </w:r>
      <w:proofErr w:type="spellEnd"/>
      <w:r w:rsidR="00A8357C" w:rsidRPr="00493C23">
        <w:t xml:space="preserve"> cab is 15% of the factory cost of the cab.</w:t>
      </w:r>
    </w:p>
    <w:p w14:paraId="408C5116" w14:textId="3A718BB6" w:rsidR="00A8357C" w:rsidRPr="00493C23" w:rsidRDefault="004C4DC4" w:rsidP="004C4DC4">
      <w:pPr>
        <w:pStyle w:val="ActHead5"/>
      </w:pPr>
      <w:r w:rsidRPr="00493C23">
        <w:rPr>
          <w:rStyle w:val="CharSectno"/>
        </w:rPr>
        <w:t>8</w:t>
      </w:r>
      <w:r w:rsidRPr="00493C23">
        <w:t xml:space="preserve">  </w:t>
      </w:r>
      <w:r w:rsidR="00A8357C" w:rsidRPr="00493C23">
        <w:t>Advances on account of bounty</w:t>
      </w:r>
    </w:p>
    <w:p w14:paraId="0DC33F31" w14:textId="61C7C67E" w:rsidR="00B82BFA" w:rsidRPr="00493C23" w:rsidRDefault="00B82BFA" w:rsidP="00B82BFA">
      <w:pPr>
        <w:pStyle w:val="subsection"/>
      </w:pPr>
      <w:r w:rsidRPr="00493C23">
        <w:tab/>
        <w:t>(1)</w:t>
      </w:r>
      <w:r w:rsidRPr="00493C23">
        <w:tab/>
        <w:t>An advance on account of bounty may be made to a person on such terms and conditions as are approved by the Minister.</w:t>
      </w:r>
    </w:p>
    <w:p w14:paraId="0B751C10" w14:textId="2B21C923" w:rsidR="00A8357C" w:rsidRPr="00493C23" w:rsidRDefault="00B82BFA" w:rsidP="00322BC9">
      <w:pPr>
        <w:pStyle w:val="subsection"/>
      </w:pPr>
      <w:r w:rsidRPr="00493C23">
        <w:tab/>
      </w:r>
      <w:r w:rsidR="00A8357C" w:rsidRPr="00493C23">
        <w:t>(2)</w:t>
      </w:r>
      <w:r w:rsidR="00A8357C" w:rsidRPr="00493C23">
        <w:tab/>
        <w:t>If, at the expiration of a year, a person has received an amount, by way of advances on account of bounty that may become payable to him during that year, greater than the amount of bounty that became payable to him during that year, he is liable to pay to the Commonwealth the amount of the excess.</w:t>
      </w:r>
    </w:p>
    <w:p w14:paraId="26C23FD2" w14:textId="4DC10B15" w:rsidR="00A8357C" w:rsidRPr="00493C23" w:rsidRDefault="00B82BFA" w:rsidP="00322BC9">
      <w:pPr>
        <w:pStyle w:val="subsection"/>
      </w:pPr>
      <w:r w:rsidRPr="00493C23">
        <w:tab/>
      </w:r>
      <w:r w:rsidR="00A8357C" w:rsidRPr="00493C23">
        <w:t>(3)</w:t>
      </w:r>
      <w:r w:rsidR="00A8357C" w:rsidRPr="00493C23">
        <w:tab/>
        <w:t xml:space="preserve">If a person receives, by way of advances on account of bounty in respect of a particular </w:t>
      </w:r>
      <w:proofErr w:type="spellStart"/>
      <w:r w:rsidR="00A8357C" w:rsidRPr="00493C23">
        <w:t>bountiable</w:t>
      </w:r>
      <w:proofErr w:type="spellEnd"/>
      <w:r w:rsidR="00A8357C" w:rsidRPr="00493C23">
        <w:t xml:space="preserve"> cab, an amount greater than the amount of bounty payable to him in respect of that </w:t>
      </w:r>
      <w:proofErr w:type="spellStart"/>
      <w:r w:rsidR="00A8357C" w:rsidRPr="00493C23">
        <w:t>bountiable</w:t>
      </w:r>
      <w:proofErr w:type="spellEnd"/>
      <w:r w:rsidR="00A8357C" w:rsidRPr="00493C23">
        <w:t xml:space="preserve"> cab, he is liable to pay to the Commonwealth the amount of the excess.</w:t>
      </w:r>
    </w:p>
    <w:p w14:paraId="05172300" w14:textId="2CCB13A0" w:rsidR="00A8357C" w:rsidRPr="00493C23" w:rsidRDefault="00B82BFA" w:rsidP="00322BC9">
      <w:pPr>
        <w:pStyle w:val="subsection"/>
      </w:pPr>
      <w:r w:rsidRPr="00493C23">
        <w:tab/>
      </w:r>
      <w:r w:rsidR="00A8357C" w:rsidRPr="00493C23">
        <w:t>(4)</w:t>
      </w:r>
      <w:r w:rsidR="00A8357C" w:rsidRPr="00493C23">
        <w:tab/>
        <w:t>If a person receives an amount by way of advances on account of bounty that may become payable to him and the bounty does not become payable to him he is liable to pay to the Commonwealth the amount so received.</w:t>
      </w:r>
    </w:p>
    <w:p w14:paraId="63A663F5" w14:textId="6EDB88E9" w:rsidR="00A8357C" w:rsidRPr="00493C23" w:rsidRDefault="00B07264" w:rsidP="00B07264">
      <w:pPr>
        <w:pStyle w:val="subsection"/>
      </w:pPr>
      <w:r w:rsidRPr="00493C23">
        <w:rPr>
          <w:b/>
        </w:rPr>
        <w:lastRenderedPageBreak/>
        <w:tab/>
      </w:r>
      <w:r w:rsidR="00A8357C" w:rsidRPr="00493C23">
        <w:t>(5)</w:t>
      </w:r>
      <w:r w:rsidR="00A8357C" w:rsidRPr="00493C23">
        <w:tab/>
        <w:t>Where a person is liable to pay an amount to the Commonwealth under this section, the Commonwealth may recover that amount as a debt due to the Commonwealth by action in a court of competent jurisdiction.</w:t>
      </w:r>
    </w:p>
    <w:p w14:paraId="0155873F" w14:textId="712DA850" w:rsidR="00A8357C" w:rsidRPr="00493C23" w:rsidRDefault="00B07264" w:rsidP="00B07264">
      <w:pPr>
        <w:pStyle w:val="subsection"/>
      </w:pPr>
      <w:r w:rsidRPr="00493C23">
        <w:tab/>
      </w:r>
      <w:r w:rsidR="00A8357C" w:rsidRPr="00493C23">
        <w:t>(6)</w:t>
      </w:r>
      <w:r w:rsidR="00A8357C" w:rsidRPr="00493C23">
        <w:tab/>
        <w:t>Where a person is liable to pay an amount to the Commonwealth under this section, the amount may be deducted from any other amount that is payable to the person under this Act and, where an amount is so deducted, the other amount shall, notwithstanding the deduction, be deemed to have been paid in full to the person.</w:t>
      </w:r>
    </w:p>
    <w:p w14:paraId="49323C2D" w14:textId="130C9B0F" w:rsidR="00A8357C" w:rsidRPr="00493C23" w:rsidRDefault="006D6978" w:rsidP="00B07264">
      <w:pPr>
        <w:pStyle w:val="ActHead5"/>
      </w:pPr>
      <w:r w:rsidRPr="00493C23">
        <w:rPr>
          <w:rStyle w:val="CharSectno"/>
        </w:rPr>
        <w:t>9</w:t>
      </w:r>
      <w:r w:rsidR="00B07264" w:rsidRPr="00493C23">
        <w:t xml:space="preserve">  </w:t>
      </w:r>
      <w:r w:rsidR="00A8357C" w:rsidRPr="00493C23">
        <w:t>Approval of payment of bounty</w:t>
      </w:r>
    </w:p>
    <w:p w14:paraId="273B5E58" w14:textId="0FBE89FD" w:rsidR="00A8357C" w:rsidRPr="00493C23" w:rsidRDefault="0077621F" w:rsidP="0077621F">
      <w:pPr>
        <w:pStyle w:val="subsection"/>
      </w:pPr>
      <w:r w:rsidRPr="00493C23">
        <w:rPr>
          <w:b/>
          <w:bCs/>
        </w:rPr>
        <w:tab/>
      </w:r>
      <w:r w:rsidR="00A8357C" w:rsidRPr="00493C23">
        <w:rPr>
          <w:bCs/>
        </w:rPr>
        <w:t>(1)</w:t>
      </w:r>
      <w:r w:rsidRPr="00493C23">
        <w:rPr>
          <w:b/>
          <w:bCs/>
        </w:rPr>
        <w:tab/>
      </w:r>
      <w:r w:rsidR="00A8357C" w:rsidRPr="00493C23">
        <w:t xml:space="preserve">Where an application for bounty in respect of a </w:t>
      </w:r>
      <w:proofErr w:type="spellStart"/>
      <w:r w:rsidR="00A8357C" w:rsidRPr="00493C23">
        <w:t>bountiable</w:t>
      </w:r>
      <w:proofErr w:type="spellEnd"/>
      <w:r w:rsidR="00A8357C" w:rsidRPr="00493C23">
        <w:t xml:space="preserve"> cab is lodged in accordance with the regulations, the Comptroller-General shall—</w:t>
      </w:r>
    </w:p>
    <w:p w14:paraId="2B9F2CAA" w14:textId="4B60A06A" w:rsidR="00A8357C" w:rsidRPr="00493C23" w:rsidRDefault="0077621F" w:rsidP="0077621F">
      <w:pPr>
        <w:pStyle w:val="paragraph"/>
      </w:pPr>
      <w:r w:rsidRPr="00493C23">
        <w:tab/>
      </w:r>
      <w:r w:rsidR="00A8357C" w:rsidRPr="00493C23">
        <w:t>(a)</w:t>
      </w:r>
      <w:r w:rsidR="00A8357C" w:rsidRPr="00493C23">
        <w:tab/>
        <w:t xml:space="preserve">if he is satisfied that bounty is payable in respect of that </w:t>
      </w:r>
      <w:proofErr w:type="spellStart"/>
      <w:r w:rsidR="00A8357C" w:rsidRPr="00493C23">
        <w:t>bountiable</w:t>
      </w:r>
      <w:proofErr w:type="spellEnd"/>
      <w:r w:rsidR="00A8357C" w:rsidRPr="00493C23">
        <w:t xml:space="preserve"> cab—approve the payment of the bounty; or</w:t>
      </w:r>
    </w:p>
    <w:p w14:paraId="14812F4E" w14:textId="685B511A" w:rsidR="00A8357C" w:rsidRPr="00493C23" w:rsidRDefault="0077621F" w:rsidP="0077621F">
      <w:pPr>
        <w:pStyle w:val="paragraph"/>
      </w:pPr>
      <w:r w:rsidRPr="00493C23">
        <w:tab/>
      </w:r>
      <w:r w:rsidR="00A8357C" w:rsidRPr="00493C23">
        <w:t>(b)</w:t>
      </w:r>
      <w:r w:rsidR="00A8357C" w:rsidRPr="00493C23">
        <w:tab/>
        <w:t>if he is not so satisfied—refuse to approve payment of the bounty.</w:t>
      </w:r>
    </w:p>
    <w:p w14:paraId="3B0089FE" w14:textId="05B2B36A" w:rsidR="00A8357C" w:rsidRPr="00493C23" w:rsidRDefault="0077621F" w:rsidP="0077621F">
      <w:pPr>
        <w:pStyle w:val="subsection"/>
      </w:pPr>
      <w:r w:rsidRPr="00493C23">
        <w:rPr>
          <w:bCs/>
        </w:rPr>
        <w:tab/>
      </w:r>
      <w:r w:rsidR="00A8357C" w:rsidRPr="00493C23">
        <w:rPr>
          <w:bCs/>
        </w:rPr>
        <w:t>(2)</w:t>
      </w:r>
      <w:r w:rsidR="00A8357C" w:rsidRPr="00493C23">
        <w:tab/>
        <w:t xml:space="preserve">Where the Comptroller-General makes a decision under sub-section (1) approving, or refusing to approve, payment of bounty to a manufacturer of a </w:t>
      </w:r>
      <w:proofErr w:type="spellStart"/>
      <w:r w:rsidR="00A8357C" w:rsidRPr="00493C23">
        <w:t>bountiable</w:t>
      </w:r>
      <w:proofErr w:type="spellEnd"/>
      <w:r w:rsidR="00A8357C" w:rsidRPr="00493C23">
        <w:t xml:space="preserve"> cab, he shall cause to be served on the manufacturer of the cab, either personally or by post, a notice in writing setting out that decision.</w:t>
      </w:r>
    </w:p>
    <w:p w14:paraId="1EBABA21" w14:textId="7F995D7C" w:rsidR="00A8357C" w:rsidRPr="00493C23" w:rsidRDefault="00A8357C" w:rsidP="00A8357C">
      <w:pPr>
        <w:autoSpaceDE w:val="0"/>
        <w:autoSpaceDN w:val="0"/>
        <w:adjustRightInd w:val="0"/>
        <w:spacing w:before="120"/>
        <w:ind w:left="6811"/>
        <w:jc w:val="right"/>
        <w:rPr>
          <w:sz w:val="20"/>
        </w:rPr>
      </w:pPr>
      <w:r w:rsidRPr="00493C23">
        <w:rPr>
          <w:szCs w:val="22"/>
        </w:rPr>
        <w:br w:type="page"/>
      </w:r>
    </w:p>
    <w:p w14:paraId="7C834A31" w14:textId="1871B8DC" w:rsidR="00A8357C" w:rsidRPr="00493C23" w:rsidRDefault="006D6978" w:rsidP="006D6978">
      <w:pPr>
        <w:pStyle w:val="ActHead5"/>
      </w:pPr>
      <w:r w:rsidRPr="00493C23">
        <w:rPr>
          <w:rStyle w:val="CharSectno"/>
        </w:rPr>
        <w:lastRenderedPageBreak/>
        <w:t>10</w:t>
      </w:r>
      <w:r w:rsidRPr="00493C23">
        <w:t xml:space="preserve">  </w:t>
      </w:r>
      <w:r w:rsidR="00A8357C" w:rsidRPr="00493C23">
        <w:t>Registration of premises</w:t>
      </w:r>
    </w:p>
    <w:p w14:paraId="53C24192" w14:textId="4149EE35" w:rsidR="00A8357C" w:rsidRPr="00493C23" w:rsidRDefault="00625492" w:rsidP="00625492">
      <w:pPr>
        <w:pStyle w:val="subsection"/>
      </w:pPr>
      <w:r w:rsidRPr="00493C23">
        <w:rPr>
          <w:bCs/>
        </w:rPr>
        <w:tab/>
      </w:r>
      <w:r w:rsidR="00A8357C" w:rsidRPr="00493C23">
        <w:rPr>
          <w:bCs/>
        </w:rPr>
        <w:t>(1)</w:t>
      </w:r>
      <w:r w:rsidR="00E46F58" w:rsidRPr="00493C23">
        <w:rPr>
          <w:bCs/>
        </w:rPr>
        <w:tab/>
      </w:r>
      <w:r w:rsidR="00A8357C" w:rsidRPr="00493C23">
        <w:t xml:space="preserve">The regulations may prescribe conditions to be complied with, for the purposes of this Act, in connection with the manufacture at registered premises of </w:t>
      </w:r>
      <w:proofErr w:type="spellStart"/>
      <w:r w:rsidR="00A8357C" w:rsidRPr="00493C23">
        <w:t>bountiable</w:t>
      </w:r>
      <w:proofErr w:type="spellEnd"/>
      <w:r w:rsidR="00A8357C" w:rsidRPr="00493C23">
        <w:t xml:space="preserve"> cabs.</w:t>
      </w:r>
    </w:p>
    <w:p w14:paraId="5E5A5CF9" w14:textId="0A67C722" w:rsidR="00A8357C" w:rsidRPr="00493C23" w:rsidRDefault="00625492" w:rsidP="00625492">
      <w:pPr>
        <w:pStyle w:val="subsection"/>
      </w:pPr>
      <w:r w:rsidRPr="00493C23">
        <w:tab/>
      </w:r>
      <w:r w:rsidR="00A8357C" w:rsidRPr="00493C23">
        <w:t>(2)</w:t>
      </w:r>
      <w:r w:rsidR="00A8357C" w:rsidRPr="00493C23">
        <w:tab/>
        <w:t xml:space="preserve">Where a person carries on, or proposes to carry on, the manufacture at any premises of </w:t>
      </w:r>
      <w:proofErr w:type="spellStart"/>
      <w:r w:rsidR="00A8357C" w:rsidRPr="00493C23">
        <w:t>bountiable</w:t>
      </w:r>
      <w:proofErr w:type="spellEnd"/>
      <w:r w:rsidR="00A8357C" w:rsidRPr="00493C23">
        <w:t xml:space="preserve"> cabs, he may apply to the Minister for the registration of those premises for the purposes of this Act.</w:t>
      </w:r>
    </w:p>
    <w:p w14:paraId="4BAD9B9E" w14:textId="4DE14773" w:rsidR="00A8357C" w:rsidRPr="00493C23" w:rsidRDefault="00625492" w:rsidP="00625492">
      <w:pPr>
        <w:pStyle w:val="subsection"/>
      </w:pPr>
      <w:r w:rsidRPr="00493C23">
        <w:tab/>
      </w:r>
      <w:r w:rsidR="00A8357C" w:rsidRPr="00493C23">
        <w:t>(3)</w:t>
      </w:r>
      <w:r w:rsidR="00A8357C" w:rsidRPr="00493C23">
        <w:tab/>
        <w:t>If conditions have been prescribed under sub-section (1), the Minister shall not register the premises unless he is satisfied that those conditions have been, or will be, complied with.</w:t>
      </w:r>
    </w:p>
    <w:p w14:paraId="5E37CA19" w14:textId="756BB051" w:rsidR="00A8357C" w:rsidRPr="00493C23" w:rsidRDefault="00625492" w:rsidP="00625492">
      <w:pPr>
        <w:pStyle w:val="subsection"/>
      </w:pPr>
      <w:r w:rsidRPr="00493C23">
        <w:tab/>
      </w:r>
      <w:r w:rsidR="00A8357C" w:rsidRPr="00493C23">
        <w:t>(4)</w:t>
      </w:r>
      <w:r w:rsidR="00A8357C" w:rsidRPr="00493C23">
        <w:tab/>
        <w:t>The Minister may require the applicant to furnish such information as the Minister considers necessary for the purposes of this Act, and may refuse to register the premises until the information is furnished to his satisfaction.</w:t>
      </w:r>
    </w:p>
    <w:p w14:paraId="1D5108C9" w14:textId="2EC56A2D" w:rsidR="00A8357C" w:rsidRPr="00493C23" w:rsidRDefault="00625492" w:rsidP="00625492">
      <w:pPr>
        <w:pStyle w:val="subsection"/>
      </w:pPr>
      <w:r w:rsidRPr="00493C23">
        <w:tab/>
      </w:r>
      <w:r w:rsidR="00A8357C" w:rsidRPr="00493C23">
        <w:t>(5)</w:t>
      </w:r>
      <w:r w:rsidR="00A8357C" w:rsidRPr="00493C23">
        <w:tab/>
        <w:t xml:space="preserve">Where an applicant under this section was not, on 10 June 1983, engaged in the manufacture of </w:t>
      </w:r>
      <w:proofErr w:type="spellStart"/>
      <w:r w:rsidR="00A8357C" w:rsidRPr="00493C23">
        <w:t>bountiable</w:t>
      </w:r>
      <w:proofErr w:type="spellEnd"/>
      <w:r w:rsidR="00A8357C" w:rsidRPr="00493C23">
        <w:t xml:space="preserve"> cabs at the premises to which the application relates, the Minister shall refuse to register those premises unless, in the opinion of the Minister, the registration of those premises will promote the orderly development in Australia of the industry manufacturing </w:t>
      </w:r>
      <w:proofErr w:type="spellStart"/>
      <w:r w:rsidR="00A8357C" w:rsidRPr="00493C23">
        <w:t>bountiable</w:t>
      </w:r>
      <w:proofErr w:type="spellEnd"/>
      <w:r w:rsidR="00A8357C" w:rsidRPr="00493C23">
        <w:t xml:space="preserve"> cabs.</w:t>
      </w:r>
    </w:p>
    <w:p w14:paraId="48CAC97B" w14:textId="55A1AA78" w:rsidR="00A8357C" w:rsidRPr="00493C23" w:rsidRDefault="00625492" w:rsidP="00625492">
      <w:pPr>
        <w:pStyle w:val="subsection"/>
      </w:pPr>
      <w:r w:rsidRPr="00493C23">
        <w:tab/>
      </w:r>
      <w:r w:rsidR="00A8357C" w:rsidRPr="00493C23">
        <w:t>(6)</w:t>
      </w:r>
      <w:r w:rsidR="00A8357C" w:rsidRPr="00493C23">
        <w:tab/>
        <w:t>Where the Minister makes a decision under this section refusing to register premises he shall cause to be served, either personally or by post, on the applicant for registration, a notice in writing setting out that decision.</w:t>
      </w:r>
    </w:p>
    <w:p w14:paraId="26A051F2" w14:textId="3C90EB3B" w:rsidR="00A8357C" w:rsidRPr="00493C23" w:rsidRDefault="00625492" w:rsidP="00625492">
      <w:pPr>
        <w:pStyle w:val="subsection"/>
      </w:pPr>
      <w:r w:rsidRPr="00493C23">
        <w:tab/>
      </w:r>
      <w:r w:rsidR="00A8357C" w:rsidRPr="00493C23">
        <w:t>(7)</w:t>
      </w:r>
      <w:r w:rsidR="00A8357C" w:rsidRPr="00493C23">
        <w:tab/>
        <w:t xml:space="preserve">Subject to sub-sections (3), (4) and (5), if, in the opinion of the Minister, </w:t>
      </w:r>
      <w:proofErr w:type="spellStart"/>
      <w:r w:rsidR="00A8357C" w:rsidRPr="00493C23">
        <w:t>bountiable</w:t>
      </w:r>
      <w:proofErr w:type="spellEnd"/>
      <w:r w:rsidR="00A8357C" w:rsidRPr="00493C23">
        <w:t xml:space="preserve"> cabs are, or are proposed to be, manufactured at the premises in respect of which the application is made, he shall, by notice in writing served, either personally or by post, on the applicant, register those premises in the name of the applicant for the purposes of this Act.</w:t>
      </w:r>
    </w:p>
    <w:p w14:paraId="6F7477B8" w14:textId="7E768AAF" w:rsidR="00A8357C" w:rsidRPr="00493C23" w:rsidRDefault="00625492" w:rsidP="00625492">
      <w:pPr>
        <w:pStyle w:val="subsection"/>
      </w:pPr>
      <w:r w:rsidRPr="00493C23">
        <w:lastRenderedPageBreak/>
        <w:tab/>
      </w:r>
      <w:r w:rsidR="00A8357C" w:rsidRPr="00493C23">
        <w:t>(8)</w:t>
      </w:r>
      <w:r w:rsidR="00A8357C" w:rsidRPr="00493C23">
        <w:tab/>
        <w:t>If the Minister so determines, the registration shall be deemed to have taken effect on and from a date specified by the Minister, being a date not earlier than 10 June 1983.</w:t>
      </w:r>
    </w:p>
    <w:p w14:paraId="6221C0A2" w14:textId="5364F103" w:rsidR="00A8357C" w:rsidRPr="00493C23" w:rsidRDefault="00625492" w:rsidP="00625492">
      <w:pPr>
        <w:pStyle w:val="subsection"/>
      </w:pPr>
      <w:r w:rsidRPr="00493C23">
        <w:tab/>
      </w:r>
      <w:r w:rsidR="00A8357C" w:rsidRPr="00493C23">
        <w:t>(9)</w:t>
      </w:r>
      <w:r w:rsidR="00A8357C" w:rsidRPr="00493C23">
        <w:tab/>
        <w:t>Upon application in writing made to the Minister by—</w:t>
      </w:r>
    </w:p>
    <w:p w14:paraId="43E7EB2E" w14:textId="39169155" w:rsidR="00A8357C" w:rsidRPr="00493C23" w:rsidRDefault="00B3725C" w:rsidP="00B3725C">
      <w:pPr>
        <w:pStyle w:val="paragraph"/>
      </w:pPr>
      <w:r w:rsidRPr="00493C23">
        <w:tab/>
      </w:r>
      <w:r w:rsidR="00A8357C" w:rsidRPr="00493C23">
        <w:t>(a)</w:t>
      </w:r>
      <w:r w:rsidR="00A8357C" w:rsidRPr="00493C23">
        <w:tab/>
        <w:t>the person in whose name premises are registered under this section; and</w:t>
      </w:r>
    </w:p>
    <w:p w14:paraId="333625DE" w14:textId="5BCE5448" w:rsidR="00A8357C" w:rsidRPr="00493C23" w:rsidRDefault="00B3725C" w:rsidP="00B3725C">
      <w:pPr>
        <w:pStyle w:val="paragraph"/>
      </w:pPr>
      <w:r w:rsidRPr="00493C23">
        <w:tab/>
      </w:r>
      <w:r w:rsidR="00A8357C" w:rsidRPr="00493C23">
        <w:t>(b)</w:t>
      </w:r>
      <w:r w:rsidR="00A8357C" w:rsidRPr="00493C23">
        <w:tab/>
        <w:t xml:space="preserve">a person who carries on, or proposes to carry on, the manufacture at those premises of </w:t>
      </w:r>
      <w:proofErr w:type="spellStart"/>
      <w:r w:rsidR="00A8357C" w:rsidRPr="00493C23">
        <w:t>bountiable</w:t>
      </w:r>
      <w:proofErr w:type="spellEnd"/>
      <w:r w:rsidR="00A8357C" w:rsidRPr="00493C23">
        <w:t xml:space="preserve"> cabs,</w:t>
      </w:r>
    </w:p>
    <w:p w14:paraId="3F578D8A" w14:textId="77777777" w:rsidR="00A8357C" w:rsidRPr="00493C23" w:rsidRDefault="00A8357C" w:rsidP="00B3725C">
      <w:pPr>
        <w:pStyle w:val="subsection2"/>
      </w:pPr>
      <w:r w:rsidRPr="00493C23">
        <w:t>the Minister shall, by notice in writing served, either personally or by post, on the second-mentioned person, transfer the registration of those premises to the name of the second-mentioned person, with effect from such date as the Minister specifies in the notice, being a date not earlier than 6 months before the day on which that application was made.</w:t>
      </w:r>
    </w:p>
    <w:p w14:paraId="1CDDC372" w14:textId="3B827216" w:rsidR="00A8357C" w:rsidRPr="00493C23" w:rsidRDefault="00B3725C" w:rsidP="00B3725C">
      <w:pPr>
        <w:pStyle w:val="subsection"/>
      </w:pPr>
      <w:r w:rsidRPr="00493C23">
        <w:tab/>
      </w:r>
      <w:r w:rsidR="00A8357C" w:rsidRPr="00493C23">
        <w:t>(10)</w:t>
      </w:r>
      <w:r w:rsidR="00A8357C" w:rsidRPr="00493C23">
        <w:tab/>
        <w:t>Where the Minister is satisfied, in respect of any registered premises—</w:t>
      </w:r>
    </w:p>
    <w:p w14:paraId="45438BC5" w14:textId="3FA4DE9B" w:rsidR="00A8357C" w:rsidRPr="00493C23" w:rsidRDefault="00817ADD" w:rsidP="00817ADD">
      <w:pPr>
        <w:pStyle w:val="paragraph"/>
      </w:pPr>
      <w:r w:rsidRPr="00493C23">
        <w:rPr>
          <w:szCs w:val="22"/>
        </w:rPr>
        <w:tab/>
      </w:r>
      <w:r w:rsidR="00A8357C" w:rsidRPr="00493C23">
        <w:t>(a)</w:t>
      </w:r>
      <w:r w:rsidR="00A8357C" w:rsidRPr="00493C23">
        <w:tab/>
        <w:t xml:space="preserve">that </w:t>
      </w:r>
      <w:proofErr w:type="spellStart"/>
      <w:r w:rsidR="00A8357C" w:rsidRPr="00493C23">
        <w:t>bountiable</w:t>
      </w:r>
      <w:proofErr w:type="spellEnd"/>
      <w:r w:rsidR="00A8357C" w:rsidRPr="00493C23">
        <w:t xml:space="preserve"> cabs are not being manufactured at the premises;</w:t>
      </w:r>
    </w:p>
    <w:p w14:paraId="4B55DF28" w14:textId="0CA201EF" w:rsidR="00A8357C" w:rsidRPr="00493C23" w:rsidRDefault="00817ADD" w:rsidP="00817ADD">
      <w:pPr>
        <w:pStyle w:val="paragraph"/>
      </w:pPr>
      <w:r w:rsidRPr="00493C23">
        <w:tab/>
      </w:r>
      <w:r w:rsidR="00A8357C" w:rsidRPr="00493C23">
        <w:t>(b)</w:t>
      </w:r>
      <w:r w:rsidR="00A8357C" w:rsidRPr="00493C23">
        <w:tab/>
        <w:t xml:space="preserve">that the manufacture of </w:t>
      </w:r>
      <w:proofErr w:type="spellStart"/>
      <w:r w:rsidR="00A8357C" w:rsidRPr="00493C23">
        <w:t>bountiable</w:t>
      </w:r>
      <w:proofErr w:type="spellEnd"/>
      <w:r w:rsidR="00A8357C" w:rsidRPr="00493C23">
        <w:t xml:space="preserve"> cabs at the premises is not being carried on by the person in whose name those premises are registered; or</w:t>
      </w:r>
    </w:p>
    <w:p w14:paraId="385EE32A" w14:textId="158E0267" w:rsidR="00A8357C" w:rsidRPr="00493C23" w:rsidRDefault="00817ADD" w:rsidP="00817ADD">
      <w:pPr>
        <w:pStyle w:val="paragraph"/>
      </w:pPr>
      <w:r w:rsidRPr="00493C23">
        <w:tab/>
      </w:r>
      <w:r w:rsidR="00A8357C" w:rsidRPr="00493C23">
        <w:t>(c)</w:t>
      </w:r>
      <w:r w:rsidR="00A8357C" w:rsidRPr="00493C23">
        <w:tab/>
        <w:t xml:space="preserve">if any conditions have been prescribed under sub-section (1), that </w:t>
      </w:r>
      <w:proofErr w:type="spellStart"/>
      <w:r w:rsidR="00A8357C" w:rsidRPr="00493C23">
        <w:t>bountiable</w:t>
      </w:r>
      <w:proofErr w:type="spellEnd"/>
      <w:r w:rsidR="00A8357C" w:rsidRPr="00493C23">
        <w:t xml:space="preserve"> cabs that are being manufactured at registered premises are being manufactured otherwise than in accordance with those conditions,</w:t>
      </w:r>
    </w:p>
    <w:p w14:paraId="2B3D8FBC" w14:textId="77777777" w:rsidR="00A8357C" w:rsidRPr="00493C23" w:rsidRDefault="00A8357C" w:rsidP="00817ADD">
      <w:pPr>
        <w:pStyle w:val="subsection2"/>
      </w:pPr>
      <w:r w:rsidRPr="00493C23">
        <w:t>the Minister may, by notice in writing served either personally or by post on the occupier of the premises, and, if the occupier is not the person in whose name those premises are registered, on that person, cancel the registration of the premises.</w:t>
      </w:r>
    </w:p>
    <w:p w14:paraId="73BFF217" w14:textId="1AB8D1EF" w:rsidR="00A8357C" w:rsidRPr="00493C23" w:rsidRDefault="004772D6" w:rsidP="004772D6">
      <w:pPr>
        <w:pStyle w:val="subsection"/>
      </w:pPr>
      <w:r w:rsidRPr="00493C23">
        <w:tab/>
      </w:r>
      <w:r w:rsidR="00A8357C" w:rsidRPr="00493C23">
        <w:t>(11)</w:t>
      </w:r>
      <w:r w:rsidR="00A8357C" w:rsidRPr="00493C23">
        <w:tab/>
        <w:t xml:space="preserve">For the purpose of the application of section 29 of the </w:t>
      </w:r>
      <w:r w:rsidR="00A8357C" w:rsidRPr="00493C23">
        <w:rPr>
          <w:i/>
        </w:rPr>
        <w:t>Acts Interpretation Act 1901</w:t>
      </w:r>
      <w:r w:rsidR="00A8357C" w:rsidRPr="00493C23">
        <w:t xml:space="preserve"> to the service by post of a notice under sub-section (10) of this section, such a notice posted as a letter addressed to the occupier, or to the person in whose name those premises are registered, at the registered premises shall be deemed to be properly addressed.</w:t>
      </w:r>
    </w:p>
    <w:p w14:paraId="25B7518C" w14:textId="04F87C6C" w:rsidR="00A8357C" w:rsidRPr="00493C23" w:rsidRDefault="00336235" w:rsidP="00336235">
      <w:pPr>
        <w:pStyle w:val="ActHead5"/>
      </w:pPr>
      <w:r w:rsidRPr="00493C23">
        <w:rPr>
          <w:rStyle w:val="CharSectno"/>
        </w:rPr>
        <w:lastRenderedPageBreak/>
        <w:t>11</w:t>
      </w:r>
      <w:r w:rsidRPr="00493C23">
        <w:t xml:space="preserve">  </w:t>
      </w:r>
      <w:r w:rsidR="00A8357C" w:rsidRPr="00493C23">
        <w:t>Accounts</w:t>
      </w:r>
    </w:p>
    <w:p w14:paraId="04C01EA3" w14:textId="6B96F84B" w:rsidR="00A8357C" w:rsidRPr="00493C23" w:rsidRDefault="00336235" w:rsidP="00336235">
      <w:pPr>
        <w:pStyle w:val="subsection"/>
      </w:pPr>
      <w:r w:rsidRPr="00493C23">
        <w:tab/>
      </w:r>
      <w:r w:rsidRPr="00493C23">
        <w:tab/>
      </w:r>
      <w:r w:rsidR="00A8357C" w:rsidRPr="00493C23">
        <w:t xml:space="preserve">A person is not entitled to bounty unless he keeps, to the satisfaction of the Minister, accounts, books, documents and other records showing, from time to time, particulars relating to the manufacture (including the cost of manufacture) and sale of </w:t>
      </w:r>
      <w:proofErr w:type="spellStart"/>
      <w:r w:rsidR="00A8357C" w:rsidRPr="00493C23">
        <w:t>bountiable</w:t>
      </w:r>
      <w:proofErr w:type="spellEnd"/>
      <w:r w:rsidR="00A8357C" w:rsidRPr="00493C23">
        <w:t xml:space="preserve"> cabs and such other information in relation to those </w:t>
      </w:r>
      <w:proofErr w:type="spellStart"/>
      <w:r w:rsidR="00A8357C" w:rsidRPr="00493C23">
        <w:t>bountiable</w:t>
      </w:r>
      <w:proofErr w:type="spellEnd"/>
      <w:r w:rsidR="00A8357C" w:rsidRPr="00493C23">
        <w:t xml:space="preserve"> cabs as the Minister, by notice in writing served, either personally or by post, on the person, requires.</w:t>
      </w:r>
    </w:p>
    <w:p w14:paraId="5963FE39" w14:textId="0ED4FEC5" w:rsidR="00A8357C" w:rsidRPr="00493C23" w:rsidRDefault="00336235" w:rsidP="00336235">
      <w:pPr>
        <w:pStyle w:val="ActHead5"/>
        <w:rPr>
          <w:rStyle w:val="CharSectno"/>
        </w:rPr>
      </w:pPr>
      <w:r w:rsidRPr="00493C23">
        <w:rPr>
          <w:rStyle w:val="CharSectno"/>
        </w:rPr>
        <w:t>1</w:t>
      </w:r>
      <w:r w:rsidR="004F3F70" w:rsidRPr="00493C23">
        <w:rPr>
          <w:rStyle w:val="CharSectno"/>
        </w:rPr>
        <w:t>2</w:t>
      </w:r>
      <w:r w:rsidRPr="00493C23">
        <w:t xml:space="preserve">  </w:t>
      </w:r>
      <w:r w:rsidR="00A8357C" w:rsidRPr="00493C23">
        <w:rPr>
          <w:rStyle w:val="CharSectno"/>
        </w:rPr>
        <w:t>Securities</w:t>
      </w:r>
    </w:p>
    <w:p w14:paraId="6C1CB496" w14:textId="440525C8" w:rsidR="00A8357C" w:rsidRPr="00493C23" w:rsidRDefault="004F3F70" w:rsidP="004F3F70">
      <w:pPr>
        <w:pStyle w:val="subsection"/>
      </w:pPr>
      <w:r w:rsidRPr="00493C23">
        <w:rPr>
          <w:rStyle w:val="CharSectno"/>
          <w:kern w:val="28"/>
          <w:sz w:val="24"/>
        </w:rPr>
        <w:tab/>
      </w:r>
      <w:r w:rsidRPr="00493C23">
        <w:rPr>
          <w:rStyle w:val="CharSectno"/>
          <w:kern w:val="28"/>
          <w:sz w:val="24"/>
        </w:rPr>
        <w:tab/>
      </w:r>
      <w:r w:rsidR="00A8357C" w:rsidRPr="00493C23">
        <w:rPr>
          <w:rStyle w:val="CharSectno"/>
          <w:kern w:val="28"/>
          <w:sz w:val="24"/>
        </w:rPr>
        <w:t>The Minister may by notice in writing served, either personally or</w:t>
      </w:r>
      <w:r w:rsidR="00A8357C" w:rsidRPr="00493C23">
        <w:t xml:space="preserve"> by post, on a person to whom bounty could become payable, require the person to give security, in an amount determined by the Minister, by bond, guarantee or cash deposit, or by all or any of those methods, for compliance by him with the provisions of this Act and the regulations, or for the purpose of an undertaking given by him for the purposes of this Act or the regulations, and where a person is so required to give security, he is not entitled to bounty, or an advance on account of bounty, unless he gives security in accordance with the requirement.</w:t>
      </w:r>
    </w:p>
    <w:p w14:paraId="0E15ED04" w14:textId="24A43241" w:rsidR="004F3F70" w:rsidRPr="00493C23" w:rsidRDefault="004F3F70" w:rsidP="004F3F70">
      <w:pPr>
        <w:pStyle w:val="ActHead5"/>
        <w:rPr>
          <w:rStyle w:val="CharSectno"/>
        </w:rPr>
      </w:pPr>
      <w:r w:rsidRPr="00493C23">
        <w:rPr>
          <w:rStyle w:val="CharSectno"/>
        </w:rPr>
        <w:t>13</w:t>
      </w:r>
      <w:r w:rsidRPr="00493C23">
        <w:t xml:space="preserve">  </w:t>
      </w:r>
      <w:r w:rsidRPr="00493C23">
        <w:rPr>
          <w:rStyle w:val="CharSectno"/>
        </w:rPr>
        <w:t>Appointment of authorized officers</w:t>
      </w:r>
    </w:p>
    <w:p w14:paraId="18403C15" w14:textId="0A9FA38C" w:rsidR="005E4003" w:rsidRPr="00493C23" w:rsidRDefault="005E4003" w:rsidP="005E4003">
      <w:pPr>
        <w:pStyle w:val="subsection"/>
      </w:pPr>
      <w:r w:rsidRPr="00493C23">
        <w:tab/>
        <w:t>(1)</w:t>
      </w:r>
      <w:r w:rsidRPr="00493C23">
        <w:tab/>
        <w:t>The Minister may, by writing signed by him, appoint—</w:t>
      </w:r>
    </w:p>
    <w:p w14:paraId="334FEB82" w14:textId="72D6670C" w:rsidR="00A8357C" w:rsidRPr="00493C23" w:rsidRDefault="00F309A5" w:rsidP="00E9413A">
      <w:pPr>
        <w:pStyle w:val="paragraph"/>
      </w:pPr>
      <w:r w:rsidRPr="00493C23">
        <w:tab/>
      </w:r>
      <w:r w:rsidR="00A8357C" w:rsidRPr="00493C23">
        <w:t>(a)</w:t>
      </w:r>
      <w:r w:rsidR="00A8357C" w:rsidRPr="00493C23">
        <w:tab/>
        <w:t>a specified officer;</w:t>
      </w:r>
    </w:p>
    <w:p w14:paraId="1C0A9A71" w14:textId="7ED4CF2B" w:rsidR="00A8357C" w:rsidRPr="00493C23" w:rsidRDefault="00F309A5" w:rsidP="00E9413A">
      <w:pPr>
        <w:pStyle w:val="paragraph"/>
      </w:pPr>
      <w:r w:rsidRPr="00493C23">
        <w:tab/>
      </w:r>
      <w:r w:rsidR="00A8357C" w:rsidRPr="00493C23">
        <w:t>(b)</w:t>
      </w:r>
      <w:r w:rsidR="00A8357C" w:rsidRPr="00493C23">
        <w:tab/>
        <w:t>the officer for the time being holding, or performing the duties of, a specified office; or</w:t>
      </w:r>
    </w:p>
    <w:p w14:paraId="1CCA049E" w14:textId="0C2DDD7F" w:rsidR="00A8357C" w:rsidRPr="00493C23" w:rsidRDefault="00F309A5" w:rsidP="00E9413A">
      <w:pPr>
        <w:pStyle w:val="paragraph"/>
      </w:pPr>
      <w:r w:rsidRPr="00493C23">
        <w:tab/>
      </w:r>
      <w:r w:rsidR="00A8357C" w:rsidRPr="00493C23">
        <w:t>(c)</w:t>
      </w:r>
      <w:r w:rsidR="00A8357C" w:rsidRPr="00493C23">
        <w:tab/>
        <w:t>officers included in a specified class of officers,</w:t>
      </w:r>
    </w:p>
    <w:p w14:paraId="0D1FE297" w14:textId="77777777" w:rsidR="00A8357C" w:rsidRPr="00493C23" w:rsidRDefault="00A8357C" w:rsidP="00F309A5">
      <w:pPr>
        <w:pStyle w:val="subsection2"/>
      </w:pPr>
      <w:r w:rsidRPr="00493C23">
        <w:t>to be an authorized officer, or authorized officers, for the purposes of this Act.</w:t>
      </w:r>
    </w:p>
    <w:p w14:paraId="1B446F62" w14:textId="29F6ADC9" w:rsidR="00A8357C" w:rsidRPr="00493C23" w:rsidRDefault="00F309A5" w:rsidP="00F309A5">
      <w:pPr>
        <w:pStyle w:val="subsection"/>
      </w:pPr>
      <w:r w:rsidRPr="00493C23">
        <w:tab/>
      </w:r>
      <w:r w:rsidR="00A8357C" w:rsidRPr="00493C23">
        <w:t>(2)</w:t>
      </w:r>
      <w:r w:rsidR="00A8357C" w:rsidRPr="00493C23">
        <w:tab/>
        <w:t xml:space="preserve">In this section, </w:t>
      </w:r>
      <w:r w:rsidR="00A8357C" w:rsidRPr="00493C23">
        <w:rPr>
          <w:b/>
          <w:i/>
        </w:rPr>
        <w:t>officer</w:t>
      </w:r>
      <w:r w:rsidR="00A8357C" w:rsidRPr="00493C23">
        <w:t xml:space="preserve"> means an officer of the Department.</w:t>
      </w:r>
    </w:p>
    <w:p w14:paraId="2B71C2BE" w14:textId="6A569F58" w:rsidR="00A8357C" w:rsidRPr="00493C23" w:rsidRDefault="00C9578C" w:rsidP="00C9578C">
      <w:pPr>
        <w:pStyle w:val="ActHead5"/>
        <w:rPr>
          <w:rStyle w:val="CharSectno"/>
        </w:rPr>
      </w:pPr>
      <w:r w:rsidRPr="00493C23">
        <w:rPr>
          <w:rStyle w:val="CharSectno"/>
        </w:rPr>
        <w:t>14</w:t>
      </w:r>
      <w:r w:rsidRPr="00493C23">
        <w:t xml:space="preserve">  </w:t>
      </w:r>
      <w:r w:rsidR="00A8357C" w:rsidRPr="00493C23">
        <w:rPr>
          <w:rStyle w:val="CharSectno"/>
        </w:rPr>
        <w:t>Stock-taking and inspection of manufacture and accounts, &amp;c.</w:t>
      </w:r>
    </w:p>
    <w:p w14:paraId="4350AB25" w14:textId="2723AABF" w:rsidR="00DE3AF1" w:rsidRPr="00493C23" w:rsidRDefault="00DE3AF1" w:rsidP="00DE3AF1">
      <w:pPr>
        <w:pStyle w:val="subsection"/>
      </w:pPr>
      <w:r w:rsidRPr="00493C23">
        <w:tab/>
        <w:t>(1)</w:t>
      </w:r>
      <w:r w:rsidRPr="00493C23">
        <w:tab/>
        <w:t>For the purposes of this Act, an authorized officer may, at all reasonable times, enter—</w:t>
      </w:r>
    </w:p>
    <w:p w14:paraId="6EF12E19" w14:textId="4BD257EA" w:rsidR="00A8357C" w:rsidRPr="00493C23" w:rsidRDefault="00C9578C" w:rsidP="00C9578C">
      <w:pPr>
        <w:pStyle w:val="paragraph"/>
      </w:pPr>
      <w:r w:rsidRPr="00493C23">
        <w:lastRenderedPageBreak/>
        <w:tab/>
      </w:r>
      <w:r w:rsidR="00A8357C" w:rsidRPr="00493C23">
        <w:t>(a)</w:t>
      </w:r>
      <w:r w:rsidR="00A8357C" w:rsidRPr="00493C23">
        <w:tab/>
        <w:t>registered premises;</w:t>
      </w:r>
    </w:p>
    <w:p w14:paraId="35825C42" w14:textId="280114CC" w:rsidR="00A8357C" w:rsidRPr="00493C23" w:rsidRDefault="00C9578C" w:rsidP="00C9578C">
      <w:pPr>
        <w:pStyle w:val="paragraph"/>
      </w:pPr>
      <w:r w:rsidRPr="00493C23">
        <w:tab/>
      </w:r>
      <w:r w:rsidR="00A8357C" w:rsidRPr="00493C23">
        <w:t>(b)</w:t>
      </w:r>
      <w:r w:rsidR="00A8357C" w:rsidRPr="00493C23">
        <w:tab/>
        <w:t xml:space="preserve">premises where there is stored a </w:t>
      </w:r>
      <w:proofErr w:type="spellStart"/>
      <w:r w:rsidR="00A8357C" w:rsidRPr="00493C23">
        <w:t>bountiable</w:t>
      </w:r>
      <w:proofErr w:type="spellEnd"/>
      <w:r w:rsidR="00A8357C" w:rsidRPr="00493C23">
        <w:t xml:space="preserve"> cab in respect of which bounty has been claimed, or, in the opinion of the authorized officer, is likely to be claimed; or</w:t>
      </w:r>
    </w:p>
    <w:p w14:paraId="651A2E76" w14:textId="2741F474" w:rsidR="00A8357C" w:rsidRPr="00493C23" w:rsidRDefault="00C9578C" w:rsidP="00C9578C">
      <w:pPr>
        <w:pStyle w:val="paragraph"/>
      </w:pPr>
      <w:r w:rsidRPr="00493C23">
        <w:tab/>
      </w:r>
      <w:r w:rsidR="00A8357C" w:rsidRPr="00493C23">
        <w:t>(c)</w:t>
      </w:r>
      <w:r w:rsidR="00A8357C" w:rsidRPr="00493C23">
        <w:tab/>
        <w:t xml:space="preserve">premises where there are kept any accounts, books, documents or other records relating to the manufacture, storage, sale or use of a </w:t>
      </w:r>
      <w:proofErr w:type="spellStart"/>
      <w:r w:rsidR="00A8357C" w:rsidRPr="00493C23">
        <w:t>bountiable</w:t>
      </w:r>
      <w:proofErr w:type="spellEnd"/>
      <w:r w:rsidR="00A8357C" w:rsidRPr="00493C23">
        <w:t xml:space="preserve"> cab,</w:t>
      </w:r>
    </w:p>
    <w:p w14:paraId="38754095" w14:textId="77777777" w:rsidR="00A8357C" w:rsidRPr="00493C23" w:rsidRDefault="00A8357C" w:rsidP="00C9578C">
      <w:pPr>
        <w:pStyle w:val="subsection2"/>
      </w:pPr>
      <w:r w:rsidRPr="00493C23">
        <w:t>and may—</w:t>
      </w:r>
    </w:p>
    <w:p w14:paraId="053B5432" w14:textId="586F08FF" w:rsidR="00A8357C" w:rsidRPr="00493C23" w:rsidRDefault="00C9578C" w:rsidP="00C9578C">
      <w:pPr>
        <w:pStyle w:val="paragraph"/>
      </w:pPr>
      <w:r w:rsidRPr="00493C23">
        <w:tab/>
      </w:r>
      <w:r w:rsidR="00A8357C" w:rsidRPr="00493C23">
        <w:t>(d)</w:t>
      </w:r>
      <w:r w:rsidR="00A8357C" w:rsidRPr="00493C23">
        <w:tab/>
        <w:t xml:space="preserve">inspect any </w:t>
      </w:r>
      <w:proofErr w:type="spellStart"/>
      <w:r w:rsidR="00A8357C" w:rsidRPr="00493C23">
        <w:t>bountiable</w:t>
      </w:r>
      <w:proofErr w:type="spellEnd"/>
      <w:r w:rsidR="00A8357C" w:rsidRPr="00493C23">
        <w:t xml:space="preserve"> cab or take stock of any </w:t>
      </w:r>
      <w:proofErr w:type="spellStart"/>
      <w:r w:rsidR="00A8357C" w:rsidRPr="00493C23">
        <w:t>bountiable</w:t>
      </w:r>
      <w:proofErr w:type="spellEnd"/>
      <w:r w:rsidR="00A8357C" w:rsidRPr="00493C23">
        <w:t xml:space="preserve"> cabs;</w:t>
      </w:r>
    </w:p>
    <w:p w14:paraId="5019C141" w14:textId="0BD1FB83" w:rsidR="00A8357C" w:rsidRPr="00493C23" w:rsidRDefault="00C9578C" w:rsidP="00C9578C">
      <w:pPr>
        <w:pStyle w:val="paragraph"/>
      </w:pPr>
      <w:r w:rsidRPr="00493C23">
        <w:tab/>
      </w:r>
      <w:r w:rsidR="00A8357C" w:rsidRPr="00493C23">
        <w:t>(e)</w:t>
      </w:r>
      <w:r w:rsidR="00A8357C" w:rsidRPr="00493C23">
        <w:tab/>
        <w:t xml:space="preserve">inspect any process in the manufacture of any </w:t>
      </w:r>
      <w:proofErr w:type="spellStart"/>
      <w:r w:rsidR="00A8357C" w:rsidRPr="00493C23">
        <w:t>bountiable</w:t>
      </w:r>
      <w:proofErr w:type="spellEnd"/>
      <w:r w:rsidR="00A8357C" w:rsidRPr="00493C23">
        <w:t xml:space="preserve"> cab; and</w:t>
      </w:r>
    </w:p>
    <w:p w14:paraId="0717B235" w14:textId="3021800D" w:rsidR="00A8357C" w:rsidRPr="00493C23" w:rsidRDefault="00C9578C" w:rsidP="00C9578C">
      <w:pPr>
        <w:pStyle w:val="paragraph"/>
      </w:pPr>
      <w:r w:rsidRPr="00493C23">
        <w:tab/>
      </w:r>
      <w:r w:rsidR="00A8357C" w:rsidRPr="00493C23">
        <w:t>(f)</w:t>
      </w:r>
      <w:r w:rsidR="00A8357C" w:rsidRPr="00493C23">
        <w:tab/>
        <w:t xml:space="preserve">inspect the accounts, books, documents and other records relating to the manufacture (including the cost of manufacture), sale or other disposal, or use, of a </w:t>
      </w:r>
      <w:proofErr w:type="spellStart"/>
      <w:r w:rsidR="00A8357C" w:rsidRPr="00493C23">
        <w:t>bountiable</w:t>
      </w:r>
      <w:proofErr w:type="spellEnd"/>
      <w:r w:rsidR="00A8357C" w:rsidRPr="00493C23">
        <w:t xml:space="preserve"> cab,</w:t>
      </w:r>
    </w:p>
    <w:p w14:paraId="331C5BB1" w14:textId="77777777" w:rsidR="00A8357C" w:rsidRPr="00493C23" w:rsidRDefault="00A8357C" w:rsidP="00C9578C">
      <w:pPr>
        <w:pStyle w:val="subsection2"/>
      </w:pPr>
      <w:r w:rsidRPr="00493C23">
        <w:t>and may make and retain copies of, or take and retain extracts from, any such accounts, books, documents and other records.</w:t>
      </w:r>
    </w:p>
    <w:p w14:paraId="61F6773B" w14:textId="31C62F40" w:rsidR="00A8357C" w:rsidRPr="00493C23" w:rsidRDefault="0057041F" w:rsidP="0057041F">
      <w:pPr>
        <w:pStyle w:val="subsection"/>
      </w:pPr>
      <w:r w:rsidRPr="00493C23">
        <w:rPr>
          <w:b/>
          <w:bCs/>
        </w:rPr>
        <w:tab/>
      </w:r>
      <w:r w:rsidR="00A8357C" w:rsidRPr="00493C23">
        <w:rPr>
          <w:bCs/>
        </w:rPr>
        <w:t>(2)</w:t>
      </w:r>
      <w:r w:rsidR="00A8357C" w:rsidRPr="00493C23">
        <w:tab/>
        <w:t>The occupier or person in charge of registered premises, or of premises referred to in paragraph (1) (b) or (c), shall provide the authorized officer with all reasonable facilities and assistance for the effective exercise of his powers under this section.</w:t>
      </w:r>
    </w:p>
    <w:p w14:paraId="4748FBC8" w14:textId="77777777" w:rsidR="00A8357C" w:rsidRPr="00493C23" w:rsidRDefault="00A8357C" w:rsidP="001F32BA">
      <w:pPr>
        <w:pStyle w:val="subsection2"/>
      </w:pPr>
      <w:r w:rsidRPr="00493C23">
        <w:t>Penalty: $1,000.</w:t>
      </w:r>
    </w:p>
    <w:p w14:paraId="55F01054" w14:textId="664345A7" w:rsidR="00A8357C" w:rsidRPr="00493C23" w:rsidRDefault="008B079C" w:rsidP="008B079C">
      <w:pPr>
        <w:pStyle w:val="ActHead5"/>
      </w:pPr>
      <w:r w:rsidRPr="00493C23">
        <w:rPr>
          <w:rStyle w:val="CharSectno"/>
        </w:rPr>
        <w:t>15</w:t>
      </w:r>
      <w:r w:rsidRPr="00493C23">
        <w:t xml:space="preserve">  </w:t>
      </w:r>
      <w:r w:rsidR="00A8357C" w:rsidRPr="00493C23">
        <w:t>Power to require persons to answer questions and produce documents</w:t>
      </w:r>
    </w:p>
    <w:p w14:paraId="75AF5D33" w14:textId="1DDF41D4" w:rsidR="00A8357C" w:rsidRPr="00493C23" w:rsidRDefault="008B079C" w:rsidP="008B079C">
      <w:pPr>
        <w:pStyle w:val="subsection"/>
        <w:rPr>
          <w:bCs/>
        </w:rPr>
      </w:pPr>
      <w:r w:rsidRPr="00493C23">
        <w:rPr>
          <w:bCs/>
        </w:rPr>
        <w:tab/>
      </w:r>
      <w:r w:rsidR="00A8357C" w:rsidRPr="00493C23">
        <w:rPr>
          <w:bCs/>
        </w:rPr>
        <w:t>(1)</w:t>
      </w:r>
      <w:r w:rsidRPr="00493C23">
        <w:rPr>
          <w:bCs/>
        </w:rPr>
        <w:tab/>
      </w:r>
      <w:r w:rsidR="00A8357C" w:rsidRPr="00493C23">
        <w:rPr>
          <w:bCs/>
        </w:rPr>
        <w:t xml:space="preserve">Subject to sub-section (2), a Collector or an authorized officer may, by notice signed by him, require a person whom he believes to be capable of giving information relevant to the operation of this Act in relation to the manufacture (including the cost of manufacture), sale or other disposal, or use of </w:t>
      </w:r>
      <w:proofErr w:type="spellStart"/>
      <w:r w:rsidR="00A8357C" w:rsidRPr="00493C23">
        <w:rPr>
          <w:bCs/>
        </w:rPr>
        <w:t>bountiable</w:t>
      </w:r>
      <w:proofErr w:type="spellEnd"/>
      <w:r w:rsidR="00A8357C" w:rsidRPr="00493C23">
        <w:rPr>
          <w:bCs/>
        </w:rPr>
        <w:t xml:space="preserve"> cabs to attend before him at the time and place specified in the notice and there to answer questions and to produce to him such accounts, books, documents and other records in relation to the manufacture (including the cost of manufacture), sale or other disposal, or use of </w:t>
      </w:r>
      <w:proofErr w:type="spellStart"/>
      <w:r w:rsidR="00A8357C" w:rsidRPr="00493C23">
        <w:rPr>
          <w:bCs/>
        </w:rPr>
        <w:t>bountiable</w:t>
      </w:r>
      <w:proofErr w:type="spellEnd"/>
      <w:r w:rsidR="00A8357C" w:rsidRPr="00493C23">
        <w:rPr>
          <w:bCs/>
        </w:rPr>
        <w:t xml:space="preserve"> cabs as are referred to in the notice.</w:t>
      </w:r>
    </w:p>
    <w:p w14:paraId="639762F0" w14:textId="015F750F" w:rsidR="00A8357C" w:rsidRPr="00493C23" w:rsidRDefault="008B079C" w:rsidP="008B079C">
      <w:pPr>
        <w:pStyle w:val="subsection"/>
        <w:rPr>
          <w:bCs/>
        </w:rPr>
      </w:pPr>
      <w:r w:rsidRPr="00493C23">
        <w:rPr>
          <w:bCs/>
        </w:rPr>
        <w:lastRenderedPageBreak/>
        <w:tab/>
      </w:r>
      <w:r w:rsidR="00A8357C" w:rsidRPr="00493C23">
        <w:rPr>
          <w:bCs/>
        </w:rPr>
        <w:t>(2)</w:t>
      </w:r>
      <w:r w:rsidR="00A8357C" w:rsidRPr="00493C23">
        <w:rPr>
          <w:bCs/>
        </w:rPr>
        <w:tab/>
        <w:t xml:space="preserve">A notice made under sub-section (1) in relation to a </w:t>
      </w:r>
      <w:proofErr w:type="spellStart"/>
      <w:r w:rsidR="00A8357C" w:rsidRPr="00493C23">
        <w:rPr>
          <w:bCs/>
        </w:rPr>
        <w:t>bountiable</w:t>
      </w:r>
      <w:proofErr w:type="spellEnd"/>
      <w:r w:rsidR="00A8357C" w:rsidRPr="00493C23">
        <w:rPr>
          <w:bCs/>
        </w:rPr>
        <w:t xml:space="preserve"> cab shall not be given to a person who purchased the cab to fit it to a tractor used, or intended to be used, by him in agriculture.</w:t>
      </w:r>
    </w:p>
    <w:p w14:paraId="51A91350" w14:textId="3F0BDE97" w:rsidR="00A8357C" w:rsidRPr="00493C23" w:rsidRDefault="008B079C" w:rsidP="008B079C">
      <w:pPr>
        <w:pStyle w:val="subsection"/>
        <w:rPr>
          <w:bCs/>
        </w:rPr>
      </w:pPr>
      <w:r w:rsidRPr="00493C23">
        <w:rPr>
          <w:bCs/>
        </w:rPr>
        <w:tab/>
      </w:r>
      <w:r w:rsidR="00A8357C" w:rsidRPr="00493C23">
        <w:rPr>
          <w:bCs/>
        </w:rPr>
        <w:t>(3)</w:t>
      </w:r>
      <w:r w:rsidR="00A8357C" w:rsidRPr="00493C23">
        <w:rPr>
          <w:bCs/>
        </w:rPr>
        <w:tab/>
        <w:t>A notice under sub-section (1) requiring a person to produce an account, book, document or record shall set out the effect of sub-section (4).</w:t>
      </w:r>
    </w:p>
    <w:p w14:paraId="5E56C4F1" w14:textId="749777FF" w:rsidR="00A8357C" w:rsidRPr="00493C23" w:rsidRDefault="008B079C" w:rsidP="008B079C">
      <w:pPr>
        <w:pStyle w:val="subsection"/>
        <w:rPr>
          <w:bCs/>
        </w:rPr>
      </w:pPr>
      <w:r w:rsidRPr="00493C23">
        <w:rPr>
          <w:bCs/>
        </w:rPr>
        <w:tab/>
      </w:r>
      <w:r w:rsidR="00A8357C" w:rsidRPr="00493C23">
        <w:rPr>
          <w:bCs/>
        </w:rPr>
        <w:t>(4)</w:t>
      </w:r>
      <w:r w:rsidR="00A8357C" w:rsidRPr="00493C23">
        <w:rPr>
          <w:bCs/>
        </w:rPr>
        <w:tab/>
        <w:t>A person who, in pursuance of a notice under sub-section (1), produces an account, book, document or record kept, made or prepared by another person that, to the knowledge of the first-mentioned person, is false or misleading in a material particular shall, upon so producing the account, book, document or record, give to the person to whom the first-mentioned person is required to produce the account, book, document or record, a statement in writing signed by the first-mentioned person or, in the case of a body corporate, by a competent officer of the body corporate—</w:t>
      </w:r>
    </w:p>
    <w:p w14:paraId="41CE4C6F" w14:textId="2C4AA5CE" w:rsidR="00A8357C" w:rsidRPr="00493C23" w:rsidRDefault="00B148D1" w:rsidP="00FB7D88">
      <w:pPr>
        <w:pStyle w:val="paragraph"/>
      </w:pPr>
      <w:r w:rsidRPr="00493C23">
        <w:tab/>
      </w:r>
      <w:r w:rsidR="00A8357C" w:rsidRPr="00493C23">
        <w:t>(a)</w:t>
      </w:r>
      <w:r w:rsidR="00A8357C" w:rsidRPr="00493C23">
        <w:tab/>
        <w:t>stating that the account, book, document or record is, to the knowledge of the first-mentioned person, false or misleading in a material particular; and</w:t>
      </w:r>
    </w:p>
    <w:p w14:paraId="225713F8" w14:textId="63D058C4" w:rsidR="00A8357C" w:rsidRPr="00493C23" w:rsidRDefault="00B148D1" w:rsidP="00FB7D88">
      <w:pPr>
        <w:pStyle w:val="paragraph"/>
      </w:pPr>
      <w:r w:rsidRPr="00493C23">
        <w:tab/>
      </w:r>
      <w:r w:rsidR="00A8357C" w:rsidRPr="00493C23">
        <w:t>(b)</w:t>
      </w:r>
      <w:r w:rsidR="00A8357C" w:rsidRPr="00493C23">
        <w:tab/>
        <w:t>setting out, or referring to, the material particular in respect of which the account, book, document or record is, to the knowledge of the first-mentioned person, false or misleading.</w:t>
      </w:r>
    </w:p>
    <w:p w14:paraId="01A5DC2D" w14:textId="77777777" w:rsidR="00A8357C" w:rsidRPr="00493C23" w:rsidRDefault="00A8357C" w:rsidP="00B148D1">
      <w:pPr>
        <w:pStyle w:val="subsection2"/>
      </w:pPr>
      <w:r w:rsidRPr="00493C23">
        <w:t>Penalty: $ 1,000 or imprisonment for 6 months, or both.</w:t>
      </w:r>
    </w:p>
    <w:p w14:paraId="52FC5DF9" w14:textId="24166639" w:rsidR="00A8357C" w:rsidRPr="00493C23" w:rsidRDefault="00B148D1" w:rsidP="00B148D1">
      <w:pPr>
        <w:pStyle w:val="subsection"/>
        <w:rPr>
          <w:bCs/>
        </w:rPr>
      </w:pPr>
      <w:r w:rsidRPr="00493C23">
        <w:rPr>
          <w:bCs/>
        </w:rPr>
        <w:tab/>
      </w:r>
      <w:r w:rsidR="00A8357C" w:rsidRPr="00493C23">
        <w:rPr>
          <w:bCs/>
        </w:rPr>
        <w:t>(5)</w:t>
      </w:r>
      <w:r w:rsidR="00A8357C" w:rsidRPr="00493C23">
        <w:rPr>
          <w:bCs/>
        </w:rPr>
        <w:tab/>
        <w:t>A Collector or an authorized officer may make copies of, or take extracts from, any accounts, books, documents or other records produced in pursuance of this section.</w:t>
      </w:r>
    </w:p>
    <w:p w14:paraId="36ADF911" w14:textId="427701B2" w:rsidR="00A8357C" w:rsidRPr="00493C23" w:rsidRDefault="00B148D1" w:rsidP="00B148D1">
      <w:pPr>
        <w:pStyle w:val="subsection"/>
        <w:rPr>
          <w:bCs/>
        </w:rPr>
      </w:pPr>
      <w:r w:rsidRPr="00493C23">
        <w:rPr>
          <w:bCs/>
        </w:rPr>
        <w:tab/>
      </w:r>
      <w:r w:rsidR="00A8357C" w:rsidRPr="00493C23">
        <w:rPr>
          <w:bCs/>
        </w:rPr>
        <w:t>(6)</w:t>
      </w:r>
      <w:r w:rsidR="00A8357C" w:rsidRPr="00493C23">
        <w:rPr>
          <w:bCs/>
        </w:rPr>
        <w:tab/>
        <w:t>A person is not excused from answering a question or producing any accounts, books, documents or other records when required so to do under this section on the ground that the answer to the question, or the production of the accounts, books, documents or other records, might tend to incriminate him or make him liable to a penalty, but his answer to any such question, or the production by him of any such account, book, document or other record is not admissible in evidence against him in criminal proceedings other than proceedings under, or arising out of sub-section (4) of this section, sub-section 17 (1) by virtue of paragraph 17 (1) (c) or sub-section 17 (3) by virtue of paragraph 17 (3) (a), being that last-</w:t>
      </w:r>
      <w:r w:rsidR="00A8357C" w:rsidRPr="00493C23">
        <w:rPr>
          <w:bCs/>
        </w:rPr>
        <w:lastRenderedPageBreak/>
        <w:t>mentioned paragraph in its application to the making of a statement in pursuance of this section.</w:t>
      </w:r>
    </w:p>
    <w:p w14:paraId="4B38DDC9" w14:textId="0DEE2932" w:rsidR="00A8357C" w:rsidRPr="00493C23" w:rsidRDefault="00B148D1" w:rsidP="00B148D1">
      <w:pPr>
        <w:pStyle w:val="subsection"/>
        <w:rPr>
          <w:bCs/>
        </w:rPr>
      </w:pPr>
      <w:r w:rsidRPr="00493C23">
        <w:rPr>
          <w:bCs/>
        </w:rPr>
        <w:tab/>
      </w:r>
      <w:r w:rsidR="00A8357C" w:rsidRPr="00493C23">
        <w:rPr>
          <w:bCs/>
        </w:rPr>
        <w:t>(7)</w:t>
      </w:r>
      <w:r w:rsidR="00A8357C" w:rsidRPr="00493C23">
        <w:rPr>
          <w:bCs/>
        </w:rPr>
        <w:tab/>
        <w:t xml:space="preserve">Where a manufacturer of </w:t>
      </w:r>
      <w:proofErr w:type="spellStart"/>
      <w:r w:rsidR="00A8357C" w:rsidRPr="00493C23">
        <w:rPr>
          <w:bCs/>
        </w:rPr>
        <w:t>bountiable</w:t>
      </w:r>
      <w:proofErr w:type="spellEnd"/>
      <w:r w:rsidR="00A8357C" w:rsidRPr="00493C23">
        <w:rPr>
          <w:bCs/>
        </w:rPr>
        <w:t xml:space="preserve"> cabs or a person employed by a manufacturer, has failed to attend or to answer a question, or to produce any account, book, document or other record, when required so to do under this section, bounty is not payable to the manufacturer, unless the Minister otherwise directs, until the manufacturer or that person has attended, answered the question or produced the account, book, document or other record, as the case may be.</w:t>
      </w:r>
    </w:p>
    <w:p w14:paraId="1B9A7C16" w14:textId="1F7EBBB0" w:rsidR="00070A86" w:rsidRPr="00493C23" w:rsidRDefault="00070A86" w:rsidP="00070A86">
      <w:pPr>
        <w:pStyle w:val="ActHead5"/>
        <w:rPr>
          <w:rStyle w:val="CharSectno"/>
        </w:rPr>
      </w:pPr>
      <w:r w:rsidRPr="00493C23">
        <w:rPr>
          <w:rStyle w:val="CharSectno"/>
        </w:rPr>
        <w:t>1</w:t>
      </w:r>
      <w:r w:rsidR="00950A60" w:rsidRPr="00493C23">
        <w:rPr>
          <w:rStyle w:val="CharSectno"/>
        </w:rPr>
        <w:t>6</w:t>
      </w:r>
      <w:r w:rsidRPr="00493C23">
        <w:t xml:space="preserve">  </w:t>
      </w:r>
      <w:r w:rsidR="00950A60" w:rsidRPr="00493C23">
        <w:rPr>
          <w:rStyle w:val="CharSectno"/>
        </w:rPr>
        <w:t>Power to examine on oath</w:t>
      </w:r>
      <w:r w:rsidRPr="00493C23">
        <w:rPr>
          <w:rStyle w:val="CharSectno"/>
        </w:rPr>
        <w:t>, &amp;c.</w:t>
      </w:r>
    </w:p>
    <w:p w14:paraId="78BA444E" w14:textId="11E309FA" w:rsidR="002260C4" w:rsidRPr="00493C23" w:rsidRDefault="002260C4" w:rsidP="002260C4">
      <w:pPr>
        <w:pStyle w:val="subsection"/>
        <w:rPr>
          <w:bCs/>
        </w:rPr>
      </w:pPr>
      <w:r w:rsidRPr="00493C23">
        <w:rPr>
          <w:bCs/>
        </w:rPr>
        <w:tab/>
        <w:t>(1)</w:t>
      </w:r>
      <w:r w:rsidRPr="00493C23">
        <w:rPr>
          <w:bCs/>
        </w:rPr>
        <w:tab/>
      </w:r>
      <w:r w:rsidRPr="00493C23">
        <w:rPr>
          <w:szCs w:val="22"/>
        </w:rPr>
        <w:t>A Collector or an authorized officer may examine, on oath or affirmation, a person attending before him in pursuance of section 15 and, for that purpose, may administer an oath or affirmation to that person.</w:t>
      </w:r>
    </w:p>
    <w:p w14:paraId="219CD99E" w14:textId="1EDC0A58" w:rsidR="00A8357C" w:rsidRPr="00493C23" w:rsidRDefault="004019BE" w:rsidP="004019BE">
      <w:pPr>
        <w:pStyle w:val="subsection"/>
        <w:rPr>
          <w:bCs/>
        </w:rPr>
      </w:pPr>
      <w:r w:rsidRPr="00493C23">
        <w:rPr>
          <w:bCs/>
        </w:rPr>
        <w:tab/>
      </w:r>
      <w:r w:rsidR="00A8357C" w:rsidRPr="00493C23">
        <w:rPr>
          <w:bCs/>
        </w:rPr>
        <w:t>(2)</w:t>
      </w:r>
      <w:r w:rsidR="00A8357C" w:rsidRPr="00493C23">
        <w:rPr>
          <w:bCs/>
        </w:rPr>
        <w:tab/>
        <w:t>The oath or affirmation to be made by a person for the purposes of sub-section (1) is an oath or affirmation that the answers he will give to questions asked him will be true.</w:t>
      </w:r>
    </w:p>
    <w:p w14:paraId="19CD4847" w14:textId="1F61BE85" w:rsidR="00B32186" w:rsidRPr="00493C23" w:rsidRDefault="00B32186" w:rsidP="00B32186">
      <w:pPr>
        <w:pStyle w:val="ActHead5"/>
        <w:rPr>
          <w:rStyle w:val="CharSectno"/>
        </w:rPr>
      </w:pPr>
      <w:r w:rsidRPr="00493C23">
        <w:rPr>
          <w:rStyle w:val="CharSectno"/>
        </w:rPr>
        <w:t>17</w:t>
      </w:r>
      <w:r w:rsidRPr="00493C23">
        <w:t xml:space="preserve">  </w:t>
      </w:r>
      <w:r w:rsidRPr="00493C23">
        <w:rPr>
          <w:rStyle w:val="CharSectno"/>
        </w:rPr>
        <w:t>Offences</w:t>
      </w:r>
    </w:p>
    <w:p w14:paraId="79677159" w14:textId="0C89A590" w:rsidR="00A8357C" w:rsidRPr="00493C23" w:rsidRDefault="00B32186" w:rsidP="00B32186">
      <w:pPr>
        <w:pStyle w:val="subsection"/>
        <w:rPr>
          <w:bCs/>
        </w:rPr>
      </w:pPr>
      <w:r w:rsidRPr="00493C23">
        <w:rPr>
          <w:bCs/>
        </w:rPr>
        <w:tab/>
      </w:r>
      <w:r w:rsidR="00A8357C" w:rsidRPr="00493C23">
        <w:rPr>
          <w:bCs/>
        </w:rPr>
        <w:t>(1)</w:t>
      </w:r>
      <w:r w:rsidRPr="00493C23">
        <w:rPr>
          <w:bCs/>
        </w:rPr>
        <w:tab/>
      </w:r>
      <w:r w:rsidR="00A8357C" w:rsidRPr="00493C23">
        <w:rPr>
          <w:bCs/>
        </w:rPr>
        <w:t>A person shall not, without reasonable excuse, refuse or fail—</w:t>
      </w:r>
    </w:p>
    <w:p w14:paraId="10745EE4" w14:textId="1986ED7F" w:rsidR="00A8357C" w:rsidRPr="00493C23" w:rsidRDefault="00234848" w:rsidP="00234848">
      <w:pPr>
        <w:pStyle w:val="paragraph"/>
      </w:pPr>
      <w:r w:rsidRPr="00493C23">
        <w:tab/>
      </w:r>
      <w:r w:rsidR="00A8357C" w:rsidRPr="00493C23">
        <w:t>(a)</w:t>
      </w:r>
      <w:r w:rsidR="00A8357C" w:rsidRPr="00493C23">
        <w:tab/>
        <w:t>to attend before a Collector or an authorized officer;</w:t>
      </w:r>
    </w:p>
    <w:p w14:paraId="5B691888" w14:textId="0A99D53C" w:rsidR="00A8357C" w:rsidRPr="00493C23" w:rsidRDefault="00234848" w:rsidP="00234848">
      <w:pPr>
        <w:pStyle w:val="paragraph"/>
      </w:pPr>
      <w:r w:rsidRPr="00493C23">
        <w:tab/>
      </w:r>
      <w:r w:rsidR="00A8357C" w:rsidRPr="00493C23">
        <w:t>(b)</w:t>
      </w:r>
      <w:r w:rsidR="00A8357C" w:rsidRPr="00493C23">
        <w:tab/>
        <w:t>to take an oath or make an affirmation; or</w:t>
      </w:r>
    </w:p>
    <w:p w14:paraId="69DF1316" w14:textId="56F7E76A" w:rsidR="00A8357C" w:rsidRPr="00493C23" w:rsidRDefault="00234848" w:rsidP="00234848">
      <w:pPr>
        <w:pStyle w:val="paragraph"/>
      </w:pPr>
      <w:r w:rsidRPr="00493C23">
        <w:tab/>
      </w:r>
      <w:r w:rsidR="00A8357C" w:rsidRPr="00493C23">
        <w:t>(c)</w:t>
      </w:r>
      <w:r w:rsidR="00A8357C" w:rsidRPr="00493C23">
        <w:tab/>
        <w:t>to answer a question or produce an account, book, document or other record,</w:t>
      </w:r>
    </w:p>
    <w:p w14:paraId="2DEC3299" w14:textId="77777777" w:rsidR="00A8357C" w:rsidRPr="00493C23" w:rsidRDefault="00A8357C" w:rsidP="00234848">
      <w:pPr>
        <w:pStyle w:val="subsection2"/>
      </w:pPr>
      <w:r w:rsidRPr="00493C23">
        <w:t>when so required in pursuance of this Act. Penalty: $1,000.</w:t>
      </w:r>
    </w:p>
    <w:p w14:paraId="595DD7DF" w14:textId="0BA1BFA8" w:rsidR="00A8357C" w:rsidRPr="00493C23" w:rsidRDefault="00234848" w:rsidP="00234848">
      <w:pPr>
        <w:pStyle w:val="subsection"/>
        <w:rPr>
          <w:bCs/>
        </w:rPr>
      </w:pPr>
      <w:r w:rsidRPr="00493C23">
        <w:rPr>
          <w:bCs/>
        </w:rPr>
        <w:tab/>
      </w:r>
      <w:r w:rsidR="00A8357C" w:rsidRPr="00493C23">
        <w:rPr>
          <w:bCs/>
        </w:rPr>
        <w:t>(2)</w:t>
      </w:r>
      <w:r w:rsidR="00A8357C" w:rsidRPr="00493C23">
        <w:rPr>
          <w:bCs/>
        </w:rPr>
        <w:tab/>
        <w:t>A person shall not knowingly obtain or attempt to obtain bounty that is not payable.</w:t>
      </w:r>
    </w:p>
    <w:p w14:paraId="002F5A03" w14:textId="77777777" w:rsidR="00A8357C" w:rsidRPr="00493C23" w:rsidRDefault="00A8357C" w:rsidP="00CA6CD0">
      <w:pPr>
        <w:pStyle w:val="subsection2"/>
      </w:pPr>
      <w:r w:rsidRPr="00493C23">
        <w:t>Penalty: $2,000 or imprisonment for 12 months, or both.</w:t>
      </w:r>
    </w:p>
    <w:p w14:paraId="339CC9F5" w14:textId="097B76BF" w:rsidR="00A8357C" w:rsidRPr="00493C23" w:rsidRDefault="00183779" w:rsidP="00183779">
      <w:pPr>
        <w:pStyle w:val="subsection"/>
        <w:rPr>
          <w:bCs/>
        </w:rPr>
      </w:pPr>
      <w:r w:rsidRPr="00493C23">
        <w:rPr>
          <w:bCs/>
        </w:rPr>
        <w:tab/>
      </w:r>
      <w:r w:rsidR="00A8357C" w:rsidRPr="00493C23">
        <w:rPr>
          <w:bCs/>
        </w:rPr>
        <w:t>(3)</w:t>
      </w:r>
      <w:r w:rsidR="00A8357C" w:rsidRPr="00493C23">
        <w:rPr>
          <w:bCs/>
        </w:rPr>
        <w:tab/>
        <w:t>A person shall not—</w:t>
      </w:r>
    </w:p>
    <w:p w14:paraId="20FC7D92" w14:textId="1C87275F" w:rsidR="00A8357C" w:rsidRPr="00493C23" w:rsidRDefault="00183779" w:rsidP="00183779">
      <w:pPr>
        <w:pStyle w:val="paragraph"/>
      </w:pPr>
      <w:r w:rsidRPr="00493C23">
        <w:tab/>
      </w:r>
      <w:r w:rsidR="00A8357C" w:rsidRPr="00493C23">
        <w:t>(a)</w:t>
      </w:r>
      <w:r w:rsidR="00A8357C" w:rsidRPr="00493C23">
        <w:tab/>
        <w:t xml:space="preserve">make to an authorized officer or other person exercising a power or performing a function or duty in relation to this Act </w:t>
      </w:r>
      <w:r w:rsidR="00A8357C" w:rsidRPr="00493C23">
        <w:lastRenderedPageBreak/>
        <w:t>a statement, either orally or in writing, that is to his knowledge false or misleading in a material particular; or</w:t>
      </w:r>
    </w:p>
    <w:p w14:paraId="116A096E" w14:textId="060052E9" w:rsidR="00A8357C" w:rsidRPr="00493C23" w:rsidRDefault="00183779" w:rsidP="00183779">
      <w:pPr>
        <w:pStyle w:val="paragraph"/>
      </w:pPr>
      <w:r w:rsidRPr="00493C23">
        <w:tab/>
      </w:r>
      <w:r w:rsidR="00A8357C" w:rsidRPr="00493C23">
        <w:t>(b)</w:t>
      </w:r>
      <w:r w:rsidR="00A8357C" w:rsidRPr="00493C23">
        <w:tab/>
        <w:t>present (otherwise than in pursuance of sub-section 15 (1)), to an authorized officer or other person exercising a power or performing a function or duty in relation to this Act an account, book, document or other record that is to his knowledge false or misleading in a material particular.</w:t>
      </w:r>
    </w:p>
    <w:p w14:paraId="2BF88E10" w14:textId="77777777" w:rsidR="00A8357C" w:rsidRPr="00493C23" w:rsidRDefault="00A8357C" w:rsidP="00183779">
      <w:pPr>
        <w:pStyle w:val="subsection2"/>
      </w:pPr>
      <w:r w:rsidRPr="00493C23">
        <w:t>Penalty: $ 1,000 or imprisonment for 6 months, or both.</w:t>
      </w:r>
    </w:p>
    <w:p w14:paraId="796ED220" w14:textId="544A9499" w:rsidR="00A8357C" w:rsidRPr="00493C23" w:rsidRDefault="00183779" w:rsidP="00183779">
      <w:pPr>
        <w:pStyle w:val="subsection"/>
        <w:rPr>
          <w:bCs/>
        </w:rPr>
      </w:pPr>
      <w:r w:rsidRPr="00493C23">
        <w:rPr>
          <w:bCs/>
        </w:rPr>
        <w:tab/>
      </w:r>
      <w:r w:rsidR="00A8357C" w:rsidRPr="00493C23">
        <w:rPr>
          <w:bCs/>
        </w:rPr>
        <w:t>(4)</w:t>
      </w:r>
      <w:r w:rsidR="00A8357C" w:rsidRPr="00493C23">
        <w:rPr>
          <w:bCs/>
        </w:rPr>
        <w:tab/>
        <w:t>Where a person is convicted of an offence against sub-section (2) or (3), the court may, in addition to imposing a penalty under that sub-section, order the person to refund to the Commonwealth the amount of any bounty wrongfully obtained by him.</w:t>
      </w:r>
    </w:p>
    <w:p w14:paraId="2B801F6B" w14:textId="3914EE8C" w:rsidR="00A8357C" w:rsidRPr="00493C23" w:rsidRDefault="00183779" w:rsidP="00183779">
      <w:pPr>
        <w:pStyle w:val="subsection"/>
        <w:rPr>
          <w:szCs w:val="22"/>
        </w:rPr>
      </w:pPr>
      <w:r w:rsidRPr="00493C23">
        <w:rPr>
          <w:bCs/>
        </w:rPr>
        <w:tab/>
      </w:r>
      <w:r w:rsidR="00A8357C" w:rsidRPr="00493C23">
        <w:rPr>
          <w:bCs/>
        </w:rPr>
        <w:t>(5)</w:t>
      </w:r>
      <w:r w:rsidR="00A8357C" w:rsidRPr="00493C23">
        <w:rPr>
          <w:bCs/>
        </w:rPr>
        <w:tab/>
        <w:t>Where a court has made an order under sub-section (4), a certificate signed by the appropriate officer of the court specifying the amount ordered to be refunded and the person by whom the amount is payable may be filed in a court</w:t>
      </w:r>
      <w:r w:rsidR="00A8357C" w:rsidRPr="00493C23">
        <w:rPr>
          <w:szCs w:val="22"/>
        </w:rPr>
        <w:t xml:space="preserve"> having civil jurisdiction to the extent of that amount and is thereupon enforceable in all respects as a final judgment of that court.</w:t>
      </w:r>
    </w:p>
    <w:p w14:paraId="6D422735" w14:textId="77BEA22E" w:rsidR="00A8357C" w:rsidRPr="00493C23" w:rsidRDefault="00183779" w:rsidP="00183779">
      <w:pPr>
        <w:pStyle w:val="subsection"/>
        <w:rPr>
          <w:bCs/>
        </w:rPr>
      </w:pPr>
      <w:r w:rsidRPr="00493C23">
        <w:rPr>
          <w:bCs/>
        </w:rPr>
        <w:tab/>
      </w:r>
      <w:r w:rsidR="00A8357C" w:rsidRPr="00493C23">
        <w:rPr>
          <w:bCs/>
        </w:rPr>
        <w:t>(6)</w:t>
      </w:r>
      <w:r w:rsidR="00A8357C" w:rsidRPr="00493C23">
        <w:rPr>
          <w:bCs/>
        </w:rPr>
        <w:tab/>
        <w:t xml:space="preserve">In this section, </w:t>
      </w:r>
      <w:r w:rsidR="00A8357C" w:rsidRPr="00493C23">
        <w:rPr>
          <w:b/>
          <w:bCs/>
          <w:i/>
        </w:rPr>
        <w:t>bounty</w:t>
      </w:r>
      <w:r w:rsidR="00A8357C" w:rsidRPr="00493C23">
        <w:rPr>
          <w:bCs/>
        </w:rPr>
        <w:t xml:space="preserve"> includes an advance on account of bounty under section 8.</w:t>
      </w:r>
    </w:p>
    <w:p w14:paraId="26830084" w14:textId="169A3172" w:rsidR="00183779" w:rsidRPr="00493C23" w:rsidRDefault="00183779" w:rsidP="00183779">
      <w:pPr>
        <w:pStyle w:val="ActHead5"/>
        <w:rPr>
          <w:rStyle w:val="CharSectno"/>
        </w:rPr>
      </w:pPr>
      <w:r w:rsidRPr="00493C23">
        <w:rPr>
          <w:rStyle w:val="CharSectno"/>
        </w:rPr>
        <w:t>18</w:t>
      </w:r>
      <w:r w:rsidRPr="00493C23">
        <w:t xml:space="preserve">  </w:t>
      </w:r>
      <w:r w:rsidRPr="00493C23">
        <w:rPr>
          <w:rStyle w:val="CharSectno"/>
        </w:rPr>
        <w:t>Return for Parliament</w:t>
      </w:r>
    </w:p>
    <w:p w14:paraId="1CB38BAC" w14:textId="73450D61" w:rsidR="005B67DF" w:rsidRPr="00493C23" w:rsidRDefault="005B67DF" w:rsidP="005B67DF">
      <w:pPr>
        <w:pStyle w:val="subsection"/>
        <w:rPr>
          <w:bCs/>
        </w:rPr>
      </w:pPr>
      <w:r w:rsidRPr="00493C23">
        <w:rPr>
          <w:bCs/>
        </w:rPr>
        <w:tab/>
        <w:t>(1)</w:t>
      </w:r>
      <w:r w:rsidRPr="00493C23">
        <w:rPr>
          <w:bCs/>
        </w:rPr>
        <w:tab/>
        <w:t>The Comptroller-General shall, as soon as practicable after the end of each financial year in which bounty is paid, furnish to the Minister a return setting forth—</w:t>
      </w:r>
    </w:p>
    <w:p w14:paraId="735EF971" w14:textId="5DF4CD65" w:rsidR="00A8357C" w:rsidRPr="00493C23" w:rsidRDefault="00C267B5" w:rsidP="00C267B5">
      <w:pPr>
        <w:pStyle w:val="paragraph"/>
      </w:pPr>
      <w:r w:rsidRPr="00493C23">
        <w:tab/>
      </w:r>
      <w:r w:rsidR="00A8357C" w:rsidRPr="00493C23">
        <w:t>(a)</w:t>
      </w:r>
      <w:r w:rsidR="00A8357C" w:rsidRPr="00493C23">
        <w:tab/>
        <w:t>the name and address of each person to whom bounty was paid in that financial year;</w:t>
      </w:r>
    </w:p>
    <w:p w14:paraId="1D946109" w14:textId="0F538CB1" w:rsidR="00A8357C" w:rsidRPr="00493C23" w:rsidRDefault="00C267B5" w:rsidP="00C267B5">
      <w:pPr>
        <w:pStyle w:val="paragraph"/>
      </w:pPr>
      <w:r w:rsidRPr="00493C23">
        <w:tab/>
      </w:r>
      <w:r w:rsidR="00A8357C" w:rsidRPr="00493C23">
        <w:t>(b)</w:t>
      </w:r>
      <w:r w:rsidR="00A8357C" w:rsidRPr="00493C23">
        <w:tab/>
        <w:t>the amount of bounty paid to each person in that financial year; and</w:t>
      </w:r>
    </w:p>
    <w:p w14:paraId="605B48D8" w14:textId="33DB1F5D" w:rsidR="00A8357C" w:rsidRPr="00493C23" w:rsidRDefault="00C267B5" w:rsidP="00C267B5">
      <w:pPr>
        <w:pStyle w:val="paragraph"/>
      </w:pPr>
      <w:r w:rsidRPr="00493C23">
        <w:tab/>
      </w:r>
      <w:r w:rsidR="00A8357C" w:rsidRPr="00493C23">
        <w:t>(c)</w:t>
      </w:r>
      <w:r w:rsidR="00A8357C" w:rsidRPr="00493C23">
        <w:tab/>
        <w:t>such other particulars (if any) as are prescribed.</w:t>
      </w:r>
    </w:p>
    <w:p w14:paraId="2906779D" w14:textId="0B0FC5C0" w:rsidR="00A8357C" w:rsidRPr="00493C23" w:rsidRDefault="00C267B5" w:rsidP="00C267B5">
      <w:pPr>
        <w:pStyle w:val="subsection"/>
        <w:rPr>
          <w:bCs/>
        </w:rPr>
      </w:pPr>
      <w:r w:rsidRPr="00493C23">
        <w:rPr>
          <w:bCs/>
        </w:rPr>
        <w:tab/>
      </w:r>
      <w:r w:rsidR="00A8357C" w:rsidRPr="00493C23">
        <w:rPr>
          <w:bCs/>
        </w:rPr>
        <w:t>(2)</w:t>
      </w:r>
      <w:r w:rsidR="00A8357C" w:rsidRPr="00493C23">
        <w:rPr>
          <w:bCs/>
        </w:rPr>
        <w:tab/>
        <w:t>The Minister shall cause a copy of the return to be laid before each House of the Parliament within 15 sitting days of that House after the return is received by him.</w:t>
      </w:r>
    </w:p>
    <w:p w14:paraId="78278026" w14:textId="097D93E4" w:rsidR="00A8357C" w:rsidRPr="00493C23" w:rsidRDefault="00C267B5" w:rsidP="00C267B5">
      <w:pPr>
        <w:pStyle w:val="subsection"/>
        <w:rPr>
          <w:bCs/>
        </w:rPr>
      </w:pPr>
      <w:r w:rsidRPr="00493C23">
        <w:rPr>
          <w:bCs/>
        </w:rPr>
        <w:lastRenderedPageBreak/>
        <w:tab/>
      </w:r>
      <w:r w:rsidR="00A8357C" w:rsidRPr="00493C23">
        <w:rPr>
          <w:bCs/>
        </w:rPr>
        <w:t>(3)</w:t>
      </w:r>
      <w:r w:rsidR="00A8357C" w:rsidRPr="00493C23">
        <w:rPr>
          <w:bCs/>
        </w:rPr>
        <w:tab/>
        <w:t xml:space="preserve">In this section, </w:t>
      </w:r>
      <w:r w:rsidR="00A8357C" w:rsidRPr="00493C23">
        <w:rPr>
          <w:b/>
          <w:bCs/>
          <w:i/>
        </w:rPr>
        <w:t>bounty</w:t>
      </w:r>
      <w:r w:rsidR="00A8357C" w:rsidRPr="00493C23">
        <w:rPr>
          <w:bCs/>
        </w:rPr>
        <w:t xml:space="preserve"> includes an advance on account of bounty under section 8.</w:t>
      </w:r>
    </w:p>
    <w:p w14:paraId="138D3362" w14:textId="7202B65A" w:rsidR="00C267B5" w:rsidRPr="00493C23" w:rsidRDefault="00C267B5" w:rsidP="00C267B5">
      <w:pPr>
        <w:pStyle w:val="ActHead5"/>
        <w:rPr>
          <w:rStyle w:val="CharSectno"/>
        </w:rPr>
      </w:pPr>
      <w:r w:rsidRPr="00493C23">
        <w:rPr>
          <w:rStyle w:val="CharSectno"/>
        </w:rPr>
        <w:t>19</w:t>
      </w:r>
      <w:r w:rsidRPr="00493C23">
        <w:t xml:space="preserve">  </w:t>
      </w:r>
      <w:r w:rsidRPr="00493C23">
        <w:rPr>
          <w:rStyle w:val="CharSectno"/>
        </w:rPr>
        <w:t>Delegation</w:t>
      </w:r>
    </w:p>
    <w:p w14:paraId="258148E9" w14:textId="2F8DC8E9" w:rsidR="00A870C3" w:rsidRPr="00493C23" w:rsidRDefault="00A870C3" w:rsidP="00A870C3">
      <w:pPr>
        <w:pStyle w:val="subsection"/>
        <w:rPr>
          <w:bCs/>
        </w:rPr>
      </w:pPr>
      <w:r w:rsidRPr="00493C23">
        <w:rPr>
          <w:bCs/>
        </w:rPr>
        <w:tab/>
        <w:t>(1)</w:t>
      </w:r>
      <w:r w:rsidRPr="00493C23">
        <w:rPr>
          <w:bCs/>
        </w:rPr>
        <w:tab/>
        <w:t>The Minister or the Comptroller-General may, either generally or otherwise as provided in the instrument of delegation, by writing signed by him, delegate to a person all or any of his powers under this Act, other than this power of delegation.</w:t>
      </w:r>
    </w:p>
    <w:p w14:paraId="560E5BF3" w14:textId="3C5D05FB" w:rsidR="00A8357C" w:rsidRPr="00493C23" w:rsidRDefault="00A870C3" w:rsidP="00A870C3">
      <w:pPr>
        <w:pStyle w:val="subsection"/>
        <w:rPr>
          <w:bCs/>
        </w:rPr>
      </w:pPr>
      <w:r w:rsidRPr="00493C23">
        <w:rPr>
          <w:bCs/>
        </w:rPr>
        <w:tab/>
      </w:r>
      <w:r w:rsidR="00A8357C" w:rsidRPr="00493C23">
        <w:rPr>
          <w:bCs/>
        </w:rPr>
        <w:t>(2)</w:t>
      </w:r>
      <w:r w:rsidR="00A8357C" w:rsidRPr="00493C23">
        <w:rPr>
          <w:bCs/>
        </w:rPr>
        <w:tab/>
        <w:t>A power so delegated, when exercised by the delegate, shall, for the purposes of this Act, be deemed to have been exercised by the Minister or the Comptroller-General, as the case may be.</w:t>
      </w:r>
    </w:p>
    <w:p w14:paraId="7FEA6A0A" w14:textId="148EA6DC" w:rsidR="00A8357C" w:rsidRPr="00493C23" w:rsidRDefault="00A870C3" w:rsidP="00A870C3">
      <w:pPr>
        <w:pStyle w:val="subsection"/>
        <w:rPr>
          <w:bCs/>
        </w:rPr>
      </w:pPr>
      <w:r w:rsidRPr="00493C23">
        <w:rPr>
          <w:bCs/>
        </w:rPr>
        <w:tab/>
      </w:r>
      <w:r w:rsidR="00A8357C" w:rsidRPr="00493C23">
        <w:rPr>
          <w:bCs/>
        </w:rPr>
        <w:t>(3)</w:t>
      </w:r>
      <w:r w:rsidR="00A8357C" w:rsidRPr="00493C23">
        <w:rPr>
          <w:bCs/>
        </w:rPr>
        <w:tab/>
        <w:t>A delegation under this section does not prevent the exercise of a power by the Minister or the Comptroller-General, as the case may be.</w:t>
      </w:r>
    </w:p>
    <w:p w14:paraId="68F8DF46" w14:textId="7520F87C" w:rsidR="00A870C3" w:rsidRPr="00493C23" w:rsidRDefault="00A870C3" w:rsidP="00A870C3">
      <w:pPr>
        <w:pStyle w:val="ActHead5"/>
        <w:rPr>
          <w:rStyle w:val="CharSectno"/>
        </w:rPr>
      </w:pPr>
      <w:r w:rsidRPr="00493C23">
        <w:rPr>
          <w:rStyle w:val="CharSectno"/>
        </w:rPr>
        <w:t>20</w:t>
      </w:r>
      <w:r w:rsidRPr="00493C23">
        <w:t xml:space="preserve">  </w:t>
      </w:r>
      <w:r w:rsidRPr="00493C23">
        <w:rPr>
          <w:rStyle w:val="CharSectno"/>
        </w:rPr>
        <w:t>Applications for review</w:t>
      </w:r>
    </w:p>
    <w:p w14:paraId="07E1E239" w14:textId="385448B3" w:rsidR="001B2A62" w:rsidRPr="00493C23" w:rsidRDefault="001B2A62" w:rsidP="001B2A62">
      <w:pPr>
        <w:pStyle w:val="subsection"/>
        <w:rPr>
          <w:bCs/>
        </w:rPr>
      </w:pPr>
      <w:r w:rsidRPr="00493C23">
        <w:rPr>
          <w:bCs/>
        </w:rPr>
        <w:tab/>
        <w:t>(1)</w:t>
      </w:r>
      <w:r w:rsidRPr="00493C23">
        <w:rPr>
          <w:bCs/>
        </w:rPr>
        <w:tab/>
        <w:t>Applications may be made to the Administrative Appeals Tribunal for review of—</w:t>
      </w:r>
    </w:p>
    <w:p w14:paraId="41A2293C" w14:textId="19021C00" w:rsidR="00A8357C" w:rsidRPr="00493C23" w:rsidRDefault="001B2A62" w:rsidP="001B2A62">
      <w:pPr>
        <w:pStyle w:val="paragraph"/>
      </w:pPr>
      <w:r w:rsidRPr="00493C23">
        <w:tab/>
      </w:r>
      <w:r w:rsidR="00A8357C" w:rsidRPr="00493C23">
        <w:t>(a)</w:t>
      </w:r>
      <w:r w:rsidR="00A8357C" w:rsidRPr="00493C23">
        <w:tab/>
        <w:t>a determination by the Comptroller-General made for the purposes of sub-section 4 (1);</w:t>
      </w:r>
    </w:p>
    <w:p w14:paraId="0514AB1B" w14:textId="19A7799D" w:rsidR="00A8357C" w:rsidRPr="00493C23" w:rsidRDefault="001B2A62" w:rsidP="001B2A62">
      <w:pPr>
        <w:pStyle w:val="paragraph"/>
      </w:pPr>
      <w:r w:rsidRPr="00493C23">
        <w:tab/>
      </w:r>
      <w:r w:rsidR="00A8357C" w:rsidRPr="00493C23">
        <w:t>(b)</w:t>
      </w:r>
      <w:r w:rsidR="00A8357C" w:rsidRPr="00493C23">
        <w:tab/>
        <w:t>a decision of the Comptroller-General under section 9 approving, or refusing to approve, payment of bounty;</w:t>
      </w:r>
    </w:p>
    <w:p w14:paraId="04F4E927" w14:textId="1BCC7B7E" w:rsidR="00A8357C" w:rsidRPr="00493C23" w:rsidRDefault="001B2A62" w:rsidP="001B2A62">
      <w:pPr>
        <w:pStyle w:val="paragraph"/>
      </w:pPr>
      <w:r w:rsidRPr="00493C23">
        <w:tab/>
      </w:r>
      <w:r w:rsidR="00A8357C" w:rsidRPr="00493C23">
        <w:t>(c)</w:t>
      </w:r>
      <w:r w:rsidR="00A8357C" w:rsidRPr="00493C23">
        <w:tab/>
        <w:t>a decision of the Minister under section 10 refusing to register premises, not being a refusal by virtue of sub-section 10 (5);</w:t>
      </w:r>
    </w:p>
    <w:p w14:paraId="42A13570" w14:textId="6C538123" w:rsidR="00A8357C" w:rsidRPr="00493C23" w:rsidRDefault="001B2A62" w:rsidP="001B2A62">
      <w:pPr>
        <w:pStyle w:val="paragraph"/>
      </w:pPr>
      <w:r w:rsidRPr="00493C23">
        <w:tab/>
      </w:r>
      <w:r w:rsidR="00A8357C" w:rsidRPr="00493C23">
        <w:t>(d)</w:t>
      </w:r>
      <w:r w:rsidR="00A8357C" w:rsidRPr="00493C23">
        <w:tab/>
        <w:t>a decision of the Minister under sub-section 10 (7), (9) or (10); or</w:t>
      </w:r>
    </w:p>
    <w:p w14:paraId="3D8BF356" w14:textId="0DDB8ED4" w:rsidR="00A8357C" w:rsidRPr="00493C23" w:rsidRDefault="001B2A62" w:rsidP="001B2A62">
      <w:pPr>
        <w:pStyle w:val="paragraph"/>
      </w:pPr>
      <w:r w:rsidRPr="00493C23">
        <w:tab/>
      </w:r>
      <w:r w:rsidR="00A8357C" w:rsidRPr="00493C23">
        <w:t>(e)</w:t>
      </w:r>
      <w:r w:rsidR="00A8357C" w:rsidRPr="00493C23">
        <w:tab/>
        <w:t>a requirement by the Minister under section 12.</w:t>
      </w:r>
    </w:p>
    <w:p w14:paraId="3D03086D" w14:textId="5D356060" w:rsidR="00A8357C" w:rsidRPr="00493C23" w:rsidRDefault="00DF4C18" w:rsidP="00DF4C18">
      <w:pPr>
        <w:pStyle w:val="subsection"/>
        <w:rPr>
          <w:bCs/>
        </w:rPr>
      </w:pPr>
      <w:r w:rsidRPr="00493C23">
        <w:rPr>
          <w:bCs/>
        </w:rPr>
        <w:tab/>
      </w:r>
      <w:r w:rsidR="00A8357C" w:rsidRPr="00493C23">
        <w:rPr>
          <w:bCs/>
        </w:rPr>
        <w:t>(2)</w:t>
      </w:r>
      <w:r w:rsidR="00A8357C" w:rsidRPr="00493C23">
        <w:rPr>
          <w:bCs/>
        </w:rPr>
        <w:tab/>
        <w:t xml:space="preserve">In sub-section (1), </w:t>
      </w:r>
      <w:r w:rsidR="00A8357C" w:rsidRPr="00493C23">
        <w:rPr>
          <w:b/>
          <w:bCs/>
          <w:i/>
        </w:rPr>
        <w:t>decision</w:t>
      </w:r>
      <w:r w:rsidR="00A8357C" w:rsidRPr="00493C23">
        <w:rPr>
          <w:bCs/>
        </w:rPr>
        <w:t xml:space="preserve"> has the same meaning as in the </w:t>
      </w:r>
      <w:r w:rsidR="00A8357C" w:rsidRPr="00493C23">
        <w:rPr>
          <w:bCs/>
          <w:i/>
        </w:rPr>
        <w:t>Administrative Appeals Tribunal Act 1975</w:t>
      </w:r>
      <w:r w:rsidR="00A8357C" w:rsidRPr="00493C23">
        <w:rPr>
          <w:bCs/>
        </w:rPr>
        <w:t>.</w:t>
      </w:r>
    </w:p>
    <w:p w14:paraId="27BEB657" w14:textId="1C32688C" w:rsidR="00DF4C18" w:rsidRPr="00493C23" w:rsidRDefault="00DF4C18" w:rsidP="00DF4C18">
      <w:pPr>
        <w:pStyle w:val="ActHead5"/>
        <w:rPr>
          <w:rStyle w:val="CharSectno"/>
        </w:rPr>
      </w:pPr>
      <w:r w:rsidRPr="00493C23">
        <w:rPr>
          <w:rStyle w:val="CharSectno"/>
        </w:rPr>
        <w:t>21</w:t>
      </w:r>
      <w:r w:rsidRPr="00493C23">
        <w:t xml:space="preserve">  </w:t>
      </w:r>
      <w:r w:rsidRPr="00493C23">
        <w:rPr>
          <w:rStyle w:val="CharSectno"/>
        </w:rPr>
        <w:t>Statement to accompany notification of decisions</w:t>
      </w:r>
    </w:p>
    <w:p w14:paraId="2BFFE23F" w14:textId="5579B627" w:rsidR="00A8357C" w:rsidRPr="00493C23" w:rsidRDefault="00DF4C18" w:rsidP="00DF4C18">
      <w:pPr>
        <w:pStyle w:val="subsection"/>
        <w:rPr>
          <w:szCs w:val="22"/>
        </w:rPr>
      </w:pPr>
      <w:r w:rsidRPr="00493C23">
        <w:rPr>
          <w:bCs/>
        </w:rPr>
        <w:tab/>
        <w:t>(1)</w:t>
      </w:r>
      <w:r w:rsidRPr="00493C23">
        <w:rPr>
          <w:bCs/>
        </w:rPr>
        <w:tab/>
      </w:r>
      <w:r w:rsidRPr="00493C23">
        <w:rPr>
          <w:szCs w:val="22"/>
        </w:rPr>
        <w:t xml:space="preserve">Where the Minister, a delegate of the Minister, the Comptroller-General or a delegate of the Comptroller-General makes a decision, </w:t>
      </w:r>
      <w:r w:rsidRPr="00493C23">
        <w:rPr>
          <w:szCs w:val="22"/>
        </w:rPr>
        <w:lastRenderedPageBreak/>
        <w:t xml:space="preserve">determination or requirement of a kind referred to in section 20 and gives to the person or persons whose interests are affected by the decision, determination or requirement notification in writing of the making of the decision, determination or requirement, that notice shall include a statement to the </w:t>
      </w:r>
      <w:r w:rsidR="00A8357C" w:rsidRPr="00493C23">
        <w:rPr>
          <w:szCs w:val="22"/>
        </w:rPr>
        <w:t xml:space="preserve">effect that, subject to the </w:t>
      </w:r>
      <w:r w:rsidR="00A8357C" w:rsidRPr="00493C23">
        <w:rPr>
          <w:i/>
          <w:iCs/>
          <w:szCs w:val="22"/>
        </w:rPr>
        <w:t>Administrative Appeals Tribunal Act 1975</w:t>
      </w:r>
      <w:r w:rsidR="00A8357C" w:rsidRPr="00493C23">
        <w:rPr>
          <w:szCs w:val="22"/>
        </w:rPr>
        <w:t>,</w:t>
      </w:r>
      <w:r w:rsidR="00A8357C" w:rsidRPr="00493C23">
        <w:rPr>
          <w:i/>
          <w:iCs/>
          <w:szCs w:val="22"/>
        </w:rPr>
        <w:t xml:space="preserve"> </w:t>
      </w:r>
      <w:r w:rsidR="00A8357C" w:rsidRPr="00493C23">
        <w:rPr>
          <w:szCs w:val="22"/>
        </w:rPr>
        <w:t>application may be made to the Administrative Appeals Tribunal for review of the decision, determination or requirement to which the notice relates by or on behalf of the person or persons whose interests are affected by the decision, determination or requirement.</w:t>
      </w:r>
    </w:p>
    <w:p w14:paraId="12975119" w14:textId="56F5C3FB" w:rsidR="00A8357C" w:rsidRPr="00493C23" w:rsidRDefault="00DF4C18" w:rsidP="00DF4C18">
      <w:pPr>
        <w:pStyle w:val="subsection"/>
        <w:rPr>
          <w:bCs/>
        </w:rPr>
      </w:pPr>
      <w:r w:rsidRPr="00493C23">
        <w:rPr>
          <w:bCs/>
        </w:rPr>
        <w:tab/>
      </w:r>
      <w:r w:rsidR="00A8357C" w:rsidRPr="00493C23">
        <w:rPr>
          <w:bCs/>
        </w:rPr>
        <w:t>(2)</w:t>
      </w:r>
      <w:r w:rsidR="00A8357C" w:rsidRPr="00493C23">
        <w:rPr>
          <w:bCs/>
        </w:rPr>
        <w:tab/>
        <w:t>Any failure to comply with the requirements of sub-section (1) in relation to a decision, determination or requirement does not affect the validity of the decision, determination or requirement.</w:t>
      </w:r>
    </w:p>
    <w:p w14:paraId="332CADED" w14:textId="714CA3D7" w:rsidR="007C5600" w:rsidRPr="00493C23" w:rsidRDefault="007C5600" w:rsidP="007C5600">
      <w:pPr>
        <w:pStyle w:val="ActHead5"/>
        <w:rPr>
          <w:rStyle w:val="CharSectno"/>
        </w:rPr>
      </w:pPr>
      <w:r w:rsidRPr="00493C23">
        <w:rPr>
          <w:rStyle w:val="CharSectno"/>
        </w:rPr>
        <w:t>22</w:t>
      </w:r>
      <w:r w:rsidRPr="00493C23">
        <w:t xml:space="preserve">  </w:t>
      </w:r>
      <w:r w:rsidRPr="00493C23">
        <w:rPr>
          <w:rStyle w:val="CharSectno"/>
        </w:rPr>
        <w:t>Appropriation</w:t>
      </w:r>
    </w:p>
    <w:p w14:paraId="20C59590" w14:textId="32B43E11" w:rsidR="00A8357C" w:rsidRPr="00493C23" w:rsidRDefault="007C5600" w:rsidP="007C5600">
      <w:pPr>
        <w:pStyle w:val="subsection"/>
      </w:pPr>
      <w:r w:rsidRPr="00493C23">
        <w:tab/>
      </w:r>
      <w:r w:rsidRPr="00493C23">
        <w:tab/>
      </w:r>
      <w:r w:rsidR="00A8357C" w:rsidRPr="00493C23">
        <w:t>Bounty is payable out of the Consolidated Revenue Fund, which is appropriated accordingly.</w:t>
      </w:r>
    </w:p>
    <w:p w14:paraId="6B4F2566" w14:textId="6A09AAB2" w:rsidR="007C5600" w:rsidRPr="00493C23" w:rsidRDefault="007C5600" w:rsidP="007C5600">
      <w:pPr>
        <w:pStyle w:val="ActHead5"/>
        <w:rPr>
          <w:rStyle w:val="CharSectno"/>
        </w:rPr>
      </w:pPr>
      <w:r w:rsidRPr="00493C23">
        <w:rPr>
          <w:rStyle w:val="CharSectno"/>
        </w:rPr>
        <w:t>23</w:t>
      </w:r>
      <w:r w:rsidRPr="00493C23">
        <w:t xml:space="preserve">  Transitional</w:t>
      </w:r>
    </w:p>
    <w:p w14:paraId="5317F5DF" w14:textId="08DAB0F6" w:rsidR="00A8357C" w:rsidRPr="00493C23" w:rsidRDefault="007C5600" w:rsidP="007C5600">
      <w:pPr>
        <w:pStyle w:val="subsection"/>
      </w:pPr>
      <w:r w:rsidRPr="00493C23">
        <w:tab/>
      </w:r>
      <w:r w:rsidRPr="00493C23">
        <w:tab/>
      </w:r>
      <w:r w:rsidR="00A8357C" w:rsidRPr="00493C23">
        <w:t>Sections 14, 15 and 17 do not operate so as to render unlawful anything done, or omitted to be done, before the day on which this Act receives the Royal Assent.</w:t>
      </w:r>
    </w:p>
    <w:p w14:paraId="4087CB00" w14:textId="3C63E4DA" w:rsidR="00232E0D" w:rsidRPr="00493C23" w:rsidRDefault="00232E0D" w:rsidP="00232E0D">
      <w:pPr>
        <w:pStyle w:val="ActHead5"/>
        <w:rPr>
          <w:rStyle w:val="CharSectno"/>
        </w:rPr>
      </w:pPr>
      <w:r w:rsidRPr="00493C23">
        <w:rPr>
          <w:rStyle w:val="CharSectno"/>
        </w:rPr>
        <w:t>24</w:t>
      </w:r>
      <w:r w:rsidRPr="00493C23">
        <w:t xml:space="preserve">  Regulations</w:t>
      </w:r>
    </w:p>
    <w:p w14:paraId="6C6AFC39" w14:textId="658ED768" w:rsidR="00232E0D" w:rsidRPr="00493C23" w:rsidRDefault="00232E0D" w:rsidP="00232E0D">
      <w:pPr>
        <w:pStyle w:val="subsection"/>
      </w:pPr>
      <w:r w:rsidRPr="00493C23">
        <w:tab/>
        <w:t>(1)</w:t>
      </w:r>
      <w:r w:rsidRPr="00493C23">
        <w:tab/>
      </w:r>
      <w:r w:rsidRPr="00493C23">
        <w:rPr>
          <w:szCs w:val="22"/>
        </w:rPr>
        <w:t>The Governor-General may make regulations, not inconsistent with this Act, prescribing all matters</w:t>
      </w:r>
      <w:r w:rsidRPr="00493C23">
        <w:t>—</w:t>
      </w:r>
    </w:p>
    <w:p w14:paraId="6D65DCCF" w14:textId="7399E795" w:rsidR="00A8357C" w:rsidRPr="00493C23" w:rsidRDefault="00232E0D" w:rsidP="00232E0D">
      <w:pPr>
        <w:pStyle w:val="paragraph"/>
      </w:pPr>
      <w:r w:rsidRPr="00493C23">
        <w:tab/>
      </w:r>
      <w:r w:rsidR="00A8357C" w:rsidRPr="00493C23">
        <w:t>(a)</w:t>
      </w:r>
      <w:r w:rsidR="00A8357C" w:rsidRPr="00493C23">
        <w:tab/>
        <w:t>required or permitted by this Act to be prescribed; or</w:t>
      </w:r>
    </w:p>
    <w:p w14:paraId="77D4DE5E" w14:textId="1B33666A" w:rsidR="00A8357C" w:rsidRPr="00493C23" w:rsidRDefault="00232E0D" w:rsidP="00232E0D">
      <w:pPr>
        <w:pStyle w:val="paragraph"/>
      </w:pPr>
      <w:r w:rsidRPr="00493C23">
        <w:tab/>
      </w:r>
      <w:r w:rsidR="00A8357C" w:rsidRPr="00493C23">
        <w:t>(b)</w:t>
      </w:r>
      <w:r w:rsidR="00A8357C" w:rsidRPr="00493C23">
        <w:tab/>
        <w:t>necessary or convenient to be prescribed for carrying out or giving effect to this Act.</w:t>
      </w:r>
    </w:p>
    <w:p w14:paraId="3C63AF04" w14:textId="798BF9B4" w:rsidR="00A8357C" w:rsidRPr="00493C23" w:rsidRDefault="00232E0D" w:rsidP="00232E0D">
      <w:pPr>
        <w:pStyle w:val="subsection"/>
      </w:pPr>
      <w:r w:rsidRPr="00493C23">
        <w:tab/>
      </w:r>
      <w:r w:rsidR="00A8357C" w:rsidRPr="00493C23">
        <w:t>(2)</w:t>
      </w:r>
      <w:r w:rsidR="00A8357C" w:rsidRPr="00493C23">
        <w:tab/>
        <w:t>Without limiting the generality of sub-section (1), regulations may be made prescribing—</w:t>
      </w:r>
    </w:p>
    <w:p w14:paraId="573DF176" w14:textId="4C8A202B" w:rsidR="00A8357C" w:rsidRPr="00493C23" w:rsidRDefault="000B55A9" w:rsidP="000B55A9">
      <w:pPr>
        <w:pStyle w:val="paragraph"/>
      </w:pPr>
      <w:r w:rsidRPr="00493C23">
        <w:tab/>
      </w:r>
      <w:r w:rsidR="00A8357C" w:rsidRPr="00493C23">
        <w:t>(a)</w:t>
      </w:r>
      <w:r w:rsidR="00A8357C" w:rsidRPr="00493C23">
        <w:tab/>
        <w:t>the manner in which, and the time within which, applications for bounty are to be made;</w:t>
      </w:r>
    </w:p>
    <w:p w14:paraId="7E6520DE" w14:textId="5490EA58" w:rsidR="00A8357C" w:rsidRPr="00493C23" w:rsidRDefault="000B55A9" w:rsidP="000B55A9">
      <w:pPr>
        <w:pStyle w:val="paragraph"/>
      </w:pPr>
      <w:r w:rsidRPr="00493C23">
        <w:tab/>
      </w:r>
      <w:r w:rsidR="00A8357C" w:rsidRPr="00493C23">
        <w:t>(b)</w:t>
      </w:r>
      <w:r w:rsidR="00A8357C" w:rsidRPr="00493C23">
        <w:tab/>
        <w:t>the information to be furnished by applicants in connection with applications for bounty; and</w:t>
      </w:r>
    </w:p>
    <w:p w14:paraId="08AADF29" w14:textId="5EA62A4B" w:rsidR="00A8357C" w:rsidRPr="00493C23" w:rsidRDefault="000B55A9" w:rsidP="000B55A9">
      <w:pPr>
        <w:pStyle w:val="paragraph"/>
      </w:pPr>
      <w:r w:rsidRPr="00493C23">
        <w:lastRenderedPageBreak/>
        <w:tab/>
      </w:r>
      <w:r w:rsidR="00A8357C" w:rsidRPr="00493C23">
        <w:t>(c)</w:t>
      </w:r>
      <w:r w:rsidR="00A8357C" w:rsidRPr="00493C23">
        <w:tab/>
        <w:t>penalties not exceeding $200 for offences against the regulations.</w:t>
      </w:r>
    </w:p>
    <w:p w14:paraId="5F0ED3B5" w14:textId="4B4D255C" w:rsidR="003C5223" w:rsidRPr="00493C23" w:rsidRDefault="003C5223" w:rsidP="00E71C2E"/>
    <w:p w14:paraId="7C446E07" w14:textId="6F49054B" w:rsidR="003C5223" w:rsidRPr="00493C23" w:rsidRDefault="003C5223" w:rsidP="00E71C2E"/>
    <w:p w14:paraId="5F5D0D3F" w14:textId="02857257" w:rsidR="003C5223" w:rsidRPr="00493C23" w:rsidRDefault="003C5223" w:rsidP="00E71C2E"/>
    <w:p w14:paraId="548021E9" w14:textId="77777777" w:rsidR="003C5223" w:rsidRPr="00493C23" w:rsidRDefault="003C5223" w:rsidP="00E71C2E"/>
    <w:p w14:paraId="4C09F146" w14:textId="77777777" w:rsidR="00E71C2E" w:rsidRPr="00493C23" w:rsidRDefault="00E71C2E" w:rsidP="00E71C2E">
      <w:pPr>
        <w:pStyle w:val="AssentBk"/>
        <w:keepNext/>
      </w:pPr>
    </w:p>
    <w:p w14:paraId="3479E1CC" w14:textId="77777777" w:rsidR="00E71C2E" w:rsidRPr="00335C6F" w:rsidRDefault="00E71C2E" w:rsidP="00E71C2E">
      <w:pPr>
        <w:pStyle w:val="AssentBk"/>
        <w:keepNext/>
        <w:rPr>
          <w:highlight w:val="yellow"/>
        </w:rPr>
      </w:pPr>
    </w:p>
    <w:sectPr w:rsidR="00E71C2E" w:rsidRPr="00335C6F" w:rsidSect="00AA315C">
      <w:headerReference w:type="even" r:id="rId14"/>
      <w:headerReference w:type="default" r:id="rId15"/>
      <w:footerReference w:type="even" r:id="rId16"/>
      <w:footerReference w:type="default" r:id="rId17"/>
      <w:headerReference w:type="first" r:id="rId18"/>
      <w:footerReference w:type="first" r:id="rId19"/>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2C32A" w14:textId="77777777" w:rsidR="00336235" w:rsidRDefault="00336235" w:rsidP="00715914">
      <w:pPr>
        <w:spacing w:line="240" w:lineRule="auto"/>
      </w:pPr>
      <w:r>
        <w:separator/>
      </w:r>
    </w:p>
  </w:endnote>
  <w:endnote w:type="continuationSeparator" w:id="0">
    <w:p w14:paraId="5EAB8A89" w14:textId="77777777" w:rsidR="00336235" w:rsidRDefault="0033623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B7301" w14:textId="77777777" w:rsidR="00072474" w:rsidRDefault="00072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72085" w14:textId="77777777" w:rsidR="00072474" w:rsidRDefault="000724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91F34" w14:textId="77777777" w:rsidR="00072474" w:rsidRDefault="000724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E970A" w14:textId="77777777" w:rsidR="00336235" w:rsidRDefault="00336235" w:rsidP="000922E7">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36235" w14:paraId="59C50D0B" w14:textId="77777777" w:rsidTr="002D0CDD">
      <w:tc>
        <w:tcPr>
          <w:tcW w:w="646" w:type="dxa"/>
        </w:tcPr>
        <w:p w14:paraId="6F054015" w14:textId="77777777" w:rsidR="00336235" w:rsidRDefault="00336235" w:rsidP="002D0CD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77863BC" w14:textId="7E47A344" w:rsidR="00336235" w:rsidRDefault="00336235" w:rsidP="002D0CDD">
          <w:pPr>
            <w:jc w:val="center"/>
            <w:rPr>
              <w:i/>
              <w:sz w:val="18"/>
            </w:rPr>
          </w:pPr>
          <w:r>
            <w:rPr>
              <w:i/>
              <w:sz w:val="18"/>
            </w:rPr>
            <w:t>Bounty (Tractor Cabs) Act 1983</w:t>
          </w:r>
        </w:p>
      </w:tc>
      <w:tc>
        <w:tcPr>
          <w:tcW w:w="1270" w:type="dxa"/>
        </w:tcPr>
        <w:p w14:paraId="2096F1C0" w14:textId="36613EB0" w:rsidR="00336235" w:rsidRDefault="00072474" w:rsidP="002D0CDD">
          <w:pPr>
            <w:jc w:val="right"/>
            <w:rPr>
              <w:sz w:val="18"/>
            </w:rPr>
          </w:pPr>
          <w:r>
            <w:rPr>
              <w:i/>
              <w:sz w:val="18"/>
            </w:rPr>
            <w:t>No. 78, 1983</w:t>
          </w:r>
        </w:p>
      </w:tc>
    </w:tr>
  </w:tbl>
  <w:p w14:paraId="779244F8" w14:textId="77777777" w:rsidR="00336235" w:rsidRPr="007A1328" w:rsidRDefault="00336235" w:rsidP="00601309">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22D30" w14:textId="77777777" w:rsidR="00336235" w:rsidRDefault="00336235" w:rsidP="000922E7">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36235" w14:paraId="19980E2B" w14:textId="77777777" w:rsidTr="002D0CDD">
      <w:tc>
        <w:tcPr>
          <w:tcW w:w="1247" w:type="dxa"/>
        </w:tcPr>
        <w:p w14:paraId="5F1C48A0" w14:textId="4DD1DEAB" w:rsidR="00072474" w:rsidRPr="00072474" w:rsidRDefault="00072474" w:rsidP="002D0CDD">
          <w:pPr>
            <w:rPr>
              <w:i/>
              <w:sz w:val="18"/>
            </w:rPr>
          </w:pPr>
          <w:r>
            <w:rPr>
              <w:i/>
              <w:sz w:val="18"/>
            </w:rPr>
            <w:t>N</w:t>
          </w:r>
          <w:r w:rsidRPr="00072474">
            <w:rPr>
              <w:i/>
              <w:sz w:val="18"/>
            </w:rPr>
            <w:t>o 78, 1983</w:t>
          </w:r>
        </w:p>
      </w:tc>
      <w:tc>
        <w:tcPr>
          <w:tcW w:w="5387" w:type="dxa"/>
        </w:tcPr>
        <w:p w14:paraId="5B1B192F" w14:textId="1918DB06" w:rsidR="00336235" w:rsidRDefault="00336235" w:rsidP="002D0CDD">
          <w:pPr>
            <w:jc w:val="center"/>
            <w:rPr>
              <w:i/>
              <w:sz w:val="18"/>
            </w:rPr>
          </w:pPr>
          <w:r>
            <w:rPr>
              <w:i/>
              <w:sz w:val="18"/>
            </w:rPr>
            <w:t>Bounty (Tractor Cabs) Act 1983</w:t>
          </w:r>
        </w:p>
      </w:tc>
      <w:tc>
        <w:tcPr>
          <w:tcW w:w="669" w:type="dxa"/>
        </w:tcPr>
        <w:p w14:paraId="39A211F7" w14:textId="77777777" w:rsidR="00336235" w:rsidRDefault="00336235" w:rsidP="002D0CD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9644E80" w14:textId="77777777" w:rsidR="00336235" w:rsidRPr="007A1328" w:rsidRDefault="00336235" w:rsidP="00715914">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FEB91" w14:textId="77777777" w:rsidR="00336235" w:rsidRDefault="00336235" w:rsidP="000922E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5210"/>
      <w:gridCol w:w="655"/>
    </w:tblGrid>
    <w:tr w:rsidR="00336235" w14:paraId="684018B8" w14:textId="77777777" w:rsidTr="002D0CDD">
      <w:tc>
        <w:tcPr>
          <w:tcW w:w="1222" w:type="dxa"/>
        </w:tcPr>
        <w:p w14:paraId="214D081F" w14:textId="415BC22C" w:rsidR="00336235" w:rsidRDefault="00072474" w:rsidP="002D0CDD">
          <w:pPr>
            <w:rPr>
              <w:sz w:val="18"/>
            </w:rPr>
          </w:pPr>
          <w:r>
            <w:rPr>
              <w:i/>
              <w:sz w:val="18"/>
            </w:rPr>
            <w:t xml:space="preserve">No 78, </w:t>
          </w:r>
          <w:r w:rsidR="00336235">
            <w:rPr>
              <w:i/>
              <w:sz w:val="18"/>
            </w:rPr>
            <w:t>1983</w:t>
          </w:r>
        </w:p>
      </w:tc>
      <w:tc>
        <w:tcPr>
          <w:tcW w:w="5210" w:type="dxa"/>
        </w:tcPr>
        <w:p w14:paraId="233D5D36" w14:textId="3AFA172D" w:rsidR="00336235" w:rsidRDefault="00336235" w:rsidP="002D0CDD">
          <w:pPr>
            <w:jc w:val="center"/>
            <w:rPr>
              <w:i/>
              <w:sz w:val="18"/>
            </w:rPr>
          </w:pPr>
          <w:r>
            <w:rPr>
              <w:i/>
              <w:sz w:val="18"/>
            </w:rPr>
            <w:t>Bounty (Tractor Cabs) Act 1983</w:t>
          </w:r>
        </w:p>
      </w:tc>
      <w:tc>
        <w:tcPr>
          <w:tcW w:w="655" w:type="dxa"/>
        </w:tcPr>
        <w:p w14:paraId="042DB331" w14:textId="77777777" w:rsidR="00336235" w:rsidRDefault="00336235" w:rsidP="002D0CD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r w:rsidR="00336235" w14:paraId="0F41E438" w14:textId="77777777" w:rsidTr="002D0CDD">
      <w:tc>
        <w:tcPr>
          <w:tcW w:w="7087" w:type="dxa"/>
          <w:gridSpan w:val="3"/>
        </w:tcPr>
        <w:p w14:paraId="7E013457" w14:textId="77777777" w:rsidR="00336235" w:rsidRDefault="00336235" w:rsidP="00601309">
          <w:pPr>
            <w:rPr>
              <w:sz w:val="18"/>
            </w:rPr>
          </w:pPr>
        </w:p>
      </w:tc>
    </w:tr>
  </w:tbl>
  <w:p w14:paraId="6DDD007F" w14:textId="77777777" w:rsidR="00336235" w:rsidRPr="007A1328" w:rsidRDefault="00336235"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63E8E" w14:textId="77777777" w:rsidR="00336235" w:rsidRDefault="00336235" w:rsidP="00715914">
      <w:pPr>
        <w:spacing w:line="240" w:lineRule="auto"/>
      </w:pPr>
      <w:r>
        <w:separator/>
      </w:r>
    </w:p>
  </w:footnote>
  <w:footnote w:type="continuationSeparator" w:id="0">
    <w:p w14:paraId="5F04EA10" w14:textId="77777777" w:rsidR="00336235" w:rsidRDefault="0033623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093A9" w14:textId="77777777" w:rsidR="00072474" w:rsidRDefault="00072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C320B" w14:textId="77777777" w:rsidR="00072474" w:rsidRDefault="000724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8487C" w14:textId="77777777" w:rsidR="00072474" w:rsidRDefault="000724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815F6" w14:textId="4C7AA5E7" w:rsidR="00336235" w:rsidRPr="007A1328" w:rsidRDefault="00336235"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F42D6">
      <w:rPr>
        <w:noProof/>
        <w:sz w:val="24"/>
      </w:rPr>
      <w:cr/>
    </w:r>
    <w:r w:rsidRPr="007A1328">
      <w:rPr>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ED307" w14:textId="4860C092" w:rsidR="00336235" w:rsidRPr="007A1328" w:rsidRDefault="00336235"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F42D6">
      <w:rPr>
        <w:noProof/>
        <w:sz w:val="24"/>
      </w:rPr>
      <w:t>22</w:t>
    </w:r>
    <w:r w:rsidRPr="007A1328">
      <w:rPr>
        <w:sz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C8A42" w14:textId="77777777" w:rsidR="00336235" w:rsidRPr="007A1328" w:rsidRDefault="00336235"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FE3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4CEC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264B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00F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368D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C041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48A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0AF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565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E661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embedTrueTypeFonts/>
  <w:saveSubsetFonts/>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2DE"/>
    <w:rsid w:val="00004BC0"/>
    <w:rsid w:val="000136AF"/>
    <w:rsid w:val="0003377B"/>
    <w:rsid w:val="000458AB"/>
    <w:rsid w:val="00045F27"/>
    <w:rsid w:val="00050164"/>
    <w:rsid w:val="00052671"/>
    <w:rsid w:val="000614BF"/>
    <w:rsid w:val="00070A86"/>
    <w:rsid w:val="00072474"/>
    <w:rsid w:val="000818C6"/>
    <w:rsid w:val="000830B5"/>
    <w:rsid w:val="00087D46"/>
    <w:rsid w:val="00090F1A"/>
    <w:rsid w:val="000922E7"/>
    <w:rsid w:val="000A3688"/>
    <w:rsid w:val="000A3866"/>
    <w:rsid w:val="000A556A"/>
    <w:rsid w:val="000B089F"/>
    <w:rsid w:val="000B55A9"/>
    <w:rsid w:val="000D05EF"/>
    <w:rsid w:val="000D0EB7"/>
    <w:rsid w:val="000D5A35"/>
    <w:rsid w:val="000E2261"/>
    <w:rsid w:val="000E305C"/>
    <w:rsid w:val="000E3F92"/>
    <w:rsid w:val="000F21C1"/>
    <w:rsid w:val="00103F34"/>
    <w:rsid w:val="0010745C"/>
    <w:rsid w:val="00122FE1"/>
    <w:rsid w:val="0013072E"/>
    <w:rsid w:val="001464BD"/>
    <w:rsid w:val="00166C2F"/>
    <w:rsid w:val="001671E9"/>
    <w:rsid w:val="00183779"/>
    <w:rsid w:val="001910EB"/>
    <w:rsid w:val="001921FF"/>
    <w:rsid w:val="001939E1"/>
    <w:rsid w:val="00195382"/>
    <w:rsid w:val="00197F4C"/>
    <w:rsid w:val="001A45D5"/>
    <w:rsid w:val="001B2A62"/>
    <w:rsid w:val="001B59F4"/>
    <w:rsid w:val="001B782B"/>
    <w:rsid w:val="001C391C"/>
    <w:rsid w:val="001C69C4"/>
    <w:rsid w:val="001D11E9"/>
    <w:rsid w:val="001D37EF"/>
    <w:rsid w:val="001E3590"/>
    <w:rsid w:val="001E7407"/>
    <w:rsid w:val="001E7F6E"/>
    <w:rsid w:val="001F2E02"/>
    <w:rsid w:val="001F32BA"/>
    <w:rsid w:val="001F5D5E"/>
    <w:rsid w:val="001F6219"/>
    <w:rsid w:val="0020253D"/>
    <w:rsid w:val="002065DA"/>
    <w:rsid w:val="00212DDD"/>
    <w:rsid w:val="00224531"/>
    <w:rsid w:val="002260C4"/>
    <w:rsid w:val="0022613F"/>
    <w:rsid w:val="00232E0D"/>
    <w:rsid w:val="00234848"/>
    <w:rsid w:val="0024010F"/>
    <w:rsid w:val="00240749"/>
    <w:rsid w:val="002564A4"/>
    <w:rsid w:val="002639D3"/>
    <w:rsid w:val="00275955"/>
    <w:rsid w:val="00277EAE"/>
    <w:rsid w:val="00297ECB"/>
    <w:rsid w:val="002D043A"/>
    <w:rsid w:val="002D0CDD"/>
    <w:rsid w:val="002D1446"/>
    <w:rsid w:val="002D6165"/>
    <w:rsid w:val="002D6224"/>
    <w:rsid w:val="002E32EA"/>
    <w:rsid w:val="003067B9"/>
    <w:rsid w:val="00314283"/>
    <w:rsid w:val="00320298"/>
    <w:rsid w:val="003213F0"/>
    <w:rsid w:val="00322BC9"/>
    <w:rsid w:val="00324BDF"/>
    <w:rsid w:val="0032591D"/>
    <w:rsid w:val="003304A9"/>
    <w:rsid w:val="00335C6F"/>
    <w:rsid w:val="00336235"/>
    <w:rsid w:val="00340F07"/>
    <w:rsid w:val="003415D3"/>
    <w:rsid w:val="0034382B"/>
    <w:rsid w:val="00352B0F"/>
    <w:rsid w:val="00355469"/>
    <w:rsid w:val="00356B3D"/>
    <w:rsid w:val="00360459"/>
    <w:rsid w:val="003613C5"/>
    <w:rsid w:val="00364EFF"/>
    <w:rsid w:val="00373106"/>
    <w:rsid w:val="00374B0A"/>
    <w:rsid w:val="00374C8C"/>
    <w:rsid w:val="003935FE"/>
    <w:rsid w:val="003A64BC"/>
    <w:rsid w:val="003B0211"/>
    <w:rsid w:val="003C5223"/>
    <w:rsid w:val="003D0BFE"/>
    <w:rsid w:val="003D3377"/>
    <w:rsid w:val="003D5700"/>
    <w:rsid w:val="003E022B"/>
    <w:rsid w:val="003E047C"/>
    <w:rsid w:val="003E30AB"/>
    <w:rsid w:val="004019BE"/>
    <w:rsid w:val="00410A84"/>
    <w:rsid w:val="004116CD"/>
    <w:rsid w:val="00414C59"/>
    <w:rsid w:val="00417EB9"/>
    <w:rsid w:val="00424CA9"/>
    <w:rsid w:val="00431A1F"/>
    <w:rsid w:val="00433484"/>
    <w:rsid w:val="0044291A"/>
    <w:rsid w:val="004511D0"/>
    <w:rsid w:val="00451460"/>
    <w:rsid w:val="00451D75"/>
    <w:rsid w:val="00463EC0"/>
    <w:rsid w:val="004772D6"/>
    <w:rsid w:val="00477FB9"/>
    <w:rsid w:val="00481861"/>
    <w:rsid w:val="0048585C"/>
    <w:rsid w:val="004859CB"/>
    <w:rsid w:val="00493C23"/>
    <w:rsid w:val="00496F97"/>
    <w:rsid w:val="004B2DB1"/>
    <w:rsid w:val="004B38C1"/>
    <w:rsid w:val="004B4103"/>
    <w:rsid w:val="004C4554"/>
    <w:rsid w:val="004C4DC4"/>
    <w:rsid w:val="004C4EC6"/>
    <w:rsid w:val="004D65A2"/>
    <w:rsid w:val="004D7DA8"/>
    <w:rsid w:val="004E7BEC"/>
    <w:rsid w:val="004F3F70"/>
    <w:rsid w:val="004F7A95"/>
    <w:rsid w:val="00502192"/>
    <w:rsid w:val="0051628B"/>
    <w:rsid w:val="00516B8D"/>
    <w:rsid w:val="005270DA"/>
    <w:rsid w:val="00527878"/>
    <w:rsid w:val="0053607A"/>
    <w:rsid w:val="00537FBC"/>
    <w:rsid w:val="00544776"/>
    <w:rsid w:val="0057041F"/>
    <w:rsid w:val="00571B25"/>
    <w:rsid w:val="0057678B"/>
    <w:rsid w:val="00580B11"/>
    <w:rsid w:val="00584811"/>
    <w:rsid w:val="00593AA6"/>
    <w:rsid w:val="00594161"/>
    <w:rsid w:val="00594749"/>
    <w:rsid w:val="005A0E72"/>
    <w:rsid w:val="005A6928"/>
    <w:rsid w:val="005B19EB"/>
    <w:rsid w:val="005B4067"/>
    <w:rsid w:val="005B67DF"/>
    <w:rsid w:val="005B7EB9"/>
    <w:rsid w:val="005C3F41"/>
    <w:rsid w:val="005D3471"/>
    <w:rsid w:val="005D4663"/>
    <w:rsid w:val="005D56D1"/>
    <w:rsid w:val="005D7042"/>
    <w:rsid w:val="005D74DB"/>
    <w:rsid w:val="005E3170"/>
    <w:rsid w:val="005E4003"/>
    <w:rsid w:val="005E5D20"/>
    <w:rsid w:val="005F0A35"/>
    <w:rsid w:val="005F42D6"/>
    <w:rsid w:val="00600219"/>
    <w:rsid w:val="00601309"/>
    <w:rsid w:val="00602388"/>
    <w:rsid w:val="00625492"/>
    <w:rsid w:val="00626E97"/>
    <w:rsid w:val="006450AC"/>
    <w:rsid w:val="0067382B"/>
    <w:rsid w:val="00677CC2"/>
    <w:rsid w:val="00686CBE"/>
    <w:rsid w:val="006905DE"/>
    <w:rsid w:val="0069207B"/>
    <w:rsid w:val="0069210F"/>
    <w:rsid w:val="006953A5"/>
    <w:rsid w:val="006B0493"/>
    <w:rsid w:val="006B6E88"/>
    <w:rsid w:val="006C2748"/>
    <w:rsid w:val="006C7F8C"/>
    <w:rsid w:val="006D4634"/>
    <w:rsid w:val="006D6978"/>
    <w:rsid w:val="006E39F4"/>
    <w:rsid w:val="006F2C2F"/>
    <w:rsid w:val="006F318F"/>
    <w:rsid w:val="006F6D10"/>
    <w:rsid w:val="00700B2C"/>
    <w:rsid w:val="00713084"/>
    <w:rsid w:val="00713435"/>
    <w:rsid w:val="00715914"/>
    <w:rsid w:val="007227D9"/>
    <w:rsid w:val="00731E00"/>
    <w:rsid w:val="00735E53"/>
    <w:rsid w:val="007440B7"/>
    <w:rsid w:val="00746C1A"/>
    <w:rsid w:val="0075167F"/>
    <w:rsid w:val="00761FD4"/>
    <w:rsid w:val="007715C9"/>
    <w:rsid w:val="00774EDD"/>
    <w:rsid w:val="007757EC"/>
    <w:rsid w:val="0077621F"/>
    <w:rsid w:val="00786B5A"/>
    <w:rsid w:val="00791052"/>
    <w:rsid w:val="007924FC"/>
    <w:rsid w:val="007A08D4"/>
    <w:rsid w:val="007B1895"/>
    <w:rsid w:val="007B3074"/>
    <w:rsid w:val="007B75F4"/>
    <w:rsid w:val="007C5600"/>
    <w:rsid w:val="007D12DE"/>
    <w:rsid w:val="007E740F"/>
    <w:rsid w:val="007F7120"/>
    <w:rsid w:val="00803333"/>
    <w:rsid w:val="00816833"/>
    <w:rsid w:val="00817ADD"/>
    <w:rsid w:val="008422C3"/>
    <w:rsid w:val="0084395C"/>
    <w:rsid w:val="0085473A"/>
    <w:rsid w:val="00856A31"/>
    <w:rsid w:val="0086457E"/>
    <w:rsid w:val="008754D0"/>
    <w:rsid w:val="00881B8F"/>
    <w:rsid w:val="008829FB"/>
    <w:rsid w:val="0089107B"/>
    <w:rsid w:val="00892DD3"/>
    <w:rsid w:val="00894AFB"/>
    <w:rsid w:val="008A27FC"/>
    <w:rsid w:val="008B079C"/>
    <w:rsid w:val="008B0C87"/>
    <w:rsid w:val="008D0EE0"/>
    <w:rsid w:val="008D165D"/>
    <w:rsid w:val="008D2DF7"/>
    <w:rsid w:val="008F54E7"/>
    <w:rsid w:val="00903422"/>
    <w:rsid w:val="00904A28"/>
    <w:rsid w:val="00913EEB"/>
    <w:rsid w:val="009213B7"/>
    <w:rsid w:val="009265BF"/>
    <w:rsid w:val="00932377"/>
    <w:rsid w:val="00940885"/>
    <w:rsid w:val="00947D5A"/>
    <w:rsid w:val="00950A60"/>
    <w:rsid w:val="0095194C"/>
    <w:rsid w:val="009532A5"/>
    <w:rsid w:val="0098261E"/>
    <w:rsid w:val="009851AC"/>
    <w:rsid w:val="00985BC4"/>
    <w:rsid w:val="009868E9"/>
    <w:rsid w:val="00990ED3"/>
    <w:rsid w:val="00992181"/>
    <w:rsid w:val="009C6470"/>
    <w:rsid w:val="009D006B"/>
    <w:rsid w:val="009E624C"/>
    <w:rsid w:val="009F374D"/>
    <w:rsid w:val="00A03DF4"/>
    <w:rsid w:val="00A05F39"/>
    <w:rsid w:val="00A06047"/>
    <w:rsid w:val="00A15C98"/>
    <w:rsid w:val="00A22C98"/>
    <w:rsid w:val="00A231E2"/>
    <w:rsid w:val="00A304F6"/>
    <w:rsid w:val="00A64912"/>
    <w:rsid w:val="00A70A74"/>
    <w:rsid w:val="00A81C46"/>
    <w:rsid w:val="00A8357C"/>
    <w:rsid w:val="00A870C3"/>
    <w:rsid w:val="00A930F1"/>
    <w:rsid w:val="00AA315C"/>
    <w:rsid w:val="00AA341E"/>
    <w:rsid w:val="00AA4FC8"/>
    <w:rsid w:val="00AC4BB2"/>
    <w:rsid w:val="00AC6C45"/>
    <w:rsid w:val="00AC719E"/>
    <w:rsid w:val="00AC78EE"/>
    <w:rsid w:val="00AD0AE3"/>
    <w:rsid w:val="00AD5641"/>
    <w:rsid w:val="00AE5CA2"/>
    <w:rsid w:val="00AF06CF"/>
    <w:rsid w:val="00B07264"/>
    <w:rsid w:val="00B148D1"/>
    <w:rsid w:val="00B15B31"/>
    <w:rsid w:val="00B17ABF"/>
    <w:rsid w:val="00B20224"/>
    <w:rsid w:val="00B32186"/>
    <w:rsid w:val="00B33B3C"/>
    <w:rsid w:val="00B3725C"/>
    <w:rsid w:val="00B511D6"/>
    <w:rsid w:val="00B63834"/>
    <w:rsid w:val="00B646E3"/>
    <w:rsid w:val="00B80199"/>
    <w:rsid w:val="00B82BFA"/>
    <w:rsid w:val="00B86188"/>
    <w:rsid w:val="00B93F3D"/>
    <w:rsid w:val="00B9706F"/>
    <w:rsid w:val="00BA220B"/>
    <w:rsid w:val="00BA2518"/>
    <w:rsid w:val="00BB4513"/>
    <w:rsid w:val="00BE719A"/>
    <w:rsid w:val="00BE720A"/>
    <w:rsid w:val="00BF5293"/>
    <w:rsid w:val="00BF6BCB"/>
    <w:rsid w:val="00C035CC"/>
    <w:rsid w:val="00C122FF"/>
    <w:rsid w:val="00C15C47"/>
    <w:rsid w:val="00C25299"/>
    <w:rsid w:val="00C258B8"/>
    <w:rsid w:val="00C267B5"/>
    <w:rsid w:val="00C42BF8"/>
    <w:rsid w:val="00C50043"/>
    <w:rsid w:val="00C5509A"/>
    <w:rsid w:val="00C74FD3"/>
    <w:rsid w:val="00C7573B"/>
    <w:rsid w:val="00C77A7F"/>
    <w:rsid w:val="00C9467D"/>
    <w:rsid w:val="00C9578C"/>
    <w:rsid w:val="00C961CA"/>
    <w:rsid w:val="00CA6CD0"/>
    <w:rsid w:val="00CB4FEF"/>
    <w:rsid w:val="00CD28AD"/>
    <w:rsid w:val="00CD44F6"/>
    <w:rsid w:val="00CE61BA"/>
    <w:rsid w:val="00CF0BB2"/>
    <w:rsid w:val="00CF3EE8"/>
    <w:rsid w:val="00D13141"/>
    <w:rsid w:val="00D13441"/>
    <w:rsid w:val="00D14C7B"/>
    <w:rsid w:val="00D16D62"/>
    <w:rsid w:val="00D256F3"/>
    <w:rsid w:val="00D438A4"/>
    <w:rsid w:val="00D473B5"/>
    <w:rsid w:val="00D70DFB"/>
    <w:rsid w:val="00D74249"/>
    <w:rsid w:val="00D763D3"/>
    <w:rsid w:val="00D766DF"/>
    <w:rsid w:val="00D8280A"/>
    <w:rsid w:val="00D83FFA"/>
    <w:rsid w:val="00D97271"/>
    <w:rsid w:val="00DA1481"/>
    <w:rsid w:val="00DA6185"/>
    <w:rsid w:val="00DC4F88"/>
    <w:rsid w:val="00DC59D4"/>
    <w:rsid w:val="00DD51EA"/>
    <w:rsid w:val="00DE3AF1"/>
    <w:rsid w:val="00DE77FF"/>
    <w:rsid w:val="00DF2145"/>
    <w:rsid w:val="00DF4C18"/>
    <w:rsid w:val="00DF741A"/>
    <w:rsid w:val="00E05704"/>
    <w:rsid w:val="00E118B9"/>
    <w:rsid w:val="00E159D1"/>
    <w:rsid w:val="00E17108"/>
    <w:rsid w:val="00E213AE"/>
    <w:rsid w:val="00E30FCA"/>
    <w:rsid w:val="00E338EF"/>
    <w:rsid w:val="00E46136"/>
    <w:rsid w:val="00E46F58"/>
    <w:rsid w:val="00E60B48"/>
    <w:rsid w:val="00E653B0"/>
    <w:rsid w:val="00E71C2E"/>
    <w:rsid w:val="00E736CB"/>
    <w:rsid w:val="00E74DC7"/>
    <w:rsid w:val="00E75AEA"/>
    <w:rsid w:val="00E854F6"/>
    <w:rsid w:val="00E87BDF"/>
    <w:rsid w:val="00E9413A"/>
    <w:rsid w:val="00E9451A"/>
    <w:rsid w:val="00E94D5E"/>
    <w:rsid w:val="00EA7100"/>
    <w:rsid w:val="00EB1780"/>
    <w:rsid w:val="00EB7AC1"/>
    <w:rsid w:val="00EC3721"/>
    <w:rsid w:val="00EC4ECE"/>
    <w:rsid w:val="00ED5269"/>
    <w:rsid w:val="00EF2E3A"/>
    <w:rsid w:val="00EF2F19"/>
    <w:rsid w:val="00EF3C49"/>
    <w:rsid w:val="00F0228A"/>
    <w:rsid w:val="00F072A7"/>
    <w:rsid w:val="00F078DC"/>
    <w:rsid w:val="00F113AB"/>
    <w:rsid w:val="00F12083"/>
    <w:rsid w:val="00F25077"/>
    <w:rsid w:val="00F309A5"/>
    <w:rsid w:val="00F30B5F"/>
    <w:rsid w:val="00F3299C"/>
    <w:rsid w:val="00F348E2"/>
    <w:rsid w:val="00F468AC"/>
    <w:rsid w:val="00F52330"/>
    <w:rsid w:val="00F53A8E"/>
    <w:rsid w:val="00F71650"/>
    <w:rsid w:val="00F73BD6"/>
    <w:rsid w:val="00F83989"/>
    <w:rsid w:val="00F91403"/>
    <w:rsid w:val="00F932BE"/>
    <w:rsid w:val="00F95A47"/>
    <w:rsid w:val="00FB0689"/>
    <w:rsid w:val="00FB3D36"/>
    <w:rsid w:val="00FB40BA"/>
    <w:rsid w:val="00FB7D88"/>
    <w:rsid w:val="00FC4355"/>
    <w:rsid w:val="00FC6E0E"/>
    <w:rsid w:val="00FD53C3"/>
    <w:rsid w:val="00FE5FE3"/>
    <w:rsid w:val="00FE6714"/>
    <w:rsid w:val="00FF00F1"/>
    <w:rsid w:val="00FF0F2F"/>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B0F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067B9"/>
    <w:pPr>
      <w:spacing w:line="260" w:lineRule="atLeast"/>
    </w:pPr>
    <w:rPr>
      <w:sz w:val="22"/>
    </w:rPr>
  </w:style>
  <w:style w:type="paragraph" w:styleId="Heading1">
    <w:name w:val="heading 1"/>
    <w:basedOn w:val="Normal"/>
    <w:next w:val="Normal"/>
    <w:link w:val="Heading1Char"/>
    <w:uiPriority w:val="9"/>
    <w:qFormat/>
    <w:rsid w:val="005360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360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3607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360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subsection"/>
    <w:link w:val="Heading5Char"/>
    <w:qFormat/>
    <w:rsid w:val="0053607A"/>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53607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3607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3607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607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067B9"/>
  </w:style>
  <w:style w:type="paragraph" w:customStyle="1" w:styleId="OPCParaBase">
    <w:name w:val="OPCParaBase"/>
    <w:qFormat/>
    <w:rsid w:val="003067B9"/>
    <w:pPr>
      <w:spacing w:line="260" w:lineRule="atLeast"/>
    </w:pPr>
    <w:rPr>
      <w:rFonts w:eastAsia="Times New Roman" w:cs="Times New Roman"/>
      <w:sz w:val="22"/>
      <w:lang w:eastAsia="en-AU"/>
    </w:rPr>
  </w:style>
  <w:style w:type="paragraph" w:customStyle="1" w:styleId="ShortT">
    <w:name w:val="ShortT"/>
    <w:basedOn w:val="OPCParaBase"/>
    <w:next w:val="Normal"/>
    <w:uiPriority w:val="99"/>
    <w:qFormat/>
    <w:rsid w:val="003067B9"/>
    <w:pPr>
      <w:spacing w:line="240" w:lineRule="auto"/>
    </w:pPr>
    <w:rPr>
      <w:b/>
      <w:sz w:val="40"/>
    </w:rPr>
  </w:style>
  <w:style w:type="paragraph" w:customStyle="1" w:styleId="ActHead1">
    <w:name w:val="ActHead 1"/>
    <w:aliases w:val="c"/>
    <w:basedOn w:val="OPCParaBase"/>
    <w:next w:val="Normal"/>
    <w:qFormat/>
    <w:rsid w:val="003067B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067B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067B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067B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067B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067B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067B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067B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067B9"/>
    <w:pPr>
      <w:keepNext/>
      <w:keepLines/>
      <w:spacing w:before="280" w:line="240" w:lineRule="auto"/>
      <w:ind w:left="1134" w:hanging="1134"/>
      <w:outlineLvl w:val="8"/>
    </w:pPr>
    <w:rPr>
      <w:b/>
      <w:i/>
      <w:kern w:val="28"/>
      <w:sz w:val="28"/>
    </w:rPr>
  </w:style>
  <w:style w:type="paragraph" w:customStyle="1" w:styleId="Actno">
    <w:name w:val="Actno"/>
    <w:basedOn w:val="ShortT"/>
    <w:next w:val="Normal"/>
    <w:uiPriority w:val="99"/>
    <w:qFormat/>
    <w:rsid w:val="003067B9"/>
  </w:style>
  <w:style w:type="paragraph" w:customStyle="1" w:styleId="Blocks">
    <w:name w:val="Blocks"/>
    <w:aliases w:val="bb"/>
    <w:basedOn w:val="OPCParaBase"/>
    <w:qFormat/>
    <w:rsid w:val="003067B9"/>
    <w:pPr>
      <w:spacing w:line="240" w:lineRule="auto"/>
    </w:pPr>
    <w:rPr>
      <w:sz w:val="24"/>
    </w:rPr>
  </w:style>
  <w:style w:type="paragraph" w:customStyle="1" w:styleId="BoxText">
    <w:name w:val="BoxText"/>
    <w:aliases w:val="bt"/>
    <w:basedOn w:val="OPCParaBase"/>
    <w:qFormat/>
    <w:rsid w:val="003067B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067B9"/>
    <w:rPr>
      <w:b/>
    </w:rPr>
  </w:style>
  <w:style w:type="paragraph" w:customStyle="1" w:styleId="BoxHeadItalic">
    <w:name w:val="BoxHeadItalic"/>
    <w:aliases w:val="bhi"/>
    <w:basedOn w:val="BoxText"/>
    <w:next w:val="BoxStep"/>
    <w:qFormat/>
    <w:rsid w:val="003067B9"/>
    <w:rPr>
      <w:i/>
    </w:rPr>
  </w:style>
  <w:style w:type="paragraph" w:customStyle="1" w:styleId="BoxList">
    <w:name w:val="BoxList"/>
    <w:aliases w:val="bl"/>
    <w:basedOn w:val="BoxText"/>
    <w:qFormat/>
    <w:rsid w:val="003067B9"/>
    <w:pPr>
      <w:ind w:left="1559" w:hanging="425"/>
    </w:pPr>
  </w:style>
  <w:style w:type="paragraph" w:customStyle="1" w:styleId="BoxNote">
    <w:name w:val="BoxNote"/>
    <w:aliases w:val="bn"/>
    <w:basedOn w:val="BoxText"/>
    <w:qFormat/>
    <w:rsid w:val="003067B9"/>
    <w:pPr>
      <w:tabs>
        <w:tab w:val="left" w:pos="1985"/>
      </w:tabs>
      <w:spacing w:before="122" w:line="198" w:lineRule="exact"/>
      <w:ind w:left="2948" w:hanging="1814"/>
    </w:pPr>
    <w:rPr>
      <w:sz w:val="18"/>
    </w:rPr>
  </w:style>
  <w:style w:type="paragraph" w:customStyle="1" w:styleId="BoxPara">
    <w:name w:val="BoxPara"/>
    <w:aliases w:val="bp"/>
    <w:basedOn w:val="BoxText"/>
    <w:qFormat/>
    <w:rsid w:val="003067B9"/>
    <w:pPr>
      <w:tabs>
        <w:tab w:val="right" w:pos="2268"/>
      </w:tabs>
      <w:ind w:left="2552" w:hanging="1418"/>
    </w:pPr>
  </w:style>
  <w:style w:type="paragraph" w:customStyle="1" w:styleId="BoxStep">
    <w:name w:val="BoxStep"/>
    <w:aliases w:val="bs"/>
    <w:basedOn w:val="BoxText"/>
    <w:qFormat/>
    <w:rsid w:val="003067B9"/>
    <w:pPr>
      <w:ind w:left="1985" w:hanging="851"/>
    </w:pPr>
  </w:style>
  <w:style w:type="character" w:customStyle="1" w:styleId="CharAmPartNo">
    <w:name w:val="CharAmPartNo"/>
    <w:basedOn w:val="OPCCharBase"/>
    <w:uiPriority w:val="99"/>
    <w:qFormat/>
    <w:rsid w:val="003067B9"/>
  </w:style>
  <w:style w:type="character" w:customStyle="1" w:styleId="CharAmPartText">
    <w:name w:val="CharAmPartText"/>
    <w:basedOn w:val="OPCCharBase"/>
    <w:uiPriority w:val="99"/>
    <w:qFormat/>
    <w:rsid w:val="003067B9"/>
  </w:style>
  <w:style w:type="character" w:customStyle="1" w:styleId="CharAmSchNo">
    <w:name w:val="CharAmSchNo"/>
    <w:basedOn w:val="OPCCharBase"/>
    <w:uiPriority w:val="99"/>
    <w:qFormat/>
    <w:rsid w:val="003067B9"/>
  </w:style>
  <w:style w:type="character" w:customStyle="1" w:styleId="CharAmSchText">
    <w:name w:val="CharAmSchText"/>
    <w:basedOn w:val="OPCCharBase"/>
    <w:uiPriority w:val="99"/>
    <w:qFormat/>
    <w:rsid w:val="003067B9"/>
  </w:style>
  <w:style w:type="character" w:customStyle="1" w:styleId="CharBoldItalic">
    <w:name w:val="CharBoldItalic"/>
    <w:basedOn w:val="OPCCharBase"/>
    <w:uiPriority w:val="1"/>
    <w:qFormat/>
    <w:rsid w:val="003067B9"/>
    <w:rPr>
      <w:b/>
      <w:i/>
    </w:rPr>
  </w:style>
  <w:style w:type="character" w:customStyle="1" w:styleId="CharChapNo">
    <w:name w:val="CharChapNo"/>
    <w:basedOn w:val="OPCCharBase"/>
    <w:uiPriority w:val="1"/>
    <w:qFormat/>
    <w:rsid w:val="003067B9"/>
  </w:style>
  <w:style w:type="character" w:customStyle="1" w:styleId="CharChapText">
    <w:name w:val="CharChapText"/>
    <w:basedOn w:val="OPCCharBase"/>
    <w:uiPriority w:val="1"/>
    <w:qFormat/>
    <w:rsid w:val="003067B9"/>
  </w:style>
  <w:style w:type="character" w:customStyle="1" w:styleId="CharDivNo">
    <w:name w:val="CharDivNo"/>
    <w:basedOn w:val="OPCCharBase"/>
    <w:uiPriority w:val="1"/>
    <w:qFormat/>
    <w:rsid w:val="003067B9"/>
  </w:style>
  <w:style w:type="character" w:customStyle="1" w:styleId="CharDivText">
    <w:name w:val="CharDivText"/>
    <w:basedOn w:val="OPCCharBase"/>
    <w:uiPriority w:val="1"/>
    <w:qFormat/>
    <w:rsid w:val="003067B9"/>
  </w:style>
  <w:style w:type="character" w:customStyle="1" w:styleId="CharItalic">
    <w:name w:val="CharItalic"/>
    <w:basedOn w:val="OPCCharBase"/>
    <w:uiPriority w:val="1"/>
    <w:qFormat/>
    <w:rsid w:val="003067B9"/>
    <w:rPr>
      <w:i/>
    </w:rPr>
  </w:style>
  <w:style w:type="character" w:customStyle="1" w:styleId="CharPartNo">
    <w:name w:val="CharPartNo"/>
    <w:basedOn w:val="OPCCharBase"/>
    <w:uiPriority w:val="1"/>
    <w:qFormat/>
    <w:rsid w:val="003067B9"/>
  </w:style>
  <w:style w:type="character" w:customStyle="1" w:styleId="CharPartText">
    <w:name w:val="CharPartText"/>
    <w:basedOn w:val="OPCCharBase"/>
    <w:uiPriority w:val="1"/>
    <w:qFormat/>
    <w:rsid w:val="003067B9"/>
  </w:style>
  <w:style w:type="character" w:customStyle="1" w:styleId="CharSectno">
    <w:name w:val="CharSectno"/>
    <w:basedOn w:val="OPCCharBase"/>
    <w:qFormat/>
    <w:rsid w:val="003067B9"/>
  </w:style>
  <w:style w:type="character" w:customStyle="1" w:styleId="CharSubdNo">
    <w:name w:val="CharSubdNo"/>
    <w:basedOn w:val="OPCCharBase"/>
    <w:uiPriority w:val="1"/>
    <w:qFormat/>
    <w:rsid w:val="003067B9"/>
  </w:style>
  <w:style w:type="character" w:customStyle="1" w:styleId="CharSubdText">
    <w:name w:val="CharSubdText"/>
    <w:basedOn w:val="OPCCharBase"/>
    <w:uiPriority w:val="1"/>
    <w:qFormat/>
    <w:rsid w:val="003067B9"/>
  </w:style>
  <w:style w:type="paragraph" w:customStyle="1" w:styleId="CTA--">
    <w:name w:val="CTA --"/>
    <w:basedOn w:val="OPCParaBase"/>
    <w:next w:val="Normal"/>
    <w:rsid w:val="003067B9"/>
    <w:pPr>
      <w:spacing w:before="60" w:line="240" w:lineRule="atLeast"/>
      <w:ind w:left="142" w:hanging="142"/>
    </w:pPr>
    <w:rPr>
      <w:sz w:val="20"/>
    </w:rPr>
  </w:style>
  <w:style w:type="paragraph" w:customStyle="1" w:styleId="CTA-">
    <w:name w:val="CTA -"/>
    <w:basedOn w:val="OPCParaBase"/>
    <w:rsid w:val="003067B9"/>
    <w:pPr>
      <w:spacing w:before="60" w:line="240" w:lineRule="atLeast"/>
      <w:ind w:left="85" w:hanging="85"/>
    </w:pPr>
    <w:rPr>
      <w:sz w:val="20"/>
    </w:rPr>
  </w:style>
  <w:style w:type="paragraph" w:customStyle="1" w:styleId="CTA---">
    <w:name w:val="CTA ---"/>
    <w:basedOn w:val="OPCParaBase"/>
    <w:next w:val="Normal"/>
    <w:rsid w:val="003067B9"/>
    <w:pPr>
      <w:spacing w:before="60" w:line="240" w:lineRule="atLeast"/>
      <w:ind w:left="198" w:hanging="198"/>
    </w:pPr>
    <w:rPr>
      <w:sz w:val="20"/>
    </w:rPr>
  </w:style>
  <w:style w:type="paragraph" w:customStyle="1" w:styleId="CTA----">
    <w:name w:val="CTA ----"/>
    <w:basedOn w:val="OPCParaBase"/>
    <w:next w:val="Normal"/>
    <w:rsid w:val="003067B9"/>
    <w:pPr>
      <w:spacing w:before="60" w:line="240" w:lineRule="atLeast"/>
      <w:ind w:left="255" w:hanging="255"/>
    </w:pPr>
    <w:rPr>
      <w:sz w:val="20"/>
    </w:rPr>
  </w:style>
  <w:style w:type="paragraph" w:customStyle="1" w:styleId="CTA1a">
    <w:name w:val="CTA 1(a)"/>
    <w:basedOn w:val="OPCParaBase"/>
    <w:rsid w:val="003067B9"/>
    <w:pPr>
      <w:tabs>
        <w:tab w:val="right" w:pos="414"/>
      </w:tabs>
      <w:spacing w:before="40" w:line="240" w:lineRule="atLeast"/>
      <w:ind w:left="675" w:hanging="675"/>
    </w:pPr>
    <w:rPr>
      <w:sz w:val="20"/>
    </w:rPr>
  </w:style>
  <w:style w:type="paragraph" w:customStyle="1" w:styleId="CTA1ai">
    <w:name w:val="CTA 1(a)(i)"/>
    <w:basedOn w:val="OPCParaBase"/>
    <w:rsid w:val="003067B9"/>
    <w:pPr>
      <w:tabs>
        <w:tab w:val="right" w:pos="1004"/>
      </w:tabs>
      <w:spacing w:before="40" w:line="240" w:lineRule="atLeast"/>
      <w:ind w:left="1253" w:hanging="1253"/>
    </w:pPr>
    <w:rPr>
      <w:sz w:val="20"/>
    </w:rPr>
  </w:style>
  <w:style w:type="paragraph" w:customStyle="1" w:styleId="CTA2a">
    <w:name w:val="CTA 2(a)"/>
    <w:basedOn w:val="OPCParaBase"/>
    <w:rsid w:val="003067B9"/>
    <w:pPr>
      <w:tabs>
        <w:tab w:val="right" w:pos="482"/>
      </w:tabs>
      <w:spacing w:before="40" w:line="240" w:lineRule="atLeast"/>
      <w:ind w:left="748" w:hanging="748"/>
    </w:pPr>
    <w:rPr>
      <w:sz w:val="20"/>
    </w:rPr>
  </w:style>
  <w:style w:type="paragraph" w:customStyle="1" w:styleId="CTA2ai">
    <w:name w:val="CTA 2(a)(i)"/>
    <w:basedOn w:val="OPCParaBase"/>
    <w:rsid w:val="003067B9"/>
    <w:pPr>
      <w:tabs>
        <w:tab w:val="right" w:pos="1089"/>
      </w:tabs>
      <w:spacing w:before="40" w:line="240" w:lineRule="atLeast"/>
      <w:ind w:left="1327" w:hanging="1327"/>
    </w:pPr>
    <w:rPr>
      <w:sz w:val="20"/>
    </w:rPr>
  </w:style>
  <w:style w:type="paragraph" w:customStyle="1" w:styleId="CTA3a">
    <w:name w:val="CTA 3(a)"/>
    <w:basedOn w:val="OPCParaBase"/>
    <w:rsid w:val="003067B9"/>
    <w:pPr>
      <w:tabs>
        <w:tab w:val="right" w:pos="556"/>
      </w:tabs>
      <w:spacing w:before="40" w:line="240" w:lineRule="atLeast"/>
      <w:ind w:left="805" w:hanging="805"/>
    </w:pPr>
    <w:rPr>
      <w:sz w:val="20"/>
    </w:rPr>
  </w:style>
  <w:style w:type="paragraph" w:customStyle="1" w:styleId="CTA3ai">
    <w:name w:val="CTA 3(a)(i)"/>
    <w:basedOn w:val="OPCParaBase"/>
    <w:rsid w:val="003067B9"/>
    <w:pPr>
      <w:tabs>
        <w:tab w:val="right" w:pos="1140"/>
      </w:tabs>
      <w:spacing w:before="40" w:line="240" w:lineRule="atLeast"/>
      <w:ind w:left="1361" w:hanging="1361"/>
    </w:pPr>
    <w:rPr>
      <w:sz w:val="20"/>
    </w:rPr>
  </w:style>
  <w:style w:type="paragraph" w:customStyle="1" w:styleId="CTA4a">
    <w:name w:val="CTA 4(a)"/>
    <w:basedOn w:val="OPCParaBase"/>
    <w:rsid w:val="003067B9"/>
    <w:pPr>
      <w:tabs>
        <w:tab w:val="right" w:pos="624"/>
      </w:tabs>
      <w:spacing w:before="40" w:line="240" w:lineRule="atLeast"/>
      <w:ind w:left="873" w:hanging="873"/>
    </w:pPr>
    <w:rPr>
      <w:sz w:val="20"/>
    </w:rPr>
  </w:style>
  <w:style w:type="paragraph" w:customStyle="1" w:styleId="CTA4ai">
    <w:name w:val="CTA 4(a)(i)"/>
    <w:basedOn w:val="OPCParaBase"/>
    <w:rsid w:val="003067B9"/>
    <w:pPr>
      <w:tabs>
        <w:tab w:val="right" w:pos="1213"/>
      </w:tabs>
      <w:spacing w:before="40" w:line="240" w:lineRule="atLeast"/>
      <w:ind w:left="1452" w:hanging="1452"/>
    </w:pPr>
    <w:rPr>
      <w:sz w:val="20"/>
    </w:rPr>
  </w:style>
  <w:style w:type="paragraph" w:customStyle="1" w:styleId="CTACAPS">
    <w:name w:val="CTA CAPS"/>
    <w:basedOn w:val="OPCParaBase"/>
    <w:rsid w:val="003067B9"/>
    <w:pPr>
      <w:spacing w:before="60" w:line="240" w:lineRule="atLeast"/>
    </w:pPr>
    <w:rPr>
      <w:sz w:val="20"/>
    </w:rPr>
  </w:style>
  <w:style w:type="paragraph" w:customStyle="1" w:styleId="CTAright">
    <w:name w:val="CTA right"/>
    <w:basedOn w:val="OPCParaBase"/>
    <w:rsid w:val="003067B9"/>
    <w:pPr>
      <w:spacing w:before="60" w:line="240" w:lineRule="auto"/>
      <w:jc w:val="right"/>
    </w:pPr>
    <w:rPr>
      <w:sz w:val="20"/>
    </w:rPr>
  </w:style>
  <w:style w:type="paragraph" w:customStyle="1" w:styleId="subsection">
    <w:name w:val="subsection"/>
    <w:aliases w:val="ss"/>
    <w:basedOn w:val="OPCParaBase"/>
    <w:link w:val="subsectionChar"/>
    <w:rsid w:val="00B15B31"/>
    <w:pPr>
      <w:tabs>
        <w:tab w:val="right" w:pos="1021"/>
      </w:tabs>
      <w:spacing w:before="180" w:line="240" w:lineRule="auto"/>
      <w:ind w:left="1134" w:hanging="1134"/>
    </w:pPr>
  </w:style>
  <w:style w:type="paragraph" w:customStyle="1" w:styleId="Definition">
    <w:name w:val="Definition"/>
    <w:aliases w:val="dd"/>
    <w:basedOn w:val="OPCParaBase"/>
    <w:rsid w:val="003067B9"/>
    <w:pPr>
      <w:spacing w:before="180" w:line="240" w:lineRule="auto"/>
      <w:ind w:left="1134"/>
    </w:pPr>
  </w:style>
  <w:style w:type="paragraph" w:customStyle="1" w:styleId="Formula">
    <w:name w:val="Formula"/>
    <w:basedOn w:val="OPCParaBase"/>
    <w:rsid w:val="003067B9"/>
    <w:pPr>
      <w:spacing w:line="240" w:lineRule="auto"/>
      <w:ind w:left="1134"/>
    </w:pPr>
    <w:rPr>
      <w:sz w:val="20"/>
    </w:rPr>
  </w:style>
  <w:style w:type="paragraph" w:styleId="Header">
    <w:name w:val="header"/>
    <w:basedOn w:val="OPCParaBase"/>
    <w:link w:val="HeaderChar"/>
    <w:uiPriority w:val="99"/>
    <w:unhideWhenUsed/>
    <w:rsid w:val="003067B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3067B9"/>
    <w:rPr>
      <w:rFonts w:eastAsia="Times New Roman" w:cs="Times New Roman"/>
      <w:sz w:val="16"/>
      <w:lang w:eastAsia="en-AU"/>
    </w:rPr>
  </w:style>
  <w:style w:type="paragraph" w:customStyle="1" w:styleId="House">
    <w:name w:val="House"/>
    <w:basedOn w:val="OPCParaBase"/>
    <w:rsid w:val="003067B9"/>
    <w:pPr>
      <w:spacing w:line="240" w:lineRule="auto"/>
    </w:pPr>
    <w:rPr>
      <w:sz w:val="28"/>
    </w:rPr>
  </w:style>
  <w:style w:type="paragraph" w:customStyle="1" w:styleId="Item">
    <w:name w:val="Item"/>
    <w:aliases w:val="i"/>
    <w:basedOn w:val="OPCParaBase"/>
    <w:next w:val="ItemHead"/>
    <w:rsid w:val="003067B9"/>
    <w:pPr>
      <w:keepLines/>
      <w:spacing w:before="80" w:line="240" w:lineRule="auto"/>
      <w:ind w:left="709"/>
    </w:pPr>
  </w:style>
  <w:style w:type="paragraph" w:customStyle="1" w:styleId="ItemHead">
    <w:name w:val="ItemHead"/>
    <w:aliases w:val="ih"/>
    <w:basedOn w:val="OPCParaBase"/>
    <w:next w:val="Item"/>
    <w:rsid w:val="003067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067B9"/>
    <w:pPr>
      <w:spacing w:line="240" w:lineRule="auto"/>
    </w:pPr>
    <w:rPr>
      <w:b/>
      <w:sz w:val="32"/>
    </w:rPr>
  </w:style>
  <w:style w:type="paragraph" w:customStyle="1" w:styleId="notedraft">
    <w:name w:val="note(draft)"/>
    <w:aliases w:val="nd"/>
    <w:basedOn w:val="OPCParaBase"/>
    <w:rsid w:val="003067B9"/>
    <w:pPr>
      <w:spacing w:before="240" w:line="240" w:lineRule="auto"/>
      <w:ind w:left="284" w:hanging="284"/>
    </w:pPr>
    <w:rPr>
      <w:i/>
      <w:sz w:val="24"/>
    </w:rPr>
  </w:style>
  <w:style w:type="paragraph" w:customStyle="1" w:styleId="notemargin">
    <w:name w:val="note(margin)"/>
    <w:aliases w:val="nm"/>
    <w:basedOn w:val="OPCParaBase"/>
    <w:rsid w:val="003067B9"/>
    <w:pPr>
      <w:tabs>
        <w:tab w:val="left" w:pos="709"/>
      </w:tabs>
      <w:spacing w:before="122" w:line="198" w:lineRule="exact"/>
      <w:ind w:left="709" w:hanging="709"/>
    </w:pPr>
    <w:rPr>
      <w:sz w:val="18"/>
    </w:rPr>
  </w:style>
  <w:style w:type="paragraph" w:customStyle="1" w:styleId="noteToPara">
    <w:name w:val="noteToPara"/>
    <w:aliases w:val="ntp"/>
    <w:basedOn w:val="OPCParaBase"/>
    <w:rsid w:val="003067B9"/>
    <w:pPr>
      <w:spacing w:before="122" w:line="198" w:lineRule="exact"/>
      <w:ind w:left="2353" w:hanging="709"/>
    </w:pPr>
    <w:rPr>
      <w:sz w:val="18"/>
    </w:rPr>
  </w:style>
  <w:style w:type="paragraph" w:customStyle="1" w:styleId="noteParlAmend">
    <w:name w:val="note(ParlAmend)"/>
    <w:aliases w:val="npp"/>
    <w:basedOn w:val="OPCParaBase"/>
    <w:next w:val="ParlAmend"/>
    <w:rsid w:val="003067B9"/>
    <w:pPr>
      <w:spacing w:line="240" w:lineRule="auto"/>
      <w:jc w:val="right"/>
    </w:pPr>
    <w:rPr>
      <w:rFonts w:ascii="Arial" w:hAnsi="Arial"/>
      <w:b/>
      <w:i/>
    </w:rPr>
  </w:style>
  <w:style w:type="paragraph" w:customStyle="1" w:styleId="Page1">
    <w:name w:val="Page1"/>
    <w:basedOn w:val="OPCParaBase"/>
    <w:rsid w:val="003067B9"/>
    <w:pPr>
      <w:spacing w:before="5600" w:line="240" w:lineRule="auto"/>
    </w:pPr>
    <w:rPr>
      <w:b/>
      <w:sz w:val="32"/>
    </w:rPr>
  </w:style>
  <w:style w:type="paragraph" w:customStyle="1" w:styleId="PageBreak">
    <w:name w:val="PageBreak"/>
    <w:aliases w:val="pb"/>
    <w:basedOn w:val="OPCParaBase"/>
    <w:rsid w:val="003067B9"/>
    <w:pPr>
      <w:spacing w:line="240" w:lineRule="auto"/>
    </w:pPr>
    <w:rPr>
      <w:sz w:val="20"/>
    </w:rPr>
  </w:style>
  <w:style w:type="paragraph" w:customStyle="1" w:styleId="paragraphsub">
    <w:name w:val="paragraph(sub)"/>
    <w:aliases w:val="aa"/>
    <w:basedOn w:val="OPCParaBase"/>
    <w:rsid w:val="003067B9"/>
    <w:pPr>
      <w:tabs>
        <w:tab w:val="right" w:pos="1985"/>
      </w:tabs>
      <w:spacing w:before="40" w:line="240" w:lineRule="auto"/>
      <w:ind w:left="2098" w:hanging="2098"/>
    </w:pPr>
  </w:style>
  <w:style w:type="paragraph" w:customStyle="1" w:styleId="paragraphsub-sub">
    <w:name w:val="paragraph(sub-sub)"/>
    <w:aliases w:val="aaa"/>
    <w:basedOn w:val="OPCParaBase"/>
    <w:rsid w:val="003067B9"/>
    <w:pPr>
      <w:tabs>
        <w:tab w:val="right" w:pos="2722"/>
      </w:tabs>
      <w:spacing w:before="40" w:line="240" w:lineRule="auto"/>
      <w:ind w:left="2835" w:hanging="2835"/>
    </w:pPr>
  </w:style>
  <w:style w:type="paragraph" w:customStyle="1" w:styleId="paragraph">
    <w:name w:val="paragraph"/>
    <w:aliases w:val="a"/>
    <w:basedOn w:val="OPCParaBase"/>
    <w:rsid w:val="003067B9"/>
    <w:pPr>
      <w:tabs>
        <w:tab w:val="right" w:pos="1531"/>
      </w:tabs>
      <w:spacing w:before="40" w:line="240" w:lineRule="auto"/>
      <w:ind w:left="1644" w:hanging="1644"/>
    </w:pPr>
  </w:style>
  <w:style w:type="paragraph" w:customStyle="1" w:styleId="ParlAmend">
    <w:name w:val="ParlAmend"/>
    <w:aliases w:val="pp"/>
    <w:basedOn w:val="OPCParaBase"/>
    <w:rsid w:val="003067B9"/>
    <w:pPr>
      <w:spacing w:before="240" w:line="240" w:lineRule="atLeast"/>
      <w:ind w:hanging="567"/>
    </w:pPr>
    <w:rPr>
      <w:sz w:val="24"/>
    </w:rPr>
  </w:style>
  <w:style w:type="paragraph" w:customStyle="1" w:styleId="Penalty">
    <w:name w:val="Penalty"/>
    <w:basedOn w:val="OPCParaBase"/>
    <w:rsid w:val="003067B9"/>
    <w:pPr>
      <w:tabs>
        <w:tab w:val="left" w:pos="2977"/>
      </w:tabs>
      <w:spacing w:before="180" w:line="240" w:lineRule="auto"/>
      <w:ind w:left="1985" w:hanging="851"/>
    </w:pPr>
  </w:style>
  <w:style w:type="paragraph" w:customStyle="1" w:styleId="Portfolio">
    <w:name w:val="Portfolio"/>
    <w:basedOn w:val="OPCParaBase"/>
    <w:rsid w:val="003067B9"/>
    <w:pPr>
      <w:spacing w:line="240" w:lineRule="auto"/>
    </w:pPr>
    <w:rPr>
      <w:i/>
      <w:sz w:val="20"/>
    </w:rPr>
  </w:style>
  <w:style w:type="paragraph" w:customStyle="1" w:styleId="Preamble">
    <w:name w:val="Preamble"/>
    <w:basedOn w:val="OPCParaBase"/>
    <w:next w:val="Normal"/>
    <w:rsid w:val="003067B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067B9"/>
    <w:pPr>
      <w:spacing w:line="240" w:lineRule="auto"/>
    </w:pPr>
    <w:rPr>
      <w:i/>
      <w:sz w:val="20"/>
    </w:rPr>
  </w:style>
  <w:style w:type="paragraph" w:customStyle="1" w:styleId="Session">
    <w:name w:val="Session"/>
    <w:basedOn w:val="OPCParaBase"/>
    <w:rsid w:val="003067B9"/>
    <w:pPr>
      <w:spacing w:line="240" w:lineRule="auto"/>
    </w:pPr>
    <w:rPr>
      <w:sz w:val="28"/>
    </w:rPr>
  </w:style>
  <w:style w:type="paragraph" w:customStyle="1" w:styleId="Sponsor">
    <w:name w:val="Sponsor"/>
    <w:basedOn w:val="OPCParaBase"/>
    <w:rsid w:val="003067B9"/>
    <w:pPr>
      <w:spacing w:line="240" w:lineRule="auto"/>
    </w:pPr>
    <w:rPr>
      <w:i/>
    </w:rPr>
  </w:style>
  <w:style w:type="paragraph" w:customStyle="1" w:styleId="Subitem">
    <w:name w:val="Subitem"/>
    <w:aliases w:val="iss"/>
    <w:basedOn w:val="OPCParaBase"/>
    <w:rsid w:val="003067B9"/>
    <w:pPr>
      <w:spacing w:before="180" w:line="240" w:lineRule="auto"/>
      <w:ind w:left="709" w:hanging="709"/>
    </w:pPr>
  </w:style>
  <w:style w:type="paragraph" w:customStyle="1" w:styleId="SubitemHead">
    <w:name w:val="SubitemHead"/>
    <w:aliases w:val="issh"/>
    <w:basedOn w:val="OPCParaBase"/>
    <w:rsid w:val="003067B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067B9"/>
    <w:pPr>
      <w:spacing w:before="40" w:line="240" w:lineRule="auto"/>
      <w:ind w:left="1134"/>
    </w:pPr>
  </w:style>
  <w:style w:type="paragraph" w:customStyle="1" w:styleId="SubsectionHead">
    <w:name w:val="SubsectionHead"/>
    <w:aliases w:val="ssh"/>
    <w:basedOn w:val="OPCParaBase"/>
    <w:next w:val="subsection"/>
    <w:rsid w:val="003067B9"/>
    <w:pPr>
      <w:keepNext/>
      <w:keepLines/>
      <w:spacing w:before="240" w:line="240" w:lineRule="auto"/>
      <w:ind w:left="1134"/>
    </w:pPr>
    <w:rPr>
      <w:i/>
    </w:rPr>
  </w:style>
  <w:style w:type="paragraph" w:customStyle="1" w:styleId="Tablea">
    <w:name w:val="Table(a)"/>
    <w:aliases w:val="ta"/>
    <w:basedOn w:val="OPCParaBase"/>
    <w:rsid w:val="003067B9"/>
    <w:pPr>
      <w:spacing w:before="60" w:line="240" w:lineRule="auto"/>
      <w:ind w:left="284" w:hanging="284"/>
    </w:pPr>
    <w:rPr>
      <w:sz w:val="20"/>
    </w:rPr>
  </w:style>
  <w:style w:type="paragraph" w:customStyle="1" w:styleId="TableAA">
    <w:name w:val="Table(AA)"/>
    <w:aliases w:val="taaa"/>
    <w:basedOn w:val="OPCParaBase"/>
    <w:rsid w:val="003067B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067B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067B9"/>
    <w:pPr>
      <w:spacing w:before="60" w:line="240" w:lineRule="atLeast"/>
    </w:pPr>
    <w:rPr>
      <w:sz w:val="20"/>
    </w:rPr>
  </w:style>
  <w:style w:type="paragraph" w:customStyle="1" w:styleId="TLPBoxTextnote">
    <w:name w:val="TLPBoxText(note"/>
    <w:aliases w:val="right)"/>
    <w:basedOn w:val="OPCParaBase"/>
    <w:rsid w:val="003067B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067B9"/>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067B9"/>
    <w:pPr>
      <w:spacing w:before="122" w:line="198" w:lineRule="exact"/>
      <w:ind w:left="1985" w:hanging="851"/>
      <w:jc w:val="right"/>
    </w:pPr>
    <w:rPr>
      <w:sz w:val="18"/>
    </w:rPr>
  </w:style>
  <w:style w:type="paragraph" w:customStyle="1" w:styleId="TLPTableBullet">
    <w:name w:val="TLPTableBullet"/>
    <w:aliases w:val="ttb"/>
    <w:basedOn w:val="OPCParaBase"/>
    <w:rsid w:val="003067B9"/>
    <w:pPr>
      <w:spacing w:line="240" w:lineRule="exact"/>
      <w:ind w:left="284" w:hanging="284"/>
    </w:pPr>
    <w:rPr>
      <w:sz w:val="20"/>
    </w:rPr>
  </w:style>
  <w:style w:type="paragraph" w:styleId="TOC1">
    <w:name w:val="toc 1"/>
    <w:basedOn w:val="OPCParaBase"/>
    <w:next w:val="Normal"/>
    <w:uiPriority w:val="39"/>
    <w:semiHidden/>
    <w:unhideWhenUsed/>
    <w:rsid w:val="003067B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067B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067B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067B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067B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067B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067B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067B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067B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067B9"/>
    <w:pPr>
      <w:keepLines/>
      <w:spacing w:before="240" w:after="120" w:line="240" w:lineRule="auto"/>
      <w:ind w:left="794"/>
    </w:pPr>
    <w:rPr>
      <w:b/>
      <w:kern w:val="28"/>
      <w:sz w:val="20"/>
    </w:rPr>
  </w:style>
  <w:style w:type="paragraph" w:customStyle="1" w:styleId="TofSectsHeading">
    <w:name w:val="TofSects(Heading)"/>
    <w:basedOn w:val="OPCParaBase"/>
    <w:rsid w:val="003067B9"/>
    <w:pPr>
      <w:spacing w:before="240" w:after="120" w:line="240" w:lineRule="auto"/>
    </w:pPr>
    <w:rPr>
      <w:b/>
      <w:sz w:val="24"/>
    </w:rPr>
  </w:style>
  <w:style w:type="paragraph" w:customStyle="1" w:styleId="TofSectsSection">
    <w:name w:val="TofSects(Section)"/>
    <w:basedOn w:val="OPCParaBase"/>
    <w:rsid w:val="003067B9"/>
    <w:pPr>
      <w:keepLines/>
      <w:spacing w:before="40" w:line="240" w:lineRule="auto"/>
      <w:ind w:left="1588" w:hanging="794"/>
    </w:pPr>
    <w:rPr>
      <w:kern w:val="28"/>
      <w:sz w:val="18"/>
    </w:rPr>
  </w:style>
  <w:style w:type="paragraph" w:customStyle="1" w:styleId="TofSectsSubdiv">
    <w:name w:val="TofSects(Subdiv)"/>
    <w:basedOn w:val="OPCParaBase"/>
    <w:rsid w:val="003067B9"/>
    <w:pPr>
      <w:keepLines/>
      <w:spacing w:before="80" w:line="240" w:lineRule="auto"/>
      <w:ind w:left="1588" w:hanging="794"/>
    </w:pPr>
    <w:rPr>
      <w:kern w:val="28"/>
    </w:rPr>
  </w:style>
  <w:style w:type="paragraph" w:customStyle="1" w:styleId="WRStyle">
    <w:name w:val="WR Style"/>
    <w:aliases w:val="WR"/>
    <w:basedOn w:val="OPCParaBase"/>
    <w:rsid w:val="003067B9"/>
    <w:pPr>
      <w:spacing w:before="240" w:line="240" w:lineRule="auto"/>
      <w:ind w:left="284" w:hanging="284"/>
    </w:pPr>
    <w:rPr>
      <w:b/>
      <w:i/>
      <w:kern w:val="28"/>
      <w:sz w:val="24"/>
    </w:rPr>
  </w:style>
  <w:style w:type="paragraph" w:customStyle="1" w:styleId="notepara">
    <w:name w:val="note(para)"/>
    <w:aliases w:val="na"/>
    <w:basedOn w:val="OPCParaBase"/>
    <w:rsid w:val="003067B9"/>
    <w:pPr>
      <w:spacing w:before="40" w:line="198" w:lineRule="exact"/>
      <w:ind w:left="2354" w:hanging="369"/>
    </w:pPr>
    <w:rPr>
      <w:sz w:val="18"/>
    </w:rPr>
  </w:style>
  <w:style w:type="paragraph" w:styleId="Footer">
    <w:name w:val="footer"/>
    <w:link w:val="FooterChar"/>
    <w:rsid w:val="003067B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067B9"/>
    <w:rPr>
      <w:rFonts w:eastAsia="Times New Roman" w:cs="Times New Roman"/>
      <w:sz w:val="22"/>
      <w:szCs w:val="24"/>
      <w:lang w:eastAsia="en-AU"/>
    </w:rPr>
  </w:style>
  <w:style w:type="character" w:styleId="LineNumber">
    <w:name w:val="line number"/>
    <w:basedOn w:val="OPCCharBase"/>
    <w:uiPriority w:val="99"/>
    <w:semiHidden/>
    <w:unhideWhenUsed/>
    <w:rsid w:val="003067B9"/>
    <w:rPr>
      <w:sz w:val="16"/>
    </w:rPr>
  </w:style>
  <w:style w:type="table" w:customStyle="1" w:styleId="CFlag">
    <w:name w:val="CFlag"/>
    <w:basedOn w:val="TableNormal"/>
    <w:uiPriority w:val="99"/>
    <w:rsid w:val="003067B9"/>
    <w:rPr>
      <w:rFonts w:eastAsia="Times New Roman" w:cs="Times New Roman"/>
      <w:lang w:eastAsia="en-AU"/>
    </w:rPr>
    <w:tblPr/>
  </w:style>
  <w:style w:type="paragraph" w:customStyle="1" w:styleId="SignCoverPageEnd">
    <w:name w:val="SignCoverPageEnd"/>
    <w:basedOn w:val="OPCParaBase"/>
    <w:next w:val="Normal"/>
    <w:rsid w:val="003067B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067B9"/>
    <w:pPr>
      <w:pBdr>
        <w:top w:val="single" w:sz="4" w:space="1" w:color="auto"/>
      </w:pBdr>
      <w:spacing w:before="360"/>
      <w:ind w:right="397"/>
      <w:jc w:val="both"/>
    </w:pPr>
  </w:style>
  <w:style w:type="paragraph" w:customStyle="1" w:styleId="CompiledActNo">
    <w:name w:val="CompiledActNo"/>
    <w:basedOn w:val="OPCParaBase"/>
    <w:next w:val="Normal"/>
    <w:rsid w:val="003067B9"/>
    <w:rPr>
      <w:b/>
      <w:sz w:val="24"/>
      <w:szCs w:val="24"/>
    </w:rPr>
  </w:style>
  <w:style w:type="paragraph" w:customStyle="1" w:styleId="ENotesText">
    <w:name w:val="ENotesText"/>
    <w:aliases w:val="Ent"/>
    <w:basedOn w:val="OPCParaBase"/>
    <w:next w:val="Normal"/>
    <w:rsid w:val="003067B9"/>
    <w:pPr>
      <w:spacing w:before="120"/>
    </w:pPr>
  </w:style>
  <w:style w:type="paragraph" w:customStyle="1" w:styleId="CompiledMadeUnder">
    <w:name w:val="CompiledMadeUnder"/>
    <w:basedOn w:val="OPCParaBase"/>
    <w:next w:val="Normal"/>
    <w:rsid w:val="003067B9"/>
    <w:rPr>
      <w:i/>
      <w:sz w:val="24"/>
      <w:szCs w:val="24"/>
    </w:rPr>
  </w:style>
  <w:style w:type="paragraph" w:customStyle="1" w:styleId="Paragraphsub-sub-sub">
    <w:name w:val="Paragraph(sub-sub-sub)"/>
    <w:aliases w:val="aaaa"/>
    <w:basedOn w:val="OPCParaBase"/>
    <w:rsid w:val="003067B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067B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067B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067B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067B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067B9"/>
    <w:pPr>
      <w:spacing w:before="60" w:line="240" w:lineRule="auto"/>
    </w:pPr>
    <w:rPr>
      <w:rFonts w:cs="Arial"/>
      <w:sz w:val="20"/>
      <w:szCs w:val="22"/>
    </w:rPr>
  </w:style>
  <w:style w:type="paragraph" w:customStyle="1" w:styleId="TableHeading">
    <w:name w:val="TableHeading"/>
    <w:aliases w:val="th"/>
    <w:basedOn w:val="OPCParaBase"/>
    <w:next w:val="Tabletext"/>
    <w:rsid w:val="003067B9"/>
    <w:pPr>
      <w:keepNext/>
      <w:spacing w:before="60" w:line="240" w:lineRule="atLeast"/>
    </w:pPr>
    <w:rPr>
      <w:b/>
      <w:sz w:val="20"/>
    </w:rPr>
  </w:style>
  <w:style w:type="paragraph" w:customStyle="1" w:styleId="NoteToSubpara">
    <w:name w:val="NoteToSubpara"/>
    <w:aliases w:val="nts"/>
    <w:basedOn w:val="OPCParaBase"/>
    <w:rsid w:val="003067B9"/>
    <w:pPr>
      <w:spacing w:before="40" w:line="198" w:lineRule="exact"/>
      <w:ind w:left="2835" w:hanging="709"/>
    </w:pPr>
    <w:rPr>
      <w:sz w:val="18"/>
    </w:rPr>
  </w:style>
  <w:style w:type="paragraph" w:customStyle="1" w:styleId="ENoteTableHeading">
    <w:name w:val="ENoteTableHeading"/>
    <w:aliases w:val="enth"/>
    <w:basedOn w:val="OPCParaBase"/>
    <w:rsid w:val="003067B9"/>
    <w:pPr>
      <w:keepNext/>
      <w:spacing w:before="60" w:line="240" w:lineRule="atLeast"/>
    </w:pPr>
    <w:rPr>
      <w:rFonts w:ascii="Arial" w:hAnsi="Arial"/>
      <w:b/>
      <w:sz w:val="16"/>
    </w:rPr>
  </w:style>
  <w:style w:type="paragraph" w:customStyle="1" w:styleId="ENoteTableText">
    <w:name w:val="ENoteTableText"/>
    <w:aliases w:val="entt"/>
    <w:basedOn w:val="OPCParaBase"/>
    <w:rsid w:val="003067B9"/>
    <w:pPr>
      <w:spacing w:before="60" w:line="240" w:lineRule="atLeast"/>
    </w:pPr>
    <w:rPr>
      <w:sz w:val="16"/>
    </w:rPr>
  </w:style>
  <w:style w:type="paragraph" w:customStyle="1" w:styleId="ENoteTTi">
    <w:name w:val="ENoteTTi"/>
    <w:aliases w:val="entti"/>
    <w:basedOn w:val="OPCParaBase"/>
    <w:rsid w:val="003067B9"/>
    <w:pPr>
      <w:keepNext/>
      <w:spacing w:before="60" w:line="240" w:lineRule="atLeast"/>
      <w:ind w:left="170"/>
    </w:pPr>
    <w:rPr>
      <w:sz w:val="16"/>
    </w:rPr>
  </w:style>
  <w:style w:type="paragraph" w:customStyle="1" w:styleId="ENoteTTIndentHeading">
    <w:name w:val="ENoteTTIndentHeading"/>
    <w:aliases w:val="enTTHi"/>
    <w:basedOn w:val="OPCParaBase"/>
    <w:rsid w:val="003067B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3067B9"/>
    <w:pPr>
      <w:spacing w:before="120"/>
      <w:outlineLvl w:val="1"/>
    </w:pPr>
    <w:rPr>
      <w:b/>
      <w:sz w:val="28"/>
      <w:szCs w:val="28"/>
    </w:rPr>
  </w:style>
  <w:style w:type="paragraph" w:customStyle="1" w:styleId="ENotesHeading2">
    <w:name w:val="ENotesHeading 2"/>
    <w:aliases w:val="Enh2"/>
    <w:basedOn w:val="OPCParaBase"/>
    <w:next w:val="Normal"/>
    <w:rsid w:val="003067B9"/>
    <w:pPr>
      <w:spacing w:before="120" w:after="120"/>
      <w:outlineLvl w:val="2"/>
    </w:pPr>
    <w:rPr>
      <w:b/>
      <w:sz w:val="24"/>
      <w:szCs w:val="28"/>
    </w:rPr>
  </w:style>
  <w:style w:type="paragraph" w:customStyle="1" w:styleId="MadeunderText">
    <w:name w:val="MadeunderText"/>
    <w:basedOn w:val="OPCParaBase"/>
    <w:next w:val="Normal"/>
    <w:rsid w:val="003067B9"/>
    <w:pPr>
      <w:spacing w:before="240"/>
    </w:pPr>
    <w:rPr>
      <w:sz w:val="24"/>
      <w:szCs w:val="24"/>
    </w:rPr>
  </w:style>
  <w:style w:type="paragraph" w:customStyle="1" w:styleId="ENotesHeading3">
    <w:name w:val="ENotesHeading 3"/>
    <w:aliases w:val="Enh3"/>
    <w:basedOn w:val="OPCParaBase"/>
    <w:next w:val="Normal"/>
    <w:rsid w:val="003067B9"/>
    <w:pPr>
      <w:keepNext/>
      <w:spacing w:before="120" w:line="240" w:lineRule="auto"/>
      <w:outlineLvl w:val="4"/>
    </w:pPr>
    <w:rPr>
      <w:b/>
      <w:szCs w:val="24"/>
    </w:rPr>
  </w:style>
  <w:style w:type="character" w:customStyle="1" w:styleId="CharSubPartNoCASA">
    <w:name w:val="CharSubPartNo(CASA)"/>
    <w:basedOn w:val="OPCCharBase"/>
    <w:uiPriority w:val="1"/>
    <w:rsid w:val="003067B9"/>
  </w:style>
  <w:style w:type="character" w:customStyle="1" w:styleId="CharSubPartTextCASA">
    <w:name w:val="CharSubPartText(CASA)"/>
    <w:basedOn w:val="OPCCharBase"/>
    <w:uiPriority w:val="1"/>
    <w:rsid w:val="003067B9"/>
  </w:style>
  <w:style w:type="paragraph" w:customStyle="1" w:styleId="SubPartCASA">
    <w:name w:val="SubPart(CASA)"/>
    <w:aliases w:val="csp"/>
    <w:basedOn w:val="OPCParaBase"/>
    <w:next w:val="ActHead3"/>
    <w:rsid w:val="003067B9"/>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3067B9"/>
    <w:pPr>
      <w:keepNext/>
      <w:spacing w:before="60" w:line="240" w:lineRule="atLeast"/>
      <w:ind w:left="340"/>
    </w:pPr>
    <w:rPr>
      <w:b/>
      <w:sz w:val="16"/>
    </w:rPr>
  </w:style>
  <w:style w:type="paragraph" w:customStyle="1" w:styleId="ENoteTTiSub">
    <w:name w:val="ENoteTTiSub"/>
    <w:aliases w:val="enttis"/>
    <w:basedOn w:val="OPCParaBase"/>
    <w:rsid w:val="003067B9"/>
    <w:pPr>
      <w:keepNext/>
      <w:spacing w:before="60" w:line="240" w:lineRule="atLeast"/>
      <w:ind w:left="340"/>
    </w:pPr>
    <w:rPr>
      <w:sz w:val="16"/>
    </w:rPr>
  </w:style>
  <w:style w:type="paragraph" w:customStyle="1" w:styleId="SubDivisionMigration">
    <w:name w:val="SubDivisionMigration"/>
    <w:aliases w:val="sdm"/>
    <w:basedOn w:val="OPCParaBase"/>
    <w:rsid w:val="003067B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067B9"/>
    <w:pPr>
      <w:keepNext/>
      <w:keepLines/>
      <w:spacing w:before="240" w:line="240" w:lineRule="auto"/>
      <w:ind w:left="1134" w:hanging="1134"/>
    </w:pPr>
    <w:rPr>
      <w:b/>
      <w:sz w:val="28"/>
    </w:rPr>
  </w:style>
  <w:style w:type="table" w:styleId="TableGrid">
    <w:name w:val="Table Grid"/>
    <w:basedOn w:val="TableNormal"/>
    <w:uiPriority w:val="59"/>
    <w:rsid w:val="00306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067B9"/>
    <w:pPr>
      <w:spacing w:before="122" w:line="240" w:lineRule="auto"/>
      <w:ind w:left="1985" w:hanging="851"/>
    </w:pPr>
    <w:rPr>
      <w:sz w:val="18"/>
    </w:rPr>
  </w:style>
  <w:style w:type="paragraph" w:customStyle="1" w:styleId="FreeForm">
    <w:name w:val="FreeForm"/>
    <w:rsid w:val="003067B9"/>
    <w:rPr>
      <w:rFonts w:ascii="Arial" w:hAnsi="Arial"/>
      <w:sz w:val="22"/>
    </w:rPr>
  </w:style>
  <w:style w:type="paragraph" w:customStyle="1" w:styleId="SOText">
    <w:name w:val="SO Text"/>
    <w:aliases w:val="sot"/>
    <w:link w:val="SOTextChar"/>
    <w:rsid w:val="003067B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067B9"/>
    <w:rPr>
      <w:sz w:val="22"/>
    </w:rPr>
  </w:style>
  <w:style w:type="paragraph" w:customStyle="1" w:styleId="SOTextNote">
    <w:name w:val="SO TextNote"/>
    <w:aliases w:val="sont"/>
    <w:basedOn w:val="SOText"/>
    <w:qFormat/>
    <w:rsid w:val="003067B9"/>
    <w:pPr>
      <w:spacing w:before="122" w:line="198" w:lineRule="exact"/>
      <w:ind w:left="1843" w:hanging="709"/>
    </w:pPr>
    <w:rPr>
      <w:sz w:val="18"/>
    </w:rPr>
  </w:style>
  <w:style w:type="paragraph" w:customStyle="1" w:styleId="SOPara">
    <w:name w:val="SO Para"/>
    <w:aliases w:val="soa"/>
    <w:basedOn w:val="SOText"/>
    <w:link w:val="SOParaChar"/>
    <w:qFormat/>
    <w:rsid w:val="003067B9"/>
    <w:pPr>
      <w:tabs>
        <w:tab w:val="right" w:pos="1786"/>
      </w:tabs>
      <w:spacing w:before="40"/>
      <w:ind w:left="2070" w:hanging="936"/>
    </w:pPr>
  </w:style>
  <w:style w:type="character" w:customStyle="1" w:styleId="SOParaChar">
    <w:name w:val="SO Para Char"/>
    <w:aliases w:val="soa Char"/>
    <w:basedOn w:val="DefaultParagraphFont"/>
    <w:link w:val="SOPara"/>
    <w:rsid w:val="003067B9"/>
    <w:rPr>
      <w:sz w:val="22"/>
    </w:rPr>
  </w:style>
  <w:style w:type="paragraph" w:customStyle="1" w:styleId="SOBullet">
    <w:name w:val="SO Bullet"/>
    <w:aliases w:val="sotb"/>
    <w:basedOn w:val="SOText"/>
    <w:link w:val="SOBulletChar"/>
    <w:qFormat/>
    <w:rsid w:val="003067B9"/>
    <w:pPr>
      <w:ind w:left="1559" w:hanging="425"/>
    </w:pPr>
  </w:style>
  <w:style w:type="character" w:customStyle="1" w:styleId="SOBulletChar">
    <w:name w:val="SO Bullet Char"/>
    <w:aliases w:val="sotb Char"/>
    <w:basedOn w:val="DefaultParagraphFont"/>
    <w:link w:val="SOBullet"/>
    <w:rsid w:val="003067B9"/>
    <w:rPr>
      <w:sz w:val="22"/>
    </w:rPr>
  </w:style>
  <w:style w:type="paragraph" w:customStyle="1" w:styleId="SOBulletNote">
    <w:name w:val="SO BulletNote"/>
    <w:aliases w:val="sonb"/>
    <w:basedOn w:val="SOTextNote"/>
    <w:link w:val="SOBulletNoteChar"/>
    <w:qFormat/>
    <w:rsid w:val="003067B9"/>
    <w:pPr>
      <w:tabs>
        <w:tab w:val="left" w:pos="1560"/>
      </w:tabs>
      <w:ind w:left="2268" w:hanging="1134"/>
    </w:pPr>
  </w:style>
  <w:style w:type="character" w:customStyle="1" w:styleId="SOBulletNoteChar">
    <w:name w:val="SO BulletNote Char"/>
    <w:aliases w:val="sonb Char"/>
    <w:basedOn w:val="DefaultParagraphFont"/>
    <w:link w:val="SOBulletNote"/>
    <w:rsid w:val="003067B9"/>
    <w:rPr>
      <w:sz w:val="18"/>
    </w:rPr>
  </w:style>
  <w:style w:type="paragraph" w:customStyle="1" w:styleId="FileName">
    <w:name w:val="FileName"/>
    <w:basedOn w:val="Normal"/>
    <w:rsid w:val="003067B9"/>
  </w:style>
  <w:style w:type="paragraph" w:customStyle="1" w:styleId="SOHeadBold">
    <w:name w:val="SO HeadBold"/>
    <w:aliases w:val="sohb"/>
    <w:basedOn w:val="SOText"/>
    <w:next w:val="SOText"/>
    <w:link w:val="SOHeadBoldChar"/>
    <w:qFormat/>
    <w:rsid w:val="003067B9"/>
    <w:rPr>
      <w:b/>
    </w:rPr>
  </w:style>
  <w:style w:type="character" w:customStyle="1" w:styleId="SOHeadBoldChar">
    <w:name w:val="SO HeadBold Char"/>
    <w:aliases w:val="sohb Char"/>
    <w:basedOn w:val="DefaultParagraphFont"/>
    <w:link w:val="SOHeadBold"/>
    <w:rsid w:val="003067B9"/>
    <w:rPr>
      <w:b/>
      <w:sz w:val="22"/>
    </w:rPr>
  </w:style>
  <w:style w:type="paragraph" w:customStyle="1" w:styleId="SOHeadItalic">
    <w:name w:val="SO HeadItalic"/>
    <w:aliases w:val="sohi"/>
    <w:basedOn w:val="SOText"/>
    <w:next w:val="SOText"/>
    <w:link w:val="SOHeadItalicChar"/>
    <w:qFormat/>
    <w:rsid w:val="003067B9"/>
    <w:rPr>
      <w:i/>
    </w:rPr>
  </w:style>
  <w:style w:type="character" w:customStyle="1" w:styleId="SOHeadItalicChar">
    <w:name w:val="SO HeadItalic Char"/>
    <w:aliases w:val="sohi Char"/>
    <w:basedOn w:val="DefaultParagraphFont"/>
    <w:link w:val="SOHeadItalic"/>
    <w:rsid w:val="003067B9"/>
    <w:rPr>
      <w:i/>
      <w:sz w:val="22"/>
    </w:rPr>
  </w:style>
  <w:style w:type="paragraph" w:customStyle="1" w:styleId="SOText2">
    <w:name w:val="SO Text2"/>
    <w:aliases w:val="sot2"/>
    <w:basedOn w:val="Normal"/>
    <w:next w:val="SOText"/>
    <w:link w:val="SOText2Char"/>
    <w:rsid w:val="003067B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067B9"/>
    <w:rPr>
      <w:sz w:val="22"/>
    </w:rPr>
  </w:style>
  <w:style w:type="paragraph" w:customStyle="1" w:styleId="ETAsubitem">
    <w:name w:val="ETA(subitem)"/>
    <w:basedOn w:val="OPCParaBase"/>
    <w:rsid w:val="003067B9"/>
    <w:pPr>
      <w:tabs>
        <w:tab w:val="right" w:pos="340"/>
      </w:tabs>
      <w:spacing w:before="60" w:line="240" w:lineRule="auto"/>
      <w:ind w:left="454" w:hanging="454"/>
    </w:pPr>
    <w:rPr>
      <w:sz w:val="20"/>
    </w:rPr>
  </w:style>
  <w:style w:type="paragraph" w:customStyle="1" w:styleId="ETApara">
    <w:name w:val="ETA(para)"/>
    <w:basedOn w:val="OPCParaBase"/>
    <w:rsid w:val="003067B9"/>
    <w:pPr>
      <w:tabs>
        <w:tab w:val="right" w:pos="754"/>
      </w:tabs>
      <w:spacing w:before="60" w:line="240" w:lineRule="auto"/>
      <w:ind w:left="828" w:hanging="828"/>
    </w:pPr>
    <w:rPr>
      <w:sz w:val="20"/>
    </w:rPr>
  </w:style>
  <w:style w:type="paragraph" w:customStyle="1" w:styleId="ETAsubpara">
    <w:name w:val="ETA(subpara)"/>
    <w:basedOn w:val="OPCParaBase"/>
    <w:rsid w:val="003067B9"/>
    <w:pPr>
      <w:tabs>
        <w:tab w:val="right" w:pos="1083"/>
      </w:tabs>
      <w:spacing w:before="60" w:line="240" w:lineRule="auto"/>
      <w:ind w:left="1191" w:hanging="1191"/>
    </w:pPr>
    <w:rPr>
      <w:sz w:val="20"/>
    </w:rPr>
  </w:style>
  <w:style w:type="paragraph" w:customStyle="1" w:styleId="ETAsub-subpara">
    <w:name w:val="ETA(sub-subpara)"/>
    <w:basedOn w:val="OPCParaBase"/>
    <w:rsid w:val="003067B9"/>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3067B9"/>
    <w:rPr>
      <w:b/>
      <w:sz w:val="28"/>
      <w:szCs w:val="28"/>
    </w:rPr>
  </w:style>
  <w:style w:type="paragraph" w:customStyle="1" w:styleId="NotesHeading2">
    <w:name w:val="NotesHeading 2"/>
    <w:basedOn w:val="OPCParaBase"/>
    <w:next w:val="Normal"/>
    <w:rsid w:val="003067B9"/>
    <w:rPr>
      <w:b/>
      <w:sz w:val="28"/>
      <w:szCs w:val="28"/>
    </w:rPr>
  </w:style>
  <w:style w:type="paragraph" w:customStyle="1" w:styleId="Transitional">
    <w:name w:val="Transitional"/>
    <w:aliases w:val="tr"/>
    <w:basedOn w:val="ItemHead"/>
    <w:next w:val="Item"/>
    <w:rsid w:val="003067B9"/>
  </w:style>
  <w:style w:type="character" w:customStyle="1" w:styleId="Heading5Char">
    <w:name w:val="Heading 5 Char"/>
    <w:basedOn w:val="DefaultParagraphFont"/>
    <w:link w:val="Heading5"/>
    <w:rsid w:val="0053607A"/>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B15B31"/>
    <w:rPr>
      <w:rFonts w:eastAsia="Times New Roman" w:cs="Times New Roman"/>
      <w:sz w:val="22"/>
      <w:lang w:eastAsia="en-AU"/>
    </w:rPr>
  </w:style>
  <w:style w:type="character" w:customStyle="1" w:styleId="notetextChar">
    <w:name w:val="note(text) Char"/>
    <w:aliases w:val="n Char"/>
    <w:basedOn w:val="DefaultParagraphFont"/>
    <w:link w:val="notetext"/>
    <w:rsid w:val="0053607A"/>
    <w:rPr>
      <w:rFonts w:eastAsia="Times New Roman" w:cs="Times New Roman"/>
      <w:sz w:val="18"/>
      <w:lang w:eastAsia="en-AU"/>
    </w:rPr>
  </w:style>
  <w:style w:type="character" w:customStyle="1" w:styleId="Heading1Char">
    <w:name w:val="Heading 1 Char"/>
    <w:basedOn w:val="DefaultParagraphFont"/>
    <w:link w:val="Heading1"/>
    <w:uiPriority w:val="9"/>
    <w:rsid w:val="0053607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3607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3607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3607A"/>
    <w:rPr>
      <w:rFonts w:asciiTheme="majorHAnsi" w:eastAsiaTheme="majorEastAsia" w:hAnsiTheme="majorHAnsi" w:cstheme="majorBidi"/>
      <w:i/>
      <w:iCs/>
      <w:color w:val="365F91" w:themeColor="accent1" w:themeShade="BF"/>
      <w:sz w:val="22"/>
    </w:rPr>
  </w:style>
  <w:style w:type="character" w:customStyle="1" w:styleId="Heading6Char">
    <w:name w:val="Heading 6 Char"/>
    <w:basedOn w:val="DefaultParagraphFont"/>
    <w:link w:val="Heading6"/>
    <w:uiPriority w:val="9"/>
    <w:semiHidden/>
    <w:rsid w:val="0053607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53607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5360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3607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6E39F4"/>
    <w:pPr>
      <w:spacing w:line="240" w:lineRule="auto"/>
      <w:ind w:left="720"/>
    </w:pPr>
    <w:rPr>
      <w:rFonts w:ascii="Calibri" w:hAnsi="Calibri" w:cs="Calibri"/>
      <w:szCs w:val="22"/>
    </w:rPr>
  </w:style>
  <w:style w:type="paragraph" w:styleId="BalloonText">
    <w:name w:val="Balloon Text"/>
    <w:basedOn w:val="Normal"/>
    <w:link w:val="BalloonTextChar"/>
    <w:uiPriority w:val="99"/>
    <w:semiHidden/>
    <w:unhideWhenUsed/>
    <w:rsid w:val="003935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5FE"/>
    <w:rPr>
      <w:rFonts w:ascii="Tahoma" w:hAnsi="Tahoma" w:cs="Tahoma"/>
      <w:sz w:val="16"/>
      <w:szCs w:val="16"/>
    </w:rPr>
  </w:style>
  <w:style w:type="character" w:styleId="Hyperlink">
    <w:name w:val="Hyperlink"/>
    <w:basedOn w:val="DefaultParagraphFont"/>
    <w:uiPriority w:val="99"/>
    <w:semiHidden/>
    <w:unhideWhenUsed/>
    <w:rsid w:val="00CD28AD"/>
    <w:rPr>
      <w:color w:val="0000FF" w:themeColor="hyperlink"/>
      <w:u w:val="single"/>
    </w:rPr>
  </w:style>
  <w:style w:type="character" w:styleId="FollowedHyperlink">
    <w:name w:val="FollowedHyperlink"/>
    <w:basedOn w:val="DefaultParagraphFont"/>
    <w:uiPriority w:val="99"/>
    <w:semiHidden/>
    <w:unhideWhenUsed/>
    <w:rsid w:val="00CD28AD"/>
    <w:rPr>
      <w:color w:val="0000FF" w:themeColor="hyperlink"/>
      <w:u w:val="single"/>
    </w:rPr>
  </w:style>
  <w:style w:type="paragraph" w:customStyle="1" w:styleId="ShortTP1">
    <w:name w:val="ShortTP1"/>
    <w:basedOn w:val="ShortT"/>
    <w:link w:val="ShortTP1Char"/>
    <w:rsid w:val="00AA315C"/>
    <w:pPr>
      <w:spacing w:before="800"/>
    </w:pPr>
  </w:style>
  <w:style w:type="character" w:customStyle="1" w:styleId="ShortTP1Char">
    <w:name w:val="ShortTP1 Char"/>
    <w:basedOn w:val="DefaultParagraphFont"/>
    <w:link w:val="ShortTP1"/>
    <w:rsid w:val="00AA315C"/>
    <w:rPr>
      <w:rFonts w:eastAsia="Times New Roman" w:cs="Times New Roman"/>
      <w:b/>
      <w:sz w:val="40"/>
      <w:lang w:eastAsia="en-AU"/>
    </w:rPr>
  </w:style>
  <w:style w:type="paragraph" w:customStyle="1" w:styleId="ActNoP1">
    <w:name w:val="ActNoP1"/>
    <w:basedOn w:val="Actno"/>
    <w:link w:val="ActNoP1Char"/>
    <w:rsid w:val="00AA315C"/>
    <w:pPr>
      <w:spacing w:before="800"/>
    </w:pPr>
    <w:rPr>
      <w:sz w:val="28"/>
    </w:rPr>
  </w:style>
  <w:style w:type="character" w:customStyle="1" w:styleId="ActNoP1Char">
    <w:name w:val="ActNoP1 Char"/>
    <w:basedOn w:val="DefaultParagraphFont"/>
    <w:link w:val="ActNoP1"/>
    <w:rsid w:val="00AA315C"/>
    <w:rPr>
      <w:rFonts w:eastAsia="Times New Roman" w:cs="Times New Roman"/>
      <w:b/>
      <w:sz w:val="28"/>
      <w:lang w:eastAsia="en-AU"/>
    </w:rPr>
  </w:style>
  <w:style w:type="paragraph" w:customStyle="1" w:styleId="AssentBk">
    <w:name w:val="AssentBk"/>
    <w:basedOn w:val="Normal"/>
    <w:rsid w:val="00AA315C"/>
    <w:pPr>
      <w:spacing w:line="240" w:lineRule="auto"/>
    </w:pPr>
    <w:rPr>
      <w:rFonts w:eastAsia="Times New Roman" w:cs="Times New Roman"/>
      <w:sz w:val="20"/>
      <w:lang w:eastAsia="en-AU"/>
    </w:rPr>
  </w:style>
  <w:style w:type="paragraph" w:customStyle="1" w:styleId="AssentDt">
    <w:name w:val="AssentDt"/>
    <w:basedOn w:val="Normal"/>
    <w:rsid w:val="00E71C2E"/>
    <w:pPr>
      <w:spacing w:line="240" w:lineRule="auto"/>
    </w:pPr>
    <w:rPr>
      <w:rFonts w:eastAsia="Times New Roman" w:cs="Times New Roman"/>
      <w:sz w:val="20"/>
      <w:lang w:eastAsia="en-AU"/>
    </w:rPr>
  </w:style>
  <w:style w:type="paragraph" w:customStyle="1" w:styleId="2ndRd">
    <w:name w:val="2ndRd"/>
    <w:basedOn w:val="Normal"/>
    <w:rsid w:val="00E71C2E"/>
    <w:pPr>
      <w:spacing w:line="240" w:lineRule="auto"/>
    </w:pPr>
    <w:rPr>
      <w:rFonts w:eastAsia="Times New Roman" w:cs="Times New Roman"/>
      <w:sz w:val="20"/>
      <w:lang w:eastAsia="en-AU"/>
    </w:rPr>
  </w:style>
  <w:style w:type="paragraph" w:customStyle="1" w:styleId="ScalePlusRef">
    <w:name w:val="ScalePlusRef"/>
    <w:basedOn w:val="Normal"/>
    <w:rsid w:val="00E71C2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24262">
      <w:bodyDiv w:val="1"/>
      <w:marLeft w:val="0"/>
      <w:marRight w:val="0"/>
      <w:marTop w:val="0"/>
      <w:marBottom w:val="0"/>
      <w:divBdr>
        <w:top w:val="none" w:sz="0" w:space="0" w:color="auto"/>
        <w:left w:val="none" w:sz="0" w:space="0" w:color="auto"/>
        <w:bottom w:val="none" w:sz="0" w:space="0" w:color="auto"/>
        <w:right w:val="none" w:sz="0" w:space="0" w:color="auto"/>
      </w:divBdr>
    </w:div>
    <w:div w:id="344017433">
      <w:bodyDiv w:val="1"/>
      <w:marLeft w:val="0"/>
      <w:marRight w:val="0"/>
      <w:marTop w:val="0"/>
      <w:marBottom w:val="0"/>
      <w:divBdr>
        <w:top w:val="none" w:sz="0" w:space="0" w:color="auto"/>
        <w:left w:val="none" w:sz="0" w:space="0" w:color="auto"/>
        <w:bottom w:val="none" w:sz="0" w:space="0" w:color="auto"/>
        <w:right w:val="none" w:sz="0" w:space="0" w:color="auto"/>
      </w:divBdr>
    </w:div>
    <w:div w:id="512650350">
      <w:bodyDiv w:val="1"/>
      <w:marLeft w:val="0"/>
      <w:marRight w:val="0"/>
      <w:marTop w:val="0"/>
      <w:marBottom w:val="0"/>
      <w:divBdr>
        <w:top w:val="none" w:sz="0" w:space="0" w:color="auto"/>
        <w:left w:val="none" w:sz="0" w:space="0" w:color="auto"/>
        <w:bottom w:val="none" w:sz="0" w:space="0" w:color="auto"/>
        <w:right w:val="none" w:sz="0" w:space="0" w:color="auto"/>
      </w:divBdr>
    </w:div>
    <w:div w:id="671376159">
      <w:bodyDiv w:val="1"/>
      <w:marLeft w:val="0"/>
      <w:marRight w:val="0"/>
      <w:marTop w:val="0"/>
      <w:marBottom w:val="0"/>
      <w:divBdr>
        <w:top w:val="none" w:sz="0" w:space="0" w:color="auto"/>
        <w:left w:val="none" w:sz="0" w:space="0" w:color="auto"/>
        <w:bottom w:val="none" w:sz="0" w:space="0" w:color="auto"/>
        <w:right w:val="none" w:sz="0" w:space="0" w:color="auto"/>
      </w:divBdr>
    </w:div>
    <w:div w:id="973563136">
      <w:bodyDiv w:val="1"/>
      <w:marLeft w:val="0"/>
      <w:marRight w:val="0"/>
      <w:marTop w:val="0"/>
      <w:marBottom w:val="0"/>
      <w:divBdr>
        <w:top w:val="none" w:sz="0" w:space="0" w:color="auto"/>
        <w:left w:val="none" w:sz="0" w:space="0" w:color="auto"/>
        <w:bottom w:val="none" w:sz="0" w:space="0" w:color="auto"/>
        <w:right w:val="none" w:sz="0" w:space="0" w:color="auto"/>
      </w:divBdr>
    </w:div>
    <w:div w:id="1169832987">
      <w:bodyDiv w:val="1"/>
      <w:marLeft w:val="0"/>
      <w:marRight w:val="0"/>
      <w:marTop w:val="0"/>
      <w:marBottom w:val="0"/>
      <w:divBdr>
        <w:top w:val="none" w:sz="0" w:space="0" w:color="auto"/>
        <w:left w:val="none" w:sz="0" w:space="0" w:color="auto"/>
        <w:bottom w:val="none" w:sz="0" w:space="0" w:color="auto"/>
        <w:right w:val="none" w:sz="0" w:space="0" w:color="auto"/>
      </w:divBdr>
    </w:div>
    <w:div w:id="1180505680">
      <w:bodyDiv w:val="1"/>
      <w:marLeft w:val="0"/>
      <w:marRight w:val="0"/>
      <w:marTop w:val="0"/>
      <w:marBottom w:val="0"/>
      <w:divBdr>
        <w:top w:val="none" w:sz="0" w:space="0" w:color="auto"/>
        <w:left w:val="none" w:sz="0" w:space="0" w:color="auto"/>
        <w:bottom w:val="none" w:sz="0" w:space="0" w:color="auto"/>
        <w:right w:val="none" w:sz="0" w:space="0" w:color="auto"/>
      </w:divBdr>
    </w:div>
    <w:div w:id="1245458412">
      <w:bodyDiv w:val="1"/>
      <w:marLeft w:val="0"/>
      <w:marRight w:val="0"/>
      <w:marTop w:val="0"/>
      <w:marBottom w:val="0"/>
      <w:divBdr>
        <w:top w:val="none" w:sz="0" w:space="0" w:color="auto"/>
        <w:left w:val="none" w:sz="0" w:space="0" w:color="auto"/>
        <w:bottom w:val="none" w:sz="0" w:space="0" w:color="auto"/>
        <w:right w:val="none" w:sz="0" w:space="0" w:color="auto"/>
      </w:divBdr>
    </w:div>
    <w:div w:id="1334994151">
      <w:bodyDiv w:val="1"/>
      <w:marLeft w:val="0"/>
      <w:marRight w:val="0"/>
      <w:marTop w:val="0"/>
      <w:marBottom w:val="0"/>
      <w:divBdr>
        <w:top w:val="none" w:sz="0" w:space="0" w:color="auto"/>
        <w:left w:val="none" w:sz="0" w:space="0" w:color="auto"/>
        <w:bottom w:val="none" w:sz="0" w:space="0" w:color="auto"/>
        <w:right w:val="none" w:sz="0" w:space="0" w:color="auto"/>
      </w:divBdr>
    </w:div>
    <w:div w:id="1887791649">
      <w:bodyDiv w:val="1"/>
      <w:marLeft w:val="0"/>
      <w:marRight w:val="0"/>
      <w:marTop w:val="0"/>
      <w:marBottom w:val="0"/>
      <w:divBdr>
        <w:top w:val="none" w:sz="0" w:space="0" w:color="auto"/>
        <w:left w:val="none" w:sz="0" w:space="0" w:color="auto"/>
        <w:bottom w:val="none" w:sz="0" w:space="0" w:color="auto"/>
        <w:right w:val="none" w:sz="0" w:space="0" w:color="auto"/>
      </w:divBdr>
    </w:div>
    <w:div w:id="203930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4074</Words>
  <Characters>20150</Characters>
  <Application>Microsoft Office Word</Application>
  <DocSecurity>2</DocSecurity>
  <PresentationFormat/>
  <Lines>167</Lines>
  <Paragraphs>48</Paragraphs>
  <ScaleCrop>false</ScaleCrop>
  <LinksUpToDate>false</LinksUpToDate>
  <CharactersWithSpaces>24176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2023-10-18T23:46:00Z</dcterms:created>
  <dcterms:modified xsi:type="dcterms:W3CDTF">2023-12-21T00:56:00Z</dcterms:modified>
  <cp:category/>
  <dc:language/>
  <cp:version/>
</cp:coreProperties>
</file>