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9FA" w:rsidRPr="00026B00" w:rsidRDefault="00CB79FA" w:rsidP="008A310A">
      <w:r w:rsidRPr="00026B00">
        <w:rPr>
          <w:noProof/>
          <w:lang w:eastAsia="en-AU"/>
        </w:rPr>
        <w:drawing>
          <wp:inline distT="0" distB="0" distL="0" distR="0" wp14:anchorId="679B167E" wp14:editId="43BADD47">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CB79FA" w:rsidRPr="00026B00" w:rsidRDefault="00CB79FA" w:rsidP="008A310A">
      <w:pPr>
        <w:pStyle w:val="ShortT"/>
        <w:spacing w:before="240"/>
      </w:pPr>
      <w:r w:rsidRPr="00026B00">
        <w:t>Archives Act 1983</w:t>
      </w:r>
    </w:p>
    <w:p w:rsidR="00CB79FA" w:rsidRPr="00026B00" w:rsidRDefault="00CB79FA" w:rsidP="008A310A">
      <w:pPr>
        <w:pStyle w:val="CompiledActNo"/>
        <w:spacing w:before="240"/>
      </w:pPr>
      <w:r w:rsidRPr="00026B00">
        <w:t>No.</w:t>
      </w:r>
      <w:r w:rsidR="00026B00">
        <w:t> </w:t>
      </w:r>
      <w:r w:rsidRPr="00026B00">
        <w:t>79, 1983 as amended</w:t>
      </w:r>
    </w:p>
    <w:p w:rsidR="00CB79FA" w:rsidRPr="00026B00" w:rsidRDefault="00CB79FA" w:rsidP="008A310A">
      <w:pPr>
        <w:spacing w:before="1000"/>
        <w:rPr>
          <w:rFonts w:cs="Arial"/>
          <w:sz w:val="24"/>
        </w:rPr>
      </w:pPr>
      <w:r w:rsidRPr="00026B00">
        <w:rPr>
          <w:rFonts w:cs="Arial"/>
          <w:b/>
          <w:sz w:val="24"/>
        </w:rPr>
        <w:t xml:space="preserve">Compilation start date: </w:t>
      </w:r>
      <w:r w:rsidRPr="00026B00">
        <w:rPr>
          <w:rFonts w:cs="Arial"/>
          <w:b/>
          <w:sz w:val="24"/>
        </w:rPr>
        <w:tab/>
      </w:r>
      <w:r w:rsidRPr="00026B00">
        <w:rPr>
          <w:rFonts w:cs="Arial"/>
          <w:b/>
          <w:sz w:val="24"/>
        </w:rPr>
        <w:tab/>
      </w:r>
      <w:r w:rsidR="009D0C65" w:rsidRPr="00026B00">
        <w:rPr>
          <w:rFonts w:cs="Arial"/>
          <w:sz w:val="24"/>
        </w:rPr>
        <w:t>1</w:t>
      </w:r>
      <w:r w:rsidR="00026B00">
        <w:rPr>
          <w:rFonts w:cs="Arial"/>
          <w:sz w:val="24"/>
        </w:rPr>
        <w:t> </w:t>
      </w:r>
      <w:r w:rsidR="009D0C65" w:rsidRPr="00026B00">
        <w:rPr>
          <w:rFonts w:cs="Arial"/>
          <w:sz w:val="24"/>
        </w:rPr>
        <w:t>July</w:t>
      </w:r>
      <w:r w:rsidR="0084387E" w:rsidRPr="00026B00">
        <w:rPr>
          <w:rFonts w:cs="Arial"/>
          <w:sz w:val="24"/>
        </w:rPr>
        <w:t xml:space="preserve"> 2013</w:t>
      </w:r>
    </w:p>
    <w:p w:rsidR="00CB79FA" w:rsidRPr="00026B00" w:rsidRDefault="00CB79FA" w:rsidP="008A310A">
      <w:pPr>
        <w:spacing w:before="240"/>
        <w:rPr>
          <w:rFonts w:cs="Arial"/>
          <w:sz w:val="24"/>
        </w:rPr>
      </w:pPr>
      <w:r w:rsidRPr="00026B00">
        <w:rPr>
          <w:rFonts w:cs="Arial"/>
          <w:b/>
          <w:sz w:val="24"/>
        </w:rPr>
        <w:t>Includes amendments up to:</w:t>
      </w:r>
      <w:r w:rsidRPr="00026B00">
        <w:rPr>
          <w:rFonts w:cs="Arial"/>
          <w:b/>
          <w:sz w:val="24"/>
        </w:rPr>
        <w:tab/>
      </w:r>
      <w:r w:rsidR="0084387E" w:rsidRPr="00026B00">
        <w:rPr>
          <w:rFonts w:cs="Arial"/>
          <w:sz w:val="24"/>
        </w:rPr>
        <w:t>Act No.</w:t>
      </w:r>
      <w:r w:rsidR="00026B00">
        <w:rPr>
          <w:rFonts w:cs="Arial"/>
          <w:sz w:val="24"/>
        </w:rPr>
        <w:t> </w:t>
      </w:r>
      <w:r w:rsidR="0084387E" w:rsidRPr="00026B00">
        <w:rPr>
          <w:rFonts w:cs="Arial"/>
          <w:sz w:val="24"/>
        </w:rPr>
        <w:t>13, 2013</w:t>
      </w:r>
    </w:p>
    <w:p w:rsidR="00CB79FA" w:rsidRPr="00026B00" w:rsidRDefault="00CB79FA" w:rsidP="008A310A">
      <w:pPr>
        <w:rPr>
          <w:b/>
          <w:szCs w:val="22"/>
        </w:rPr>
      </w:pPr>
    </w:p>
    <w:p w:rsidR="00CB79FA" w:rsidRPr="00026B00" w:rsidRDefault="00CB79FA" w:rsidP="008A310A">
      <w:pPr>
        <w:pageBreakBefore/>
        <w:spacing w:before="280"/>
        <w:rPr>
          <w:rFonts w:cs="Arial"/>
          <w:b/>
          <w:sz w:val="32"/>
          <w:szCs w:val="32"/>
        </w:rPr>
      </w:pPr>
      <w:r w:rsidRPr="00026B00">
        <w:rPr>
          <w:rFonts w:cs="Arial"/>
          <w:b/>
          <w:sz w:val="32"/>
          <w:szCs w:val="32"/>
        </w:rPr>
        <w:lastRenderedPageBreak/>
        <w:t>About this compilation</w:t>
      </w:r>
    </w:p>
    <w:p w:rsidR="009D080E" w:rsidRPr="00026B00" w:rsidRDefault="009D080E" w:rsidP="00080F47">
      <w:pPr>
        <w:spacing w:before="240"/>
        <w:rPr>
          <w:rFonts w:cs="Arial"/>
        </w:rPr>
      </w:pPr>
      <w:r w:rsidRPr="00026B00">
        <w:rPr>
          <w:rFonts w:cs="Arial"/>
          <w:b/>
          <w:szCs w:val="22"/>
        </w:rPr>
        <w:t>This compilation</w:t>
      </w:r>
    </w:p>
    <w:p w:rsidR="009D080E" w:rsidRPr="00026B00" w:rsidRDefault="009D080E" w:rsidP="00080F47">
      <w:pPr>
        <w:spacing w:before="120" w:after="120"/>
        <w:rPr>
          <w:rFonts w:cs="Arial"/>
          <w:szCs w:val="22"/>
        </w:rPr>
      </w:pPr>
      <w:r w:rsidRPr="00026B00">
        <w:rPr>
          <w:rFonts w:cs="Arial"/>
          <w:szCs w:val="22"/>
        </w:rPr>
        <w:t xml:space="preserve">This is a compilation of the </w:t>
      </w:r>
      <w:r w:rsidRPr="00026B00">
        <w:rPr>
          <w:rFonts w:cs="Arial"/>
          <w:i/>
          <w:szCs w:val="22"/>
        </w:rPr>
        <w:fldChar w:fldCharType="begin"/>
      </w:r>
      <w:r w:rsidRPr="00026B00">
        <w:rPr>
          <w:rFonts w:cs="Arial"/>
          <w:i/>
          <w:szCs w:val="22"/>
        </w:rPr>
        <w:instrText xml:space="preserve"> STYLEREF  ShortT </w:instrText>
      </w:r>
      <w:r w:rsidRPr="00026B00">
        <w:rPr>
          <w:rFonts w:cs="Arial"/>
          <w:i/>
          <w:szCs w:val="22"/>
        </w:rPr>
        <w:fldChar w:fldCharType="separate"/>
      </w:r>
      <w:r w:rsidR="00026B00">
        <w:rPr>
          <w:rFonts w:cs="Arial"/>
          <w:i/>
          <w:noProof/>
          <w:szCs w:val="22"/>
        </w:rPr>
        <w:t>Archives Act 1983</w:t>
      </w:r>
      <w:r w:rsidRPr="00026B00">
        <w:rPr>
          <w:rFonts w:cs="Arial"/>
          <w:i/>
          <w:szCs w:val="22"/>
        </w:rPr>
        <w:fldChar w:fldCharType="end"/>
      </w:r>
      <w:r w:rsidRPr="00026B00">
        <w:rPr>
          <w:rFonts w:cs="Arial"/>
          <w:szCs w:val="22"/>
        </w:rPr>
        <w:t xml:space="preserve"> as in force on </w:t>
      </w:r>
      <w:r w:rsidR="009D0C65" w:rsidRPr="00026B00">
        <w:rPr>
          <w:rFonts w:cs="Arial"/>
          <w:szCs w:val="22"/>
        </w:rPr>
        <w:t>1</w:t>
      </w:r>
      <w:r w:rsidR="00026B00">
        <w:rPr>
          <w:rFonts w:cs="Arial"/>
          <w:szCs w:val="22"/>
        </w:rPr>
        <w:t> </w:t>
      </w:r>
      <w:r w:rsidR="009D0C65" w:rsidRPr="00026B00">
        <w:rPr>
          <w:rFonts w:cs="Arial"/>
          <w:szCs w:val="22"/>
        </w:rPr>
        <w:t>July</w:t>
      </w:r>
      <w:r w:rsidRPr="00026B00">
        <w:rPr>
          <w:rFonts w:cs="Arial"/>
          <w:szCs w:val="22"/>
        </w:rPr>
        <w:t xml:space="preserve"> 2013. It includes any commenced amendment affecting the </w:t>
      </w:r>
      <w:r w:rsidR="00AA3A2E" w:rsidRPr="00026B00">
        <w:rPr>
          <w:rFonts w:cs="Arial"/>
          <w:szCs w:val="22"/>
        </w:rPr>
        <w:t xml:space="preserve">legislation </w:t>
      </w:r>
      <w:r w:rsidRPr="00026B00">
        <w:rPr>
          <w:rFonts w:cs="Arial"/>
          <w:szCs w:val="22"/>
        </w:rPr>
        <w:t>to that date.</w:t>
      </w:r>
    </w:p>
    <w:p w:rsidR="009D080E" w:rsidRPr="00026B00" w:rsidRDefault="009D080E" w:rsidP="00080F47">
      <w:pPr>
        <w:spacing w:after="120"/>
        <w:rPr>
          <w:rFonts w:cs="Arial"/>
          <w:szCs w:val="22"/>
        </w:rPr>
      </w:pPr>
      <w:r w:rsidRPr="00026B00">
        <w:rPr>
          <w:rFonts w:cs="Arial"/>
          <w:szCs w:val="22"/>
        </w:rPr>
        <w:t xml:space="preserve">This compilation was prepared on </w:t>
      </w:r>
      <w:r w:rsidR="009D0C65" w:rsidRPr="00026B00">
        <w:rPr>
          <w:rFonts w:cs="Arial"/>
          <w:szCs w:val="22"/>
        </w:rPr>
        <w:t>12</w:t>
      </w:r>
      <w:r w:rsidR="00026B00">
        <w:rPr>
          <w:rFonts w:cs="Arial"/>
          <w:szCs w:val="22"/>
        </w:rPr>
        <w:t> </w:t>
      </w:r>
      <w:r w:rsidR="009D0C65" w:rsidRPr="00026B00">
        <w:rPr>
          <w:rFonts w:cs="Arial"/>
          <w:szCs w:val="22"/>
        </w:rPr>
        <w:t>September</w:t>
      </w:r>
      <w:r w:rsidRPr="00026B00">
        <w:rPr>
          <w:rFonts w:cs="Arial"/>
          <w:szCs w:val="22"/>
        </w:rPr>
        <w:t xml:space="preserve"> 2013.</w:t>
      </w:r>
    </w:p>
    <w:p w:rsidR="009D080E" w:rsidRPr="00026B00" w:rsidRDefault="009D080E" w:rsidP="00080F47">
      <w:pPr>
        <w:spacing w:after="120"/>
        <w:rPr>
          <w:rFonts w:cs="Arial"/>
          <w:szCs w:val="22"/>
        </w:rPr>
      </w:pPr>
      <w:r w:rsidRPr="00026B00">
        <w:rPr>
          <w:rFonts w:cs="Arial"/>
          <w:szCs w:val="22"/>
        </w:rPr>
        <w:t xml:space="preserve">The notes at the end of this compilation (the </w:t>
      </w:r>
      <w:r w:rsidRPr="00026B00">
        <w:rPr>
          <w:rFonts w:cs="Arial"/>
          <w:b/>
          <w:i/>
          <w:szCs w:val="22"/>
        </w:rPr>
        <w:t>endnotes</w:t>
      </w:r>
      <w:r w:rsidRPr="00026B00">
        <w:rPr>
          <w:rFonts w:cs="Arial"/>
          <w:szCs w:val="22"/>
        </w:rPr>
        <w:t>) include information about amending laws and the amendment history of each amended provision.</w:t>
      </w:r>
    </w:p>
    <w:p w:rsidR="009D080E" w:rsidRPr="00026B00" w:rsidRDefault="009D080E" w:rsidP="00080F47">
      <w:pPr>
        <w:tabs>
          <w:tab w:val="left" w:pos="5640"/>
        </w:tabs>
        <w:spacing w:before="120" w:after="120"/>
        <w:rPr>
          <w:rFonts w:cs="Arial"/>
          <w:b/>
          <w:szCs w:val="22"/>
        </w:rPr>
      </w:pPr>
      <w:r w:rsidRPr="00026B00">
        <w:rPr>
          <w:rFonts w:cs="Arial"/>
          <w:b/>
          <w:szCs w:val="22"/>
        </w:rPr>
        <w:t>Uncommenced amendments</w:t>
      </w:r>
    </w:p>
    <w:p w:rsidR="009D080E" w:rsidRPr="00026B00" w:rsidRDefault="009D080E" w:rsidP="00080F47">
      <w:pPr>
        <w:spacing w:after="120"/>
        <w:rPr>
          <w:rFonts w:cs="Arial"/>
          <w:szCs w:val="22"/>
        </w:rPr>
      </w:pPr>
      <w:r w:rsidRPr="00026B00">
        <w:rPr>
          <w:rFonts w:cs="Arial"/>
          <w:szCs w:val="22"/>
        </w:rPr>
        <w:t>The effect of uncommenced amendments is not reflected in the text of the compiled law but the text of the amendments is included in the endnotes.</w:t>
      </w:r>
    </w:p>
    <w:p w:rsidR="009D080E" w:rsidRPr="00026B00" w:rsidRDefault="009D080E" w:rsidP="00080F47">
      <w:pPr>
        <w:spacing w:before="120" w:after="120"/>
        <w:rPr>
          <w:rFonts w:cs="Arial"/>
          <w:b/>
          <w:szCs w:val="22"/>
        </w:rPr>
      </w:pPr>
      <w:r w:rsidRPr="00026B00">
        <w:rPr>
          <w:rFonts w:cs="Arial"/>
          <w:b/>
          <w:szCs w:val="22"/>
        </w:rPr>
        <w:t>Application, saving and transitional provisions for provisions and amendments</w:t>
      </w:r>
    </w:p>
    <w:p w:rsidR="009D080E" w:rsidRPr="00026B00" w:rsidRDefault="009D080E" w:rsidP="00080F47">
      <w:pPr>
        <w:spacing w:after="120"/>
        <w:rPr>
          <w:rFonts w:cs="Arial"/>
          <w:szCs w:val="22"/>
        </w:rPr>
      </w:pPr>
      <w:r w:rsidRPr="00026B00">
        <w:rPr>
          <w:rFonts w:cs="Arial"/>
          <w:szCs w:val="22"/>
        </w:rPr>
        <w:t>If the operation of a provision or amendment is affected by an application, saving or transitional provision that is not included in this compilation, details are included in the endnotes.</w:t>
      </w:r>
    </w:p>
    <w:p w:rsidR="009D080E" w:rsidRPr="00026B00" w:rsidRDefault="009D080E" w:rsidP="00080F47">
      <w:pPr>
        <w:spacing w:before="120" w:after="120"/>
        <w:rPr>
          <w:rFonts w:cs="Arial"/>
          <w:b/>
          <w:szCs w:val="22"/>
        </w:rPr>
      </w:pPr>
      <w:r w:rsidRPr="00026B00">
        <w:rPr>
          <w:rFonts w:cs="Arial"/>
          <w:b/>
          <w:szCs w:val="22"/>
        </w:rPr>
        <w:t>Modifications</w:t>
      </w:r>
    </w:p>
    <w:p w:rsidR="009D080E" w:rsidRPr="00026B00" w:rsidRDefault="009D080E" w:rsidP="00080F47">
      <w:pPr>
        <w:spacing w:after="120"/>
        <w:rPr>
          <w:rFonts w:cs="Arial"/>
          <w:szCs w:val="22"/>
        </w:rPr>
      </w:pPr>
      <w:r w:rsidRPr="00026B00">
        <w:rPr>
          <w:rFonts w:cs="Arial"/>
          <w:szCs w:val="22"/>
        </w:rPr>
        <w:t xml:space="preserve">If a provision of the compiled law is affected by a modification that is in force, details are included in the endnotes. </w:t>
      </w:r>
    </w:p>
    <w:p w:rsidR="009D080E" w:rsidRPr="00026B00" w:rsidRDefault="009D080E" w:rsidP="00080F47">
      <w:pPr>
        <w:spacing w:before="80" w:after="120"/>
        <w:rPr>
          <w:rFonts w:cs="Arial"/>
          <w:b/>
          <w:szCs w:val="22"/>
        </w:rPr>
      </w:pPr>
      <w:r w:rsidRPr="00026B00">
        <w:rPr>
          <w:rFonts w:cs="Arial"/>
          <w:b/>
          <w:szCs w:val="22"/>
        </w:rPr>
        <w:t>Provisions ceasing to have effect</w:t>
      </w:r>
    </w:p>
    <w:p w:rsidR="009D080E" w:rsidRPr="00026B00" w:rsidRDefault="009D080E" w:rsidP="00080F47">
      <w:pPr>
        <w:spacing w:after="120"/>
        <w:rPr>
          <w:rFonts w:cs="Arial"/>
        </w:rPr>
      </w:pPr>
      <w:r w:rsidRPr="00026B00">
        <w:rPr>
          <w:rFonts w:cs="Arial"/>
          <w:szCs w:val="22"/>
        </w:rPr>
        <w:t>If a provision of the compiled law has expired or otherwise ceased to have effect in accordance with a provision of the law, details are included in the endnotes.</w:t>
      </w:r>
    </w:p>
    <w:p w:rsidR="00BD26D2" w:rsidRPr="00026B00" w:rsidRDefault="00BD26D2" w:rsidP="00BD26D2">
      <w:pPr>
        <w:pStyle w:val="Header"/>
        <w:tabs>
          <w:tab w:val="clear" w:pos="4150"/>
          <w:tab w:val="clear" w:pos="8307"/>
        </w:tabs>
      </w:pPr>
      <w:r w:rsidRPr="00026B00">
        <w:rPr>
          <w:rStyle w:val="CharChapNo"/>
        </w:rPr>
        <w:t xml:space="preserve"> </w:t>
      </w:r>
      <w:r w:rsidRPr="00026B00">
        <w:rPr>
          <w:rStyle w:val="CharChapText"/>
        </w:rPr>
        <w:t xml:space="preserve"> </w:t>
      </w:r>
    </w:p>
    <w:p w:rsidR="00BD26D2" w:rsidRPr="00026B00" w:rsidRDefault="00BD26D2" w:rsidP="00BD26D2">
      <w:pPr>
        <w:pStyle w:val="Header"/>
        <w:tabs>
          <w:tab w:val="clear" w:pos="4150"/>
          <w:tab w:val="clear" w:pos="8307"/>
        </w:tabs>
      </w:pPr>
      <w:r w:rsidRPr="00026B00">
        <w:rPr>
          <w:rStyle w:val="CharPartNo"/>
        </w:rPr>
        <w:t xml:space="preserve"> </w:t>
      </w:r>
      <w:r w:rsidRPr="00026B00">
        <w:rPr>
          <w:rStyle w:val="CharPartText"/>
        </w:rPr>
        <w:t xml:space="preserve"> </w:t>
      </w:r>
    </w:p>
    <w:p w:rsidR="00BD26D2" w:rsidRPr="00026B00" w:rsidRDefault="00BD26D2" w:rsidP="00BD26D2">
      <w:pPr>
        <w:pStyle w:val="Header"/>
        <w:tabs>
          <w:tab w:val="clear" w:pos="4150"/>
          <w:tab w:val="clear" w:pos="8307"/>
        </w:tabs>
      </w:pPr>
      <w:r w:rsidRPr="00026B00">
        <w:rPr>
          <w:rStyle w:val="CharDivNo"/>
        </w:rPr>
        <w:t xml:space="preserve"> </w:t>
      </w:r>
      <w:r w:rsidRPr="00026B00">
        <w:rPr>
          <w:rStyle w:val="CharDivText"/>
        </w:rPr>
        <w:t xml:space="preserve"> </w:t>
      </w:r>
    </w:p>
    <w:p w:rsidR="00CB79FA" w:rsidRPr="00026B00" w:rsidRDefault="00CB79FA" w:rsidP="008A310A">
      <w:pPr>
        <w:sectPr w:rsidR="00CB79FA" w:rsidRPr="00026B00" w:rsidSect="00170C4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B79FA" w:rsidRPr="00026B00" w:rsidRDefault="00CB79FA" w:rsidP="00727078">
      <w:pPr>
        <w:rPr>
          <w:sz w:val="36"/>
        </w:rPr>
      </w:pPr>
      <w:r w:rsidRPr="00026B00">
        <w:rPr>
          <w:sz w:val="36"/>
        </w:rPr>
        <w:lastRenderedPageBreak/>
        <w:t>Contents</w:t>
      </w:r>
    </w:p>
    <w:p w:rsidR="00026B00" w:rsidRDefault="00CB79FA">
      <w:pPr>
        <w:pStyle w:val="TOC2"/>
        <w:rPr>
          <w:rFonts w:asciiTheme="minorHAnsi" w:eastAsiaTheme="minorEastAsia" w:hAnsiTheme="minorHAnsi" w:cstheme="minorBidi"/>
          <w:b w:val="0"/>
          <w:noProof/>
          <w:kern w:val="0"/>
          <w:sz w:val="22"/>
          <w:szCs w:val="22"/>
        </w:rPr>
      </w:pPr>
      <w:r w:rsidRPr="00026B00">
        <w:fldChar w:fldCharType="begin"/>
      </w:r>
      <w:r w:rsidRPr="00026B00">
        <w:instrText xml:space="preserve"> TOC \o "1-9" </w:instrText>
      </w:r>
      <w:r w:rsidRPr="00026B00">
        <w:fldChar w:fldCharType="separate"/>
      </w:r>
      <w:r w:rsidR="00026B00">
        <w:rPr>
          <w:noProof/>
        </w:rPr>
        <w:t>Part I—Preliminary</w:t>
      </w:r>
      <w:r w:rsidR="00026B00" w:rsidRPr="00026B00">
        <w:rPr>
          <w:b w:val="0"/>
          <w:noProof/>
          <w:sz w:val="18"/>
        </w:rPr>
        <w:tab/>
      </w:r>
      <w:r w:rsidR="00026B00" w:rsidRPr="00026B00">
        <w:rPr>
          <w:b w:val="0"/>
          <w:noProof/>
          <w:sz w:val="18"/>
        </w:rPr>
        <w:fldChar w:fldCharType="begin"/>
      </w:r>
      <w:r w:rsidR="00026B00" w:rsidRPr="00026B00">
        <w:rPr>
          <w:b w:val="0"/>
          <w:noProof/>
          <w:sz w:val="18"/>
        </w:rPr>
        <w:instrText xml:space="preserve"> PAGEREF _Toc368387300 \h </w:instrText>
      </w:r>
      <w:r w:rsidR="00026B00" w:rsidRPr="00026B00">
        <w:rPr>
          <w:b w:val="0"/>
          <w:noProof/>
          <w:sz w:val="18"/>
        </w:rPr>
      </w:r>
      <w:r w:rsidR="00026B00" w:rsidRPr="00026B00">
        <w:rPr>
          <w:b w:val="0"/>
          <w:noProof/>
          <w:sz w:val="18"/>
        </w:rPr>
        <w:fldChar w:fldCharType="separate"/>
      </w:r>
      <w:r w:rsidR="00026B00" w:rsidRPr="00026B00">
        <w:rPr>
          <w:b w:val="0"/>
          <w:noProof/>
          <w:sz w:val="18"/>
        </w:rPr>
        <w:t>1</w:t>
      </w:r>
      <w:r w:rsidR="00026B00" w:rsidRPr="00026B00">
        <w:rPr>
          <w:b w:val="0"/>
          <w:noProof/>
          <w:sz w:val="18"/>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1</w:t>
      </w:r>
      <w:r>
        <w:rPr>
          <w:noProof/>
        </w:rPr>
        <w:tab/>
        <w:t>Short title</w:t>
      </w:r>
      <w:r w:rsidRPr="00026B00">
        <w:rPr>
          <w:noProof/>
        </w:rPr>
        <w:tab/>
      </w:r>
      <w:r w:rsidRPr="00026B00">
        <w:rPr>
          <w:noProof/>
        </w:rPr>
        <w:fldChar w:fldCharType="begin"/>
      </w:r>
      <w:r w:rsidRPr="00026B00">
        <w:rPr>
          <w:noProof/>
        </w:rPr>
        <w:instrText xml:space="preserve"> PAGEREF _Toc368387301 \h </w:instrText>
      </w:r>
      <w:r w:rsidRPr="00026B00">
        <w:rPr>
          <w:noProof/>
        </w:rPr>
      </w:r>
      <w:r w:rsidRPr="00026B00">
        <w:rPr>
          <w:noProof/>
        </w:rPr>
        <w:fldChar w:fldCharType="separate"/>
      </w:r>
      <w:r w:rsidRPr="00026B00">
        <w:rPr>
          <w:noProof/>
        </w:rPr>
        <w:t>1</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2</w:t>
      </w:r>
      <w:r>
        <w:rPr>
          <w:noProof/>
        </w:rPr>
        <w:tab/>
        <w:t>Commencement</w:t>
      </w:r>
      <w:r w:rsidRPr="00026B00">
        <w:rPr>
          <w:noProof/>
        </w:rPr>
        <w:tab/>
      </w:r>
      <w:r w:rsidRPr="00026B00">
        <w:rPr>
          <w:noProof/>
        </w:rPr>
        <w:fldChar w:fldCharType="begin"/>
      </w:r>
      <w:r w:rsidRPr="00026B00">
        <w:rPr>
          <w:noProof/>
        </w:rPr>
        <w:instrText xml:space="preserve"> PAGEREF _Toc368387302 \h </w:instrText>
      </w:r>
      <w:r w:rsidRPr="00026B00">
        <w:rPr>
          <w:noProof/>
        </w:rPr>
      </w:r>
      <w:r w:rsidRPr="00026B00">
        <w:rPr>
          <w:noProof/>
        </w:rPr>
        <w:fldChar w:fldCharType="separate"/>
      </w:r>
      <w:r w:rsidRPr="00026B00">
        <w:rPr>
          <w:noProof/>
        </w:rPr>
        <w:t>1</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2A</w:t>
      </w:r>
      <w:r>
        <w:rPr>
          <w:noProof/>
        </w:rPr>
        <w:tab/>
        <w:t>Objects of this Act</w:t>
      </w:r>
      <w:r w:rsidRPr="00026B00">
        <w:rPr>
          <w:noProof/>
        </w:rPr>
        <w:tab/>
      </w:r>
      <w:r w:rsidRPr="00026B00">
        <w:rPr>
          <w:noProof/>
        </w:rPr>
        <w:fldChar w:fldCharType="begin"/>
      </w:r>
      <w:r w:rsidRPr="00026B00">
        <w:rPr>
          <w:noProof/>
        </w:rPr>
        <w:instrText xml:space="preserve"> PAGEREF _Toc368387303 \h </w:instrText>
      </w:r>
      <w:r w:rsidRPr="00026B00">
        <w:rPr>
          <w:noProof/>
        </w:rPr>
      </w:r>
      <w:r w:rsidRPr="00026B00">
        <w:rPr>
          <w:noProof/>
        </w:rPr>
        <w:fldChar w:fldCharType="separate"/>
      </w:r>
      <w:r w:rsidRPr="00026B00">
        <w:rPr>
          <w:noProof/>
        </w:rPr>
        <w:t>1</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3</w:t>
      </w:r>
      <w:r>
        <w:rPr>
          <w:noProof/>
        </w:rPr>
        <w:tab/>
        <w:t>Interpretation</w:t>
      </w:r>
      <w:r w:rsidRPr="00026B00">
        <w:rPr>
          <w:noProof/>
        </w:rPr>
        <w:tab/>
      </w:r>
      <w:r w:rsidRPr="00026B00">
        <w:rPr>
          <w:noProof/>
        </w:rPr>
        <w:fldChar w:fldCharType="begin"/>
      </w:r>
      <w:r w:rsidRPr="00026B00">
        <w:rPr>
          <w:noProof/>
        </w:rPr>
        <w:instrText xml:space="preserve"> PAGEREF _Toc368387304 \h </w:instrText>
      </w:r>
      <w:r w:rsidRPr="00026B00">
        <w:rPr>
          <w:noProof/>
        </w:rPr>
      </w:r>
      <w:r w:rsidRPr="00026B00">
        <w:rPr>
          <w:noProof/>
        </w:rPr>
        <w:fldChar w:fldCharType="separate"/>
      </w:r>
      <w:r w:rsidRPr="00026B00">
        <w:rPr>
          <w:noProof/>
        </w:rPr>
        <w:t>1</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3A</w:t>
      </w:r>
      <w:r>
        <w:rPr>
          <w:noProof/>
        </w:rPr>
        <w:tab/>
        <w:t>A company no longer established for a public purpose</w:t>
      </w:r>
      <w:r w:rsidRPr="00026B00">
        <w:rPr>
          <w:noProof/>
        </w:rPr>
        <w:tab/>
      </w:r>
      <w:r w:rsidRPr="00026B00">
        <w:rPr>
          <w:noProof/>
        </w:rPr>
        <w:fldChar w:fldCharType="begin"/>
      </w:r>
      <w:r w:rsidRPr="00026B00">
        <w:rPr>
          <w:noProof/>
        </w:rPr>
        <w:instrText xml:space="preserve"> PAGEREF _Toc368387305 \h </w:instrText>
      </w:r>
      <w:r w:rsidRPr="00026B00">
        <w:rPr>
          <w:noProof/>
        </w:rPr>
      </w:r>
      <w:r w:rsidRPr="00026B00">
        <w:rPr>
          <w:noProof/>
        </w:rPr>
        <w:fldChar w:fldCharType="separate"/>
      </w:r>
      <w:r w:rsidRPr="00026B00">
        <w:rPr>
          <w:noProof/>
        </w:rPr>
        <w:t>8</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3B</w:t>
      </w:r>
      <w:r>
        <w:rPr>
          <w:noProof/>
        </w:rPr>
        <w:tab/>
        <w:t>Commonwealth</w:t>
      </w:r>
      <w:r>
        <w:rPr>
          <w:noProof/>
        </w:rPr>
        <w:noBreakHyphen/>
        <w:t>controlled companies or associations that are not authorities of the Commonwealth</w:t>
      </w:r>
      <w:r w:rsidRPr="00026B00">
        <w:rPr>
          <w:noProof/>
        </w:rPr>
        <w:tab/>
      </w:r>
      <w:r w:rsidRPr="00026B00">
        <w:rPr>
          <w:noProof/>
        </w:rPr>
        <w:fldChar w:fldCharType="begin"/>
      </w:r>
      <w:r w:rsidRPr="00026B00">
        <w:rPr>
          <w:noProof/>
        </w:rPr>
        <w:instrText xml:space="preserve"> PAGEREF _Toc368387306 \h </w:instrText>
      </w:r>
      <w:r w:rsidRPr="00026B00">
        <w:rPr>
          <w:noProof/>
        </w:rPr>
      </w:r>
      <w:r w:rsidRPr="00026B00">
        <w:rPr>
          <w:noProof/>
        </w:rPr>
        <w:fldChar w:fldCharType="separate"/>
      </w:r>
      <w:r w:rsidRPr="00026B00">
        <w:rPr>
          <w:noProof/>
        </w:rPr>
        <w:t>8</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3C</w:t>
      </w:r>
      <w:r>
        <w:rPr>
          <w:noProof/>
        </w:rPr>
        <w:tab/>
        <w:t>Director</w:t>
      </w:r>
      <w:r>
        <w:rPr>
          <w:noProof/>
        </w:rPr>
        <w:noBreakHyphen/>
        <w:t>General may determine archival resources of the Commonwealth</w:t>
      </w:r>
      <w:r w:rsidRPr="00026B00">
        <w:rPr>
          <w:noProof/>
        </w:rPr>
        <w:tab/>
      </w:r>
      <w:r w:rsidRPr="00026B00">
        <w:rPr>
          <w:noProof/>
        </w:rPr>
        <w:fldChar w:fldCharType="begin"/>
      </w:r>
      <w:r w:rsidRPr="00026B00">
        <w:rPr>
          <w:noProof/>
        </w:rPr>
        <w:instrText xml:space="preserve"> PAGEREF _Toc368387307 \h </w:instrText>
      </w:r>
      <w:r w:rsidRPr="00026B00">
        <w:rPr>
          <w:noProof/>
        </w:rPr>
      </w:r>
      <w:r w:rsidRPr="00026B00">
        <w:rPr>
          <w:noProof/>
        </w:rPr>
        <w:fldChar w:fldCharType="separate"/>
      </w:r>
      <w:r w:rsidRPr="00026B00">
        <w:rPr>
          <w:noProof/>
        </w:rPr>
        <w:t>9</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4</w:t>
      </w:r>
      <w:r>
        <w:rPr>
          <w:noProof/>
        </w:rPr>
        <w:tab/>
        <w:t>Extension to Territories</w:t>
      </w:r>
      <w:r w:rsidRPr="00026B00">
        <w:rPr>
          <w:noProof/>
        </w:rPr>
        <w:tab/>
      </w:r>
      <w:r w:rsidRPr="00026B00">
        <w:rPr>
          <w:noProof/>
        </w:rPr>
        <w:fldChar w:fldCharType="begin"/>
      </w:r>
      <w:r w:rsidRPr="00026B00">
        <w:rPr>
          <w:noProof/>
        </w:rPr>
        <w:instrText xml:space="preserve"> PAGEREF _Toc368387308 \h </w:instrText>
      </w:r>
      <w:r w:rsidRPr="00026B00">
        <w:rPr>
          <w:noProof/>
        </w:rPr>
      </w:r>
      <w:r w:rsidRPr="00026B00">
        <w:rPr>
          <w:noProof/>
        </w:rPr>
        <w:fldChar w:fldCharType="separate"/>
      </w:r>
      <w:r w:rsidRPr="00026B00">
        <w:rPr>
          <w:noProof/>
        </w:rPr>
        <w:t>9</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8C7452">
        <w:rPr>
          <w:i/>
          <w:noProof/>
        </w:rPr>
        <w:t>Criminal Code</w:t>
      </w:r>
      <w:r w:rsidRPr="00026B00">
        <w:rPr>
          <w:noProof/>
        </w:rPr>
        <w:tab/>
      </w:r>
      <w:r w:rsidRPr="00026B00">
        <w:rPr>
          <w:noProof/>
        </w:rPr>
        <w:fldChar w:fldCharType="begin"/>
      </w:r>
      <w:r w:rsidRPr="00026B00">
        <w:rPr>
          <w:noProof/>
        </w:rPr>
        <w:instrText xml:space="preserve"> PAGEREF _Toc368387309 \h </w:instrText>
      </w:r>
      <w:r w:rsidRPr="00026B00">
        <w:rPr>
          <w:noProof/>
        </w:rPr>
      </w:r>
      <w:r w:rsidRPr="00026B00">
        <w:rPr>
          <w:noProof/>
        </w:rPr>
        <w:fldChar w:fldCharType="separate"/>
      </w:r>
      <w:r w:rsidRPr="00026B00">
        <w:rPr>
          <w:noProof/>
        </w:rPr>
        <w:t>9</w:t>
      </w:r>
      <w:r w:rsidRPr="00026B00">
        <w:rPr>
          <w:noProof/>
        </w:rPr>
        <w:fldChar w:fldCharType="end"/>
      </w:r>
    </w:p>
    <w:p w:rsidR="00026B00" w:rsidRDefault="00026B00">
      <w:pPr>
        <w:pStyle w:val="TOC2"/>
        <w:rPr>
          <w:rFonts w:asciiTheme="minorHAnsi" w:eastAsiaTheme="minorEastAsia" w:hAnsiTheme="minorHAnsi" w:cstheme="minorBidi"/>
          <w:b w:val="0"/>
          <w:noProof/>
          <w:kern w:val="0"/>
          <w:sz w:val="22"/>
          <w:szCs w:val="22"/>
        </w:rPr>
      </w:pPr>
      <w:r>
        <w:rPr>
          <w:noProof/>
        </w:rPr>
        <w:t>Part II—Establishment, functions and powers of the National Archives of Australia</w:t>
      </w:r>
      <w:r w:rsidRPr="00026B00">
        <w:rPr>
          <w:b w:val="0"/>
          <w:noProof/>
          <w:sz w:val="18"/>
        </w:rPr>
        <w:tab/>
      </w:r>
      <w:r w:rsidRPr="00026B00">
        <w:rPr>
          <w:b w:val="0"/>
          <w:noProof/>
          <w:sz w:val="18"/>
        </w:rPr>
        <w:fldChar w:fldCharType="begin"/>
      </w:r>
      <w:r w:rsidRPr="00026B00">
        <w:rPr>
          <w:b w:val="0"/>
          <w:noProof/>
          <w:sz w:val="18"/>
        </w:rPr>
        <w:instrText xml:space="preserve"> PAGEREF _Toc368387310 \h </w:instrText>
      </w:r>
      <w:r w:rsidRPr="00026B00">
        <w:rPr>
          <w:b w:val="0"/>
          <w:noProof/>
          <w:sz w:val="18"/>
        </w:rPr>
      </w:r>
      <w:r w:rsidRPr="00026B00">
        <w:rPr>
          <w:b w:val="0"/>
          <w:noProof/>
          <w:sz w:val="18"/>
        </w:rPr>
        <w:fldChar w:fldCharType="separate"/>
      </w:r>
      <w:r w:rsidRPr="00026B00">
        <w:rPr>
          <w:b w:val="0"/>
          <w:noProof/>
          <w:sz w:val="18"/>
        </w:rPr>
        <w:t>10</w:t>
      </w:r>
      <w:r w:rsidRPr="00026B00">
        <w:rPr>
          <w:b w:val="0"/>
          <w:noProof/>
          <w:sz w:val="18"/>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5</w:t>
      </w:r>
      <w:r>
        <w:rPr>
          <w:noProof/>
        </w:rPr>
        <w:tab/>
        <w:t>Establishment and functions of National Archives of Australia</w:t>
      </w:r>
      <w:r w:rsidRPr="00026B00">
        <w:rPr>
          <w:noProof/>
        </w:rPr>
        <w:tab/>
      </w:r>
      <w:r w:rsidRPr="00026B00">
        <w:rPr>
          <w:noProof/>
        </w:rPr>
        <w:fldChar w:fldCharType="begin"/>
      </w:r>
      <w:r w:rsidRPr="00026B00">
        <w:rPr>
          <w:noProof/>
        </w:rPr>
        <w:instrText xml:space="preserve"> PAGEREF _Toc368387311 \h </w:instrText>
      </w:r>
      <w:r w:rsidRPr="00026B00">
        <w:rPr>
          <w:noProof/>
        </w:rPr>
      </w:r>
      <w:r w:rsidRPr="00026B00">
        <w:rPr>
          <w:noProof/>
        </w:rPr>
        <w:fldChar w:fldCharType="separate"/>
      </w:r>
      <w:r w:rsidRPr="00026B00">
        <w:rPr>
          <w:noProof/>
        </w:rPr>
        <w:t>10</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6</w:t>
      </w:r>
      <w:r>
        <w:rPr>
          <w:noProof/>
        </w:rPr>
        <w:tab/>
        <w:t>Powers of Archives</w:t>
      </w:r>
      <w:r w:rsidRPr="00026B00">
        <w:rPr>
          <w:noProof/>
        </w:rPr>
        <w:tab/>
      </w:r>
      <w:r w:rsidRPr="00026B00">
        <w:rPr>
          <w:noProof/>
        </w:rPr>
        <w:fldChar w:fldCharType="begin"/>
      </w:r>
      <w:r w:rsidRPr="00026B00">
        <w:rPr>
          <w:noProof/>
        </w:rPr>
        <w:instrText xml:space="preserve"> PAGEREF _Toc368387312 \h </w:instrText>
      </w:r>
      <w:r w:rsidRPr="00026B00">
        <w:rPr>
          <w:noProof/>
        </w:rPr>
      </w:r>
      <w:r w:rsidRPr="00026B00">
        <w:rPr>
          <w:noProof/>
        </w:rPr>
        <w:fldChar w:fldCharType="separate"/>
      </w:r>
      <w:r w:rsidRPr="00026B00">
        <w:rPr>
          <w:noProof/>
        </w:rPr>
        <w:t>11</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6A</w:t>
      </w:r>
      <w:r>
        <w:rPr>
          <w:noProof/>
        </w:rPr>
        <w:tab/>
        <w:t>Records that are not part of the archival resources of the Commonwealth</w:t>
      </w:r>
      <w:r w:rsidRPr="00026B00">
        <w:rPr>
          <w:noProof/>
        </w:rPr>
        <w:tab/>
      </w:r>
      <w:r w:rsidRPr="00026B00">
        <w:rPr>
          <w:noProof/>
        </w:rPr>
        <w:fldChar w:fldCharType="begin"/>
      </w:r>
      <w:r w:rsidRPr="00026B00">
        <w:rPr>
          <w:noProof/>
        </w:rPr>
        <w:instrText xml:space="preserve"> PAGEREF _Toc368387313 \h </w:instrText>
      </w:r>
      <w:r w:rsidRPr="00026B00">
        <w:rPr>
          <w:noProof/>
        </w:rPr>
      </w:r>
      <w:r w:rsidRPr="00026B00">
        <w:rPr>
          <w:noProof/>
        </w:rPr>
        <w:fldChar w:fldCharType="separate"/>
      </w:r>
      <w:r w:rsidRPr="00026B00">
        <w:rPr>
          <w:noProof/>
        </w:rPr>
        <w:t>13</w:t>
      </w:r>
      <w:r w:rsidRPr="00026B00">
        <w:rPr>
          <w:noProof/>
        </w:rPr>
        <w:fldChar w:fldCharType="end"/>
      </w:r>
    </w:p>
    <w:p w:rsidR="00026B00" w:rsidRDefault="00026B00">
      <w:pPr>
        <w:pStyle w:val="TOC2"/>
        <w:rPr>
          <w:rFonts w:asciiTheme="minorHAnsi" w:eastAsiaTheme="minorEastAsia" w:hAnsiTheme="minorHAnsi" w:cstheme="minorBidi"/>
          <w:b w:val="0"/>
          <w:noProof/>
          <w:kern w:val="0"/>
          <w:sz w:val="22"/>
          <w:szCs w:val="22"/>
        </w:rPr>
      </w:pPr>
      <w:r>
        <w:rPr>
          <w:noProof/>
        </w:rPr>
        <w:t>Part III—The Director</w:t>
      </w:r>
      <w:r>
        <w:rPr>
          <w:noProof/>
        </w:rPr>
        <w:noBreakHyphen/>
        <w:t>General and staff of the Archives</w:t>
      </w:r>
      <w:r w:rsidRPr="00026B00">
        <w:rPr>
          <w:b w:val="0"/>
          <w:noProof/>
          <w:sz w:val="18"/>
        </w:rPr>
        <w:tab/>
      </w:r>
      <w:r w:rsidRPr="00026B00">
        <w:rPr>
          <w:b w:val="0"/>
          <w:noProof/>
          <w:sz w:val="18"/>
        </w:rPr>
        <w:fldChar w:fldCharType="begin"/>
      </w:r>
      <w:r w:rsidRPr="00026B00">
        <w:rPr>
          <w:b w:val="0"/>
          <w:noProof/>
          <w:sz w:val="18"/>
        </w:rPr>
        <w:instrText xml:space="preserve"> PAGEREF _Toc368387314 \h </w:instrText>
      </w:r>
      <w:r w:rsidRPr="00026B00">
        <w:rPr>
          <w:b w:val="0"/>
          <w:noProof/>
          <w:sz w:val="18"/>
        </w:rPr>
      </w:r>
      <w:r w:rsidRPr="00026B00">
        <w:rPr>
          <w:b w:val="0"/>
          <w:noProof/>
          <w:sz w:val="18"/>
        </w:rPr>
        <w:fldChar w:fldCharType="separate"/>
      </w:r>
      <w:r w:rsidRPr="00026B00">
        <w:rPr>
          <w:b w:val="0"/>
          <w:noProof/>
          <w:sz w:val="18"/>
        </w:rPr>
        <w:t>14</w:t>
      </w:r>
      <w:r w:rsidRPr="00026B00">
        <w:rPr>
          <w:b w:val="0"/>
          <w:noProof/>
          <w:sz w:val="18"/>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7</w:t>
      </w:r>
      <w:r>
        <w:rPr>
          <w:noProof/>
        </w:rPr>
        <w:tab/>
        <w:t>Director</w:t>
      </w:r>
      <w:r>
        <w:rPr>
          <w:noProof/>
        </w:rPr>
        <w:noBreakHyphen/>
        <w:t>General</w:t>
      </w:r>
      <w:r w:rsidRPr="00026B00">
        <w:rPr>
          <w:noProof/>
        </w:rPr>
        <w:tab/>
      </w:r>
      <w:r w:rsidRPr="00026B00">
        <w:rPr>
          <w:noProof/>
        </w:rPr>
        <w:fldChar w:fldCharType="begin"/>
      </w:r>
      <w:r w:rsidRPr="00026B00">
        <w:rPr>
          <w:noProof/>
        </w:rPr>
        <w:instrText xml:space="preserve"> PAGEREF _Toc368387315 \h </w:instrText>
      </w:r>
      <w:r w:rsidRPr="00026B00">
        <w:rPr>
          <w:noProof/>
        </w:rPr>
      </w:r>
      <w:r w:rsidRPr="00026B00">
        <w:rPr>
          <w:noProof/>
        </w:rPr>
        <w:fldChar w:fldCharType="separate"/>
      </w:r>
      <w:r w:rsidRPr="00026B00">
        <w:rPr>
          <w:noProof/>
        </w:rPr>
        <w:t>14</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8</w:t>
      </w:r>
      <w:r>
        <w:rPr>
          <w:noProof/>
        </w:rPr>
        <w:tab/>
        <w:t>Delegation by Director</w:t>
      </w:r>
      <w:r>
        <w:rPr>
          <w:noProof/>
        </w:rPr>
        <w:noBreakHyphen/>
        <w:t>General</w:t>
      </w:r>
      <w:r w:rsidRPr="00026B00">
        <w:rPr>
          <w:noProof/>
        </w:rPr>
        <w:tab/>
      </w:r>
      <w:r w:rsidRPr="00026B00">
        <w:rPr>
          <w:noProof/>
        </w:rPr>
        <w:fldChar w:fldCharType="begin"/>
      </w:r>
      <w:r w:rsidRPr="00026B00">
        <w:rPr>
          <w:noProof/>
        </w:rPr>
        <w:instrText xml:space="preserve"> PAGEREF _Toc368387316 \h </w:instrText>
      </w:r>
      <w:r w:rsidRPr="00026B00">
        <w:rPr>
          <w:noProof/>
        </w:rPr>
      </w:r>
      <w:r w:rsidRPr="00026B00">
        <w:rPr>
          <w:noProof/>
        </w:rPr>
        <w:fldChar w:fldCharType="separate"/>
      </w:r>
      <w:r w:rsidRPr="00026B00">
        <w:rPr>
          <w:noProof/>
        </w:rPr>
        <w:t>14</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9</w:t>
      </w:r>
      <w:r>
        <w:rPr>
          <w:noProof/>
        </w:rPr>
        <w:tab/>
        <w:t>Staff</w:t>
      </w:r>
      <w:r w:rsidRPr="00026B00">
        <w:rPr>
          <w:noProof/>
        </w:rPr>
        <w:tab/>
      </w:r>
      <w:r w:rsidRPr="00026B00">
        <w:rPr>
          <w:noProof/>
        </w:rPr>
        <w:fldChar w:fldCharType="begin"/>
      </w:r>
      <w:r w:rsidRPr="00026B00">
        <w:rPr>
          <w:noProof/>
        </w:rPr>
        <w:instrText xml:space="preserve"> PAGEREF _Toc368387317 \h </w:instrText>
      </w:r>
      <w:r w:rsidRPr="00026B00">
        <w:rPr>
          <w:noProof/>
        </w:rPr>
      </w:r>
      <w:r w:rsidRPr="00026B00">
        <w:rPr>
          <w:noProof/>
        </w:rPr>
        <w:fldChar w:fldCharType="separate"/>
      </w:r>
      <w:r w:rsidRPr="00026B00">
        <w:rPr>
          <w:noProof/>
        </w:rPr>
        <w:t>14</w:t>
      </w:r>
      <w:r w:rsidRPr="00026B00">
        <w:rPr>
          <w:noProof/>
        </w:rPr>
        <w:fldChar w:fldCharType="end"/>
      </w:r>
    </w:p>
    <w:p w:rsidR="00026B00" w:rsidRDefault="00026B00">
      <w:pPr>
        <w:pStyle w:val="TOC2"/>
        <w:rPr>
          <w:rFonts w:asciiTheme="minorHAnsi" w:eastAsiaTheme="minorEastAsia" w:hAnsiTheme="minorHAnsi" w:cstheme="minorBidi"/>
          <w:b w:val="0"/>
          <w:noProof/>
          <w:kern w:val="0"/>
          <w:sz w:val="22"/>
          <w:szCs w:val="22"/>
        </w:rPr>
      </w:pPr>
      <w:r>
        <w:rPr>
          <w:noProof/>
        </w:rPr>
        <w:t>Part IV—National Archives of Australia Advisory Council</w:t>
      </w:r>
      <w:r w:rsidRPr="00026B00">
        <w:rPr>
          <w:b w:val="0"/>
          <w:noProof/>
          <w:sz w:val="18"/>
        </w:rPr>
        <w:tab/>
      </w:r>
      <w:r w:rsidRPr="00026B00">
        <w:rPr>
          <w:b w:val="0"/>
          <w:noProof/>
          <w:sz w:val="18"/>
        </w:rPr>
        <w:fldChar w:fldCharType="begin"/>
      </w:r>
      <w:r w:rsidRPr="00026B00">
        <w:rPr>
          <w:b w:val="0"/>
          <w:noProof/>
          <w:sz w:val="18"/>
        </w:rPr>
        <w:instrText xml:space="preserve"> PAGEREF _Toc368387318 \h </w:instrText>
      </w:r>
      <w:r w:rsidRPr="00026B00">
        <w:rPr>
          <w:b w:val="0"/>
          <w:noProof/>
          <w:sz w:val="18"/>
        </w:rPr>
      </w:r>
      <w:r w:rsidRPr="00026B00">
        <w:rPr>
          <w:b w:val="0"/>
          <w:noProof/>
          <w:sz w:val="18"/>
        </w:rPr>
        <w:fldChar w:fldCharType="separate"/>
      </w:r>
      <w:r w:rsidRPr="00026B00">
        <w:rPr>
          <w:b w:val="0"/>
          <w:noProof/>
          <w:sz w:val="18"/>
        </w:rPr>
        <w:t>15</w:t>
      </w:r>
      <w:r w:rsidRPr="00026B00">
        <w:rPr>
          <w:b w:val="0"/>
          <w:noProof/>
          <w:sz w:val="18"/>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10</w:t>
      </w:r>
      <w:r>
        <w:rPr>
          <w:noProof/>
        </w:rPr>
        <w:tab/>
        <w:t>National Archives of Australia Advisory Council</w:t>
      </w:r>
      <w:r w:rsidRPr="00026B00">
        <w:rPr>
          <w:noProof/>
        </w:rPr>
        <w:tab/>
      </w:r>
      <w:r w:rsidRPr="00026B00">
        <w:rPr>
          <w:noProof/>
        </w:rPr>
        <w:fldChar w:fldCharType="begin"/>
      </w:r>
      <w:r w:rsidRPr="00026B00">
        <w:rPr>
          <w:noProof/>
        </w:rPr>
        <w:instrText xml:space="preserve"> PAGEREF _Toc368387319 \h </w:instrText>
      </w:r>
      <w:r w:rsidRPr="00026B00">
        <w:rPr>
          <w:noProof/>
        </w:rPr>
      </w:r>
      <w:r w:rsidRPr="00026B00">
        <w:rPr>
          <w:noProof/>
        </w:rPr>
        <w:fldChar w:fldCharType="separate"/>
      </w:r>
      <w:r w:rsidRPr="00026B00">
        <w:rPr>
          <w:noProof/>
        </w:rPr>
        <w:t>15</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11</w:t>
      </w:r>
      <w:r>
        <w:rPr>
          <w:noProof/>
        </w:rPr>
        <w:tab/>
        <w:t>Functions of Council</w:t>
      </w:r>
      <w:r w:rsidRPr="00026B00">
        <w:rPr>
          <w:noProof/>
        </w:rPr>
        <w:tab/>
      </w:r>
      <w:r w:rsidRPr="00026B00">
        <w:rPr>
          <w:noProof/>
        </w:rPr>
        <w:fldChar w:fldCharType="begin"/>
      </w:r>
      <w:r w:rsidRPr="00026B00">
        <w:rPr>
          <w:noProof/>
        </w:rPr>
        <w:instrText xml:space="preserve"> PAGEREF _Toc368387320 \h </w:instrText>
      </w:r>
      <w:r w:rsidRPr="00026B00">
        <w:rPr>
          <w:noProof/>
        </w:rPr>
      </w:r>
      <w:r w:rsidRPr="00026B00">
        <w:rPr>
          <w:noProof/>
        </w:rPr>
        <w:fldChar w:fldCharType="separate"/>
      </w:r>
      <w:r w:rsidRPr="00026B00">
        <w:rPr>
          <w:noProof/>
        </w:rPr>
        <w:t>15</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12</w:t>
      </w:r>
      <w:r>
        <w:rPr>
          <w:noProof/>
        </w:rPr>
        <w:tab/>
        <w:t>Chairman and Deputy Chairman of Council</w:t>
      </w:r>
      <w:r w:rsidRPr="00026B00">
        <w:rPr>
          <w:noProof/>
        </w:rPr>
        <w:tab/>
      </w:r>
      <w:r w:rsidRPr="00026B00">
        <w:rPr>
          <w:noProof/>
        </w:rPr>
        <w:fldChar w:fldCharType="begin"/>
      </w:r>
      <w:r w:rsidRPr="00026B00">
        <w:rPr>
          <w:noProof/>
        </w:rPr>
        <w:instrText xml:space="preserve"> PAGEREF _Toc368387321 \h </w:instrText>
      </w:r>
      <w:r w:rsidRPr="00026B00">
        <w:rPr>
          <w:noProof/>
        </w:rPr>
      </w:r>
      <w:r w:rsidRPr="00026B00">
        <w:rPr>
          <w:noProof/>
        </w:rPr>
        <w:fldChar w:fldCharType="separate"/>
      </w:r>
      <w:r w:rsidRPr="00026B00">
        <w:rPr>
          <w:noProof/>
        </w:rPr>
        <w:t>16</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13</w:t>
      </w:r>
      <w:r>
        <w:rPr>
          <w:noProof/>
        </w:rPr>
        <w:tab/>
        <w:t>Deputies of members</w:t>
      </w:r>
      <w:r w:rsidRPr="00026B00">
        <w:rPr>
          <w:noProof/>
        </w:rPr>
        <w:tab/>
      </w:r>
      <w:r w:rsidRPr="00026B00">
        <w:rPr>
          <w:noProof/>
        </w:rPr>
        <w:fldChar w:fldCharType="begin"/>
      </w:r>
      <w:r w:rsidRPr="00026B00">
        <w:rPr>
          <w:noProof/>
        </w:rPr>
        <w:instrText xml:space="preserve"> PAGEREF _Toc368387322 \h </w:instrText>
      </w:r>
      <w:r w:rsidRPr="00026B00">
        <w:rPr>
          <w:noProof/>
        </w:rPr>
      </w:r>
      <w:r w:rsidRPr="00026B00">
        <w:rPr>
          <w:noProof/>
        </w:rPr>
        <w:fldChar w:fldCharType="separate"/>
      </w:r>
      <w:r w:rsidRPr="00026B00">
        <w:rPr>
          <w:noProof/>
        </w:rPr>
        <w:t>16</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14</w:t>
      </w:r>
      <w:r>
        <w:rPr>
          <w:noProof/>
        </w:rPr>
        <w:tab/>
        <w:t>Remuneration and allowances of members</w:t>
      </w:r>
      <w:r w:rsidRPr="00026B00">
        <w:rPr>
          <w:noProof/>
        </w:rPr>
        <w:tab/>
      </w:r>
      <w:r w:rsidRPr="00026B00">
        <w:rPr>
          <w:noProof/>
        </w:rPr>
        <w:fldChar w:fldCharType="begin"/>
      </w:r>
      <w:r w:rsidRPr="00026B00">
        <w:rPr>
          <w:noProof/>
        </w:rPr>
        <w:instrText xml:space="preserve"> PAGEREF _Toc368387323 \h </w:instrText>
      </w:r>
      <w:r w:rsidRPr="00026B00">
        <w:rPr>
          <w:noProof/>
        </w:rPr>
      </w:r>
      <w:r w:rsidRPr="00026B00">
        <w:rPr>
          <w:noProof/>
        </w:rPr>
        <w:fldChar w:fldCharType="separate"/>
      </w:r>
      <w:r w:rsidRPr="00026B00">
        <w:rPr>
          <w:noProof/>
        </w:rPr>
        <w:t>16</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15</w:t>
      </w:r>
      <w:r>
        <w:rPr>
          <w:noProof/>
        </w:rPr>
        <w:tab/>
        <w:t>Termination of office of member</w:t>
      </w:r>
      <w:r w:rsidRPr="00026B00">
        <w:rPr>
          <w:noProof/>
        </w:rPr>
        <w:tab/>
      </w:r>
      <w:r w:rsidRPr="00026B00">
        <w:rPr>
          <w:noProof/>
        </w:rPr>
        <w:fldChar w:fldCharType="begin"/>
      </w:r>
      <w:r w:rsidRPr="00026B00">
        <w:rPr>
          <w:noProof/>
        </w:rPr>
        <w:instrText xml:space="preserve"> PAGEREF _Toc368387324 \h </w:instrText>
      </w:r>
      <w:r w:rsidRPr="00026B00">
        <w:rPr>
          <w:noProof/>
        </w:rPr>
      </w:r>
      <w:r w:rsidRPr="00026B00">
        <w:rPr>
          <w:noProof/>
        </w:rPr>
        <w:fldChar w:fldCharType="separate"/>
      </w:r>
      <w:r w:rsidRPr="00026B00">
        <w:rPr>
          <w:noProof/>
        </w:rPr>
        <w:t>17</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16</w:t>
      </w:r>
      <w:r>
        <w:rPr>
          <w:noProof/>
        </w:rPr>
        <w:tab/>
        <w:t>Resignation of member</w:t>
      </w:r>
      <w:r w:rsidRPr="00026B00">
        <w:rPr>
          <w:noProof/>
        </w:rPr>
        <w:tab/>
      </w:r>
      <w:r w:rsidRPr="00026B00">
        <w:rPr>
          <w:noProof/>
        </w:rPr>
        <w:fldChar w:fldCharType="begin"/>
      </w:r>
      <w:r w:rsidRPr="00026B00">
        <w:rPr>
          <w:noProof/>
        </w:rPr>
        <w:instrText xml:space="preserve"> PAGEREF _Toc368387325 \h </w:instrText>
      </w:r>
      <w:r w:rsidRPr="00026B00">
        <w:rPr>
          <w:noProof/>
        </w:rPr>
      </w:r>
      <w:r w:rsidRPr="00026B00">
        <w:rPr>
          <w:noProof/>
        </w:rPr>
        <w:fldChar w:fldCharType="separate"/>
      </w:r>
      <w:r w:rsidRPr="00026B00">
        <w:rPr>
          <w:noProof/>
        </w:rPr>
        <w:t>17</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17</w:t>
      </w:r>
      <w:r>
        <w:rPr>
          <w:noProof/>
        </w:rPr>
        <w:tab/>
        <w:t>Meetings of the Council</w:t>
      </w:r>
      <w:r w:rsidRPr="00026B00">
        <w:rPr>
          <w:noProof/>
        </w:rPr>
        <w:tab/>
      </w:r>
      <w:r w:rsidRPr="00026B00">
        <w:rPr>
          <w:noProof/>
        </w:rPr>
        <w:fldChar w:fldCharType="begin"/>
      </w:r>
      <w:r w:rsidRPr="00026B00">
        <w:rPr>
          <w:noProof/>
        </w:rPr>
        <w:instrText xml:space="preserve"> PAGEREF _Toc368387326 \h </w:instrText>
      </w:r>
      <w:r w:rsidRPr="00026B00">
        <w:rPr>
          <w:noProof/>
        </w:rPr>
      </w:r>
      <w:r w:rsidRPr="00026B00">
        <w:rPr>
          <w:noProof/>
        </w:rPr>
        <w:fldChar w:fldCharType="separate"/>
      </w:r>
      <w:r w:rsidRPr="00026B00">
        <w:rPr>
          <w:noProof/>
        </w:rPr>
        <w:t>17</w:t>
      </w:r>
      <w:r w:rsidRPr="00026B00">
        <w:rPr>
          <w:noProof/>
        </w:rPr>
        <w:fldChar w:fldCharType="end"/>
      </w:r>
    </w:p>
    <w:p w:rsidR="00026B00" w:rsidRDefault="00026B00">
      <w:pPr>
        <w:pStyle w:val="TOC2"/>
        <w:rPr>
          <w:rFonts w:asciiTheme="minorHAnsi" w:eastAsiaTheme="minorEastAsia" w:hAnsiTheme="minorHAnsi" w:cstheme="minorBidi"/>
          <w:b w:val="0"/>
          <w:noProof/>
          <w:kern w:val="0"/>
          <w:sz w:val="22"/>
          <w:szCs w:val="22"/>
        </w:rPr>
      </w:pPr>
      <w:r>
        <w:rPr>
          <w:noProof/>
        </w:rPr>
        <w:t>Part V—Commonwealth records</w:t>
      </w:r>
      <w:r w:rsidRPr="00026B00">
        <w:rPr>
          <w:b w:val="0"/>
          <w:noProof/>
          <w:sz w:val="18"/>
        </w:rPr>
        <w:tab/>
      </w:r>
      <w:r w:rsidRPr="00026B00">
        <w:rPr>
          <w:b w:val="0"/>
          <w:noProof/>
          <w:sz w:val="18"/>
        </w:rPr>
        <w:fldChar w:fldCharType="begin"/>
      </w:r>
      <w:r w:rsidRPr="00026B00">
        <w:rPr>
          <w:b w:val="0"/>
          <w:noProof/>
          <w:sz w:val="18"/>
        </w:rPr>
        <w:instrText xml:space="preserve"> PAGEREF _Toc368387327 \h </w:instrText>
      </w:r>
      <w:r w:rsidRPr="00026B00">
        <w:rPr>
          <w:b w:val="0"/>
          <w:noProof/>
          <w:sz w:val="18"/>
        </w:rPr>
      </w:r>
      <w:r w:rsidRPr="00026B00">
        <w:rPr>
          <w:b w:val="0"/>
          <w:noProof/>
          <w:sz w:val="18"/>
        </w:rPr>
        <w:fldChar w:fldCharType="separate"/>
      </w:r>
      <w:r w:rsidRPr="00026B00">
        <w:rPr>
          <w:b w:val="0"/>
          <w:noProof/>
          <w:sz w:val="18"/>
        </w:rPr>
        <w:t>19</w:t>
      </w:r>
      <w:r w:rsidRPr="00026B00">
        <w:rPr>
          <w:b w:val="0"/>
          <w:noProof/>
          <w:sz w:val="18"/>
        </w:rPr>
        <w:fldChar w:fldCharType="end"/>
      </w:r>
    </w:p>
    <w:p w:rsidR="00026B00" w:rsidRDefault="00026B00">
      <w:pPr>
        <w:pStyle w:val="TOC3"/>
        <w:rPr>
          <w:rFonts w:asciiTheme="minorHAnsi" w:eastAsiaTheme="minorEastAsia" w:hAnsiTheme="minorHAnsi" w:cstheme="minorBidi"/>
          <w:b w:val="0"/>
          <w:noProof/>
          <w:kern w:val="0"/>
          <w:szCs w:val="22"/>
        </w:rPr>
      </w:pPr>
      <w:r>
        <w:rPr>
          <w:noProof/>
        </w:rPr>
        <w:t>Division 1—Preliminary</w:t>
      </w:r>
      <w:r w:rsidRPr="00026B00">
        <w:rPr>
          <w:b w:val="0"/>
          <w:noProof/>
          <w:sz w:val="18"/>
        </w:rPr>
        <w:tab/>
      </w:r>
      <w:r w:rsidRPr="00026B00">
        <w:rPr>
          <w:b w:val="0"/>
          <w:noProof/>
          <w:sz w:val="18"/>
        </w:rPr>
        <w:fldChar w:fldCharType="begin"/>
      </w:r>
      <w:r w:rsidRPr="00026B00">
        <w:rPr>
          <w:b w:val="0"/>
          <w:noProof/>
          <w:sz w:val="18"/>
        </w:rPr>
        <w:instrText xml:space="preserve"> PAGEREF _Toc368387328 \h </w:instrText>
      </w:r>
      <w:r w:rsidRPr="00026B00">
        <w:rPr>
          <w:b w:val="0"/>
          <w:noProof/>
          <w:sz w:val="18"/>
        </w:rPr>
      </w:r>
      <w:r w:rsidRPr="00026B00">
        <w:rPr>
          <w:b w:val="0"/>
          <w:noProof/>
          <w:sz w:val="18"/>
        </w:rPr>
        <w:fldChar w:fldCharType="separate"/>
      </w:r>
      <w:r w:rsidRPr="00026B00">
        <w:rPr>
          <w:b w:val="0"/>
          <w:noProof/>
          <w:sz w:val="18"/>
        </w:rPr>
        <w:t>19</w:t>
      </w:r>
      <w:r w:rsidRPr="00026B00">
        <w:rPr>
          <w:b w:val="0"/>
          <w:noProof/>
          <w:sz w:val="18"/>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18</w:t>
      </w:r>
      <w:r>
        <w:rPr>
          <w:noProof/>
        </w:rPr>
        <w:tab/>
        <w:t>Records of the Parliament</w:t>
      </w:r>
      <w:r w:rsidRPr="00026B00">
        <w:rPr>
          <w:noProof/>
        </w:rPr>
        <w:tab/>
      </w:r>
      <w:r w:rsidRPr="00026B00">
        <w:rPr>
          <w:noProof/>
        </w:rPr>
        <w:fldChar w:fldCharType="begin"/>
      </w:r>
      <w:r w:rsidRPr="00026B00">
        <w:rPr>
          <w:noProof/>
        </w:rPr>
        <w:instrText xml:space="preserve"> PAGEREF _Toc368387329 \h </w:instrText>
      </w:r>
      <w:r w:rsidRPr="00026B00">
        <w:rPr>
          <w:noProof/>
        </w:rPr>
      </w:r>
      <w:r w:rsidRPr="00026B00">
        <w:rPr>
          <w:noProof/>
        </w:rPr>
        <w:fldChar w:fldCharType="separate"/>
      </w:r>
      <w:r w:rsidRPr="00026B00">
        <w:rPr>
          <w:noProof/>
        </w:rPr>
        <w:t>19</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19</w:t>
      </w:r>
      <w:r>
        <w:rPr>
          <w:noProof/>
        </w:rPr>
        <w:tab/>
        <w:t>Court records</w:t>
      </w:r>
      <w:r w:rsidRPr="00026B00">
        <w:rPr>
          <w:noProof/>
        </w:rPr>
        <w:tab/>
      </w:r>
      <w:r w:rsidRPr="00026B00">
        <w:rPr>
          <w:noProof/>
        </w:rPr>
        <w:fldChar w:fldCharType="begin"/>
      </w:r>
      <w:r w:rsidRPr="00026B00">
        <w:rPr>
          <w:noProof/>
        </w:rPr>
        <w:instrText xml:space="preserve"> PAGEREF _Toc368387330 \h </w:instrText>
      </w:r>
      <w:r w:rsidRPr="00026B00">
        <w:rPr>
          <w:noProof/>
        </w:rPr>
      </w:r>
      <w:r w:rsidRPr="00026B00">
        <w:rPr>
          <w:noProof/>
        </w:rPr>
        <w:fldChar w:fldCharType="separate"/>
      </w:r>
      <w:r w:rsidRPr="00026B00">
        <w:rPr>
          <w:noProof/>
        </w:rPr>
        <w:t>19</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20</w:t>
      </w:r>
      <w:r>
        <w:rPr>
          <w:noProof/>
        </w:rPr>
        <w:tab/>
        <w:t>Regulations and arrangements relating to certain records</w:t>
      </w:r>
      <w:r w:rsidRPr="00026B00">
        <w:rPr>
          <w:noProof/>
        </w:rPr>
        <w:tab/>
      </w:r>
      <w:r w:rsidRPr="00026B00">
        <w:rPr>
          <w:noProof/>
        </w:rPr>
        <w:fldChar w:fldCharType="begin"/>
      </w:r>
      <w:r w:rsidRPr="00026B00">
        <w:rPr>
          <w:noProof/>
        </w:rPr>
        <w:instrText xml:space="preserve"> PAGEREF _Toc368387331 \h </w:instrText>
      </w:r>
      <w:r w:rsidRPr="00026B00">
        <w:rPr>
          <w:noProof/>
        </w:rPr>
      </w:r>
      <w:r w:rsidRPr="00026B00">
        <w:rPr>
          <w:noProof/>
        </w:rPr>
        <w:fldChar w:fldCharType="separate"/>
      </w:r>
      <w:r w:rsidRPr="00026B00">
        <w:rPr>
          <w:noProof/>
        </w:rPr>
        <w:t>19</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21</w:t>
      </w:r>
      <w:r>
        <w:rPr>
          <w:noProof/>
        </w:rPr>
        <w:tab/>
        <w:t>Archives may be given custody of certain records</w:t>
      </w:r>
      <w:r w:rsidRPr="00026B00">
        <w:rPr>
          <w:noProof/>
        </w:rPr>
        <w:tab/>
      </w:r>
      <w:r w:rsidRPr="00026B00">
        <w:rPr>
          <w:noProof/>
        </w:rPr>
        <w:fldChar w:fldCharType="begin"/>
      </w:r>
      <w:r w:rsidRPr="00026B00">
        <w:rPr>
          <w:noProof/>
        </w:rPr>
        <w:instrText xml:space="preserve"> PAGEREF _Toc368387332 \h </w:instrText>
      </w:r>
      <w:r w:rsidRPr="00026B00">
        <w:rPr>
          <w:noProof/>
        </w:rPr>
      </w:r>
      <w:r w:rsidRPr="00026B00">
        <w:rPr>
          <w:noProof/>
        </w:rPr>
        <w:fldChar w:fldCharType="separate"/>
      </w:r>
      <w:r w:rsidRPr="00026B00">
        <w:rPr>
          <w:noProof/>
        </w:rPr>
        <w:t>20</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22</w:t>
      </w:r>
      <w:r>
        <w:rPr>
          <w:noProof/>
        </w:rPr>
        <w:tab/>
        <w:t>Records of Royal Commissions etc.</w:t>
      </w:r>
      <w:r w:rsidRPr="00026B00">
        <w:rPr>
          <w:noProof/>
        </w:rPr>
        <w:tab/>
      </w:r>
      <w:r w:rsidRPr="00026B00">
        <w:rPr>
          <w:noProof/>
        </w:rPr>
        <w:fldChar w:fldCharType="begin"/>
      </w:r>
      <w:r w:rsidRPr="00026B00">
        <w:rPr>
          <w:noProof/>
        </w:rPr>
        <w:instrText xml:space="preserve"> PAGEREF _Toc368387333 \h </w:instrText>
      </w:r>
      <w:r w:rsidRPr="00026B00">
        <w:rPr>
          <w:noProof/>
        </w:rPr>
      </w:r>
      <w:r w:rsidRPr="00026B00">
        <w:rPr>
          <w:noProof/>
        </w:rPr>
        <w:fldChar w:fldCharType="separate"/>
      </w:r>
      <w:r w:rsidRPr="00026B00">
        <w:rPr>
          <w:noProof/>
        </w:rPr>
        <w:t>20</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22A</w:t>
      </w:r>
      <w:r>
        <w:rPr>
          <w:noProof/>
        </w:rPr>
        <w:tab/>
        <w:t>Cabinet notebooks</w:t>
      </w:r>
      <w:r w:rsidRPr="00026B00">
        <w:rPr>
          <w:noProof/>
        </w:rPr>
        <w:tab/>
      </w:r>
      <w:r w:rsidRPr="00026B00">
        <w:rPr>
          <w:noProof/>
        </w:rPr>
        <w:fldChar w:fldCharType="begin"/>
      </w:r>
      <w:r w:rsidRPr="00026B00">
        <w:rPr>
          <w:noProof/>
        </w:rPr>
        <w:instrText xml:space="preserve"> PAGEREF _Toc368387334 \h </w:instrText>
      </w:r>
      <w:r w:rsidRPr="00026B00">
        <w:rPr>
          <w:noProof/>
        </w:rPr>
      </w:r>
      <w:r w:rsidRPr="00026B00">
        <w:rPr>
          <w:noProof/>
        </w:rPr>
        <w:fldChar w:fldCharType="separate"/>
      </w:r>
      <w:r w:rsidRPr="00026B00">
        <w:rPr>
          <w:noProof/>
        </w:rPr>
        <w:t>21</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22B</w:t>
      </w:r>
      <w:r>
        <w:rPr>
          <w:noProof/>
        </w:rPr>
        <w:tab/>
        <w:t>Census information</w:t>
      </w:r>
      <w:r w:rsidRPr="00026B00">
        <w:rPr>
          <w:noProof/>
        </w:rPr>
        <w:tab/>
      </w:r>
      <w:r w:rsidRPr="00026B00">
        <w:rPr>
          <w:noProof/>
        </w:rPr>
        <w:fldChar w:fldCharType="begin"/>
      </w:r>
      <w:r w:rsidRPr="00026B00">
        <w:rPr>
          <w:noProof/>
        </w:rPr>
        <w:instrText xml:space="preserve"> PAGEREF _Toc368387335 \h </w:instrText>
      </w:r>
      <w:r w:rsidRPr="00026B00">
        <w:rPr>
          <w:noProof/>
        </w:rPr>
      </w:r>
      <w:r w:rsidRPr="00026B00">
        <w:rPr>
          <w:noProof/>
        </w:rPr>
        <w:fldChar w:fldCharType="separate"/>
      </w:r>
      <w:r w:rsidRPr="00026B00">
        <w:rPr>
          <w:noProof/>
        </w:rPr>
        <w:t>22</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23</w:t>
      </w:r>
      <w:r>
        <w:rPr>
          <w:noProof/>
        </w:rPr>
        <w:tab/>
        <w:t>Records of inter</w:t>
      </w:r>
      <w:r>
        <w:rPr>
          <w:noProof/>
        </w:rPr>
        <w:noBreakHyphen/>
        <w:t>governmental authorities</w:t>
      </w:r>
      <w:r w:rsidRPr="00026B00">
        <w:rPr>
          <w:noProof/>
        </w:rPr>
        <w:tab/>
      </w:r>
      <w:r w:rsidRPr="00026B00">
        <w:rPr>
          <w:noProof/>
        </w:rPr>
        <w:fldChar w:fldCharType="begin"/>
      </w:r>
      <w:r w:rsidRPr="00026B00">
        <w:rPr>
          <w:noProof/>
        </w:rPr>
        <w:instrText xml:space="preserve"> PAGEREF _Toc368387336 \h </w:instrText>
      </w:r>
      <w:r w:rsidRPr="00026B00">
        <w:rPr>
          <w:noProof/>
        </w:rPr>
      </w:r>
      <w:r w:rsidRPr="00026B00">
        <w:rPr>
          <w:noProof/>
        </w:rPr>
        <w:fldChar w:fldCharType="separate"/>
      </w:r>
      <w:r w:rsidRPr="00026B00">
        <w:rPr>
          <w:noProof/>
        </w:rPr>
        <w:t>23</w:t>
      </w:r>
      <w:r w:rsidRPr="00026B00">
        <w:rPr>
          <w:noProof/>
        </w:rPr>
        <w:fldChar w:fldCharType="end"/>
      </w:r>
    </w:p>
    <w:p w:rsidR="00026B00" w:rsidRDefault="00026B00">
      <w:pPr>
        <w:pStyle w:val="TOC3"/>
        <w:rPr>
          <w:rFonts w:asciiTheme="minorHAnsi" w:eastAsiaTheme="minorEastAsia" w:hAnsiTheme="minorHAnsi" w:cstheme="minorBidi"/>
          <w:b w:val="0"/>
          <w:noProof/>
          <w:kern w:val="0"/>
          <w:szCs w:val="22"/>
        </w:rPr>
      </w:pPr>
      <w:r>
        <w:rPr>
          <w:noProof/>
        </w:rPr>
        <w:t>Division 2—Dealings with Commonwealth records</w:t>
      </w:r>
      <w:r w:rsidRPr="00026B00">
        <w:rPr>
          <w:b w:val="0"/>
          <w:noProof/>
          <w:sz w:val="18"/>
        </w:rPr>
        <w:tab/>
      </w:r>
      <w:r w:rsidRPr="00026B00">
        <w:rPr>
          <w:b w:val="0"/>
          <w:noProof/>
          <w:sz w:val="18"/>
        </w:rPr>
        <w:fldChar w:fldCharType="begin"/>
      </w:r>
      <w:r w:rsidRPr="00026B00">
        <w:rPr>
          <w:b w:val="0"/>
          <w:noProof/>
          <w:sz w:val="18"/>
        </w:rPr>
        <w:instrText xml:space="preserve"> PAGEREF _Toc368387337 \h </w:instrText>
      </w:r>
      <w:r w:rsidRPr="00026B00">
        <w:rPr>
          <w:b w:val="0"/>
          <w:noProof/>
          <w:sz w:val="18"/>
        </w:rPr>
      </w:r>
      <w:r w:rsidRPr="00026B00">
        <w:rPr>
          <w:b w:val="0"/>
          <w:noProof/>
          <w:sz w:val="18"/>
        </w:rPr>
        <w:fldChar w:fldCharType="separate"/>
      </w:r>
      <w:r w:rsidRPr="00026B00">
        <w:rPr>
          <w:b w:val="0"/>
          <w:noProof/>
          <w:sz w:val="18"/>
        </w:rPr>
        <w:t>24</w:t>
      </w:r>
      <w:r w:rsidRPr="00026B00">
        <w:rPr>
          <w:b w:val="0"/>
          <w:noProof/>
          <w:sz w:val="18"/>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24</w:t>
      </w:r>
      <w:r>
        <w:rPr>
          <w:noProof/>
        </w:rPr>
        <w:tab/>
        <w:t>Disposal, destruction etc. of Commonwealth records</w:t>
      </w:r>
      <w:r w:rsidRPr="00026B00">
        <w:rPr>
          <w:noProof/>
        </w:rPr>
        <w:tab/>
      </w:r>
      <w:r w:rsidRPr="00026B00">
        <w:rPr>
          <w:noProof/>
        </w:rPr>
        <w:fldChar w:fldCharType="begin"/>
      </w:r>
      <w:r w:rsidRPr="00026B00">
        <w:rPr>
          <w:noProof/>
        </w:rPr>
        <w:instrText xml:space="preserve"> PAGEREF _Toc368387338 \h </w:instrText>
      </w:r>
      <w:r w:rsidRPr="00026B00">
        <w:rPr>
          <w:noProof/>
        </w:rPr>
      </w:r>
      <w:r w:rsidRPr="00026B00">
        <w:rPr>
          <w:noProof/>
        </w:rPr>
        <w:fldChar w:fldCharType="separate"/>
      </w:r>
      <w:r w:rsidRPr="00026B00">
        <w:rPr>
          <w:noProof/>
        </w:rPr>
        <w:t>24</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25</w:t>
      </w:r>
      <w:r>
        <w:rPr>
          <w:noProof/>
        </w:rPr>
        <w:tab/>
        <w:t>Advice to Council on disposal practices</w:t>
      </w:r>
      <w:r w:rsidRPr="00026B00">
        <w:rPr>
          <w:noProof/>
        </w:rPr>
        <w:tab/>
      </w:r>
      <w:r w:rsidRPr="00026B00">
        <w:rPr>
          <w:noProof/>
        </w:rPr>
        <w:fldChar w:fldCharType="begin"/>
      </w:r>
      <w:r w:rsidRPr="00026B00">
        <w:rPr>
          <w:noProof/>
        </w:rPr>
        <w:instrText xml:space="preserve"> PAGEREF _Toc368387339 \h </w:instrText>
      </w:r>
      <w:r w:rsidRPr="00026B00">
        <w:rPr>
          <w:noProof/>
        </w:rPr>
      </w:r>
      <w:r w:rsidRPr="00026B00">
        <w:rPr>
          <w:noProof/>
        </w:rPr>
        <w:fldChar w:fldCharType="separate"/>
      </w:r>
      <w:r w:rsidRPr="00026B00">
        <w:rPr>
          <w:noProof/>
        </w:rPr>
        <w:t>25</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26</w:t>
      </w:r>
      <w:r>
        <w:rPr>
          <w:noProof/>
        </w:rPr>
        <w:tab/>
        <w:t>Alteration of Commonwealth records</w:t>
      </w:r>
      <w:r w:rsidRPr="00026B00">
        <w:rPr>
          <w:noProof/>
        </w:rPr>
        <w:tab/>
      </w:r>
      <w:r w:rsidRPr="00026B00">
        <w:rPr>
          <w:noProof/>
        </w:rPr>
        <w:fldChar w:fldCharType="begin"/>
      </w:r>
      <w:r w:rsidRPr="00026B00">
        <w:rPr>
          <w:noProof/>
        </w:rPr>
        <w:instrText xml:space="preserve"> PAGEREF _Toc368387340 \h </w:instrText>
      </w:r>
      <w:r w:rsidRPr="00026B00">
        <w:rPr>
          <w:noProof/>
        </w:rPr>
      </w:r>
      <w:r w:rsidRPr="00026B00">
        <w:rPr>
          <w:noProof/>
        </w:rPr>
        <w:fldChar w:fldCharType="separate"/>
      </w:r>
      <w:r w:rsidRPr="00026B00">
        <w:rPr>
          <w:noProof/>
        </w:rPr>
        <w:t>26</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27</w:t>
      </w:r>
      <w:r>
        <w:rPr>
          <w:noProof/>
        </w:rPr>
        <w:tab/>
        <w:t>Transfer of certain Commonwealth records to care of Archives</w:t>
      </w:r>
      <w:r w:rsidRPr="00026B00">
        <w:rPr>
          <w:noProof/>
        </w:rPr>
        <w:tab/>
      </w:r>
      <w:r w:rsidRPr="00026B00">
        <w:rPr>
          <w:noProof/>
        </w:rPr>
        <w:fldChar w:fldCharType="begin"/>
      </w:r>
      <w:r w:rsidRPr="00026B00">
        <w:rPr>
          <w:noProof/>
        </w:rPr>
        <w:instrText xml:space="preserve"> PAGEREF _Toc368387341 \h </w:instrText>
      </w:r>
      <w:r w:rsidRPr="00026B00">
        <w:rPr>
          <w:noProof/>
        </w:rPr>
      </w:r>
      <w:r w:rsidRPr="00026B00">
        <w:rPr>
          <w:noProof/>
        </w:rPr>
        <w:fldChar w:fldCharType="separate"/>
      </w:r>
      <w:r w:rsidRPr="00026B00">
        <w:rPr>
          <w:noProof/>
        </w:rPr>
        <w:t>26</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28</w:t>
      </w:r>
      <w:r>
        <w:rPr>
          <w:noProof/>
        </w:rPr>
        <w:tab/>
        <w:t>Archives to have access to records</w:t>
      </w:r>
      <w:r w:rsidRPr="00026B00">
        <w:rPr>
          <w:noProof/>
        </w:rPr>
        <w:tab/>
      </w:r>
      <w:r w:rsidRPr="00026B00">
        <w:rPr>
          <w:noProof/>
        </w:rPr>
        <w:fldChar w:fldCharType="begin"/>
      </w:r>
      <w:r w:rsidRPr="00026B00">
        <w:rPr>
          <w:noProof/>
        </w:rPr>
        <w:instrText xml:space="preserve"> PAGEREF _Toc368387342 \h </w:instrText>
      </w:r>
      <w:r w:rsidRPr="00026B00">
        <w:rPr>
          <w:noProof/>
        </w:rPr>
      </w:r>
      <w:r w:rsidRPr="00026B00">
        <w:rPr>
          <w:noProof/>
        </w:rPr>
        <w:fldChar w:fldCharType="separate"/>
      </w:r>
      <w:r w:rsidRPr="00026B00">
        <w:rPr>
          <w:noProof/>
        </w:rPr>
        <w:t>27</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28A</w:t>
      </w:r>
      <w:r>
        <w:rPr>
          <w:noProof/>
        </w:rPr>
        <w:tab/>
        <w:t>Records of companies or associations that cease to be authorities of the Commonwealth</w:t>
      </w:r>
      <w:r w:rsidRPr="00026B00">
        <w:rPr>
          <w:noProof/>
        </w:rPr>
        <w:tab/>
      </w:r>
      <w:r w:rsidRPr="00026B00">
        <w:rPr>
          <w:noProof/>
        </w:rPr>
        <w:fldChar w:fldCharType="begin"/>
      </w:r>
      <w:r w:rsidRPr="00026B00">
        <w:rPr>
          <w:noProof/>
        </w:rPr>
        <w:instrText xml:space="preserve"> PAGEREF _Toc368387343 \h </w:instrText>
      </w:r>
      <w:r w:rsidRPr="00026B00">
        <w:rPr>
          <w:noProof/>
        </w:rPr>
      </w:r>
      <w:r w:rsidRPr="00026B00">
        <w:rPr>
          <w:noProof/>
        </w:rPr>
        <w:fldChar w:fldCharType="separate"/>
      </w:r>
      <w:r w:rsidRPr="00026B00">
        <w:rPr>
          <w:noProof/>
        </w:rPr>
        <w:t>27</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29</w:t>
      </w:r>
      <w:r>
        <w:rPr>
          <w:noProof/>
        </w:rPr>
        <w:tab/>
        <w:t>Exemption of certain records</w:t>
      </w:r>
      <w:r w:rsidRPr="00026B00">
        <w:rPr>
          <w:noProof/>
        </w:rPr>
        <w:tab/>
      </w:r>
      <w:r w:rsidRPr="00026B00">
        <w:rPr>
          <w:noProof/>
        </w:rPr>
        <w:fldChar w:fldCharType="begin"/>
      </w:r>
      <w:r w:rsidRPr="00026B00">
        <w:rPr>
          <w:noProof/>
        </w:rPr>
        <w:instrText xml:space="preserve"> PAGEREF _Toc368387344 \h </w:instrText>
      </w:r>
      <w:r w:rsidRPr="00026B00">
        <w:rPr>
          <w:noProof/>
        </w:rPr>
      </w:r>
      <w:r w:rsidRPr="00026B00">
        <w:rPr>
          <w:noProof/>
        </w:rPr>
        <w:fldChar w:fldCharType="separate"/>
      </w:r>
      <w:r w:rsidRPr="00026B00">
        <w:rPr>
          <w:noProof/>
        </w:rPr>
        <w:t>27</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30</w:t>
      </w:r>
      <w:r>
        <w:rPr>
          <w:noProof/>
        </w:rPr>
        <w:tab/>
        <w:t>Commonwealth records to be available to Commonwealth institutions</w:t>
      </w:r>
      <w:r w:rsidRPr="00026B00">
        <w:rPr>
          <w:noProof/>
        </w:rPr>
        <w:tab/>
      </w:r>
      <w:r w:rsidRPr="00026B00">
        <w:rPr>
          <w:noProof/>
        </w:rPr>
        <w:fldChar w:fldCharType="begin"/>
      </w:r>
      <w:r w:rsidRPr="00026B00">
        <w:rPr>
          <w:noProof/>
        </w:rPr>
        <w:instrText xml:space="preserve"> PAGEREF _Toc368387345 \h </w:instrText>
      </w:r>
      <w:r w:rsidRPr="00026B00">
        <w:rPr>
          <w:noProof/>
        </w:rPr>
      </w:r>
      <w:r w:rsidRPr="00026B00">
        <w:rPr>
          <w:noProof/>
        </w:rPr>
        <w:fldChar w:fldCharType="separate"/>
      </w:r>
      <w:r w:rsidRPr="00026B00">
        <w:rPr>
          <w:noProof/>
        </w:rPr>
        <w:t>30</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30A</w:t>
      </w:r>
      <w:r>
        <w:rPr>
          <w:noProof/>
        </w:rPr>
        <w:tab/>
        <w:t>Non</w:t>
      </w:r>
      <w:r>
        <w:rPr>
          <w:noProof/>
        </w:rPr>
        <w:noBreakHyphen/>
        <w:t>disclosure of Census information</w:t>
      </w:r>
      <w:r w:rsidRPr="00026B00">
        <w:rPr>
          <w:noProof/>
        </w:rPr>
        <w:tab/>
      </w:r>
      <w:r w:rsidRPr="00026B00">
        <w:rPr>
          <w:noProof/>
        </w:rPr>
        <w:fldChar w:fldCharType="begin"/>
      </w:r>
      <w:r w:rsidRPr="00026B00">
        <w:rPr>
          <w:noProof/>
        </w:rPr>
        <w:instrText xml:space="preserve"> PAGEREF _Toc368387346 \h </w:instrText>
      </w:r>
      <w:r w:rsidRPr="00026B00">
        <w:rPr>
          <w:noProof/>
        </w:rPr>
      </w:r>
      <w:r w:rsidRPr="00026B00">
        <w:rPr>
          <w:noProof/>
        </w:rPr>
        <w:fldChar w:fldCharType="separate"/>
      </w:r>
      <w:r w:rsidRPr="00026B00">
        <w:rPr>
          <w:noProof/>
        </w:rPr>
        <w:t>30</w:t>
      </w:r>
      <w:r w:rsidRPr="00026B00">
        <w:rPr>
          <w:noProof/>
        </w:rPr>
        <w:fldChar w:fldCharType="end"/>
      </w:r>
    </w:p>
    <w:p w:rsidR="00026B00" w:rsidRDefault="00026B00">
      <w:pPr>
        <w:pStyle w:val="TOC3"/>
        <w:rPr>
          <w:rFonts w:asciiTheme="minorHAnsi" w:eastAsiaTheme="minorEastAsia" w:hAnsiTheme="minorHAnsi" w:cstheme="minorBidi"/>
          <w:b w:val="0"/>
          <w:noProof/>
          <w:kern w:val="0"/>
          <w:szCs w:val="22"/>
        </w:rPr>
      </w:pPr>
      <w:r>
        <w:rPr>
          <w:noProof/>
        </w:rPr>
        <w:t>Division 3—Access to Commonwealth records</w:t>
      </w:r>
      <w:r w:rsidRPr="00026B00">
        <w:rPr>
          <w:b w:val="0"/>
          <w:noProof/>
          <w:sz w:val="18"/>
        </w:rPr>
        <w:tab/>
      </w:r>
      <w:r w:rsidRPr="00026B00">
        <w:rPr>
          <w:b w:val="0"/>
          <w:noProof/>
          <w:sz w:val="18"/>
        </w:rPr>
        <w:fldChar w:fldCharType="begin"/>
      </w:r>
      <w:r w:rsidRPr="00026B00">
        <w:rPr>
          <w:b w:val="0"/>
          <w:noProof/>
          <w:sz w:val="18"/>
        </w:rPr>
        <w:instrText xml:space="preserve"> PAGEREF _Toc368387347 \h </w:instrText>
      </w:r>
      <w:r w:rsidRPr="00026B00">
        <w:rPr>
          <w:b w:val="0"/>
          <w:noProof/>
          <w:sz w:val="18"/>
        </w:rPr>
      </w:r>
      <w:r w:rsidRPr="00026B00">
        <w:rPr>
          <w:b w:val="0"/>
          <w:noProof/>
          <w:sz w:val="18"/>
        </w:rPr>
        <w:fldChar w:fldCharType="separate"/>
      </w:r>
      <w:r w:rsidRPr="00026B00">
        <w:rPr>
          <w:b w:val="0"/>
          <w:noProof/>
          <w:sz w:val="18"/>
        </w:rPr>
        <w:t>32</w:t>
      </w:r>
      <w:r w:rsidRPr="00026B00">
        <w:rPr>
          <w:b w:val="0"/>
          <w:noProof/>
          <w:sz w:val="18"/>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31</w:t>
      </w:r>
      <w:r>
        <w:rPr>
          <w:noProof/>
        </w:rPr>
        <w:tab/>
        <w:t>Records in open access period to be publicly available</w:t>
      </w:r>
      <w:r w:rsidRPr="00026B00">
        <w:rPr>
          <w:noProof/>
        </w:rPr>
        <w:tab/>
      </w:r>
      <w:r w:rsidRPr="00026B00">
        <w:rPr>
          <w:noProof/>
        </w:rPr>
        <w:fldChar w:fldCharType="begin"/>
      </w:r>
      <w:r w:rsidRPr="00026B00">
        <w:rPr>
          <w:noProof/>
        </w:rPr>
        <w:instrText xml:space="preserve"> PAGEREF _Toc368387348 \h </w:instrText>
      </w:r>
      <w:r w:rsidRPr="00026B00">
        <w:rPr>
          <w:noProof/>
        </w:rPr>
      </w:r>
      <w:r w:rsidRPr="00026B00">
        <w:rPr>
          <w:noProof/>
        </w:rPr>
        <w:fldChar w:fldCharType="separate"/>
      </w:r>
      <w:r w:rsidRPr="00026B00">
        <w:rPr>
          <w:noProof/>
        </w:rPr>
        <w:t>32</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32</w:t>
      </w:r>
      <w:r>
        <w:rPr>
          <w:noProof/>
        </w:rPr>
        <w:tab/>
        <w:t>Consultation with States</w:t>
      </w:r>
      <w:r w:rsidRPr="00026B00">
        <w:rPr>
          <w:noProof/>
        </w:rPr>
        <w:tab/>
      </w:r>
      <w:r w:rsidRPr="00026B00">
        <w:rPr>
          <w:noProof/>
        </w:rPr>
        <w:fldChar w:fldCharType="begin"/>
      </w:r>
      <w:r w:rsidRPr="00026B00">
        <w:rPr>
          <w:noProof/>
        </w:rPr>
        <w:instrText xml:space="preserve"> PAGEREF _Toc368387349 \h </w:instrText>
      </w:r>
      <w:r w:rsidRPr="00026B00">
        <w:rPr>
          <w:noProof/>
        </w:rPr>
      </w:r>
      <w:r w:rsidRPr="00026B00">
        <w:rPr>
          <w:noProof/>
        </w:rPr>
        <w:fldChar w:fldCharType="separate"/>
      </w:r>
      <w:r w:rsidRPr="00026B00">
        <w:rPr>
          <w:noProof/>
        </w:rPr>
        <w:t>32</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33</w:t>
      </w:r>
      <w:r>
        <w:rPr>
          <w:noProof/>
        </w:rPr>
        <w:tab/>
        <w:t>Exempt records</w:t>
      </w:r>
      <w:r w:rsidRPr="00026B00">
        <w:rPr>
          <w:noProof/>
        </w:rPr>
        <w:tab/>
      </w:r>
      <w:r w:rsidRPr="00026B00">
        <w:rPr>
          <w:noProof/>
        </w:rPr>
        <w:fldChar w:fldCharType="begin"/>
      </w:r>
      <w:r w:rsidRPr="00026B00">
        <w:rPr>
          <w:noProof/>
        </w:rPr>
        <w:instrText xml:space="preserve"> PAGEREF _Toc368387350 \h </w:instrText>
      </w:r>
      <w:r w:rsidRPr="00026B00">
        <w:rPr>
          <w:noProof/>
        </w:rPr>
      </w:r>
      <w:r w:rsidRPr="00026B00">
        <w:rPr>
          <w:noProof/>
        </w:rPr>
        <w:fldChar w:fldCharType="separate"/>
      </w:r>
      <w:r w:rsidRPr="00026B00">
        <w:rPr>
          <w:noProof/>
        </w:rPr>
        <w:t>33</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35</w:t>
      </w:r>
      <w:r>
        <w:rPr>
          <w:noProof/>
        </w:rPr>
        <w:tab/>
        <w:t>Identification of exempt records</w:t>
      </w:r>
      <w:r w:rsidRPr="00026B00">
        <w:rPr>
          <w:noProof/>
        </w:rPr>
        <w:tab/>
      </w:r>
      <w:r w:rsidRPr="00026B00">
        <w:rPr>
          <w:noProof/>
        </w:rPr>
        <w:fldChar w:fldCharType="begin"/>
      </w:r>
      <w:r w:rsidRPr="00026B00">
        <w:rPr>
          <w:noProof/>
        </w:rPr>
        <w:instrText xml:space="preserve"> PAGEREF _Toc368387351 \h </w:instrText>
      </w:r>
      <w:r w:rsidRPr="00026B00">
        <w:rPr>
          <w:noProof/>
        </w:rPr>
      </w:r>
      <w:r w:rsidRPr="00026B00">
        <w:rPr>
          <w:noProof/>
        </w:rPr>
        <w:fldChar w:fldCharType="separate"/>
      </w:r>
      <w:r w:rsidRPr="00026B00">
        <w:rPr>
          <w:noProof/>
        </w:rPr>
        <w:t>36</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36</w:t>
      </w:r>
      <w:r>
        <w:rPr>
          <w:noProof/>
        </w:rPr>
        <w:tab/>
        <w:t>Forms of access</w:t>
      </w:r>
      <w:r w:rsidRPr="00026B00">
        <w:rPr>
          <w:noProof/>
        </w:rPr>
        <w:tab/>
      </w:r>
      <w:r w:rsidRPr="00026B00">
        <w:rPr>
          <w:noProof/>
        </w:rPr>
        <w:fldChar w:fldCharType="begin"/>
      </w:r>
      <w:r w:rsidRPr="00026B00">
        <w:rPr>
          <w:noProof/>
        </w:rPr>
        <w:instrText xml:space="preserve"> PAGEREF _Toc368387352 \h </w:instrText>
      </w:r>
      <w:r w:rsidRPr="00026B00">
        <w:rPr>
          <w:noProof/>
        </w:rPr>
      </w:r>
      <w:r w:rsidRPr="00026B00">
        <w:rPr>
          <w:noProof/>
        </w:rPr>
        <w:fldChar w:fldCharType="separate"/>
      </w:r>
      <w:r w:rsidRPr="00026B00">
        <w:rPr>
          <w:noProof/>
        </w:rPr>
        <w:t>37</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37</w:t>
      </w:r>
      <w:r>
        <w:rPr>
          <w:noProof/>
        </w:rPr>
        <w:tab/>
        <w:t>Conditions in respect of proper care of records</w:t>
      </w:r>
      <w:r w:rsidRPr="00026B00">
        <w:rPr>
          <w:noProof/>
        </w:rPr>
        <w:tab/>
      </w:r>
      <w:r w:rsidRPr="00026B00">
        <w:rPr>
          <w:noProof/>
        </w:rPr>
        <w:fldChar w:fldCharType="begin"/>
      </w:r>
      <w:r w:rsidRPr="00026B00">
        <w:rPr>
          <w:noProof/>
        </w:rPr>
        <w:instrText xml:space="preserve"> PAGEREF _Toc368387353 \h </w:instrText>
      </w:r>
      <w:r w:rsidRPr="00026B00">
        <w:rPr>
          <w:noProof/>
        </w:rPr>
      </w:r>
      <w:r w:rsidRPr="00026B00">
        <w:rPr>
          <w:noProof/>
        </w:rPr>
        <w:fldChar w:fldCharType="separate"/>
      </w:r>
      <w:r w:rsidRPr="00026B00">
        <w:rPr>
          <w:noProof/>
        </w:rPr>
        <w:t>38</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38</w:t>
      </w:r>
      <w:r>
        <w:rPr>
          <w:noProof/>
        </w:rPr>
        <w:tab/>
        <w:t>Access to part of exempt record</w:t>
      </w:r>
      <w:r w:rsidRPr="00026B00">
        <w:rPr>
          <w:noProof/>
        </w:rPr>
        <w:tab/>
      </w:r>
      <w:r w:rsidRPr="00026B00">
        <w:rPr>
          <w:noProof/>
        </w:rPr>
        <w:fldChar w:fldCharType="begin"/>
      </w:r>
      <w:r w:rsidRPr="00026B00">
        <w:rPr>
          <w:noProof/>
        </w:rPr>
        <w:instrText xml:space="preserve"> PAGEREF _Toc368387354 \h </w:instrText>
      </w:r>
      <w:r w:rsidRPr="00026B00">
        <w:rPr>
          <w:noProof/>
        </w:rPr>
      </w:r>
      <w:r w:rsidRPr="00026B00">
        <w:rPr>
          <w:noProof/>
        </w:rPr>
        <w:fldChar w:fldCharType="separate"/>
      </w:r>
      <w:r w:rsidRPr="00026B00">
        <w:rPr>
          <w:noProof/>
        </w:rPr>
        <w:t>38</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39</w:t>
      </w:r>
      <w:r>
        <w:rPr>
          <w:noProof/>
        </w:rPr>
        <w:tab/>
        <w:t>Information as to existence of certain documents</w:t>
      </w:r>
      <w:r w:rsidRPr="00026B00">
        <w:rPr>
          <w:noProof/>
        </w:rPr>
        <w:tab/>
      </w:r>
      <w:r w:rsidRPr="00026B00">
        <w:rPr>
          <w:noProof/>
        </w:rPr>
        <w:fldChar w:fldCharType="begin"/>
      </w:r>
      <w:r w:rsidRPr="00026B00">
        <w:rPr>
          <w:noProof/>
        </w:rPr>
        <w:instrText xml:space="preserve"> PAGEREF _Toc368387355 \h </w:instrText>
      </w:r>
      <w:r w:rsidRPr="00026B00">
        <w:rPr>
          <w:noProof/>
        </w:rPr>
      </w:r>
      <w:r w:rsidRPr="00026B00">
        <w:rPr>
          <w:noProof/>
        </w:rPr>
        <w:fldChar w:fldCharType="separate"/>
      </w:r>
      <w:r w:rsidRPr="00026B00">
        <w:rPr>
          <w:noProof/>
        </w:rPr>
        <w:t>39</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40</w:t>
      </w:r>
      <w:r>
        <w:rPr>
          <w:noProof/>
        </w:rPr>
        <w:tab/>
        <w:t>Notification of decisions</w:t>
      </w:r>
      <w:r w:rsidRPr="00026B00">
        <w:rPr>
          <w:noProof/>
        </w:rPr>
        <w:tab/>
      </w:r>
      <w:r w:rsidRPr="00026B00">
        <w:rPr>
          <w:noProof/>
        </w:rPr>
        <w:fldChar w:fldCharType="begin"/>
      </w:r>
      <w:r w:rsidRPr="00026B00">
        <w:rPr>
          <w:noProof/>
        </w:rPr>
        <w:instrText xml:space="preserve"> PAGEREF _Toc368387356 \h </w:instrText>
      </w:r>
      <w:r w:rsidRPr="00026B00">
        <w:rPr>
          <w:noProof/>
        </w:rPr>
      </w:r>
      <w:r w:rsidRPr="00026B00">
        <w:rPr>
          <w:noProof/>
        </w:rPr>
        <w:fldChar w:fldCharType="separate"/>
      </w:r>
      <w:r w:rsidRPr="00026B00">
        <w:rPr>
          <w:noProof/>
        </w:rPr>
        <w:t>39</w:t>
      </w:r>
      <w:r w:rsidRPr="00026B00">
        <w:rPr>
          <w:noProof/>
        </w:rPr>
        <w:fldChar w:fldCharType="end"/>
      </w:r>
    </w:p>
    <w:p w:rsidR="00026B00" w:rsidRDefault="00026B00">
      <w:pPr>
        <w:pStyle w:val="TOC3"/>
        <w:rPr>
          <w:rFonts w:asciiTheme="minorHAnsi" w:eastAsiaTheme="minorEastAsia" w:hAnsiTheme="minorHAnsi" w:cstheme="minorBidi"/>
          <w:b w:val="0"/>
          <w:noProof/>
          <w:kern w:val="0"/>
          <w:szCs w:val="22"/>
        </w:rPr>
      </w:pPr>
      <w:r>
        <w:rPr>
          <w:noProof/>
        </w:rPr>
        <w:t>Division 4—Review of decisions</w:t>
      </w:r>
      <w:r w:rsidRPr="00026B00">
        <w:rPr>
          <w:b w:val="0"/>
          <w:noProof/>
          <w:sz w:val="18"/>
        </w:rPr>
        <w:tab/>
      </w:r>
      <w:r w:rsidRPr="00026B00">
        <w:rPr>
          <w:b w:val="0"/>
          <w:noProof/>
          <w:sz w:val="18"/>
        </w:rPr>
        <w:fldChar w:fldCharType="begin"/>
      </w:r>
      <w:r w:rsidRPr="00026B00">
        <w:rPr>
          <w:b w:val="0"/>
          <w:noProof/>
          <w:sz w:val="18"/>
        </w:rPr>
        <w:instrText xml:space="preserve"> PAGEREF _Toc368387357 \h </w:instrText>
      </w:r>
      <w:r w:rsidRPr="00026B00">
        <w:rPr>
          <w:b w:val="0"/>
          <w:noProof/>
          <w:sz w:val="18"/>
        </w:rPr>
      </w:r>
      <w:r w:rsidRPr="00026B00">
        <w:rPr>
          <w:b w:val="0"/>
          <w:noProof/>
          <w:sz w:val="18"/>
        </w:rPr>
        <w:fldChar w:fldCharType="separate"/>
      </w:r>
      <w:r w:rsidRPr="00026B00">
        <w:rPr>
          <w:b w:val="0"/>
          <w:noProof/>
          <w:sz w:val="18"/>
        </w:rPr>
        <w:t>42</w:t>
      </w:r>
      <w:r w:rsidRPr="00026B00">
        <w:rPr>
          <w:b w:val="0"/>
          <w:noProof/>
          <w:sz w:val="18"/>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42</w:t>
      </w:r>
      <w:r>
        <w:rPr>
          <w:noProof/>
        </w:rPr>
        <w:tab/>
        <w:t>Internal reconsideration of decisions</w:t>
      </w:r>
      <w:r w:rsidRPr="00026B00">
        <w:rPr>
          <w:noProof/>
        </w:rPr>
        <w:tab/>
      </w:r>
      <w:r w:rsidRPr="00026B00">
        <w:rPr>
          <w:noProof/>
        </w:rPr>
        <w:fldChar w:fldCharType="begin"/>
      </w:r>
      <w:r w:rsidRPr="00026B00">
        <w:rPr>
          <w:noProof/>
        </w:rPr>
        <w:instrText xml:space="preserve"> PAGEREF _Toc368387358 \h </w:instrText>
      </w:r>
      <w:r w:rsidRPr="00026B00">
        <w:rPr>
          <w:noProof/>
        </w:rPr>
      </w:r>
      <w:r w:rsidRPr="00026B00">
        <w:rPr>
          <w:noProof/>
        </w:rPr>
        <w:fldChar w:fldCharType="separate"/>
      </w:r>
      <w:r w:rsidRPr="00026B00">
        <w:rPr>
          <w:noProof/>
        </w:rPr>
        <w:t>42</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43</w:t>
      </w:r>
      <w:r>
        <w:rPr>
          <w:noProof/>
        </w:rPr>
        <w:tab/>
        <w:t>Applications to Administrative Appeals Tribunal</w:t>
      </w:r>
      <w:r w:rsidRPr="00026B00">
        <w:rPr>
          <w:noProof/>
        </w:rPr>
        <w:tab/>
      </w:r>
      <w:r w:rsidRPr="00026B00">
        <w:rPr>
          <w:noProof/>
        </w:rPr>
        <w:fldChar w:fldCharType="begin"/>
      </w:r>
      <w:r w:rsidRPr="00026B00">
        <w:rPr>
          <w:noProof/>
        </w:rPr>
        <w:instrText xml:space="preserve"> PAGEREF _Toc368387359 \h </w:instrText>
      </w:r>
      <w:r w:rsidRPr="00026B00">
        <w:rPr>
          <w:noProof/>
        </w:rPr>
      </w:r>
      <w:r w:rsidRPr="00026B00">
        <w:rPr>
          <w:noProof/>
        </w:rPr>
        <w:fldChar w:fldCharType="separate"/>
      </w:r>
      <w:r w:rsidRPr="00026B00">
        <w:rPr>
          <w:noProof/>
        </w:rPr>
        <w:t>42</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44</w:t>
      </w:r>
      <w:r>
        <w:rPr>
          <w:noProof/>
        </w:rPr>
        <w:tab/>
        <w:t>Powers of Tribunal</w:t>
      </w:r>
      <w:r w:rsidRPr="00026B00">
        <w:rPr>
          <w:noProof/>
        </w:rPr>
        <w:tab/>
      </w:r>
      <w:r w:rsidRPr="00026B00">
        <w:rPr>
          <w:noProof/>
        </w:rPr>
        <w:fldChar w:fldCharType="begin"/>
      </w:r>
      <w:r w:rsidRPr="00026B00">
        <w:rPr>
          <w:noProof/>
        </w:rPr>
        <w:instrText xml:space="preserve"> PAGEREF _Toc368387360 \h </w:instrText>
      </w:r>
      <w:r w:rsidRPr="00026B00">
        <w:rPr>
          <w:noProof/>
        </w:rPr>
      </w:r>
      <w:r w:rsidRPr="00026B00">
        <w:rPr>
          <w:noProof/>
        </w:rPr>
        <w:fldChar w:fldCharType="separate"/>
      </w:r>
      <w:r w:rsidRPr="00026B00">
        <w:rPr>
          <w:noProof/>
        </w:rPr>
        <w:t>45</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46</w:t>
      </w:r>
      <w:r>
        <w:rPr>
          <w:noProof/>
        </w:rPr>
        <w:tab/>
        <w:t>Constitution of Tribunal for proceedings about certain exempt records</w:t>
      </w:r>
      <w:r w:rsidRPr="00026B00">
        <w:rPr>
          <w:noProof/>
        </w:rPr>
        <w:tab/>
      </w:r>
      <w:r w:rsidRPr="00026B00">
        <w:rPr>
          <w:noProof/>
        </w:rPr>
        <w:fldChar w:fldCharType="begin"/>
      </w:r>
      <w:r w:rsidRPr="00026B00">
        <w:rPr>
          <w:noProof/>
        </w:rPr>
        <w:instrText xml:space="preserve"> PAGEREF _Toc368387361 \h </w:instrText>
      </w:r>
      <w:r w:rsidRPr="00026B00">
        <w:rPr>
          <w:noProof/>
        </w:rPr>
      </w:r>
      <w:r w:rsidRPr="00026B00">
        <w:rPr>
          <w:noProof/>
        </w:rPr>
        <w:fldChar w:fldCharType="separate"/>
      </w:r>
      <w:r w:rsidRPr="00026B00">
        <w:rPr>
          <w:noProof/>
        </w:rPr>
        <w:t>45</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48</w:t>
      </w:r>
      <w:r>
        <w:rPr>
          <w:noProof/>
        </w:rPr>
        <w:tab/>
        <w:t xml:space="preserve">Modification of section 42 of the </w:t>
      </w:r>
      <w:r w:rsidRPr="008C7452">
        <w:rPr>
          <w:i/>
          <w:noProof/>
        </w:rPr>
        <w:t>Administrative Appeals Tribunal Act 1975</w:t>
      </w:r>
      <w:r w:rsidRPr="00026B00">
        <w:rPr>
          <w:noProof/>
        </w:rPr>
        <w:tab/>
      </w:r>
      <w:r w:rsidRPr="00026B00">
        <w:rPr>
          <w:noProof/>
        </w:rPr>
        <w:fldChar w:fldCharType="begin"/>
      </w:r>
      <w:r w:rsidRPr="00026B00">
        <w:rPr>
          <w:noProof/>
        </w:rPr>
        <w:instrText xml:space="preserve"> PAGEREF _Toc368387362 \h </w:instrText>
      </w:r>
      <w:r w:rsidRPr="00026B00">
        <w:rPr>
          <w:noProof/>
        </w:rPr>
      </w:r>
      <w:r w:rsidRPr="00026B00">
        <w:rPr>
          <w:noProof/>
        </w:rPr>
        <w:fldChar w:fldCharType="separate"/>
      </w:r>
      <w:r w:rsidRPr="00026B00">
        <w:rPr>
          <w:noProof/>
        </w:rPr>
        <w:t>47</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50</w:t>
      </w:r>
      <w:r>
        <w:rPr>
          <w:noProof/>
        </w:rPr>
        <w:tab/>
        <w:t>Parties</w:t>
      </w:r>
      <w:r w:rsidRPr="00026B00">
        <w:rPr>
          <w:noProof/>
        </w:rPr>
        <w:tab/>
      </w:r>
      <w:r w:rsidRPr="00026B00">
        <w:rPr>
          <w:noProof/>
        </w:rPr>
        <w:fldChar w:fldCharType="begin"/>
      </w:r>
      <w:r w:rsidRPr="00026B00">
        <w:rPr>
          <w:noProof/>
        </w:rPr>
        <w:instrText xml:space="preserve"> PAGEREF _Toc368387363 \h </w:instrText>
      </w:r>
      <w:r w:rsidRPr="00026B00">
        <w:rPr>
          <w:noProof/>
        </w:rPr>
      </w:r>
      <w:r w:rsidRPr="00026B00">
        <w:rPr>
          <w:noProof/>
        </w:rPr>
        <w:fldChar w:fldCharType="separate"/>
      </w:r>
      <w:r w:rsidRPr="00026B00">
        <w:rPr>
          <w:noProof/>
        </w:rPr>
        <w:t>47</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50A</w:t>
      </w:r>
      <w:r>
        <w:rPr>
          <w:noProof/>
        </w:rPr>
        <w:tab/>
        <w:t>Inspector</w:t>
      </w:r>
      <w:r>
        <w:rPr>
          <w:noProof/>
        </w:rPr>
        <w:noBreakHyphen/>
        <w:t>General of Intelligence and Security must be requested to give evidence in certain proceedings</w:t>
      </w:r>
      <w:r w:rsidRPr="00026B00">
        <w:rPr>
          <w:noProof/>
        </w:rPr>
        <w:tab/>
      </w:r>
      <w:r w:rsidRPr="00026B00">
        <w:rPr>
          <w:noProof/>
        </w:rPr>
        <w:fldChar w:fldCharType="begin"/>
      </w:r>
      <w:r w:rsidRPr="00026B00">
        <w:rPr>
          <w:noProof/>
        </w:rPr>
        <w:instrText xml:space="preserve"> PAGEREF _Toc368387364 \h </w:instrText>
      </w:r>
      <w:r w:rsidRPr="00026B00">
        <w:rPr>
          <w:noProof/>
        </w:rPr>
      </w:r>
      <w:r w:rsidRPr="00026B00">
        <w:rPr>
          <w:noProof/>
        </w:rPr>
        <w:fldChar w:fldCharType="separate"/>
      </w:r>
      <w:r w:rsidRPr="00026B00">
        <w:rPr>
          <w:noProof/>
        </w:rPr>
        <w:t>47</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51</w:t>
      </w:r>
      <w:r>
        <w:rPr>
          <w:noProof/>
        </w:rPr>
        <w:tab/>
        <w:t>Onus</w:t>
      </w:r>
      <w:r w:rsidRPr="00026B00">
        <w:rPr>
          <w:noProof/>
        </w:rPr>
        <w:tab/>
      </w:r>
      <w:r w:rsidRPr="00026B00">
        <w:rPr>
          <w:noProof/>
        </w:rPr>
        <w:fldChar w:fldCharType="begin"/>
      </w:r>
      <w:r w:rsidRPr="00026B00">
        <w:rPr>
          <w:noProof/>
        </w:rPr>
        <w:instrText xml:space="preserve"> PAGEREF _Toc368387365 \h </w:instrText>
      </w:r>
      <w:r w:rsidRPr="00026B00">
        <w:rPr>
          <w:noProof/>
        </w:rPr>
      </w:r>
      <w:r w:rsidRPr="00026B00">
        <w:rPr>
          <w:noProof/>
        </w:rPr>
        <w:fldChar w:fldCharType="separate"/>
      </w:r>
      <w:r w:rsidRPr="00026B00">
        <w:rPr>
          <w:noProof/>
        </w:rPr>
        <w:t>50</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52</w:t>
      </w:r>
      <w:r>
        <w:rPr>
          <w:noProof/>
        </w:rPr>
        <w:tab/>
        <w:t>Tribunal to ensure non</w:t>
      </w:r>
      <w:r>
        <w:rPr>
          <w:noProof/>
        </w:rPr>
        <w:noBreakHyphen/>
        <w:t>disclosure of certain matters</w:t>
      </w:r>
      <w:r w:rsidRPr="00026B00">
        <w:rPr>
          <w:noProof/>
        </w:rPr>
        <w:tab/>
      </w:r>
      <w:r w:rsidRPr="00026B00">
        <w:rPr>
          <w:noProof/>
        </w:rPr>
        <w:fldChar w:fldCharType="begin"/>
      </w:r>
      <w:r w:rsidRPr="00026B00">
        <w:rPr>
          <w:noProof/>
        </w:rPr>
        <w:instrText xml:space="preserve"> PAGEREF _Toc368387366 \h </w:instrText>
      </w:r>
      <w:r w:rsidRPr="00026B00">
        <w:rPr>
          <w:noProof/>
        </w:rPr>
      </w:r>
      <w:r w:rsidRPr="00026B00">
        <w:rPr>
          <w:noProof/>
        </w:rPr>
        <w:fldChar w:fldCharType="separate"/>
      </w:r>
      <w:r w:rsidRPr="00026B00">
        <w:rPr>
          <w:noProof/>
        </w:rPr>
        <w:t>50</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53</w:t>
      </w:r>
      <w:r>
        <w:rPr>
          <w:noProof/>
        </w:rPr>
        <w:tab/>
        <w:t>Production of exempt records</w:t>
      </w:r>
      <w:r w:rsidRPr="00026B00">
        <w:rPr>
          <w:noProof/>
        </w:rPr>
        <w:tab/>
      </w:r>
      <w:r w:rsidRPr="00026B00">
        <w:rPr>
          <w:noProof/>
        </w:rPr>
        <w:fldChar w:fldCharType="begin"/>
      </w:r>
      <w:r w:rsidRPr="00026B00">
        <w:rPr>
          <w:noProof/>
        </w:rPr>
        <w:instrText xml:space="preserve"> PAGEREF _Toc368387367 \h </w:instrText>
      </w:r>
      <w:r w:rsidRPr="00026B00">
        <w:rPr>
          <w:noProof/>
        </w:rPr>
      </w:r>
      <w:r w:rsidRPr="00026B00">
        <w:rPr>
          <w:noProof/>
        </w:rPr>
        <w:fldChar w:fldCharType="separate"/>
      </w:r>
      <w:r w:rsidRPr="00026B00">
        <w:rPr>
          <w:noProof/>
        </w:rPr>
        <w:t>51</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55</w:t>
      </w:r>
      <w:r>
        <w:rPr>
          <w:noProof/>
        </w:rPr>
        <w:tab/>
        <w:t>Complaints to Ombudsman</w:t>
      </w:r>
      <w:r w:rsidRPr="00026B00">
        <w:rPr>
          <w:noProof/>
        </w:rPr>
        <w:tab/>
      </w:r>
      <w:r w:rsidRPr="00026B00">
        <w:rPr>
          <w:noProof/>
        </w:rPr>
        <w:fldChar w:fldCharType="begin"/>
      </w:r>
      <w:r w:rsidRPr="00026B00">
        <w:rPr>
          <w:noProof/>
        </w:rPr>
        <w:instrText xml:space="preserve"> PAGEREF _Toc368387368 \h </w:instrText>
      </w:r>
      <w:r w:rsidRPr="00026B00">
        <w:rPr>
          <w:noProof/>
        </w:rPr>
      </w:r>
      <w:r w:rsidRPr="00026B00">
        <w:rPr>
          <w:noProof/>
        </w:rPr>
        <w:fldChar w:fldCharType="separate"/>
      </w:r>
      <w:r w:rsidRPr="00026B00">
        <w:rPr>
          <w:noProof/>
        </w:rPr>
        <w:t>53</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55A</w:t>
      </w:r>
      <w:r>
        <w:rPr>
          <w:noProof/>
        </w:rPr>
        <w:tab/>
        <w:t>Automatic stay of certain decisions on appeal</w:t>
      </w:r>
      <w:r w:rsidRPr="00026B00">
        <w:rPr>
          <w:noProof/>
        </w:rPr>
        <w:tab/>
      </w:r>
      <w:r w:rsidRPr="00026B00">
        <w:rPr>
          <w:noProof/>
        </w:rPr>
        <w:fldChar w:fldCharType="begin"/>
      </w:r>
      <w:r w:rsidRPr="00026B00">
        <w:rPr>
          <w:noProof/>
        </w:rPr>
        <w:instrText xml:space="preserve"> PAGEREF _Toc368387369 \h </w:instrText>
      </w:r>
      <w:r w:rsidRPr="00026B00">
        <w:rPr>
          <w:noProof/>
        </w:rPr>
      </w:r>
      <w:r w:rsidRPr="00026B00">
        <w:rPr>
          <w:noProof/>
        </w:rPr>
        <w:fldChar w:fldCharType="separate"/>
      </w:r>
      <w:r w:rsidRPr="00026B00">
        <w:rPr>
          <w:noProof/>
        </w:rPr>
        <w:t>53</w:t>
      </w:r>
      <w:r w:rsidRPr="00026B00">
        <w:rPr>
          <w:noProof/>
        </w:rPr>
        <w:fldChar w:fldCharType="end"/>
      </w:r>
    </w:p>
    <w:p w:rsidR="00026B00" w:rsidRDefault="00026B00">
      <w:pPr>
        <w:pStyle w:val="TOC3"/>
        <w:rPr>
          <w:rFonts w:asciiTheme="minorHAnsi" w:eastAsiaTheme="minorEastAsia" w:hAnsiTheme="minorHAnsi" w:cstheme="minorBidi"/>
          <w:b w:val="0"/>
          <w:noProof/>
          <w:kern w:val="0"/>
          <w:szCs w:val="22"/>
        </w:rPr>
      </w:pPr>
      <w:r>
        <w:rPr>
          <w:noProof/>
        </w:rPr>
        <w:t>Division 5—Miscellaneous</w:t>
      </w:r>
      <w:r w:rsidRPr="00026B00">
        <w:rPr>
          <w:b w:val="0"/>
          <w:noProof/>
          <w:sz w:val="18"/>
        </w:rPr>
        <w:tab/>
      </w:r>
      <w:r w:rsidRPr="00026B00">
        <w:rPr>
          <w:b w:val="0"/>
          <w:noProof/>
          <w:sz w:val="18"/>
        </w:rPr>
        <w:fldChar w:fldCharType="begin"/>
      </w:r>
      <w:r w:rsidRPr="00026B00">
        <w:rPr>
          <w:b w:val="0"/>
          <w:noProof/>
          <w:sz w:val="18"/>
        </w:rPr>
        <w:instrText xml:space="preserve"> PAGEREF _Toc368387370 \h </w:instrText>
      </w:r>
      <w:r w:rsidRPr="00026B00">
        <w:rPr>
          <w:b w:val="0"/>
          <w:noProof/>
          <w:sz w:val="18"/>
        </w:rPr>
      </w:r>
      <w:r w:rsidRPr="00026B00">
        <w:rPr>
          <w:b w:val="0"/>
          <w:noProof/>
          <w:sz w:val="18"/>
        </w:rPr>
        <w:fldChar w:fldCharType="separate"/>
      </w:r>
      <w:r w:rsidRPr="00026B00">
        <w:rPr>
          <w:b w:val="0"/>
          <w:noProof/>
          <w:sz w:val="18"/>
        </w:rPr>
        <w:t>55</w:t>
      </w:r>
      <w:r w:rsidRPr="00026B00">
        <w:rPr>
          <w:b w:val="0"/>
          <w:noProof/>
          <w:sz w:val="18"/>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56</w:t>
      </w:r>
      <w:r>
        <w:rPr>
          <w:noProof/>
        </w:rPr>
        <w:tab/>
        <w:t>Arrangements for accelerated or special access</w:t>
      </w:r>
      <w:r w:rsidRPr="00026B00">
        <w:rPr>
          <w:noProof/>
        </w:rPr>
        <w:tab/>
      </w:r>
      <w:r w:rsidRPr="00026B00">
        <w:rPr>
          <w:noProof/>
        </w:rPr>
        <w:fldChar w:fldCharType="begin"/>
      </w:r>
      <w:r w:rsidRPr="00026B00">
        <w:rPr>
          <w:noProof/>
        </w:rPr>
        <w:instrText xml:space="preserve"> PAGEREF _Toc368387371 \h </w:instrText>
      </w:r>
      <w:r w:rsidRPr="00026B00">
        <w:rPr>
          <w:noProof/>
        </w:rPr>
      </w:r>
      <w:r w:rsidRPr="00026B00">
        <w:rPr>
          <w:noProof/>
        </w:rPr>
        <w:fldChar w:fldCharType="separate"/>
      </w:r>
      <w:r w:rsidRPr="00026B00">
        <w:rPr>
          <w:noProof/>
        </w:rPr>
        <w:t>55</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57</w:t>
      </w:r>
      <w:r>
        <w:rPr>
          <w:noProof/>
        </w:rPr>
        <w:tab/>
        <w:t>Protection against certain actions</w:t>
      </w:r>
      <w:r w:rsidRPr="00026B00">
        <w:rPr>
          <w:noProof/>
        </w:rPr>
        <w:tab/>
      </w:r>
      <w:r w:rsidRPr="00026B00">
        <w:rPr>
          <w:noProof/>
        </w:rPr>
        <w:fldChar w:fldCharType="begin"/>
      </w:r>
      <w:r w:rsidRPr="00026B00">
        <w:rPr>
          <w:noProof/>
        </w:rPr>
        <w:instrText xml:space="preserve"> PAGEREF _Toc368387372 \h </w:instrText>
      </w:r>
      <w:r w:rsidRPr="00026B00">
        <w:rPr>
          <w:noProof/>
        </w:rPr>
      </w:r>
      <w:r w:rsidRPr="00026B00">
        <w:rPr>
          <w:noProof/>
        </w:rPr>
        <w:fldChar w:fldCharType="separate"/>
      </w:r>
      <w:r w:rsidRPr="00026B00">
        <w:rPr>
          <w:noProof/>
        </w:rPr>
        <w:t>56</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58</w:t>
      </w:r>
      <w:r>
        <w:rPr>
          <w:noProof/>
        </w:rPr>
        <w:tab/>
        <w:t>Access to records apart from Act</w:t>
      </w:r>
      <w:r w:rsidRPr="00026B00">
        <w:rPr>
          <w:noProof/>
        </w:rPr>
        <w:tab/>
      </w:r>
      <w:r w:rsidRPr="00026B00">
        <w:rPr>
          <w:noProof/>
        </w:rPr>
        <w:fldChar w:fldCharType="begin"/>
      </w:r>
      <w:r w:rsidRPr="00026B00">
        <w:rPr>
          <w:noProof/>
        </w:rPr>
        <w:instrText xml:space="preserve"> PAGEREF _Toc368387373 \h </w:instrText>
      </w:r>
      <w:r w:rsidRPr="00026B00">
        <w:rPr>
          <w:noProof/>
        </w:rPr>
      </w:r>
      <w:r w:rsidRPr="00026B00">
        <w:rPr>
          <w:noProof/>
        </w:rPr>
        <w:fldChar w:fldCharType="separate"/>
      </w:r>
      <w:r w:rsidRPr="00026B00">
        <w:rPr>
          <w:noProof/>
        </w:rPr>
        <w:t>56</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59</w:t>
      </w:r>
      <w:r>
        <w:rPr>
          <w:noProof/>
        </w:rPr>
        <w:tab/>
        <w:t>Security classifications</w:t>
      </w:r>
      <w:r w:rsidRPr="00026B00">
        <w:rPr>
          <w:noProof/>
        </w:rPr>
        <w:tab/>
      </w:r>
      <w:r w:rsidRPr="00026B00">
        <w:rPr>
          <w:noProof/>
        </w:rPr>
        <w:fldChar w:fldCharType="begin"/>
      </w:r>
      <w:r w:rsidRPr="00026B00">
        <w:rPr>
          <w:noProof/>
        </w:rPr>
        <w:instrText xml:space="preserve"> PAGEREF _Toc368387374 \h </w:instrText>
      </w:r>
      <w:r w:rsidRPr="00026B00">
        <w:rPr>
          <w:noProof/>
        </w:rPr>
      </w:r>
      <w:r w:rsidRPr="00026B00">
        <w:rPr>
          <w:noProof/>
        </w:rPr>
        <w:fldChar w:fldCharType="separate"/>
      </w:r>
      <w:r w:rsidRPr="00026B00">
        <w:rPr>
          <w:noProof/>
        </w:rPr>
        <w:t>57</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60</w:t>
      </w:r>
      <w:r>
        <w:rPr>
          <w:noProof/>
        </w:rPr>
        <w:tab/>
        <w:t>Transitional provisions relating to access</w:t>
      </w:r>
      <w:r w:rsidRPr="00026B00">
        <w:rPr>
          <w:noProof/>
        </w:rPr>
        <w:tab/>
      </w:r>
      <w:r w:rsidRPr="00026B00">
        <w:rPr>
          <w:noProof/>
        </w:rPr>
        <w:fldChar w:fldCharType="begin"/>
      </w:r>
      <w:r w:rsidRPr="00026B00">
        <w:rPr>
          <w:noProof/>
        </w:rPr>
        <w:instrText xml:space="preserve"> PAGEREF _Toc368387375 \h </w:instrText>
      </w:r>
      <w:r w:rsidRPr="00026B00">
        <w:rPr>
          <w:noProof/>
        </w:rPr>
      </w:r>
      <w:r w:rsidRPr="00026B00">
        <w:rPr>
          <w:noProof/>
        </w:rPr>
        <w:fldChar w:fldCharType="separate"/>
      </w:r>
      <w:r w:rsidRPr="00026B00">
        <w:rPr>
          <w:noProof/>
        </w:rPr>
        <w:t>57</w:t>
      </w:r>
      <w:r w:rsidRPr="00026B00">
        <w:rPr>
          <w:noProof/>
        </w:rPr>
        <w:fldChar w:fldCharType="end"/>
      </w:r>
    </w:p>
    <w:p w:rsidR="00026B00" w:rsidRDefault="00026B00">
      <w:pPr>
        <w:pStyle w:val="TOC2"/>
        <w:rPr>
          <w:rFonts w:asciiTheme="minorHAnsi" w:eastAsiaTheme="minorEastAsia" w:hAnsiTheme="minorHAnsi" w:cstheme="minorBidi"/>
          <w:b w:val="0"/>
          <w:noProof/>
          <w:kern w:val="0"/>
          <w:sz w:val="22"/>
          <w:szCs w:val="22"/>
        </w:rPr>
      </w:pPr>
      <w:r>
        <w:rPr>
          <w:noProof/>
        </w:rPr>
        <w:t>Part VI—Samples of material for the Archives</w:t>
      </w:r>
      <w:r w:rsidRPr="00026B00">
        <w:rPr>
          <w:b w:val="0"/>
          <w:noProof/>
          <w:sz w:val="18"/>
        </w:rPr>
        <w:tab/>
      </w:r>
      <w:r w:rsidRPr="00026B00">
        <w:rPr>
          <w:b w:val="0"/>
          <w:noProof/>
          <w:sz w:val="18"/>
        </w:rPr>
        <w:fldChar w:fldCharType="begin"/>
      </w:r>
      <w:r w:rsidRPr="00026B00">
        <w:rPr>
          <w:b w:val="0"/>
          <w:noProof/>
          <w:sz w:val="18"/>
        </w:rPr>
        <w:instrText xml:space="preserve"> PAGEREF _Toc368387376 \h </w:instrText>
      </w:r>
      <w:r w:rsidRPr="00026B00">
        <w:rPr>
          <w:b w:val="0"/>
          <w:noProof/>
          <w:sz w:val="18"/>
        </w:rPr>
      </w:r>
      <w:r w:rsidRPr="00026B00">
        <w:rPr>
          <w:b w:val="0"/>
          <w:noProof/>
          <w:sz w:val="18"/>
        </w:rPr>
        <w:fldChar w:fldCharType="separate"/>
      </w:r>
      <w:r w:rsidRPr="00026B00">
        <w:rPr>
          <w:b w:val="0"/>
          <w:noProof/>
          <w:sz w:val="18"/>
        </w:rPr>
        <w:t>58</w:t>
      </w:r>
      <w:r w:rsidRPr="00026B00">
        <w:rPr>
          <w:b w:val="0"/>
          <w:noProof/>
          <w:sz w:val="18"/>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62</w:t>
      </w:r>
      <w:r>
        <w:rPr>
          <w:noProof/>
        </w:rPr>
        <w:tab/>
        <w:t>Samples of material for Archives</w:t>
      </w:r>
      <w:r w:rsidRPr="00026B00">
        <w:rPr>
          <w:noProof/>
        </w:rPr>
        <w:tab/>
      </w:r>
      <w:r w:rsidRPr="00026B00">
        <w:rPr>
          <w:noProof/>
        </w:rPr>
        <w:fldChar w:fldCharType="begin"/>
      </w:r>
      <w:r w:rsidRPr="00026B00">
        <w:rPr>
          <w:noProof/>
        </w:rPr>
        <w:instrText xml:space="preserve"> PAGEREF _Toc368387377 \h </w:instrText>
      </w:r>
      <w:r w:rsidRPr="00026B00">
        <w:rPr>
          <w:noProof/>
        </w:rPr>
      </w:r>
      <w:r w:rsidRPr="00026B00">
        <w:rPr>
          <w:noProof/>
        </w:rPr>
        <w:fldChar w:fldCharType="separate"/>
      </w:r>
      <w:r w:rsidRPr="00026B00">
        <w:rPr>
          <w:noProof/>
        </w:rPr>
        <w:t>58</w:t>
      </w:r>
      <w:r w:rsidRPr="00026B00">
        <w:rPr>
          <w:noProof/>
        </w:rPr>
        <w:fldChar w:fldCharType="end"/>
      </w:r>
    </w:p>
    <w:p w:rsidR="00026B00" w:rsidRDefault="00026B00">
      <w:pPr>
        <w:pStyle w:val="TOC2"/>
        <w:rPr>
          <w:rFonts w:asciiTheme="minorHAnsi" w:eastAsiaTheme="minorEastAsia" w:hAnsiTheme="minorHAnsi" w:cstheme="minorBidi"/>
          <w:b w:val="0"/>
          <w:noProof/>
          <w:kern w:val="0"/>
          <w:sz w:val="22"/>
          <w:szCs w:val="22"/>
        </w:rPr>
      </w:pPr>
      <w:r>
        <w:rPr>
          <w:noProof/>
        </w:rPr>
        <w:t>Part VII—Care of material of the Archives</w:t>
      </w:r>
      <w:r w:rsidRPr="00026B00">
        <w:rPr>
          <w:b w:val="0"/>
          <w:noProof/>
          <w:sz w:val="18"/>
        </w:rPr>
        <w:tab/>
      </w:r>
      <w:r w:rsidRPr="00026B00">
        <w:rPr>
          <w:b w:val="0"/>
          <w:noProof/>
          <w:sz w:val="18"/>
        </w:rPr>
        <w:fldChar w:fldCharType="begin"/>
      </w:r>
      <w:r w:rsidRPr="00026B00">
        <w:rPr>
          <w:b w:val="0"/>
          <w:noProof/>
          <w:sz w:val="18"/>
        </w:rPr>
        <w:instrText xml:space="preserve"> PAGEREF _Toc368387378 \h </w:instrText>
      </w:r>
      <w:r w:rsidRPr="00026B00">
        <w:rPr>
          <w:b w:val="0"/>
          <w:noProof/>
          <w:sz w:val="18"/>
        </w:rPr>
      </w:r>
      <w:r w:rsidRPr="00026B00">
        <w:rPr>
          <w:b w:val="0"/>
          <w:noProof/>
          <w:sz w:val="18"/>
        </w:rPr>
        <w:fldChar w:fldCharType="separate"/>
      </w:r>
      <w:r w:rsidRPr="00026B00">
        <w:rPr>
          <w:b w:val="0"/>
          <w:noProof/>
          <w:sz w:val="18"/>
        </w:rPr>
        <w:t>59</w:t>
      </w:r>
      <w:r w:rsidRPr="00026B00">
        <w:rPr>
          <w:b w:val="0"/>
          <w:noProof/>
          <w:sz w:val="18"/>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63</w:t>
      </w:r>
      <w:r>
        <w:rPr>
          <w:noProof/>
        </w:rPr>
        <w:tab/>
        <w:t>Location of material of the Archives</w:t>
      </w:r>
      <w:r w:rsidRPr="00026B00">
        <w:rPr>
          <w:noProof/>
        </w:rPr>
        <w:tab/>
      </w:r>
      <w:r w:rsidRPr="00026B00">
        <w:rPr>
          <w:noProof/>
        </w:rPr>
        <w:fldChar w:fldCharType="begin"/>
      </w:r>
      <w:r w:rsidRPr="00026B00">
        <w:rPr>
          <w:noProof/>
        </w:rPr>
        <w:instrText xml:space="preserve"> PAGEREF _Toc368387379 \h </w:instrText>
      </w:r>
      <w:r w:rsidRPr="00026B00">
        <w:rPr>
          <w:noProof/>
        </w:rPr>
      </w:r>
      <w:r w:rsidRPr="00026B00">
        <w:rPr>
          <w:noProof/>
        </w:rPr>
        <w:fldChar w:fldCharType="separate"/>
      </w:r>
      <w:r w:rsidRPr="00026B00">
        <w:rPr>
          <w:noProof/>
        </w:rPr>
        <w:t>59</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64</w:t>
      </w:r>
      <w:r>
        <w:rPr>
          <w:noProof/>
        </w:rPr>
        <w:tab/>
        <w:t>Custody of material of the Archives other than by Archives</w:t>
      </w:r>
      <w:r w:rsidRPr="00026B00">
        <w:rPr>
          <w:noProof/>
        </w:rPr>
        <w:tab/>
      </w:r>
      <w:r w:rsidRPr="00026B00">
        <w:rPr>
          <w:noProof/>
        </w:rPr>
        <w:fldChar w:fldCharType="begin"/>
      </w:r>
      <w:r w:rsidRPr="00026B00">
        <w:rPr>
          <w:noProof/>
        </w:rPr>
        <w:instrText xml:space="preserve"> PAGEREF _Toc368387380 \h </w:instrText>
      </w:r>
      <w:r w:rsidRPr="00026B00">
        <w:rPr>
          <w:noProof/>
        </w:rPr>
      </w:r>
      <w:r w:rsidRPr="00026B00">
        <w:rPr>
          <w:noProof/>
        </w:rPr>
        <w:fldChar w:fldCharType="separate"/>
      </w:r>
      <w:r w:rsidRPr="00026B00">
        <w:rPr>
          <w:noProof/>
        </w:rPr>
        <w:t>59</w:t>
      </w:r>
      <w:r w:rsidRPr="00026B00">
        <w:rPr>
          <w:noProof/>
        </w:rPr>
        <w:fldChar w:fldCharType="end"/>
      </w:r>
    </w:p>
    <w:p w:rsidR="00026B00" w:rsidRDefault="00026B00">
      <w:pPr>
        <w:pStyle w:val="TOC2"/>
        <w:rPr>
          <w:rFonts w:asciiTheme="minorHAnsi" w:eastAsiaTheme="minorEastAsia" w:hAnsiTheme="minorHAnsi" w:cstheme="minorBidi"/>
          <w:b w:val="0"/>
          <w:noProof/>
          <w:kern w:val="0"/>
          <w:sz w:val="22"/>
          <w:szCs w:val="22"/>
        </w:rPr>
      </w:pPr>
      <w:r>
        <w:rPr>
          <w:noProof/>
        </w:rPr>
        <w:t>Part VIII—Registers and guide relating to Archives</w:t>
      </w:r>
      <w:r w:rsidRPr="00026B00">
        <w:rPr>
          <w:b w:val="0"/>
          <w:noProof/>
          <w:sz w:val="18"/>
        </w:rPr>
        <w:tab/>
      </w:r>
      <w:r w:rsidRPr="00026B00">
        <w:rPr>
          <w:b w:val="0"/>
          <w:noProof/>
          <w:sz w:val="18"/>
        </w:rPr>
        <w:fldChar w:fldCharType="begin"/>
      </w:r>
      <w:r w:rsidRPr="00026B00">
        <w:rPr>
          <w:b w:val="0"/>
          <w:noProof/>
          <w:sz w:val="18"/>
        </w:rPr>
        <w:instrText xml:space="preserve"> PAGEREF _Toc368387381 \h </w:instrText>
      </w:r>
      <w:r w:rsidRPr="00026B00">
        <w:rPr>
          <w:b w:val="0"/>
          <w:noProof/>
          <w:sz w:val="18"/>
        </w:rPr>
      </w:r>
      <w:r w:rsidRPr="00026B00">
        <w:rPr>
          <w:b w:val="0"/>
          <w:noProof/>
          <w:sz w:val="18"/>
        </w:rPr>
        <w:fldChar w:fldCharType="separate"/>
      </w:r>
      <w:r w:rsidRPr="00026B00">
        <w:rPr>
          <w:b w:val="0"/>
          <w:noProof/>
          <w:sz w:val="18"/>
        </w:rPr>
        <w:t>61</w:t>
      </w:r>
      <w:r w:rsidRPr="00026B00">
        <w:rPr>
          <w:b w:val="0"/>
          <w:noProof/>
          <w:sz w:val="18"/>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65</w:t>
      </w:r>
      <w:r>
        <w:rPr>
          <w:noProof/>
        </w:rPr>
        <w:tab/>
        <w:t>Australian National Register of Records</w:t>
      </w:r>
      <w:r w:rsidRPr="00026B00">
        <w:rPr>
          <w:noProof/>
        </w:rPr>
        <w:tab/>
      </w:r>
      <w:r w:rsidRPr="00026B00">
        <w:rPr>
          <w:noProof/>
        </w:rPr>
        <w:fldChar w:fldCharType="begin"/>
      </w:r>
      <w:r w:rsidRPr="00026B00">
        <w:rPr>
          <w:noProof/>
        </w:rPr>
        <w:instrText xml:space="preserve"> PAGEREF _Toc368387382 \h </w:instrText>
      </w:r>
      <w:r w:rsidRPr="00026B00">
        <w:rPr>
          <w:noProof/>
        </w:rPr>
      </w:r>
      <w:r w:rsidRPr="00026B00">
        <w:rPr>
          <w:noProof/>
        </w:rPr>
        <w:fldChar w:fldCharType="separate"/>
      </w:r>
      <w:r w:rsidRPr="00026B00">
        <w:rPr>
          <w:noProof/>
        </w:rPr>
        <w:t>61</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66</w:t>
      </w:r>
      <w:r>
        <w:rPr>
          <w:noProof/>
        </w:rPr>
        <w:tab/>
        <w:t>Australian National Guide to Archival Material</w:t>
      </w:r>
      <w:r w:rsidRPr="00026B00">
        <w:rPr>
          <w:noProof/>
        </w:rPr>
        <w:tab/>
      </w:r>
      <w:r w:rsidRPr="00026B00">
        <w:rPr>
          <w:noProof/>
        </w:rPr>
        <w:fldChar w:fldCharType="begin"/>
      </w:r>
      <w:r w:rsidRPr="00026B00">
        <w:rPr>
          <w:noProof/>
        </w:rPr>
        <w:instrText xml:space="preserve"> PAGEREF _Toc368387383 \h </w:instrText>
      </w:r>
      <w:r w:rsidRPr="00026B00">
        <w:rPr>
          <w:noProof/>
        </w:rPr>
      </w:r>
      <w:r w:rsidRPr="00026B00">
        <w:rPr>
          <w:noProof/>
        </w:rPr>
        <w:fldChar w:fldCharType="separate"/>
      </w:r>
      <w:r w:rsidRPr="00026B00">
        <w:rPr>
          <w:noProof/>
        </w:rPr>
        <w:t>61</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67</w:t>
      </w:r>
      <w:r>
        <w:rPr>
          <w:noProof/>
        </w:rPr>
        <w:tab/>
        <w:t>Australian National Register of Research Involving Archives</w:t>
      </w:r>
      <w:r w:rsidRPr="00026B00">
        <w:rPr>
          <w:noProof/>
        </w:rPr>
        <w:tab/>
      </w:r>
      <w:r w:rsidRPr="00026B00">
        <w:rPr>
          <w:noProof/>
        </w:rPr>
        <w:fldChar w:fldCharType="begin"/>
      </w:r>
      <w:r w:rsidRPr="00026B00">
        <w:rPr>
          <w:noProof/>
        </w:rPr>
        <w:instrText xml:space="preserve"> PAGEREF _Toc368387384 \h </w:instrText>
      </w:r>
      <w:r w:rsidRPr="00026B00">
        <w:rPr>
          <w:noProof/>
        </w:rPr>
      </w:r>
      <w:r w:rsidRPr="00026B00">
        <w:rPr>
          <w:noProof/>
        </w:rPr>
        <w:fldChar w:fldCharType="separate"/>
      </w:r>
      <w:r w:rsidRPr="00026B00">
        <w:rPr>
          <w:noProof/>
        </w:rPr>
        <w:t>62</w:t>
      </w:r>
      <w:r w:rsidRPr="00026B00">
        <w:rPr>
          <w:noProof/>
        </w:rPr>
        <w:fldChar w:fldCharType="end"/>
      </w:r>
    </w:p>
    <w:p w:rsidR="00026B00" w:rsidRDefault="00026B00">
      <w:pPr>
        <w:pStyle w:val="TOC2"/>
        <w:rPr>
          <w:rFonts w:asciiTheme="minorHAnsi" w:eastAsiaTheme="minorEastAsia" w:hAnsiTheme="minorHAnsi" w:cstheme="minorBidi"/>
          <w:b w:val="0"/>
          <w:noProof/>
          <w:kern w:val="0"/>
          <w:sz w:val="22"/>
          <w:szCs w:val="22"/>
        </w:rPr>
      </w:pPr>
      <w:r>
        <w:rPr>
          <w:noProof/>
        </w:rPr>
        <w:t>Part IX—Miscellaneous</w:t>
      </w:r>
      <w:r w:rsidRPr="00026B00">
        <w:rPr>
          <w:b w:val="0"/>
          <w:noProof/>
          <w:sz w:val="18"/>
        </w:rPr>
        <w:tab/>
      </w:r>
      <w:r w:rsidRPr="00026B00">
        <w:rPr>
          <w:b w:val="0"/>
          <w:noProof/>
          <w:sz w:val="18"/>
        </w:rPr>
        <w:fldChar w:fldCharType="begin"/>
      </w:r>
      <w:r w:rsidRPr="00026B00">
        <w:rPr>
          <w:b w:val="0"/>
          <w:noProof/>
          <w:sz w:val="18"/>
        </w:rPr>
        <w:instrText xml:space="preserve"> PAGEREF _Toc368387385 \h </w:instrText>
      </w:r>
      <w:r w:rsidRPr="00026B00">
        <w:rPr>
          <w:b w:val="0"/>
          <w:noProof/>
          <w:sz w:val="18"/>
        </w:rPr>
      </w:r>
      <w:r w:rsidRPr="00026B00">
        <w:rPr>
          <w:b w:val="0"/>
          <w:noProof/>
          <w:sz w:val="18"/>
        </w:rPr>
        <w:fldChar w:fldCharType="separate"/>
      </w:r>
      <w:r w:rsidRPr="00026B00">
        <w:rPr>
          <w:b w:val="0"/>
          <w:noProof/>
          <w:sz w:val="18"/>
        </w:rPr>
        <w:t>63</w:t>
      </w:r>
      <w:r w:rsidRPr="00026B00">
        <w:rPr>
          <w:b w:val="0"/>
          <w:noProof/>
          <w:sz w:val="18"/>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68</w:t>
      </w:r>
      <w:r>
        <w:rPr>
          <w:noProof/>
        </w:rPr>
        <w:tab/>
        <w:t>Annual Report</w:t>
      </w:r>
      <w:r w:rsidRPr="00026B00">
        <w:rPr>
          <w:noProof/>
        </w:rPr>
        <w:tab/>
      </w:r>
      <w:r w:rsidRPr="00026B00">
        <w:rPr>
          <w:noProof/>
        </w:rPr>
        <w:fldChar w:fldCharType="begin"/>
      </w:r>
      <w:r w:rsidRPr="00026B00">
        <w:rPr>
          <w:noProof/>
        </w:rPr>
        <w:instrText xml:space="preserve"> PAGEREF _Toc368387386 \h </w:instrText>
      </w:r>
      <w:r w:rsidRPr="00026B00">
        <w:rPr>
          <w:noProof/>
        </w:rPr>
      </w:r>
      <w:r w:rsidRPr="00026B00">
        <w:rPr>
          <w:noProof/>
        </w:rPr>
        <w:fldChar w:fldCharType="separate"/>
      </w:r>
      <w:r w:rsidRPr="00026B00">
        <w:rPr>
          <w:noProof/>
        </w:rPr>
        <w:t>63</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69</w:t>
      </w:r>
      <w:r>
        <w:rPr>
          <w:noProof/>
        </w:rPr>
        <w:tab/>
        <w:t>Certified copies of records</w:t>
      </w:r>
      <w:r w:rsidRPr="00026B00">
        <w:rPr>
          <w:noProof/>
        </w:rPr>
        <w:tab/>
      </w:r>
      <w:r w:rsidRPr="00026B00">
        <w:rPr>
          <w:noProof/>
        </w:rPr>
        <w:fldChar w:fldCharType="begin"/>
      </w:r>
      <w:r w:rsidRPr="00026B00">
        <w:rPr>
          <w:noProof/>
        </w:rPr>
        <w:instrText xml:space="preserve"> PAGEREF _Toc368387387 \h </w:instrText>
      </w:r>
      <w:r w:rsidRPr="00026B00">
        <w:rPr>
          <w:noProof/>
        </w:rPr>
      </w:r>
      <w:r w:rsidRPr="00026B00">
        <w:rPr>
          <w:noProof/>
        </w:rPr>
        <w:fldChar w:fldCharType="separate"/>
      </w:r>
      <w:r w:rsidRPr="00026B00">
        <w:rPr>
          <w:noProof/>
        </w:rPr>
        <w:t>63</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69A</w:t>
      </w:r>
      <w:r>
        <w:rPr>
          <w:noProof/>
        </w:rPr>
        <w:tab/>
        <w:t>Charges for discretionary service for Commonwealth institutions</w:t>
      </w:r>
      <w:r w:rsidRPr="00026B00">
        <w:rPr>
          <w:noProof/>
        </w:rPr>
        <w:tab/>
      </w:r>
      <w:r w:rsidRPr="00026B00">
        <w:rPr>
          <w:noProof/>
        </w:rPr>
        <w:fldChar w:fldCharType="begin"/>
      </w:r>
      <w:r w:rsidRPr="00026B00">
        <w:rPr>
          <w:noProof/>
        </w:rPr>
        <w:instrText xml:space="preserve"> PAGEREF _Toc368387388 \h </w:instrText>
      </w:r>
      <w:r w:rsidRPr="00026B00">
        <w:rPr>
          <w:noProof/>
        </w:rPr>
      </w:r>
      <w:r w:rsidRPr="00026B00">
        <w:rPr>
          <w:noProof/>
        </w:rPr>
        <w:fldChar w:fldCharType="separate"/>
      </w:r>
      <w:r w:rsidRPr="00026B00">
        <w:rPr>
          <w:noProof/>
        </w:rPr>
        <w:t>64</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70</w:t>
      </w:r>
      <w:r>
        <w:rPr>
          <w:noProof/>
        </w:rPr>
        <w:tab/>
        <w:t>Transitional</w:t>
      </w:r>
      <w:r w:rsidRPr="00026B00">
        <w:rPr>
          <w:noProof/>
        </w:rPr>
        <w:tab/>
      </w:r>
      <w:r w:rsidRPr="00026B00">
        <w:rPr>
          <w:noProof/>
        </w:rPr>
        <w:fldChar w:fldCharType="begin"/>
      </w:r>
      <w:r w:rsidRPr="00026B00">
        <w:rPr>
          <w:noProof/>
        </w:rPr>
        <w:instrText xml:space="preserve"> PAGEREF _Toc368387389 \h </w:instrText>
      </w:r>
      <w:r w:rsidRPr="00026B00">
        <w:rPr>
          <w:noProof/>
        </w:rPr>
      </w:r>
      <w:r w:rsidRPr="00026B00">
        <w:rPr>
          <w:noProof/>
        </w:rPr>
        <w:fldChar w:fldCharType="separate"/>
      </w:r>
      <w:r w:rsidRPr="00026B00">
        <w:rPr>
          <w:noProof/>
        </w:rPr>
        <w:t>64</w:t>
      </w:r>
      <w:r w:rsidRPr="00026B00">
        <w:rPr>
          <w:noProof/>
        </w:rPr>
        <w:fldChar w:fldCharType="end"/>
      </w:r>
    </w:p>
    <w:p w:rsidR="00026B00" w:rsidRDefault="00026B00">
      <w:pPr>
        <w:pStyle w:val="TOC5"/>
        <w:rPr>
          <w:rFonts w:asciiTheme="minorHAnsi" w:eastAsiaTheme="minorEastAsia" w:hAnsiTheme="minorHAnsi" w:cstheme="minorBidi"/>
          <w:noProof/>
          <w:kern w:val="0"/>
          <w:sz w:val="22"/>
          <w:szCs w:val="22"/>
        </w:rPr>
      </w:pPr>
      <w:r>
        <w:rPr>
          <w:noProof/>
        </w:rPr>
        <w:t>71</w:t>
      </w:r>
      <w:r>
        <w:rPr>
          <w:noProof/>
        </w:rPr>
        <w:tab/>
        <w:t>Regulations</w:t>
      </w:r>
      <w:r w:rsidRPr="00026B00">
        <w:rPr>
          <w:noProof/>
        </w:rPr>
        <w:tab/>
      </w:r>
      <w:r w:rsidRPr="00026B00">
        <w:rPr>
          <w:noProof/>
        </w:rPr>
        <w:fldChar w:fldCharType="begin"/>
      </w:r>
      <w:r w:rsidRPr="00026B00">
        <w:rPr>
          <w:noProof/>
        </w:rPr>
        <w:instrText xml:space="preserve"> PAGEREF _Toc368387390 \h </w:instrText>
      </w:r>
      <w:r w:rsidRPr="00026B00">
        <w:rPr>
          <w:noProof/>
        </w:rPr>
      </w:r>
      <w:r w:rsidRPr="00026B00">
        <w:rPr>
          <w:noProof/>
        </w:rPr>
        <w:fldChar w:fldCharType="separate"/>
      </w:r>
      <w:r w:rsidRPr="00026B00">
        <w:rPr>
          <w:noProof/>
        </w:rPr>
        <w:t>65</w:t>
      </w:r>
      <w:r w:rsidRPr="00026B00">
        <w:rPr>
          <w:noProof/>
        </w:rPr>
        <w:fldChar w:fldCharType="end"/>
      </w:r>
    </w:p>
    <w:p w:rsidR="00026B00" w:rsidRDefault="00026B00">
      <w:pPr>
        <w:pStyle w:val="TOC2"/>
        <w:rPr>
          <w:rFonts w:asciiTheme="minorHAnsi" w:eastAsiaTheme="minorEastAsia" w:hAnsiTheme="minorHAnsi" w:cstheme="minorBidi"/>
          <w:b w:val="0"/>
          <w:noProof/>
          <w:kern w:val="0"/>
          <w:sz w:val="22"/>
          <w:szCs w:val="22"/>
        </w:rPr>
      </w:pPr>
      <w:r>
        <w:rPr>
          <w:noProof/>
        </w:rPr>
        <w:t>Endnotes</w:t>
      </w:r>
      <w:r w:rsidRPr="00026B00">
        <w:rPr>
          <w:b w:val="0"/>
          <w:noProof/>
          <w:sz w:val="18"/>
        </w:rPr>
        <w:tab/>
      </w:r>
      <w:r w:rsidRPr="00026B00">
        <w:rPr>
          <w:b w:val="0"/>
          <w:noProof/>
          <w:sz w:val="18"/>
        </w:rPr>
        <w:fldChar w:fldCharType="begin"/>
      </w:r>
      <w:r w:rsidRPr="00026B00">
        <w:rPr>
          <w:b w:val="0"/>
          <w:noProof/>
          <w:sz w:val="18"/>
        </w:rPr>
        <w:instrText xml:space="preserve"> PAGEREF _Toc368387391 \h </w:instrText>
      </w:r>
      <w:r w:rsidRPr="00026B00">
        <w:rPr>
          <w:b w:val="0"/>
          <w:noProof/>
          <w:sz w:val="18"/>
        </w:rPr>
      </w:r>
      <w:r w:rsidRPr="00026B00">
        <w:rPr>
          <w:b w:val="0"/>
          <w:noProof/>
          <w:sz w:val="18"/>
        </w:rPr>
        <w:fldChar w:fldCharType="separate"/>
      </w:r>
      <w:r w:rsidRPr="00026B00">
        <w:rPr>
          <w:b w:val="0"/>
          <w:noProof/>
          <w:sz w:val="18"/>
        </w:rPr>
        <w:t>66</w:t>
      </w:r>
      <w:r w:rsidRPr="00026B00">
        <w:rPr>
          <w:b w:val="0"/>
          <w:noProof/>
          <w:sz w:val="18"/>
        </w:rPr>
        <w:fldChar w:fldCharType="end"/>
      </w:r>
    </w:p>
    <w:p w:rsidR="00026B00" w:rsidRDefault="00026B00">
      <w:pPr>
        <w:pStyle w:val="TOC3"/>
        <w:rPr>
          <w:rFonts w:asciiTheme="minorHAnsi" w:eastAsiaTheme="minorEastAsia" w:hAnsiTheme="minorHAnsi" w:cstheme="minorBidi"/>
          <w:b w:val="0"/>
          <w:noProof/>
          <w:kern w:val="0"/>
          <w:szCs w:val="22"/>
        </w:rPr>
      </w:pPr>
      <w:r>
        <w:rPr>
          <w:noProof/>
        </w:rPr>
        <w:t>Endnote 1—About the endnotes</w:t>
      </w:r>
      <w:r w:rsidRPr="00026B00">
        <w:rPr>
          <w:b w:val="0"/>
          <w:noProof/>
          <w:sz w:val="18"/>
        </w:rPr>
        <w:tab/>
      </w:r>
      <w:r w:rsidRPr="00026B00">
        <w:rPr>
          <w:b w:val="0"/>
          <w:noProof/>
          <w:sz w:val="18"/>
        </w:rPr>
        <w:fldChar w:fldCharType="begin"/>
      </w:r>
      <w:r w:rsidRPr="00026B00">
        <w:rPr>
          <w:b w:val="0"/>
          <w:noProof/>
          <w:sz w:val="18"/>
        </w:rPr>
        <w:instrText xml:space="preserve"> PAGEREF _Toc368387392 \h </w:instrText>
      </w:r>
      <w:r w:rsidRPr="00026B00">
        <w:rPr>
          <w:b w:val="0"/>
          <w:noProof/>
          <w:sz w:val="18"/>
        </w:rPr>
      </w:r>
      <w:r w:rsidRPr="00026B00">
        <w:rPr>
          <w:b w:val="0"/>
          <w:noProof/>
          <w:sz w:val="18"/>
        </w:rPr>
        <w:fldChar w:fldCharType="separate"/>
      </w:r>
      <w:r w:rsidRPr="00026B00">
        <w:rPr>
          <w:b w:val="0"/>
          <w:noProof/>
          <w:sz w:val="18"/>
        </w:rPr>
        <w:t>66</w:t>
      </w:r>
      <w:r w:rsidRPr="00026B00">
        <w:rPr>
          <w:b w:val="0"/>
          <w:noProof/>
          <w:sz w:val="18"/>
        </w:rPr>
        <w:fldChar w:fldCharType="end"/>
      </w:r>
    </w:p>
    <w:p w:rsidR="00026B00" w:rsidRDefault="00026B00">
      <w:pPr>
        <w:pStyle w:val="TOC3"/>
        <w:rPr>
          <w:rFonts w:asciiTheme="minorHAnsi" w:eastAsiaTheme="minorEastAsia" w:hAnsiTheme="minorHAnsi" w:cstheme="minorBidi"/>
          <w:b w:val="0"/>
          <w:noProof/>
          <w:kern w:val="0"/>
          <w:szCs w:val="22"/>
        </w:rPr>
      </w:pPr>
      <w:r>
        <w:rPr>
          <w:noProof/>
        </w:rPr>
        <w:t>Endnote 2—Abbreviation key</w:t>
      </w:r>
      <w:r w:rsidRPr="00026B00">
        <w:rPr>
          <w:b w:val="0"/>
          <w:noProof/>
          <w:sz w:val="18"/>
        </w:rPr>
        <w:tab/>
      </w:r>
      <w:r w:rsidRPr="00026B00">
        <w:rPr>
          <w:b w:val="0"/>
          <w:noProof/>
          <w:sz w:val="18"/>
        </w:rPr>
        <w:fldChar w:fldCharType="begin"/>
      </w:r>
      <w:r w:rsidRPr="00026B00">
        <w:rPr>
          <w:b w:val="0"/>
          <w:noProof/>
          <w:sz w:val="18"/>
        </w:rPr>
        <w:instrText xml:space="preserve"> PAGEREF _Toc368387393 \h </w:instrText>
      </w:r>
      <w:r w:rsidRPr="00026B00">
        <w:rPr>
          <w:b w:val="0"/>
          <w:noProof/>
          <w:sz w:val="18"/>
        </w:rPr>
      </w:r>
      <w:r w:rsidRPr="00026B00">
        <w:rPr>
          <w:b w:val="0"/>
          <w:noProof/>
          <w:sz w:val="18"/>
        </w:rPr>
        <w:fldChar w:fldCharType="separate"/>
      </w:r>
      <w:r w:rsidRPr="00026B00">
        <w:rPr>
          <w:b w:val="0"/>
          <w:noProof/>
          <w:sz w:val="18"/>
        </w:rPr>
        <w:t>68</w:t>
      </w:r>
      <w:r w:rsidRPr="00026B00">
        <w:rPr>
          <w:b w:val="0"/>
          <w:noProof/>
          <w:sz w:val="18"/>
        </w:rPr>
        <w:fldChar w:fldCharType="end"/>
      </w:r>
    </w:p>
    <w:p w:rsidR="00026B00" w:rsidRDefault="00026B00">
      <w:pPr>
        <w:pStyle w:val="TOC3"/>
        <w:rPr>
          <w:rFonts w:asciiTheme="minorHAnsi" w:eastAsiaTheme="minorEastAsia" w:hAnsiTheme="minorHAnsi" w:cstheme="minorBidi"/>
          <w:b w:val="0"/>
          <w:noProof/>
          <w:kern w:val="0"/>
          <w:szCs w:val="22"/>
        </w:rPr>
      </w:pPr>
      <w:r>
        <w:rPr>
          <w:noProof/>
        </w:rPr>
        <w:t>Endnote 3—Legislation history</w:t>
      </w:r>
      <w:r w:rsidRPr="00026B00">
        <w:rPr>
          <w:b w:val="0"/>
          <w:noProof/>
          <w:sz w:val="18"/>
        </w:rPr>
        <w:tab/>
      </w:r>
      <w:r w:rsidRPr="00026B00">
        <w:rPr>
          <w:b w:val="0"/>
          <w:noProof/>
          <w:sz w:val="18"/>
        </w:rPr>
        <w:fldChar w:fldCharType="begin"/>
      </w:r>
      <w:r w:rsidRPr="00026B00">
        <w:rPr>
          <w:b w:val="0"/>
          <w:noProof/>
          <w:sz w:val="18"/>
        </w:rPr>
        <w:instrText xml:space="preserve"> PAGEREF _Toc368387394 \h </w:instrText>
      </w:r>
      <w:r w:rsidRPr="00026B00">
        <w:rPr>
          <w:b w:val="0"/>
          <w:noProof/>
          <w:sz w:val="18"/>
        </w:rPr>
      </w:r>
      <w:r w:rsidRPr="00026B00">
        <w:rPr>
          <w:b w:val="0"/>
          <w:noProof/>
          <w:sz w:val="18"/>
        </w:rPr>
        <w:fldChar w:fldCharType="separate"/>
      </w:r>
      <w:r w:rsidRPr="00026B00">
        <w:rPr>
          <w:b w:val="0"/>
          <w:noProof/>
          <w:sz w:val="18"/>
        </w:rPr>
        <w:t>69</w:t>
      </w:r>
      <w:r w:rsidRPr="00026B00">
        <w:rPr>
          <w:b w:val="0"/>
          <w:noProof/>
          <w:sz w:val="18"/>
        </w:rPr>
        <w:fldChar w:fldCharType="end"/>
      </w:r>
    </w:p>
    <w:p w:rsidR="00026B00" w:rsidRDefault="00026B00">
      <w:pPr>
        <w:pStyle w:val="TOC3"/>
        <w:rPr>
          <w:rFonts w:asciiTheme="minorHAnsi" w:eastAsiaTheme="minorEastAsia" w:hAnsiTheme="minorHAnsi" w:cstheme="minorBidi"/>
          <w:b w:val="0"/>
          <w:noProof/>
          <w:kern w:val="0"/>
          <w:szCs w:val="22"/>
        </w:rPr>
      </w:pPr>
      <w:r>
        <w:rPr>
          <w:noProof/>
        </w:rPr>
        <w:t>Endnote 4—Amendment history</w:t>
      </w:r>
      <w:r w:rsidRPr="00026B00">
        <w:rPr>
          <w:b w:val="0"/>
          <w:noProof/>
          <w:sz w:val="18"/>
        </w:rPr>
        <w:tab/>
      </w:r>
      <w:r w:rsidRPr="00026B00">
        <w:rPr>
          <w:b w:val="0"/>
          <w:noProof/>
          <w:sz w:val="18"/>
        </w:rPr>
        <w:fldChar w:fldCharType="begin"/>
      </w:r>
      <w:r w:rsidRPr="00026B00">
        <w:rPr>
          <w:b w:val="0"/>
          <w:noProof/>
          <w:sz w:val="18"/>
        </w:rPr>
        <w:instrText xml:space="preserve"> PAGEREF _Toc368387395 \h </w:instrText>
      </w:r>
      <w:r w:rsidRPr="00026B00">
        <w:rPr>
          <w:b w:val="0"/>
          <w:noProof/>
          <w:sz w:val="18"/>
        </w:rPr>
      </w:r>
      <w:r w:rsidRPr="00026B00">
        <w:rPr>
          <w:b w:val="0"/>
          <w:noProof/>
          <w:sz w:val="18"/>
        </w:rPr>
        <w:fldChar w:fldCharType="separate"/>
      </w:r>
      <w:r w:rsidRPr="00026B00">
        <w:rPr>
          <w:b w:val="0"/>
          <w:noProof/>
          <w:sz w:val="18"/>
        </w:rPr>
        <w:t>77</w:t>
      </w:r>
      <w:r w:rsidRPr="00026B00">
        <w:rPr>
          <w:b w:val="0"/>
          <w:noProof/>
          <w:sz w:val="18"/>
        </w:rPr>
        <w:fldChar w:fldCharType="end"/>
      </w:r>
    </w:p>
    <w:p w:rsidR="00026B00" w:rsidRDefault="00026B00">
      <w:pPr>
        <w:pStyle w:val="TOC3"/>
        <w:rPr>
          <w:rFonts w:asciiTheme="minorHAnsi" w:eastAsiaTheme="minorEastAsia" w:hAnsiTheme="minorHAnsi" w:cstheme="minorBidi"/>
          <w:b w:val="0"/>
          <w:noProof/>
          <w:kern w:val="0"/>
          <w:szCs w:val="22"/>
        </w:rPr>
      </w:pPr>
      <w:r>
        <w:rPr>
          <w:noProof/>
        </w:rPr>
        <w:t>Endnote 5—Uncommenced amendments [none]</w:t>
      </w:r>
      <w:r w:rsidRPr="00026B00">
        <w:rPr>
          <w:b w:val="0"/>
          <w:noProof/>
          <w:sz w:val="18"/>
        </w:rPr>
        <w:tab/>
      </w:r>
      <w:r w:rsidRPr="00026B00">
        <w:rPr>
          <w:b w:val="0"/>
          <w:noProof/>
          <w:sz w:val="18"/>
        </w:rPr>
        <w:fldChar w:fldCharType="begin"/>
      </w:r>
      <w:r w:rsidRPr="00026B00">
        <w:rPr>
          <w:b w:val="0"/>
          <w:noProof/>
          <w:sz w:val="18"/>
        </w:rPr>
        <w:instrText xml:space="preserve"> PAGEREF _Toc368387396 \h </w:instrText>
      </w:r>
      <w:r w:rsidRPr="00026B00">
        <w:rPr>
          <w:b w:val="0"/>
          <w:noProof/>
          <w:sz w:val="18"/>
        </w:rPr>
      </w:r>
      <w:r w:rsidRPr="00026B00">
        <w:rPr>
          <w:b w:val="0"/>
          <w:noProof/>
          <w:sz w:val="18"/>
        </w:rPr>
        <w:fldChar w:fldCharType="separate"/>
      </w:r>
      <w:r w:rsidRPr="00026B00">
        <w:rPr>
          <w:b w:val="0"/>
          <w:noProof/>
          <w:sz w:val="18"/>
        </w:rPr>
        <w:t>81</w:t>
      </w:r>
      <w:r w:rsidRPr="00026B00">
        <w:rPr>
          <w:b w:val="0"/>
          <w:noProof/>
          <w:sz w:val="18"/>
        </w:rPr>
        <w:fldChar w:fldCharType="end"/>
      </w:r>
    </w:p>
    <w:p w:rsidR="00026B00" w:rsidRDefault="00026B00">
      <w:pPr>
        <w:pStyle w:val="TOC3"/>
        <w:rPr>
          <w:rFonts w:asciiTheme="minorHAnsi" w:eastAsiaTheme="minorEastAsia" w:hAnsiTheme="minorHAnsi" w:cstheme="minorBidi"/>
          <w:b w:val="0"/>
          <w:noProof/>
          <w:kern w:val="0"/>
          <w:szCs w:val="22"/>
        </w:rPr>
      </w:pPr>
      <w:r>
        <w:rPr>
          <w:noProof/>
        </w:rPr>
        <w:t>Endnote 6—Modifications</w:t>
      </w:r>
      <w:r w:rsidRPr="00026B00">
        <w:rPr>
          <w:b w:val="0"/>
          <w:noProof/>
          <w:sz w:val="18"/>
        </w:rPr>
        <w:tab/>
      </w:r>
      <w:r w:rsidRPr="00026B00">
        <w:rPr>
          <w:b w:val="0"/>
          <w:noProof/>
          <w:sz w:val="18"/>
        </w:rPr>
        <w:fldChar w:fldCharType="begin"/>
      </w:r>
      <w:r w:rsidRPr="00026B00">
        <w:rPr>
          <w:b w:val="0"/>
          <w:noProof/>
          <w:sz w:val="18"/>
        </w:rPr>
        <w:instrText xml:space="preserve"> PAGEREF _Toc368387397 \h </w:instrText>
      </w:r>
      <w:r w:rsidRPr="00026B00">
        <w:rPr>
          <w:b w:val="0"/>
          <w:noProof/>
          <w:sz w:val="18"/>
        </w:rPr>
      </w:r>
      <w:r w:rsidRPr="00026B00">
        <w:rPr>
          <w:b w:val="0"/>
          <w:noProof/>
          <w:sz w:val="18"/>
        </w:rPr>
        <w:fldChar w:fldCharType="separate"/>
      </w:r>
      <w:r w:rsidRPr="00026B00">
        <w:rPr>
          <w:b w:val="0"/>
          <w:noProof/>
          <w:sz w:val="18"/>
        </w:rPr>
        <w:t>82</w:t>
      </w:r>
      <w:r w:rsidRPr="00026B00">
        <w:rPr>
          <w:b w:val="0"/>
          <w:noProof/>
          <w:sz w:val="18"/>
        </w:rPr>
        <w:fldChar w:fldCharType="end"/>
      </w:r>
    </w:p>
    <w:p w:rsidR="00026B00" w:rsidRDefault="00026B00">
      <w:pPr>
        <w:pStyle w:val="TOC5"/>
        <w:rPr>
          <w:rFonts w:asciiTheme="minorHAnsi" w:eastAsiaTheme="minorEastAsia" w:hAnsiTheme="minorHAnsi" w:cstheme="minorBidi"/>
          <w:noProof/>
          <w:kern w:val="0"/>
          <w:sz w:val="22"/>
          <w:szCs w:val="22"/>
        </w:rPr>
      </w:pPr>
      <w:r w:rsidRPr="00026B00">
        <w:rPr>
          <w:noProof/>
        </w:rPr>
        <w:t>Archives (Records of the Parliament) Regulations</w:t>
      </w:r>
      <w:r w:rsidRPr="00026B00">
        <w:rPr>
          <w:noProof/>
        </w:rPr>
        <w:tab/>
      </w:r>
      <w:r w:rsidRPr="00026B00">
        <w:rPr>
          <w:noProof/>
        </w:rPr>
        <w:fldChar w:fldCharType="begin"/>
      </w:r>
      <w:r w:rsidRPr="00026B00">
        <w:rPr>
          <w:noProof/>
        </w:rPr>
        <w:instrText xml:space="preserve"> PAGEREF _Toc368387398 \h </w:instrText>
      </w:r>
      <w:r w:rsidRPr="00026B00">
        <w:rPr>
          <w:noProof/>
        </w:rPr>
      </w:r>
      <w:r w:rsidRPr="00026B00">
        <w:rPr>
          <w:noProof/>
        </w:rPr>
        <w:fldChar w:fldCharType="separate"/>
      </w:r>
      <w:r w:rsidRPr="00026B00">
        <w:rPr>
          <w:noProof/>
        </w:rPr>
        <w:t>82</w:t>
      </w:r>
      <w:r w:rsidRPr="00026B00">
        <w:rPr>
          <w:noProof/>
        </w:rPr>
        <w:fldChar w:fldCharType="end"/>
      </w:r>
    </w:p>
    <w:p w:rsidR="00026B00" w:rsidRDefault="00026B00">
      <w:pPr>
        <w:pStyle w:val="TOC3"/>
        <w:rPr>
          <w:rFonts w:asciiTheme="minorHAnsi" w:eastAsiaTheme="minorEastAsia" w:hAnsiTheme="minorHAnsi" w:cstheme="minorBidi"/>
          <w:b w:val="0"/>
          <w:noProof/>
          <w:kern w:val="0"/>
          <w:szCs w:val="22"/>
        </w:rPr>
      </w:pPr>
      <w:r>
        <w:rPr>
          <w:noProof/>
        </w:rPr>
        <w:t>Endnote 7—Misdescribed amendments [none]</w:t>
      </w:r>
      <w:r w:rsidRPr="00026B00">
        <w:rPr>
          <w:b w:val="0"/>
          <w:noProof/>
          <w:sz w:val="18"/>
        </w:rPr>
        <w:tab/>
      </w:r>
      <w:r w:rsidRPr="00026B00">
        <w:rPr>
          <w:b w:val="0"/>
          <w:noProof/>
          <w:sz w:val="18"/>
        </w:rPr>
        <w:fldChar w:fldCharType="begin"/>
      </w:r>
      <w:r w:rsidRPr="00026B00">
        <w:rPr>
          <w:b w:val="0"/>
          <w:noProof/>
          <w:sz w:val="18"/>
        </w:rPr>
        <w:instrText xml:space="preserve"> PAGEREF _Toc368387399 \h </w:instrText>
      </w:r>
      <w:r w:rsidRPr="00026B00">
        <w:rPr>
          <w:b w:val="0"/>
          <w:noProof/>
          <w:sz w:val="18"/>
        </w:rPr>
      </w:r>
      <w:r w:rsidRPr="00026B00">
        <w:rPr>
          <w:b w:val="0"/>
          <w:noProof/>
          <w:sz w:val="18"/>
        </w:rPr>
        <w:fldChar w:fldCharType="separate"/>
      </w:r>
      <w:r w:rsidRPr="00026B00">
        <w:rPr>
          <w:b w:val="0"/>
          <w:noProof/>
          <w:sz w:val="18"/>
        </w:rPr>
        <w:t>83</w:t>
      </w:r>
      <w:r w:rsidRPr="00026B00">
        <w:rPr>
          <w:b w:val="0"/>
          <w:noProof/>
          <w:sz w:val="18"/>
        </w:rPr>
        <w:fldChar w:fldCharType="end"/>
      </w:r>
    </w:p>
    <w:p w:rsidR="00026B00" w:rsidRPr="00026B00" w:rsidRDefault="00026B00">
      <w:pPr>
        <w:pStyle w:val="TOC3"/>
        <w:rPr>
          <w:rFonts w:eastAsiaTheme="minorEastAsia"/>
          <w:b w:val="0"/>
          <w:noProof/>
          <w:kern w:val="0"/>
          <w:sz w:val="18"/>
          <w:szCs w:val="22"/>
        </w:rPr>
      </w:pPr>
      <w:r>
        <w:rPr>
          <w:noProof/>
        </w:rPr>
        <w:t>Endnote 8—Miscellaneous [none]</w:t>
      </w:r>
      <w:r w:rsidRPr="00026B00">
        <w:rPr>
          <w:b w:val="0"/>
          <w:noProof/>
          <w:sz w:val="18"/>
        </w:rPr>
        <w:tab/>
      </w:r>
      <w:r w:rsidRPr="00026B00">
        <w:rPr>
          <w:b w:val="0"/>
          <w:noProof/>
          <w:sz w:val="18"/>
        </w:rPr>
        <w:fldChar w:fldCharType="begin"/>
      </w:r>
      <w:r w:rsidRPr="00026B00">
        <w:rPr>
          <w:b w:val="0"/>
          <w:noProof/>
          <w:sz w:val="18"/>
        </w:rPr>
        <w:instrText xml:space="preserve"> PAGEREF _Toc368387400 \h </w:instrText>
      </w:r>
      <w:r w:rsidRPr="00026B00">
        <w:rPr>
          <w:b w:val="0"/>
          <w:noProof/>
          <w:sz w:val="18"/>
        </w:rPr>
      </w:r>
      <w:r w:rsidRPr="00026B00">
        <w:rPr>
          <w:b w:val="0"/>
          <w:noProof/>
          <w:sz w:val="18"/>
        </w:rPr>
        <w:fldChar w:fldCharType="separate"/>
      </w:r>
      <w:r w:rsidRPr="00026B00">
        <w:rPr>
          <w:b w:val="0"/>
          <w:noProof/>
          <w:sz w:val="18"/>
        </w:rPr>
        <w:t>83</w:t>
      </w:r>
      <w:r w:rsidRPr="00026B00">
        <w:rPr>
          <w:b w:val="0"/>
          <w:noProof/>
          <w:sz w:val="18"/>
        </w:rPr>
        <w:fldChar w:fldCharType="end"/>
      </w:r>
    </w:p>
    <w:p w:rsidR="00CB79FA" w:rsidRPr="00026B00" w:rsidRDefault="00CB79FA" w:rsidP="00CB79FA">
      <w:r w:rsidRPr="00026B00">
        <w:rPr>
          <w:rFonts w:cs="Times New Roman"/>
          <w:sz w:val="18"/>
        </w:rPr>
        <w:fldChar w:fldCharType="end"/>
      </w:r>
    </w:p>
    <w:p w:rsidR="00727078" w:rsidRPr="00026B00" w:rsidRDefault="00727078" w:rsidP="00727078">
      <w:pPr>
        <w:sectPr w:rsidR="00727078" w:rsidRPr="00026B00" w:rsidSect="00170C4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925B1B" w:rsidRPr="00026B00" w:rsidRDefault="00925B1B" w:rsidP="00925B1B">
      <w:pPr>
        <w:pStyle w:val="LongT"/>
      </w:pPr>
      <w:r w:rsidRPr="00026B00">
        <w:lastRenderedPageBreak/>
        <w:t>An Act relating to the preservation and use of archival resources, and for related purposes</w:t>
      </w:r>
    </w:p>
    <w:p w:rsidR="00925B1B" w:rsidRPr="00026B00" w:rsidRDefault="00925B1B" w:rsidP="00925B1B">
      <w:pPr>
        <w:pStyle w:val="ActHead2"/>
      </w:pPr>
      <w:bookmarkStart w:id="0" w:name="_Toc368387300"/>
      <w:r w:rsidRPr="00026B00">
        <w:rPr>
          <w:rStyle w:val="CharPartNo"/>
        </w:rPr>
        <w:t>Part</w:t>
      </w:r>
      <w:r w:rsidR="00727078" w:rsidRPr="00026B00">
        <w:rPr>
          <w:rStyle w:val="CharPartNo"/>
        </w:rPr>
        <w:t> </w:t>
      </w:r>
      <w:r w:rsidRPr="00026B00">
        <w:rPr>
          <w:rStyle w:val="CharPartNo"/>
        </w:rPr>
        <w:t>I</w:t>
      </w:r>
      <w:r w:rsidRPr="00026B00">
        <w:t>—</w:t>
      </w:r>
      <w:r w:rsidRPr="00026B00">
        <w:rPr>
          <w:rStyle w:val="CharPartText"/>
        </w:rPr>
        <w:t>Preliminary</w:t>
      </w:r>
      <w:bookmarkEnd w:id="0"/>
    </w:p>
    <w:p w:rsidR="00925B1B" w:rsidRPr="00026B00" w:rsidRDefault="00CB79FA" w:rsidP="00925B1B">
      <w:pPr>
        <w:pStyle w:val="Header"/>
      </w:pPr>
      <w:r w:rsidRPr="00026B00">
        <w:rPr>
          <w:rStyle w:val="CharDivNo"/>
        </w:rPr>
        <w:t xml:space="preserve"> </w:t>
      </w:r>
      <w:r w:rsidRPr="00026B00">
        <w:rPr>
          <w:rStyle w:val="CharDivText"/>
        </w:rPr>
        <w:t xml:space="preserve"> </w:t>
      </w:r>
    </w:p>
    <w:p w:rsidR="00925B1B" w:rsidRPr="00026B00" w:rsidRDefault="00925B1B" w:rsidP="00925B1B">
      <w:pPr>
        <w:pStyle w:val="ActHead5"/>
      </w:pPr>
      <w:bookmarkStart w:id="1" w:name="_Toc368387301"/>
      <w:r w:rsidRPr="00026B00">
        <w:rPr>
          <w:rStyle w:val="CharSectno"/>
        </w:rPr>
        <w:t>1</w:t>
      </w:r>
      <w:r w:rsidRPr="00026B00">
        <w:t xml:space="preserve">  Short title</w:t>
      </w:r>
      <w:bookmarkEnd w:id="1"/>
    </w:p>
    <w:p w:rsidR="00925B1B" w:rsidRPr="00026B00" w:rsidRDefault="00925B1B" w:rsidP="00925B1B">
      <w:pPr>
        <w:pStyle w:val="subsection"/>
      </w:pPr>
      <w:r w:rsidRPr="00026B00">
        <w:tab/>
      </w:r>
      <w:r w:rsidRPr="00026B00">
        <w:tab/>
        <w:t xml:space="preserve">This Act may be cited as the </w:t>
      </w:r>
      <w:r w:rsidRPr="00026B00">
        <w:rPr>
          <w:i/>
        </w:rPr>
        <w:t>Archives Act 1983</w:t>
      </w:r>
      <w:r w:rsidRPr="00026B00">
        <w:t>.</w:t>
      </w:r>
    </w:p>
    <w:p w:rsidR="00925B1B" w:rsidRPr="00026B00" w:rsidRDefault="00925B1B" w:rsidP="00925B1B">
      <w:pPr>
        <w:pStyle w:val="ActHead5"/>
      </w:pPr>
      <w:bookmarkStart w:id="2" w:name="_Toc368387302"/>
      <w:r w:rsidRPr="00026B00">
        <w:rPr>
          <w:rStyle w:val="CharSectno"/>
        </w:rPr>
        <w:t>2</w:t>
      </w:r>
      <w:r w:rsidRPr="00026B00">
        <w:t xml:space="preserve">  Commencement</w:t>
      </w:r>
      <w:bookmarkEnd w:id="2"/>
    </w:p>
    <w:p w:rsidR="00925B1B" w:rsidRPr="00026B00" w:rsidRDefault="00925B1B" w:rsidP="00925B1B">
      <w:pPr>
        <w:pStyle w:val="subsection"/>
      </w:pPr>
      <w:r w:rsidRPr="00026B00">
        <w:tab/>
      </w:r>
      <w:r w:rsidRPr="00026B00">
        <w:tab/>
        <w:t>The several Parts of this Act shall come into operation on such respective dates as are fixed by Proclamation.</w:t>
      </w:r>
    </w:p>
    <w:p w:rsidR="00DC4FD3" w:rsidRPr="00026B00" w:rsidRDefault="00DC4FD3" w:rsidP="00DC4FD3">
      <w:pPr>
        <w:pStyle w:val="ActHead5"/>
      </w:pPr>
      <w:bookmarkStart w:id="3" w:name="_Toc368387303"/>
      <w:r w:rsidRPr="00026B00">
        <w:rPr>
          <w:rStyle w:val="CharSectno"/>
        </w:rPr>
        <w:t>2A</w:t>
      </w:r>
      <w:r w:rsidRPr="00026B00">
        <w:t xml:space="preserve">  Objects of this Act</w:t>
      </w:r>
      <w:bookmarkEnd w:id="3"/>
    </w:p>
    <w:p w:rsidR="00DC4FD3" w:rsidRPr="00026B00" w:rsidRDefault="00DC4FD3" w:rsidP="00DC4FD3">
      <w:pPr>
        <w:pStyle w:val="subsection"/>
      </w:pPr>
      <w:r w:rsidRPr="00026B00">
        <w:tab/>
      </w:r>
      <w:r w:rsidRPr="00026B00">
        <w:tab/>
        <w:t>The objects of this Act are:</w:t>
      </w:r>
    </w:p>
    <w:p w:rsidR="00DC4FD3" w:rsidRPr="00026B00" w:rsidRDefault="00DC4FD3" w:rsidP="00DC4FD3">
      <w:pPr>
        <w:pStyle w:val="paragraph"/>
      </w:pPr>
      <w:r w:rsidRPr="00026B00">
        <w:tab/>
        <w:t>(a)</w:t>
      </w:r>
      <w:r w:rsidRPr="00026B00">
        <w:tab/>
        <w:t>to provide for a National Archives of Australia, whose functions include:</w:t>
      </w:r>
    </w:p>
    <w:p w:rsidR="00DC4FD3" w:rsidRPr="00026B00" w:rsidRDefault="00DC4FD3" w:rsidP="00DC4FD3">
      <w:pPr>
        <w:pStyle w:val="paragraphsub"/>
      </w:pPr>
      <w:r w:rsidRPr="00026B00">
        <w:tab/>
        <w:t>(i)</w:t>
      </w:r>
      <w:r w:rsidRPr="00026B00">
        <w:tab/>
        <w:t>identifying the archival resources of the Commonwealth; and</w:t>
      </w:r>
    </w:p>
    <w:p w:rsidR="00DC4FD3" w:rsidRPr="00026B00" w:rsidRDefault="00DC4FD3" w:rsidP="00DC4FD3">
      <w:pPr>
        <w:pStyle w:val="paragraphsub"/>
      </w:pPr>
      <w:r w:rsidRPr="00026B00">
        <w:tab/>
        <w:t>(ii)</w:t>
      </w:r>
      <w:r w:rsidRPr="00026B00">
        <w:tab/>
        <w:t>preserving and making publicly available the archival resources of the Commonwealth; and</w:t>
      </w:r>
    </w:p>
    <w:p w:rsidR="00DC4FD3" w:rsidRPr="00026B00" w:rsidRDefault="00DC4FD3" w:rsidP="00DC4FD3">
      <w:pPr>
        <w:pStyle w:val="paragraphsub"/>
      </w:pPr>
      <w:r w:rsidRPr="00026B00">
        <w:tab/>
        <w:t>(iii)</w:t>
      </w:r>
      <w:r w:rsidRPr="00026B00">
        <w:tab/>
        <w:t>overseeing Commonwealth record</w:t>
      </w:r>
      <w:r w:rsidR="00026B00">
        <w:noBreakHyphen/>
      </w:r>
      <w:r w:rsidRPr="00026B00">
        <w:t>keeping, by determining standards and providing advice to Commonwealth institutions; and</w:t>
      </w:r>
    </w:p>
    <w:p w:rsidR="00DC4FD3" w:rsidRPr="00026B00" w:rsidRDefault="00DC4FD3" w:rsidP="00DC4FD3">
      <w:pPr>
        <w:pStyle w:val="paragraph"/>
      </w:pPr>
      <w:r w:rsidRPr="00026B00">
        <w:tab/>
        <w:t>(b)</w:t>
      </w:r>
      <w:r w:rsidRPr="00026B00">
        <w:tab/>
        <w:t>to impose record</w:t>
      </w:r>
      <w:r w:rsidR="00026B00">
        <w:noBreakHyphen/>
      </w:r>
      <w:r w:rsidRPr="00026B00">
        <w:t>keeping obligations in respect of Commonwealth records.</w:t>
      </w:r>
    </w:p>
    <w:p w:rsidR="00925B1B" w:rsidRPr="00026B00" w:rsidRDefault="00925B1B" w:rsidP="00925B1B">
      <w:pPr>
        <w:pStyle w:val="ActHead5"/>
      </w:pPr>
      <w:bookmarkStart w:id="4" w:name="_Toc368387304"/>
      <w:r w:rsidRPr="00026B00">
        <w:rPr>
          <w:rStyle w:val="CharSectno"/>
        </w:rPr>
        <w:t>3</w:t>
      </w:r>
      <w:r w:rsidRPr="00026B00">
        <w:t xml:space="preserve">  Interpretation</w:t>
      </w:r>
      <w:bookmarkEnd w:id="4"/>
      <w:r w:rsidRPr="00026B00">
        <w:t xml:space="preserve"> </w:t>
      </w:r>
    </w:p>
    <w:p w:rsidR="00925B1B" w:rsidRPr="00026B00" w:rsidRDefault="00925B1B" w:rsidP="00925B1B">
      <w:pPr>
        <w:pStyle w:val="subsection"/>
      </w:pPr>
      <w:r w:rsidRPr="00026B00">
        <w:tab/>
        <w:t>(1)</w:t>
      </w:r>
      <w:r w:rsidRPr="00026B00">
        <w:tab/>
        <w:t>In this Act, unless the contrary intention appears:</w:t>
      </w:r>
    </w:p>
    <w:p w:rsidR="00925B1B" w:rsidRPr="00026B00" w:rsidRDefault="00925B1B" w:rsidP="00925B1B">
      <w:pPr>
        <w:pStyle w:val="Definition"/>
      </w:pPr>
      <w:r w:rsidRPr="00026B00">
        <w:rPr>
          <w:b/>
          <w:i/>
        </w:rPr>
        <w:t xml:space="preserve">Archives </w:t>
      </w:r>
      <w:r w:rsidRPr="00026B00">
        <w:t>means the National Archives of Australia mentioned in subsection</w:t>
      </w:r>
      <w:r w:rsidR="00026B00">
        <w:t> </w:t>
      </w:r>
      <w:r w:rsidRPr="00026B00">
        <w:t>5(1).</w:t>
      </w:r>
    </w:p>
    <w:p w:rsidR="00925B1B" w:rsidRPr="00026B00" w:rsidRDefault="00925B1B" w:rsidP="00925B1B">
      <w:pPr>
        <w:pStyle w:val="Definition"/>
      </w:pPr>
      <w:r w:rsidRPr="00026B00">
        <w:rPr>
          <w:b/>
          <w:i/>
        </w:rPr>
        <w:t>authority of the Commonwealth</w:t>
      </w:r>
      <w:r w:rsidRPr="00026B00">
        <w:t xml:space="preserve"> means:</w:t>
      </w:r>
    </w:p>
    <w:p w:rsidR="00925B1B" w:rsidRPr="00026B00" w:rsidRDefault="00925B1B" w:rsidP="00925B1B">
      <w:pPr>
        <w:pStyle w:val="paragraph"/>
      </w:pPr>
      <w:r w:rsidRPr="00026B00">
        <w:tab/>
        <w:t>(a)</w:t>
      </w:r>
      <w:r w:rsidRPr="00026B00">
        <w:tab/>
        <w:t>an authority, body, tribunal or organization, whether incorporated or unincorporated, established for a public purpose:</w:t>
      </w:r>
    </w:p>
    <w:p w:rsidR="00925B1B" w:rsidRPr="00026B00" w:rsidRDefault="00925B1B" w:rsidP="00925B1B">
      <w:pPr>
        <w:pStyle w:val="paragraphsub"/>
      </w:pPr>
      <w:r w:rsidRPr="00026B00">
        <w:lastRenderedPageBreak/>
        <w:tab/>
        <w:t>(i)</w:t>
      </w:r>
      <w:r w:rsidRPr="00026B00">
        <w:tab/>
        <w:t xml:space="preserve">by, or in accordance with the provisions of, an Act, regulations made under an Act or a law of a Territory other than the </w:t>
      </w:r>
      <w:smartTag w:uri="urn:schemas-microsoft-com:office:smarttags" w:element="State">
        <w:smartTag w:uri="urn:schemas-microsoft-com:office:smarttags" w:element="place">
          <w:r w:rsidRPr="00026B00">
            <w:t>Northern Territory</w:t>
          </w:r>
        </w:smartTag>
      </w:smartTag>
      <w:r w:rsidRPr="00026B00">
        <w:t xml:space="preserve"> or </w:t>
      </w:r>
      <w:smartTag w:uri="urn:schemas-microsoft-com:office:smarttags" w:element="City">
        <w:smartTag w:uri="urn:schemas-microsoft-com:office:smarttags" w:element="place">
          <w:r w:rsidRPr="00026B00">
            <w:t>Norfolk</w:t>
          </w:r>
        </w:smartTag>
      </w:smartTag>
      <w:r w:rsidRPr="00026B00">
        <w:t xml:space="preserve"> </w:t>
      </w:r>
      <w:smartTag w:uri="urn:schemas-microsoft-com:office:smarttags" w:element="place">
        <w:r w:rsidRPr="00026B00">
          <w:t>Island</w:t>
        </w:r>
      </w:smartTag>
      <w:r w:rsidRPr="00026B00">
        <w:t>;</w:t>
      </w:r>
    </w:p>
    <w:p w:rsidR="00925B1B" w:rsidRPr="00026B00" w:rsidRDefault="00925B1B" w:rsidP="00925B1B">
      <w:pPr>
        <w:pStyle w:val="paragraphsub"/>
      </w:pPr>
      <w:r w:rsidRPr="00026B00">
        <w:tab/>
        <w:t>(ii)</w:t>
      </w:r>
      <w:r w:rsidRPr="00026B00">
        <w:tab/>
        <w:t>by the Governor</w:t>
      </w:r>
      <w:r w:rsidR="00026B00">
        <w:noBreakHyphen/>
      </w:r>
      <w:r w:rsidRPr="00026B00">
        <w:t>General; or</w:t>
      </w:r>
    </w:p>
    <w:p w:rsidR="00925B1B" w:rsidRPr="00026B00" w:rsidRDefault="00925B1B" w:rsidP="00925B1B">
      <w:pPr>
        <w:pStyle w:val="paragraphsub"/>
      </w:pPr>
      <w:r w:rsidRPr="00026B00">
        <w:tab/>
        <w:t>(iii)</w:t>
      </w:r>
      <w:r w:rsidRPr="00026B00">
        <w:tab/>
        <w:t>by, or with the approval of, a Minister;</w:t>
      </w:r>
    </w:p>
    <w:p w:rsidR="00925B1B" w:rsidRPr="00026B00" w:rsidRDefault="00925B1B" w:rsidP="00925B1B">
      <w:pPr>
        <w:pStyle w:val="paragraph"/>
      </w:pPr>
      <w:r w:rsidRPr="00026B00">
        <w:tab/>
        <w:t>(b)</w:t>
      </w:r>
      <w:r w:rsidRPr="00026B00">
        <w:tab/>
        <w:t>the holder of a prescribed office under the Commonwealth; or</w:t>
      </w:r>
    </w:p>
    <w:p w:rsidR="00925B1B" w:rsidRPr="00026B00" w:rsidRDefault="00925B1B" w:rsidP="00925B1B">
      <w:pPr>
        <w:pStyle w:val="paragraph"/>
        <w:keepNext/>
      </w:pPr>
      <w:r w:rsidRPr="00026B00">
        <w:tab/>
        <w:t>(c)</w:t>
      </w:r>
      <w:r w:rsidRPr="00026B00">
        <w:tab/>
        <w:t>a Commonwealth</w:t>
      </w:r>
      <w:r w:rsidR="00026B00">
        <w:noBreakHyphen/>
      </w:r>
      <w:r w:rsidRPr="00026B00">
        <w:t>controlled company or a Commonwealth</w:t>
      </w:r>
      <w:r w:rsidR="00026B00">
        <w:noBreakHyphen/>
      </w:r>
      <w:r w:rsidRPr="00026B00">
        <w:t>controlled association;</w:t>
      </w:r>
    </w:p>
    <w:p w:rsidR="00925B1B" w:rsidRPr="00026B00" w:rsidRDefault="00925B1B" w:rsidP="00925B1B">
      <w:pPr>
        <w:pStyle w:val="subsection2"/>
      </w:pPr>
      <w:r w:rsidRPr="00026B00">
        <w:t>but does not include:</w:t>
      </w:r>
    </w:p>
    <w:p w:rsidR="00925B1B" w:rsidRPr="00026B00" w:rsidRDefault="00925B1B" w:rsidP="00925B1B">
      <w:pPr>
        <w:pStyle w:val="paragraph"/>
      </w:pPr>
      <w:r w:rsidRPr="00026B00">
        <w:tab/>
        <w:t>(d)</w:t>
      </w:r>
      <w:r w:rsidRPr="00026B00">
        <w:tab/>
        <w:t>a court;</w:t>
      </w:r>
    </w:p>
    <w:p w:rsidR="00925B1B" w:rsidRPr="00026B00" w:rsidRDefault="00925B1B" w:rsidP="00925B1B">
      <w:pPr>
        <w:pStyle w:val="paragraph"/>
      </w:pPr>
      <w:r w:rsidRPr="00026B00">
        <w:tab/>
        <w:t>(e)</w:t>
      </w:r>
      <w:r w:rsidRPr="00026B00">
        <w:tab/>
        <w:t xml:space="preserve">the </w:t>
      </w:r>
      <w:smartTag w:uri="urn:schemas-microsoft-com:office:smarttags" w:element="State">
        <w:smartTag w:uri="urn:schemas-microsoft-com:office:smarttags" w:element="place">
          <w:r w:rsidRPr="00026B00">
            <w:t>Australian Capital Territory</w:t>
          </w:r>
        </w:smartTag>
      </w:smartTag>
      <w:r w:rsidRPr="00026B00">
        <w:t>;</w:t>
      </w:r>
    </w:p>
    <w:p w:rsidR="00925B1B" w:rsidRPr="00026B00" w:rsidRDefault="00925B1B" w:rsidP="00925B1B">
      <w:pPr>
        <w:pStyle w:val="paragraph"/>
      </w:pPr>
      <w:r w:rsidRPr="00026B00">
        <w:tab/>
        <w:t>(f)</w:t>
      </w:r>
      <w:r w:rsidRPr="00026B00">
        <w:tab/>
        <w:t xml:space="preserve">a body established by or under an enactment within the meaning of the </w:t>
      </w:r>
      <w:smartTag w:uri="urn:schemas-microsoft-com:office:smarttags" w:element="State">
        <w:smartTag w:uri="urn:schemas-microsoft-com:office:smarttags" w:element="place">
          <w:r w:rsidRPr="00026B00">
            <w:rPr>
              <w:i/>
            </w:rPr>
            <w:t>Australian Capital Territory</w:t>
          </w:r>
        </w:smartTag>
      </w:smartTag>
      <w:r w:rsidRPr="00026B00">
        <w:rPr>
          <w:i/>
        </w:rPr>
        <w:t xml:space="preserve"> (Self</w:t>
      </w:r>
      <w:r w:rsidR="00026B00">
        <w:rPr>
          <w:i/>
        </w:rPr>
        <w:noBreakHyphen/>
      </w:r>
      <w:r w:rsidRPr="00026B00">
        <w:rPr>
          <w:i/>
        </w:rPr>
        <w:t>Government) Act 1988</w:t>
      </w:r>
      <w:r w:rsidRPr="00026B00">
        <w:t>;</w:t>
      </w:r>
    </w:p>
    <w:p w:rsidR="00925B1B" w:rsidRPr="00026B00" w:rsidRDefault="00925B1B" w:rsidP="00925B1B">
      <w:pPr>
        <w:pStyle w:val="paragraph"/>
      </w:pPr>
      <w:r w:rsidRPr="00026B00">
        <w:tab/>
        <w:t>(g)</w:t>
      </w:r>
      <w:r w:rsidRPr="00026B00">
        <w:tab/>
        <w:t xml:space="preserve">the </w:t>
      </w:r>
      <w:smartTag w:uri="urn:schemas-microsoft-com:office:smarttags" w:element="State">
        <w:smartTag w:uri="urn:schemas-microsoft-com:office:smarttags" w:element="place">
          <w:r w:rsidRPr="00026B00">
            <w:t>Northern Territory</w:t>
          </w:r>
        </w:smartTag>
      </w:smartTag>
      <w:r w:rsidRPr="00026B00">
        <w:t>; or</w:t>
      </w:r>
    </w:p>
    <w:p w:rsidR="00925B1B" w:rsidRPr="00026B00" w:rsidRDefault="00925B1B" w:rsidP="00925B1B">
      <w:pPr>
        <w:pStyle w:val="paragraph"/>
      </w:pPr>
      <w:r w:rsidRPr="00026B00">
        <w:tab/>
        <w:t>(h)</w:t>
      </w:r>
      <w:r w:rsidRPr="00026B00">
        <w:tab/>
        <w:t>the Administration of an external Territory.</w:t>
      </w:r>
    </w:p>
    <w:p w:rsidR="00925B1B" w:rsidRPr="00026B00" w:rsidRDefault="00925B1B" w:rsidP="00925B1B">
      <w:pPr>
        <w:pStyle w:val="Definition"/>
      </w:pPr>
      <w:r w:rsidRPr="00026B00">
        <w:rPr>
          <w:b/>
          <w:i/>
        </w:rPr>
        <w:t>Cabinet notebook</w:t>
      </w:r>
      <w:r w:rsidRPr="00026B00">
        <w:t xml:space="preserve"> means a notebook or other like record that contains notes of discussions or deliberations taking place in a meeting of the Cabinet or of a committee of the Cabinet, being notes made in the course of those discussions or deliberations by, or under the authority of, the Secretary to the Cabinet.</w:t>
      </w:r>
    </w:p>
    <w:p w:rsidR="00DC4FD3" w:rsidRPr="00026B00" w:rsidRDefault="00DC4FD3" w:rsidP="00DC4FD3">
      <w:pPr>
        <w:pStyle w:val="Definition"/>
      </w:pPr>
      <w:r w:rsidRPr="00026B00">
        <w:rPr>
          <w:b/>
          <w:i/>
        </w:rPr>
        <w:t>care</w:t>
      </w:r>
      <w:r w:rsidRPr="00026B00">
        <w:t xml:space="preserve">: a record is in the </w:t>
      </w:r>
      <w:r w:rsidRPr="00026B00">
        <w:rPr>
          <w:b/>
          <w:i/>
        </w:rPr>
        <w:t>care</w:t>
      </w:r>
      <w:r w:rsidRPr="00026B00">
        <w:t xml:space="preserve"> of the Archives if:</w:t>
      </w:r>
    </w:p>
    <w:p w:rsidR="00DC4FD3" w:rsidRPr="00026B00" w:rsidRDefault="00DC4FD3" w:rsidP="00DC4FD3">
      <w:pPr>
        <w:pStyle w:val="paragraph"/>
      </w:pPr>
      <w:r w:rsidRPr="00026B00">
        <w:tab/>
        <w:t>(a)</w:t>
      </w:r>
      <w:r w:rsidRPr="00026B00">
        <w:tab/>
        <w:t>the record is in the custody of the Archives; or</w:t>
      </w:r>
    </w:p>
    <w:p w:rsidR="00DC4FD3" w:rsidRPr="00026B00" w:rsidRDefault="00DC4FD3" w:rsidP="00DC4FD3">
      <w:pPr>
        <w:pStyle w:val="paragraph"/>
      </w:pPr>
      <w:r w:rsidRPr="00026B00">
        <w:tab/>
        <w:t>(b)</w:t>
      </w:r>
      <w:r w:rsidRPr="00026B00">
        <w:tab/>
        <w:t>the record is in the custody of a person in accordance with arrangements referred to in section</w:t>
      </w:r>
      <w:r w:rsidR="00026B00">
        <w:t> </w:t>
      </w:r>
      <w:r w:rsidRPr="00026B00">
        <w:t>64.</w:t>
      </w:r>
    </w:p>
    <w:p w:rsidR="006A1BCA" w:rsidRPr="00026B00" w:rsidRDefault="006A1BCA" w:rsidP="006A1BCA">
      <w:pPr>
        <w:pStyle w:val="Definition"/>
      </w:pPr>
      <w:r w:rsidRPr="00026B00">
        <w:rPr>
          <w:b/>
          <w:i/>
        </w:rPr>
        <w:t>Census day</w:t>
      </w:r>
      <w:r w:rsidRPr="00026B00">
        <w:t xml:space="preserve"> has the meaning given by section</w:t>
      </w:r>
      <w:r w:rsidR="00026B00">
        <w:t> </w:t>
      </w:r>
      <w:r w:rsidRPr="00026B00">
        <w:t>22B.</w:t>
      </w:r>
    </w:p>
    <w:p w:rsidR="00727902" w:rsidRPr="00026B00" w:rsidRDefault="00727902" w:rsidP="00727902">
      <w:pPr>
        <w:pStyle w:val="Definition"/>
      </w:pPr>
      <w:r w:rsidRPr="00026B00">
        <w:rPr>
          <w:b/>
          <w:i/>
        </w:rPr>
        <w:t>Census information</w:t>
      </w:r>
      <w:r w:rsidRPr="00026B00">
        <w:t xml:space="preserve"> means information transferred to the custody of the Archives under section</w:t>
      </w:r>
      <w:r w:rsidR="00026B00">
        <w:t> </w:t>
      </w:r>
      <w:r w:rsidRPr="00026B00">
        <w:t xml:space="preserve">8A of the </w:t>
      </w:r>
      <w:r w:rsidRPr="00026B00">
        <w:rPr>
          <w:i/>
        </w:rPr>
        <w:t>Census and Statistics Act 1905</w:t>
      </w:r>
      <w:r w:rsidRPr="00026B00">
        <w:t>.</w:t>
      </w:r>
    </w:p>
    <w:p w:rsidR="00925B1B" w:rsidRPr="00026B00" w:rsidRDefault="00925B1B" w:rsidP="00925B1B">
      <w:pPr>
        <w:pStyle w:val="Definition"/>
      </w:pPr>
      <w:r w:rsidRPr="00026B00">
        <w:rPr>
          <w:b/>
          <w:i/>
        </w:rPr>
        <w:t>Chairman</w:t>
      </w:r>
      <w:r w:rsidRPr="00026B00">
        <w:t xml:space="preserve"> means the Chairman of the Council.</w:t>
      </w:r>
    </w:p>
    <w:p w:rsidR="00AC1044" w:rsidRPr="00026B00" w:rsidRDefault="00AC1044" w:rsidP="00AC1044">
      <w:pPr>
        <w:pStyle w:val="Definition"/>
      </w:pPr>
      <w:r w:rsidRPr="00026B00">
        <w:rPr>
          <w:b/>
          <w:i/>
        </w:rPr>
        <w:t>Commission of inquiry</w:t>
      </w:r>
      <w:r w:rsidRPr="00026B00">
        <w:t xml:space="preserve"> means:</w:t>
      </w:r>
    </w:p>
    <w:p w:rsidR="00AC1044" w:rsidRPr="00026B00" w:rsidRDefault="00AC1044" w:rsidP="00AC1044">
      <w:pPr>
        <w:pStyle w:val="paragraph"/>
      </w:pPr>
      <w:r w:rsidRPr="00026B00">
        <w:tab/>
        <w:t>(a)</w:t>
      </w:r>
      <w:r w:rsidRPr="00026B00">
        <w:tab/>
        <w:t xml:space="preserve">the Commission of inquiry within the meaning of the </w:t>
      </w:r>
      <w:r w:rsidRPr="00026B00">
        <w:rPr>
          <w:i/>
        </w:rPr>
        <w:t>Quarantine Act 1908</w:t>
      </w:r>
      <w:r w:rsidRPr="00026B00">
        <w:t>; or</w:t>
      </w:r>
    </w:p>
    <w:p w:rsidR="00AC1044" w:rsidRPr="00026B00" w:rsidRDefault="00AC1044" w:rsidP="00AC1044">
      <w:pPr>
        <w:pStyle w:val="paragraph"/>
      </w:pPr>
      <w:r w:rsidRPr="00026B00">
        <w:lastRenderedPageBreak/>
        <w:tab/>
        <w:t>(b)</w:t>
      </w:r>
      <w:r w:rsidRPr="00026B00">
        <w:tab/>
        <w:t xml:space="preserve">a Commission of inquiry within the meaning of the </w:t>
      </w:r>
      <w:r w:rsidRPr="00026B00">
        <w:rPr>
          <w:i/>
        </w:rPr>
        <w:t>Offshore Petroleum and Greenhouse Gas Storage Act 2006</w:t>
      </w:r>
      <w:r w:rsidRPr="00026B00">
        <w:t>.</w:t>
      </w:r>
    </w:p>
    <w:p w:rsidR="00925B1B" w:rsidRPr="00026B00" w:rsidRDefault="00925B1B" w:rsidP="00925B1B">
      <w:pPr>
        <w:pStyle w:val="Definition"/>
      </w:pPr>
      <w:r w:rsidRPr="00026B00">
        <w:rPr>
          <w:b/>
          <w:i/>
        </w:rPr>
        <w:t>Commonwealth</w:t>
      </w:r>
      <w:r w:rsidR="00026B00">
        <w:rPr>
          <w:b/>
          <w:i/>
        </w:rPr>
        <w:noBreakHyphen/>
      </w:r>
      <w:r w:rsidRPr="00026B00">
        <w:rPr>
          <w:b/>
          <w:i/>
        </w:rPr>
        <w:t>controlled association</w:t>
      </w:r>
      <w:r w:rsidRPr="00026B00">
        <w:t xml:space="preserve"> means an association over which the Commonwealth is in a position to exercise control, but does not include an association that is declared by the regulations not to be a Commonwealth</w:t>
      </w:r>
      <w:r w:rsidR="00026B00">
        <w:noBreakHyphen/>
      </w:r>
      <w:r w:rsidRPr="00026B00">
        <w:t>controlled association.</w:t>
      </w:r>
    </w:p>
    <w:p w:rsidR="00925B1B" w:rsidRPr="00026B00" w:rsidRDefault="00925B1B" w:rsidP="00925B1B">
      <w:pPr>
        <w:pStyle w:val="Definition"/>
      </w:pPr>
      <w:r w:rsidRPr="00026B00">
        <w:rPr>
          <w:b/>
          <w:i/>
        </w:rPr>
        <w:t>Commonwealth</w:t>
      </w:r>
      <w:r w:rsidR="00026B00">
        <w:rPr>
          <w:b/>
          <w:i/>
        </w:rPr>
        <w:noBreakHyphen/>
      </w:r>
      <w:r w:rsidRPr="00026B00">
        <w:rPr>
          <w:b/>
          <w:i/>
        </w:rPr>
        <w:t>controlled company</w:t>
      </w:r>
      <w:r w:rsidRPr="00026B00">
        <w:t xml:space="preserve"> means an incorporated company over which the Commonwealth is in a position to exercise control, but does not include a company that is declared by the regulations not to be a Commonwealth</w:t>
      </w:r>
      <w:r w:rsidR="00026B00">
        <w:noBreakHyphen/>
      </w:r>
      <w:r w:rsidRPr="00026B00">
        <w:t>controlled company.</w:t>
      </w:r>
    </w:p>
    <w:p w:rsidR="00925B1B" w:rsidRPr="00026B00" w:rsidRDefault="00925B1B" w:rsidP="00925B1B">
      <w:pPr>
        <w:pStyle w:val="Definition"/>
      </w:pPr>
      <w:r w:rsidRPr="00026B00">
        <w:rPr>
          <w:b/>
          <w:i/>
        </w:rPr>
        <w:t>Commonwealth institution</w:t>
      </w:r>
      <w:r w:rsidRPr="00026B00">
        <w:t xml:space="preserve"> means:</w:t>
      </w:r>
    </w:p>
    <w:p w:rsidR="00925B1B" w:rsidRPr="00026B00" w:rsidRDefault="00925B1B" w:rsidP="00925B1B">
      <w:pPr>
        <w:pStyle w:val="paragraph"/>
      </w:pPr>
      <w:r w:rsidRPr="00026B00">
        <w:tab/>
        <w:t>(a)</w:t>
      </w:r>
      <w:r w:rsidRPr="00026B00">
        <w:tab/>
        <w:t>the official establishment of the Governor</w:t>
      </w:r>
      <w:r w:rsidR="00026B00">
        <w:noBreakHyphen/>
      </w:r>
      <w:r w:rsidRPr="00026B00">
        <w:t>General;</w:t>
      </w:r>
    </w:p>
    <w:p w:rsidR="00925B1B" w:rsidRPr="00026B00" w:rsidRDefault="00925B1B" w:rsidP="00925B1B">
      <w:pPr>
        <w:pStyle w:val="paragraph"/>
      </w:pPr>
      <w:r w:rsidRPr="00026B00">
        <w:tab/>
        <w:t>(b)</w:t>
      </w:r>
      <w:r w:rsidRPr="00026B00">
        <w:tab/>
        <w:t>the Executive Council;</w:t>
      </w:r>
    </w:p>
    <w:p w:rsidR="00925B1B" w:rsidRPr="00026B00" w:rsidRDefault="00925B1B" w:rsidP="00925B1B">
      <w:pPr>
        <w:pStyle w:val="paragraph"/>
      </w:pPr>
      <w:r w:rsidRPr="00026B00">
        <w:tab/>
        <w:t>(c)</w:t>
      </w:r>
      <w:r w:rsidRPr="00026B00">
        <w:tab/>
        <w:t>the Senate;</w:t>
      </w:r>
    </w:p>
    <w:p w:rsidR="00925B1B" w:rsidRPr="00026B00" w:rsidRDefault="00925B1B" w:rsidP="00925B1B">
      <w:pPr>
        <w:pStyle w:val="paragraph"/>
      </w:pPr>
      <w:r w:rsidRPr="00026B00">
        <w:tab/>
        <w:t>(d)</w:t>
      </w:r>
      <w:r w:rsidRPr="00026B00">
        <w:tab/>
        <w:t>the House of Representatives;</w:t>
      </w:r>
    </w:p>
    <w:p w:rsidR="00925B1B" w:rsidRPr="00026B00" w:rsidRDefault="00925B1B" w:rsidP="00925B1B">
      <w:pPr>
        <w:pStyle w:val="paragraph"/>
      </w:pPr>
      <w:r w:rsidRPr="00026B00">
        <w:tab/>
        <w:t>(e)</w:t>
      </w:r>
      <w:r w:rsidRPr="00026B00">
        <w:tab/>
        <w:t>a Department;</w:t>
      </w:r>
    </w:p>
    <w:p w:rsidR="00925B1B" w:rsidRPr="00026B00" w:rsidRDefault="00925B1B" w:rsidP="00925B1B">
      <w:pPr>
        <w:pStyle w:val="paragraph"/>
      </w:pPr>
      <w:r w:rsidRPr="00026B00">
        <w:tab/>
        <w:t>(f)</w:t>
      </w:r>
      <w:r w:rsidRPr="00026B00">
        <w:tab/>
        <w:t xml:space="preserve">a Federal court or a court of a Territory other than the </w:t>
      </w:r>
      <w:smartTag w:uri="urn:schemas-microsoft-com:office:smarttags" w:element="State">
        <w:smartTag w:uri="urn:schemas-microsoft-com:office:smarttags" w:element="place">
          <w:r w:rsidRPr="00026B00">
            <w:t>Northern Territory</w:t>
          </w:r>
        </w:smartTag>
      </w:smartTag>
      <w:r w:rsidRPr="00026B00">
        <w:t xml:space="preserve"> or </w:t>
      </w:r>
      <w:smartTag w:uri="urn:schemas-microsoft-com:office:smarttags" w:element="place">
        <w:r w:rsidRPr="00026B00">
          <w:t>Norfolk Island</w:t>
        </w:r>
      </w:smartTag>
      <w:r w:rsidRPr="00026B00">
        <w:t>;</w:t>
      </w:r>
    </w:p>
    <w:p w:rsidR="00925B1B" w:rsidRPr="00026B00" w:rsidRDefault="00925B1B" w:rsidP="00925B1B">
      <w:pPr>
        <w:pStyle w:val="paragraph"/>
      </w:pPr>
      <w:r w:rsidRPr="00026B00">
        <w:tab/>
        <w:t>(g)</w:t>
      </w:r>
      <w:r w:rsidRPr="00026B00">
        <w:tab/>
        <w:t>an authority of the Commonwealth; or</w:t>
      </w:r>
    </w:p>
    <w:p w:rsidR="00925B1B" w:rsidRPr="00026B00" w:rsidRDefault="00925B1B" w:rsidP="00925B1B">
      <w:pPr>
        <w:pStyle w:val="paragraph"/>
      </w:pPr>
      <w:r w:rsidRPr="00026B00">
        <w:tab/>
        <w:t>(h)</w:t>
      </w:r>
      <w:r w:rsidRPr="00026B00">
        <w:tab/>
        <w:t xml:space="preserve">the Administration of an external Territory other than </w:t>
      </w:r>
      <w:smartTag w:uri="urn:schemas-microsoft-com:office:smarttags" w:element="place">
        <w:r w:rsidRPr="00026B00">
          <w:t>Norfolk Island</w:t>
        </w:r>
      </w:smartTag>
      <w:r w:rsidRPr="00026B00">
        <w:t>.</w:t>
      </w:r>
    </w:p>
    <w:p w:rsidR="00925B1B" w:rsidRPr="00026B00" w:rsidRDefault="00925B1B" w:rsidP="00772FE5">
      <w:pPr>
        <w:pStyle w:val="Definition"/>
        <w:keepNext/>
      </w:pPr>
      <w:r w:rsidRPr="00026B00">
        <w:rPr>
          <w:b/>
          <w:i/>
        </w:rPr>
        <w:t>Commonwealth record</w:t>
      </w:r>
      <w:r w:rsidRPr="00026B00">
        <w:t xml:space="preserve"> means:</w:t>
      </w:r>
    </w:p>
    <w:p w:rsidR="00925B1B" w:rsidRPr="00026B00" w:rsidRDefault="00925B1B" w:rsidP="00925B1B">
      <w:pPr>
        <w:pStyle w:val="paragraph"/>
      </w:pPr>
      <w:r w:rsidRPr="00026B00">
        <w:tab/>
        <w:t>(a)</w:t>
      </w:r>
      <w:r w:rsidRPr="00026B00">
        <w:tab/>
        <w:t>a record that is the property of the Commonwealth or of a Commonwealth institution; or</w:t>
      </w:r>
    </w:p>
    <w:p w:rsidR="00925B1B" w:rsidRPr="00026B00" w:rsidRDefault="00925B1B" w:rsidP="00925B1B">
      <w:pPr>
        <w:pStyle w:val="paragraph"/>
        <w:keepNext/>
      </w:pPr>
      <w:r w:rsidRPr="00026B00">
        <w:tab/>
        <w:t>(b)</w:t>
      </w:r>
      <w:r w:rsidRPr="00026B00">
        <w:tab/>
        <w:t xml:space="preserve">a record that is to be deemed to be a Commonwealth record by virtue of a regulation under </w:t>
      </w:r>
      <w:r w:rsidR="00026B00">
        <w:t>subsection (</w:t>
      </w:r>
      <w:r w:rsidRPr="00026B00">
        <w:t>6) or by virtue of section</w:t>
      </w:r>
      <w:r w:rsidR="00026B00">
        <w:t> </w:t>
      </w:r>
      <w:r w:rsidRPr="00026B00">
        <w:t>22;</w:t>
      </w:r>
    </w:p>
    <w:p w:rsidR="00925B1B" w:rsidRPr="00026B00" w:rsidRDefault="00925B1B" w:rsidP="00925B1B">
      <w:pPr>
        <w:pStyle w:val="subsection2"/>
      </w:pPr>
      <w:r w:rsidRPr="00026B00">
        <w:t>but does not include a record that is exempt material or is a register or guide maintained in accordance with Part</w:t>
      </w:r>
      <w:r w:rsidR="00727078" w:rsidRPr="00026B00">
        <w:t> </w:t>
      </w:r>
      <w:r w:rsidRPr="00026B00">
        <w:t>VIII.</w:t>
      </w:r>
    </w:p>
    <w:p w:rsidR="00925B1B" w:rsidRPr="00026B00" w:rsidRDefault="00925B1B" w:rsidP="00925B1B">
      <w:pPr>
        <w:pStyle w:val="Definition"/>
      </w:pPr>
      <w:r w:rsidRPr="00026B00">
        <w:rPr>
          <w:b/>
          <w:i/>
        </w:rPr>
        <w:t xml:space="preserve">Council </w:t>
      </w:r>
      <w:r w:rsidRPr="00026B00">
        <w:t>means the National Archives of Australia Advisory Council mentioned in subsection</w:t>
      </w:r>
      <w:r w:rsidR="00026B00">
        <w:t> </w:t>
      </w:r>
      <w:r w:rsidRPr="00026B00">
        <w:t>10(1).</w:t>
      </w:r>
    </w:p>
    <w:p w:rsidR="00925B1B" w:rsidRPr="00026B00" w:rsidRDefault="00925B1B" w:rsidP="00925B1B">
      <w:pPr>
        <w:pStyle w:val="Definition"/>
      </w:pPr>
      <w:r w:rsidRPr="00026B00">
        <w:rPr>
          <w:b/>
          <w:i/>
        </w:rPr>
        <w:t>current Commonwealth record</w:t>
      </w:r>
      <w:r w:rsidRPr="00026B00">
        <w:t xml:space="preserve"> means a Commonwealth record that is required to be readily available for the purposes of a Commonwealth institution, other than purposes under this Act.</w:t>
      </w:r>
    </w:p>
    <w:p w:rsidR="00925B1B" w:rsidRPr="00026B00" w:rsidRDefault="00925B1B" w:rsidP="0039671D">
      <w:pPr>
        <w:pStyle w:val="Definition"/>
        <w:keepNext/>
        <w:keepLines/>
      </w:pPr>
      <w:r w:rsidRPr="00026B00">
        <w:rPr>
          <w:b/>
          <w:i/>
        </w:rPr>
        <w:lastRenderedPageBreak/>
        <w:t>Department</w:t>
      </w:r>
      <w:r w:rsidRPr="00026B00">
        <w:t xml:space="preserve"> means:</w:t>
      </w:r>
    </w:p>
    <w:p w:rsidR="00925B1B" w:rsidRPr="00026B00" w:rsidRDefault="00925B1B" w:rsidP="00925B1B">
      <w:pPr>
        <w:pStyle w:val="paragraph"/>
      </w:pPr>
      <w:r w:rsidRPr="00026B00">
        <w:tab/>
        <w:t>(a)</w:t>
      </w:r>
      <w:r w:rsidRPr="00026B00">
        <w:tab/>
        <w:t>a Department of the Australian Public Service that corresponds to a Department of State of the Commonwealth; or</w:t>
      </w:r>
    </w:p>
    <w:p w:rsidR="00925B1B" w:rsidRPr="00026B00" w:rsidRDefault="00925B1B" w:rsidP="00925B1B">
      <w:pPr>
        <w:pStyle w:val="paragraph"/>
      </w:pPr>
      <w:r w:rsidRPr="00026B00">
        <w:tab/>
        <w:t>(b)</w:t>
      </w:r>
      <w:r w:rsidRPr="00026B00">
        <w:tab/>
        <w:t>a Parliamentary Department.</w:t>
      </w:r>
    </w:p>
    <w:p w:rsidR="00925B1B" w:rsidRPr="00026B00" w:rsidRDefault="00925B1B" w:rsidP="00925B1B">
      <w:pPr>
        <w:pStyle w:val="Definition"/>
      </w:pPr>
      <w:r w:rsidRPr="00026B00">
        <w:rPr>
          <w:b/>
          <w:i/>
        </w:rPr>
        <w:t>Deputy Chairman</w:t>
      </w:r>
      <w:r w:rsidRPr="00026B00">
        <w:t xml:space="preserve"> means the Deputy Chairman of the Council.</w:t>
      </w:r>
    </w:p>
    <w:p w:rsidR="00925B1B" w:rsidRPr="00026B00" w:rsidRDefault="00925B1B" w:rsidP="00925B1B">
      <w:pPr>
        <w:pStyle w:val="Definition"/>
      </w:pPr>
      <w:r w:rsidRPr="00026B00">
        <w:rPr>
          <w:b/>
          <w:i/>
        </w:rPr>
        <w:t>Director</w:t>
      </w:r>
      <w:r w:rsidR="00026B00">
        <w:rPr>
          <w:b/>
          <w:i/>
        </w:rPr>
        <w:noBreakHyphen/>
      </w:r>
      <w:r w:rsidRPr="00026B00">
        <w:rPr>
          <w:b/>
          <w:i/>
        </w:rPr>
        <w:t>General</w:t>
      </w:r>
      <w:r w:rsidRPr="00026B00">
        <w:t xml:space="preserve"> means the person for the time being occupying the office, or performing the duties of the office, of Director</w:t>
      </w:r>
      <w:r w:rsidR="00026B00">
        <w:noBreakHyphen/>
      </w:r>
      <w:r w:rsidRPr="00026B00">
        <w:t xml:space="preserve">General of the National Archives of Australia under the </w:t>
      </w:r>
      <w:r w:rsidRPr="00026B00">
        <w:rPr>
          <w:i/>
        </w:rPr>
        <w:t>Public Service Act 1999</w:t>
      </w:r>
      <w:r w:rsidRPr="00026B00">
        <w:t>.</w:t>
      </w:r>
    </w:p>
    <w:p w:rsidR="00925B1B" w:rsidRPr="00026B00" w:rsidRDefault="00925B1B" w:rsidP="00925B1B">
      <w:pPr>
        <w:pStyle w:val="Definition"/>
      </w:pPr>
      <w:r w:rsidRPr="00026B00">
        <w:rPr>
          <w:b/>
          <w:i/>
        </w:rPr>
        <w:t>engage in conduct</w:t>
      </w:r>
      <w:r w:rsidRPr="00026B00">
        <w:t xml:space="preserve"> means:</w:t>
      </w:r>
    </w:p>
    <w:p w:rsidR="00925B1B" w:rsidRPr="00026B00" w:rsidRDefault="00925B1B" w:rsidP="00925B1B">
      <w:pPr>
        <w:pStyle w:val="paragraph"/>
      </w:pPr>
      <w:r w:rsidRPr="00026B00">
        <w:tab/>
        <w:t>(a)</w:t>
      </w:r>
      <w:r w:rsidRPr="00026B00">
        <w:tab/>
        <w:t>do an act; or</w:t>
      </w:r>
    </w:p>
    <w:p w:rsidR="00925B1B" w:rsidRPr="00026B00" w:rsidRDefault="00925B1B" w:rsidP="00925B1B">
      <w:pPr>
        <w:pStyle w:val="paragraph"/>
      </w:pPr>
      <w:r w:rsidRPr="00026B00">
        <w:tab/>
        <w:t>(b)</w:t>
      </w:r>
      <w:r w:rsidRPr="00026B00">
        <w:tab/>
        <w:t>omit to perform an act.</w:t>
      </w:r>
    </w:p>
    <w:p w:rsidR="00925B1B" w:rsidRPr="00026B00" w:rsidRDefault="00925B1B" w:rsidP="00925B1B">
      <w:pPr>
        <w:pStyle w:val="Definition"/>
      </w:pPr>
      <w:r w:rsidRPr="00026B00">
        <w:rPr>
          <w:b/>
          <w:i/>
        </w:rPr>
        <w:t>exempt material</w:t>
      </w:r>
      <w:r w:rsidRPr="00026B00">
        <w:t xml:space="preserve"> means:</w:t>
      </w:r>
    </w:p>
    <w:p w:rsidR="00925B1B" w:rsidRPr="00026B00" w:rsidRDefault="00925B1B" w:rsidP="00925B1B">
      <w:pPr>
        <w:pStyle w:val="paragraph"/>
      </w:pPr>
      <w:r w:rsidRPr="00026B00">
        <w:tab/>
        <w:t>(a)</w:t>
      </w:r>
      <w:r w:rsidRPr="00026B00">
        <w:tab/>
        <w:t xml:space="preserve">material included in the memorial collection within the meaning of the </w:t>
      </w:r>
      <w:r w:rsidRPr="00026B00">
        <w:rPr>
          <w:i/>
        </w:rPr>
        <w:t>Australian War Memorial Act 1980</w:t>
      </w:r>
      <w:r w:rsidRPr="00026B00">
        <w:t xml:space="preserve">, other than material to which a regulation under </w:t>
      </w:r>
      <w:r w:rsidR="00026B00">
        <w:t>subsection (</w:t>
      </w:r>
      <w:r w:rsidRPr="00026B00">
        <w:t>6) applies;</w:t>
      </w:r>
      <w:r w:rsidR="009D0C65" w:rsidRPr="00026B00">
        <w:t xml:space="preserve"> or</w:t>
      </w:r>
    </w:p>
    <w:p w:rsidR="00925B1B" w:rsidRPr="00026B00" w:rsidRDefault="00925B1B" w:rsidP="00925B1B">
      <w:pPr>
        <w:pStyle w:val="paragraph"/>
      </w:pPr>
      <w:r w:rsidRPr="00026B00">
        <w:tab/>
        <w:t>(b)</w:t>
      </w:r>
      <w:r w:rsidRPr="00026B00">
        <w:tab/>
        <w:t>material included in the collection of library material maintained by the National Library of Australia;</w:t>
      </w:r>
      <w:r w:rsidR="009D0C65" w:rsidRPr="00026B00">
        <w:t xml:space="preserve"> or</w:t>
      </w:r>
    </w:p>
    <w:p w:rsidR="00925B1B" w:rsidRPr="00026B00" w:rsidRDefault="00925B1B" w:rsidP="00925B1B">
      <w:pPr>
        <w:pStyle w:val="paragraph"/>
      </w:pPr>
      <w:r w:rsidRPr="00026B00">
        <w:tab/>
        <w:t>(c)</w:t>
      </w:r>
      <w:r w:rsidRPr="00026B00">
        <w:tab/>
        <w:t xml:space="preserve">material included in the collection of works of art maintained by the </w:t>
      </w:r>
      <w:r w:rsidR="00737397" w:rsidRPr="00026B00">
        <w:t>National Gallery of Australia; or</w:t>
      </w:r>
    </w:p>
    <w:p w:rsidR="00DC5C1F" w:rsidRPr="00026B00" w:rsidRDefault="00DC5C1F" w:rsidP="00DC5C1F">
      <w:pPr>
        <w:pStyle w:val="paragraph"/>
      </w:pPr>
      <w:r w:rsidRPr="00026B00">
        <w:tab/>
        <w:t>(ca)</w:t>
      </w:r>
      <w:r w:rsidRPr="00026B00">
        <w:tab/>
        <w:t>material included in the national collection maintained by the National Portrait Gallery of Australia; or</w:t>
      </w:r>
    </w:p>
    <w:p w:rsidR="00925B1B" w:rsidRPr="00026B00" w:rsidRDefault="00925B1B" w:rsidP="00925B1B">
      <w:pPr>
        <w:pStyle w:val="paragraph"/>
      </w:pPr>
      <w:r w:rsidRPr="00026B00">
        <w:tab/>
        <w:t>(d)</w:t>
      </w:r>
      <w:r w:rsidRPr="00026B00">
        <w:tab/>
        <w:t xml:space="preserve">material included in the historical material in the possession of the </w:t>
      </w:r>
      <w:r w:rsidR="00DC5C1F" w:rsidRPr="00026B00">
        <w:t>National Museum of Australia</w:t>
      </w:r>
      <w:r w:rsidRPr="00026B00">
        <w:t>; or</w:t>
      </w:r>
    </w:p>
    <w:p w:rsidR="00925B1B" w:rsidRPr="00026B00" w:rsidRDefault="00925B1B" w:rsidP="00925B1B">
      <w:pPr>
        <w:pStyle w:val="paragraph"/>
        <w:keepNext/>
      </w:pPr>
      <w:r w:rsidRPr="00026B00">
        <w:tab/>
        <w:t>(e)</w:t>
      </w:r>
      <w:r w:rsidRPr="00026B00">
        <w:tab/>
        <w:t>material included in a collection maintained by an institution declared by the regulations to be a custodial institution for the purposes of this definition;</w:t>
      </w:r>
    </w:p>
    <w:p w:rsidR="00925B1B" w:rsidRPr="00026B00" w:rsidRDefault="00925B1B" w:rsidP="00925B1B">
      <w:pPr>
        <w:pStyle w:val="subsection2"/>
      </w:pPr>
      <w:r w:rsidRPr="00026B00">
        <w:t>other than material (if any) that came to be so included by reason of a contravention of section</w:t>
      </w:r>
      <w:r w:rsidR="00026B00">
        <w:t> </w:t>
      </w:r>
      <w:r w:rsidRPr="00026B00">
        <w:t>24.</w:t>
      </w:r>
    </w:p>
    <w:p w:rsidR="00925B1B" w:rsidRPr="00026B00" w:rsidRDefault="00925B1B" w:rsidP="00925B1B">
      <w:pPr>
        <w:pStyle w:val="Definition"/>
      </w:pPr>
      <w:r w:rsidRPr="00026B00">
        <w:rPr>
          <w:b/>
          <w:i/>
        </w:rPr>
        <w:t>material</w:t>
      </w:r>
      <w:r w:rsidRPr="00026B00">
        <w:t xml:space="preserve"> means records and other objects.</w:t>
      </w:r>
    </w:p>
    <w:p w:rsidR="00816BF2" w:rsidRPr="00026B00" w:rsidRDefault="00816BF2" w:rsidP="00816BF2">
      <w:pPr>
        <w:pStyle w:val="Definition"/>
      </w:pPr>
      <w:r w:rsidRPr="00026B00">
        <w:rPr>
          <w:b/>
          <w:i/>
        </w:rPr>
        <w:t>material of the Archives</w:t>
      </w:r>
      <w:r w:rsidRPr="00026B00">
        <w:t xml:space="preserve"> means records in the care of the Archives (other than current Commonwealth records relating to the administration of the Archives).</w:t>
      </w:r>
    </w:p>
    <w:p w:rsidR="00925B1B" w:rsidRPr="00026B00" w:rsidRDefault="00925B1B" w:rsidP="00925B1B">
      <w:pPr>
        <w:pStyle w:val="Definition"/>
      </w:pPr>
      <w:r w:rsidRPr="00026B00">
        <w:rPr>
          <w:b/>
          <w:i/>
        </w:rPr>
        <w:lastRenderedPageBreak/>
        <w:t>National Witness Protection Program</w:t>
      </w:r>
      <w:r w:rsidRPr="00026B00">
        <w:t xml:space="preserve"> means the Program by that name established by the </w:t>
      </w:r>
      <w:r w:rsidRPr="00026B00">
        <w:rPr>
          <w:i/>
        </w:rPr>
        <w:t>Witness Protection Act 1994</w:t>
      </w:r>
      <w:r w:rsidRPr="00026B00">
        <w:t>.</w:t>
      </w:r>
    </w:p>
    <w:p w:rsidR="00925B1B" w:rsidRPr="00026B00" w:rsidRDefault="00925B1B" w:rsidP="00925B1B">
      <w:pPr>
        <w:pStyle w:val="Definition"/>
      </w:pPr>
      <w:r w:rsidRPr="00026B00">
        <w:rPr>
          <w:b/>
          <w:i/>
        </w:rPr>
        <w:t>object</w:t>
      </w:r>
      <w:r w:rsidRPr="00026B00">
        <w:t xml:space="preserve"> does not include a building or other structure or a vessel, aircraft or vehicle, other than a prescribed vessel, aircraft or vehicle.</w:t>
      </w:r>
    </w:p>
    <w:p w:rsidR="008D5538" w:rsidRPr="00026B00" w:rsidRDefault="008D5538" w:rsidP="008D5538">
      <w:pPr>
        <w:pStyle w:val="Definition"/>
      </w:pPr>
      <w:r w:rsidRPr="00026B00">
        <w:rPr>
          <w:b/>
          <w:i/>
        </w:rPr>
        <w:t>open access period</w:t>
      </w:r>
      <w:r w:rsidRPr="00026B00">
        <w:t>, in relation to a record, has the meaning given by the following provisions:</w:t>
      </w:r>
    </w:p>
    <w:p w:rsidR="008D5538" w:rsidRPr="00026B00" w:rsidRDefault="008D5538" w:rsidP="008D5538">
      <w:pPr>
        <w:pStyle w:val="paragraph"/>
      </w:pPr>
      <w:r w:rsidRPr="00026B00">
        <w:tab/>
        <w:t>(a)</w:t>
      </w:r>
      <w:r w:rsidRPr="00026B00">
        <w:tab/>
        <w:t>for a Cabinet notebook—section</w:t>
      </w:r>
      <w:r w:rsidR="00026B00">
        <w:t> </w:t>
      </w:r>
      <w:r w:rsidRPr="00026B00">
        <w:t>22A;</w:t>
      </w:r>
    </w:p>
    <w:p w:rsidR="008D5538" w:rsidRPr="00026B00" w:rsidRDefault="008D5538" w:rsidP="008D5538">
      <w:pPr>
        <w:pStyle w:val="paragraph"/>
      </w:pPr>
      <w:r w:rsidRPr="00026B00">
        <w:tab/>
        <w:t>(b)</w:t>
      </w:r>
      <w:r w:rsidRPr="00026B00">
        <w:tab/>
        <w:t>for a record containing Census information—section</w:t>
      </w:r>
      <w:r w:rsidR="00026B00">
        <w:t> </w:t>
      </w:r>
      <w:r w:rsidRPr="00026B00">
        <w:t>22B;</w:t>
      </w:r>
    </w:p>
    <w:p w:rsidR="008D5538" w:rsidRPr="00026B00" w:rsidRDefault="008D5538" w:rsidP="008D5538">
      <w:pPr>
        <w:pStyle w:val="paragraph"/>
      </w:pPr>
      <w:r w:rsidRPr="00026B00">
        <w:tab/>
        <w:t>(c)</w:t>
      </w:r>
      <w:r w:rsidRPr="00026B00">
        <w:tab/>
        <w:t>for any other record—</w:t>
      </w:r>
      <w:r w:rsidR="00026B00">
        <w:t>subsection (</w:t>
      </w:r>
      <w:r w:rsidRPr="00026B00">
        <w:t>7) of this section.</w:t>
      </w:r>
    </w:p>
    <w:p w:rsidR="00925B1B" w:rsidRPr="00026B00" w:rsidRDefault="00925B1B" w:rsidP="00925B1B">
      <w:pPr>
        <w:pStyle w:val="Definition"/>
      </w:pPr>
      <w:r w:rsidRPr="00026B00">
        <w:rPr>
          <w:b/>
          <w:i/>
        </w:rPr>
        <w:t>Parliamentary Department</w:t>
      </w:r>
      <w:r w:rsidRPr="00026B00">
        <w:t xml:space="preserve"> means a Department of the Parliament established under the </w:t>
      </w:r>
      <w:r w:rsidRPr="00026B00">
        <w:rPr>
          <w:i/>
        </w:rPr>
        <w:t>Parliamentary Service Act 1999</w:t>
      </w:r>
      <w:r w:rsidRPr="00026B00">
        <w:t>.</w:t>
      </w:r>
    </w:p>
    <w:p w:rsidR="00925B1B" w:rsidRPr="00026B00" w:rsidRDefault="00925B1B" w:rsidP="00925B1B">
      <w:pPr>
        <w:pStyle w:val="Definition"/>
      </w:pPr>
      <w:r w:rsidRPr="00026B00">
        <w:rPr>
          <w:b/>
          <w:i/>
        </w:rPr>
        <w:t>person</w:t>
      </w:r>
      <w:r w:rsidRPr="00026B00">
        <w:t xml:space="preserve"> includes a Commonwealth institution or an organization.</w:t>
      </w:r>
    </w:p>
    <w:p w:rsidR="00816BF2" w:rsidRPr="00026B00" w:rsidRDefault="00816BF2" w:rsidP="00816BF2">
      <w:pPr>
        <w:pStyle w:val="Definition"/>
      </w:pPr>
      <w:r w:rsidRPr="00026B00">
        <w:rPr>
          <w:b/>
          <w:i/>
        </w:rPr>
        <w:t>record</w:t>
      </w:r>
      <w:r w:rsidRPr="00026B00">
        <w:t xml:space="preserve"> means a document, or an object, in any form (including any electronic form) that is, or has been, kept by reason of:</w:t>
      </w:r>
    </w:p>
    <w:p w:rsidR="00816BF2" w:rsidRPr="00026B00" w:rsidRDefault="00816BF2" w:rsidP="00816BF2">
      <w:pPr>
        <w:pStyle w:val="paragraph"/>
      </w:pPr>
      <w:r w:rsidRPr="00026B00">
        <w:tab/>
        <w:t>(a)</w:t>
      </w:r>
      <w:r w:rsidRPr="00026B00">
        <w:tab/>
        <w:t>any information or matter that it contains or that can be obtained from it; or</w:t>
      </w:r>
    </w:p>
    <w:p w:rsidR="00816BF2" w:rsidRPr="00026B00" w:rsidRDefault="00816BF2" w:rsidP="00816BF2">
      <w:pPr>
        <w:pStyle w:val="paragraph"/>
      </w:pPr>
      <w:r w:rsidRPr="00026B00">
        <w:tab/>
        <w:t>(b)</w:t>
      </w:r>
      <w:r w:rsidRPr="00026B00">
        <w:tab/>
        <w:t>its connection with any event, person, circumstance or thing.</w:t>
      </w:r>
    </w:p>
    <w:p w:rsidR="00816BF2" w:rsidRPr="00026B00" w:rsidRDefault="00816BF2" w:rsidP="00816BF2">
      <w:pPr>
        <w:pStyle w:val="notetext"/>
      </w:pPr>
      <w:r w:rsidRPr="00026B00">
        <w:t>Note:</w:t>
      </w:r>
      <w:r w:rsidRPr="00026B00">
        <w:tab/>
        <w:t xml:space="preserve">For the definition of </w:t>
      </w:r>
      <w:r w:rsidRPr="00026B00">
        <w:rPr>
          <w:b/>
          <w:i/>
        </w:rPr>
        <w:t>document</w:t>
      </w:r>
      <w:r w:rsidRPr="00026B00">
        <w:t xml:space="preserve">, see </w:t>
      </w:r>
      <w:r w:rsidR="008443C3" w:rsidRPr="00026B00">
        <w:t>section</w:t>
      </w:r>
      <w:r w:rsidR="00026B00">
        <w:t> </w:t>
      </w:r>
      <w:r w:rsidR="008443C3" w:rsidRPr="00026B00">
        <w:t>2B</w:t>
      </w:r>
      <w:r w:rsidRPr="00026B00">
        <w:t xml:space="preserve"> of the </w:t>
      </w:r>
      <w:r w:rsidRPr="00026B00">
        <w:rPr>
          <w:i/>
        </w:rPr>
        <w:t>Acts Interpretation Act 1901</w:t>
      </w:r>
      <w:r w:rsidRPr="00026B00">
        <w:t>.</w:t>
      </w:r>
    </w:p>
    <w:p w:rsidR="00925B1B" w:rsidRPr="00026B00" w:rsidRDefault="00925B1B" w:rsidP="00925B1B">
      <w:pPr>
        <w:pStyle w:val="Definition"/>
      </w:pPr>
      <w:r w:rsidRPr="00026B00">
        <w:rPr>
          <w:b/>
          <w:i/>
        </w:rPr>
        <w:t>responsible Minister</w:t>
      </w:r>
      <w:r w:rsidRPr="00026B00">
        <w:t>, in relation to a Commonwealth record, means the Minister to whose ministerial responsibilities the record is most closely related.</w:t>
      </w:r>
    </w:p>
    <w:p w:rsidR="00925B1B" w:rsidRPr="00026B00" w:rsidRDefault="00925B1B" w:rsidP="00925B1B">
      <w:pPr>
        <w:pStyle w:val="Definition"/>
      </w:pPr>
      <w:r w:rsidRPr="00026B00">
        <w:rPr>
          <w:b/>
          <w:i/>
        </w:rPr>
        <w:t>Royal Commission</w:t>
      </w:r>
      <w:r w:rsidRPr="00026B00">
        <w:t xml:space="preserve"> means a Commissioner or Commissioners appointed by the Governor</w:t>
      </w:r>
      <w:r w:rsidR="00026B00">
        <w:noBreakHyphen/>
      </w:r>
      <w:r w:rsidRPr="00026B00">
        <w:t>General in the name of the Queen to make inquiry and report upon any matter.</w:t>
      </w:r>
    </w:p>
    <w:p w:rsidR="00925B1B" w:rsidRPr="00026B00" w:rsidRDefault="00925B1B" w:rsidP="00925B1B">
      <w:pPr>
        <w:pStyle w:val="Definition"/>
      </w:pPr>
      <w:r w:rsidRPr="00026B00">
        <w:rPr>
          <w:b/>
          <w:i/>
        </w:rPr>
        <w:t>Tribunal</w:t>
      </w:r>
      <w:r w:rsidRPr="00026B00">
        <w:t xml:space="preserve"> means the Administrative Appeals Tribunal.</w:t>
      </w:r>
    </w:p>
    <w:p w:rsidR="00925B1B" w:rsidRPr="00026B00" w:rsidRDefault="00925B1B" w:rsidP="00925B1B">
      <w:pPr>
        <w:pStyle w:val="subsection"/>
      </w:pPr>
      <w:r w:rsidRPr="00026B00">
        <w:tab/>
        <w:t>(2)</w:t>
      </w:r>
      <w:r w:rsidRPr="00026B00">
        <w:tab/>
        <w:t>For the purposes of this Act, the archival resources of the Commonwealth consist of such Commonwealth records and other material as are of national significance or public interest and relate to:</w:t>
      </w:r>
    </w:p>
    <w:p w:rsidR="00925B1B" w:rsidRPr="00026B00" w:rsidRDefault="00925B1B" w:rsidP="00925B1B">
      <w:pPr>
        <w:pStyle w:val="paragraph"/>
      </w:pPr>
      <w:r w:rsidRPr="00026B00">
        <w:tab/>
        <w:t>(a)</w:t>
      </w:r>
      <w:r w:rsidRPr="00026B00">
        <w:tab/>
        <w:t xml:space="preserve">the history or government of </w:t>
      </w:r>
      <w:smartTag w:uri="urn:schemas-microsoft-com:office:smarttags" w:element="country-region">
        <w:smartTag w:uri="urn:schemas-microsoft-com:office:smarttags" w:element="place">
          <w:r w:rsidRPr="00026B00">
            <w:t>Australia</w:t>
          </w:r>
        </w:smartTag>
      </w:smartTag>
      <w:r w:rsidRPr="00026B00">
        <w:t>;</w:t>
      </w:r>
    </w:p>
    <w:p w:rsidR="00925B1B" w:rsidRPr="00026B00" w:rsidRDefault="00925B1B" w:rsidP="00925B1B">
      <w:pPr>
        <w:pStyle w:val="paragraph"/>
      </w:pPr>
      <w:r w:rsidRPr="00026B00">
        <w:tab/>
        <w:t>(b)</w:t>
      </w:r>
      <w:r w:rsidRPr="00026B00">
        <w:tab/>
        <w:t>the legal basis, origin, development, organization or activities of the Commonwealth or of a Commonwealth institution;</w:t>
      </w:r>
    </w:p>
    <w:p w:rsidR="00925B1B" w:rsidRPr="00026B00" w:rsidRDefault="00925B1B" w:rsidP="00925B1B">
      <w:pPr>
        <w:pStyle w:val="paragraph"/>
      </w:pPr>
      <w:r w:rsidRPr="00026B00">
        <w:lastRenderedPageBreak/>
        <w:tab/>
        <w:t>(c)</w:t>
      </w:r>
      <w:r w:rsidRPr="00026B00">
        <w:tab/>
        <w:t>a person who is, or has at any time been, associated with a Commonwealth institution;</w:t>
      </w:r>
    </w:p>
    <w:p w:rsidR="00925B1B" w:rsidRPr="00026B00" w:rsidRDefault="00925B1B" w:rsidP="00925B1B">
      <w:pPr>
        <w:pStyle w:val="paragraph"/>
      </w:pPr>
      <w:r w:rsidRPr="00026B00">
        <w:tab/>
        <w:t>(d)</w:t>
      </w:r>
      <w:r w:rsidRPr="00026B00">
        <w:tab/>
        <w:t>the history or government of a Territory; or</w:t>
      </w:r>
    </w:p>
    <w:p w:rsidR="00925B1B" w:rsidRPr="00026B00" w:rsidRDefault="00925B1B" w:rsidP="00925B1B">
      <w:pPr>
        <w:pStyle w:val="paragraph"/>
        <w:keepNext/>
      </w:pPr>
      <w:r w:rsidRPr="00026B00">
        <w:tab/>
        <w:t>(e)</w:t>
      </w:r>
      <w:r w:rsidRPr="00026B00">
        <w:tab/>
        <w:t>an international or other organization the membership of which includes, or has included, the Commonwealth or a Commonwealth institution;</w:t>
      </w:r>
    </w:p>
    <w:p w:rsidR="00925B1B" w:rsidRPr="00026B00" w:rsidRDefault="00925B1B" w:rsidP="00925B1B">
      <w:pPr>
        <w:pStyle w:val="subsection2"/>
      </w:pPr>
      <w:r w:rsidRPr="00026B00">
        <w:t>but do not include:</w:t>
      </w:r>
    </w:p>
    <w:p w:rsidR="00925B1B" w:rsidRPr="00026B00" w:rsidRDefault="00925B1B" w:rsidP="00925B1B">
      <w:pPr>
        <w:pStyle w:val="paragraph"/>
      </w:pPr>
      <w:r w:rsidRPr="00026B00">
        <w:tab/>
        <w:t>(f)</w:t>
      </w:r>
      <w:r w:rsidRPr="00026B00">
        <w:tab/>
        <w:t>material that, in the opinion of the Minister, ought to be in the archives of another country or in the archives of an international organization;</w:t>
      </w:r>
    </w:p>
    <w:p w:rsidR="00925B1B" w:rsidRPr="00026B00" w:rsidRDefault="00925B1B" w:rsidP="00925B1B">
      <w:pPr>
        <w:pStyle w:val="paragraph"/>
      </w:pPr>
      <w:r w:rsidRPr="00026B00">
        <w:tab/>
        <w:t>(g)</w:t>
      </w:r>
      <w:r w:rsidRPr="00026B00">
        <w:tab/>
        <w:t xml:space="preserve">material that relates only or principally to the history or government of a State, the </w:t>
      </w:r>
      <w:smartTag w:uri="urn:schemas-microsoft-com:office:smarttags" w:element="State">
        <w:smartTag w:uri="urn:schemas-microsoft-com:office:smarttags" w:element="place">
          <w:r w:rsidRPr="00026B00">
            <w:t>Northern Territory</w:t>
          </w:r>
        </w:smartTag>
      </w:smartTag>
      <w:r w:rsidRPr="00026B00">
        <w:t xml:space="preserve"> or </w:t>
      </w:r>
      <w:smartTag w:uri="urn:schemas-microsoft-com:office:smarttags" w:element="place">
        <w:r w:rsidRPr="00026B00">
          <w:t>Norfolk Island</w:t>
        </w:r>
      </w:smartTag>
      <w:r w:rsidRPr="00026B00">
        <w:t xml:space="preserve"> or of a Colony that became part of the Commonwealth, not being:</w:t>
      </w:r>
    </w:p>
    <w:p w:rsidR="00925B1B" w:rsidRPr="00026B00" w:rsidRDefault="00925B1B" w:rsidP="00925B1B">
      <w:pPr>
        <w:pStyle w:val="paragraphsub"/>
      </w:pPr>
      <w:r w:rsidRPr="00026B00">
        <w:tab/>
        <w:t>(i)</w:t>
      </w:r>
      <w:r w:rsidRPr="00026B00">
        <w:tab/>
        <w:t>Commonwealth records;</w:t>
      </w:r>
    </w:p>
    <w:p w:rsidR="00925B1B" w:rsidRPr="00026B00" w:rsidRDefault="00925B1B" w:rsidP="00925B1B">
      <w:pPr>
        <w:pStyle w:val="paragraphsub"/>
      </w:pPr>
      <w:r w:rsidRPr="00026B00">
        <w:tab/>
        <w:t>(ii)</w:t>
      </w:r>
      <w:r w:rsidRPr="00026B00">
        <w:tab/>
        <w:t>property referred to in section</w:t>
      </w:r>
      <w:r w:rsidR="00026B00">
        <w:t> </w:t>
      </w:r>
      <w:r w:rsidRPr="00026B00">
        <w:t>85 of the Constitution; or</w:t>
      </w:r>
    </w:p>
    <w:p w:rsidR="00925B1B" w:rsidRPr="00026B00" w:rsidRDefault="00925B1B" w:rsidP="00925B1B">
      <w:pPr>
        <w:pStyle w:val="paragraphsub"/>
      </w:pPr>
      <w:r w:rsidRPr="00026B00">
        <w:tab/>
        <w:t>(iii)</w:t>
      </w:r>
      <w:r w:rsidRPr="00026B00">
        <w:tab/>
        <w:t xml:space="preserve">material transferred to the Commonwealth by a State, the </w:t>
      </w:r>
      <w:smartTag w:uri="urn:schemas-microsoft-com:office:smarttags" w:element="State">
        <w:smartTag w:uri="urn:schemas-microsoft-com:office:smarttags" w:element="place">
          <w:r w:rsidRPr="00026B00">
            <w:t>Northern Territory</w:t>
          </w:r>
        </w:smartTag>
      </w:smartTag>
      <w:r w:rsidRPr="00026B00">
        <w:t xml:space="preserve"> or </w:t>
      </w:r>
      <w:smartTag w:uri="urn:schemas-microsoft-com:office:smarttags" w:element="place">
        <w:r w:rsidRPr="00026B00">
          <w:t>Norfolk Island</w:t>
        </w:r>
      </w:smartTag>
      <w:r w:rsidRPr="00026B00">
        <w:t xml:space="preserve"> under a law or agreement;</w:t>
      </w:r>
    </w:p>
    <w:p w:rsidR="00925B1B" w:rsidRPr="00026B00" w:rsidRDefault="00925B1B" w:rsidP="00925B1B">
      <w:pPr>
        <w:pStyle w:val="paragraph"/>
      </w:pPr>
      <w:r w:rsidRPr="00026B00">
        <w:tab/>
        <w:t>(h)</w:t>
      </w:r>
      <w:r w:rsidRPr="00026B00">
        <w:tab/>
        <w:t>material, other than Commonwealth records, relating only to a place that has been, but has ceased to be, a Territory; or</w:t>
      </w:r>
    </w:p>
    <w:p w:rsidR="00925B1B" w:rsidRPr="00026B00" w:rsidRDefault="00925B1B" w:rsidP="00925B1B">
      <w:pPr>
        <w:pStyle w:val="paragraph"/>
      </w:pPr>
      <w:r w:rsidRPr="00026B00">
        <w:tab/>
        <w:t>(j)</w:t>
      </w:r>
      <w:r w:rsidRPr="00026B00">
        <w:tab/>
        <w:t>exempt material.</w:t>
      </w:r>
    </w:p>
    <w:p w:rsidR="00925B1B" w:rsidRPr="00026B00" w:rsidRDefault="00925B1B" w:rsidP="00925B1B">
      <w:pPr>
        <w:pStyle w:val="subsection"/>
      </w:pPr>
      <w:r w:rsidRPr="00026B00">
        <w:tab/>
        <w:t>(3)</w:t>
      </w:r>
      <w:r w:rsidRPr="00026B00">
        <w:tab/>
        <w:t>For the purposes of this Act, the Department of Defence shall be deemed to include:</w:t>
      </w:r>
    </w:p>
    <w:p w:rsidR="00925B1B" w:rsidRPr="00026B00" w:rsidRDefault="00925B1B" w:rsidP="00925B1B">
      <w:pPr>
        <w:pStyle w:val="paragraph"/>
      </w:pPr>
      <w:r w:rsidRPr="00026B00">
        <w:tab/>
        <w:t>(a)</w:t>
      </w:r>
      <w:r w:rsidRPr="00026B00">
        <w:tab/>
        <w:t>the Defence Force;</w:t>
      </w:r>
    </w:p>
    <w:p w:rsidR="00925B1B" w:rsidRPr="00026B00" w:rsidRDefault="00925B1B" w:rsidP="00925B1B">
      <w:pPr>
        <w:pStyle w:val="paragraph"/>
      </w:pPr>
      <w:r w:rsidRPr="00026B00">
        <w:tab/>
        <w:t>(b)</w:t>
      </w:r>
      <w:r w:rsidRPr="00026B00">
        <w:tab/>
        <w:t>the Australian Army Cadets;</w:t>
      </w:r>
    </w:p>
    <w:p w:rsidR="00925B1B" w:rsidRPr="00026B00" w:rsidRDefault="00925B1B" w:rsidP="00925B1B">
      <w:pPr>
        <w:pStyle w:val="paragraph"/>
      </w:pPr>
      <w:r w:rsidRPr="00026B00">
        <w:tab/>
        <w:t>(c)</w:t>
      </w:r>
      <w:r w:rsidRPr="00026B00">
        <w:tab/>
        <w:t>the Australian Navy Cadets; and</w:t>
      </w:r>
    </w:p>
    <w:p w:rsidR="00925B1B" w:rsidRPr="00026B00" w:rsidRDefault="00925B1B" w:rsidP="00925B1B">
      <w:pPr>
        <w:pStyle w:val="paragraph"/>
      </w:pPr>
      <w:r w:rsidRPr="00026B00">
        <w:tab/>
        <w:t>(d)</w:t>
      </w:r>
      <w:r w:rsidRPr="00026B00">
        <w:tab/>
        <w:t>the Australian Air Force Cadets.</w:t>
      </w:r>
    </w:p>
    <w:p w:rsidR="00925B1B" w:rsidRPr="00026B00" w:rsidRDefault="00925B1B" w:rsidP="00925B1B">
      <w:pPr>
        <w:pStyle w:val="subsection"/>
      </w:pPr>
      <w:r w:rsidRPr="00026B00">
        <w:tab/>
        <w:t>(3A)</w:t>
      </w:r>
      <w:r w:rsidRPr="00026B00">
        <w:tab/>
        <w:t>In this Act, a reference to the provision of a discretionary service for a person is a reference to the doing of an act by the Archives, being an act that the Archives has power to do and that it does at the person’s request, other than an act that:</w:t>
      </w:r>
    </w:p>
    <w:p w:rsidR="00925B1B" w:rsidRPr="00026B00" w:rsidRDefault="00925B1B" w:rsidP="00925B1B">
      <w:pPr>
        <w:pStyle w:val="paragraph"/>
      </w:pPr>
      <w:r w:rsidRPr="00026B00">
        <w:tab/>
        <w:t>(a)</w:t>
      </w:r>
      <w:r w:rsidRPr="00026B00">
        <w:tab/>
        <w:t>this Act requires the Archives to do; or</w:t>
      </w:r>
    </w:p>
    <w:p w:rsidR="00925B1B" w:rsidRPr="00026B00" w:rsidRDefault="00925B1B" w:rsidP="00925B1B">
      <w:pPr>
        <w:pStyle w:val="paragraph"/>
      </w:pPr>
      <w:r w:rsidRPr="00026B00">
        <w:tab/>
        <w:t>(b)</w:t>
      </w:r>
      <w:r w:rsidRPr="00026B00">
        <w:tab/>
        <w:t>it is necessary for the Archives to do for the proper performance of its functions.</w:t>
      </w:r>
    </w:p>
    <w:p w:rsidR="00925B1B" w:rsidRPr="00026B00" w:rsidRDefault="00925B1B" w:rsidP="00925B1B">
      <w:pPr>
        <w:pStyle w:val="subsection"/>
      </w:pPr>
      <w:r w:rsidRPr="00026B00">
        <w:tab/>
        <w:t>(4)</w:t>
      </w:r>
      <w:r w:rsidRPr="00026B00">
        <w:tab/>
        <w:t>For the purposes of this Act, the Australian Federal Police shall be deemed to be an authority of the Commonwealth.</w:t>
      </w:r>
    </w:p>
    <w:p w:rsidR="00925B1B" w:rsidRPr="00026B00" w:rsidRDefault="00925B1B" w:rsidP="00925B1B">
      <w:pPr>
        <w:pStyle w:val="subsection"/>
      </w:pPr>
      <w:r w:rsidRPr="00026B00">
        <w:lastRenderedPageBreak/>
        <w:tab/>
        <w:t>(5)</w:t>
      </w:r>
      <w:r w:rsidRPr="00026B00">
        <w:tab/>
        <w:t>For the purposes of this Act, a record held by or on behalf of the Parliament or a House of the Parliament shall be taken to be the property of the Commonwealth.</w:t>
      </w:r>
    </w:p>
    <w:p w:rsidR="00925B1B" w:rsidRPr="00026B00" w:rsidRDefault="00925B1B" w:rsidP="00925B1B">
      <w:pPr>
        <w:pStyle w:val="subsection"/>
      </w:pPr>
      <w:r w:rsidRPr="00026B00">
        <w:tab/>
        <w:t>(6)</w:t>
      </w:r>
      <w:r w:rsidRPr="00026B00">
        <w:tab/>
        <w:t>The regulations may make provision under which, in specified cases or circumstances, records of which the Commonwealth or a Commonwealth institution has, or is entitled to have, possession are to be deemed to be Commonwealth records for the purposes of the provisions, or specified provisions, of this Act.</w:t>
      </w:r>
    </w:p>
    <w:p w:rsidR="008D5538" w:rsidRPr="00026B00" w:rsidRDefault="008D5538" w:rsidP="008D5538">
      <w:pPr>
        <w:pStyle w:val="subsection"/>
      </w:pPr>
      <w:r w:rsidRPr="00026B00">
        <w:tab/>
        <w:t>(7)</w:t>
      </w:r>
      <w:r w:rsidRPr="00026B00">
        <w:tab/>
        <w:t>For the purposes of this Act, subject to sections</w:t>
      </w:r>
      <w:r w:rsidR="00026B00">
        <w:t> </w:t>
      </w:r>
      <w:r w:rsidRPr="00026B00">
        <w:t xml:space="preserve">22A and 22B, work out when a record is in the </w:t>
      </w:r>
      <w:r w:rsidRPr="00026B00">
        <w:rPr>
          <w:b/>
          <w:i/>
        </w:rPr>
        <w:t>open access period</w:t>
      </w:r>
      <w:r w:rsidRPr="00026B00">
        <w:t xml:space="preserve"> in accordance with the following table:</w:t>
      </w:r>
    </w:p>
    <w:p w:rsidR="008D5538" w:rsidRPr="00026B00" w:rsidRDefault="008D5538" w:rsidP="00CB79FA">
      <w:pPr>
        <w:pStyle w:val="Tabletext"/>
      </w:pPr>
    </w:p>
    <w:tbl>
      <w:tblPr>
        <w:tblW w:w="0" w:type="auto"/>
        <w:tblInd w:w="113" w:type="dxa"/>
        <w:tblLayout w:type="fixed"/>
        <w:tblLook w:val="0000" w:firstRow="0" w:lastRow="0" w:firstColumn="0" w:lastColumn="0" w:noHBand="0" w:noVBand="0"/>
      </w:tblPr>
      <w:tblGrid>
        <w:gridCol w:w="714"/>
        <w:gridCol w:w="2801"/>
        <w:gridCol w:w="3571"/>
      </w:tblGrid>
      <w:tr w:rsidR="008D5538" w:rsidRPr="00026B00" w:rsidTr="008D5538">
        <w:trPr>
          <w:tblHeader/>
        </w:trPr>
        <w:tc>
          <w:tcPr>
            <w:tcW w:w="7086" w:type="dxa"/>
            <w:gridSpan w:val="3"/>
            <w:tcBorders>
              <w:top w:val="single" w:sz="12" w:space="0" w:color="auto"/>
              <w:bottom w:val="single" w:sz="6" w:space="0" w:color="auto"/>
            </w:tcBorders>
            <w:shd w:val="clear" w:color="auto" w:fill="auto"/>
          </w:tcPr>
          <w:p w:rsidR="008D5538" w:rsidRPr="00026B00" w:rsidRDefault="008D5538" w:rsidP="008D5538">
            <w:pPr>
              <w:pStyle w:val="Tabletext"/>
              <w:keepNext/>
              <w:rPr>
                <w:b/>
              </w:rPr>
            </w:pPr>
            <w:r w:rsidRPr="00026B00">
              <w:rPr>
                <w:b/>
              </w:rPr>
              <w:t>Open access period for records</w:t>
            </w:r>
          </w:p>
        </w:tc>
      </w:tr>
      <w:tr w:rsidR="008D5538" w:rsidRPr="00026B00" w:rsidTr="008D5538">
        <w:trPr>
          <w:tblHeader/>
        </w:trPr>
        <w:tc>
          <w:tcPr>
            <w:tcW w:w="714" w:type="dxa"/>
            <w:tcBorders>
              <w:top w:val="single" w:sz="6" w:space="0" w:color="auto"/>
              <w:bottom w:val="single" w:sz="12" w:space="0" w:color="auto"/>
            </w:tcBorders>
            <w:shd w:val="clear" w:color="auto" w:fill="auto"/>
          </w:tcPr>
          <w:p w:rsidR="008D5538" w:rsidRPr="00026B00" w:rsidRDefault="008D5538" w:rsidP="008D5538">
            <w:pPr>
              <w:pStyle w:val="Tabletext"/>
              <w:keepNext/>
              <w:rPr>
                <w:b/>
              </w:rPr>
            </w:pPr>
            <w:r w:rsidRPr="00026B00">
              <w:rPr>
                <w:b/>
              </w:rPr>
              <w:t>Item</w:t>
            </w:r>
          </w:p>
        </w:tc>
        <w:tc>
          <w:tcPr>
            <w:tcW w:w="2801" w:type="dxa"/>
            <w:tcBorders>
              <w:top w:val="single" w:sz="6" w:space="0" w:color="auto"/>
              <w:bottom w:val="single" w:sz="12" w:space="0" w:color="auto"/>
            </w:tcBorders>
            <w:shd w:val="clear" w:color="auto" w:fill="auto"/>
          </w:tcPr>
          <w:p w:rsidR="008D5538" w:rsidRPr="00026B00" w:rsidRDefault="008D5538" w:rsidP="008D5538">
            <w:pPr>
              <w:pStyle w:val="Tabletext"/>
              <w:keepNext/>
              <w:rPr>
                <w:b/>
              </w:rPr>
            </w:pPr>
            <w:r w:rsidRPr="00026B00">
              <w:rPr>
                <w:b/>
              </w:rPr>
              <w:t>If the record came into existence in any of the following years (ending on 31</w:t>
            </w:r>
            <w:r w:rsidR="00026B00">
              <w:rPr>
                <w:b/>
              </w:rPr>
              <w:t> </w:t>
            </w:r>
            <w:r w:rsidRPr="00026B00">
              <w:rPr>
                <w:b/>
              </w:rPr>
              <w:t>December):</w:t>
            </w:r>
          </w:p>
        </w:tc>
        <w:tc>
          <w:tcPr>
            <w:tcW w:w="3571" w:type="dxa"/>
            <w:tcBorders>
              <w:top w:val="single" w:sz="6" w:space="0" w:color="auto"/>
              <w:bottom w:val="single" w:sz="12" w:space="0" w:color="auto"/>
            </w:tcBorders>
            <w:shd w:val="clear" w:color="auto" w:fill="auto"/>
          </w:tcPr>
          <w:p w:rsidR="008D5538" w:rsidRPr="00026B00" w:rsidRDefault="008D5538" w:rsidP="008D5538">
            <w:pPr>
              <w:pStyle w:val="Tabletext"/>
              <w:keepNext/>
              <w:rPr>
                <w:b/>
              </w:rPr>
            </w:pPr>
            <w:r w:rsidRPr="00026B00">
              <w:rPr>
                <w:b/>
              </w:rPr>
              <w:t>the record is in the open access period on and after the following day:</w:t>
            </w:r>
          </w:p>
        </w:tc>
      </w:tr>
      <w:tr w:rsidR="008D5538" w:rsidRPr="00026B00" w:rsidTr="008D5538">
        <w:tc>
          <w:tcPr>
            <w:tcW w:w="714" w:type="dxa"/>
            <w:tcBorders>
              <w:top w:val="single" w:sz="12" w:space="0" w:color="auto"/>
              <w:bottom w:val="single" w:sz="2" w:space="0" w:color="auto"/>
            </w:tcBorders>
            <w:shd w:val="clear" w:color="auto" w:fill="auto"/>
          </w:tcPr>
          <w:p w:rsidR="008D5538" w:rsidRPr="00026B00" w:rsidRDefault="008D5538" w:rsidP="008D5538">
            <w:pPr>
              <w:pStyle w:val="Tabletext"/>
            </w:pPr>
            <w:r w:rsidRPr="00026B00">
              <w:t>1</w:t>
            </w:r>
          </w:p>
        </w:tc>
        <w:tc>
          <w:tcPr>
            <w:tcW w:w="2801" w:type="dxa"/>
            <w:tcBorders>
              <w:top w:val="single" w:sz="12" w:space="0" w:color="auto"/>
              <w:bottom w:val="single" w:sz="2" w:space="0" w:color="auto"/>
            </w:tcBorders>
            <w:shd w:val="clear" w:color="auto" w:fill="auto"/>
          </w:tcPr>
          <w:p w:rsidR="008D5538" w:rsidRPr="00026B00" w:rsidRDefault="008D5538" w:rsidP="008D5538">
            <w:pPr>
              <w:pStyle w:val="Tabletext"/>
            </w:pPr>
            <w:r w:rsidRPr="00026B00">
              <w:t xml:space="preserve">a year (the </w:t>
            </w:r>
            <w:r w:rsidRPr="00026B00">
              <w:rPr>
                <w:b/>
                <w:i/>
              </w:rPr>
              <w:t>creation year</w:t>
            </w:r>
            <w:r w:rsidRPr="00026B00">
              <w:t>) before 1980</w:t>
            </w:r>
          </w:p>
        </w:tc>
        <w:tc>
          <w:tcPr>
            <w:tcW w:w="3571" w:type="dxa"/>
            <w:tcBorders>
              <w:top w:val="single" w:sz="1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in the year that is 31 years after the creation year.</w:t>
            </w:r>
          </w:p>
          <w:p w:rsidR="008D5538" w:rsidRPr="00026B00" w:rsidRDefault="008D5538" w:rsidP="008D5538">
            <w:pPr>
              <w:pStyle w:val="notemargin"/>
            </w:pPr>
            <w:r w:rsidRPr="00026B00">
              <w:t>Example: A record that came into existence in the year 1979 is in the open access period on and after 1</w:t>
            </w:r>
            <w:r w:rsidR="00026B00">
              <w:t> </w:t>
            </w:r>
            <w:r w:rsidRPr="00026B00">
              <w:t>January 2010.</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2</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1980 or 1981</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2011.</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3</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1982 or 1983</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2012.</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4</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1984 or 1985</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2013.</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5</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1986 or 1987</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2014.</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6</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1988 or 1989</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2015.</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7</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1990 or 1991</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2016.</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8</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1992 or 1993</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2017.</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9</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1994 or 1995</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2018.</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10</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1996 or 1997</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2019.</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11</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1998 or 1999</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2020.</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12</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2000</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2021.</w:t>
            </w:r>
          </w:p>
        </w:tc>
      </w:tr>
      <w:tr w:rsidR="008D5538" w:rsidRPr="00026B00" w:rsidTr="008D5538">
        <w:tc>
          <w:tcPr>
            <w:tcW w:w="714" w:type="dxa"/>
            <w:tcBorders>
              <w:top w:val="single" w:sz="2" w:space="0" w:color="auto"/>
              <w:bottom w:val="single" w:sz="12" w:space="0" w:color="auto"/>
            </w:tcBorders>
            <w:shd w:val="clear" w:color="auto" w:fill="auto"/>
          </w:tcPr>
          <w:p w:rsidR="008D5538" w:rsidRPr="00026B00" w:rsidRDefault="008D5538" w:rsidP="008D5538">
            <w:pPr>
              <w:pStyle w:val="Tabletext"/>
            </w:pPr>
            <w:r w:rsidRPr="00026B00">
              <w:t>13</w:t>
            </w:r>
          </w:p>
        </w:tc>
        <w:tc>
          <w:tcPr>
            <w:tcW w:w="2801" w:type="dxa"/>
            <w:tcBorders>
              <w:top w:val="single" w:sz="2" w:space="0" w:color="auto"/>
              <w:bottom w:val="single" w:sz="12" w:space="0" w:color="auto"/>
            </w:tcBorders>
            <w:shd w:val="clear" w:color="auto" w:fill="auto"/>
          </w:tcPr>
          <w:p w:rsidR="008D5538" w:rsidRPr="00026B00" w:rsidRDefault="008D5538" w:rsidP="008D5538">
            <w:pPr>
              <w:pStyle w:val="Tabletext"/>
            </w:pPr>
            <w:r w:rsidRPr="00026B00">
              <w:t xml:space="preserve">a year (the </w:t>
            </w:r>
            <w:r w:rsidRPr="00026B00">
              <w:rPr>
                <w:b/>
                <w:i/>
              </w:rPr>
              <w:t>creation year</w:t>
            </w:r>
            <w:r w:rsidRPr="00026B00">
              <w:t>) after 2000</w:t>
            </w:r>
          </w:p>
        </w:tc>
        <w:tc>
          <w:tcPr>
            <w:tcW w:w="3571" w:type="dxa"/>
            <w:tcBorders>
              <w:top w:val="single" w:sz="2" w:space="0" w:color="auto"/>
              <w:bottom w:val="single" w:sz="12" w:space="0" w:color="auto"/>
            </w:tcBorders>
            <w:shd w:val="clear" w:color="auto" w:fill="auto"/>
          </w:tcPr>
          <w:p w:rsidR="008D5538" w:rsidRPr="00026B00" w:rsidRDefault="008D5538" w:rsidP="008D5538">
            <w:pPr>
              <w:pStyle w:val="Tabletext"/>
            </w:pPr>
            <w:r w:rsidRPr="00026B00">
              <w:t>1</w:t>
            </w:r>
            <w:r w:rsidR="00026B00">
              <w:t> </w:t>
            </w:r>
            <w:r w:rsidRPr="00026B00">
              <w:t>January in the year that is 21 years after the creation year.</w:t>
            </w:r>
          </w:p>
          <w:p w:rsidR="008D5538" w:rsidRPr="00026B00" w:rsidRDefault="008D5538" w:rsidP="008D5538">
            <w:pPr>
              <w:pStyle w:val="notemargin"/>
            </w:pPr>
            <w:r w:rsidRPr="00026B00">
              <w:t>Example: A record that came into existence in the year 2001 is in the open access period on and after 1</w:t>
            </w:r>
            <w:r w:rsidR="00026B00">
              <w:t> </w:t>
            </w:r>
            <w:r w:rsidRPr="00026B00">
              <w:t>January 2022.</w:t>
            </w:r>
          </w:p>
        </w:tc>
      </w:tr>
    </w:tbl>
    <w:p w:rsidR="008D5538" w:rsidRPr="00026B00" w:rsidRDefault="008D5538" w:rsidP="008D5538">
      <w:pPr>
        <w:pStyle w:val="notetext"/>
      </w:pPr>
      <w:r w:rsidRPr="00026B00">
        <w:lastRenderedPageBreak/>
        <w:t>Note:</w:t>
      </w:r>
      <w:r w:rsidRPr="00026B00">
        <w:tab/>
        <w:t>Cabinet notebooks and records containing Census information have different open access periods (see sections</w:t>
      </w:r>
      <w:r w:rsidR="00026B00">
        <w:t> </w:t>
      </w:r>
      <w:r w:rsidRPr="00026B00">
        <w:t>22A and 22B).</w:t>
      </w:r>
    </w:p>
    <w:p w:rsidR="00925B1B" w:rsidRPr="00026B00" w:rsidRDefault="00925B1B" w:rsidP="00925B1B">
      <w:pPr>
        <w:pStyle w:val="subsection"/>
      </w:pPr>
      <w:r w:rsidRPr="00026B00">
        <w:tab/>
        <w:t>(8)</w:t>
      </w:r>
      <w:r w:rsidRPr="00026B00">
        <w:tab/>
        <w:t>Nothing in this Act shall be taken to confer power on the Archives to affect the custody of:</w:t>
      </w:r>
    </w:p>
    <w:p w:rsidR="00925B1B" w:rsidRPr="00026B00" w:rsidRDefault="00925B1B" w:rsidP="00925B1B">
      <w:pPr>
        <w:pStyle w:val="paragraph"/>
      </w:pPr>
      <w:r w:rsidRPr="00026B00">
        <w:tab/>
        <w:t>(a)</w:t>
      </w:r>
      <w:r w:rsidRPr="00026B00">
        <w:tab/>
        <w:t>material, being Commonwealth records, that was held at the commencement of Part</w:t>
      </w:r>
      <w:r w:rsidR="00727078" w:rsidRPr="00026B00">
        <w:t> </w:t>
      </w:r>
      <w:r w:rsidRPr="00026B00">
        <w:t>II by a State, the Northern Territory or Norfolk Island or by an authority of a State, of the Northern Territory or of Norfolk Island and has continued since that time to be so held by that State, that Territory or that authority; or</w:t>
      </w:r>
    </w:p>
    <w:p w:rsidR="00925B1B" w:rsidRPr="00026B00" w:rsidRDefault="00925B1B" w:rsidP="00925B1B">
      <w:pPr>
        <w:pStyle w:val="paragraph"/>
        <w:keepNext/>
      </w:pPr>
      <w:r w:rsidRPr="00026B00">
        <w:tab/>
        <w:t>(b)</w:t>
      </w:r>
      <w:r w:rsidRPr="00026B00">
        <w:tab/>
        <w:t xml:space="preserve">material, other than Commonwealth records, that is held at any time by a State or by a Territory or authority referred to in </w:t>
      </w:r>
      <w:r w:rsidR="00026B00">
        <w:t>paragraph (</w:t>
      </w:r>
      <w:r w:rsidRPr="00026B00">
        <w:t>a);</w:t>
      </w:r>
    </w:p>
    <w:p w:rsidR="00925B1B" w:rsidRPr="00026B00" w:rsidRDefault="00925B1B" w:rsidP="00925B1B">
      <w:pPr>
        <w:pStyle w:val="subsection2"/>
      </w:pPr>
      <w:r w:rsidRPr="00026B00">
        <w:t>except with the consent of the State, Territory or authority by which the material is held.</w:t>
      </w:r>
    </w:p>
    <w:p w:rsidR="00925B1B" w:rsidRPr="00026B00" w:rsidRDefault="00925B1B" w:rsidP="00925B1B">
      <w:pPr>
        <w:pStyle w:val="ActHead5"/>
      </w:pPr>
      <w:bookmarkStart w:id="5" w:name="_Toc368387305"/>
      <w:r w:rsidRPr="00026B00">
        <w:rPr>
          <w:rStyle w:val="CharSectno"/>
        </w:rPr>
        <w:t>3A</w:t>
      </w:r>
      <w:r w:rsidRPr="00026B00">
        <w:t xml:space="preserve">  A company no longer established for a public purpose</w:t>
      </w:r>
      <w:bookmarkEnd w:id="5"/>
    </w:p>
    <w:p w:rsidR="00925B1B" w:rsidRPr="00026B00" w:rsidRDefault="00925B1B" w:rsidP="00925B1B">
      <w:pPr>
        <w:pStyle w:val="subsection"/>
      </w:pPr>
      <w:r w:rsidRPr="00026B00">
        <w:tab/>
      </w:r>
      <w:r w:rsidRPr="00026B00">
        <w:tab/>
        <w:t>An authority, body, tribunal or organisation, whether incorporated or unincorporated, established for a public purpose is to be taken, for the purposes of this Act, never to have been so established, only if:</w:t>
      </w:r>
    </w:p>
    <w:p w:rsidR="00925B1B" w:rsidRPr="00026B00" w:rsidRDefault="00925B1B" w:rsidP="00925B1B">
      <w:pPr>
        <w:pStyle w:val="paragraph"/>
      </w:pPr>
      <w:r w:rsidRPr="00026B00">
        <w:tab/>
        <w:t>(a)</w:t>
      </w:r>
      <w:r w:rsidRPr="00026B00">
        <w:tab/>
        <w:t>a legislative provision; or</w:t>
      </w:r>
    </w:p>
    <w:p w:rsidR="00925B1B" w:rsidRPr="00026B00" w:rsidRDefault="00925B1B" w:rsidP="00925B1B">
      <w:pPr>
        <w:pStyle w:val="paragraph"/>
        <w:keepNext/>
      </w:pPr>
      <w:r w:rsidRPr="00026B00">
        <w:tab/>
        <w:t>(b)</w:t>
      </w:r>
      <w:r w:rsidRPr="00026B00">
        <w:tab/>
        <w:t>regulations made for the purpose of this section;</w:t>
      </w:r>
    </w:p>
    <w:p w:rsidR="00925B1B" w:rsidRPr="00026B00" w:rsidRDefault="00925B1B" w:rsidP="00925B1B">
      <w:pPr>
        <w:pStyle w:val="subsection2"/>
      </w:pPr>
      <w:r w:rsidRPr="00026B00">
        <w:t>expressly provide that, for the purposes of this Act, the authority, body, tribunal or organisation is to be taken never to have been so established.</w:t>
      </w:r>
    </w:p>
    <w:p w:rsidR="00925B1B" w:rsidRPr="00026B00" w:rsidRDefault="00925B1B" w:rsidP="00925B1B">
      <w:pPr>
        <w:pStyle w:val="ActHead5"/>
      </w:pPr>
      <w:bookmarkStart w:id="6" w:name="_Toc368387306"/>
      <w:r w:rsidRPr="00026B00">
        <w:rPr>
          <w:rStyle w:val="CharSectno"/>
        </w:rPr>
        <w:t>3B</w:t>
      </w:r>
      <w:r w:rsidRPr="00026B00">
        <w:t xml:space="preserve">  Commonwealth</w:t>
      </w:r>
      <w:r w:rsidR="00026B00">
        <w:noBreakHyphen/>
      </w:r>
      <w:r w:rsidRPr="00026B00">
        <w:t>controlled companies or associations that are not authorities of the Commonwealth</w:t>
      </w:r>
      <w:bookmarkEnd w:id="6"/>
    </w:p>
    <w:p w:rsidR="00925B1B" w:rsidRPr="00026B00" w:rsidRDefault="00925B1B" w:rsidP="00925B1B">
      <w:pPr>
        <w:pStyle w:val="subsection"/>
      </w:pPr>
      <w:r w:rsidRPr="00026B00">
        <w:tab/>
      </w:r>
      <w:r w:rsidRPr="00026B00">
        <w:tab/>
        <w:t>If a company or association was, immediately before the commencement of this section:</w:t>
      </w:r>
    </w:p>
    <w:p w:rsidR="00925B1B" w:rsidRPr="00026B00" w:rsidRDefault="00925B1B" w:rsidP="00925B1B">
      <w:pPr>
        <w:pStyle w:val="paragraph"/>
      </w:pPr>
      <w:r w:rsidRPr="00026B00">
        <w:tab/>
        <w:t>(a)</w:t>
      </w:r>
      <w:r w:rsidRPr="00026B00">
        <w:tab/>
        <w:t>a Commonwealth</w:t>
      </w:r>
      <w:r w:rsidR="00026B00">
        <w:noBreakHyphen/>
      </w:r>
      <w:r w:rsidRPr="00026B00">
        <w:t>controlled company or a Commonwealth</w:t>
      </w:r>
      <w:r w:rsidR="00026B00">
        <w:noBreakHyphen/>
      </w:r>
      <w:r w:rsidRPr="00026B00">
        <w:t>controlled association that was:</w:t>
      </w:r>
    </w:p>
    <w:p w:rsidR="00925B1B" w:rsidRPr="00026B00" w:rsidRDefault="00925B1B" w:rsidP="00925B1B">
      <w:pPr>
        <w:pStyle w:val="paragraphsub"/>
      </w:pPr>
      <w:r w:rsidRPr="00026B00">
        <w:tab/>
        <w:t>(i)</w:t>
      </w:r>
      <w:r w:rsidRPr="00026B00">
        <w:tab/>
        <w:t>not established for a public purpose; and</w:t>
      </w:r>
    </w:p>
    <w:p w:rsidR="00925B1B" w:rsidRPr="00026B00" w:rsidRDefault="00925B1B" w:rsidP="00925B1B">
      <w:pPr>
        <w:pStyle w:val="paragraphsub"/>
      </w:pPr>
      <w:r w:rsidRPr="00026B00">
        <w:tab/>
        <w:t>(ii)</w:t>
      </w:r>
      <w:r w:rsidRPr="00026B00">
        <w:tab/>
        <w:t xml:space="preserve">not prescribed under </w:t>
      </w:r>
      <w:r w:rsidR="00026B00">
        <w:t>paragraph (</w:t>
      </w:r>
      <w:r w:rsidRPr="00026B00">
        <w:t xml:space="preserve">c) of the definition of </w:t>
      </w:r>
      <w:r w:rsidRPr="00026B00">
        <w:rPr>
          <w:b/>
          <w:i/>
        </w:rPr>
        <w:t>authority of the Commonwealth</w:t>
      </w:r>
      <w:r w:rsidRPr="00026B00">
        <w:t xml:space="preserve"> as then in force; or</w:t>
      </w:r>
    </w:p>
    <w:p w:rsidR="00925B1B" w:rsidRPr="00026B00" w:rsidRDefault="00925B1B" w:rsidP="00925B1B">
      <w:pPr>
        <w:pStyle w:val="paragraph"/>
      </w:pPr>
      <w:r w:rsidRPr="00026B00">
        <w:tab/>
        <w:t>(b)</w:t>
      </w:r>
      <w:r w:rsidRPr="00026B00">
        <w:tab/>
        <w:t>a Commonwealth</w:t>
      </w:r>
      <w:r w:rsidR="00026B00">
        <w:noBreakHyphen/>
      </w:r>
      <w:r w:rsidRPr="00026B00">
        <w:t>controlled company or a Commonwealth</w:t>
      </w:r>
      <w:r w:rsidR="00026B00">
        <w:noBreakHyphen/>
      </w:r>
      <w:r w:rsidRPr="00026B00">
        <w:t>controlled association that was:</w:t>
      </w:r>
    </w:p>
    <w:p w:rsidR="00925B1B" w:rsidRPr="00026B00" w:rsidRDefault="00925B1B" w:rsidP="00925B1B">
      <w:pPr>
        <w:pStyle w:val="paragraphsub"/>
      </w:pPr>
      <w:r w:rsidRPr="00026B00">
        <w:lastRenderedPageBreak/>
        <w:tab/>
        <w:t>(i)</w:t>
      </w:r>
      <w:r w:rsidRPr="00026B00">
        <w:tab/>
        <w:t>established for a public purpose; but</w:t>
      </w:r>
    </w:p>
    <w:p w:rsidR="00925B1B" w:rsidRPr="00026B00" w:rsidRDefault="00925B1B" w:rsidP="00925B1B">
      <w:pPr>
        <w:pStyle w:val="paragraphsub"/>
        <w:keepNext/>
      </w:pPr>
      <w:r w:rsidRPr="00026B00">
        <w:tab/>
        <w:t>(ii)</w:t>
      </w:r>
      <w:r w:rsidRPr="00026B00">
        <w:tab/>
        <w:t>taken, under a provision of an Act, never to have been so established;</w:t>
      </w:r>
    </w:p>
    <w:p w:rsidR="00925B1B" w:rsidRPr="00026B00" w:rsidRDefault="00925B1B" w:rsidP="00925B1B">
      <w:pPr>
        <w:pStyle w:val="subsection2"/>
      </w:pPr>
      <w:r w:rsidRPr="00026B00">
        <w:t xml:space="preserve">then, despite </w:t>
      </w:r>
      <w:r w:rsidR="00026B00">
        <w:t>paragraph (</w:t>
      </w:r>
      <w:r w:rsidRPr="00026B00">
        <w:t xml:space="preserve">c) of the definition of </w:t>
      </w:r>
      <w:r w:rsidRPr="00026B00">
        <w:rPr>
          <w:b/>
          <w:i/>
        </w:rPr>
        <w:t>authority of the Commonwealth</w:t>
      </w:r>
      <w:r w:rsidRPr="00026B00">
        <w:t>, the company or association is to be taken not to be an authority of the Commonwealth.</w:t>
      </w:r>
    </w:p>
    <w:p w:rsidR="00816BF2" w:rsidRPr="00026B00" w:rsidRDefault="00816BF2" w:rsidP="00816BF2">
      <w:pPr>
        <w:pStyle w:val="ActHead5"/>
      </w:pPr>
      <w:bookmarkStart w:id="7" w:name="_Toc368387307"/>
      <w:r w:rsidRPr="00026B00">
        <w:rPr>
          <w:rStyle w:val="CharSectno"/>
        </w:rPr>
        <w:t>3C</w:t>
      </w:r>
      <w:r w:rsidRPr="00026B00">
        <w:t xml:space="preserve">  Director</w:t>
      </w:r>
      <w:r w:rsidR="00026B00">
        <w:noBreakHyphen/>
      </w:r>
      <w:r w:rsidRPr="00026B00">
        <w:t>General may determine archival resources of the Commonwealth</w:t>
      </w:r>
      <w:bookmarkEnd w:id="7"/>
    </w:p>
    <w:p w:rsidR="00816BF2" w:rsidRPr="00026B00" w:rsidRDefault="00816BF2" w:rsidP="00816BF2">
      <w:pPr>
        <w:pStyle w:val="subsection"/>
      </w:pPr>
      <w:r w:rsidRPr="00026B00">
        <w:tab/>
        <w:t>(1)</w:t>
      </w:r>
      <w:r w:rsidRPr="00026B00">
        <w:tab/>
        <w:t>The Director</w:t>
      </w:r>
      <w:r w:rsidR="00026B00">
        <w:noBreakHyphen/>
      </w:r>
      <w:r w:rsidRPr="00026B00">
        <w:t>General may, in writing, determine that a specified Commonwealth record or other material is part of the archival resources of the Commonwealth.</w:t>
      </w:r>
    </w:p>
    <w:p w:rsidR="00816BF2" w:rsidRPr="00026B00" w:rsidRDefault="00816BF2" w:rsidP="00816BF2">
      <w:pPr>
        <w:pStyle w:val="notetext"/>
      </w:pPr>
      <w:r w:rsidRPr="00026B00">
        <w:t>Note:</w:t>
      </w:r>
      <w:r w:rsidRPr="00026B00">
        <w:tab/>
        <w:t>The Director</w:t>
      </w:r>
      <w:r w:rsidR="00026B00">
        <w:noBreakHyphen/>
      </w:r>
      <w:r w:rsidRPr="00026B00">
        <w:t xml:space="preserve">General may specify a record by reference to a class of records (see </w:t>
      </w:r>
      <w:r w:rsidR="008443C3" w:rsidRPr="00026B00">
        <w:t>subsection</w:t>
      </w:r>
      <w:r w:rsidR="00026B00">
        <w:t> </w:t>
      </w:r>
      <w:r w:rsidR="008443C3" w:rsidRPr="00026B00">
        <w:t>33(3AB)</w:t>
      </w:r>
      <w:r w:rsidRPr="00026B00">
        <w:t xml:space="preserve"> of the </w:t>
      </w:r>
      <w:r w:rsidRPr="00026B00">
        <w:rPr>
          <w:i/>
        </w:rPr>
        <w:t>Acts Interpretation Act 1901</w:t>
      </w:r>
      <w:r w:rsidRPr="00026B00">
        <w:t>).</w:t>
      </w:r>
    </w:p>
    <w:p w:rsidR="00816BF2" w:rsidRPr="00026B00" w:rsidRDefault="00816BF2" w:rsidP="00816BF2">
      <w:pPr>
        <w:pStyle w:val="subsection"/>
      </w:pPr>
      <w:r w:rsidRPr="00026B00">
        <w:tab/>
        <w:t>(2)</w:t>
      </w:r>
      <w:r w:rsidRPr="00026B00">
        <w:tab/>
        <w:t>The Director</w:t>
      </w:r>
      <w:r w:rsidR="00026B00">
        <w:noBreakHyphen/>
      </w:r>
      <w:r w:rsidRPr="00026B00">
        <w:t>General must not make a determination under this section unless he or she is satisfied that the specified Commonwealth record or other material is part of the archival resources of the Commonwealth (within the meaning of subsection</w:t>
      </w:r>
      <w:r w:rsidR="00026B00">
        <w:t> </w:t>
      </w:r>
      <w:r w:rsidRPr="00026B00">
        <w:t>3(2)).</w:t>
      </w:r>
    </w:p>
    <w:p w:rsidR="00816BF2" w:rsidRPr="00026B00" w:rsidRDefault="00816BF2" w:rsidP="00816BF2">
      <w:pPr>
        <w:pStyle w:val="subsection"/>
      </w:pPr>
      <w:r w:rsidRPr="00026B00">
        <w:tab/>
        <w:t>(3)</w:t>
      </w:r>
      <w:r w:rsidRPr="00026B00">
        <w:tab/>
        <w:t>A determination under this section may be set out in the same document as a permission or approval given under paragraph</w:t>
      </w:r>
      <w:r w:rsidR="00026B00">
        <w:t> </w:t>
      </w:r>
      <w:r w:rsidRPr="00026B00">
        <w:t>24(2)(b) or a notice of disapproval given under paragraph</w:t>
      </w:r>
      <w:r w:rsidR="00026B00">
        <w:t> </w:t>
      </w:r>
      <w:r w:rsidRPr="00026B00">
        <w:t>24(2)(c).</w:t>
      </w:r>
    </w:p>
    <w:p w:rsidR="00816BF2" w:rsidRPr="00026B00" w:rsidRDefault="00816BF2" w:rsidP="00816BF2">
      <w:pPr>
        <w:pStyle w:val="subsection"/>
      </w:pPr>
      <w:r w:rsidRPr="00026B00">
        <w:tab/>
        <w:t>(4)</w:t>
      </w:r>
      <w:r w:rsidRPr="00026B00">
        <w:tab/>
        <w:t>A determination under this section is not a legislative instrument.</w:t>
      </w:r>
    </w:p>
    <w:p w:rsidR="00925B1B" w:rsidRPr="00026B00" w:rsidRDefault="00925B1B" w:rsidP="00925B1B">
      <w:pPr>
        <w:pStyle w:val="ActHead5"/>
      </w:pPr>
      <w:bookmarkStart w:id="8" w:name="_Toc368387308"/>
      <w:r w:rsidRPr="00026B00">
        <w:rPr>
          <w:rStyle w:val="CharSectno"/>
        </w:rPr>
        <w:t>4</w:t>
      </w:r>
      <w:r w:rsidRPr="00026B00">
        <w:t xml:space="preserve">  Extension to Territories</w:t>
      </w:r>
      <w:bookmarkEnd w:id="8"/>
    </w:p>
    <w:p w:rsidR="00925B1B" w:rsidRPr="00026B00" w:rsidRDefault="00925B1B" w:rsidP="00925B1B">
      <w:pPr>
        <w:pStyle w:val="subsection"/>
      </w:pPr>
      <w:r w:rsidRPr="00026B00">
        <w:tab/>
      </w:r>
      <w:r w:rsidRPr="00026B00">
        <w:tab/>
        <w:t>This Act extends to every external Territory.</w:t>
      </w:r>
    </w:p>
    <w:p w:rsidR="00925B1B" w:rsidRPr="00026B00" w:rsidRDefault="00925B1B" w:rsidP="00925B1B">
      <w:pPr>
        <w:pStyle w:val="ActHead5"/>
      </w:pPr>
      <w:bookmarkStart w:id="9" w:name="_Toc368387309"/>
      <w:r w:rsidRPr="00026B00">
        <w:rPr>
          <w:rStyle w:val="CharSectno"/>
        </w:rPr>
        <w:t>4A</w:t>
      </w:r>
      <w:r w:rsidRPr="00026B00">
        <w:t xml:space="preserve">  Application of the </w:t>
      </w:r>
      <w:r w:rsidRPr="00026B00">
        <w:rPr>
          <w:i/>
        </w:rPr>
        <w:t>Criminal Code</w:t>
      </w:r>
      <w:bookmarkEnd w:id="9"/>
    </w:p>
    <w:p w:rsidR="00925B1B" w:rsidRPr="00026B00" w:rsidRDefault="00925B1B" w:rsidP="00925B1B">
      <w:pPr>
        <w:pStyle w:val="subsection"/>
      </w:pPr>
      <w:r w:rsidRPr="00026B00">
        <w:rPr>
          <w:i/>
        </w:rPr>
        <w:tab/>
      </w:r>
      <w:r w:rsidRPr="00026B00">
        <w:rPr>
          <w:i/>
        </w:rPr>
        <w:tab/>
      </w:r>
      <w:r w:rsidRPr="00026B00">
        <w:t>Chapter</w:t>
      </w:r>
      <w:r w:rsidR="00026B00">
        <w:t> </w:t>
      </w:r>
      <w:r w:rsidRPr="00026B00">
        <w:t xml:space="preserve">2 of the </w:t>
      </w:r>
      <w:r w:rsidRPr="00026B00">
        <w:rPr>
          <w:i/>
        </w:rPr>
        <w:t>Criminal Code</w:t>
      </w:r>
      <w:r w:rsidRPr="00026B00">
        <w:t xml:space="preserve"> applies to all offences against this Act.</w:t>
      </w:r>
    </w:p>
    <w:p w:rsidR="00925B1B" w:rsidRPr="00026B00" w:rsidRDefault="00925B1B" w:rsidP="00925B1B">
      <w:pPr>
        <w:pStyle w:val="notetext"/>
      </w:pPr>
      <w:r w:rsidRPr="00026B00">
        <w:t>Note:</w:t>
      </w:r>
      <w:r w:rsidRPr="00026B00">
        <w:tab/>
        <w:t>Chapter</w:t>
      </w:r>
      <w:r w:rsidR="00026B00">
        <w:t> </w:t>
      </w:r>
      <w:r w:rsidRPr="00026B00">
        <w:t xml:space="preserve">2 of the </w:t>
      </w:r>
      <w:r w:rsidRPr="00026B00">
        <w:rPr>
          <w:i/>
        </w:rPr>
        <w:t>Criminal Code</w:t>
      </w:r>
      <w:r w:rsidRPr="00026B00">
        <w:t xml:space="preserve"> sets out the general principles of criminal responsibility.</w:t>
      </w:r>
    </w:p>
    <w:p w:rsidR="00925B1B" w:rsidRPr="00026B00" w:rsidRDefault="00925B1B" w:rsidP="00727078">
      <w:pPr>
        <w:pStyle w:val="ActHead2"/>
        <w:pageBreakBefore/>
      </w:pPr>
      <w:bookmarkStart w:id="10" w:name="_Toc368387310"/>
      <w:r w:rsidRPr="00026B00">
        <w:rPr>
          <w:rStyle w:val="CharPartNo"/>
        </w:rPr>
        <w:lastRenderedPageBreak/>
        <w:t>Part</w:t>
      </w:r>
      <w:r w:rsidR="00727078" w:rsidRPr="00026B00">
        <w:rPr>
          <w:rStyle w:val="CharPartNo"/>
        </w:rPr>
        <w:t> </w:t>
      </w:r>
      <w:r w:rsidRPr="00026B00">
        <w:rPr>
          <w:rStyle w:val="CharPartNo"/>
        </w:rPr>
        <w:t>II</w:t>
      </w:r>
      <w:r w:rsidRPr="00026B00">
        <w:t>—</w:t>
      </w:r>
      <w:r w:rsidRPr="00026B00">
        <w:rPr>
          <w:rStyle w:val="CharPartText"/>
        </w:rPr>
        <w:t xml:space="preserve">Establishment, functions and powers of the National Archives of </w:t>
      </w:r>
      <w:smartTag w:uri="urn:schemas-microsoft-com:office:smarttags" w:element="country-region">
        <w:smartTag w:uri="urn:schemas-microsoft-com:office:smarttags" w:element="place">
          <w:r w:rsidRPr="00026B00">
            <w:rPr>
              <w:rStyle w:val="CharPartText"/>
            </w:rPr>
            <w:t>Australia</w:t>
          </w:r>
        </w:smartTag>
      </w:smartTag>
      <w:bookmarkEnd w:id="10"/>
    </w:p>
    <w:p w:rsidR="00925B1B" w:rsidRPr="00026B00" w:rsidRDefault="00CB79FA" w:rsidP="00925B1B">
      <w:pPr>
        <w:pStyle w:val="Header"/>
      </w:pPr>
      <w:r w:rsidRPr="00026B00">
        <w:rPr>
          <w:rStyle w:val="CharDivNo"/>
        </w:rPr>
        <w:t xml:space="preserve"> </w:t>
      </w:r>
      <w:r w:rsidRPr="00026B00">
        <w:rPr>
          <w:rStyle w:val="CharDivText"/>
        </w:rPr>
        <w:t xml:space="preserve"> </w:t>
      </w:r>
    </w:p>
    <w:p w:rsidR="00925B1B" w:rsidRPr="00026B00" w:rsidRDefault="00925B1B" w:rsidP="00925B1B">
      <w:pPr>
        <w:pStyle w:val="ActHead5"/>
      </w:pPr>
      <w:bookmarkStart w:id="11" w:name="_Toc368387311"/>
      <w:r w:rsidRPr="00026B00">
        <w:rPr>
          <w:rStyle w:val="CharSectno"/>
        </w:rPr>
        <w:t>5</w:t>
      </w:r>
      <w:r w:rsidRPr="00026B00">
        <w:t xml:space="preserve">  Establishment and functions of National Archives of </w:t>
      </w:r>
      <w:smartTag w:uri="urn:schemas-microsoft-com:office:smarttags" w:element="country-region">
        <w:smartTag w:uri="urn:schemas-microsoft-com:office:smarttags" w:element="place">
          <w:r w:rsidRPr="00026B00">
            <w:t>Australia</w:t>
          </w:r>
        </w:smartTag>
      </w:smartTag>
      <w:bookmarkEnd w:id="11"/>
    </w:p>
    <w:p w:rsidR="00925B1B" w:rsidRPr="00026B00" w:rsidRDefault="00925B1B" w:rsidP="00925B1B">
      <w:pPr>
        <w:pStyle w:val="subsection"/>
      </w:pPr>
      <w:r w:rsidRPr="00026B00">
        <w:tab/>
        <w:t>(1)</w:t>
      </w:r>
      <w:r w:rsidRPr="00026B00">
        <w:tab/>
        <w:t>There shall be an organization by the name of the National Archives of Australia.</w:t>
      </w:r>
    </w:p>
    <w:p w:rsidR="00925B1B" w:rsidRPr="00026B00" w:rsidRDefault="00925B1B" w:rsidP="00925B1B">
      <w:pPr>
        <w:pStyle w:val="subsection"/>
      </w:pPr>
      <w:r w:rsidRPr="00026B00">
        <w:tab/>
        <w:t>(2)</w:t>
      </w:r>
      <w:r w:rsidRPr="00026B00">
        <w:tab/>
        <w:t>The functions of the National Archives of Australia are, subject to this Act:</w:t>
      </w:r>
    </w:p>
    <w:p w:rsidR="00925B1B" w:rsidRPr="00026B00" w:rsidRDefault="00925B1B" w:rsidP="00925B1B">
      <w:pPr>
        <w:pStyle w:val="paragraph"/>
      </w:pPr>
      <w:r w:rsidRPr="00026B00">
        <w:tab/>
        <w:t>(a)</w:t>
      </w:r>
      <w:r w:rsidRPr="00026B00">
        <w:tab/>
        <w:t>to ensure the conservation and preservation of the existing and future archival resources of the Commonwealth;</w:t>
      </w:r>
      <w:r w:rsidR="00CD129F" w:rsidRPr="00026B00">
        <w:t xml:space="preserve"> and</w:t>
      </w:r>
    </w:p>
    <w:p w:rsidR="00925B1B" w:rsidRPr="00026B00" w:rsidRDefault="00925B1B" w:rsidP="00925B1B">
      <w:pPr>
        <w:pStyle w:val="paragraph"/>
      </w:pPr>
      <w:r w:rsidRPr="00026B00">
        <w:tab/>
        <w:t>(b)</w:t>
      </w:r>
      <w:r w:rsidRPr="00026B00">
        <w:tab/>
        <w:t xml:space="preserve">to encourage and foster the preservation of all other archival resources relating to </w:t>
      </w:r>
      <w:smartTag w:uri="urn:schemas-microsoft-com:office:smarttags" w:element="country-region">
        <w:smartTag w:uri="urn:schemas-microsoft-com:office:smarttags" w:element="place">
          <w:r w:rsidRPr="00026B00">
            <w:t>Australia</w:t>
          </w:r>
        </w:smartTag>
      </w:smartTag>
      <w:r w:rsidRPr="00026B00">
        <w:t>;</w:t>
      </w:r>
      <w:r w:rsidR="00CD129F" w:rsidRPr="00026B00">
        <w:t xml:space="preserve"> and</w:t>
      </w:r>
    </w:p>
    <w:p w:rsidR="00925B1B" w:rsidRPr="00026B00" w:rsidRDefault="00925B1B" w:rsidP="00925B1B">
      <w:pPr>
        <w:pStyle w:val="paragraph"/>
      </w:pPr>
      <w:r w:rsidRPr="00026B00">
        <w:tab/>
        <w:t>(c)</w:t>
      </w:r>
      <w:r w:rsidRPr="00026B00">
        <w:tab/>
        <w:t xml:space="preserve">to promote, by providing advice and other assistance to Commonwealth institutions, the </w:t>
      </w:r>
      <w:r w:rsidR="00CD129F" w:rsidRPr="00026B00">
        <w:t>creation, keeping and management</w:t>
      </w:r>
      <w:r w:rsidRPr="00026B00">
        <w:t xml:space="preserve"> of current Commonwealth records in an efficient and economical manner and in a manner that will facilitate their use as part of the archival resources of the Commonwealth;</w:t>
      </w:r>
      <w:r w:rsidR="00CD129F" w:rsidRPr="00026B00">
        <w:t xml:space="preserve"> and</w:t>
      </w:r>
    </w:p>
    <w:p w:rsidR="00925B1B" w:rsidRPr="00026B00" w:rsidRDefault="00925B1B" w:rsidP="00925B1B">
      <w:pPr>
        <w:pStyle w:val="paragraph"/>
      </w:pPr>
      <w:r w:rsidRPr="00026B00">
        <w:tab/>
        <w:t>(d)</w:t>
      </w:r>
      <w:r w:rsidRPr="00026B00">
        <w:tab/>
        <w:t xml:space="preserve">to </w:t>
      </w:r>
      <w:r w:rsidR="00CD129F" w:rsidRPr="00026B00">
        <w:t>determine</w:t>
      </w:r>
      <w:r w:rsidRPr="00026B00">
        <w:t xml:space="preserve"> the material that constitutes the archival resources of the Commonwealth;</w:t>
      </w:r>
      <w:r w:rsidR="00CD129F" w:rsidRPr="00026B00">
        <w:t xml:space="preserve"> and</w:t>
      </w:r>
    </w:p>
    <w:p w:rsidR="00925B1B" w:rsidRPr="00026B00" w:rsidRDefault="00925B1B" w:rsidP="00925B1B">
      <w:pPr>
        <w:pStyle w:val="paragraph"/>
      </w:pPr>
      <w:r w:rsidRPr="00026B00">
        <w:tab/>
        <w:t>(e)</w:t>
      </w:r>
      <w:r w:rsidRPr="00026B00">
        <w:tab/>
        <w:t xml:space="preserve">to have the </w:t>
      </w:r>
      <w:r w:rsidR="00CD129F" w:rsidRPr="00026B00">
        <w:t>care</w:t>
      </w:r>
      <w:r w:rsidRPr="00026B00">
        <w:t xml:space="preserve"> and management of Commonwealth records, other than current Commonwealth records, that:</w:t>
      </w:r>
    </w:p>
    <w:p w:rsidR="00925B1B" w:rsidRPr="00026B00" w:rsidRDefault="00925B1B" w:rsidP="00925B1B">
      <w:pPr>
        <w:pStyle w:val="paragraphsub"/>
      </w:pPr>
      <w:r w:rsidRPr="00026B00">
        <w:tab/>
        <w:t>(i)</w:t>
      </w:r>
      <w:r w:rsidRPr="00026B00">
        <w:tab/>
        <w:t>are part of the archival resources of the Commonwealth;</w:t>
      </w:r>
      <w:r w:rsidR="00CD129F" w:rsidRPr="00026B00">
        <w:t xml:space="preserve"> or</w:t>
      </w:r>
    </w:p>
    <w:p w:rsidR="00925B1B" w:rsidRPr="00026B00" w:rsidRDefault="00925B1B" w:rsidP="00925B1B">
      <w:pPr>
        <w:pStyle w:val="paragraphsub"/>
      </w:pPr>
      <w:r w:rsidRPr="00026B00">
        <w:tab/>
        <w:t>(ii)</w:t>
      </w:r>
      <w:r w:rsidRPr="00026B00">
        <w:tab/>
        <w:t xml:space="preserve">ought to be examined to </w:t>
      </w:r>
      <w:r w:rsidR="00CD129F" w:rsidRPr="00026B00">
        <w:t>determine</w:t>
      </w:r>
      <w:r w:rsidRPr="00026B00">
        <w:t xml:space="preserve"> whether they are part of those archival resources; or</w:t>
      </w:r>
    </w:p>
    <w:p w:rsidR="00CD129F" w:rsidRPr="00026B00" w:rsidRDefault="00CD129F" w:rsidP="00CD129F">
      <w:pPr>
        <w:pStyle w:val="paragraphsub"/>
      </w:pPr>
      <w:r w:rsidRPr="00026B00">
        <w:tab/>
        <w:t>(iii)</w:t>
      </w:r>
      <w:r w:rsidRPr="00026B00">
        <w:tab/>
        <w:t>are required to be preserved (other than permanently preserved); and</w:t>
      </w:r>
    </w:p>
    <w:p w:rsidR="00925B1B" w:rsidRPr="00026B00" w:rsidRDefault="00925B1B" w:rsidP="00925B1B">
      <w:pPr>
        <w:pStyle w:val="paragraph"/>
      </w:pPr>
      <w:r w:rsidRPr="00026B00">
        <w:tab/>
        <w:t>(f)</w:t>
      </w:r>
      <w:r w:rsidRPr="00026B00">
        <w:tab/>
        <w:t xml:space="preserve">to seek to obtain, and to have the </w:t>
      </w:r>
      <w:r w:rsidR="00CD129F" w:rsidRPr="00026B00">
        <w:t>care</w:t>
      </w:r>
      <w:r w:rsidRPr="00026B00">
        <w:t xml:space="preserve"> and management of, material (including Commonwealth records) not in the custody of a Commonwealth institution, that forms part of the archival resources of the Commonwealth and, in the opinion of the Director</w:t>
      </w:r>
      <w:r w:rsidR="00026B00">
        <w:noBreakHyphen/>
      </w:r>
      <w:r w:rsidRPr="00026B00">
        <w:t xml:space="preserve">General, ought to be in the </w:t>
      </w:r>
      <w:r w:rsidR="00CD129F" w:rsidRPr="00026B00">
        <w:t>care</w:t>
      </w:r>
      <w:r w:rsidRPr="00026B00">
        <w:t xml:space="preserve"> of the Archives;</w:t>
      </w:r>
      <w:r w:rsidR="00CD129F" w:rsidRPr="00026B00">
        <w:t xml:space="preserve"> and</w:t>
      </w:r>
    </w:p>
    <w:p w:rsidR="00925B1B" w:rsidRPr="00026B00" w:rsidRDefault="00925B1B" w:rsidP="00925B1B">
      <w:pPr>
        <w:pStyle w:val="paragraph"/>
      </w:pPr>
      <w:r w:rsidRPr="00026B00">
        <w:tab/>
        <w:t>(g)</w:t>
      </w:r>
      <w:r w:rsidRPr="00026B00">
        <w:tab/>
        <w:t xml:space="preserve">with the approval of the Minister, to accept and have the </w:t>
      </w:r>
      <w:r w:rsidR="00CD129F" w:rsidRPr="00026B00">
        <w:t>care</w:t>
      </w:r>
      <w:r w:rsidRPr="00026B00">
        <w:t xml:space="preserve"> and management of material that, though not part of the </w:t>
      </w:r>
      <w:r w:rsidRPr="00026B00">
        <w:lastRenderedPageBreak/>
        <w:t xml:space="preserve">archival resources of the Commonwealth, forms part of archival resources relating to Australia and, in the opinion of the Minister, ought to be in the </w:t>
      </w:r>
      <w:r w:rsidR="00CD129F" w:rsidRPr="00026B00">
        <w:t>care</w:t>
      </w:r>
      <w:r w:rsidRPr="00026B00">
        <w:t xml:space="preserve"> of the Archives in order to ensure its preservation or for any other reason;</w:t>
      </w:r>
      <w:r w:rsidR="00E31857" w:rsidRPr="00026B00">
        <w:t xml:space="preserve"> and</w:t>
      </w:r>
    </w:p>
    <w:p w:rsidR="00925B1B" w:rsidRPr="00026B00" w:rsidRDefault="00925B1B" w:rsidP="00925B1B">
      <w:pPr>
        <w:pStyle w:val="paragraph"/>
      </w:pPr>
      <w:r w:rsidRPr="00026B00">
        <w:tab/>
        <w:t>(h)</w:t>
      </w:r>
      <w:r w:rsidRPr="00026B00">
        <w:tab/>
        <w:t>to encourage, facilitate, publicise and sponsor the use of archival material;</w:t>
      </w:r>
      <w:r w:rsidR="00E31857" w:rsidRPr="00026B00">
        <w:t xml:space="preserve"> and</w:t>
      </w:r>
    </w:p>
    <w:p w:rsidR="00925B1B" w:rsidRPr="00026B00" w:rsidRDefault="00925B1B" w:rsidP="00925B1B">
      <w:pPr>
        <w:pStyle w:val="paragraph"/>
      </w:pPr>
      <w:r w:rsidRPr="00026B00">
        <w:tab/>
        <w:t>(j)</w:t>
      </w:r>
      <w:r w:rsidRPr="00026B00">
        <w:tab/>
        <w:t>to make Commonwealth records available for public access in accordance with this Act and to take part in arrangements for other access to Commonwealth records;</w:t>
      </w:r>
      <w:r w:rsidR="00E31857" w:rsidRPr="00026B00">
        <w:t xml:space="preserve"> and</w:t>
      </w:r>
    </w:p>
    <w:p w:rsidR="00925B1B" w:rsidRPr="00026B00" w:rsidRDefault="00925B1B" w:rsidP="00925B1B">
      <w:pPr>
        <w:pStyle w:val="paragraph"/>
      </w:pPr>
      <w:r w:rsidRPr="00026B00">
        <w:tab/>
        <w:t>(k)</w:t>
      </w:r>
      <w:r w:rsidRPr="00026B00">
        <w:tab/>
        <w:t>to conduct research, and provide advice, in relation to the management and preservation of records and other archival material;</w:t>
      </w:r>
      <w:r w:rsidR="00E31857" w:rsidRPr="00026B00">
        <w:t xml:space="preserve"> and</w:t>
      </w:r>
    </w:p>
    <w:p w:rsidR="00925B1B" w:rsidRPr="00026B00" w:rsidRDefault="00925B1B" w:rsidP="00925B1B">
      <w:pPr>
        <w:pStyle w:val="paragraph"/>
      </w:pPr>
      <w:r w:rsidRPr="00026B00">
        <w:tab/>
        <w:t>(l)</w:t>
      </w:r>
      <w:r w:rsidRPr="00026B00">
        <w:tab/>
        <w:t>to develop and foster the co</w:t>
      </w:r>
      <w:r w:rsidR="00026B00">
        <w:noBreakHyphen/>
      </w:r>
      <w:r w:rsidRPr="00026B00">
        <w:t xml:space="preserve">ordination of activities relating to the preservation and use of the archival resources of the Commonwealth and other archival resources relating to </w:t>
      </w:r>
      <w:smartTag w:uri="urn:schemas-microsoft-com:office:smarttags" w:element="country-region">
        <w:smartTag w:uri="urn:schemas-microsoft-com:office:smarttags" w:element="place">
          <w:r w:rsidRPr="00026B00">
            <w:t>Australia</w:t>
          </w:r>
        </w:smartTag>
      </w:smartTag>
      <w:r w:rsidRPr="00026B00">
        <w:t>; and</w:t>
      </w:r>
    </w:p>
    <w:p w:rsidR="00925B1B" w:rsidRPr="00026B00" w:rsidRDefault="00925B1B" w:rsidP="00925B1B">
      <w:pPr>
        <w:pStyle w:val="paragraph"/>
      </w:pPr>
      <w:r w:rsidRPr="00026B00">
        <w:tab/>
        <w:t>(m)</w:t>
      </w:r>
      <w:r w:rsidRPr="00026B00">
        <w:tab/>
        <w:t>with the approval of the Minister, and in accordance with arrangements made with a person responsible for exempt material, to perform any of the foregoing functions in relation to that material as if that material formed part of the archival resources of the Commonwealth.</w:t>
      </w:r>
    </w:p>
    <w:p w:rsidR="00925B1B" w:rsidRPr="00026B00" w:rsidRDefault="00925B1B" w:rsidP="00925B1B">
      <w:pPr>
        <w:pStyle w:val="subsection"/>
      </w:pPr>
      <w:r w:rsidRPr="00026B00">
        <w:tab/>
        <w:t>(3)</w:t>
      </w:r>
      <w:r w:rsidRPr="00026B00">
        <w:tab/>
        <w:t xml:space="preserve">Nothing in this </w:t>
      </w:r>
      <w:r w:rsidR="00CB79FA" w:rsidRPr="00026B00">
        <w:t>Part</w:t>
      </w:r>
      <w:r w:rsidR="00727078" w:rsidRPr="00026B00">
        <w:t xml:space="preserve"> </w:t>
      </w:r>
      <w:r w:rsidRPr="00026B00">
        <w:t>derogates from the powers and functions of any other Commonwealth institution in relation to the keeping of current Commonwealth records.</w:t>
      </w:r>
    </w:p>
    <w:p w:rsidR="00925B1B" w:rsidRPr="00026B00" w:rsidRDefault="00925B1B" w:rsidP="00925B1B">
      <w:pPr>
        <w:pStyle w:val="ActHead5"/>
      </w:pPr>
      <w:bookmarkStart w:id="12" w:name="_Toc368387312"/>
      <w:r w:rsidRPr="00026B00">
        <w:rPr>
          <w:rStyle w:val="CharSectno"/>
        </w:rPr>
        <w:t>6</w:t>
      </w:r>
      <w:r w:rsidRPr="00026B00">
        <w:t xml:space="preserve">  Powers of Archives</w:t>
      </w:r>
      <w:bookmarkEnd w:id="12"/>
    </w:p>
    <w:p w:rsidR="00925B1B" w:rsidRPr="00026B00" w:rsidRDefault="00925B1B" w:rsidP="00925B1B">
      <w:pPr>
        <w:pStyle w:val="subsection"/>
      </w:pPr>
      <w:r w:rsidRPr="00026B00">
        <w:tab/>
        <w:t>(1)</w:t>
      </w:r>
      <w:r w:rsidRPr="00026B00">
        <w:tab/>
        <w:t>The Archives may do all things that are necessary or convenient to be done for or in connection with the performance of its functions and, in particular, without limiting the generality of the foregoing, may:</w:t>
      </w:r>
    </w:p>
    <w:p w:rsidR="00925B1B" w:rsidRPr="00026B00" w:rsidRDefault="00925B1B" w:rsidP="00925B1B">
      <w:pPr>
        <w:pStyle w:val="paragraph"/>
      </w:pPr>
      <w:r w:rsidRPr="00026B00">
        <w:tab/>
        <w:t>(a)</w:t>
      </w:r>
      <w:r w:rsidRPr="00026B00">
        <w:tab/>
        <w:t>establish and control repositories or other facilities to house or exhibit material of the Archives and, in association with a State, the Australian Capital Territory, the Northern Territory or other person, control repositories or other facilities in which material of the Archives is housed or exhibited;</w:t>
      </w:r>
    </w:p>
    <w:p w:rsidR="00925B1B" w:rsidRPr="00026B00" w:rsidRDefault="00925B1B" w:rsidP="00925B1B">
      <w:pPr>
        <w:pStyle w:val="paragraph"/>
      </w:pPr>
      <w:r w:rsidRPr="00026B00">
        <w:tab/>
        <w:t>(b)</w:t>
      </w:r>
      <w:r w:rsidRPr="00026B00">
        <w:tab/>
        <w:t>undertake the survey, appraisal, accessioning, arrangement, description and indexing of Commonwealth records;</w:t>
      </w:r>
    </w:p>
    <w:p w:rsidR="00925B1B" w:rsidRPr="00026B00" w:rsidRDefault="00925B1B" w:rsidP="00925B1B">
      <w:pPr>
        <w:pStyle w:val="paragraph"/>
      </w:pPr>
      <w:r w:rsidRPr="00026B00">
        <w:tab/>
        <w:t>(c)</w:t>
      </w:r>
      <w:r w:rsidRPr="00026B00">
        <w:tab/>
        <w:t xml:space="preserve">make arrangements for the acquisition by the Commonwealth of, or of copyright in relation to, or arrangements relating to </w:t>
      </w:r>
      <w:r w:rsidRPr="00026B00">
        <w:lastRenderedPageBreak/>
        <w:t>the custody of, material that forms part of the archival resources of the Commonwealth;</w:t>
      </w:r>
    </w:p>
    <w:p w:rsidR="00925B1B" w:rsidRPr="00026B00" w:rsidRDefault="00925B1B" w:rsidP="00925B1B">
      <w:pPr>
        <w:pStyle w:val="paragraph"/>
      </w:pPr>
      <w:r w:rsidRPr="00026B00">
        <w:tab/>
        <w:t>(d)</w:t>
      </w:r>
      <w:r w:rsidRPr="00026B00">
        <w:tab/>
        <w:t>chronicle and record matters relating to the structure and functioning of Commonwealth institutions or other matters of archival significance and make records for the purpose of adding to the archival resources of the Commonwealth;</w:t>
      </w:r>
    </w:p>
    <w:p w:rsidR="00925B1B" w:rsidRPr="00026B00" w:rsidRDefault="00925B1B" w:rsidP="00925B1B">
      <w:pPr>
        <w:pStyle w:val="paragraph"/>
      </w:pPr>
      <w:r w:rsidRPr="00026B00">
        <w:tab/>
        <w:t>(e)</w:t>
      </w:r>
      <w:r w:rsidRPr="00026B00">
        <w:tab/>
        <w:t>make copies, by microfilming or otherwise, of archival material, but not so as to infringe copyright (other than copyright owned by the Commonwealth) subsisting in the material;</w:t>
      </w:r>
    </w:p>
    <w:p w:rsidR="00925B1B" w:rsidRPr="00026B00" w:rsidRDefault="00925B1B" w:rsidP="00925B1B">
      <w:pPr>
        <w:pStyle w:val="paragraph"/>
      </w:pPr>
      <w:r w:rsidRPr="00026B00">
        <w:tab/>
        <w:t>(f)</w:t>
      </w:r>
      <w:r w:rsidRPr="00026B00">
        <w:tab/>
        <w:t>arrange for the publication of material forming part of the archival resources of the Commonwealth or works based on such material, but not so as to infringe copyright (other than copyright owned by the Commonwealth) subsisting in the material or works;</w:t>
      </w:r>
    </w:p>
    <w:p w:rsidR="00925B1B" w:rsidRPr="00026B00" w:rsidRDefault="00925B1B" w:rsidP="00925B1B">
      <w:pPr>
        <w:pStyle w:val="paragraph"/>
      </w:pPr>
      <w:r w:rsidRPr="00026B00">
        <w:tab/>
        <w:t>(g)</w:t>
      </w:r>
      <w:r w:rsidRPr="00026B00">
        <w:tab/>
        <w:t>publish indexes of, and other guides to, archival material;</w:t>
      </w:r>
    </w:p>
    <w:p w:rsidR="00925B1B" w:rsidRPr="00026B00" w:rsidRDefault="00925B1B" w:rsidP="00925B1B">
      <w:pPr>
        <w:pStyle w:val="paragraph"/>
      </w:pPr>
      <w:r w:rsidRPr="00026B00">
        <w:tab/>
        <w:t>(h)</w:t>
      </w:r>
      <w:r w:rsidRPr="00026B00">
        <w:tab/>
        <w:t>authorize the disposal or destruction of Commonwealth records;</w:t>
      </w:r>
    </w:p>
    <w:p w:rsidR="00925B1B" w:rsidRPr="00026B00" w:rsidRDefault="00925B1B" w:rsidP="00925B1B">
      <w:pPr>
        <w:pStyle w:val="paragraph"/>
      </w:pPr>
      <w:r w:rsidRPr="00026B00">
        <w:tab/>
        <w:t>(j)</w:t>
      </w:r>
      <w:r w:rsidRPr="00026B00">
        <w:tab/>
        <w:t>on request, assist Commonwealth institutions in the training of persons responsible for the keeping of current Commonwealth records;</w:t>
      </w:r>
    </w:p>
    <w:p w:rsidR="00925B1B" w:rsidRPr="00026B00" w:rsidRDefault="00925B1B" w:rsidP="00925B1B">
      <w:pPr>
        <w:pStyle w:val="paragraph"/>
      </w:pPr>
      <w:r w:rsidRPr="00026B00">
        <w:tab/>
        <w:t>(k)</w:t>
      </w:r>
      <w:r w:rsidRPr="00026B00">
        <w:tab/>
        <w:t>train, or assist in the training of, persons, other than persons responsible for the keeping of current Commonwealth records, for work in connection with records and other archival material;</w:t>
      </w:r>
    </w:p>
    <w:p w:rsidR="00925B1B" w:rsidRPr="00026B00" w:rsidRDefault="00925B1B" w:rsidP="00925B1B">
      <w:pPr>
        <w:pStyle w:val="paragraph"/>
      </w:pPr>
      <w:r w:rsidRPr="00026B00">
        <w:tab/>
        <w:t>(l)</w:t>
      </w:r>
      <w:r w:rsidRPr="00026B00">
        <w:tab/>
        <w:t>obtain and maintain equipment for use in retrieving, or otherwise obtaining, information from records; and</w:t>
      </w:r>
    </w:p>
    <w:p w:rsidR="00925B1B" w:rsidRPr="00026B00" w:rsidRDefault="00925B1B" w:rsidP="00925B1B">
      <w:pPr>
        <w:pStyle w:val="paragraph"/>
      </w:pPr>
      <w:r w:rsidRPr="00026B00">
        <w:tab/>
        <w:t>(m)</w:t>
      </w:r>
      <w:r w:rsidRPr="00026B00">
        <w:tab/>
        <w:t>provide information and facilities for persons using the material of the Archives.</w:t>
      </w:r>
    </w:p>
    <w:p w:rsidR="00925B1B" w:rsidRPr="00026B00" w:rsidRDefault="00925B1B" w:rsidP="00925B1B">
      <w:pPr>
        <w:pStyle w:val="subsection"/>
      </w:pPr>
      <w:r w:rsidRPr="00026B00">
        <w:tab/>
        <w:t>(2)</w:t>
      </w:r>
      <w:r w:rsidRPr="00026B00">
        <w:tab/>
        <w:t xml:space="preserve">Where, in the performance of its functions, the Archives enters into arrangements to accept the </w:t>
      </w:r>
      <w:r w:rsidR="000240C7" w:rsidRPr="00026B00">
        <w:t>care</w:t>
      </w:r>
      <w:r w:rsidRPr="00026B00">
        <w:t xml:space="preserve"> of records from a person other than a Commonwealth institution, those arrangements may provide for the extent (if any) to which the Archives or other persons are to have access to those records and any such arrangements have effect notwithstanding anything contained in Division</w:t>
      </w:r>
      <w:r w:rsidR="00026B00">
        <w:t> </w:t>
      </w:r>
      <w:r w:rsidRPr="00026B00">
        <w:t>3 of Part</w:t>
      </w:r>
      <w:r w:rsidR="00727078" w:rsidRPr="00026B00">
        <w:t> </w:t>
      </w:r>
      <w:r w:rsidRPr="00026B00">
        <w:t>V.</w:t>
      </w:r>
    </w:p>
    <w:p w:rsidR="00925B1B" w:rsidRPr="00026B00" w:rsidRDefault="00925B1B" w:rsidP="00925B1B">
      <w:pPr>
        <w:pStyle w:val="subsection"/>
      </w:pPr>
      <w:r w:rsidRPr="00026B00">
        <w:tab/>
        <w:t>(3)</w:t>
      </w:r>
      <w:r w:rsidRPr="00026B00">
        <w:tab/>
        <w:t xml:space="preserve">Where an arrangement entered into by the Archives to accept the </w:t>
      </w:r>
      <w:r w:rsidR="000240C7" w:rsidRPr="00026B00">
        <w:t>care</w:t>
      </w:r>
      <w:r w:rsidRPr="00026B00">
        <w:t xml:space="preserve"> of records from a person other than a Commonwealth institution relates to a Commonwealth record, then, to the extent </w:t>
      </w:r>
      <w:r w:rsidRPr="00026B00">
        <w:lastRenderedPageBreak/>
        <w:t>that that arrangement, in so far as it relates to such a record, is inconsistent with a provision of Part</w:t>
      </w:r>
      <w:r w:rsidR="00727078" w:rsidRPr="00026B00">
        <w:t> </w:t>
      </w:r>
      <w:r w:rsidRPr="00026B00">
        <w:t>V, that provision shall prevail.</w:t>
      </w:r>
    </w:p>
    <w:p w:rsidR="000240C7" w:rsidRPr="00026B00" w:rsidRDefault="000240C7" w:rsidP="000240C7">
      <w:pPr>
        <w:pStyle w:val="ActHead5"/>
      </w:pPr>
      <w:bookmarkStart w:id="13" w:name="_Toc368387313"/>
      <w:r w:rsidRPr="00026B00">
        <w:rPr>
          <w:rStyle w:val="CharSectno"/>
        </w:rPr>
        <w:t>6A</w:t>
      </w:r>
      <w:r w:rsidRPr="00026B00">
        <w:t xml:space="preserve">  Records that are not part of the archival resources of the Commonwealth</w:t>
      </w:r>
      <w:bookmarkEnd w:id="13"/>
    </w:p>
    <w:p w:rsidR="000240C7" w:rsidRPr="00026B00" w:rsidRDefault="000240C7" w:rsidP="000240C7">
      <w:pPr>
        <w:pStyle w:val="subsection"/>
      </w:pPr>
      <w:r w:rsidRPr="00026B00">
        <w:tab/>
        <w:t>(1)</w:t>
      </w:r>
      <w:r w:rsidRPr="00026B00">
        <w:tab/>
        <w:t>Nothing in this Act requires the Archives to accept the care of a Commonwealth record that has not been determined to be part of the archival resources of the Commonwealth under section</w:t>
      </w:r>
      <w:r w:rsidR="00026B00">
        <w:t> </w:t>
      </w:r>
      <w:r w:rsidRPr="00026B00">
        <w:t>3C.</w:t>
      </w:r>
    </w:p>
    <w:p w:rsidR="000240C7" w:rsidRPr="00026B00" w:rsidRDefault="000240C7" w:rsidP="000240C7">
      <w:pPr>
        <w:pStyle w:val="subsection"/>
      </w:pPr>
      <w:r w:rsidRPr="00026B00">
        <w:tab/>
        <w:t>(2)</w:t>
      </w:r>
      <w:r w:rsidRPr="00026B00">
        <w:tab/>
        <w:t>If:</w:t>
      </w:r>
    </w:p>
    <w:p w:rsidR="000240C7" w:rsidRPr="00026B00" w:rsidRDefault="000240C7" w:rsidP="000240C7">
      <w:pPr>
        <w:pStyle w:val="paragraph"/>
      </w:pPr>
      <w:r w:rsidRPr="00026B00">
        <w:tab/>
        <w:t>(a)</w:t>
      </w:r>
      <w:r w:rsidRPr="00026B00">
        <w:tab/>
        <w:t>a Commonwealth institution has transferred a Commonwealth record to the care of the Archives; and</w:t>
      </w:r>
    </w:p>
    <w:p w:rsidR="000240C7" w:rsidRPr="00026B00" w:rsidRDefault="000240C7" w:rsidP="000240C7">
      <w:pPr>
        <w:pStyle w:val="paragraph"/>
      </w:pPr>
      <w:r w:rsidRPr="00026B00">
        <w:tab/>
        <w:t>(b)</w:t>
      </w:r>
      <w:r w:rsidRPr="00026B00">
        <w:tab/>
        <w:t>the record has not been determined to be part of the archival resources of the Commonwealth under section</w:t>
      </w:r>
      <w:r w:rsidR="00026B00">
        <w:t> </w:t>
      </w:r>
      <w:r w:rsidRPr="00026B00">
        <w:t>3C;</w:t>
      </w:r>
    </w:p>
    <w:p w:rsidR="000240C7" w:rsidRPr="00026B00" w:rsidRDefault="000240C7" w:rsidP="000240C7">
      <w:pPr>
        <w:pStyle w:val="subsection2"/>
      </w:pPr>
      <w:r w:rsidRPr="00026B00">
        <w:t>the Archives may:</w:t>
      </w:r>
    </w:p>
    <w:p w:rsidR="000240C7" w:rsidRPr="00026B00" w:rsidRDefault="000240C7" w:rsidP="000240C7">
      <w:pPr>
        <w:pStyle w:val="paragraph"/>
      </w:pPr>
      <w:r w:rsidRPr="00026B00">
        <w:tab/>
        <w:t>(c)</w:t>
      </w:r>
      <w:r w:rsidRPr="00026B00">
        <w:tab/>
        <w:t>if another Commonwealth institution has succeeded to the relevant functions of the institution—cause the record to be transferred to the custody of that successor institution, but only in accordance with arrangements agreed to by that successor institution; or</w:t>
      </w:r>
    </w:p>
    <w:p w:rsidR="000240C7" w:rsidRPr="00026B00" w:rsidRDefault="000240C7" w:rsidP="000240C7">
      <w:pPr>
        <w:pStyle w:val="paragraph"/>
      </w:pPr>
      <w:r w:rsidRPr="00026B00">
        <w:tab/>
        <w:t>(d)</w:t>
      </w:r>
      <w:r w:rsidRPr="00026B00">
        <w:tab/>
        <w:t>otherwise—cause the record to be transferred to the custody of the institution, but only in accordance with arrangements agreed to by the institution.</w:t>
      </w:r>
    </w:p>
    <w:p w:rsidR="00925B1B" w:rsidRPr="00026B00" w:rsidRDefault="00925B1B" w:rsidP="00727078">
      <w:pPr>
        <w:pStyle w:val="ActHead2"/>
        <w:pageBreakBefore/>
      </w:pPr>
      <w:bookmarkStart w:id="14" w:name="_Toc368387314"/>
      <w:r w:rsidRPr="00026B00">
        <w:rPr>
          <w:rStyle w:val="CharPartNo"/>
        </w:rPr>
        <w:lastRenderedPageBreak/>
        <w:t>Part</w:t>
      </w:r>
      <w:r w:rsidR="00727078" w:rsidRPr="00026B00">
        <w:rPr>
          <w:rStyle w:val="CharPartNo"/>
        </w:rPr>
        <w:t> </w:t>
      </w:r>
      <w:r w:rsidRPr="00026B00">
        <w:rPr>
          <w:rStyle w:val="CharPartNo"/>
        </w:rPr>
        <w:t>III</w:t>
      </w:r>
      <w:r w:rsidRPr="00026B00">
        <w:t>—</w:t>
      </w:r>
      <w:r w:rsidRPr="00026B00">
        <w:rPr>
          <w:rStyle w:val="CharPartText"/>
        </w:rPr>
        <w:t>The Director</w:t>
      </w:r>
      <w:r w:rsidR="00026B00" w:rsidRPr="00026B00">
        <w:rPr>
          <w:rStyle w:val="CharPartText"/>
        </w:rPr>
        <w:noBreakHyphen/>
      </w:r>
      <w:r w:rsidRPr="00026B00">
        <w:rPr>
          <w:rStyle w:val="CharPartText"/>
        </w:rPr>
        <w:t>General and staff of the Archives</w:t>
      </w:r>
      <w:bookmarkEnd w:id="14"/>
    </w:p>
    <w:p w:rsidR="00925B1B" w:rsidRPr="00026B00" w:rsidRDefault="00CB79FA" w:rsidP="00925B1B">
      <w:pPr>
        <w:pStyle w:val="Header"/>
      </w:pPr>
      <w:r w:rsidRPr="00026B00">
        <w:rPr>
          <w:rStyle w:val="CharDivNo"/>
        </w:rPr>
        <w:t xml:space="preserve"> </w:t>
      </w:r>
      <w:r w:rsidRPr="00026B00">
        <w:rPr>
          <w:rStyle w:val="CharDivText"/>
        </w:rPr>
        <w:t xml:space="preserve"> </w:t>
      </w:r>
    </w:p>
    <w:p w:rsidR="00925B1B" w:rsidRPr="00026B00" w:rsidRDefault="00925B1B" w:rsidP="00925B1B">
      <w:pPr>
        <w:pStyle w:val="ActHead5"/>
      </w:pPr>
      <w:bookmarkStart w:id="15" w:name="_Toc368387315"/>
      <w:r w:rsidRPr="00026B00">
        <w:rPr>
          <w:rStyle w:val="CharSectno"/>
        </w:rPr>
        <w:t>7</w:t>
      </w:r>
      <w:r w:rsidRPr="00026B00">
        <w:t xml:space="preserve">  Director</w:t>
      </w:r>
      <w:r w:rsidR="00026B00">
        <w:noBreakHyphen/>
      </w:r>
      <w:r w:rsidRPr="00026B00">
        <w:t>General</w:t>
      </w:r>
      <w:bookmarkEnd w:id="15"/>
    </w:p>
    <w:p w:rsidR="00925B1B" w:rsidRPr="00026B00" w:rsidRDefault="00925B1B" w:rsidP="00925B1B">
      <w:pPr>
        <w:pStyle w:val="subsection"/>
      </w:pPr>
      <w:r w:rsidRPr="00026B00">
        <w:tab/>
        <w:t>(1)</w:t>
      </w:r>
      <w:r w:rsidRPr="00026B00">
        <w:tab/>
        <w:t>There shall be a Director</w:t>
      </w:r>
      <w:r w:rsidR="00026B00">
        <w:noBreakHyphen/>
      </w:r>
      <w:r w:rsidRPr="00026B00">
        <w:t xml:space="preserve">General of the National Archives of Australia, who shall be a person appointed or engaged under the </w:t>
      </w:r>
      <w:r w:rsidRPr="00026B00">
        <w:rPr>
          <w:i/>
        </w:rPr>
        <w:t>Public Service Act 1999</w:t>
      </w:r>
      <w:r w:rsidRPr="00026B00">
        <w:t>.</w:t>
      </w:r>
    </w:p>
    <w:p w:rsidR="00925B1B" w:rsidRPr="00026B00" w:rsidRDefault="00925B1B" w:rsidP="00925B1B">
      <w:pPr>
        <w:pStyle w:val="subsection"/>
      </w:pPr>
      <w:r w:rsidRPr="00026B00">
        <w:tab/>
        <w:t>(2)</w:t>
      </w:r>
      <w:r w:rsidRPr="00026B00">
        <w:tab/>
        <w:t>The Director</w:t>
      </w:r>
      <w:r w:rsidR="00026B00">
        <w:noBreakHyphen/>
      </w:r>
      <w:r w:rsidRPr="00026B00">
        <w:t>General, in addition to exercising powers or performing duties expressly conferred or imposed on him or her by this Act, may, in the name of the Archives, exercise any powers and perform any duties that are by this Act expressed to be conferred or imposed on the Archives.</w:t>
      </w:r>
    </w:p>
    <w:p w:rsidR="00925B1B" w:rsidRPr="00026B00" w:rsidRDefault="00925B1B" w:rsidP="00925B1B">
      <w:pPr>
        <w:pStyle w:val="subsection"/>
      </w:pPr>
      <w:r w:rsidRPr="00026B00">
        <w:tab/>
        <w:t>(3)</w:t>
      </w:r>
      <w:r w:rsidRPr="00026B00">
        <w:tab/>
        <w:t>The Minister may give directions, not inconsistent with this Act, to the Director</w:t>
      </w:r>
      <w:r w:rsidR="00026B00">
        <w:noBreakHyphen/>
      </w:r>
      <w:r w:rsidRPr="00026B00">
        <w:t>General in relation to the exercise of his or her powers, and the performance of his or her duties, under this Act.</w:t>
      </w:r>
    </w:p>
    <w:p w:rsidR="00925B1B" w:rsidRPr="00026B00" w:rsidRDefault="00925B1B" w:rsidP="00925B1B">
      <w:pPr>
        <w:pStyle w:val="ActHead5"/>
      </w:pPr>
      <w:bookmarkStart w:id="16" w:name="_Toc368387316"/>
      <w:r w:rsidRPr="00026B00">
        <w:rPr>
          <w:rStyle w:val="CharSectno"/>
        </w:rPr>
        <w:t>8</w:t>
      </w:r>
      <w:r w:rsidRPr="00026B00">
        <w:t xml:space="preserve">  Delegation by Director</w:t>
      </w:r>
      <w:r w:rsidR="00026B00">
        <w:noBreakHyphen/>
      </w:r>
      <w:r w:rsidRPr="00026B00">
        <w:t>General</w:t>
      </w:r>
      <w:bookmarkEnd w:id="16"/>
    </w:p>
    <w:p w:rsidR="00925B1B" w:rsidRPr="00026B00" w:rsidRDefault="00925B1B" w:rsidP="00925B1B">
      <w:pPr>
        <w:pStyle w:val="subsection"/>
      </w:pPr>
      <w:r w:rsidRPr="00026B00">
        <w:tab/>
        <w:t>(1)</w:t>
      </w:r>
      <w:r w:rsidRPr="00026B00">
        <w:tab/>
        <w:t>The Director</w:t>
      </w:r>
      <w:r w:rsidR="00026B00">
        <w:noBreakHyphen/>
      </w:r>
      <w:r w:rsidRPr="00026B00">
        <w:t>General may, either generally or as otherwise provided by the instrument of delegation, by writing under his or her hand, delegate to a person all or any of his or her powers under this Act, other than this power of delegation.</w:t>
      </w:r>
    </w:p>
    <w:p w:rsidR="00925B1B" w:rsidRPr="00026B00" w:rsidRDefault="00925B1B" w:rsidP="00925B1B">
      <w:pPr>
        <w:pStyle w:val="subsection"/>
      </w:pPr>
      <w:r w:rsidRPr="00026B00">
        <w:tab/>
        <w:t>(2)</w:t>
      </w:r>
      <w:r w:rsidRPr="00026B00">
        <w:tab/>
        <w:t>A power so delegated, when exercised by the delegate, shall, for the purposes of this Act, be deemed to have been exercised by the Director</w:t>
      </w:r>
      <w:r w:rsidR="00026B00">
        <w:noBreakHyphen/>
      </w:r>
      <w:r w:rsidRPr="00026B00">
        <w:t>General.</w:t>
      </w:r>
    </w:p>
    <w:p w:rsidR="00925B1B" w:rsidRPr="00026B00" w:rsidRDefault="00925B1B" w:rsidP="00925B1B">
      <w:pPr>
        <w:pStyle w:val="subsection"/>
      </w:pPr>
      <w:r w:rsidRPr="00026B00">
        <w:tab/>
        <w:t>(3)</w:t>
      </w:r>
      <w:r w:rsidRPr="00026B00">
        <w:tab/>
        <w:t>A delegation under this section does not prevent the exercise of a power by the Director</w:t>
      </w:r>
      <w:r w:rsidR="00026B00">
        <w:noBreakHyphen/>
      </w:r>
      <w:r w:rsidRPr="00026B00">
        <w:t>General.</w:t>
      </w:r>
    </w:p>
    <w:p w:rsidR="00925B1B" w:rsidRPr="00026B00" w:rsidRDefault="00925B1B" w:rsidP="00925B1B">
      <w:pPr>
        <w:pStyle w:val="ActHead5"/>
      </w:pPr>
      <w:bookmarkStart w:id="17" w:name="_Toc368387317"/>
      <w:r w:rsidRPr="00026B00">
        <w:rPr>
          <w:rStyle w:val="CharSectno"/>
        </w:rPr>
        <w:t>9</w:t>
      </w:r>
      <w:r w:rsidRPr="00026B00">
        <w:t xml:space="preserve">  Staff</w:t>
      </w:r>
      <w:bookmarkEnd w:id="17"/>
    </w:p>
    <w:p w:rsidR="00925B1B" w:rsidRPr="00026B00" w:rsidRDefault="00925B1B" w:rsidP="00925B1B">
      <w:pPr>
        <w:pStyle w:val="subsection"/>
      </w:pPr>
      <w:r w:rsidRPr="00026B00">
        <w:tab/>
      </w:r>
      <w:r w:rsidRPr="00026B00">
        <w:tab/>
        <w:t xml:space="preserve">The staff of the Archives shall be persons engaged under the </w:t>
      </w:r>
      <w:r w:rsidRPr="00026B00">
        <w:rPr>
          <w:i/>
        </w:rPr>
        <w:t>Public Service Act 1999</w:t>
      </w:r>
      <w:r w:rsidRPr="00026B00">
        <w:t>.</w:t>
      </w:r>
    </w:p>
    <w:p w:rsidR="00925B1B" w:rsidRPr="00026B00" w:rsidRDefault="00925B1B" w:rsidP="00727078">
      <w:pPr>
        <w:pStyle w:val="ActHead2"/>
        <w:pageBreakBefore/>
      </w:pPr>
      <w:bookmarkStart w:id="18" w:name="_Toc368387318"/>
      <w:r w:rsidRPr="00026B00">
        <w:rPr>
          <w:rStyle w:val="CharPartNo"/>
        </w:rPr>
        <w:lastRenderedPageBreak/>
        <w:t>Part</w:t>
      </w:r>
      <w:r w:rsidR="00727078" w:rsidRPr="00026B00">
        <w:rPr>
          <w:rStyle w:val="CharPartNo"/>
        </w:rPr>
        <w:t> </w:t>
      </w:r>
      <w:r w:rsidRPr="00026B00">
        <w:rPr>
          <w:rStyle w:val="CharPartNo"/>
        </w:rPr>
        <w:t>IV</w:t>
      </w:r>
      <w:r w:rsidRPr="00026B00">
        <w:t>—</w:t>
      </w:r>
      <w:r w:rsidRPr="00026B00">
        <w:rPr>
          <w:rStyle w:val="CharPartText"/>
        </w:rPr>
        <w:t xml:space="preserve">National Archives of </w:t>
      </w:r>
      <w:smartTag w:uri="urn:schemas-microsoft-com:office:smarttags" w:element="country-region">
        <w:smartTag w:uri="urn:schemas-microsoft-com:office:smarttags" w:element="place">
          <w:r w:rsidRPr="00026B00">
            <w:rPr>
              <w:rStyle w:val="CharPartText"/>
            </w:rPr>
            <w:t>Australia</w:t>
          </w:r>
        </w:smartTag>
      </w:smartTag>
      <w:r w:rsidRPr="00026B00">
        <w:rPr>
          <w:rStyle w:val="CharPartText"/>
        </w:rPr>
        <w:t xml:space="preserve"> Advisory Council</w:t>
      </w:r>
      <w:bookmarkEnd w:id="18"/>
    </w:p>
    <w:p w:rsidR="00925B1B" w:rsidRPr="00026B00" w:rsidRDefault="00CB79FA" w:rsidP="00925B1B">
      <w:pPr>
        <w:pStyle w:val="Header"/>
      </w:pPr>
      <w:r w:rsidRPr="00026B00">
        <w:rPr>
          <w:rStyle w:val="CharDivNo"/>
        </w:rPr>
        <w:t xml:space="preserve"> </w:t>
      </w:r>
      <w:r w:rsidRPr="00026B00">
        <w:rPr>
          <w:rStyle w:val="CharDivText"/>
        </w:rPr>
        <w:t xml:space="preserve"> </w:t>
      </w:r>
    </w:p>
    <w:p w:rsidR="00925B1B" w:rsidRPr="00026B00" w:rsidRDefault="00925B1B" w:rsidP="00925B1B">
      <w:pPr>
        <w:pStyle w:val="ActHead5"/>
      </w:pPr>
      <w:bookmarkStart w:id="19" w:name="_Toc368387319"/>
      <w:r w:rsidRPr="00026B00">
        <w:rPr>
          <w:rStyle w:val="CharSectno"/>
        </w:rPr>
        <w:t>10</w:t>
      </w:r>
      <w:r w:rsidRPr="00026B00">
        <w:t xml:space="preserve">  National Archives of </w:t>
      </w:r>
      <w:smartTag w:uri="urn:schemas-microsoft-com:office:smarttags" w:element="country-region">
        <w:smartTag w:uri="urn:schemas-microsoft-com:office:smarttags" w:element="place">
          <w:r w:rsidRPr="00026B00">
            <w:t>Australia</w:t>
          </w:r>
        </w:smartTag>
      </w:smartTag>
      <w:r w:rsidRPr="00026B00">
        <w:t xml:space="preserve"> Advisory Council</w:t>
      </w:r>
      <w:bookmarkEnd w:id="19"/>
    </w:p>
    <w:p w:rsidR="00925B1B" w:rsidRPr="00026B00" w:rsidRDefault="00925B1B" w:rsidP="00925B1B">
      <w:pPr>
        <w:pStyle w:val="subsection"/>
      </w:pPr>
      <w:r w:rsidRPr="00026B00">
        <w:tab/>
        <w:t>(1)</w:t>
      </w:r>
      <w:r w:rsidRPr="00026B00">
        <w:tab/>
        <w:t>There is established by this Act a Council by the name of the National Archives of Australia Advisory Council.</w:t>
      </w:r>
    </w:p>
    <w:p w:rsidR="00925B1B" w:rsidRPr="00026B00" w:rsidRDefault="00925B1B" w:rsidP="00925B1B">
      <w:pPr>
        <w:pStyle w:val="subsection"/>
      </w:pPr>
      <w:r w:rsidRPr="00026B00">
        <w:tab/>
        <w:t>(2)</w:t>
      </w:r>
      <w:r w:rsidRPr="00026B00">
        <w:tab/>
        <w:t>The Council shall consist of:</w:t>
      </w:r>
    </w:p>
    <w:p w:rsidR="00925B1B" w:rsidRPr="00026B00" w:rsidRDefault="00925B1B" w:rsidP="00925B1B">
      <w:pPr>
        <w:pStyle w:val="paragraph"/>
      </w:pPr>
      <w:r w:rsidRPr="00026B00">
        <w:tab/>
        <w:t>(a)</w:t>
      </w:r>
      <w:r w:rsidRPr="00026B00">
        <w:tab/>
        <w:t>a Senator chosen by the Senate;</w:t>
      </w:r>
    </w:p>
    <w:p w:rsidR="00925B1B" w:rsidRPr="00026B00" w:rsidRDefault="00925B1B" w:rsidP="00925B1B">
      <w:pPr>
        <w:pStyle w:val="paragraph"/>
      </w:pPr>
      <w:r w:rsidRPr="00026B00">
        <w:tab/>
        <w:t>(b)</w:t>
      </w:r>
      <w:r w:rsidRPr="00026B00">
        <w:tab/>
        <w:t>a member of the House of Representatives chosen by that House; and</w:t>
      </w:r>
    </w:p>
    <w:p w:rsidR="00925B1B" w:rsidRPr="00026B00" w:rsidRDefault="00925B1B" w:rsidP="00925B1B">
      <w:pPr>
        <w:pStyle w:val="paragraph"/>
      </w:pPr>
      <w:r w:rsidRPr="00026B00">
        <w:tab/>
        <w:t>(c)</w:t>
      </w:r>
      <w:r w:rsidRPr="00026B00">
        <w:tab/>
        <w:t>11 other members, appointed by the Minister.</w:t>
      </w:r>
    </w:p>
    <w:p w:rsidR="00925B1B" w:rsidRPr="00026B00" w:rsidRDefault="00925B1B" w:rsidP="00925B1B">
      <w:pPr>
        <w:pStyle w:val="subsection"/>
      </w:pPr>
      <w:r w:rsidRPr="00026B00">
        <w:tab/>
        <w:t>(3)</w:t>
      </w:r>
      <w:r w:rsidRPr="00026B00">
        <w:tab/>
        <w:t>A member chosen by either House of the Parliament holds office, subject to this Act, for such period, not exceeding 3 years, as is fixed by that House at the time of his or her choice.</w:t>
      </w:r>
    </w:p>
    <w:p w:rsidR="00925B1B" w:rsidRPr="00026B00" w:rsidRDefault="00925B1B" w:rsidP="00925B1B">
      <w:pPr>
        <w:pStyle w:val="subsection"/>
      </w:pPr>
      <w:r w:rsidRPr="00026B00">
        <w:tab/>
        <w:t>(4)</w:t>
      </w:r>
      <w:r w:rsidRPr="00026B00">
        <w:tab/>
        <w:t>A member appointed by the Minister holds office, subject to this Act, for such period, not exceeding 3 years, as the Minister specifies in the instrument of his or her appointment.</w:t>
      </w:r>
    </w:p>
    <w:p w:rsidR="00925B1B" w:rsidRPr="00026B00" w:rsidRDefault="00925B1B" w:rsidP="00925B1B">
      <w:pPr>
        <w:pStyle w:val="subsection"/>
      </w:pPr>
      <w:r w:rsidRPr="00026B00">
        <w:tab/>
        <w:t>(5)</w:t>
      </w:r>
      <w:r w:rsidRPr="00026B00">
        <w:tab/>
        <w:t>A member chosen by either House of the Parliament or appointed by the Minister is eligible for further choice or re</w:t>
      </w:r>
      <w:r w:rsidR="00026B00">
        <w:noBreakHyphen/>
      </w:r>
      <w:r w:rsidRPr="00026B00">
        <w:t>appointment.</w:t>
      </w:r>
    </w:p>
    <w:p w:rsidR="00925B1B" w:rsidRPr="00026B00" w:rsidRDefault="00925B1B" w:rsidP="00925B1B">
      <w:pPr>
        <w:pStyle w:val="subsection"/>
      </w:pPr>
      <w:r w:rsidRPr="00026B00">
        <w:tab/>
        <w:t>(6)</w:t>
      </w:r>
      <w:r w:rsidRPr="00026B00">
        <w:tab/>
        <w:t>The performance of the functions of the Council is not affected by reason of there being a vacancy or vacancies in the membership of the Council.</w:t>
      </w:r>
    </w:p>
    <w:p w:rsidR="00925B1B" w:rsidRPr="00026B00" w:rsidRDefault="00925B1B" w:rsidP="00925B1B">
      <w:pPr>
        <w:pStyle w:val="ActHead5"/>
      </w:pPr>
      <w:bookmarkStart w:id="20" w:name="_Toc368387320"/>
      <w:r w:rsidRPr="00026B00">
        <w:rPr>
          <w:rStyle w:val="CharSectno"/>
        </w:rPr>
        <w:t>11</w:t>
      </w:r>
      <w:r w:rsidRPr="00026B00">
        <w:t xml:space="preserve">  Functions of Council</w:t>
      </w:r>
      <w:bookmarkEnd w:id="20"/>
    </w:p>
    <w:p w:rsidR="00925B1B" w:rsidRPr="00026B00" w:rsidRDefault="00925B1B" w:rsidP="00925B1B">
      <w:pPr>
        <w:pStyle w:val="subsection"/>
      </w:pPr>
      <w:r w:rsidRPr="00026B00">
        <w:tab/>
        <w:t>(1)</w:t>
      </w:r>
      <w:r w:rsidRPr="00026B00">
        <w:tab/>
        <w:t>The Council shall furnish advice to the Minister and the Director</w:t>
      </w:r>
      <w:r w:rsidR="00026B00">
        <w:noBreakHyphen/>
      </w:r>
      <w:r w:rsidRPr="00026B00">
        <w:t>General with respect to matters to which the functions of the Archives relate.</w:t>
      </w:r>
    </w:p>
    <w:p w:rsidR="00925B1B" w:rsidRPr="00026B00" w:rsidRDefault="00925B1B" w:rsidP="00925B1B">
      <w:pPr>
        <w:pStyle w:val="subsection"/>
      </w:pPr>
      <w:r w:rsidRPr="00026B00">
        <w:tab/>
        <w:t>(2)</w:t>
      </w:r>
      <w:r w:rsidRPr="00026B00">
        <w:tab/>
        <w:t>The Minister or the Director</w:t>
      </w:r>
      <w:r w:rsidR="00026B00">
        <w:noBreakHyphen/>
      </w:r>
      <w:r w:rsidRPr="00026B00">
        <w:t xml:space="preserve">General may refer any matter of the kind referred to in </w:t>
      </w:r>
      <w:r w:rsidR="00026B00">
        <w:t>subsection (</w:t>
      </w:r>
      <w:r w:rsidRPr="00026B00">
        <w:t>1) to the Council for advice and the Council may, if it thinks fit, consider and advise the Minister or the Director</w:t>
      </w:r>
      <w:r w:rsidR="00026B00">
        <w:noBreakHyphen/>
      </w:r>
      <w:r w:rsidRPr="00026B00">
        <w:t>General on a matter of that kind of its own motion.</w:t>
      </w:r>
    </w:p>
    <w:p w:rsidR="00925B1B" w:rsidRPr="00026B00" w:rsidRDefault="00925B1B" w:rsidP="00925B1B">
      <w:pPr>
        <w:pStyle w:val="ActHead5"/>
      </w:pPr>
      <w:bookmarkStart w:id="21" w:name="_Toc368387321"/>
      <w:r w:rsidRPr="00026B00">
        <w:rPr>
          <w:rStyle w:val="CharSectno"/>
        </w:rPr>
        <w:lastRenderedPageBreak/>
        <w:t>12</w:t>
      </w:r>
      <w:r w:rsidRPr="00026B00">
        <w:t xml:space="preserve">  Chairman and Deputy Chairman of Council</w:t>
      </w:r>
      <w:bookmarkEnd w:id="21"/>
    </w:p>
    <w:p w:rsidR="00925B1B" w:rsidRPr="00026B00" w:rsidRDefault="00925B1B" w:rsidP="00925B1B">
      <w:pPr>
        <w:pStyle w:val="subsection"/>
      </w:pPr>
      <w:r w:rsidRPr="00026B00">
        <w:tab/>
      </w:r>
      <w:r w:rsidRPr="00026B00">
        <w:tab/>
        <w:t>The Minister shall appoint a member to be Chairman of the Council and another member to be Deputy Chairman of the Council.</w:t>
      </w:r>
    </w:p>
    <w:p w:rsidR="00925B1B" w:rsidRPr="00026B00" w:rsidRDefault="00925B1B" w:rsidP="00925B1B">
      <w:pPr>
        <w:pStyle w:val="ActHead5"/>
      </w:pPr>
      <w:bookmarkStart w:id="22" w:name="_Toc368387322"/>
      <w:r w:rsidRPr="00026B00">
        <w:rPr>
          <w:rStyle w:val="CharSectno"/>
        </w:rPr>
        <w:t>13</w:t>
      </w:r>
      <w:r w:rsidRPr="00026B00">
        <w:t xml:space="preserve">  Deputies of members</w:t>
      </w:r>
      <w:bookmarkEnd w:id="22"/>
    </w:p>
    <w:p w:rsidR="00925B1B" w:rsidRPr="00026B00" w:rsidRDefault="00925B1B" w:rsidP="00925B1B">
      <w:pPr>
        <w:pStyle w:val="subsection"/>
      </w:pPr>
      <w:r w:rsidRPr="00026B00">
        <w:tab/>
        <w:t>(1)</w:t>
      </w:r>
      <w:r w:rsidRPr="00026B00">
        <w:tab/>
        <w:t>A member chosen by the Senate or by the House of Representatives may appoint a Senator or a member of the House of Representatives, as the case may be, to be his or her deputy.</w:t>
      </w:r>
    </w:p>
    <w:p w:rsidR="00925B1B" w:rsidRPr="00026B00" w:rsidRDefault="00925B1B" w:rsidP="00925B1B">
      <w:pPr>
        <w:pStyle w:val="subsection"/>
      </w:pPr>
      <w:r w:rsidRPr="00026B00">
        <w:tab/>
        <w:t>(2)</w:t>
      </w:r>
      <w:r w:rsidRPr="00026B00">
        <w:tab/>
        <w:t>The Minister may appoint a person to be a deputy of a member referred to in paragraph</w:t>
      </w:r>
      <w:r w:rsidR="00026B00">
        <w:t> </w:t>
      </w:r>
      <w:r w:rsidRPr="00026B00">
        <w:t>10(2)(c).</w:t>
      </w:r>
    </w:p>
    <w:p w:rsidR="00925B1B" w:rsidRPr="00026B00" w:rsidRDefault="00925B1B" w:rsidP="00925B1B">
      <w:pPr>
        <w:pStyle w:val="subsection"/>
      </w:pPr>
      <w:r w:rsidRPr="00026B00">
        <w:tab/>
        <w:t>(3)</w:t>
      </w:r>
      <w:r w:rsidRPr="00026B00">
        <w:tab/>
        <w:t>The deputy of a member is, in the event of the absence of the member from a meeting of the Council, entitled to attend that meeting and, when so attending, shall be deemed to be a member of the Council.</w:t>
      </w:r>
    </w:p>
    <w:p w:rsidR="00925B1B" w:rsidRPr="00026B00" w:rsidRDefault="00925B1B" w:rsidP="00925B1B">
      <w:pPr>
        <w:pStyle w:val="ActHead5"/>
      </w:pPr>
      <w:bookmarkStart w:id="23" w:name="_Toc368387323"/>
      <w:r w:rsidRPr="00026B00">
        <w:rPr>
          <w:rStyle w:val="CharSectno"/>
        </w:rPr>
        <w:t>14</w:t>
      </w:r>
      <w:r w:rsidRPr="00026B00">
        <w:t xml:space="preserve">  Remuneration and allowances of members</w:t>
      </w:r>
      <w:bookmarkEnd w:id="23"/>
    </w:p>
    <w:p w:rsidR="00925B1B" w:rsidRPr="00026B00" w:rsidRDefault="00925B1B" w:rsidP="00925B1B">
      <w:pPr>
        <w:pStyle w:val="subsection"/>
      </w:pPr>
      <w:r w:rsidRPr="00026B00">
        <w:tab/>
        <w:t>(1)</w:t>
      </w:r>
      <w:r w:rsidRPr="00026B00">
        <w:tab/>
        <w:t>A member referred to in paragraph</w:t>
      </w:r>
      <w:r w:rsidR="00026B00">
        <w:t> </w:t>
      </w:r>
      <w:r w:rsidRPr="00026B00">
        <w:t>10(2)(c), or the deputy of such a member, shall be paid such remuneration as is determined by the Remuneration Tribunal but, if no determination of that remuneration by the Tribunal is in operation, he or she shall be paid such remuneration as is prescribed.</w:t>
      </w:r>
    </w:p>
    <w:p w:rsidR="00925B1B" w:rsidRPr="00026B00" w:rsidRDefault="00925B1B" w:rsidP="00925B1B">
      <w:pPr>
        <w:pStyle w:val="subsection"/>
      </w:pPr>
      <w:r w:rsidRPr="00026B00">
        <w:tab/>
        <w:t>(2)</w:t>
      </w:r>
      <w:r w:rsidRPr="00026B00">
        <w:tab/>
        <w:t>A member referred to in paragraph</w:t>
      </w:r>
      <w:r w:rsidR="00026B00">
        <w:t> </w:t>
      </w:r>
      <w:r w:rsidRPr="00026B00">
        <w:t>10(2)(c), or the deputy of such a member, shall be paid such allowances as are prescribed.</w:t>
      </w:r>
    </w:p>
    <w:p w:rsidR="00925B1B" w:rsidRPr="00026B00" w:rsidRDefault="00925B1B" w:rsidP="00925B1B">
      <w:pPr>
        <w:pStyle w:val="subsection"/>
      </w:pPr>
      <w:r w:rsidRPr="00026B00">
        <w:tab/>
        <w:t>(3)</w:t>
      </w:r>
      <w:r w:rsidRPr="00026B00">
        <w:tab/>
        <w:t>A member referred to in paragraph</w:t>
      </w:r>
      <w:r w:rsidR="00026B00">
        <w:t> </w:t>
      </w:r>
      <w:r w:rsidRPr="00026B00">
        <w:t>10(2)(a) or (b), or the deputy of such a member, shall be reimbursed such expenses as he or she reasonably incurs by reason of his or her attendance at meetings of the Council or of his or her engagement, with the approval of the Council, on the affairs of the Council.</w:t>
      </w:r>
    </w:p>
    <w:p w:rsidR="00925B1B" w:rsidRPr="00026B00" w:rsidRDefault="00925B1B" w:rsidP="00925B1B">
      <w:pPr>
        <w:pStyle w:val="subsection"/>
      </w:pPr>
      <w:r w:rsidRPr="00026B00">
        <w:tab/>
        <w:t>(4)</w:t>
      </w:r>
      <w:r w:rsidRPr="00026B00">
        <w:tab/>
        <w:t>This section has effect subject to the</w:t>
      </w:r>
      <w:r w:rsidRPr="00026B00">
        <w:rPr>
          <w:i/>
        </w:rPr>
        <w:t xml:space="preserve"> Remuneration Tribunal Act 1973</w:t>
      </w:r>
      <w:r w:rsidRPr="00026B00">
        <w:t>.</w:t>
      </w:r>
    </w:p>
    <w:p w:rsidR="00925B1B" w:rsidRPr="00026B00" w:rsidRDefault="00925B1B" w:rsidP="00925B1B">
      <w:pPr>
        <w:pStyle w:val="ActHead5"/>
      </w:pPr>
      <w:bookmarkStart w:id="24" w:name="_Toc368387324"/>
      <w:r w:rsidRPr="00026B00">
        <w:rPr>
          <w:rStyle w:val="CharSectno"/>
        </w:rPr>
        <w:lastRenderedPageBreak/>
        <w:t>15</w:t>
      </w:r>
      <w:r w:rsidRPr="00026B00">
        <w:t xml:space="preserve">  Termination of office of member</w:t>
      </w:r>
      <w:bookmarkEnd w:id="24"/>
    </w:p>
    <w:p w:rsidR="00925B1B" w:rsidRPr="00026B00" w:rsidRDefault="00925B1B" w:rsidP="00925B1B">
      <w:pPr>
        <w:pStyle w:val="subsection"/>
      </w:pPr>
      <w:r w:rsidRPr="00026B00">
        <w:tab/>
        <w:t>(1)</w:t>
      </w:r>
      <w:r w:rsidRPr="00026B00">
        <w:tab/>
        <w:t>The Minister may terminate the appointment of a member, being a member appointed by the Minister, by reason of misbehaviour or physical or mental incapacity.</w:t>
      </w:r>
    </w:p>
    <w:p w:rsidR="00925B1B" w:rsidRPr="00026B00" w:rsidRDefault="00925B1B" w:rsidP="00925B1B">
      <w:pPr>
        <w:pStyle w:val="subsection"/>
      </w:pPr>
      <w:r w:rsidRPr="00026B00">
        <w:tab/>
        <w:t>(2)</w:t>
      </w:r>
      <w:r w:rsidRPr="00026B00">
        <w:tab/>
        <w:t>If a member appointed by the Minister is absent, except on leave granted by the Council, from 3 consecutive meetings of the Council, the Minister may terminate the appointment of the member.</w:t>
      </w:r>
    </w:p>
    <w:p w:rsidR="00925B1B" w:rsidRPr="00026B00" w:rsidRDefault="00925B1B" w:rsidP="00925B1B">
      <w:pPr>
        <w:pStyle w:val="subsection"/>
      </w:pPr>
      <w:r w:rsidRPr="00026B00">
        <w:tab/>
        <w:t>(3)</w:t>
      </w:r>
      <w:r w:rsidRPr="00026B00">
        <w:tab/>
        <w:t>A member chosen by either House of the Parliament may be removed from office by that House.</w:t>
      </w:r>
    </w:p>
    <w:p w:rsidR="00925B1B" w:rsidRPr="00026B00" w:rsidRDefault="00925B1B" w:rsidP="00925B1B">
      <w:pPr>
        <w:pStyle w:val="subsection"/>
      </w:pPr>
      <w:r w:rsidRPr="00026B00">
        <w:tab/>
        <w:t>(4)</w:t>
      </w:r>
      <w:r w:rsidRPr="00026B00">
        <w:tab/>
        <w:t>If a member chosen by either House of the Parliament or a deputy of such a member ceases to be a member of that House, he or she shall cease to be a member of the Council or a deputy of such a member.</w:t>
      </w:r>
    </w:p>
    <w:p w:rsidR="00925B1B" w:rsidRPr="00026B00" w:rsidRDefault="00925B1B" w:rsidP="00925B1B">
      <w:pPr>
        <w:pStyle w:val="subsection"/>
      </w:pPr>
      <w:r w:rsidRPr="00026B00">
        <w:tab/>
        <w:t>(5)</w:t>
      </w:r>
      <w:r w:rsidRPr="00026B00">
        <w:tab/>
        <w:t xml:space="preserve">For the purposes of </w:t>
      </w:r>
      <w:r w:rsidR="00026B00">
        <w:t>subsection (</w:t>
      </w:r>
      <w:r w:rsidRPr="00026B00">
        <w:t>4), a member of either House of the Parliament shall be deemed not to have ceased to be a member of that House while he or she continues to be entitled to the Parliamentary allowances that became payable to him or her as such a member.</w:t>
      </w:r>
    </w:p>
    <w:p w:rsidR="00925B1B" w:rsidRPr="00026B00" w:rsidRDefault="00925B1B" w:rsidP="00925B1B">
      <w:pPr>
        <w:pStyle w:val="ActHead5"/>
      </w:pPr>
      <w:bookmarkStart w:id="25" w:name="_Toc368387325"/>
      <w:r w:rsidRPr="00026B00">
        <w:rPr>
          <w:rStyle w:val="CharSectno"/>
        </w:rPr>
        <w:t>16</w:t>
      </w:r>
      <w:r w:rsidRPr="00026B00">
        <w:t xml:space="preserve">  Resignation of member</w:t>
      </w:r>
      <w:bookmarkEnd w:id="25"/>
    </w:p>
    <w:p w:rsidR="00925B1B" w:rsidRPr="00026B00" w:rsidRDefault="00925B1B" w:rsidP="00925B1B">
      <w:pPr>
        <w:pStyle w:val="subsection"/>
      </w:pPr>
      <w:r w:rsidRPr="00026B00">
        <w:tab/>
        <w:t>(1)</w:t>
      </w:r>
      <w:r w:rsidRPr="00026B00">
        <w:tab/>
        <w:t>A member appointed by the Minister may resign his or her office by writing signed by him or her and delivered to the Minister.</w:t>
      </w:r>
    </w:p>
    <w:p w:rsidR="00925B1B" w:rsidRPr="00026B00" w:rsidRDefault="00925B1B" w:rsidP="00925B1B">
      <w:pPr>
        <w:pStyle w:val="subsection"/>
      </w:pPr>
      <w:r w:rsidRPr="00026B00">
        <w:tab/>
        <w:t>(2)</w:t>
      </w:r>
      <w:r w:rsidRPr="00026B00">
        <w:tab/>
        <w:t>A member chosen by the Senate may resign his or her office by writing signed by him or her and delivered to the President of the Senate.</w:t>
      </w:r>
    </w:p>
    <w:p w:rsidR="00925B1B" w:rsidRPr="00026B00" w:rsidRDefault="00925B1B" w:rsidP="00925B1B">
      <w:pPr>
        <w:pStyle w:val="subsection"/>
      </w:pPr>
      <w:r w:rsidRPr="00026B00">
        <w:tab/>
        <w:t>(3)</w:t>
      </w:r>
      <w:r w:rsidRPr="00026B00">
        <w:tab/>
        <w:t>A member chosen by the House of Representatives may resign his or her office by writing signed by him or her and delivered to the Speaker of the House of Representatives.</w:t>
      </w:r>
    </w:p>
    <w:p w:rsidR="00925B1B" w:rsidRPr="00026B00" w:rsidRDefault="00925B1B" w:rsidP="00925B1B">
      <w:pPr>
        <w:pStyle w:val="ActHead5"/>
      </w:pPr>
      <w:bookmarkStart w:id="26" w:name="_Toc368387326"/>
      <w:r w:rsidRPr="00026B00">
        <w:rPr>
          <w:rStyle w:val="CharSectno"/>
        </w:rPr>
        <w:t>17</w:t>
      </w:r>
      <w:r w:rsidRPr="00026B00">
        <w:t xml:space="preserve">  Meetings of the Council</w:t>
      </w:r>
      <w:bookmarkEnd w:id="26"/>
    </w:p>
    <w:p w:rsidR="00925B1B" w:rsidRPr="00026B00" w:rsidRDefault="00925B1B" w:rsidP="00925B1B">
      <w:pPr>
        <w:pStyle w:val="subsection"/>
      </w:pPr>
      <w:r w:rsidRPr="00026B00">
        <w:tab/>
        <w:t>(1)</w:t>
      </w:r>
      <w:r w:rsidRPr="00026B00">
        <w:tab/>
        <w:t>The Council shall hold such meetings as are necessary for the performance of its functions.</w:t>
      </w:r>
    </w:p>
    <w:p w:rsidR="00925B1B" w:rsidRPr="00026B00" w:rsidRDefault="00925B1B" w:rsidP="00925B1B">
      <w:pPr>
        <w:pStyle w:val="subsection"/>
      </w:pPr>
      <w:r w:rsidRPr="00026B00">
        <w:tab/>
        <w:t>(2)</w:t>
      </w:r>
      <w:r w:rsidRPr="00026B00">
        <w:tab/>
        <w:t>The Chairman may at any time convene a meeting of the Council.</w:t>
      </w:r>
    </w:p>
    <w:p w:rsidR="00925B1B" w:rsidRPr="00026B00" w:rsidRDefault="00925B1B" w:rsidP="00925B1B">
      <w:pPr>
        <w:pStyle w:val="subsection"/>
      </w:pPr>
      <w:r w:rsidRPr="00026B00">
        <w:lastRenderedPageBreak/>
        <w:tab/>
        <w:t>(3)</w:t>
      </w:r>
      <w:r w:rsidRPr="00026B00">
        <w:tab/>
        <w:t>The Chairman shall, on receipt of a request in writing signed by 2</w:t>
      </w:r>
      <w:r w:rsidR="00727078" w:rsidRPr="00026B00">
        <w:t xml:space="preserve"> </w:t>
      </w:r>
      <w:r w:rsidRPr="00026B00">
        <w:t>other members of the Council, convene a meeting of the Council.</w:t>
      </w:r>
    </w:p>
    <w:p w:rsidR="00925B1B" w:rsidRPr="00026B00" w:rsidRDefault="00925B1B" w:rsidP="00925B1B">
      <w:pPr>
        <w:pStyle w:val="subsection"/>
      </w:pPr>
      <w:r w:rsidRPr="00026B00">
        <w:tab/>
        <w:t>(4)</w:t>
      </w:r>
      <w:r w:rsidRPr="00026B00">
        <w:tab/>
        <w:t>At a meeting of the Council a majority of the members of the Council constitute a quorum.</w:t>
      </w:r>
    </w:p>
    <w:p w:rsidR="00925B1B" w:rsidRPr="00026B00" w:rsidRDefault="00925B1B" w:rsidP="00925B1B">
      <w:pPr>
        <w:pStyle w:val="subsection"/>
      </w:pPr>
      <w:r w:rsidRPr="00026B00">
        <w:tab/>
        <w:t>(5)</w:t>
      </w:r>
      <w:r w:rsidRPr="00026B00">
        <w:tab/>
        <w:t>The Director</w:t>
      </w:r>
      <w:r w:rsidR="00026B00">
        <w:noBreakHyphen/>
      </w:r>
      <w:r w:rsidRPr="00026B00">
        <w:t>General is entitled to receive notice of meetings of the Council, and the Director</w:t>
      </w:r>
      <w:r w:rsidR="00026B00">
        <w:noBreakHyphen/>
      </w:r>
      <w:r w:rsidRPr="00026B00">
        <w:t>General, or a member of the staff of the Archives nominated by him or her, may attend any meeting of the Council and take such part in the proceedings, not including voting, as the Council approves.</w:t>
      </w:r>
    </w:p>
    <w:p w:rsidR="00925B1B" w:rsidRPr="00026B00" w:rsidRDefault="00925B1B" w:rsidP="00925B1B">
      <w:pPr>
        <w:pStyle w:val="subsection"/>
      </w:pPr>
      <w:r w:rsidRPr="00026B00">
        <w:tab/>
        <w:t>(6)</w:t>
      </w:r>
      <w:r w:rsidRPr="00026B00">
        <w:tab/>
        <w:t>The Chairman shall preside at all meetings of the Council at which he or she is present.</w:t>
      </w:r>
    </w:p>
    <w:p w:rsidR="00925B1B" w:rsidRPr="00026B00" w:rsidRDefault="00925B1B" w:rsidP="00925B1B">
      <w:pPr>
        <w:pStyle w:val="subsection"/>
      </w:pPr>
      <w:r w:rsidRPr="00026B00">
        <w:tab/>
        <w:t>(7)</w:t>
      </w:r>
      <w:r w:rsidRPr="00026B00">
        <w:tab/>
        <w:t>If, at a meeting of the Council, the Chairman is not present but the Deputy Chairman is present, the Deputy Chairman shall preside at the meeting.</w:t>
      </w:r>
    </w:p>
    <w:p w:rsidR="00925B1B" w:rsidRPr="00026B00" w:rsidRDefault="00925B1B" w:rsidP="00925B1B">
      <w:pPr>
        <w:pStyle w:val="subsection"/>
      </w:pPr>
      <w:r w:rsidRPr="00026B00">
        <w:tab/>
        <w:t>(8)</w:t>
      </w:r>
      <w:r w:rsidRPr="00026B00">
        <w:tab/>
        <w:t>If neither the Chairman nor the Deputy Chairman is present at a meeting of the Council, the members present shall elect one of their number to preside at the meeting.</w:t>
      </w:r>
    </w:p>
    <w:p w:rsidR="00925B1B" w:rsidRPr="00026B00" w:rsidRDefault="00925B1B" w:rsidP="00925B1B">
      <w:pPr>
        <w:pStyle w:val="subsection"/>
      </w:pPr>
      <w:r w:rsidRPr="00026B00">
        <w:tab/>
        <w:t>(9)</w:t>
      </w:r>
      <w:r w:rsidRPr="00026B00">
        <w:tab/>
        <w:t>Questions arising at a meeting of the Council shall be determined by a majority of the votes of the members present and voting.</w:t>
      </w:r>
    </w:p>
    <w:p w:rsidR="00925B1B" w:rsidRPr="00026B00" w:rsidRDefault="00925B1B" w:rsidP="00925B1B">
      <w:pPr>
        <w:pStyle w:val="subsection"/>
      </w:pPr>
      <w:r w:rsidRPr="00026B00">
        <w:tab/>
        <w:t>(10)</w:t>
      </w:r>
      <w:r w:rsidRPr="00026B00">
        <w:tab/>
        <w:t>The member presiding at a meeting of the Council has a deliberative vote and, in the event of an equality of votes, also has a casting vote.</w:t>
      </w:r>
    </w:p>
    <w:p w:rsidR="00925B1B" w:rsidRPr="00026B00" w:rsidRDefault="00925B1B" w:rsidP="00925B1B">
      <w:pPr>
        <w:pStyle w:val="subsection"/>
      </w:pPr>
      <w:r w:rsidRPr="00026B00">
        <w:tab/>
        <w:t>(11)</w:t>
      </w:r>
      <w:r w:rsidRPr="00026B00">
        <w:tab/>
        <w:t xml:space="preserve">In </w:t>
      </w:r>
      <w:r w:rsidR="00026B00">
        <w:t>subsections (</w:t>
      </w:r>
      <w:r w:rsidRPr="00026B00">
        <w:t xml:space="preserve">2) and (3), a reference to the Chairman shall, if there is no Chairman or the Chairman is absent from </w:t>
      </w:r>
      <w:smartTag w:uri="urn:schemas-microsoft-com:office:smarttags" w:element="country-region">
        <w:smartTag w:uri="urn:schemas-microsoft-com:office:smarttags" w:element="place">
          <w:r w:rsidRPr="00026B00">
            <w:t>Australia</w:t>
          </w:r>
        </w:smartTag>
      </w:smartTag>
      <w:r w:rsidRPr="00026B00">
        <w:t xml:space="preserve"> or unable to perform the duties of his or her office, be read as a reference to the Deputy Chairman.</w:t>
      </w:r>
    </w:p>
    <w:p w:rsidR="00925B1B" w:rsidRPr="00026B00" w:rsidRDefault="00925B1B" w:rsidP="00727078">
      <w:pPr>
        <w:pStyle w:val="ActHead2"/>
        <w:pageBreakBefore/>
      </w:pPr>
      <w:bookmarkStart w:id="27" w:name="_Toc368387327"/>
      <w:r w:rsidRPr="00026B00">
        <w:rPr>
          <w:rStyle w:val="CharPartNo"/>
        </w:rPr>
        <w:lastRenderedPageBreak/>
        <w:t>Part</w:t>
      </w:r>
      <w:r w:rsidR="00727078" w:rsidRPr="00026B00">
        <w:rPr>
          <w:rStyle w:val="CharPartNo"/>
        </w:rPr>
        <w:t> </w:t>
      </w:r>
      <w:r w:rsidRPr="00026B00">
        <w:rPr>
          <w:rStyle w:val="CharPartNo"/>
        </w:rPr>
        <w:t>V</w:t>
      </w:r>
      <w:r w:rsidRPr="00026B00">
        <w:t>—</w:t>
      </w:r>
      <w:r w:rsidRPr="00026B00">
        <w:rPr>
          <w:rStyle w:val="CharPartText"/>
        </w:rPr>
        <w:t>Commonwealth records</w:t>
      </w:r>
      <w:bookmarkEnd w:id="27"/>
    </w:p>
    <w:p w:rsidR="00925B1B" w:rsidRPr="00026B00" w:rsidRDefault="00925B1B" w:rsidP="00925B1B">
      <w:pPr>
        <w:pStyle w:val="ActHead3"/>
      </w:pPr>
      <w:bookmarkStart w:id="28" w:name="_Toc368387328"/>
      <w:r w:rsidRPr="00026B00">
        <w:rPr>
          <w:rStyle w:val="CharDivNo"/>
        </w:rPr>
        <w:t>Division</w:t>
      </w:r>
      <w:r w:rsidR="00026B00" w:rsidRPr="00026B00">
        <w:rPr>
          <w:rStyle w:val="CharDivNo"/>
        </w:rPr>
        <w:t> </w:t>
      </w:r>
      <w:r w:rsidRPr="00026B00">
        <w:rPr>
          <w:rStyle w:val="CharDivNo"/>
        </w:rPr>
        <w:t>1</w:t>
      </w:r>
      <w:r w:rsidRPr="00026B00">
        <w:t>—</w:t>
      </w:r>
      <w:r w:rsidRPr="00026B00">
        <w:rPr>
          <w:rStyle w:val="CharDivText"/>
        </w:rPr>
        <w:t>Preliminary</w:t>
      </w:r>
      <w:bookmarkEnd w:id="28"/>
    </w:p>
    <w:p w:rsidR="00925B1B" w:rsidRPr="00026B00" w:rsidRDefault="00925B1B" w:rsidP="00925B1B">
      <w:pPr>
        <w:pStyle w:val="ActHead5"/>
      </w:pPr>
      <w:bookmarkStart w:id="29" w:name="_Toc368387329"/>
      <w:r w:rsidRPr="00026B00">
        <w:rPr>
          <w:rStyle w:val="CharSectno"/>
        </w:rPr>
        <w:t>18</w:t>
      </w:r>
      <w:r w:rsidRPr="00026B00">
        <w:t xml:space="preserve">  Records of the Parliament</w:t>
      </w:r>
      <w:bookmarkEnd w:id="29"/>
    </w:p>
    <w:p w:rsidR="00925B1B" w:rsidRPr="00026B00" w:rsidRDefault="00925B1B" w:rsidP="00925B1B">
      <w:pPr>
        <w:pStyle w:val="subsection"/>
      </w:pPr>
      <w:r w:rsidRPr="00026B00">
        <w:tab/>
      </w:r>
      <w:r w:rsidRPr="00026B00">
        <w:tab/>
        <w:t>Subject to sections</w:t>
      </w:r>
      <w:r w:rsidR="00026B00">
        <w:t> </w:t>
      </w:r>
      <w:r w:rsidRPr="00026B00">
        <w:t>20 and 21, Divisions</w:t>
      </w:r>
      <w:r w:rsidR="00026B00">
        <w:t> </w:t>
      </w:r>
      <w:r w:rsidRPr="00026B00">
        <w:t>2 and 3 do not apply to records in the possession of the Senate, the House of Representatives or a Parliamentary Department.</w:t>
      </w:r>
    </w:p>
    <w:p w:rsidR="00925B1B" w:rsidRPr="00026B00" w:rsidRDefault="00925B1B" w:rsidP="00925B1B">
      <w:pPr>
        <w:pStyle w:val="ActHead5"/>
      </w:pPr>
      <w:bookmarkStart w:id="30" w:name="_Toc368387330"/>
      <w:r w:rsidRPr="00026B00">
        <w:rPr>
          <w:rStyle w:val="CharSectno"/>
        </w:rPr>
        <w:t>19</w:t>
      </w:r>
      <w:r w:rsidRPr="00026B00">
        <w:t xml:space="preserve">  Court records</w:t>
      </w:r>
      <w:bookmarkEnd w:id="30"/>
    </w:p>
    <w:p w:rsidR="00925B1B" w:rsidRPr="00026B00" w:rsidRDefault="00925B1B" w:rsidP="00925B1B">
      <w:pPr>
        <w:pStyle w:val="subsection"/>
      </w:pPr>
      <w:r w:rsidRPr="00026B00">
        <w:tab/>
        <w:t>(1)</w:t>
      </w:r>
      <w:r w:rsidRPr="00026B00">
        <w:tab/>
        <w:t>Subject to sections</w:t>
      </w:r>
      <w:r w:rsidR="00026B00">
        <w:t> </w:t>
      </w:r>
      <w:r w:rsidRPr="00026B00">
        <w:t>20 and 21, Divisions</w:t>
      </w:r>
      <w:r w:rsidR="00026B00">
        <w:t> </w:t>
      </w:r>
      <w:r w:rsidRPr="00026B00">
        <w:t>2 and 3 do not apply to records in the possession of a court or of a registry of a court.</w:t>
      </w:r>
    </w:p>
    <w:p w:rsidR="00925B1B" w:rsidRPr="00026B00" w:rsidRDefault="00925B1B" w:rsidP="00925B1B">
      <w:pPr>
        <w:pStyle w:val="subsection"/>
      </w:pPr>
      <w:r w:rsidRPr="00026B00">
        <w:tab/>
        <w:t>(2)</w:t>
      </w:r>
      <w:r w:rsidRPr="00026B00">
        <w:tab/>
        <w:t>Divisions</w:t>
      </w:r>
      <w:r w:rsidR="00026B00">
        <w:t> </w:t>
      </w:r>
      <w:r w:rsidRPr="00026B00">
        <w:t>4 and 5 do not apply to records in the possession of a court or of a registry of a court, other than records that are of an administrative nature.</w:t>
      </w:r>
    </w:p>
    <w:p w:rsidR="00925B1B" w:rsidRPr="00026B00" w:rsidRDefault="00925B1B" w:rsidP="00925B1B">
      <w:pPr>
        <w:pStyle w:val="ActHead5"/>
      </w:pPr>
      <w:bookmarkStart w:id="31" w:name="_Toc368387331"/>
      <w:r w:rsidRPr="00026B00">
        <w:rPr>
          <w:rStyle w:val="CharSectno"/>
        </w:rPr>
        <w:t>20</w:t>
      </w:r>
      <w:r w:rsidRPr="00026B00">
        <w:t xml:space="preserve">  Regulations and arrangements relating to certain records</w:t>
      </w:r>
      <w:bookmarkEnd w:id="31"/>
    </w:p>
    <w:p w:rsidR="00925B1B" w:rsidRPr="00026B00" w:rsidRDefault="00925B1B" w:rsidP="00925B1B">
      <w:pPr>
        <w:pStyle w:val="subsection"/>
      </w:pPr>
      <w:r w:rsidRPr="00026B00">
        <w:tab/>
        <w:t>(1)</w:t>
      </w:r>
      <w:r w:rsidRPr="00026B00">
        <w:tab/>
        <w:t>Subject to this section, the regulations may provide that all or any of the provisions of Divisions</w:t>
      </w:r>
      <w:r w:rsidR="00026B00">
        <w:t> </w:t>
      </w:r>
      <w:r w:rsidRPr="00026B00">
        <w:t>2 and 3 are, in such circumstances and subject to such conditions as are prescribed, to apply to all or any of the records referred to in section</w:t>
      </w:r>
      <w:r w:rsidR="00026B00">
        <w:t> </w:t>
      </w:r>
      <w:r w:rsidRPr="00026B00">
        <w:t>18 or subsection</w:t>
      </w:r>
      <w:r w:rsidR="00026B00">
        <w:t> </w:t>
      </w:r>
      <w:r w:rsidRPr="00026B00">
        <w:t>19(1), and may provide that those provisions are so to apply subject to such modifications as are prescribed.</w:t>
      </w:r>
    </w:p>
    <w:p w:rsidR="00925B1B" w:rsidRPr="00026B00" w:rsidRDefault="00925B1B" w:rsidP="00925B1B">
      <w:pPr>
        <w:pStyle w:val="subsection"/>
      </w:pPr>
      <w:r w:rsidRPr="00026B00">
        <w:tab/>
        <w:t>(2)</w:t>
      </w:r>
      <w:r w:rsidRPr="00026B00">
        <w:tab/>
        <w:t xml:space="preserve">Regulations shall not be made for the purposes of </w:t>
      </w:r>
      <w:r w:rsidR="00026B00">
        <w:t>subsection (</w:t>
      </w:r>
      <w:r w:rsidRPr="00026B00">
        <w:t>1) in relation to the application of the provisions of Divisions</w:t>
      </w:r>
      <w:r w:rsidR="00026B00">
        <w:t> </w:t>
      </w:r>
      <w:r w:rsidRPr="00026B00">
        <w:t>2 and 3 to records in the possession of the Senate, the House of Representatives or a Parliamentary Department, unless there has been consultation between the Minister and:</w:t>
      </w:r>
    </w:p>
    <w:p w:rsidR="00925B1B" w:rsidRPr="00026B00" w:rsidRDefault="00925B1B" w:rsidP="00925B1B">
      <w:pPr>
        <w:pStyle w:val="paragraph"/>
      </w:pPr>
      <w:r w:rsidRPr="00026B00">
        <w:tab/>
        <w:t>(a)</w:t>
      </w:r>
      <w:r w:rsidRPr="00026B00">
        <w:tab/>
        <w:t>in the case of records in the possession of the Senate or of the Department of the Senate—the President of the Senate;</w:t>
      </w:r>
    </w:p>
    <w:p w:rsidR="00925B1B" w:rsidRPr="00026B00" w:rsidRDefault="00925B1B" w:rsidP="00925B1B">
      <w:pPr>
        <w:pStyle w:val="paragraph"/>
      </w:pPr>
      <w:r w:rsidRPr="00026B00">
        <w:tab/>
        <w:t>(b)</w:t>
      </w:r>
      <w:r w:rsidRPr="00026B00">
        <w:tab/>
        <w:t>in the case of records in the possession of the House of Representatives or of the Department of the House of Representatives—the Speaker of the House of Representatives; or</w:t>
      </w:r>
    </w:p>
    <w:p w:rsidR="00925B1B" w:rsidRPr="00026B00" w:rsidRDefault="00925B1B" w:rsidP="00925B1B">
      <w:pPr>
        <w:pStyle w:val="paragraph"/>
        <w:keepNext/>
      </w:pPr>
      <w:r w:rsidRPr="00026B00">
        <w:tab/>
        <w:t>(c)</w:t>
      </w:r>
      <w:r w:rsidRPr="00026B00">
        <w:tab/>
        <w:t xml:space="preserve">in the case of records in the possession of a Parliamentary Department other than the Department of the Senate or the </w:t>
      </w:r>
      <w:r w:rsidRPr="00026B00">
        <w:lastRenderedPageBreak/>
        <w:t>Department of the House of Representatives—both the President of the Senate and the Speaker of the House of Representatives;</w:t>
      </w:r>
    </w:p>
    <w:p w:rsidR="00925B1B" w:rsidRPr="00026B00" w:rsidRDefault="00925B1B" w:rsidP="00925B1B">
      <w:pPr>
        <w:pStyle w:val="subsection2"/>
      </w:pPr>
      <w:r w:rsidRPr="00026B00">
        <w:t>concerning the application of those provisions to those records.</w:t>
      </w:r>
    </w:p>
    <w:p w:rsidR="00925B1B" w:rsidRPr="00026B00" w:rsidRDefault="00925B1B" w:rsidP="00925B1B">
      <w:pPr>
        <w:pStyle w:val="subsection"/>
      </w:pPr>
      <w:r w:rsidRPr="00026B00">
        <w:tab/>
        <w:t>(3)</w:t>
      </w:r>
      <w:r w:rsidRPr="00026B00">
        <w:tab/>
        <w:t xml:space="preserve">Regulations shall not be made for the purposes of </w:t>
      </w:r>
      <w:r w:rsidR="00026B00">
        <w:t>subsection (</w:t>
      </w:r>
      <w:r w:rsidRPr="00026B00">
        <w:t>1) in relation to the application of the provisions of Divisions</w:t>
      </w:r>
      <w:r w:rsidR="00026B00">
        <w:t> </w:t>
      </w:r>
      <w:r w:rsidRPr="00026B00">
        <w:t>2 and 3 to records in the possession of a court or of a registry of a court unless there has been consultation between the Minister and the Chief Justice or Chief Judge of that court, or, if there is no Chief Justice or Chief Judge, the judicial officer of that court whom the Minister is satisfied has, from time to time, the principal responsibility for the administration of the business of that court, concerning the application of those provisions to those records.</w:t>
      </w:r>
    </w:p>
    <w:p w:rsidR="00925B1B" w:rsidRPr="00026B00" w:rsidRDefault="00925B1B" w:rsidP="00925B1B">
      <w:pPr>
        <w:pStyle w:val="ActHead5"/>
      </w:pPr>
      <w:bookmarkStart w:id="32" w:name="_Toc368387332"/>
      <w:r w:rsidRPr="00026B00">
        <w:rPr>
          <w:rStyle w:val="CharSectno"/>
        </w:rPr>
        <w:t>21</w:t>
      </w:r>
      <w:r w:rsidRPr="00026B00">
        <w:t xml:space="preserve">  Archives may be given custody of certain records</w:t>
      </w:r>
      <w:bookmarkEnd w:id="32"/>
    </w:p>
    <w:p w:rsidR="00925B1B" w:rsidRPr="00026B00" w:rsidRDefault="00925B1B" w:rsidP="00925B1B">
      <w:pPr>
        <w:pStyle w:val="subsection"/>
      </w:pPr>
      <w:r w:rsidRPr="00026B00">
        <w:tab/>
        <w:t>(1)</w:t>
      </w:r>
      <w:r w:rsidRPr="00026B00">
        <w:tab/>
        <w:t>Subject to any regulations made in accordance with section</w:t>
      </w:r>
      <w:r w:rsidR="00026B00">
        <w:t> </w:t>
      </w:r>
      <w:r w:rsidRPr="00026B00">
        <w:t>20, a person having the control of the custody of any records referred to in section</w:t>
      </w:r>
      <w:r w:rsidR="00026B00">
        <w:t> </w:t>
      </w:r>
      <w:r w:rsidRPr="00026B00">
        <w:t>18 or subsection</w:t>
      </w:r>
      <w:r w:rsidR="00026B00">
        <w:t> </w:t>
      </w:r>
      <w:r w:rsidRPr="00026B00">
        <w:t>19(1) may enter into arrangements with the Archives with respect to the custody of those records.</w:t>
      </w:r>
    </w:p>
    <w:p w:rsidR="00925B1B" w:rsidRPr="00026B00" w:rsidRDefault="00925B1B" w:rsidP="00925B1B">
      <w:pPr>
        <w:pStyle w:val="subsection"/>
      </w:pPr>
      <w:r w:rsidRPr="00026B00">
        <w:tab/>
        <w:t>(2)</w:t>
      </w:r>
      <w:r w:rsidRPr="00026B00">
        <w:tab/>
        <w:t xml:space="preserve">Arrangements referred to in </w:t>
      </w:r>
      <w:r w:rsidR="00026B00">
        <w:t>subsection (</w:t>
      </w:r>
      <w:r w:rsidRPr="00026B00">
        <w:t>1) relating to the custody of records may provide for the extent (if any) to which the Archives or other persons are to have access to those records.</w:t>
      </w:r>
    </w:p>
    <w:p w:rsidR="00925B1B" w:rsidRPr="00026B00" w:rsidRDefault="00925B1B" w:rsidP="00925B1B">
      <w:pPr>
        <w:pStyle w:val="ActHead5"/>
      </w:pPr>
      <w:bookmarkStart w:id="33" w:name="_Toc368387333"/>
      <w:r w:rsidRPr="00026B00">
        <w:rPr>
          <w:rStyle w:val="CharSectno"/>
        </w:rPr>
        <w:t>22</w:t>
      </w:r>
      <w:r w:rsidRPr="00026B00">
        <w:t xml:space="preserve">  Records of Royal Commissions</w:t>
      </w:r>
      <w:r w:rsidR="00FF7327" w:rsidRPr="00026B00">
        <w:t xml:space="preserve"> etc.</w:t>
      </w:r>
      <w:bookmarkEnd w:id="33"/>
    </w:p>
    <w:p w:rsidR="00FF7327" w:rsidRPr="00026B00" w:rsidRDefault="00FF7327" w:rsidP="00FF7327">
      <w:pPr>
        <w:pStyle w:val="subsection"/>
      </w:pPr>
      <w:r w:rsidRPr="00026B00">
        <w:tab/>
        <w:t>(1)</w:t>
      </w:r>
      <w:r w:rsidRPr="00026B00">
        <w:tab/>
        <w:t>This section applies to:</w:t>
      </w:r>
    </w:p>
    <w:p w:rsidR="00FF7327" w:rsidRPr="00026B00" w:rsidRDefault="00FF7327" w:rsidP="00FF7327">
      <w:pPr>
        <w:pStyle w:val="paragraph"/>
      </w:pPr>
      <w:r w:rsidRPr="00026B00">
        <w:tab/>
        <w:t>(a)</w:t>
      </w:r>
      <w:r w:rsidRPr="00026B00">
        <w:tab/>
        <w:t>the records kept by a Royal Commission, whether the inquiry commenced or was completed before or after the commencement of this Part; and</w:t>
      </w:r>
    </w:p>
    <w:p w:rsidR="00FF7327" w:rsidRPr="00026B00" w:rsidRDefault="00FF7327" w:rsidP="00FF7327">
      <w:pPr>
        <w:pStyle w:val="paragraph"/>
      </w:pPr>
      <w:r w:rsidRPr="00026B00">
        <w:tab/>
        <w:t>(b)</w:t>
      </w:r>
      <w:r w:rsidRPr="00026B00">
        <w:tab/>
        <w:t xml:space="preserve">the records kept by </w:t>
      </w:r>
      <w:r w:rsidR="00AC1044" w:rsidRPr="00026B00">
        <w:t>a Commission of inquiry</w:t>
      </w:r>
      <w:r w:rsidRPr="00026B00">
        <w:t>.</w:t>
      </w:r>
    </w:p>
    <w:p w:rsidR="00925B1B" w:rsidRPr="00026B00" w:rsidRDefault="00925B1B" w:rsidP="00925B1B">
      <w:pPr>
        <w:pStyle w:val="subsection"/>
      </w:pPr>
      <w:r w:rsidRPr="00026B00">
        <w:tab/>
        <w:t>(2)</w:t>
      </w:r>
      <w:r w:rsidRPr="00026B00">
        <w:tab/>
        <w:t>The Commonwealth is entitled to the possession of records kept by a Royal Commission</w:t>
      </w:r>
      <w:r w:rsidR="00FF7327" w:rsidRPr="00026B00">
        <w:t xml:space="preserve">, or by </w:t>
      </w:r>
      <w:r w:rsidR="00AC1044" w:rsidRPr="00026B00">
        <w:t>a Commission of inquiry</w:t>
      </w:r>
      <w:r w:rsidR="00FF7327" w:rsidRPr="00026B00">
        <w:t>,</w:t>
      </w:r>
      <w:r w:rsidRPr="00026B00">
        <w:t xml:space="preserve"> that are no longer required for the purposes of the Commission, and all such records shall be deemed to be Commonwealth records for the purposes of this Act.</w:t>
      </w:r>
    </w:p>
    <w:p w:rsidR="00925B1B" w:rsidRPr="00026B00" w:rsidRDefault="00925B1B" w:rsidP="00925B1B">
      <w:pPr>
        <w:pStyle w:val="subsection"/>
      </w:pPr>
      <w:r w:rsidRPr="00026B00">
        <w:tab/>
        <w:t>(3)</w:t>
      </w:r>
      <w:r w:rsidRPr="00026B00">
        <w:tab/>
        <w:t xml:space="preserve">Records referred to in </w:t>
      </w:r>
      <w:r w:rsidR="00026B00">
        <w:t>subsection (</w:t>
      </w:r>
      <w:r w:rsidRPr="00026B00">
        <w:t xml:space="preserve">2) shall be kept in such custody as the responsible Minister directs and the Archives is not entitled </w:t>
      </w:r>
      <w:r w:rsidRPr="00026B00">
        <w:lastRenderedPageBreak/>
        <w:t xml:space="preserve">to the </w:t>
      </w:r>
      <w:r w:rsidR="00EC0D4E" w:rsidRPr="00026B00">
        <w:t>care</w:t>
      </w:r>
      <w:r w:rsidRPr="00026B00">
        <w:t xml:space="preserve"> of any such records except in accordance with such a direction.</w:t>
      </w:r>
    </w:p>
    <w:p w:rsidR="00925B1B" w:rsidRPr="00026B00" w:rsidRDefault="00925B1B" w:rsidP="00925B1B">
      <w:pPr>
        <w:pStyle w:val="subsection"/>
      </w:pPr>
      <w:r w:rsidRPr="00026B00">
        <w:tab/>
        <w:t>(4)</w:t>
      </w:r>
      <w:r w:rsidRPr="00026B00">
        <w:tab/>
        <w:t>A direction given by a Royal Commission</w:t>
      </w:r>
      <w:r w:rsidR="00FF7327" w:rsidRPr="00026B00">
        <w:t xml:space="preserve">, or by </w:t>
      </w:r>
      <w:r w:rsidR="00AC1044" w:rsidRPr="00026B00">
        <w:t>a Commission of inquiry</w:t>
      </w:r>
      <w:r w:rsidR="00FF7327" w:rsidRPr="00026B00">
        <w:t>,</w:t>
      </w:r>
      <w:r w:rsidRPr="00026B00">
        <w:t xml:space="preserve"> prohibiting the publication of any document or matter does not apply to the provision of public access under this Act to any records that are in the open access period or to the publication by any person of any records that are available for public access in accordance with this Act.</w:t>
      </w:r>
    </w:p>
    <w:p w:rsidR="00FF7327" w:rsidRPr="00026B00" w:rsidRDefault="00FF7327" w:rsidP="00FF7327">
      <w:pPr>
        <w:pStyle w:val="subsection"/>
      </w:pPr>
      <w:r w:rsidRPr="00026B00">
        <w:tab/>
        <w:t>(5)</w:t>
      </w:r>
      <w:r w:rsidRPr="00026B00">
        <w:tab/>
        <w:t>For the purposes of this Act:</w:t>
      </w:r>
    </w:p>
    <w:p w:rsidR="00FF7327" w:rsidRPr="00026B00" w:rsidRDefault="00FF7327" w:rsidP="00FF7327">
      <w:pPr>
        <w:pStyle w:val="paragraph"/>
      </w:pPr>
      <w:r w:rsidRPr="00026B00">
        <w:tab/>
        <w:t>(a)</w:t>
      </w:r>
      <w:r w:rsidRPr="00026B00">
        <w:tab/>
        <w:t xml:space="preserve">the Minister administering the </w:t>
      </w:r>
      <w:r w:rsidRPr="00026B00">
        <w:rPr>
          <w:i/>
        </w:rPr>
        <w:t>Royal Commissions Act 1902</w:t>
      </w:r>
      <w:r w:rsidRPr="00026B00">
        <w:t xml:space="preserve"> is taken to be the responsible Minister in relation to the records of a Royal Commission; and</w:t>
      </w:r>
    </w:p>
    <w:p w:rsidR="00AC1044" w:rsidRPr="00026B00" w:rsidRDefault="00AC1044" w:rsidP="00AC1044">
      <w:pPr>
        <w:pStyle w:val="paragraph"/>
      </w:pPr>
      <w:r w:rsidRPr="00026B00">
        <w:tab/>
        <w:t>(b)</w:t>
      </w:r>
      <w:r w:rsidRPr="00026B00">
        <w:tab/>
        <w:t xml:space="preserve">the Minister administering the </w:t>
      </w:r>
      <w:r w:rsidRPr="00026B00">
        <w:rPr>
          <w:i/>
        </w:rPr>
        <w:t>Quarantine Act 1908</w:t>
      </w:r>
      <w:r w:rsidRPr="00026B00">
        <w:t xml:space="preserve"> is taken to be the responsible Minister in relation to the records of the Commission of inquiry within the meaning of that Act; and</w:t>
      </w:r>
    </w:p>
    <w:p w:rsidR="00AC1044" w:rsidRPr="00026B00" w:rsidRDefault="00AC1044" w:rsidP="00AC1044">
      <w:pPr>
        <w:pStyle w:val="paragraph"/>
      </w:pPr>
      <w:r w:rsidRPr="00026B00">
        <w:tab/>
        <w:t>(c)</w:t>
      </w:r>
      <w:r w:rsidRPr="00026B00">
        <w:tab/>
        <w:t xml:space="preserve">the Minister administering the </w:t>
      </w:r>
      <w:r w:rsidRPr="00026B00">
        <w:rPr>
          <w:i/>
        </w:rPr>
        <w:t>Offshore Petroleum and Greenhouse Gas Storage Act 2006</w:t>
      </w:r>
      <w:r w:rsidRPr="00026B00">
        <w:t xml:space="preserve"> is taken to be the responsible Minister in relation to the records of a Commission of inquiry within the meaning of that Act.</w:t>
      </w:r>
    </w:p>
    <w:p w:rsidR="00925B1B" w:rsidRPr="00026B00" w:rsidRDefault="00925B1B" w:rsidP="00925B1B">
      <w:pPr>
        <w:pStyle w:val="subsection"/>
      </w:pPr>
      <w:r w:rsidRPr="00026B00">
        <w:tab/>
        <w:t>(6)</w:t>
      </w:r>
      <w:r w:rsidRPr="00026B00">
        <w:tab/>
        <w:t>Where a Royal Commission has conducted an inquiry by virtue of a commission issued by the Governor of a State in conjunction with its inquiry under a commission issued by the Governor</w:t>
      </w:r>
      <w:r w:rsidR="00026B00">
        <w:noBreakHyphen/>
      </w:r>
      <w:r w:rsidRPr="00026B00">
        <w:t xml:space="preserve">General, </w:t>
      </w:r>
      <w:r w:rsidR="00026B00">
        <w:t>subsections (</w:t>
      </w:r>
      <w:r w:rsidRPr="00026B00">
        <w:t>2) and (3) apply only to such of the records of the Royal Commission as are determined by agreement between the Commonwealth and the State.</w:t>
      </w:r>
    </w:p>
    <w:p w:rsidR="00925B1B" w:rsidRPr="00026B00" w:rsidRDefault="00925B1B" w:rsidP="00925B1B">
      <w:pPr>
        <w:pStyle w:val="ActHead5"/>
      </w:pPr>
      <w:bookmarkStart w:id="34" w:name="_Toc368387334"/>
      <w:r w:rsidRPr="00026B00">
        <w:rPr>
          <w:rStyle w:val="CharSectno"/>
        </w:rPr>
        <w:t>22A</w:t>
      </w:r>
      <w:r w:rsidRPr="00026B00">
        <w:t xml:space="preserve">  Cabinet notebooks</w:t>
      </w:r>
      <w:bookmarkEnd w:id="34"/>
    </w:p>
    <w:p w:rsidR="008D5538" w:rsidRPr="00026B00" w:rsidRDefault="008D5538" w:rsidP="008D5538">
      <w:pPr>
        <w:pStyle w:val="subsection"/>
      </w:pPr>
      <w:r w:rsidRPr="00026B00">
        <w:tab/>
        <w:t>(1)</w:t>
      </w:r>
      <w:r w:rsidRPr="00026B00">
        <w:tab/>
        <w:t xml:space="preserve">For the purposes of this Act, work out when a Cabinet notebook is in the </w:t>
      </w:r>
      <w:r w:rsidRPr="00026B00">
        <w:rPr>
          <w:b/>
          <w:i/>
        </w:rPr>
        <w:t>open access period</w:t>
      </w:r>
      <w:r w:rsidRPr="00026B00">
        <w:t xml:space="preserve"> in accordance with the following table:</w:t>
      </w:r>
    </w:p>
    <w:p w:rsidR="004307D1" w:rsidRPr="00026B00" w:rsidRDefault="004307D1" w:rsidP="00CB79FA">
      <w:pPr>
        <w:pStyle w:val="Tabletext"/>
      </w:pPr>
    </w:p>
    <w:tbl>
      <w:tblPr>
        <w:tblW w:w="0" w:type="auto"/>
        <w:tblInd w:w="113" w:type="dxa"/>
        <w:tblLayout w:type="fixed"/>
        <w:tblLook w:val="0000" w:firstRow="0" w:lastRow="0" w:firstColumn="0" w:lastColumn="0" w:noHBand="0" w:noVBand="0"/>
      </w:tblPr>
      <w:tblGrid>
        <w:gridCol w:w="714"/>
        <w:gridCol w:w="2801"/>
        <w:gridCol w:w="3571"/>
      </w:tblGrid>
      <w:tr w:rsidR="008D5538" w:rsidRPr="00026B00" w:rsidTr="008D5538">
        <w:trPr>
          <w:tblHeader/>
        </w:trPr>
        <w:tc>
          <w:tcPr>
            <w:tcW w:w="7086" w:type="dxa"/>
            <w:gridSpan w:val="3"/>
            <w:tcBorders>
              <w:top w:val="single" w:sz="12" w:space="0" w:color="auto"/>
              <w:bottom w:val="single" w:sz="6" w:space="0" w:color="auto"/>
            </w:tcBorders>
            <w:shd w:val="clear" w:color="auto" w:fill="auto"/>
          </w:tcPr>
          <w:p w:rsidR="008D5538" w:rsidRPr="00026B00" w:rsidRDefault="008D5538" w:rsidP="00CE421F">
            <w:pPr>
              <w:pStyle w:val="Tabletext"/>
              <w:keepNext/>
              <w:rPr>
                <w:b/>
              </w:rPr>
            </w:pPr>
            <w:r w:rsidRPr="00026B00">
              <w:rPr>
                <w:b/>
              </w:rPr>
              <w:lastRenderedPageBreak/>
              <w:t>Open access period for Cabinet notebooks</w:t>
            </w:r>
          </w:p>
        </w:tc>
      </w:tr>
      <w:tr w:rsidR="008D5538" w:rsidRPr="00026B00" w:rsidTr="008D5538">
        <w:trPr>
          <w:tblHeader/>
        </w:trPr>
        <w:tc>
          <w:tcPr>
            <w:tcW w:w="714" w:type="dxa"/>
            <w:tcBorders>
              <w:top w:val="single" w:sz="6" w:space="0" w:color="auto"/>
              <w:bottom w:val="single" w:sz="12" w:space="0" w:color="auto"/>
            </w:tcBorders>
            <w:shd w:val="clear" w:color="auto" w:fill="auto"/>
          </w:tcPr>
          <w:p w:rsidR="008D5538" w:rsidRPr="00026B00" w:rsidRDefault="008D5538" w:rsidP="00CE421F">
            <w:pPr>
              <w:pStyle w:val="Tabletext"/>
              <w:keepNext/>
              <w:rPr>
                <w:b/>
              </w:rPr>
            </w:pPr>
            <w:r w:rsidRPr="00026B00">
              <w:rPr>
                <w:b/>
              </w:rPr>
              <w:t>Item</w:t>
            </w:r>
          </w:p>
        </w:tc>
        <w:tc>
          <w:tcPr>
            <w:tcW w:w="2801" w:type="dxa"/>
            <w:tcBorders>
              <w:top w:val="single" w:sz="6" w:space="0" w:color="auto"/>
              <w:bottom w:val="single" w:sz="12" w:space="0" w:color="auto"/>
            </w:tcBorders>
            <w:shd w:val="clear" w:color="auto" w:fill="auto"/>
          </w:tcPr>
          <w:p w:rsidR="008D5538" w:rsidRPr="00026B00" w:rsidRDefault="008D5538" w:rsidP="00CE421F">
            <w:pPr>
              <w:pStyle w:val="Tabletext"/>
              <w:keepNext/>
              <w:rPr>
                <w:b/>
              </w:rPr>
            </w:pPr>
            <w:r w:rsidRPr="00026B00">
              <w:rPr>
                <w:b/>
              </w:rPr>
              <w:t>If the Cabinet notebook came into existence in any of the following years (ending on 31</w:t>
            </w:r>
            <w:r w:rsidR="00026B00">
              <w:rPr>
                <w:b/>
              </w:rPr>
              <w:t> </w:t>
            </w:r>
            <w:r w:rsidRPr="00026B00">
              <w:rPr>
                <w:b/>
              </w:rPr>
              <w:t>December):</w:t>
            </w:r>
          </w:p>
        </w:tc>
        <w:tc>
          <w:tcPr>
            <w:tcW w:w="3571" w:type="dxa"/>
            <w:tcBorders>
              <w:top w:val="single" w:sz="6" w:space="0" w:color="auto"/>
              <w:bottom w:val="single" w:sz="12" w:space="0" w:color="auto"/>
            </w:tcBorders>
            <w:shd w:val="clear" w:color="auto" w:fill="auto"/>
          </w:tcPr>
          <w:p w:rsidR="008D5538" w:rsidRPr="00026B00" w:rsidRDefault="008D5538" w:rsidP="00CE421F">
            <w:pPr>
              <w:pStyle w:val="Tabletext"/>
              <w:keepNext/>
              <w:rPr>
                <w:b/>
              </w:rPr>
            </w:pPr>
            <w:r w:rsidRPr="00026B00">
              <w:rPr>
                <w:b/>
              </w:rPr>
              <w:t>the Cabinet notebook is in the open access period on and after the following day:</w:t>
            </w:r>
          </w:p>
        </w:tc>
      </w:tr>
      <w:tr w:rsidR="008D5538" w:rsidRPr="00026B00" w:rsidTr="008D5538">
        <w:tc>
          <w:tcPr>
            <w:tcW w:w="714" w:type="dxa"/>
            <w:tcBorders>
              <w:top w:val="single" w:sz="12" w:space="0" w:color="auto"/>
              <w:bottom w:val="single" w:sz="2" w:space="0" w:color="auto"/>
            </w:tcBorders>
            <w:shd w:val="clear" w:color="auto" w:fill="auto"/>
          </w:tcPr>
          <w:p w:rsidR="008D5538" w:rsidRPr="00026B00" w:rsidRDefault="008D5538" w:rsidP="00CE421F">
            <w:pPr>
              <w:pStyle w:val="Tabletext"/>
              <w:keepNext/>
            </w:pPr>
            <w:r w:rsidRPr="00026B00">
              <w:t>1</w:t>
            </w:r>
          </w:p>
        </w:tc>
        <w:tc>
          <w:tcPr>
            <w:tcW w:w="2801" w:type="dxa"/>
            <w:tcBorders>
              <w:top w:val="single" w:sz="12" w:space="0" w:color="auto"/>
              <w:bottom w:val="single" w:sz="2" w:space="0" w:color="auto"/>
            </w:tcBorders>
            <w:shd w:val="clear" w:color="auto" w:fill="auto"/>
          </w:tcPr>
          <w:p w:rsidR="008D5538" w:rsidRPr="00026B00" w:rsidRDefault="008D5538" w:rsidP="00CE421F">
            <w:pPr>
              <w:pStyle w:val="Tabletext"/>
              <w:keepNext/>
            </w:pPr>
            <w:r w:rsidRPr="00026B00">
              <w:t xml:space="preserve">a year (the </w:t>
            </w:r>
            <w:r w:rsidRPr="00026B00">
              <w:rPr>
                <w:b/>
                <w:i/>
              </w:rPr>
              <w:t>creation year</w:t>
            </w:r>
            <w:r w:rsidRPr="00026B00">
              <w:t>) before 1960</w:t>
            </w:r>
          </w:p>
        </w:tc>
        <w:tc>
          <w:tcPr>
            <w:tcW w:w="3571" w:type="dxa"/>
            <w:tcBorders>
              <w:top w:val="single" w:sz="12" w:space="0" w:color="auto"/>
              <w:bottom w:val="single" w:sz="2" w:space="0" w:color="auto"/>
            </w:tcBorders>
            <w:shd w:val="clear" w:color="auto" w:fill="auto"/>
          </w:tcPr>
          <w:p w:rsidR="008D5538" w:rsidRPr="00026B00" w:rsidRDefault="008D5538" w:rsidP="00CE421F">
            <w:pPr>
              <w:pStyle w:val="Tabletext"/>
              <w:keepNext/>
            </w:pPr>
            <w:r w:rsidRPr="00026B00">
              <w:t>1</w:t>
            </w:r>
            <w:r w:rsidR="00026B00">
              <w:t> </w:t>
            </w:r>
            <w:r w:rsidRPr="00026B00">
              <w:t>January in the year that is 51 years after the creation year.</w:t>
            </w:r>
          </w:p>
          <w:p w:rsidR="008D5538" w:rsidRPr="00026B00" w:rsidRDefault="008D5538" w:rsidP="00CE421F">
            <w:pPr>
              <w:pStyle w:val="notemargin"/>
              <w:keepNext/>
            </w:pPr>
            <w:r w:rsidRPr="00026B00">
              <w:t>Example:</w:t>
            </w:r>
            <w:r w:rsidRPr="00026B00">
              <w:tab/>
              <w:t>A Cabinet notebook that came into existence in the year 1959 is in the open access period on and after 1</w:t>
            </w:r>
            <w:r w:rsidR="00026B00">
              <w:t> </w:t>
            </w:r>
            <w:r w:rsidRPr="00026B00">
              <w:t>January 2010.</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2</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1960, 1961 or 1962</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2011.</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3</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1963, 1964 or 1965</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2012.</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4</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1966, 1967 or 1968</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2013.</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5</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1969, 1970 or 1971</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2014.</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6</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1972, 1973 or 1974</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2015.</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7</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1975, 1976 or 1977</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2016.</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8</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1978, 1979 or 1980</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2017.</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9</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1981, 1982 or 1983</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2018.</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10</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1984, 1985 or 1986</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2019.</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11</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1987, 1988 or 1989</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2020.</w:t>
            </w:r>
          </w:p>
        </w:tc>
      </w:tr>
      <w:tr w:rsidR="008D5538" w:rsidRPr="00026B00" w:rsidTr="008D5538">
        <w:tc>
          <w:tcPr>
            <w:tcW w:w="714"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12</w:t>
            </w:r>
          </w:p>
        </w:tc>
        <w:tc>
          <w:tcPr>
            <w:tcW w:w="280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1990</w:t>
            </w:r>
          </w:p>
        </w:tc>
        <w:tc>
          <w:tcPr>
            <w:tcW w:w="3571" w:type="dxa"/>
            <w:tcBorders>
              <w:top w:val="single" w:sz="2" w:space="0" w:color="auto"/>
              <w:bottom w:val="single" w:sz="2" w:space="0" w:color="auto"/>
            </w:tcBorders>
            <w:shd w:val="clear" w:color="auto" w:fill="auto"/>
          </w:tcPr>
          <w:p w:rsidR="008D5538" w:rsidRPr="00026B00" w:rsidRDefault="008D5538" w:rsidP="008D5538">
            <w:pPr>
              <w:pStyle w:val="Tabletext"/>
            </w:pPr>
            <w:r w:rsidRPr="00026B00">
              <w:t>1</w:t>
            </w:r>
            <w:r w:rsidR="00026B00">
              <w:t> </w:t>
            </w:r>
            <w:r w:rsidRPr="00026B00">
              <w:t>January 2021.</w:t>
            </w:r>
          </w:p>
        </w:tc>
      </w:tr>
      <w:tr w:rsidR="008D5538" w:rsidRPr="00026B00" w:rsidTr="008D5538">
        <w:tc>
          <w:tcPr>
            <w:tcW w:w="714" w:type="dxa"/>
            <w:tcBorders>
              <w:top w:val="single" w:sz="2" w:space="0" w:color="auto"/>
              <w:bottom w:val="single" w:sz="12" w:space="0" w:color="auto"/>
            </w:tcBorders>
            <w:shd w:val="clear" w:color="auto" w:fill="auto"/>
          </w:tcPr>
          <w:p w:rsidR="008D5538" w:rsidRPr="00026B00" w:rsidRDefault="008D5538" w:rsidP="008D5538">
            <w:pPr>
              <w:pStyle w:val="Tabletext"/>
            </w:pPr>
            <w:r w:rsidRPr="00026B00">
              <w:t>13</w:t>
            </w:r>
          </w:p>
        </w:tc>
        <w:tc>
          <w:tcPr>
            <w:tcW w:w="2801" w:type="dxa"/>
            <w:tcBorders>
              <w:top w:val="single" w:sz="2" w:space="0" w:color="auto"/>
              <w:bottom w:val="single" w:sz="12" w:space="0" w:color="auto"/>
            </w:tcBorders>
            <w:shd w:val="clear" w:color="auto" w:fill="auto"/>
          </w:tcPr>
          <w:p w:rsidR="008D5538" w:rsidRPr="00026B00" w:rsidRDefault="008D5538" w:rsidP="008D5538">
            <w:pPr>
              <w:pStyle w:val="Tabletext"/>
            </w:pPr>
            <w:r w:rsidRPr="00026B00">
              <w:t xml:space="preserve">a year (the </w:t>
            </w:r>
            <w:r w:rsidRPr="00026B00">
              <w:rPr>
                <w:b/>
                <w:i/>
              </w:rPr>
              <w:t>creation year</w:t>
            </w:r>
            <w:r w:rsidRPr="00026B00">
              <w:t>) after 1990</w:t>
            </w:r>
          </w:p>
        </w:tc>
        <w:tc>
          <w:tcPr>
            <w:tcW w:w="3571" w:type="dxa"/>
            <w:tcBorders>
              <w:top w:val="single" w:sz="2" w:space="0" w:color="auto"/>
              <w:bottom w:val="single" w:sz="12" w:space="0" w:color="auto"/>
            </w:tcBorders>
            <w:shd w:val="clear" w:color="auto" w:fill="auto"/>
          </w:tcPr>
          <w:p w:rsidR="008D5538" w:rsidRPr="00026B00" w:rsidRDefault="008D5538" w:rsidP="008D5538">
            <w:pPr>
              <w:pStyle w:val="Tabletext"/>
            </w:pPr>
            <w:r w:rsidRPr="00026B00">
              <w:t>1</w:t>
            </w:r>
            <w:r w:rsidR="00026B00">
              <w:t> </w:t>
            </w:r>
            <w:r w:rsidRPr="00026B00">
              <w:t>January in the year that is 31 years after the creation year.</w:t>
            </w:r>
          </w:p>
          <w:p w:rsidR="008D5538" w:rsidRPr="00026B00" w:rsidRDefault="008D5538" w:rsidP="008D5538">
            <w:pPr>
              <w:pStyle w:val="notemargin"/>
            </w:pPr>
            <w:r w:rsidRPr="00026B00">
              <w:t>Example:</w:t>
            </w:r>
            <w:r w:rsidRPr="00026B00">
              <w:tab/>
              <w:t>A Cabinet notebook that came into existence in the year 1991 is in the open access period on and after 1</w:t>
            </w:r>
            <w:r w:rsidR="00026B00">
              <w:t> </w:t>
            </w:r>
            <w:r w:rsidRPr="00026B00">
              <w:t>January 2022.</w:t>
            </w:r>
          </w:p>
        </w:tc>
      </w:tr>
    </w:tbl>
    <w:p w:rsidR="008D5538" w:rsidRPr="00026B00" w:rsidRDefault="008D5538" w:rsidP="008D5538">
      <w:pPr>
        <w:pStyle w:val="notetext"/>
      </w:pPr>
      <w:r w:rsidRPr="00026B00">
        <w:t>Note:</w:t>
      </w:r>
      <w:r w:rsidRPr="00026B00">
        <w:tab/>
        <w:t>Records that are not Cabinet notebooks have different open access periods (see subsection</w:t>
      </w:r>
      <w:r w:rsidR="00026B00">
        <w:t> </w:t>
      </w:r>
      <w:r w:rsidRPr="00026B00">
        <w:t>3(7) (general records) and section</w:t>
      </w:r>
      <w:r w:rsidR="00026B00">
        <w:t> </w:t>
      </w:r>
      <w:r w:rsidRPr="00026B00">
        <w:t>22B (records containing Census information)).</w:t>
      </w:r>
    </w:p>
    <w:p w:rsidR="00DB4525" w:rsidRPr="00026B00" w:rsidRDefault="00DB4525" w:rsidP="00DB4525">
      <w:pPr>
        <w:pStyle w:val="subsection"/>
      </w:pPr>
      <w:r w:rsidRPr="00026B00">
        <w:tab/>
        <w:t>(2)</w:t>
      </w:r>
      <w:r w:rsidRPr="00026B00">
        <w:tab/>
        <w:t>Subsection</w:t>
      </w:r>
      <w:r w:rsidR="00026B00">
        <w:t> </w:t>
      </w:r>
      <w:r w:rsidRPr="00026B00">
        <w:t>3(7) does not apply in relation to Cabinet notebooks.</w:t>
      </w:r>
    </w:p>
    <w:p w:rsidR="0075600C" w:rsidRPr="00026B00" w:rsidRDefault="0075600C" w:rsidP="0075600C">
      <w:pPr>
        <w:pStyle w:val="ActHead5"/>
      </w:pPr>
      <w:bookmarkStart w:id="35" w:name="_Toc368387335"/>
      <w:r w:rsidRPr="00026B00">
        <w:rPr>
          <w:rStyle w:val="CharSectno"/>
        </w:rPr>
        <w:t>22B</w:t>
      </w:r>
      <w:r w:rsidRPr="00026B00">
        <w:t xml:space="preserve">  Census information</w:t>
      </w:r>
      <w:bookmarkEnd w:id="35"/>
    </w:p>
    <w:p w:rsidR="0075600C" w:rsidRPr="00026B00" w:rsidRDefault="0075600C" w:rsidP="0075600C">
      <w:pPr>
        <w:pStyle w:val="subsection"/>
      </w:pPr>
      <w:r w:rsidRPr="00026B00">
        <w:tab/>
        <w:t>(1)</w:t>
      </w:r>
      <w:r w:rsidRPr="00026B00">
        <w:tab/>
        <w:t>For the purposes of this Act, a record containing Census information from a particular Census is in the open access period for that Census if a period of 99 years has elapsed since the Census day for that Census.</w:t>
      </w:r>
    </w:p>
    <w:p w:rsidR="0075600C" w:rsidRPr="00026B00" w:rsidRDefault="0075600C" w:rsidP="0075600C">
      <w:pPr>
        <w:pStyle w:val="subsection"/>
      </w:pPr>
      <w:r w:rsidRPr="00026B00">
        <w:lastRenderedPageBreak/>
        <w:tab/>
        <w:t>(2)</w:t>
      </w:r>
      <w:r w:rsidRPr="00026B00">
        <w:tab/>
        <w:t>Subsection</w:t>
      </w:r>
      <w:r w:rsidR="00026B00">
        <w:t> </w:t>
      </w:r>
      <w:r w:rsidRPr="00026B00">
        <w:t>3(7) and section</w:t>
      </w:r>
      <w:r w:rsidR="00026B00">
        <w:t> </w:t>
      </w:r>
      <w:r w:rsidRPr="00026B00">
        <w:t>56 do not apply to records containing Census information.</w:t>
      </w:r>
    </w:p>
    <w:p w:rsidR="0075600C" w:rsidRPr="00026B00" w:rsidRDefault="0075600C" w:rsidP="0075600C">
      <w:pPr>
        <w:pStyle w:val="subsection"/>
      </w:pPr>
      <w:r w:rsidRPr="00026B00">
        <w:tab/>
        <w:t>(3)</w:t>
      </w:r>
      <w:r w:rsidRPr="00026B00">
        <w:tab/>
        <w:t>In this Act:</w:t>
      </w:r>
    </w:p>
    <w:p w:rsidR="0075600C" w:rsidRPr="00026B00" w:rsidRDefault="0075600C" w:rsidP="0075600C">
      <w:pPr>
        <w:pStyle w:val="Definition"/>
      </w:pPr>
      <w:r w:rsidRPr="00026B00">
        <w:rPr>
          <w:b/>
          <w:i/>
        </w:rPr>
        <w:t>Census day</w:t>
      </w:r>
      <w:r w:rsidRPr="00026B00">
        <w:t>,</w:t>
      </w:r>
      <w:r w:rsidRPr="00026B00">
        <w:rPr>
          <w:b/>
          <w:i/>
        </w:rPr>
        <w:t xml:space="preserve"> </w:t>
      </w:r>
      <w:r w:rsidRPr="00026B00">
        <w:t>for a Census, means the day appointed, under subsection</w:t>
      </w:r>
      <w:r w:rsidR="00026B00">
        <w:t> </w:t>
      </w:r>
      <w:r w:rsidRPr="00026B00">
        <w:t xml:space="preserve">8(2) of the </w:t>
      </w:r>
      <w:r w:rsidRPr="00026B00">
        <w:rPr>
          <w:i/>
        </w:rPr>
        <w:t>Census and Statistics Act 1905</w:t>
      </w:r>
      <w:r w:rsidRPr="00026B00">
        <w:t>, as the Census day for that Census.</w:t>
      </w:r>
    </w:p>
    <w:p w:rsidR="00925B1B" w:rsidRPr="00026B00" w:rsidRDefault="00925B1B" w:rsidP="00925B1B">
      <w:pPr>
        <w:pStyle w:val="ActHead5"/>
      </w:pPr>
      <w:bookmarkStart w:id="36" w:name="_Toc368387336"/>
      <w:r w:rsidRPr="00026B00">
        <w:rPr>
          <w:rStyle w:val="CharSectno"/>
        </w:rPr>
        <w:t>23</w:t>
      </w:r>
      <w:r w:rsidR="00B86932" w:rsidRPr="00026B00">
        <w:t xml:space="preserve">  </w:t>
      </w:r>
      <w:r w:rsidRPr="00026B00">
        <w:t>Records of inter</w:t>
      </w:r>
      <w:r w:rsidR="00026B00">
        <w:noBreakHyphen/>
      </w:r>
      <w:r w:rsidRPr="00026B00">
        <w:t>governmental authorities</w:t>
      </w:r>
      <w:bookmarkEnd w:id="36"/>
    </w:p>
    <w:p w:rsidR="00925B1B" w:rsidRPr="00026B00" w:rsidRDefault="00925B1B" w:rsidP="00925B1B">
      <w:pPr>
        <w:pStyle w:val="subsection"/>
      </w:pPr>
      <w:r w:rsidRPr="00026B00">
        <w:tab/>
      </w:r>
      <w:r w:rsidRPr="00026B00">
        <w:tab/>
        <w:t>The regulations may provide for restricting or excluding the operation of all or any of the provisions of this Act in relation to all or any records of or relating to an authority or body established:</w:t>
      </w:r>
    </w:p>
    <w:p w:rsidR="00925B1B" w:rsidRPr="00026B00" w:rsidRDefault="00925B1B" w:rsidP="00925B1B">
      <w:pPr>
        <w:pStyle w:val="paragraph"/>
      </w:pPr>
      <w:r w:rsidRPr="00026B00">
        <w:tab/>
        <w:t>(a)</w:t>
      </w:r>
      <w:r w:rsidRPr="00026B00">
        <w:tab/>
        <w:t>for the performance of functions under the law of the Commonwealth and the law of any State or States, the Australian Capital Territory, the Northern Territory, Norfolk Island or another country; or</w:t>
      </w:r>
    </w:p>
    <w:p w:rsidR="00925B1B" w:rsidRPr="00026B00" w:rsidRDefault="00925B1B" w:rsidP="00925B1B">
      <w:pPr>
        <w:pStyle w:val="paragraph"/>
        <w:keepNext/>
      </w:pPr>
      <w:r w:rsidRPr="00026B00">
        <w:tab/>
        <w:t>(b)</w:t>
      </w:r>
      <w:r w:rsidRPr="00026B00">
        <w:tab/>
        <w:t>for the purpose of an agreement between the Commonwealth and any State or States, the Australian Capital Territory, the Northern Territory, Norfolk Island or another country;</w:t>
      </w:r>
    </w:p>
    <w:p w:rsidR="00925B1B" w:rsidRPr="00026B00" w:rsidRDefault="00925B1B" w:rsidP="00925B1B">
      <w:pPr>
        <w:pStyle w:val="subsection2"/>
      </w:pPr>
      <w:r w:rsidRPr="00026B00">
        <w:t>or to the operations of an authority or body so established.</w:t>
      </w:r>
    </w:p>
    <w:p w:rsidR="00925B1B" w:rsidRPr="00026B00" w:rsidRDefault="00925B1B" w:rsidP="00727078">
      <w:pPr>
        <w:pStyle w:val="ActHead3"/>
        <w:pageBreakBefore/>
      </w:pPr>
      <w:bookmarkStart w:id="37" w:name="_Toc368387337"/>
      <w:r w:rsidRPr="00026B00">
        <w:rPr>
          <w:rStyle w:val="CharDivNo"/>
        </w:rPr>
        <w:lastRenderedPageBreak/>
        <w:t>Division</w:t>
      </w:r>
      <w:r w:rsidR="00026B00" w:rsidRPr="00026B00">
        <w:rPr>
          <w:rStyle w:val="CharDivNo"/>
        </w:rPr>
        <w:t> </w:t>
      </w:r>
      <w:r w:rsidRPr="00026B00">
        <w:rPr>
          <w:rStyle w:val="CharDivNo"/>
        </w:rPr>
        <w:t>2</w:t>
      </w:r>
      <w:r w:rsidRPr="00026B00">
        <w:t>—</w:t>
      </w:r>
      <w:r w:rsidRPr="00026B00">
        <w:rPr>
          <w:rStyle w:val="CharDivText"/>
        </w:rPr>
        <w:t>Dealings with Commonwealth records</w:t>
      </w:r>
      <w:bookmarkEnd w:id="37"/>
    </w:p>
    <w:p w:rsidR="00925B1B" w:rsidRPr="00026B00" w:rsidRDefault="00925B1B" w:rsidP="00925B1B">
      <w:pPr>
        <w:pStyle w:val="ActHead5"/>
      </w:pPr>
      <w:bookmarkStart w:id="38" w:name="_Toc368387338"/>
      <w:r w:rsidRPr="00026B00">
        <w:rPr>
          <w:rStyle w:val="CharSectno"/>
        </w:rPr>
        <w:t>24</w:t>
      </w:r>
      <w:r w:rsidRPr="00026B00">
        <w:t xml:space="preserve">  Disposal, destruction etc. of Commonwealth records</w:t>
      </w:r>
      <w:bookmarkEnd w:id="38"/>
    </w:p>
    <w:p w:rsidR="00925B1B" w:rsidRPr="00026B00" w:rsidRDefault="00925B1B" w:rsidP="00925B1B">
      <w:pPr>
        <w:pStyle w:val="subsection"/>
      </w:pPr>
      <w:r w:rsidRPr="00026B00">
        <w:tab/>
        <w:t>(1)</w:t>
      </w:r>
      <w:r w:rsidRPr="00026B00">
        <w:tab/>
        <w:t>Subject to this Part, a person must not engage in conduct that results in:</w:t>
      </w:r>
    </w:p>
    <w:p w:rsidR="00925B1B" w:rsidRPr="00026B00" w:rsidRDefault="00925B1B" w:rsidP="00925B1B">
      <w:pPr>
        <w:pStyle w:val="paragraph"/>
      </w:pPr>
      <w:r w:rsidRPr="00026B00">
        <w:tab/>
        <w:t>(a)</w:t>
      </w:r>
      <w:r w:rsidRPr="00026B00">
        <w:tab/>
        <w:t>the destruction or other disposal of a Commonwealth record; or</w:t>
      </w:r>
    </w:p>
    <w:p w:rsidR="00925B1B" w:rsidRPr="00026B00" w:rsidRDefault="00925B1B" w:rsidP="00925B1B">
      <w:pPr>
        <w:pStyle w:val="paragraph"/>
      </w:pPr>
      <w:r w:rsidRPr="00026B00">
        <w:tab/>
        <w:t>(b)</w:t>
      </w:r>
      <w:r w:rsidRPr="00026B00">
        <w:tab/>
        <w:t>the transfer of the custody or ownership of a Commonwealth record; or</w:t>
      </w:r>
    </w:p>
    <w:p w:rsidR="00925B1B" w:rsidRPr="00026B00" w:rsidRDefault="00925B1B" w:rsidP="00925B1B">
      <w:pPr>
        <w:pStyle w:val="paragraph"/>
      </w:pPr>
      <w:r w:rsidRPr="00026B00">
        <w:tab/>
        <w:t>(c)</w:t>
      </w:r>
      <w:r w:rsidRPr="00026B00">
        <w:tab/>
        <w:t>damage to or alteration of a Commonwealth record.</w:t>
      </w:r>
    </w:p>
    <w:p w:rsidR="00925B1B" w:rsidRPr="00026B00" w:rsidRDefault="00925B1B" w:rsidP="00925B1B">
      <w:pPr>
        <w:pStyle w:val="Penalty"/>
      </w:pPr>
      <w:r w:rsidRPr="00026B00">
        <w:t>Penalty:</w:t>
      </w:r>
      <w:r w:rsidRPr="00026B00">
        <w:tab/>
        <w:t>20 penalty units.</w:t>
      </w:r>
    </w:p>
    <w:p w:rsidR="00925B1B" w:rsidRPr="00026B00" w:rsidRDefault="00925B1B" w:rsidP="00925B1B">
      <w:pPr>
        <w:pStyle w:val="subsection"/>
      </w:pPr>
      <w:r w:rsidRPr="00026B00">
        <w:tab/>
        <w:t>(1A)</w:t>
      </w:r>
      <w:r w:rsidRPr="00026B00">
        <w:tab/>
        <w:t xml:space="preserve">For the purposes of an offence against </w:t>
      </w:r>
      <w:r w:rsidR="00026B00">
        <w:t>subsection (</w:t>
      </w:r>
      <w:r w:rsidRPr="00026B00">
        <w:t>1), strict liability applies to the physical element of circumstance of the offence, that the record is a Commonwealth record.</w:t>
      </w:r>
    </w:p>
    <w:p w:rsidR="00925B1B" w:rsidRPr="00026B00" w:rsidRDefault="00925B1B" w:rsidP="00925B1B">
      <w:pPr>
        <w:pStyle w:val="notetext"/>
      </w:pPr>
      <w:r w:rsidRPr="00026B00">
        <w:t>Note:</w:t>
      </w:r>
      <w:r w:rsidRPr="00026B00">
        <w:tab/>
        <w:t xml:space="preserve">For </w:t>
      </w:r>
      <w:r w:rsidRPr="00026B00">
        <w:rPr>
          <w:b/>
          <w:i/>
        </w:rPr>
        <w:t>strict liability</w:t>
      </w:r>
      <w:r w:rsidRPr="00026B00">
        <w:t>, see section</w:t>
      </w:r>
      <w:r w:rsidR="00026B00">
        <w:t> </w:t>
      </w:r>
      <w:r w:rsidRPr="00026B00">
        <w:t xml:space="preserve">6.1 of the </w:t>
      </w:r>
      <w:r w:rsidRPr="00026B00">
        <w:rPr>
          <w:i/>
        </w:rPr>
        <w:t>Criminal Code</w:t>
      </w:r>
      <w:r w:rsidRPr="00026B00">
        <w:t>.</w:t>
      </w:r>
    </w:p>
    <w:p w:rsidR="00925B1B" w:rsidRPr="00026B00" w:rsidRDefault="00925B1B" w:rsidP="00925B1B">
      <w:pPr>
        <w:pStyle w:val="subsection"/>
      </w:pPr>
      <w:r w:rsidRPr="00026B00">
        <w:tab/>
        <w:t>(2)</w:t>
      </w:r>
      <w:r w:rsidRPr="00026B00">
        <w:tab/>
      </w:r>
      <w:r w:rsidR="00026B00">
        <w:t>Subsection (</w:t>
      </w:r>
      <w:r w:rsidRPr="00026B00">
        <w:t>1) does not apply to anything done:</w:t>
      </w:r>
    </w:p>
    <w:p w:rsidR="00925B1B" w:rsidRPr="00026B00" w:rsidRDefault="00925B1B" w:rsidP="00925B1B">
      <w:pPr>
        <w:pStyle w:val="paragraph"/>
      </w:pPr>
      <w:r w:rsidRPr="00026B00">
        <w:tab/>
        <w:t>(a)</w:t>
      </w:r>
      <w:r w:rsidRPr="00026B00">
        <w:tab/>
        <w:t>as required by any law;</w:t>
      </w:r>
    </w:p>
    <w:p w:rsidR="00925B1B" w:rsidRPr="00026B00" w:rsidRDefault="00925B1B" w:rsidP="00925B1B">
      <w:pPr>
        <w:pStyle w:val="paragraph"/>
      </w:pPr>
      <w:r w:rsidRPr="00026B00">
        <w:tab/>
        <w:t>(b)</w:t>
      </w:r>
      <w:r w:rsidRPr="00026B00">
        <w:tab/>
        <w:t>with the permission of the Archives or in accordance with a practice or procedure approved by the Archives;</w:t>
      </w:r>
    </w:p>
    <w:p w:rsidR="00925B1B" w:rsidRPr="00026B00" w:rsidRDefault="00925B1B" w:rsidP="00925B1B">
      <w:pPr>
        <w:pStyle w:val="paragraph"/>
      </w:pPr>
      <w:r w:rsidRPr="00026B00">
        <w:tab/>
        <w:t>(c)</w:t>
      </w:r>
      <w:r w:rsidRPr="00026B00">
        <w:tab/>
        <w:t>in accordance with a normal administrative practice, other than a practice of a Department or authority of the Commonwealth of which the Archives has notified the Department or authority that it disapproves; or</w:t>
      </w:r>
    </w:p>
    <w:p w:rsidR="00925B1B" w:rsidRPr="00026B00" w:rsidRDefault="00925B1B" w:rsidP="00925B1B">
      <w:pPr>
        <w:pStyle w:val="paragraph"/>
      </w:pPr>
      <w:r w:rsidRPr="00026B00">
        <w:tab/>
        <w:t>(d)</w:t>
      </w:r>
      <w:r w:rsidRPr="00026B00">
        <w:tab/>
        <w:t>for the purpose of placing Commonwealth records that are not in the custody of the Commonwealth or of a Commonwealth institution in the custody of the Commonwealth or of a Commonwealth institution that is entitled to custody of the records.</w:t>
      </w:r>
    </w:p>
    <w:p w:rsidR="00925B1B" w:rsidRPr="00026B00" w:rsidRDefault="00925B1B" w:rsidP="00925B1B">
      <w:pPr>
        <w:pStyle w:val="subsection"/>
      </w:pPr>
      <w:r w:rsidRPr="00026B00">
        <w:tab/>
        <w:t>(3)</w:t>
      </w:r>
      <w:r w:rsidRPr="00026B00">
        <w:tab/>
      </w:r>
      <w:r w:rsidR="00026B00">
        <w:t>Subsection (</w:t>
      </w:r>
      <w:r w:rsidRPr="00026B00">
        <w:t>1) does not apply to the destruction of a Commonwealth record, being a record to which subsection</w:t>
      </w:r>
      <w:r w:rsidR="00026B00">
        <w:t> </w:t>
      </w:r>
      <w:r w:rsidRPr="00026B00">
        <w:t xml:space="preserve">47(1), 70(1) or 107(1) of the </w:t>
      </w:r>
      <w:r w:rsidRPr="00026B00">
        <w:rPr>
          <w:i/>
        </w:rPr>
        <w:t>Copyright Act 1968</w:t>
      </w:r>
      <w:r w:rsidRPr="00026B00">
        <w:t xml:space="preserve"> applies, where the Director</w:t>
      </w:r>
      <w:r w:rsidR="00026B00">
        <w:noBreakHyphen/>
      </w:r>
      <w:r w:rsidRPr="00026B00">
        <w:t>General has declined to consent to the delivery of the record to the Archives.</w:t>
      </w:r>
    </w:p>
    <w:p w:rsidR="00925B1B" w:rsidRPr="00026B00" w:rsidRDefault="00925B1B" w:rsidP="00925B1B">
      <w:pPr>
        <w:pStyle w:val="subsection"/>
      </w:pPr>
      <w:r w:rsidRPr="00026B00">
        <w:tab/>
        <w:t>(4)</w:t>
      </w:r>
      <w:r w:rsidRPr="00026B00">
        <w:tab/>
        <w:t xml:space="preserve">This section does not authorize the Archives to permit the destruction or other disposal of a Commonwealth record that is in </w:t>
      </w:r>
      <w:r w:rsidRPr="00026B00">
        <w:lastRenderedPageBreak/>
        <w:t xml:space="preserve">the possession of, or has been </w:t>
      </w:r>
      <w:r w:rsidR="00EC0D4E" w:rsidRPr="00026B00">
        <w:t>transferred to the care of the Archives by</w:t>
      </w:r>
      <w:r w:rsidRPr="00026B00">
        <w:t>, a Commonwealth institution, without the consent of that institution or of a Commonwealth institution that has succeeded to the relevant functions of that institution.</w:t>
      </w:r>
    </w:p>
    <w:p w:rsidR="00925B1B" w:rsidRPr="00026B00" w:rsidRDefault="00925B1B" w:rsidP="00925B1B">
      <w:pPr>
        <w:pStyle w:val="subsection"/>
      </w:pPr>
      <w:r w:rsidRPr="00026B00">
        <w:tab/>
        <w:t>(5)</w:t>
      </w:r>
      <w:r w:rsidRPr="00026B00">
        <w:tab/>
        <w:t xml:space="preserve">For the purposes of the application of </w:t>
      </w:r>
      <w:r w:rsidR="00026B00">
        <w:t>subsection (</w:t>
      </w:r>
      <w:r w:rsidRPr="00026B00">
        <w:t>1) to a record of a kind used by means of any mechanical or electronic device or equipment, including a computer, any treatment or modification of the record that would prevent the obtaining from the record of information or matter that could previously have been obtained from the record shall be deemed to be destruction of the record.</w:t>
      </w:r>
    </w:p>
    <w:p w:rsidR="00925B1B" w:rsidRPr="00026B00" w:rsidRDefault="00925B1B" w:rsidP="00925B1B">
      <w:pPr>
        <w:pStyle w:val="ActHead5"/>
      </w:pPr>
      <w:bookmarkStart w:id="39" w:name="_Toc368387339"/>
      <w:r w:rsidRPr="00026B00">
        <w:rPr>
          <w:rStyle w:val="CharSectno"/>
        </w:rPr>
        <w:t>25</w:t>
      </w:r>
      <w:r w:rsidRPr="00026B00">
        <w:t xml:space="preserve">  Advice to Council on disposal practices</w:t>
      </w:r>
      <w:bookmarkEnd w:id="39"/>
    </w:p>
    <w:p w:rsidR="00925B1B" w:rsidRPr="00026B00" w:rsidRDefault="00925B1B" w:rsidP="00925B1B">
      <w:pPr>
        <w:pStyle w:val="subsection"/>
      </w:pPr>
      <w:r w:rsidRPr="00026B00">
        <w:tab/>
        <w:t>(1)</w:t>
      </w:r>
      <w:r w:rsidRPr="00026B00">
        <w:tab/>
        <w:t>The Archives shall:</w:t>
      </w:r>
    </w:p>
    <w:p w:rsidR="00925B1B" w:rsidRPr="00026B00" w:rsidRDefault="00925B1B" w:rsidP="00925B1B">
      <w:pPr>
        <w:pStyle w:val="paragraph"/>
      </w:pPr>
      <w:r w:rsidRPr="00026B00">
        <w:tab/>
        <w:t>(a)</w:t>
      </w:r>
      <w:r w:rsidRPr="00026B00">
        <w:tab/>
        <w:t>as soon as practicable after the commencement of this Part, furnish to the Council a statement in writing setting out particulars of the practices followed by, or approved by, the Archives in respect of the destruction or other disposal of Commonwealth records whether or not those practices have been agreed upon between the Archives and any particular Commonwealth institution;</w:t>
      </w:r>
    </w:p>
    <w:p w:rsidR="00925B1B" w:rsidRPr="00026B00" w:rsidRDefault="00925B1B" w:rsidP="00925B1B">
      <w:pPr>
        <w:pStyle w:val="paragraph"/>
      </w:pPr>
      <w:r w:rsidRPr="00026B00">
        <w:tab/>
        <w:t>(b)</w:t>
      </w:r>
      <w:r w:rsidRPr="00026B00">
        <w:tab/>
        <w:t xml:space="preserve">in a case where, after the commencement of this Part, the Archives alters, or approves any alteration of, any practice of a kind referred to in </w:t>
      </w:r>
      <w:r w:rsidR="00026B00">
        <w:t>paragraph (</w:t>
      </w:r>
      <w:r w:rsidRPr="00026B00">
        <w:t>a), not being a practice agreed upon between the Archives and a Commonwealth institution—furnish to the Council a statement setting out particulars of the alteration to that practice as soon as practicable after the Archives has decided to alter, or to approve the alteration of, that practice and, where possible, before the implementation of the practice as so altered; and</w:t>
      </w:r>
    </w:p>
    <w:p w:rsidR="00925B1B" w:rsidRPr="00026B00" w:rsidRDefault="00925B1B" w:rsidP="00925B1B">
      <w:pPr>
        <w:pStyle w:val="paragraph"/>
      </w:pPr>
      <w:r w:rsidRPr="00026B00">
        <w:tab/>
        <w:t>(c)</w:t>
      </w:r>
      <w:r w:rsidRPr="00026B00">
        <w:tab/>
        <w:t xml:space="preserve">in a case where practices for the destruction or other disposal of Commonwealth records are agreed upon at any time after the commencement of this </w:t>
      </w:r>
      <w:r w:rsidR="00CB79FA" w:rsidRPr="00026B00">
        <w:t>Part</w:t>
      </w:r>
      <w:r w:rsidR="00727078" w:rsidRPr="00026B00">
        <w:t xml:space="preserve"> </w:t>
      </w:r>
      <w:r w:rsidRPr="00026B00">
        <w:t>between the Archives and a Commonwealth institution—furnish to the Council a statement setting out particulars of those practices as soon as practicable after those practices have been agreed upon and, where possible, before the implementation of those practices.</w:t>
      </w:r>
    </w:p>
    <w:p w:rsidR="00925B1B" w:rsidRPr="00026B00" w:rsidRDefault="00925B1B" w:rsidP="00925B1B">
      <w:pPr>
        <w:pStyle w:val="subsection"/>
      </w:pPr>
      <w:r w:rsidRPr="00026B00">
        <w:tab/>
        <w:t>(2)</w:t>
      </w:r>
      <w:r w:rsidRPr="00026B00">
        <w:tab/>
        <w:t xml:space="preserve">A reference in </w:t>
      </w:r>
      <w:r w:rsidR="00026B00">
        <w:t>subsection (</w:t>
      </w:r>
      <w:r w:rsidRPr="00026B00">
        <w:t xml:space="preserve">1) to practices agreed upon between the Archives and a Commonwealth institution includes a reference to practices so agreed upon that vary practices that have, whether </w:t>
      </w:r>
      <w:r w:rsidRPr="00026B00">
        <w:lastRenderedPageBreak/>
        <w:t>before or after the commencement of this Part, been previously agreed upon between the Archives and that institution.</w:t>
      </w:r>
    </w:p>
    <w:p w:rsidR="00925B1B" w:rsidRPr="00026B00" w:rsidRDefault="00925B1B" w:rsidP="00925B1B">
      <w:pPr>
        <w:pStyle w:val="ActHead5"/>
      </w:pPr>
      <w:bookmarkStart w:id="40" w:name="_Toc368387340"/>
      <w:r w:rsidRPr="00026B00">
        <w:rPr>
          <w:rStyle w:val="CharSectno"/>
        </w:rPr>
        <w:t>26</w:t>
      </w:r>
      <w:r w:rsidRPr="00026B00">
        <w:t xml:space="preserve">  Alteration of Commonwealth records</w:t>
      </w:r>
      <w:bookmarkEnd w:id="40"/>
    </w:p>
    <w:p w:rsidR="00925B1B" w:rsidRPr="00026B00" w:rsidRDefault="00925B1B" w:rsidP="00925B1B">
      <w:pPr>
        <w:pStyle w:val="subsection"/>
      </w:pPr>
      <w:r w:rsidRPr="00026B00">
        <w:tab/>
        <w:t>(1)</w:t>
      </w:r>
      <w:r w:rsidRPr="00026B00">
        <w:tab/>
        <w:t>A person is guilty of an offence if:</w:t>
      </w:r>
    </w:p>
    <w:p w:rsidR="00925B1B" w:rsidRPr="00026B00" w:rsidRDefault="00925B1B" w:rsidP="00925B1B">
      <w:pPr>
        <w:pStyle w:val="paragraph"/>
      </w:pPr>
      <w:r w:rsidRPr="00026B00">
        <w:tab/>
        <w:t>(a)</w:t>
      </w:r>
      <w:r w:rsidRPr="00026B00">
        <w:tab/>
        <w:t xml:space="preserve">a Commonwealth record has been in existence for more than </w:t>
      </w:r>
      <w:r w:rsidR="008D5538" w:rsidRPr="00026B00">
        <w:t>15 years</w:t>
      </w:r>
      <w:r w:rsidRPr="00026B00">
        <w:t>; and</w:t>
      </w:r>
    </w:p>
    <w:p w:rsidR="00925B1B" w:rsidRPr="00026B00" w:rsidRDefault="00925B1B" w:rsidP="00925B1B">
      <w:pPr>
        <w:pStyle w:val="paragraph"/>
      </w:pPr>
      <w:r w:rsidRPr="00026B00">
        <w:tab/>
        <w:t>(b)</w:t>
      </w:r>
      <w:r w:rsidRPr="00026B00">
        <w:tab/>
        <w:t>the person engages in conduct; and</w:t>
      </w:r>
    </w:p>
    <w:p w:rsidR="00925B1B" w:rsidRPr="00026B00" w:rsidRDefault="00925B1B" w:rsidP="00925B1B">
      <w:pPr>
        <w:pStyle w:val="paragraph"/>
      </w:pPr>
      <w:r w:rsidRPr="00026B00">
        <w:tab/>
        <w:t>(c)</w:t>
      </w:r>
      <w:r w:rsidRPr="00026B00">
        <w:tab/>
        <w:t>the person’s conduct results in an addition to or an alteration of the record.</w:t>
      </w:r>
    </w:p>
    <w:p w:rsidR="00925B1B" w:rsidRPr="00026B00" w:rsidRDefault="00925B1B" w:rsidP="00925B1B">
      <w:pPr>
        <w:pStyle w:val="Penalty"/>
      </w:pPr>
      <w:r w:rsidRPr="00026B00">
        <w:t>Penalty:</w:t>
      </w:r>
      <w:r w:rsidRPr="00026B00">
        <w:tab/>
        <w:t>20 penalty units.</w:t>
      </w:r>
    </w:p>
    <w:p w:rsidR="00925B1B" w:rsidRPr="00026B00" w:rsidRDefault="00925B1B" w:rsidP="00925B1B">
      <w:pPr>
        <w:pStyle w:val="subsection"/>
      </w:pPr>
      <w:r w:rsidRPr="00026B00">
        <w:tab/>
        <w:t>(1A)</w:t>
      </w:r>
      <w:r w:rsidRPr="00026B00">
        <w:tab/>
        <w:t xml:space="preserve">Strict liability applies to </w:t>
      </w:r>
      <w:r w:rsidR="00026B00">
        <w:t>paragraph (</w:t>
      </w:r>
      <w:r w:rsidRPr="00026B00">
        <w:t>1)(a).</w:t>
      </w:r>
    </w:p>
    <w:p w:rsidR="00925B1B" w:rsidRPr="00026B00" w:rsidRDefault="00925B1B" w:rsidP="00925B1B">
      <w:pPr>
        <w:pStyle w:val="notetext"/>
      </w:pPr>
      <w:r w:rsidRPr="00026B00">
        <w:t>Note:</w:t>
      </w:r>
      <w:r w:rsidRPr="00026B00">
        <w:tab/>
        <w:t xml:space="preserve">For </w:t>
      </w:r>
      <w:r w:rsidRPr="00026B00">
        <w:rPr>
          <w:b/>
          <w:i/>
        </w:rPr>
        <w:t>strict liability</w:t>
      </w:r>
      <w:r w:rsidRPr="00026B00">
        <w:t>, see section</w:t>
      </w:r>
      <w:r w:rsidR="00026B00">
        <w:t> </w:t>
      </w:r>
      <w:r w:rsidRPr="00026B00">
        <w:t xml:space="preserve">6.1 of the </w:t>
      </w:r>
      <w:r w:rsidRPr="00026B00">
        <w:rPr>
          <w:i/>
        </w:rPr>
        <w:t>Criminal Code</w:t>
      </w:r>
      <w:r w:rsidRPr="00026B00">
        <w:t>.</w:t>
      </w:r>
    </w:p>
    <w:p w:rsidR="00925B1B" w:rsidRPr="00026B00" w:rsidRDefault="00925B1B" w:rsidP="00925B1B">
      <w:pPr>
        <w:pStyle w:val="subsection"/>
      </w:pPr>
      <w:r w:rsidRPr="00026B00">
        <w:tab/>
        <w:t>(2)</w:t>
      </w:r>
      <w:r w:rsidRPr="00026B00">
        <w:tab/>
      </w:r>
      <w:r w:rsidR="00026B00">
        <w:t>Subsection (</w:t>
      </w:r>
      <w:r w:rsidRPr="00026B00">
        <w:t>1) does not apply to anything done:</w:t>
      </w:r>
    </w:p>
    <w:p w:rsidR="00925B1B" w:rsidRPr="00026B00" w:rsidRDefault="00925B1B" w:rsidP="00925B1B">
      <w:pPr>
        <w:pStyle w:val="paragraph"/>
      </w:pPr>
      <w:r w:rsidRPr="00026B00">
        <w:tab/>
        <w:t>(a)</w:t>
      </w:r>
      <w:r w:rsidRPr="00026B00">
        <w:tab/>
        <w:t>as required by any law; or</w:t>
      </w:r>
    </w:p>
    <w:p w:rsidR="00925B1B" w:rsidRPr="00026B00" w:rsidRDefault="00925B1B" w:rsidP="00925B1B">
      <w:pPr>
        <w:pStyle w:val="paragraph"/>
      </w:pPr>
      <w:r w:rsidRPr="00026B00">
        <w:tab/>
        <w:t>(b)</w:t>
      </w:r>
      <w:r w:rsidRPr="00026B00">
        <w:tab/>
        <w:t>with the permission of the Archives or in accordance with a practice or procedure approved by the Archives.</w:t>
      </w:r>
    </w:p>
    <w:p w:rsidR="00EC0D4E" w:rsidRPr="00026B00" w:rsidRDefault="00EC0D4E" w:rsidP="00EC0D4E">
      <w:pPr>
        <w:pStyle w:val="ActHead5"/>
      </w:pPr>
      <w:bookmarkStart w:id="41" w:name="_Toc368387341"/>
      <w:r w:rsidRPr="00026B00">
        <w:rPr>
          <w:rStyle w:val="CharSectno"/>
        </w:rPr>
        <w:t>27</w:t>
      </w:r>
      <w:r w:rsidRPr="00026B00">
        <w:t xml:space="preserve">  Transfer of certain Commonwealth records to care of Archives</w:t>
      </w:r>
      <w:bookmarkEnd w:id="41"/>
    </w:p>
    <w:p w:rsidR="00EC0D4E" w:rsidRPr="00026B00" w:rsidRDefault="00EC0D4E" w:rsidP="00EC0D4E">
      <w:pPr>
        <w:pStyle w:val="subsection"/>
      </w:pPr>
      <w:r w:rsidRPr="00026B00">
        <w:tab/>
        <w:t>(1)</w:t>
      </w:r>
      <w:r w:rsidRPr="00026B00">
        <w:tab/>
        <w:t>This section applies to a Commonwealth record that:</w:t>
      </w:r>
    </w:p>
    <w:p w:rsidR="00EC0D4E" w:rsidRPr="00026B00" w:rsidRDefault="00EC0D4E" w:rsidP="00EC0D4E">
      <w:pPr>
        <w:pStyle w:val="paragraph"/>
      </w:pPr>
      <w:r w:rsidRPr="00026B00">
        <w:tab/>
        <w:t>(a)</w:t>
      </w:r>
      <w:r w:rsidRPr="00026B00">
        <w:tab/>
        <w:t>is in the custody of a Commonwealth institution other than the Archives; and</w:t>
      </w:r>
    </w:p>
    <w:p w:rsidR="00EC0D4E" w:rsidRPr="00026B00" w:rsidRDefault="00EC0D4E" w:rsidP="00EC0D4E">
      <w:pPr>
        <w:pStyle w:val="paragraph"/>
      </w:pPr>
      <w:r w:rsidRPr="00026B00">
        <w:tab/>
        <w:t>(b)</w:t>
      </w:r>
      <w:r w:rsidRPr="00026B00">
        <w:tab/>
        <w:t>has been determined to be part of the archival resources of the Commonwealth under section</w:t>
      </w:r>
      <w:r w:rsidR="00026B00">
        <w:t> </w:t>
      </w:r>
      <w:r w:rsidRPr="00026B00">
        <w:t>3C.</w:t>
      </w:r>
    </w:p>
    <w:p w:rsidR="00EC0D4E" w:rsidRPr="00026B00" w:rsidRDefault="00EC0D4E" w:rsidP="00EC0D4E">
      <w:pPr>
        <w:pStyle w:val="notetext"/>
      </w:pPr>
      <w:r w:rsidRPr="00026B00">
        <w:t>Note:</w:t>
      </w:r>
      <w:r w:rsidRPr="00026B00">
        <w:tab/>
        <w:t>In certain circumstances a Commonwealth institution or Minister can exempt a record from this section (see section</w:t>
      </w:r>
      <w:r w:rsidR="00026B00">
        <w:t> </w:t>
      </w:r>
      <w:r w:rsidRPr="00026B00">
        <w:t>29).</w:t>
      </w:r>
    </w:p>
    <w:p w:rsidR="00EC0D4E" w:rsidRPr="00026B00" w:rsidRDefault="00EC0D4E" w:rsidP="00EC0D4E">
      <w:pPr>
        <w:pStyle w:val="subsection"/>
      </w:pPr>
      <w:r w:rsidRPr="00026B00">
        <w:tab/>
        <w:t>(2)</w:t>
      </w:r>
      <w:r w:rsidRPr="00026B00">
        <w:tab/>
        <w:t>The person responsible for the custody of the record must cause the record to be transferred to the care of the Archives in accordance with arrangements approved by the Archives.</w:t>
      </w:r>
    </w:p>
    <w:p w:rsidR="00EC0D4E" w:rsidRPr="00026B00" w:rsidRDefault="00EC0D4E" w:rsidP="00EC0D4E">
      <w:pPr>
        <w:pStyle w:val="subsection"/>
      </w:pPr>
      <w:r w:rsidRPr="00026B00">
        <w:tab/>
        <w:t>(3)</w:t>
      </w:r>
      <w:r w:rsidRPr="00026B00">
        <w:tab/>
        <w:t>The record must be transferred:</w:t>
      </w:r>
    </w:p>
    <w:p w:rsidR="00EC0D4E" w:rsidRPr="00026B00" w:rsidRDefault="00EC0D4E" w:rsidP="00EC0D4E">
      <w:pPr>
        <w:pStyle w:val="paragraph"/>
      </w:pPr>
      <w:r w:rsidRPr="00026B00">
        <w:tab/>
        <w:t>(a)</w:t>
      </w:r>
      <w:r w:rsidRPr="00026B00">
        <w:tab/>
        <w:t>if the record ceases to be a current Commonwealth record—as soon as practicable after the record ceases to be a current Commonwealth record; and</w:t>
      </w:r>
    </w:p>
    <w:p w:rsidR="00EC0D4E" w:rsidRPr="00026B00" w:rsidRDefault="00EC0D4E" w:rsidP="00EC0D4E">
      <w:pPr>
        <w:pStyle w:val="paragraph"/>
      </w:pPr>
      <w:r w:rsidRPr="00026B00">
        <w:tab/>
        <w:t>(b)</w:t>
      </w:r>
      <w:r w:rsidRPr="00026B00">
        <w:tab/>
        <w:t xml:space="preserve">in any event—within </w:t>
      </w:r>
      <w:r w:rsidR="008D5538" w:rsidRPr="00026B00">
        <w:t xml:space="preserve">15 years </w:t>
      </w:r>
      <w:r w:rsidRPr="00026B00">
        <w:t>of the record coming into existence.</w:t>
      </w:r>
    </w:p>
    <w:p w:rsidR="00925B1B" w:rsidRPr="00026B00" w:rsidRDefault="00925B1B" w:rsidP="00925B1B">
      <w:pPr>
        <w:pStyle w:val="ActHead5"/>
      </w:pPr>
      <w:bookmarkStart w:id="42" w:name="_Toc368387342"/>
      <w:r w:rsidRPr="00026B00">
        <w:rPr>
          <w:rStyle w:val="CharSectno"/>
        </w:rPr>
        <w:lastRenderedPageBreak/>
        <w:t>28</w:t>
      </w:r>
      <w:r w:rsidRPr="00026B00">
        <w:t xml:space="preserve">  Archives to have access to records</w:t>
      </w:r>
      <w:bookmarkEnd w:id="42"/>
    </w:p>
    <w:p w:rsidR="00925B1B" w:rsidRPr="00026B00" w:rsidRDefault="00925B1B" w:rsidP="00925B1B">
      <w:pPr>
        <w:pStyle w:val="subsection"/>
      </w:pPr>
      <w:r w:rsidRPr="00026B00">
        <w:tab/>
      </w:r>
      <w:r w:rsidRPr="00026B00">
        <w:tab/>
        <w:t>Subject to this Part, the Archives is entitled, for the purposes of this Act, to full and free access, at all reasonable times, to all Commonwealth records in the custody of a Commonwealth institution other than the Archives.</w:t>
      </w:r>
    </w:p>
    <w:p w:rsidR="00EC0D4E" w:rsidRPr="00026B00" w:rsidRDefault="00EC0D4E" w:rsidP="00EC0D4E">
      <w:pPr>
        <w:pStyle w:val="notetext"/>
      </w:pPr>
      <w:r w:rsidRPr="00026B00">
        <w:t>Note:</w:t>
      </w:r>
      <w:r w:rsidRPr="00026B00">
        <w:tab/>
        <w:t>In certain circumstances a Commonwealth institution or Minister can exempt a record from this section (see section</w:t>
      </w:r>
      <w:r w:rsidR="00026B00">
        <w:t> </w:t>
      </w:r>
      <w:r w:rsidRPr="00026B00">
        <w:t>29).</w:t>
      </w:r>
    </w:p>
    <w:p w:rsidR="00925B1B" w:rsidRPr="00026B00" w:rsidRDefault="00925B1B" w:rsidP="00925B1B">
      <w:pPr>
        <w:pStyle w:val="ActHead5"/>
      </w:pPr>
      <w:bookmarkStart w:id="43" w:name="_Toc368387343"/>
      <w:r w:rsidRPr="00026B00">
        <w:rPr>
          <w:rStyle w:val="CharSectno"/>
        </w:rPr>
        <w:t>28A</w:t>
      </w:r>
      <w:r w:rsidRPr="00026B00">
        <w:t xml:space="preserve">  Records of companies or associations that cease to be authorities of the Commonwealth</w:t>
      </w:r>
      <w:bookmarkEnd w:id="43"/>
    </w:p>
    <w:p w:rsidR="00925B1B" w:rsidRPr="00026B00" w:rsidRDefault="00925B1B" w:rsidP="00925B1B">
      <w:pPr>
        <w:pStyle w:val="subsection"/>
      </w:pPr>
      <w:r w:rsidRPr="00026B00">
        <w:tab/>
      </w:r>
      <w:r w:rsidRPr="00026B00">
        <w:tab/>
        <w:t>If a company or association that is an authority of the Commonwealth ceases, on a particular day, to be such an authority of the Commonwealth, then, despite the company or association so ceasing:</w:t>
      </w:r>
    </w:p>
    <w:p w:rsidR="00925B1B" w:rsidRPr="00026B00" w:rsidRDefault="00925B1B" w:rsidP="00925B1B">
      <w:pPr>
        <w:pStyle w:val="paragraph"/>
      </w:pPr>
      <w:r w:rsidRPr="00026B00">
        <w:tab/>
        <w:t>(a)</w:t>
      </w:r>
      <w:r w:rsidRPr="00026B00">
        <w:tab/>
        <w:t>the records of the company or association that were in existence prior to that day continue to be Commonwealth records; and</w:t>
      </w:r>
    </w:p>
    <w:p w:rsidR="00925B1B" w:rsidRPr="00026B00" w:rsidRDefault="00925B1B" w:rsidP="00925B1B">
      <w:pPr>
        <w:pStyle w:val="paragraph"/>
      </w:pPr>
      <w:r w:rsidRPr="00026B00">
        <w:tab/>
        <w:t>(b)</w:t>
      </w:r>
      <w:r w:rsidRPr="00026B00">
        <w:tab/>
        <w:t xml:space="preserve">the Archives may make arrangements with the company or association to enable those records of the company or association to be dealt with in accordance with the provisions of this </w:t>
      </w:r>
      <w:r w:rsidR="00CB79FA" w:rsidRPr="00026B00">
        <w:t>Part</w:t>
      </w:r>
      <w:r w:rsidR="00727078" w:rsidRPr="00026B00">
        <w:t xml:space="preserve"> </w:t>
      </w:r>
      <w:r w:rsidRPr="00026B00">
        <w:t>in the same manner as if the company or association had not ceased to be an authority of the Commonwealth.</w:t>
      </w:r>
    </w:p>
    <w:p w:rsidR="00925B1B" w:rsidRPr="00026B00" w:rsidRDefault="00925B1B" w:rsidP="00925B1B">
      <w:pPr>
        <w:pStyle w:val="ActHead5"/>
      </w:pPr>
      <w:bookmarkStart w:id="44" w:name="_Toc368387344"/>
      <w:r w:rsidRPr="00026B00">
        <w:rPr>
          <w:rStyle w:val="CharSectno"/>
        </w:rPr>
        <w:t>29</w:t>
      </w:r>
      <w:r w:rsidRPr="00026B00">
        <w:t xml:space="preserve">  Exemption of certain records</w:t>
      </w:r>
      <w:bookmarkEnd w:id="44"/>
    </w:p>
    <w:p w:rsidR="00925B1B" w:rsidRPr="00026B00" w:rsidRDefault="00925B1B" w:rsidP="00925B1B">
      <w:pPr>
        <w:pStyle w:val="subsection"/>
      </w:pPr>
      <w:r w:rsidRPr="00026B00">
        <w:tab/>
        <w:t>(1)</w:t>
      </w:r>
      <w:r w:rsidRPr="00026B00">
        <w:tab/>
        <w:t>A Commonwealth institution, or a person having authority to act on behalf of a Commonwealth institution, may, with the concurrence of the Director</w:t>
      </w:r>
      <w:r w:rsidR="00026B00">
        <w:noBreakHyphen/>
      </w:r>
      <w:r w:rsidRPr="00026B00">
        <w:t>General, determine that a Commonwealth record, or each record in a class of Commonwealth records, being a record or class of records in the possession of the Commonwealth institution or relating to the functions of the Commonwealth institution, is:</w:t>
      </w:r>
    </w:p>
    <w:p w:rsidR="00925B1B" w:rsidRPr="00026B00" w:rsidRDefault="00925B1B" w:rsidP="00925B1B">
      <w:pPr>
        <w:pStyle w:val="paragraph"/>
      </w:pPr>
      <w:r w:rsidRPr="00026B00">
        <w:tab/>
        <w:t>(a)</w:t>
      </w:r>
      <w:r w:rsidRPr="00026B00">
        <w:tab/>
        <w:t xml:space="preserve">a record that is not required to be transferred to the </w:t>
      </w:r>
      <w:r w:rsidR="00EC0D4E" w:rsidRPr="00026B00">
        <w:t>care</w:t>
      </w:r>
      <w:r w:rsidRPr="00026B00">
        <w:t xml:space="preserve"> of the Archives under section</w:t>
      </w:r>
      <w:r w:rsidR="00026B00">
        <w:t> </w:t>
      </w:r>
      <w:r w:rsidRPr="00026B00">
        <w:t>27; or</w:t>
      </w:r>
    </w:p>
    <w:p w:rsidR="00925B1B" w:rsidRPr="00026B00" w:rsidRDefault="00925B1B" w:rsidP="00925B1B">
      <w:pPr>
        <w:pStyle w:val="paragraph"/>
        <w:keepNext/>
      </w:pPr>
      <w:r w:rsidRPr="00026B00">
        <w:lastRenderedPageBreak/>
        <w:tab/>
        <w:t>(b)</w:t>
      </w:r>
      <w:r w:rsidRPr="00026B00">
        <w:tab/>
        <w:t>a record to which the Archives is not to be entitled to have access under section</w:t>
      </w:r>
      <w:r w:rsidR="00026B00">
        <w:t> </w:t>
      </w:r>
      <w:r w:rsidRPr="00026B00">
        <w:t>28 or is not to be entitled to have access under that section otherwise than on specified conditions to be observed by the Archives;</w:t>
      </w:r>
    </w:p>
    <w:p w:rsidR="00925B1B" w:rsidRPr="00026B00" w:rsidRDefault="00925B1B" w:rsidP="00925B1B">
      <w:pPr>
        <w:pStyle w:val="subsection2"/>
      </w:pPr>
      <w:r w:rsidRPr="00026B00">
        <w:t>and such a determination has effect for such period as is specified in the determination but may at any time be revoked by the Commonwealth institution or a person having authority to act on behalf of the Commonwealth institution.</w:t>
      </w:r>
    </w:p>
    <w:p w:rsidR="00925B1B" w:rsidRPr="00026B00" w:rsidRDefault="00925B1B" w:rsidP="00925B1B">
      <w:pPr>
        <w:pStyle w:val="subsection"/>
      </w:pPr>
      <w:r w:rsidRPr="00026B00">
        <w:tab/>
        <w:t>(2)</w:t>
      </w:r>
      <w:r w:rsidRPr="00026B00">
        <w:tab/>
        <w:t xml:space="preserve">Notwithstanding </w:t>
      </w:r>
      <w:r w:rsidR="00026B00">
        <w:t>subsection (</w:t>
      </w:r>
      <w:r w:rsidRPr="00026B00">
        <w:t>1), the responsible Minister may determine that a Commonwealth record, or each record in a class of Commonwealth records, is:</w:t>
      </w:r>
    </w:p>
    <w:p w:rsidR="00925B1B" w:rsidRPr="00026B00" w:rsidRDefault="00925B1B" w:rsidP="00925B1B">
      <w:pPr>
        <w:pStyle w:val="paragraph"/>
      </w:pPr>
      <w:r w:rsidRPr="00026B00">
        <w:tab/>
        <w:t>(a)</w:t>
      </w:r>
      <w:r w:rsidRPr="00026B00">
        <w:tab/>
        <w:t xml:space="preserve">a record that is not required to be transferred to the </w:t>
      </w:r>
      <w:r w:rsidR="00EC0D4E" w:rsidRPr="00026B00">
        <w:t>care</w:t>
      </w:r>
      <w:r w:rsidRPr="00026B00">
        <w:t xml:space="preserve"> of the Archives under section</w:t>
      </w:r>
      <w:r w:rsidR="00026B00">
        <w:t> </w:t>
      </w:r>
      <w:r w:rsidRPr="00026B00">
        <w:t>27; or</w:t>
      </w:r>
    </w:p>
    <w:p w:rsidR="00925B1B" w:rsidRPr="00026B00" w:rsidRDefault="00925B1B" w:rsidP="00925B1B">
      <w:pPr>
        <w:pStyle w:val="paragraph"/>
        <w:keepNext/>
      </w:pPr>
      <w:r w:rsidRPr="00026B00">
        <w:tab/>
        <w:t>(b)</w:t>
      </w:r>
      <w:r w:rsidRPr="00026B00">
        <w:tab/>
        <w:t>a record to which the Archives is not to be entitled to have access under section</w:t>
      </w:r>
      <w:r w:rsidR="00026B00">
        <w:t> </w:t>
      </w:r>
      <w:r w:rsidRPr="00026B00">
        <w:t>28 or is not to be entitled to have access under that section otherwise than on specified conditions to be observed by the Archives;</w:t>
      </w:r>
    </w:p>
    <w:p w:rsidR="00925B1B" w:rsidRPr="00026B00" w:rsidRDefault="00925B1B" w:rsidP="00925B1B">
      <w:pPr>
        <w:pStyle w:val="subsection2"/>
      </w:pPr>
      <w:r w:rsidRPr="00026B00">
        <w:t>and such a determination takes effect upon its being notified to the Archives and has effect for such period as is specified in the determination but may at any time be revoked by the responsible Minister.</w:t>
      </w:r>
    </w:p>
    <w:p w:rsidR="00925B1B" w:rsidRPr="00026B00" w:rsidRDefault="00925B1B" w:rsidP="00925B1B">
      <w:pPr>
        <w:pStyle w:val="subsection"/>
      </w:pPr>
      <w:r w:rsidRPr="00026B00">
        <w:tab/>
        <w:t>(3)</w:t>
      </w:r>
      <w:r w:rsidRPr="00026B00">
        <w:tab/>
        <w:t xml:space="preserve">The Archives may agree with a Commonwealth institution that records accepted into the </w:t>
      </w:r>
      <w:r w:rsidR="00EC0D4E" w:rsidRPr="00026B00">
        <w:t>care</w:t>
      </w:r>
      <w:r w:rsidRPr="00026B00">
        <w:t xml:space="preserve"> of the Archives from that institution are to be held on certain conditions to be observed by the Archives, not being conditions inconsistent with this Part.</w:t>
      </w:r>
    </w:p>
    <w:p w:rsidR="00EC0D4E" w:rsidRPr="00026B00" w:rsidRDefault="00EC0D4E" w:rsidP="00EC0D4E">
      <w:pPr>
        <w:pStyle w:val="notetext"/>
      </w:pPr>
      <w:r w:rsidRPr="00026B00">
        <w:t>Note:</w:t>
      </w:r>
      <w:r w:rsidRPr="00026B00">
        <w:tab/>
        <w:t>Arrangements under section</w:t>
      </w:r>
      <w:r w:rsidR="00026B00">
        <w:t> </w:t>
      </w:r>
      <w:r w:rsidRPr="00026B00">
        <w:t>64 for a person (other than the Archives) to have custody of a Commonwealth record must enable the Archives to meet its obligations under this subsection.</w:t>
      </w:r>
    </w:p>
    <w:p w:rsidR="00925B1B" w:rsidRPr="00026B00" w:rsidRDefault="00925B1B" w:rsidP="00925B1B">
      <w:pPr>
        <w:pStyle w:val="subsection"/>
      </w:pPr>
      <w:r w:rsidRPr="00026B00">
        <w:tab/>
        <w:t>(4)</w:t>
      </w:r>
      <w:r w:rsidRPr="00026B00">
        <w:tab/>
        <w:t>Where:</w:t>
      </w:r>
    </w:p>
    <w:p w:rsidR="00925B1B" w:rsidRPr="00026B00" w:rsidRDefault="00925B1B" w:rsidP="00925B1B">
      <w:pPr>
        <w:pStyle w:val="paragraph"/>
      </w:pPr>
      <w:r w:rsidRPr="00026B00">
        <w:tab/>
        <w:t>(a)</w:t>
      </w:r>
      <w:r w:rsidRPr="00026B00">
        <w:tab/>
        <w:t xml:space="preserve">the Archives seeks access to a Commonwealth record that is not in the </w:t>
      </w:r>
      <w:r w:rsidR="00EC0D4E" w:rsidRPr="00026B00">
        <w:t>care</w:t>
      </w:r>
      <w:r w:rsidRPr="00026B00">
        <w:t xml:space="preserve"> of the Archives; and</w:t>
      </w:r>
    </w:p>
    <w:p w:rsidR="00925B1B" w:rsidRPr="00026B00" w:rsidRDefault="00925B1B" w:rsidP="00925B1B">
      <w:pPr>
        <w:pStyle w:val="paragraph"/>
        <w:keepNext/>
      </w:pPr>
      <w:r w:rsidRPr="00026B00">
        <w:tab/>
        <w:t>(b)</w:t>
      </w:r>
      <w:r w:rsidRPr="00026B00">
        <w:tab/>
        <w:t xml:space="preserve">a person responsible for the custody of the record considers that it might be appropriate for a determination to be made under </w:t>
      </w:r>
      <w:r w:rsidR="00026B00">
        <w:t>subsection (</w:t>
      </w:r>
      <w:r w:rsidRPr="00026B00">
        <w:t xml:space="preserve">2) applying </w:t>
      </w:r>
      <w:r w:rsidR="00026B00">
        <w:t>paragraph (</w:t>
      </w:r>
      <w:r w:rsidRPr="00026B00">
        <w:t>2)(b) to the record;</w:t>
      </w:r>
    </w:p>
    <w:p w:rsidR="00925B1B" w:rsidRPr="00026B00" w:rsidRDefault="00925B1B" w:rsidP="00925B1B">
      <w:pPr>
        <w:pStyle w:val="subsection2"/>
      </w:pPr>
      <w:r w:rsidRPr="00026B00">
        <w:t>the person so responsible may forthwith notify the Archives that he or she so considers and take appropriate action for enabling consideration to be given by the responsible Minister to the making of such a determination.</w:t>
      </w:r>
    </w:p>
    <w:p w:rsidR="00925B1B" w:rsidRPr="00026B00" w:rsidRDefault="00925B1B" w:rsidP="00925B1B">
      <w:pPr>
        <w:pStyle w:val="subsection"/>
      </w:pPr>
      <w:r w:rsidRPr="00026B00">
        <w:lastRenderedPageBreak/>
        <w:tab/>
        <w:t>(5)</w:t>
      </w:r>
      <w:r w:rsidRPr="00026B00">
        <w:tab/>
        <w:t xml:space="preserve">Where a notification under </w:t>
      </w:r>
      <w:r w:rsidR="00026B00">
        <w:t>subsection (</w:t>
      </w:r>
      <w:r w:rsidRPr="00026B00">
        <w:t>4) has been given in respect of a record, the Archives is not entitled to access to the record for a period of one month from the date on which the notification was given, but, if the notification is withdrawn by the person responsible for the custody of the record before the expiration of that period, this subsection ceases to have effect in relation to the record.</w:t>
      </w:r>
    </w:p>
    <w:p w:rsidR="008765C3" w:rsidRPr="00026B00" w:rsidRDefault="008765C3" w:rsidP="008765C3">
      <w:pPr>
        <w:pStyle w:val="subsection"/>
      </w:pPr>
      <w:r w:rsidRPr="00026B00">
        <w:tab/>
        <w:t>(6)</w:t>
      </w:r>
      <w:r w:rsidRPr="00026B00">
        <w:tab/>
        <w:t xml:space="preserve">A record that is in the open access period is not, by virtue of a determination under </w:t>
      </w:r>
      <w:r w:rsidR="00026B00">
        <w:t>subsection (</w:t>
      </w:r>
      <w:r w:rsidRPr="00026B00">
        <w:t xml:space="preserve">1), a record to which </w:t>
      </w:r>
      <w:r w:rsidR="00026B00">
        <w:t>paragraph (</w:t>
      </w:r>
      <w:r w:rsidRPr="00026B00">
        <w:t>1)(b) applies unless:</w:t>
      </w:r>
    </w:p>
    <w:p w:rsidR="008765C3" w:rsidRPr="00026B00" w:rsidRDefault="008765C3" w:rsidP="008765C3">
      <w:pPr>
        <w:pStyle w:val="paragraph"/>
      </w:pPr>
      <w:r w:rsidRPr="00026B00">
        <w:tab/>
        <w:t>(a)</w:t>
      </w:r>
      <w:r w:rsidRPr="00026B00">
        <w:tab/>
        <w:t>the record is an exempt record for the reason that it contains information or matter of a kind referred to in paragraph</w:t>
      </w:r>
      <w:r w:rsidR="00026B00">
        <w:t> </w:t>
      </w:r>
      <w:r w:rsidRPr="00026B00">
        <w:t>33(1)(a) or (b); and</w:t>
      </w:r>
    </w:p>
    <w:p w:rsidR="008765C3" w:rsidRPr="00026B00" w:rsidRDefault="008765C3" w:rsidP="008765C3">
      <w:pPr>
        <w:pStyle w:val="paragraph"/>
      </w:pPr>
      <w:r w:rsidRPr="00026B00">
        <w:tab/>
        <w:t>(b)</w:t>
      </w:r>
      <w:r w:rsidRPr="00026B00">
        <w:tab/>
        <w:t>a security classification applies to the record such that access by the Archives would not be appropriate.</w:t>
      </w:r>
    </w:p>
    <w:p w:rsidR="008765C3" w:rsidRPr="00026B00" w:rsidRDefault="008765C3" w:rsidP="008765C3">
      <w:pPr>
        <w:pStyle w:val="subsection"/>
      </w:pPr>
      <w:r w:rsidRPr="00026B00">
        <w:tab/>
        <w:t>(7)</w:t>
      </w:r>
      <w:r w:rsidRPr="00026B00">
        <w:tab/>
        <w:t xml:space="preserve">A record that is in the open access period is not, by virtue of a determination under </w:t>
      </w:r>
      <w:r w:rsidR="00026B00">
        <w:t>subsection (</w:t>
      </w:r>
      <w:r w:rsidRPr="00026B00">
        <w:t xml:space="preserve">2), a record to which </w:t>
      </w:r>
      <w:r w:rsidR="00026B00">
        <w:t>paragraph (</w:t>
      </w:r>
      <w:r w:rsidRPr="00026B00">
        <w:t>2)(b) applies unless:</w:t>
      </w:r>
    </w:p>
    <w:p w:rsidR="008765C3" w:rsidRPr="00026B00" w:rsidRDefault="008765C3" w:rsidP="008765C3">
      <w:pPr>
        <w:pStyle w:val="paragraph"/>
      </w:pPr>
      <w:r w:rsidRPr="00026B00">
        <w:tab/>
        <w:t>(a)</w:t>
      </w:r>
      <w:r w:rsidRPr="00026B00">
        <w:tab/>
        <w:t>the record is an exempt record for the reason that it contains information or matter of a kind referred to in paragraph</w:t>
      </w:r>
      <w:r w:rsidR="00026B00">
        <w:t> </w:t>
      </w:r>
      <w:r w:rsidRPr="00026B00">
        <w:t>33(1)(a) or (b); and</w:t>
      </w:r>
    </w:p>
    <w:p w:rsidR="008765C3" w:rsidRPr="00026B00" w:rsidRDefault="008765C3" w:rsidP="008765C3">
      <w:pPr>
        <w:pStyle w:val="paragraph"/>
      </w:pPr>
      <w:r w:rsidRPr="00026B00">
        <w:tab/>
        <w:t>(b)</w:t>
      </w:r>
      <w:r w:rsidRPr="00026B00">
        <w:tab/>
        <w:t>a security classification applies to the record such that access by the Archives would not be appropriate.</w:t>
      </w:r>
    </w:p>
    <w:p w:rsidR="00925B1B" w:rsidRPr="00026B00" w:rsidRDefault="00925B1B" w:rsidP="00925B1B">
      <w:pPr>
        <w:pStyle w:val="subsection"/>
      </w:pPr>
      <w:r w:rsidRPr="00026B00">
        <w:tab/>
        <w:t>(8)</w:t>
      </w:r>
      <w:r w:rsidRPr="00026B00">
        <w:tab/>
        <w:t>The concurrence of the Director</w:t>
      </w:r>
      <w:r w:rsidR="00026B00">
        <w:noBreakHyphen/>
      </w:r>
      <w:r w:rsidRPr="00026B00">
        <w:t xml:space="preserve">General is not required for the making of a determination under </w:t>
      </w:r>
      <w:r w:rsidR="00026B00">
        <w:t>subsection (</w:t>
      </w:r>
      <w:r w:rsidRPr="00026B00">
        <w:t>1) by, or by a person having authority to act on behalf of, any of the following Commonwealth institutions, namely:</w:t>
      </w:r>
    </w:p>
    <w:p w:rsidR="00925B1B" w:rsidRPr="00026B00" w:rsidRDefault="00925B1B" w:rsidP="00925B1B">
      <w:pPr>
        <w:pStyle w:val="paragraph"/>
      </w:pPr>
      <w:r w:rsidRPr="00026B00">
        <w:tab/>
        <w:t>(a)</w:t>
      </w:r>
      <w:r w:rsidRPr="00026B00">
        <w:tab/>
        <w:t>the Australian Security Intelligence Organisation;</w:t>
      </w:r>
    </w:p>
    <w:p w:rsidR="00925B1B" w:rsidRPr="00026B00" w:rsidRDefault="00925B1B" w:rsidP="00925B1B">
      <w:pPr>
        <w:pStyle w:val="paragraph"/>
      </w:pPr>
      <w:r w:rsidRPr="00026B00">
        <w:tab/>
        <w:t>(b)</w:t>
      </w:r>
      <w:r w:rsidRPr="00026B00">
        <w:tab/>
        <w:t>the Australian Secret Intelligence Service;</w:t>
      </w:r>
    </w:p>
    <w:p w:rsidR="00D97E8E" w:rsidRPr="00026B00" w:rsidRDefault="00D97E8E" w:rsidP="00D97E8E">
      <w:pPr>
        <w:pStyle w:val="paragraph"/>
      </w:pPr>
      <w:r w:rsidRPr="00026B00">
        <w:tab/>
        <w:t>(ba)</w:t>
      </w:r>
      <w:r w:rsidRPr="00026B00">
        <w:tab/>
        <w:t>the Defence Imagery and Geospatial Organisation;</w:t>
      </w:r>
    </w:p>
    <w:p w:rsidR="00925B1B" w:rsidRPr="00026B00" w:rsidRDefault="00925B1B" w:rsidP="00925B1B">
      <w:pPr>
        <w:pStyle w:val="paragraph"/>
      </w:pPr>
      <w:r w:rsidRPr="00026B00">
        <w:tab/>
        <w:t>(c)</w:t>
      </w:r>
      <w:r w:rsidRPr="00026B00">
        <w:tab/>
        <w:t>the Defence Signals Directorate;</w:t>
      </w:r>
    </w:p>
    <w:p w:rsidR="00925B1B" w:rsidRPr="00026B00" w:rsidRDefault="00925B1B" w:rsidP="00925B1B">
      <w:pPr>
        <w:pStyle w:val="paragraph"/>
      </w:pPr>
      <w:r w:rsidRPr="00026B00">
        <w:tab/>
        <w:t>(d)</w:t>
      </w:r>
      <w:r w:rsidRPr="00026B00">
        <w:tab/>
        <w:t>the Defence Intelligence Organisation;</w:t>
      </w:r>
    </w:p>
    <w:p w:rsidR="00925B1B" w:rsidRPr="00026B00" w:rsidRDefault="00925B1B" w:rsidP="00925B1B">
      <w:pPr>
        <w:pStyle w:val="paragraph"/>
      </w:pPr>
      <w:r w:rsidRPr="00026B00">
        <w:tab/>
        <w:t>(e)</w:t>
      </w:r>
      <w:r w:rsidRPr="00026B00">
        <w:tab/>
        <w:t>the Office of National Assessments; and</w:t>
      </w:r>
    </w:p>
    <w:p w:rsidR="00925B1B" w:rsidRPr="00026B00" w:rsidRDefault="00925B1B" w:rsidP="00925B1B">
      <w:pPr>
        <w:pStyle w:val="paragraph"/>
      </w:pPr>
      <w:r w:rsidRPr="00026B00">
        <w:tab/>
        <w:t>(f)</w:t>
      </w:r>
      <w:r w:rsidRPr="00026B00">
        <w:tab/>
        <w:t>the Inspector</w:t>
      </w:r>
      <w:r w:rsidR="00026B00">
        <w:noBreakHyphen/>
      </w:r>
      <w:r w:rsidRPr="00026B00">
        <w:t>General of Intelligence and Security.</w:t>
      </w:r>
    </w:p>
    <w:p w:rsidR="00925B1B" w:rsidRPr="00026B00" w:rsidRDefault="00925B1B" w:rsidP="00925B1B">
      <w:pPr>
        <w:pStyle w:val="subsection"/>
      </w:pPr>
      <w:r w:rsidRPr="00026B00">
        <w:tab/>
        <w:t>(9)</w:t>
      </w:r>
      <w:r w:rsidRPr="00026B00">
        <w:tab/>
        <w:t>The concurrence of the Director</w:t>
      </w:r>
      <w:r w:rsidR="00026B00">
        <w:noBreakHyphen/>
      </w:r>
      <w:r w:rsidRPr="00026B00">
        <w:t xml:space="preserve">General is not required for the making of a determination under </w:t>
      </w:r>
      <w:r w:rsidR="00026B00">
        <w:t>subsection (</w:t>
      </w:r>
      <w:r w:rsidRPr="00026B00">
        <w:t xml:space="preserve">1) by the Commissioner of the Australian Federal Police in relation to any </w:t>
      </w:r>
      <w:r w:rsidRPr="00026B00">
        <w:lastRenderedPageBreak/>
        <w:t>record that contains information the release of which would endanger the safety of a person:</w:t>
      </w:r>
    </w:p>
    <w:p w:rsidR="00925B1B" w:rsidRPr="00026B00" w:rsidRDefault="00925B1B" w:rsidP="00925B1B">
      <w:pPr>
        <w:pStyle w:val="paragraph"/>
      </w:pPr>
      <w:r w:rsidRPr="00026B00">
        <w:tab/>
        <w:t>(a)</w:t>
      </w:r>
      <w:r w:rsidRPr="00026B00">
        <w:tab/>
        <w:t>who is, or has been, assessed for inclusion in the National Witness Protection Program; or</w:t>
      </w:r>
    </w:p>
    <w:p w:rsidR="00925B1B" w:rsidRPr="00026B00" w:rsidRDefault="00925B1B" w:rsidP="00925B1B">
      <w:pPr>
        <w:pStyle w:val="paragraph"/>
      </w:pPr>
      <w:r w:rsidRPr="00026B00">
        <w:tab/>
        <w:t>(b)</w:t>
      </w:r>
      <w:r w:rsidRPr="00026B00">
        <w:tab/>
        <w:t xml:space="preserve">who is, or has been, a witness within the meaning of the </w:t>
      </w:r>
      <w:r w:rsidRPr="00026B00">
        <w:rPr>
          <w:i/>
        </w:rPr>
        <w:t xml:space="preserve">Witness Protection Act 1994 </w:t>
      </w:r>
      <w:r w:rsidRPr="00026B00">
        <w:t>under that Program.</w:t>
      </w:r>
    </w:p>
    <w:p w:rsidR="00EC0D4E" w:rsidRPr="00026B00" w:rsidRDefault="00EC0D4E" w:rsidP="00EC0D4E">
      <w:pPr>
        <w:pStyle w:val="ActHead5"/>
      </w:pPr>
      <w:bookmarkStart w:id="45" w:name="_Toc368387345"/>
      <w:r w:rsidRPr="00026B00">
        <w:rPr>
          <w:rStyle w:val="CharSectno"/>
        </w:rPr>
        <w:t>30</w:t>
      </w:r>
      <w:r w:rsidRPr="00026B00">
        <w:t xml:space="preserve">  Commonwealth records to be available to Commonwealth institutions</w:t>
      </w:r>
      <w:bookmarkEnd w:id="45"/>
    </w:p>
    <w:p w:rsidR="00EC0D4E" w:rsidRPr="00026B00" w:rsidRDefault="00EC0D4E" w:rsidP="00EC0D4E">
      <w:pPr>
        <w:pStyle w:val="subsection"/>
      </w:pPr>
      <w:r w:rsidRPr="00026B00">
        <w:tab/>
        <w:t>(1)</w:t>
      </w:r>
      <w:r w:rsidRPr="00026B00">
        <w:tab/>
        <w:t>The Archives must ensure that all Commonwealth records transferred to its care from a Commonwealth institution are made available, as reasonably required, for use by, or at the direction of:</w:t>
      </w:r>
    </w:p>
    <w:p w:rsidR="00EC0D4E" w:rsidRPr="00026B00" w:rsidRDefault="00EC0D4E" w:rsidP="00EC0D4E">
      <w:pPr>
        <w:pStyle w:val="paragraph"/>
      </w:pPr>
      <w:r w:rsidRPr="00026B00">
        <w:tab/>
        <w:t>(a)</w:t>
      </w:r>
      <w:r w:rsidRPr="00026B00">
        <w:tab/>
        <w:t>that institution; or</w:t>
      </w:r>
    </w:p>
    <w:p w:rsidR="00EC0D4E" w:rsidRPr="00026B00" w:rsidRDefault="00EC0D4E" w:rsidP="00EC0D4E">
      <w:pPr>
        <w:pStyle w:val="paragraph"/>
      </w:pPr>
      <w:r w:rsidRPr="00026B00">
        <w:tab/>
        <w:t>(b)</w:t>
      </w:r>
      <w:r w:rsidRPr="00026B00">
        <w:tab/>
        <w:t>a Commonwealth institution that has succeeded to the relevant functions of that institution.</w:t>
      </w:r>
    </w:p>
    <w:p w:rsidR="00EC0D4E" w:rsidRPr="00026B00" w:rsidRDefault="00EC0D4E" w:rsidP="00EC0D4E">
      <w:pPr>
        <w:pStyle w:val="notetext"/>
      </w:pPr>
      <w:r w:rsidRPr="00026B00">
        <w:t>Note:</w:t>
      </w:r>
      <w:r w:rsidRPr="00026B00">
        <w:tab/>
        <w:t>Arrangements under section</w:t>
      </w:r>
      <w:r w:rsidR="00026B00">
        <w:t> </w:t>
      </w:r>
      <w:r w:rsidRPr="00026B00">
        <w:t>64 for a person (other than the Archives) to have custody of a Commonwealth record must enable the Archives to meet its obligations under this subsection.</w:t>
      </w:r>
    </w:p>
    <w:p w:rsidR="00EC0D4E" w:rsidRPr="00026B00" w:rsidRDefault="00EC0D4E" w:rsidP="00EC0D4E">
      <w:pPr>
        <w:pStyle w:val="subsection"/>
      </w:pPr>
      <w:r w:rsidRPr="00026B00">
        <w:tab/>
        <w:t>(2)</w:t>
      </w:r>
      <w:r w:rsidRPr="00026B00">
        <w:tab/>
        <w:t xml:space="preserve">A record that has been in existence for more than </w:t>
      </w:r>
      <w:r w:rsidR="008D5538" w:rsidRPr="00026B00">
        <w:t xml:space="preserve">15 years </w:t>
      </w:r>
      <w:r w:rsidRPr="00026B00">
        <w:t xml:space="preserve">must not be made available to a Commonwealth institution under </w:t>
      </w:r>
      <w:r w:rsidR="00026B00">
        <w:t>subsection (</w:t>
      </w:r>
      <w:r w:rsidRPr="00026B00">
        <w:t>1) in a manner that involves its leaving the custody of the person who has the custody of the record, except as necessary for the proper conduct of the business of the Commonwealth institution.</w:t>
      </w:r>
    </w:p>
    <w:p w:rsidR="00925B1B" w:rsidRPr="00026B00" w:rsidRDefault="00925B1B" w:rsidP="00925B1B">
      <w:pPr>
        <w:pStyle w:val="ActHead5"/>
      </w:pPr>
      <w:bookmarkStart w:id="46" w:name="_Toc368387346"/>
      <w:r w:rsidRPr="00026B00">
        <w:rPr>
          <w:rStyle w:val="CharSectno"/>
        </w:rPr>
        <w:t>30A</w:t>
      </w:r>
      <w:r w:rsidRPr="00026B00">
        <w:t xml:space="preserve">  Non</w:t>
      </w:r>
      <w:r w:rsidR="00026B00">
        <w:noBreakHyphen/>
      </w:r>
      <w:r w:rsidRPr="00026B00">
        <w:t>disclosure of Census information</w:t>
      </w:r>
      <w:bookmarkEnd w:id="46"/>
    </w:p>
    <w:p w:rsidR="00925B1B" w:rsidRPr="00026B00" w:rsidRDefault="00925B1B" w:rsidP="00925B1B">
      <w:pPr>
        <w:pStyle w:val="SubsectionHead"/>
      </w:pPr>
      <w:r w:rsidRPr="00026B00">
        <w:t>Non</w:t>
      </w:r>
      <w:r w:rsidR="00026B00">
        <w:noBreakHyphen/>
      </w:r>
      <w:r w:rsidRPr="00026B00">
        <w:t>disclosure to another person</w:t>
      </w:r>
    </w:p>
    <w:p w:rsidR="00925B1B" w:rsidRPr="00026B00" w:rsidRDefault="00925B1B" w:rsidP="00925B1B">
      <w:pPr>
        <w:pStyle w:val="subsection"/>
      </w:pPr>
      <w:r w:rsidRPr="00026B00">
        <w:tab/>
        <w:t>(1)</w:t>
      </w:r>
      <w:r w:rsidRPr="00026B00">
        <w:tab/>
        <w:t xml:space="preserve">An Archives officer must not, at any time before a record containing </w:t>
      </w:r>
      <w:r w:rsidR="00217EC4" w:rsidRPr="00026B00">
        <w:t>Census information from a Census is in the open access period for that Census</w:t>
      </w:r>
      <w:r w:rsidRPr="00026B00">
        <w:t>, divulge or communicate any of that information to another person (except to another Archives officer for the purposes of, or in connection with, the performance of that other officer’s duties under this Act).</w:t>
      </w:r>
    </w:p>
    <w:p w:rsidR="00925B1B" w:rsidRPr="00026B00" w:rsidRDefault="00925B1B" w:rsidP="00925B1B">
      <w:pPr>
        <w:pStyle w:val="notetext"/>
      </w:pPr>
      <w:r w:rsidRPr="00026B00">
        <w:t>Note:</w:t>
      </w:r>
      <w:r w:rsidRPr="00026B00">
        <w:tab/>
        <w:t>Section</w:t>
      </w:r>
      <w:r w:rsidR="00026B00">
        <w:t> </w:t>
      </w:r>
      <w:r w:rsidRPr="00026B00">
        <w:t xml:space="preserve">70 of the </w:t>
      </w:r>
      <w:r w:rsidRPr="00026B00">
        <w:rPr>
          <w:i/>
        </w:rPr>
        <w:t xml:space="preserve">Crimes Act 1914 </w:t>
      </w:r>
      <w:r w:rsidRPr="00026B00">
        <w:t>creates an offence in relation to the disclosure of information by Commonwealth officers.</w:t>
      </w:r>
    </w:p>
    <w:p w:rsidR="00925B1B" w:rsidRPr="00026B00" w:rsidRDefault="00925B1B" w:rsidP="00925B1B">
      <w:pPr>
        <w:pStyle w:val="SubsectionHead"/>
      </w:pPr>
      <w:r w:rsidRPr="00026B00">
        <w:lastRenderedPageBreak/>
        <w:t>Non</w:t>
      </w:r>
      <w:r w:rsidR="00026B00">
        <w:noBreakHyphen/>
      </w:r>
      <w:r w:rsidRPr="00026B00">
        <w:t>disclosure to a court or tribunal</w:t>
      </w:r>
    </w:p>
    <w:p w:rsidR="00925B1B" w:rsidRPr="00026B00" w:rsidRDefault="00925B1B" w:rsidP="00925B1B">
      <w:pPr>
        <w:pStyle w:val="subsection"/>
      </w:pPr>
      <w:r w:rsidRPr="00026B00">
        <w:tab/>
        <w:t>(2)</w:t>
      </w:r>
      <w:r w:rsidRPr="00026B00">
        <w:tab/>
        <w:t xml:space="preserve">A person who is or has been an Archives officer must not, at any time before a record containing </w:t>
      </w:r>
      <w:r w:rsidR="00217EC4" w:rsidRPr="00026B00">
        <w:t>Census information from a Census is in the open access period for that Census</w:t>
      </w:r>
      <w:r w:rsidRPr="00026B00">
        <w:t>:</w:t>
      </w:r>
    </w:p>
    <w:p w:rsidR="00925B1B" w:rsidRPr="00026B00" w:rsidRDefault="00925B1B" w:rsidP="00925B1B">
      <w:pPr>
        <w:pStyle w:val="paragraph"/>
      </w:pPr>
      <w:r w:rsidRPr="00026B00">
        <w:tab/>
        <w:t>(a)</w:t>
      </w:r>
      <w:r w:rsidRPr="00026B00">
        <w:tab/>
        <w:t>be required to divulge or communicate any of that information to a court or tribunal; or</w:t>
      </w:r>
    </w:p>
    <w:p w:rsidR="00925B1B" w:rsidRPr="00026B00" w:rsidRDefault="00925B1B" w:rsidP="00925B1B">
      <w:pPr>
        <w:pStyle w:val="paragraph"/>
      </w:pPr>
      <w:r w:rsidRPr="00026B00">
        <w:tab/>
        <w:t>(b)</w:t>
      </w:r>
      <w:r w:rsidRPr="00026B00">
        <w:tab/>
        <w:t>voluntarily give any of that information in evidence in proceedings before a court or tribunal.</w:t>
      </w:r>
    </w:p>
    <w:p w:rsidR="00925B1B" w:rsidRPr="00026B00" w:rsidRDefault="00925B1B" w:rsidP="00925B1B">
      <w:pPr>
        <w:pStyle w:val="SubsectionHead"/>
      </w:pPr>
      <w:r w:rsidRPr="00026B00">
        <w:t>Section</w:t>
      </w:r>
      <w:r w:rsidR="00026B00">
        <w:t> </w:t>
      </w:r>
      <w:r w:rsidRPr="00026B00">
        <w:t>58 has no effect on this section</w:t>
      </w:r>
    </w:p>
    <w:p w:rsidR="00925B1B" w:rsidRPr="00026B00" w:rsidRDefault="00925B1B" w:rsidP="00925B1B">
      <w:pPr>
        <w:pStyle w:val="subsection"/>
      </w:pPr>
      <w:r w:rsidRPr="00026B00">
        <w:tab/>
        <w:t>(3)</w:t>
      </w:r>
      <w:r w:rsidRPr="00026B00">
        <w:tab/>
        <w:t>Section</w:t>
      </w:r>
      <w:r w:rsidR="00026B00">
        <w:t> </w:t>
      </w:r>
      <w:r w:rsidRPr="00026B00">
        <w:t>58 does not affect the operation of this section.</w:t>
      </w:r>
    </w:p>
    <w:p w:rsidR="00925B1B" w:rsidRPr="00026B00" w:rsidRDefault="00925B1B" w:rsidP="00925B1B">
      <w:pPr>
        <w:pStyle w:val="SubsectionHead"/>
      </w:pPr>
      <w:r w:rsidRPr="00026B00">
        <w:t>Definition</w:t>
      </w:r>
    </w:p>
    <w:p w:rsidR="00925B1B" w:rsidRPr="00026B00" w:rsidRDefault="00925B1B" w:rsidP="00925B1B">
      <w:pPr>
        <w:pStyle w:val="subsection"/>
        <w:keepNext/>
        <w:keepLines/>
      </w:pPr>
      <w:r w:rsidRPr="00026B00">
        <w:tab/>
        <w:t>(4)</w:t>
      </w:r>
      <w:r w:rsidRPr="00026B00">
        <w:tab/>
        <w:t>In this section:</w:t>
      </w:r>
    </w:p>
    <w:p w:rsidR="00925B1B" w:rsidRPr="00026B00" w:rsidRDefault="00925B1B" w:rsidP="00925B1B">
      <w:pPr>
        <w:pStyle w:val="Definition"/>
        <w:keepNext/>
        <w:keepLines/>
      </w:pPr>
      <w:r w:rsidRPr="00026B00">
        <w:rPr>
          <w:b/>
          <w:i/>
        </w:rPr>
        <w:t>Archives officer</w:t>
      </w:r>
      <w:r w:rsidRPr="00026B00">
        <w:t xml:space="preserve"> means the Director</w:t>
      </w:r>
      <w:r w:rsidR="00026B00">
        <w:noBreakHyphen/>
      </w:r>
      <w:r w:rsidRPr="00026B00">
        <w:t>General or a member of the staff of the Archives.</w:t>
      </w:r>
    </w:p>
    <w:p w:rsidR="00925B1B" w:rsidRPr="00026B00" w:rsidRDefault="00925B1B" w:rsidP="00727078">
      <w:pPr>
        <w:pStyle w:val="ActHead3"/>
        <w:pageBreakBefore/>
      </w:pPr>
      <w:bookmarkStart w:id="47" w:name="_Toc368387347"/>
      <w:r w:rsidRPr="00026B00">
        <w:rPr>
          <w:rStyle w:val="CharDivNo"/>
        </w:rPr>
        <w:lastRenderedPageBreak/>
        <w:t>Division</w:t>
      </w:r>
      <w:r w:rsidR="00026B00" w:rsidRPr="00026B00">
        <w:rPr>
          <w:rStyle w:val="CharDivNo"/>
        </w:rPr>
        <w:t> </w:t>
      </w:r>
      <w:r w:rsidRPr="00026B00">
        <w:rPr>
          <w:rStyle w:val="CharDivNo"/>
        </w:rPr>
        <w:t>3</w:t>
      </w:r>
      <w:r w:rsidRPr="00026B00">
        <w:t>—</w:t>
      </w:r>
      <w:r w:rsidRPr="00026B00">
        <w:rPr>
          <w:rStyle w:val="CharDivText"/>
        </w:rPr>
        <w:t>Access to Commonwealth records</w:t>
      </w:r>
      <w:bookmarkEnd w:id="47"/>
    </w:p>
    <w:p w:rsidR="00925B1B" w:rsidRPr="00026B00" w:rsidRDefault="00925B1B" w:rsidP="00925B1B">
      <w:pPr>
        <w:pStyle w:val="ActHead5"/>
      </w:pPr>
      <w:bookmarkStart w:id="48" w:name="_Toc368387348"/>
      <w:r w:rsidRPr="00026B00">
        <w:rPr>
          <w:rStyle w:val="CharSectno"/>
        </w:rPr>
        <w:t>31</w:t>
      </w:r>
      <w:r w:rsidRPr="00026B00">
        <w:t xml:space="preserve">  Records in open access period to be publicly available</w:t>
      </w:r>
      <w:bookmarkEnd w:id="48"/>
    </w:p>
    <w:p w:rsidR="00EC0D4E" w:rsidRPr="00026B00" w:rsidRDefault="00EC0D4E" w:rsidP="00EC0D4E">
      <w:pPr>
        <w:pStyle w:val="subsection"/>
      </w:pPr>
      <w:r w:rsidRPr="00026B00">
        <w:tab/>
        <w:t>(1A)</w:t>
      </w:r>
      <w:r w:rsidRPr="00026B00">
        <w:tab/>
        <w:t>This section applies to a Commonwealth record that:</w:t>
      </w:r>
    </w:p>
    <w:p w:rsidR="00EC0D4E" w:rsidRPr="00026B00" w:rsidRDefault="00EC0D4E" w:rsidP="00EC0D4E">
      <w:pPr>
        <w:pStyle w:val="paragraph"/>
      </w:pPr>
      <w:r w:rsidRPr="00026B00">
        <w:tab/>
        <w:t>(a)</w:t>
      </w:r>
      <w:r w:rsidRPr="00026B00">
        <w:tab/>
        <w:t>is in the open access period; and</w:t>
      </w:r>
    </w:p>
    <w:p w:rsidR="00EC0D4E" w:rsidRPr="00026B00" w:rsidRDefault="00EC0D4E" w:rsidP="00EC0D4E">
      <w:pPr>
        <w:pStyle w:val="paragraph"/>
      </w:pPr>
      <w:r w:rsidRPr="00026B00">
        <w:tab/>
        <w:t>(b)</w:t>
      </w:r>
      <w:r w:rsidRPr="00026B00">
        <w:tab/>
        <w:t>is in the care of the Archives or in the custody of a Commonwealth institution; and</w:t>
      </w:r>
    </w:p>
    <w:p w:rsidR="00EC0D4E" w:rsidRPr="00026B00" w:rsidRDefault="00EC0D4E" w:rsidP="00EC0D4E">
      <w:pPr>
        <w:pStyle w:val="paragraph"/>
      </w:pPr>
      <w:r w:rsidRPr="00026B00">
        <w:tab/>
        <w:t>(c)</w:t>
      </w:r>
      <w:r w:rsidRPr="00026B00">
        <w:tab/>
        <w:t>is not an exempt record.</w:t>
      </w:r>
    </w:p>
    <w:p w:rsidR="00EC0D4E" w:rsidRPr="00026B00" w:rsidRDefault="00EC0D4E" w:rsidP="00EC0D4E">
      <w:pPr>
        <w:pStyle w:val="subsection"/>
      </w:pPr>
      <w:r w:rsidRPr="00026B00">
        <w:tab/>
        <w:t>(1)</w:t>
      </w:r>
      <w:r w:rsidRPr="00026B00">
        <w:tab/>
        <w:t>Subject to this Part, the Archives must cause the record to be made available for public access.</w:t>
      </w:r>
    </w:p>
    <w:p w:rsidR="00EC0D4E" w:rsidRPr="00026B00" w:rsidRDefault="00EC0D4E" w:rsidP="00EC0D4E">
      <w:pPr>
        <w:pStyle w:val="notetext"/>
      </w:pPr>
      <w:r w:rsidRPr="00026B00">
        <w:t>Note:</w:t>
      </w:r>
      <w:r w:rsidRPr="00026B00">
        <w:tab/>
        <w:t>Arrangements under section</w:t>
      </w:r>
      <w:r w:rsidR="00026B00">
        <w:t> </w:t>
      </w:r>
      <w:r w:rsidRPr="00026B00">
        <w:t>64 for a person (other than the Archives) to have custody of a Commonwealth record must enable the Archives to meet its obligations under this subsection.</w:t>
      </w:r>
    </w:p>
    <w:p w:rsidR="00EC0D4E" w:rsidRPr="00026B00" w:rsidRDefault="00EC0D4E" w:rsidP="00EC0D4E">
      <w:pPr>
        <w:pStyle w:val="subsection"/>
      </w:pPr>
      <w:r w:rsidRPr="00026B00">
        <w:tab/>
        <w:t>(2)</w:t>
      </w:r>
      <w:r w:rsidRPr="00026B00">
        <w:tab/>
        <w:t xml:space="preserve">If the record is in the custody of a Commonwealth institution, the institution must make such arrangements with the Archives as will enable the Archives to meet its obligations under </w:t>
      </w:r>
      <w:r w:rsidR="00026B00">
        <w:t>subsection (</w:t>
      </w:r>
      <w:r w:rsidRPr="00026B00">
        <w:t>1) in relation to the record.</w:t>
      </w:r>
    </w:p>
    <w:p w:rsidR="00EC0D4E" w:rsidRPr="00026B00" w:rsidRDefault="00EC0D4E" w:rsidP="00EC0D4E">
      <w:pPr>
        <w:pStyle w:val="notetext"/>
      </w:pPr>
      <w:r w:rsidRPr="00026B00">
        <w:t>Note:</w:t>
      </w:r>
      <w:r w:rsidRPr="00026B00">
        <w:tab/>
        <w:t xml:space="preserve">If the record is material of the Archives, the arrangements referred to in </w:t>
      </w:r>
      <w:r w:rsidR="00026B00">
        <w:t>subsection (</w:t>
      </w:r>
      <w:r w:rsidRPr="00026B00">
        <w:t>2) must be included in the arrangements under section</w:t>
      </w:r>
      <w:r w:rsidR="00026B00">
        <w:t> </w:t>
      </w:r>
      <w:r w:rsidRPr="00026B00">
        <w:t>64 for the Commonwealth institution to have custody of the record.</w:t>
      </w:r>
    </w:p>
    <w:p w:rsidR="00925B1B" w:rsidRPr="00026B00" w:rsidRDefault="00925B1B" w:rsidP="00925B1B">
      <w:pPr>
        <w:pStyle w:val="subsection"/>
      </w:pPr>
      <w:r w:rsidRPr="00026B00">
        <w:tab/>
        <w:t>(3)</w:t>
      </w:r>
      <w:r w:rsidRPr="00026B00">
        <w:tab/>
        <w:t>Subject to any regulations made under section</w:t>
      </w:r>
      <w:r w:rsidR="00026B00">
        <w:t> </w:t>
      </w:r>
      <w:r w:rsidRPr="00026B00">
        <w:t xml:space="preserve">20, </w:t>
      </w:r>
      <w:r w:rsidR="00026B00">
        <w:t>subsection (</w:t>
      </w:r>
      <w:r w:rsidRPr="00026B00">
        <w:t>2) does not apply to:</w:t>
      </w:r>
    </w:p>
    <w:p w:rsidR="00925B1B" w:rsidRPr="00026B00" w:rsidRDefault="00925B1B" w:rsidP="00925B1B">
      <w:pPr>
        <w:pStyle w:val="paragraph"/>
      </w:pPr>
      <w:r w:rsidRPr="00026B00">
        <w:tab/>
        <w:t>(a)</w:t>
      </w:r>
      <w:r w:rsidRPr="00026B00">
        <w:tab/>
        <w:t>the Senate, the House of Representatives or a Parliamentary Department, in relation to records in the possession of the Senate, the House of Representatives or the Parliamentary Department; or</w:t>
      </w:r>
    </w:p>
    <w:p w:rsidR="00925B1B" w:rsidRPr="00026B00" w:rsidRDefault="00925B1B" w:rsidP="00925B1B">
      <w:pPr>
        <w:pStyle w:val="paragraph"/>
      </w:pPr>
      <w:r w:rsidRPr="00026B00">
        <w:tab/>
        <w:t>(b)</w:t>
      </w:r>
      <w:r w:rsidRPr="00026B00">
        <w:tab/>
        <w:t>a court, in relation to records in the possession of that court or of a registry of that court.</w:t>
      </w:r>
    </w:p>
    <w:p w:rsidR="00925B1B" w:rsidRPr="00026B00" w:rsidRDefault="00925B1B" w:rsidP="00925B1B">
      <w:pPr>
        <w:pStyle w:val="subsection"/>
      </w:pPr>
      <w:r w:rsidRPr="00026B00">
        <w:tab/>
        <w:t>(4)</w:t>
      </w:r>
      <w:r w:rsidRPr="00026B00">
        <w:tab/>
        <w:t>The Archives may withhold a Commonwealth record or a class of Commonwealth records from public access for a reasonable time pending examination in accordance with section</w:t>
      </w:r>
      <w:r w:rsidR="00026B00">
        <w:t> </w:t>
      </w:r>
      <w:r w:rsidRPr="00026B00">
        <w:t>35.</w:t>
      </w:r>
    </w:p>
    <w:p w:rsidR="00925B1B" w:rsidRPr="00026B00" w:rsidRDefault="00925B1B" w:rsidP="00925B1B">
      <w:pPr>
        <w:pStyle w:val="ActHead5"/>
      </w:pPr>
      <w:bookmarkStart w:id="49" w:name="_Toc368387349"/>
      <w:r w:rsidRPr="00026B00">
        <w:rPr>
          <w:rStyle w:val="CharSectno"/>
        </w:rPr>
        <w:t>32</w:t>
      </w:r>
      <w:r w:rsidRPr="00026B00">
        <w:t xml:space="preserve">  Consultation with States</w:t>
      </w:r>
      <w:bookmarkEnd w:id="49"/>
    </w:p>
    <w:p w:rsidR="00925B1B" w:rsidRPr="00026B00" w:rsidRDefault="00925B1B" w:rsidP="00925B1B">
      <w:pPr>
        <w:pStyle w:val="subsection"/>
      </w:pPr>
      <w:r w:rsidRPr="00026B00">
        <w:tab/>
        <w:t>(1)</w:t>
      </w:r>
      <w:r w:rsidRPr="00026B00">
        <w:tab/>
        <w:t xml:space="preserve">Where it appears to the Minister that the Government of a State, of the Australian Capital Territory or of the Northern Territory, as the </w:t>
      </w:r>
      <w:r w:rsidRPr="00026B00">
        <w:lastRenderedPageBreak/>
        <w:t>case may be, might reasonably wish to contend that the making available of a record under section</w:t>
      </w:r>
      <w:r w:rsidR="00026B00">
        <w:t> </w:t>
      </w:r>
      <w:r w:rsidRPr="00026B00">
        <w:t>31 could adversely affect the interests of that State, of the Australian Capital Territory or of the Northern Territory, as the case may be, the record shall not be made available unless there has been consultation between the Commonwealth and that State, the Australian Capital Territory or the Northern Territory.</w:t>
      </w:r>
    </w:p>
    <w:p w:rsidR="00925B1B" w:rsidRPr="00026B00" w:rsidRDefault="00925B1B" w:rsidP="00925B1B">
      <w:pPr>
        <w:pStyle w:val="subsection"/>
      </w:pPr>
      <w:r w:rsidRPr="00026B00">
        <w:tab/>
        <w:t>(2)</w:t>
      </w:r>
      <w:r w:rsidRPr="00026B00">
        <w:tab/>
        <w:t xml:space="preserve">For the purpose of facilitating consultation under </w:t>
      </w:r>
      <w:r w:rsidR="00026B00">
        <w:t>subsection (</w:t>
      </w:r>
      <w:r w:rsidRPr="00026B00">
        <w:t xml:space="preserve">1), the Commonwealth may enter into such arrangements with a State, with the </w:t>
      </w:r>
      <w:smartTag w:uri="urn:schemas-microsoft-com:office:smarttags" w:element="State">
        <w:smartTag w:uri="urn:schemas-microsoft-com:office:smarttags" w:element="place">
          <w:r w:rsidRPr="00026B00">
            <w:t>Australian Capital Territory</w:t>
          </w:r>
        </w:smartTag>
      </w:smartTag>
      <w:r w:rsidRPr="00026B00">
        <w:t xml:space="preserve"> or with the </w:t>
      </w:r>
      <w:smartTag w:uri="urn:schemas-microsoft-com:office:smarttags" w:element="State">
        <w:smartTag w:uri="urn:schemas-microsoft-com:office:smarttags" w:element="place">
          <w:r w:rsidRPr="00026B00">
            <w:t>Northern Territory</w:t>
          </w:r>
        </w:smartTag>
      </w:smartTag>
      <w:r w:rsidRPr="00026B00">
        <w:t xml:space="preserve"> as it thinks appropriate.</w:t>
      </w:r>
    </w:p>
    <w:p w:rsidR="00925B1B" w:rsidRPr="00026B00" w:rsidRDefault="00925B1B" w:rsidP="00925B1B">
      <w:pPr>
        <w:pStyle w:val="ActHead5"/>
      </w:pPr>
      <w:bookmarkStart w:id="50" w:name="_Toc368387350"/>
      <w:r w:rsidRPr="00026B00">
        <w:rPr>
          <w:rStyle w:val="CharSectno"/>
        </w:rPr>
        <w:t>33</w:t>
      </w:r>
      <w:r w:rsidRPr="00026B00">
        <w:t xml:space="preserve">  Exempt records</w:t>
      </w:r>
      <w:bookmarkEnd w:id="50"/>
    </w:p>
    <w:p w:rsidR="00925B1B" w:rsidRPr="00026B00" w:rsidRDefault="00925B1B" w:rsidP="00925B1B">
      <w:pPr>
        <w:pStyle w:val="subsection"/>
      </w:pPr>
      <w:r w:rsidRPr="00026B00">
        <w:tab/>
        <w:t>(1)</w:t>
      </w:r>
      <w:r w:rsidRPr="00026B00">
        <w:tab/>
        <w:t>For the purposes of this Act, a Commonwealth record is an exempt record if it contains information or matter of any of the following kinds:</w:t>
      </w:r>
    </w:p>
    <w:p w:rsidR="00925B1B" w:rsidRPr="00026B00" w:rsidRDefault="00925B1B" w:rsidP="00925B1B">
      <w:pPr>
        <w:pStyle w:val="paragraph"/>
      </w:pPr>
      <w:r w:rsidRPr="00026B00">
        <w:tab/>
        <w:t>(a)</w:t>
      </w:r>
      <w:r w:rsidRPr="00026B00">
        <w:tab/>
        <w:t>information or matter the disclosure of which under this Act could reasonably be expected to cause damage to the security, defence or international relations of the Commonwealth;</w:t>
      </w:r>
    </w:p>
    <w:p w:rsidR="008D5538" w:rsidRPr="00026B00" w:rsidRDefault="008D5538" w:rsidP="008D5538">
      <w:pPr>
        <w:pStyle w:val="paragraph"/>
      </w:pPr>
      <w:r w:rsidRPr="00026B00">
        <w:tab/>
        <w:t>(b)</w:t>
      </w:r>
      <w:r w:rsidRPr="00026B00">
        <w:tab/>
        <w:t>information or matter:</w:t>
      </w:r>
    </w:p>
    <w:p w:rsidR="008D5538" w:rsidRPr="00026B00" w:rsidRDefault="008D5538" w:rsidP="008D5538">
      <w:pPr>
        <w:pStyle w:val="paragraphsub"/>
      </w:pPr>
      <w:r w:rsidRPr="00026B00">
        <w:tab/>
        <w:t>(i)</w:t>
      </w:r>
      <w:r w:rsidRPr="00026B00">
        <w:tab/>
        <w:t xml:space="preserve">that was communicated in confidence by, or on behalf of, a foreign government, an authority of a foreign government or an international organisation (the </w:t>
      </w:r>
      <w:r w:rsidRPr="00026B00">
        <w:rPr>
          <w:b/>
          <w:i/>
        </w:rPr>
        <w:t>foreign entity</w:t>
      </w:r>
      <w:r w:rsidRPr="00026B00">
        <w:t xml:space="preserve">) to the Government of the Commonwealth, to an authority of the Commonwealth or to a person who received the communication on behalf of the Commonwealth or an authority of the Commonwealth (the </w:t>
      </w:r>
      <w:r w:rsidRPr="00026B00">
        <w:rPr>
          <w:b/>
          <w:i/>
        </w:rPr>
        <w:t>Commonwealth entity</w:t>
      </w:r>
      <w:r w:rsidRPr="00026B00">
        <w:t>); and</w:t>
      </w:r>
    </w:p>
    <w:p w:rsidR="008D5538" w:rsidRPr="00026B00" w:rsidRDefault="008D5538" w:rsidP="008D5538">
      <w:pPr>
        <w:pStyle w:val="paragraphsub"/>
      </w:pPr>
      <w:r w:rsidRPr="00026B00">
        <w:tab/>
        <w:t>(ii)</w:t>
      </w:r>
      <w:r w:rsidRPr="00026B00">
        <w:tab/>
        <w:t>which the foreign entity advises the Commonwealth entity is still confidential; and</w:t>
      </w:r>
    </w:p>
    <w:p w:rsidR="008D5538" w:rsidRPr="00026B00" w:rsidRDefault="008D5538" w:rsidP="008D5538">
      <w:pPr>
        <w:pStyle w:val="paragraphsub"/>
      </w:pPr>
      <w:r w:rsidRPr="00026B00">
        <w:tab/>
        <w:t>(iii)</w:t>
      </w:r>
      <w:r w:rsidRPr="00026B00">
        <w:tab/>
        <w:t>the confidentiality of which it would be reasonable to maintain;</w:t>
      </w:r>
    </w:p>
    <w:p w:rsidR="00925B1B" w:rsidRPr="00026B00" w:rsidRDefault="00925B1B" w:rsidP="0039671D">
      <w:pPr>
        <w:pStyle w:val="paragraph"/>
        <w:keepNext/>
        <w:keepLines/>
      </w:pPr>
      <w:r w:rsidRPr="00026B00">
        <w:lastRenderedPageBreak/>
        <w:tab/>
        <w:t>(c)</w:t>
      </w:r>
      <w:r w:rsidRPr="00026B00">
        <w:tab/>
        <w:t>information or matter the disclosure of which under this Act would have a substantial adverse effect on the financial or property interests of the Commonwealth or of a Commonwealth institution and would not, on balance, be in the public interest;</w:t>
      </w:r>
    </w:p>
    <w:p w:rsidR="00925B1B" w:rsidRPr="00026B00" w:rsidRDefault="00925B1B" w:rsidP="00925B1B">
      <w:pPr>
        <w:pStyle w:val="paragraph"/>
      </w:pPr>
      <w:r w:rsidRPr="00026B00">
        <w:tab/>
        <w:t>(d)</w:t>
      </w:r>
      <w:r w:rsidRPr="00026B00">
        <w:tab/>
        <w:t>information or matter the disclosure of which under this Act would constitute a breach of confidence;</w:t>
      </w:r>
    </w:p>
    <w:p w:rsidR="00925B1B" w:rsidRPr="00026B00" w:rsidRDefault="00925B1B" w:rsidP="00925B1B">
      <w:pPr>
        <w:pStyle w:val="paragraph"/>
      </w:pPr>
      <w:r w:rsidRPr="00026B00">
        <w:tab/>
        <w:t>(e)</w:t>
      </w:r>
      <w:r w:rsidRPr="00026B00">
        <w:tab/>
        <w:t>information or matter the disclosure of which under this Act would, or could reasonably be expected to:</w:t>
      </w:r>
    </w:p>
    <w:p w:rsidR="00925B1B" w:rsidRPr="00026B00" w:rsidRDefault="00925B1B" w:rsidP="00925B1B">
      <w:pPr>
        <w:pStyle w:val="paragraphsub"/>
      </w:pPr>
      <w:r w:rsidRPr="00026B00">
        <w:tab/>
        <w:t>(i)</w:t>
      </w:r>
      <w:r w:rsidRPr="00026B00">
        <w:tab/>
        <w:t>prejudice the conduct of an investigation of a breach, or possible breach, of the law, or a failure, or possible failure, to comply with a law relating to taxation or prejudice the enforcement or proper administration of the law in a particular instance;</w:t>
      </w:r>
    </w:p>
    <w:p w:rsidR="00925B1B" w:rsidRPr="00026B00" w:rsidRDefault="00925B1B" w:rsidP="00925B1B">
      <w:pPr>
        <w:pStyle w:val="paragraphsub"/>
      </w:pPr>
      <w:r w:rsidRPr="00026B00">
        <w:tab/>
        <w:t>(ii)</w:t>
      </w:r>
      <w:r w:rsidRPr="00026B00">
        <w:tab/>
        <w:t>disclose, or enable a person to ascertain, the existence or identity of a confidential source of information in relation to the enforcement or administration of the law; or</w:t>
      </w:r>
    </w:p>
    <w:p w:rsidR="00925B1B" w:rsidRPr="00026B00" w:rsidRDefault="00925B1B" w:rsidP="00925B1B">
      <w:pPr>
        <w:pStyle w:val="paragraphsub"/>
      </w:pPr>
      <w:r w:rsidRPr="00026B00">
        <w:tab/>
        <w:t>(iii)</w:t>
      </w:r>
      <w:r w:rsidRPr="00026B00">
        <w:tab/>
        <w:t>endanger the life or physical safety of any person;</w:t>
      </w:r>
    </w:p>
    <w:p w:rsidR="00925B1B" w:rsidRPr="00026B00" w:rsidRDefault="00925B1B" w:rsidP="00925B1B">
      <w:pPr>
        <w:pStyle w:val="paragraph"/>
      </w:pPr>
      <w:r w:rsidRPr="00026B00">
        <w:tab/>
        <w:t>(f)</w:t>
      </w:r>
      <w:r w:rsidRPr="00026B00">
        <w:tab/>
        <w:t>information or matter the disclosure of which under this Act would, or could reasonably be expected to:</w:t>
      </w:r>
    </w:p>
    <w:p w:rsidR="00925B1B" w:rsidRPr="00026B00" w:rsidRDefault="00925B1B" w:rsidP="00925B1B">
      <w:pPr>
        <w:pStyle w:val="paragraphsub"/>
      </w:pPr>
      <w:r w:rsidRPr="00026B00">
        <w:tab/>
        <w:t>(i)</w:t>
      </w:r>
      <w:r w:rsidRPr="00026B00">
        <w:tab/>
        <w:t>prejudice the fair trial of a person or the impartial adjudication of a particular case;</w:t>
      </w:r>
    </w:p>
    <w:p w:rsidR="00925B1B" w:rsidRPr="00026B00" w:rsidRDefault="00925B1B" w:rsidP="00925B1B">
      <w:pPr>
        <w:pStyle w:val="paragraphsub"/>
      </w:pPr>
      <w:r w:rsidRPr="00026B00">
        <w:tab/>
        <w:t>(ii)</w:t>
      </w:r>
      <w:r w:rsidRPr="00026B00">
        <w:tab/>
        <w:t>disclose lawful methods or procedures for preventing, detecting, investigating, or dealing with matters arising out of, breaches or evasions of the law the disclosure of which would, or would be reasonably likely to, prejudice the effectiveness of those methods or procedures; or</w:t>
      </w:r>
    </w:p>
    <w:p w:rsidR="00925B1B" w:rsidRPr="00026B00" w:rsidRDefault="00925B1B" w:rsidP="00925B1B">
      <w:pPr>
        <w:pStyle w:val="paragraphsub"/>
      </w:pPr>
      <w:r w:rsidRPr="00026B00">
        <w:tab/>
        <w:t>(iii)</w:t>
      </w:r>
      <w:r w:rsidRPr="00026B00">
        <w:tab/>
        <w:t>prejudice the maintenance or enforcement of lawful methods for the protection of public safety;</w:t>
      </w:r>
    </w:p>
    <w:p w:rsidR="00925B1B" w:rsidRPr="00026B00" w:rsidRDefault="00925B1B" w:rsidP="00925B1B">
      <w:pPr>
        <w:pStyle w:val="paragraph"/>
      </w:pPr>
      <w:r w:rsidRPr="00026B00">
        <w:tab/>
        <w:t>(g)</w:t>
      </w:r>
      <w:r w:rsidRPr="00026B00">
        <w:tab/>
        <w:t>information or matter the disclosure of which under this Act would involve the unreasonable disclosure of information relating to the personal affairs of any person (including a deceased person);</w:t>
      </w:r>
    </w:p>
    <w:p w:rsidR="00925B1B" w:rsidRPr="00026B00" w:rsidRDefault="00925B1B" w:rsidP="00925B1B">
      <w:pPr>
        <w:pStyle w:val="paragraph"/>
      </w:pPr>
      <w:r w:rsidRPr="00026B00">
        <w:tab/>
        <w:t>(h)</w:t>
      </w:r>
      <w:r w:rsidRPr="00026B00">
        <w:tab/>
        <w:t>information or matter relating to trade secrets, or any other information or matter having a commercial value that would be, or could reasonably be expected to be, destroyed or diminished if the information or matter were disclosed;</w:t>
      </w:r>
    </w:p>
    <w:p w:rsidR="00925B1B" w:rsidRPr="00026B00" w:rsidRDefault="00925B1B" w:rsidP="00925B1B">
      <w:pPr>
        <w:pStyle w:val="paragraph"/>
      </w:pPr>
      <w:r w:rsidRPr="00026B00">
        <w:lastRenderedPageBreak/>
        <w:tab/>
        <w:t>(j)</w:t>
      </w:r>
      <w:r w:rsidRPr="00026B00">
        <w:tab/>
        <w:t xml:space="preserve">information or matter (other than information or matter referred to in </w:t>
      </w:r>
      <w:r w:rsidR="00026B00">
        <w:t>paragraph (</w:t>
      </w:r>
      <w:r w:rsidRPr="00026B00">
        <w:t>h)) concerning a person in respect of his or her business or professional affairs or concerning the business, commercial or financial affairs of an organization or undertaking, being information or matter the disclosure of which would, or could reasonably be expected to, unreasonably affect that person adversely in respect of his or her lawful business or professional affairs or that organization or undertaking in respect of its lawful business, commercial or financial affairs.</w:t>
      </w:r>
    </w:p>
    <w:p w:rsidR="00925B1B" w:rsidRPr="00026B00" w:rsidRDefault="00925B1B" w:rsidP="00925B1B">
      <w:pPr>
        <w:pStyle w:val="subsection"/>
      </w:pPr>
      <w:r w:rsidRPr="00026B00">
        <w:tab/>
        <w:t>(1A)</w:t>
      </w:r>
      <w:r w:rsidRPr="00026B00">
        <w:tab/>
        <w:t xml:space="preserve">For the purposes of </w:t>
      </w:r>
      <w:r w:rsidR="00026B00">
        <w:t>subparagraph (</w:t>
      </w:r>
      <w:r w:rsidRPr="00026B00">
        <w:t>1)(e)(ii), a confidential source of information in relation to the enforcement or administration of the law includes:</w:t>
      </w:r>
    </w:p>
    <w:p w:rsidR="00925B1B" w:rsidRPr="00026B00" w:rsidRDefault="00925B1B" w:rsidP="00925B1B">
      <w:pPr>
        <w:pStyle w:val="paragraph"/>
      </w:pPr>
      <w:r w:rsidRPr="00026B00">
        <w:tab/>
        <w:t>(a)</w:t>
      </w:r>
      <w:r w:rsidRPr="00026B00">
        <w:tab/>
        <w:t>a person who is providing, or has provided, confidential information to the Australian Crime Commission in relation to such a matter; or</w:t>
      </w:r>
    </w:p>
    <w:p w:rsidR="00925B1B" w:rsidRPr="00026B00" w:rsidRDefault="00925B1B" w:rsidP="00925B1B">
      <w:pPr>
        <w:pStyle w:val="paragraph"/>
      </w:pPr>
      <w:r w:rsidRPr="00026B00">
        <w:tab/>
        <w:t>(b)</w:t>
      </w:r>
      <w:r w:rsidRPr="00026B00">
        <w:tab/>
        <w:t>a person who is providing, or has provided, confidential information to the Australian Federal Police in relation to such a matter; or</w:t>
      </w:r>
    </w:p>
    <w:p w:rsidR="005C6861" w:rsidRPr="00026B00" w:rsidRDefault="005C6861" w:rsidP="005C6861">
      <w:pPr>
        <w:pStyle w:val="paragraph"/>
      </w:pPr>
      <w:r w:rsidRPr="00026B00">
        <w:tab/>
        <w:t>(ba)</w:t>
      </w:r>
      <w:r w:rsidRPr="00026B00">
        <w:tab/>
        <w:t>a person who is providing, or has provided, confidential information to:</w:t>
      </w:r>
    </w:p>
    <w:p w:rsidR="005C6861" w:rsidRPr="00026B00" w:rsidRDefault="005C6861" w:rsidP="005C6861">
      <w:pPr>
        <w:pStyle w:val="paragraphsub"/>
      </w:pPr>
      <w:r w:rsidRPr="00026B00">
        <w:tab/>
        <w:t>(i)</w:t>
      </w:r>
      <w:r w:rsidRPr="00026B00">
        <w:tab/>
        <w:t xml:space="preserve">the Integrity Commissioner (within the meaning of the </w:t>
      </w:r>
      <w:r w:rsidRPr="00026B00">
        <w:rPr>
          <w:i/>
        </w:rPr>
        <w:t>Law Enforcement Integrity Commissioner Act 2006</w:t>
      </w:r>
      <w:r w:rsidRPr="00026B00">
        <w:t>); or</w:t>
      </w:r>
    </w:p>
    <w:p w:rsidR="005C6861" w:rsidRPr="00026B00" w:rsidRDefault="005C6861" w:rsidP="005C6861">
      <w:pPr>
        <w:pStyle w:val="paragraphsub"/>
      </w:pPr>
      <w:r w:rsidRPr="00026B00">
        <w:tab/>
        <w:t>(ii)</w:t>
      </w:r>
      <w:r w:rsidRPr="00026B00">
        <w:tab/>
        <w:t>a staff member of ACLEI (within the meaning of that Act); or</w:t>
      </w:r>
    </w:p>
    <w:p w:rsidR="005C6861" w:rsidRPr="00026B00" w:rsidRDefault="005C6861" w:rsidP="005C6861">
      <w:pPr>
        <w:pStyle w:val="paragraphsub"/>
      </w:pPr>
      <w:r w:rsidRPr="00026B00">
        <w:tab/>
        <w:t>(iii)</w:t>
      </w:r>
      <w:r w:rsidRPr="00026B00">
        <w:tab/>
        <w:t>a special investigator for the purposes of Division</w:t>
      </w:r>
      <w:r w:rsidR="00026B00">
        <w:t> </w:t>
      </w:r>
      <w:r w:rsidRPr="00026B00">
        <w:t>4 of Part</w:t>
      </w:r>
      <w:r w:rsidR="00026B00">
        <w:t> </w:t>
      </w:r>
      <w:r w:rsidRPr="00026B00">
        <w:t>12 of that Act;</w:t>
      </w:r>
    </w:p>
    <w:p w:rsidR="005C6861" w:rsidRPr="00026B00" w:rsidRDefault="005C6861" w:rsidP="005C6861">
      <w:pPr>
        <w:pStyle w:val="paragraph"/>
      </w:pPr>
      <w:r w:rsidRPr="00026B00">
        <w:tab/>
      </w:r>
      <w:r w:rsidRPr="00026B00">
        <w:tab/>
        <w:t>in relation to such a matter; or</w:t>
      </w:r>
    </w:p>
    <w:p w:rsidR="00925B1B" w:rsidRPr="00026B00" w:rsidRDefault="00925B1B" w:rsidP="00925B1B">
      <w:pPr>
        <w:pStyle w:val="paragraph"/>
      </w:pPr>
      <w:r w:rsidRPr="00026B00">
        <w:tab/>
        <w:t>(c)</w:t>
      </w:r>
      <w:r w:rsidRPr="00026B00">
        <w:tab/>
        <w:t xml:space="preserve">a person who is, or has been, a witness within the meaning of the </w:t>
      </w:r>
      <w:r w:rsidRPr="00026B00">
        <w:rPr>
          <w:i/>
        </w:rPr>
        <w:t xml:space="preserve">Witness Protection Act 1994 </w:t>
      </w:r>
      <w:r w:rsidRPr="00026B00">
        <w:t>under the National Witness Protection Program.</w:t>
      </w:r>
    </w:p>
    <w:p w:rsidR="00925B1B" w:rsidRPr="00026B00" w:rsidRDefault="00925B1B" w:rsidP="00925B1B">
      <w:pPr>
        <w:pStyle w:val="subsection"/>
      </w:pPr>
      <w:r w:rsidRPr="00026B00">
        <w:tab/>
        <w:t>(2)</w:t>
      </w:r>
      <w:r w:rsidRPr="00026B00">
        <w:tab/>
        <w:t>For the purposes of this Act, a Commonwealth record is an exempt record if it is of such a nature that:</w:t>
      </w:r>
    </w:p>
    <w:p w:rsidR="00925B1B" w:rsidRPr="00026B00" w:rsidRDefault="00925B1B" w:rsidP="00925B1B">
      <w:pPr>
        <w:pStyle w:val="paragraph"/>
      </w:pPr>
      <w:r w:rsidRPr="00026B00">
        <w:tab/>
        <w:t>(a)</w:t>
      </w:r>
      <w:r w:rsidRPr="00026B00">
        <w:tab/>
        <w:t>it would be privileged from production in legal proceedings on the ground of legal professional privilege; and</w:t>
      </w:r>
    </w:p>
    <w:p w:rsidR="00925B1B" w:rsidRPr="00026B00" w:rsidRDefault="00925B1B" w:rsidP="00925B1B">
      <w:pPr>
        <w:pStyle w:val="paragraph"/>
      </w:pPr>
      <w:r w:rsidRPr="00026B00">
        <w:tab/>
        <w:t>(b)</w:t>
      </w:r>
      <w:r w:rsidRPr="00026B00">
        <w:tab/>
        <w:t>disclosure of the record would be contrary to the public interest.</w:t>
      </w:r>
    </w:p>
    <w:p w:rsidR="00925B1B" w:rsidRPr="00026B00" w:rsidRDefault="00925B1B" w:rsidP="00925B1B">
      <w:pPr>
        <w:pStyle w:val="subsection"/>
      </w:pPr>
      <w:r w:rsidRPr="00026B00">
        <w:lastRenderedPageBreak/>
        <w:tab/>
        <w:t>(3)</w:t>
      </w:r>
      <w:r w:rsidRPr="00026B00">
        <w:tab/>
        <w:t>For the purposes of this Act, a Commonwealth record is an exempt record if:</w:t>
      </w:r>
    </w:p>
    <w:p w:rsidR="00925B1B" w:rsidRPr="00026B00" w:rsidRDefault="00925B1B" w:rsidP="00925B1B">
      <w:pPr>
        <w:pStyle w:val="paragraph"/>
      </w:pPr>
      <w:r w:rsidRPr="00026B00">
        <w:tab/>
        <w:t>(a)</w:t>
      </w:r>
      <w:r w:rsidRPr="00026B00">
        <w:tab/>
        <w:t>it contains information or matter:</w:t>
      </w:r>
    </w:p>
    <w:p w:rsidR="00925B1B" w:rsidRPr="00026B00" w:rsidRDefault="00925B1B" w:rsidP="00925B1B">
      <w:pPr>
        <w:pStyle w:val="paragraphsub"/>
      </w:pPr>
      <w:r w:rsidRPr="00026B00">
        <w:tab/>
        <w:t>(i)</w:t>
      </w:r>
      <w:r w:rsidRPr="00026B00">
        <w:tab/>
        <w:t>that relates to the personal affairs, or the business or professional affairs, of any person (including a deceased person); or</w:t>
      </w:r>
    </w:p>
    <w:p w:rsidR="00925B1B" w:rsidRPr="00026B00" w:rsidRDefault="00925B1B" w:rsidP="00925B1B">
      <w:pPr>
        <w:pStyle w:val="paragraphsub"/>
      </w:pPr>
      <w:r w:rsidRPr="00026B00">
        <w:tab/>
        <w:t>(ii)</w:t>
      </w:r>
      <w:r w:rsidRPr="00026B00">
        <w:tab/>
        <w:t>that relates to the business, commercial or financial affairs of an organization or undertaking; and</w:t>
      </w:r>
    </w:p>
    <w:p w:rsidR="00925B1B" w:rsidRPr="00026B00" w:rsidRDefault="00925B1B" w:rsidP="00925B1B">
      <w:pPr>
        <w:pStyle w:val="paragraph"/>
      </w:pPr>
      <w:r w:rsidRPr="00026B00">
        <w:tab/>
        <w:t>(b)</w:t>
      </w:r>
      <w:r w:rsidRPr="00026B00">
        <w:tab/>
        <w:t>there is in force a law relating to taxation that applies specifically to information or matter of that kind and prohibits persons referred to in that law from disclosing information or matter of that kind, whether the prohibition is absolute or is subject to exceptions or qualifications.</w:t>
      </w:r>
    </w:p>
    <w:p w:rsidR="00925B1B" w:rsidRPr="00026B00" w:rsidRDefault="00925B1B" w:rsidP="00925B1B">
      <w:pPr>
        <w:pStyle w:val="subsection"/>
      </w:pPr>
      <w:r w:rsidRPr="00026B00">
        <w:tab/>
        <w:t>(4)</w:t>
      </w:r>
      <w:r w:rsidRPr="00026B00">
        <w:tab/>
        <w:t xml:space="preserve">In </w:t>
      </w:r>
      <w:r w:rsidR="00026B00">
        <w:t>paragraphs (</w:t>
      </w:r>
      <w:r w:rsidRPr="00026B00">
        <w:t xml:space="preserve">1)(e) and (f) and </w:t>
      </w:r>
      <w:r w:rsidR="00026B00">
        <w:t>subsection (</w:t>
      </w:r>
      <w:r w:rsidRPr="00026B00">
        <w:t xml:space="preserve">3), </w:t>
      </w:r>
      <w:r w:rsidRPr="00026B00">
        <w:rPr>
          <w:b/>
          <w:i/>
        </w:rPr>
        <w:t>law</w:t>
      </w:r>
      <w:r w:rsidRPr="00026B00">
        <w:t xml:space="preserve"> means law of the Commonwealth or of a State or Territory.</w:t>
      </w:r>
    </w:p>
    <w:p w:rsidR="00925B1B" w:rsidRPr="00026B00" w:rsidRDefault="00925B1B" w:rsidP="00925B1B">
      <w:pPr>
        <w:pStyle w:val="subsection"/>
      </w:pPr>
      <w:r w:rsidRPr="00026B00">
        <w:tab/>
        <w:t>(5)</w:t>
      </w:r>
      <w:r w:rsidRPr="00026B00">
        <w:tab/>
        <w:t xml:space="preserve">A reference in this section to an undertaking includes a reference to an undertaking that is carried on by, or by an authority of, the Commonwealth, a State, the </w:t>
      </w:r>
      <w:smartTag w:uri="urn:schemas-microsoft-com:office:smarttags" w:element="State">
        <w:smartTag w:uri="urn:schemas-microsoft-com:office:smarttags" w:element="place">
          <w:r w:rsidRPr="00026B00">
            <w:t>Australian Capital Territory</w:t>
          </w:r>
        </w:smartTag>
      </w:smartTag>
      <w:r w:rsidRPr="00026B00">
        <w:t xml:space="preserve"> or the </w:t>
      </w:r>
      <w:smartTag w:uri="urn:schemas-microsoft-com:office:smarttags" w:element="State">
        <w:smartTag w:uri="urn:schemas-microsoft-com:office:smarttags" w:element="place">
          <w:r w:rsidRPr="00026B00">
            <w:t>Northern Territory</w:t>
          </w:r>
        </w:smartTag>
      </w:smartTag>
      <w:r w:rsidRPr="00026B00">
        <w:t xml:space="preserve"> or by a local government authority.</w:t>
      </w:r>
    </w:p>
    <w:p w:rsidR="00925B1B" w:rsidRPr="00026B00" w:rsidRDefault="00925B1B" w:rsidP="00925B1B">
      <w:pPr>
        <w:pStyle w:val="ActHead5"/>
      </w:pPr>
      <w:bookmarkStart w:id="51" w:name="_Toc368387351"/>
      <w:r w:rsidRPr="00026B00">
        <w:rPr>
          <w:rStyle w:val="CharSectno"/>
        </w:rPr>
        <w:t>35</w:t>
      </w:r>
      <w:r w:rsidRPr="00026B00">
        <w:t xml:space="preserve">  Identification of exempt records</w:t>
      </w:r>
      <w:bookmarkEnd w:id="51"/>
    </w:p>
    <w:p w:rsidR="00925B1B" w:rsidRPr="00026B00" w:rsidRDefault="00925B1B" w:rsidP="00925B1B">
      <w:pPr>
        <w:pStyle w:val="subsection"/>
      </w:pPr>
      <w:r w:rsidRPr="00026B00">
        <w:tab/>
        <w:t>(1)</w:t>
      </w:r>
      <w:r w:rsidRPr="00026B00">
        <w:tab/>
        <w:t>The Director</w:t>
      </w:r>
      <w:r w:rsidR="00026B00">
        <w:noBreakHyphen/>
      </w:r>
      <w:r w:rsidRPr="00026B00">
        <w:t>General, in consultation with the responsible Minister or a person authorized by the responsible Minister, shall make arrangements for determining the Commonwealth records in the open access period that are to be treated by the Archives as being exempt records and may make arrangements for determining the extent to which access in part to Commonwealth records identified as exempt records may be given without disclosing the information or matter by reason of which the records are exempt records.</w:t>
      </w:r>
    </w:p>
    <w:p w:rsidR="00925B1B" w:rsidRPr="00026B00" w:rsidRDefault="00925B1B" w:rsidP="00925B1B">
      <w:pPr>
        <w:pStyle w:val="subsection"/>
      </w:pPr>
      <w:r w:rsidRPr="00026B00">
        <w:tab/>
        <w:t>(2)</w:t>
      </w:r>
      <w:r w:rsidRPr="00026B00">
        <w:tab/>
        <w:t xml:space="preserve">Except in the case of records exempted from transfer to the </w:t>
      </w:r>
      <w:r w:rsidR="00EC0D4E" w:rsidRPr="00026B00">
        <w:t>care of the</w:t>
      </w:r>
      <w:r w:rsidRPr="00026B00">
        <w:t xml:space="preserve"> Archives by virtue of a determination under section</w:t>
      </w:r>
      <w:r w:rsidR="00026B00">
        <w:t> </w:t>
      </w:r>
      <w:r w:rsidRPr="00026B00">
        <w:t xml:space="preserve">29, an examination of records for the purposes of </w:t>
      </w:r>
      <w:r w:rsidR="00026B00">
        <w:t>subsection (</w:t>
      </w:r>
      <w:r w:rsidRPr="00026B00">
        <w:t>1) shall be conducted on premises of the Archives.</w:t>
      </w:r>
    </w:p>
    <w:p w:rsidR="00925B1B" w:rsidRPr="00026B00" w:rsidRDefault="00925B1B" w:rsidP="00925B1B">
      <w:pPr>
        <w:pStyle w:val="subsection"/>
      </w:pPr>
      <w:r w:rsidRPr="00026B00">
        <w:tab/>
        <w:t>(3)</w:t>
      </w:r>
      <w:r w:rsidRPr="00026B00">
        <w:tab/>
        <w:t>The identification of records as exempt records in accordance with this section shall be conducted in accordance with programs approved by the Director</w:t>
      </w:r>
      <w:r w:rsidR="00026B00">
        <w:noBreakHyphen/>
      </w:r>
      <w:r w:rsidRPr="00026B00">
        <w:t>General and may take place before the records concerned become records in the open access period.</w:t>
      </w:r>
    </w:p>
    <w:p w:rsidR="00925B1B" w:rsidRPr="00026B00" w:rsidRDefault="00925B1B" w:rsidP="00925B1B">
      <w:pPr>
        <w:pStyle w:val="subsection"/>
      </w:pPr>
      <w:r w:rsidRPr="00026B00">
        <w:lastRenderedPageBreak/>
        <w:tab/>
        <w:t>(4)</w:t>
      </w:r>
      <w:r w:rsidRPr="00026B00">
        <w:tab/>
        <w:t xml:space="preserve">Determinations under </w:t>
      </w:r>
      <w:r w:rsidR="00026B00">
        <w:t>subsection (</w:t>
      </w:r>
      <w:r w:rsidRPr="00026B00">
        <w:t>1) in respect of records identified as exempt records shall be reviewed, in accordance with arrangements made as referred to in that subsection, at such intervals as the Director</w:t>
      </w:r>
      <w:r w:rsidR="00026B00">
        <w:noBreakHyphen/>
      </w:r>
      <w:r w:rsidRPr="00026B00">
        <w:t>General thinks appropriate having regard to the nature of the records concerned and any other relevant circumstances and whenever necessary for the purposes of reconsideration of a decision in accordance with section</w:t>
      </w:r>
      <w:r w:rsidR="00026B00">
        <w:t> </w:t>
      </w:r>
      <w:r w:rsidRPr="00026B00">
        <w:t>42.</w:t>
      </w:r>
    </w:p>
    <w:p w:rsidR="00925B1B" w:rsidRPr="00026B00" w:rsidRDefault="00925B1B" w:rsidP="00925B1B">
      <w:pPr>
        <w:pStyle w:val="subsection"/>
      </w:pPr>
      <w:r w:rsidRPr="00026B00">
        <w:tab/>
        <w:t>(5)</w:t>
      </w:r>
      <w:r w:rsidRPr="00026B00">
        <w:tab/>
        <w:t>The functions of the Archives with respect to public access to Commonwealth records in the open access period shall be performed in conformity with the determinations made from time to time under this section, except to the extent that any such determination is inconsistent with a decision of the Tribunal on a review under this Act.</w:t>
      </w:r>
    </w:p>
    <w:p w:rsidR="00925B1B" w:rsidRPr="00026B00" w:rsidRDefault="00925B1B" w:rsidP="00925B1B">
      <w:pPr>
        <w:pStyle w:val="ActHead5"/>
      </w:pPr>
      <w:bookmarkStart w:id="52" w:name="_Toc368387352"/>
      <w:r w:rsidRPr="00026B00">
        <w:rPr>
          <w:rStyle w:val="CharSectno"/>
        </w:rPr>
        <w:t>36</w:t>
      </w:r>
      <w:r w:rsidRPr="00026B00">
        <w:t xml:space="preserve">  Forms of access</w:t>
      </w:r>
      <w:bookmarkEnd w:id="52"/>
    </w:p>
    <w:p w:rsidR="00925B1B" w:rsidRPr="00026B00" w:rsidRDefault="00925B1B" w:rsidP="00925B1B">
      <w:pPr>
        <w:pStyle w:val="subsection"/>
      </w:pPr>
      <w:r w:rsidRPr="00026B00">
        <w:tab/>
        <w:t>(1)</w:t>
      </w:r>
      <w:r w:rsidRPr="00026B00">
        <w:tab/>
        <w:t xml:space="preserve">Where the Archives is required by this </w:t>
      </w:r>
      <w:r w:rsidR="00CB79FA" w:rsidRPr="00026B00">
        <w:t>Part</w:t>
      </w:r>
      <w:r w:rsidR="00727078" w:rsidRPr="00026B00">
        <w:t xml:space="preserve"> </w:t>
      </w:r>
      <w:r w:rsidRPr="00026B00">
        <w:t>to cause a record to be made available for public access, any person is, subject to this Part, entitled to access to the record.</w:t>
      </w:r>
    </w:p>
    <w:p w:rsidR="00925B1B" w:rsidRPr="00026B00" w:rsidRDefault="00925B1B" w:rsidP="00925B1B">
      <w:pPr>
        <w:pStyle w:val="subsection"/>
      </w:pPr>
      <w:r w:rsidRPr="00026B00">
        <w:tab/>
        <w:t>(2)</w:t>
      </w:r>
      <w:r w:rsidRPr="00026B00">
        <w:tab/>
        <w:t>Access to a record may be given to a person in one or more of the following forms:</w:t>
      </w:r>
    </w:p>
    <w:p w:rsidR="00925B1B" w:rsidRPr="00026B00" w:rsidRDefault="00925B1B" w:rsidP="00925B1B">
      <w:pPr>
        <w:pStyle w:val="paragraph"/>
      </w:pPr>
      <w:r w:rsidRPr="00026B00">
        <w:tab/>
        <w:t>(a)</w:t>
      </w:r>
      <w:r w:rsidRPr="00026B00">
        <w:tab/>
        <w:t>a reasonable opportunity to inspect the record;</w:t>
      </w:r>
    </w:p>
    <w:p w:rsidR="00925B1B" w:rsidRPr="00026B00" w:rsidRDefault="00925B1B" w:rsidP="00925B1B">
      <w:pPr>
        <w:pStyle w:val="paragraph"/>
      </w:pPr>
      <w:r w:rsidRPr="00026B00">
        <w:tab/>
        <w:t>(b)</w:t>
      </w:r>
      <w:r w:rsidRPr="00026B00">
        <w:tab/>
        <w:t>on payment of a charge determined in accordance with the regulations, provision to the person of a copy of the record;</w:t>
      </w:r>
    </w:p>
    <w:p w:rsidR="00925B1B" w:rsidRPr="00026B00" w:rsidRDefault="00925B1B" w:rsidP="00925B1B">
      <w:pPr>
        <w:pStyle w:val="paragraph"/>
      </w:pPr>
      <w:r w:rsidRPr="00026B00">
        <w:tab/>
        <w:t>(c)</w:t>
      </w:r>
      <w:r w:rsidRPr="00026B00">
        <w:tab/>
        <w:t>in the case of a record from which information or matter can be produced or made available in a particular form by means of a computer, projector or other equipment, provision, on payment of a charge determined in accordance with the regulations, of access to that information or matter by the use of that equipment;</w:t>
      </w:r>
    </w:p>
    <w:p w:rsidR="00925B1B" w:rsidRPr="00026B00" w:rsidRDefault="00925B1B" w:rsidP="00925B1B">
      <w:pPr>
        <w:pStyle w:val="paragraph"/>
      </w:pPr>
      <w:r w:rsidRPr="00026B00">
        <w:tab/>
        <w:t>(d)</w:t>
      </w:r>
      <w:r w:rsidRPr="00026B00">
        <w:tab/>
        <w:t>in the case of a record by which words are recorded in a manner in which they are capable of being reproduced in the form of sound or in which words are contained in the form of shorthand writing or in codified form, provision, on payment of a charge determined in accordance with the regulations, of a written transcript of the words recorded or contained in the record.</w:t>
      </w:r>
    </w:p>
    <w:p w:rsidR="00925B1B" w:rsidRPr="00026B00" w:rsidRDefault="00925B1B" w:rsidP="00925B1B">
      <w:pPr>
        <w:pStyle w:val="subsection"/>
      </w:pPr>
      <w:r w:rsidRPr="00026B00">
        <w:tab/>
        <w:t>(3)</w:t>
      </w:r>
      <w:r w:rsidRPr="00026B00">
        <w:tab/>
        <w:t xml:space="preserve">Subject to </w:t>
      </w:r>
      <w:r w:rsidR="00026B00">
        <w:t>subsection (</w:t>
      </w:r>
      <w:r w:rsidRPr="00026B00">
        <w:t>4), where a person has applied for access in a particular form, access shall be given in that form.</w:t>
      </w:r>
    </w:p>
    <w:p w:rsidR="00925B1B" w:rsidRPr="00026B00" w:rsidRDefault="00925B1B" w:rsidP="00925B1B">
      <w:pPr>
        <w:pStyle w:val="subsection"/>
      </w:pPr>
      <w:r w:rsidRPr="00026B00">
        <w:lastRenderedPageBreak/>
        <w:tab/>
        <w:t>(4)</w:t>
      </w:r>
      <w:r w:rsidRPr="00026B00">
        <w:tab/>
        <w:t xml:space="preserve">Where the giving of access under this </w:t>
      </w:r>
      <w:r w:rsidR="00CB79FA" w:rsidRPr="00026B00">
        <w:t>Part</w:t>
      </w:r>
      <w:r w:rsidR="00727078" w:rsidRPr="00026B00">
        <w:t xml:space="preserve"> </w:t>
      </w:r>
      <w:r w:rsidRPr="00026B00">
        <w:t>in the form requested by the person in his or her application for access:</w:t>
      </w:r>
    </w:p>
    <w:p w:rsidR="00925B1B" w:rsidRPr="00026B00" w:rsidRDefault="00925B1B" w:rsidP="00925B1B">
      <w:pPr>
        <w:pStyle w:val="paragraph"/>
      </w:pPr>
      <w:r w:rsidRPr="00026B00">
        <w:tab/>
        <w:t>(a)</w:t>
      </w:r>
      <w:r w:rsidRPr="00026B00">
        <w:tab/>
        <w:t>would interfere unreasonably with the operations of the Archives or of another Commonwealth institution that has the custody of the record;</w:t>
      </w:r>
    </w:p>
    <w:p w:rsidR="00925B1B" w:rsidRPr="00026B00" w:rsidRDefault="00925B1B" w:rsidP="00925B1B">
      <w:pPr>
        <w:pStyle w:val="paragraph"/>
      </w:pPr>
      <w:r w:rsidRPr="00026B00">
        <w:tab/>
        <w:t>(b)</w:t>
      </w:r>
      <w:r w:rsidRPr="00026B00">
        <w:tab/>
        <w:t>would not, having regard to the physical nature of the record, be appropriate;</w:t>
      </w:r>
    </w:p>
    <w:p w:rsidR="00925B1B" w:rsidRPr="00026B00" w:rsidRDefault="00925B1B" w:rsidP="00925B1B">
      <w:pPr>
        <w:pStyle w:val="paragraph"/>
      </w:pPr>
      <w:r w:rsidRPr="00026B00">
        <w:tab/>
        <w:t>(c)</w:t>
      </w:r>
      <w:r w:rsidRPr="00026B00">
        <w:tab/>
        <w:t>would be detrimental to the preservation of the record; or</w:t>
      </w:r>
    </w:p>
    <w:p w:rsidR="00925B1B" w:rsidRPr="00026B00" w:rsidRDefault="00925B1B" w:rsidP="00925B1B">
      <w:pPr>
        <w:pStyle w:val="paragraph"/>
        <w:keepNext/>
      </w:pPr>
      <w:r w:rsidRPr="00026B00">
        <w:tab/>
        <w:t>(d)</w:t>
      </w:r>
      <w:r w:rsidRPr="00026B00">
        <w:tab/>
        <w:t>would, but for this Act, involve an infringement of copyright (other than copyright owned by the Commonwealth, a Commonwealth institution, a State, the Australian Capital Territory or the Northern Territory) subsisting in matter contained in the record, being matter that does not relate to the affairs of a Commonwealth institution;</w:t>
      </w:r>
    </w:p>
    <w:p w:rsidR="00925B1B" w:rsidRPr="00026B00" w:rsidRDefault="00925B1B" w:rsidP="00925B1B">
      <w:pPr>
        <w:pStyle w:val="subsection2"/>
      </w:pPr>
      <w:r w:rsidRPr="00026B00">
        <w:t>access in that form may be refused and access given in another form.</w:t>
      </w:r>
    </w:p>
    <w:p w:rsidR="00925B1B" w:rsidRPr="00026B00" w:rsidRDefault="00925B1B" w:rsidP="00925B1B">
      <w:pPr>
        <w:pStyle w:val="subsection"/>
      </w:pPr>
      <w:r w:rsidRPr="00026B00">
        <w:tab/>
        <w:t>(5)</w:t>
      </w:r>
      <w:r w:rsidRPr="00026B00">
        <w:tab/>
        <w:t xml:space="preserve">The reference in </w:t>
      </w:r>
      <w:r w:rsidR="00026B00">
        <w:t>subsection (</w:t>
      </w:r>
      <w:r w:rsidRPr="00026B00">
        <w:t>4) to copyright owned by a Commonwealth institution shall not be taken to extend to copyright owned by the Australian Broadcasting Corporation or the Special Broadcasting Service Corporation in a work or other subject matter forming part of its program material.</w:t>
      </w:r>
    </w:p>
    <w:p w:rsidR="00925B1B" w:rsidRPr="00026B00" w:rsidRDefault="00925B1B" w:rsidP="00925B1B">
      <w:pPr>
        <w:pStyle w:val="ActHead5"/>
      </w:pPr>
      <w:bookmarkStart w:id="53" w:name="_Toc368387353"/>
      <w:r w:rsidRPr="00026B00">
        <w:rPr>
          <w:rStyle w:val="CharSectno"/>
        </w:rPr>
        <w:t>37</w:t>
      </w:r>
      <w:r w:rsidRPr="00026B00">
        <w:t xml:space="preserve">  Conditions in respect of proper care of records</w:t>
      </w:r>
      <w:bookmarkEnd w:id="53"/>
    </w:p>
    <w:p w:rsidR="00925B1B" w:rsidRPr="00026B00" w:rsidRDefault="00925B1B" w:rsidP="00925B1B">
      <w:pPr>
        <w:pStyle w:val="subsection"/>
      </w:pPr>
      <w:r w:rsidRPr="00026B00">
        <w:tab/>
        <w:t>(1)</w:t>
      </w:r>
      <w:r w:rsidRPr="00026B00">
        <w:tab/>
        <w:t>The Director</w:t>
      </w:r>
      <w:r w:rsidR="00026B00">
        <w:noBreakHyphen/>
      </w:r>
      <w:r w:rsidRPr="00026B00">
        <w:t>General may, for the purpose of ensuring the safe custody and proper preservation of any record, determine reasonable conditions to which access to the record is to be subject, or determine that the record is to be withheld from public access.</w:t>
      </w:r>
    </w:p>
    <w:p w:rsidR="00925B1B" w:rsidRPr="00026B00" w:rsidRDefault="00925B1B" w:rsidP="00925B1B">
      <w:pPr>
        <w:pStyle w:val="subsection"/>
      </w:pPr>
      <w:r w:rsidRPr="00026B00">
        <w:tab/>
        <w:t>(2)</w:t>
      </w:r>
      <w:r w:rsidRPr="00026B00">
        <w:tab/>
        <w:t xml:space="preserve">Where a record is withheld in accordance with </w:t>
      </w:r>
      <w:r w:rsidR="00026B00">
        <w:t>subsection (</w:t>
      </w:r>
      <w:r w:rsidRPr="00026B00">
        <w:t>1), a copy shall be provided where, in the opinion of the Director</w:t>
      </w:r>
      <w:r w:rsidR="00026B00">
        <w:noBreakHyphen/>
      </w:r>
      <w:r w:rsidRPr="00026B00">
        <w:t>General, it is practicable to do so without detriment to the proper preservation or safe custody of the record.</w:t>
      </w:r>
    </w:p>
    <w:p w:rsidR="00925B1B" w:rsidRPr="00026B00" w:rsidRDefault="00925B1B" w:rsidP="00925B1B">
      <w:pPr>
        <w:pStyle w:val="ActHead5"/>
      </w:pPr>
      <w:bookmarkStart w:id="54" w:name="_Toc368387354"/>
      <w:r w:rsidRPr="00026B00">
        <w:rPr>
          <w:rStyle w:val="CharSectno"/>
        </w:rPr>
        <w:t>38</w:t>
      </w:r>
      <w:r w:rsidRPr="00026B00">
        <w:t xml:space="preserve">  Access to part of exempt record</w:t>
      </w:r>
      <w:bookmarkEnd w:id="54"/>
    </w:p>
    <w:p w:rsidR="00925B1B" w:rsidRPr="00026B00" w:rsidRDefault="00925B1B" w:rsidP="00925B1B">
      <w:pPr>
        <w:pStyle w:val="subsection"/>
      </w:pPr>
      <w:r w:rsidRPr="00026B00">
        <w:tab/>
      </w:r>
      <w:r w:rsidRPr="00026B00">
        <w:tab/>
        <w:t xml:space="preserve">Where a record that would otherwise be required to be made available for public access under this </w:t>
      </w:r>
      <w:r w:rsidR="00CB79FA" w:rsidRPr="00026B00">
        <w:t>Part</w:t>
      </w:r>
      <w:r w:rsidR="00727078" w:rsidRPr="00026B00">
        <w:t xml:space="preserve"> </w:t>
      </w:r>
      <w:r w:rsidRPr="00026B00">
        <w:t xml:space="preserve">is an exempt record, the Archives may, where it is reasonably practicable to do so, make arrangements for part of, or a copy of part of, that record to which access could be given without disclosing information or matter by </w:t>
      </w:r>
      <w:r w:rsidRPr="00026B00">
        <w:lastRenderedPageBreak/>
        <w:t>reason of which the record is an exempt record to be made available for public access in accordance with this Part.</w:t>
      </w:r>
    </w:p>
    <w:p w:rsidR="00925B1B" w:rsidRPr="00026B00" w:rsidRDefault="00925B1B" w:rsidP="00925B1B">
      <w:pPr>
        <w:pStyle w:val="ActHead5"/>
      </w:pPr>
      <w:bookmarkStart w:id="55" w:name="_Toc368387355"/>
      <w:r w:rsidRPr="00026B00">
        <w:rPr>
          <w:rStyle w:val="CharSectno"/>
        </w:rPr>
        <w:t>39</w:t>
      </w:r>
      <w:r w:rsidRPr="00026B00">
        <w:t xml:space="preserve">  Information as to existence of certain documents</w:t>
      </w:r>
      <w:bookmarkEnd w:id="55"/>
    </w:p>
    <w:p w:rsidR="00925B1B" w:rsidRPr="00026B00" w:rsidRDefault="00925B1B" w:rsidP="00925B1B">
      <w:pPr>
        <w:pStyle w:val="subsection"/>
      </w:pPr>
      <w:r w:rsidRPr="00026B00">
        <w:tab/>
        <w:t>(1)</w:t>
      </w:r>
      <w:r w:rsidRPr="00026B00">
        <w:tab/>
        <w:t>Nothing in this Act shall be taken to require the Archives to give information as to the existence or non</w:t>
      </w:r>
      <w:r w:rsidR="00026B00">
        <w:noBreakHyphen/>
      </w:r>
      <w:r w:rsidRPr="00026B00">
        <w:t>existence of a record where information as to the existence or non</w:t>
      </w:r>
      <w:r w:rsidR="00026B00">
        <w:noBreakHyphen/>
      </w:r>
      <w:r w:rsidRPr="00026B00">
        <w:t>existence of that record, if included in a Commonwealth record, would cause that last</w:t>
      </w:r>
      <w:r w:rsidR="00026B00">
        <w:noBreakHyphen/>
      </w:r>
      <w:r w:rsidRPr="00026B00">
        <w:t>mentioned record to be an exempt record by virtue of paragraph</w:t>
      </w:r>
      <w:r w:rsidR="00026B00">
        <w:t> </w:t>
      </w:r>
      <w:r w:rsidRPr="00026B00">
        <w:t>33(1)(a), (b) or (e).</w:t>
      </w:r>
    </w:p>
    <w:p w:rsidR="00925B1B" w:rsidRPr="00026B00" w:rsidRDefault="00925B1B" w:rsidP="00925B1B">
      <w:pPr>
        <w:pStyle w:val="subsection"/>
      </w:pPr>
      <w:r w:rsidRPr="00026B00">
        <w:tab/>
        <w:t>(2)</w:t>
      </w:r>
      <w:r w:rsidRPr="00026B00">
        <w:tab/>
        <w:t xml:space="preserve">Where an application to the Archives for access to a record relates to a record that is, or if it existed would be, of a kind referred to in </w:t>
      </w:r>
      <w:r w:rsidR="00026B00">
        <w:t>subsection (</w:t>
      </w:r>
      <w:r w:rsidRPr="00026B00">
        <w:t>1), the Archives may give notice in writing to the applicant that the Archives neither confirms nor denies the existence, as a Commonwealth record, of such a record but that, assuming the existence of such a record, it would be an exempt record, and, where such a notice is given:</w:t>
      </w:r>
    </w:p>
    <w:p w:rsidR="00925B1B" w:rsidRPr="00026B00" w:rsidRDefault="00925B1B" w:rsidP="00925B1B">
      <w:pPr>
        <w:pStyle w:val="paragraph"/>
      </w:pPr>
      <w:r w:rsidRPr="00026B00">
        <w:tab/>
        <w:t>(a)</w:t>
      </w:r>
      <w:r w:rsidRPr="00026B00">
        <w:tab/>
        <w:t>section</w:t>
      </w:r>
      <w:r w:rsidR="00026B00">
        <w:t> </w:t>
      </w:r>
      <w:r w:rsidRPr="00026B00">
        <w:t>40 applies as if the decision to give such a notice were a decision referred to in that section; and</w:t>
      </w:r>
    </w:p>
    <w:p w:rsidR="00925B1B" w:rsidRPr="00026B00" w:rsidRDefault="00925B1B" w:rsidP="00925B1B">
      <w:pPr>
        <w:pStyle w:val="paragraph"/>
      </w:pPr>
      <w:r w:rsidRPr="00026B00">
        <w:tab/>
        <w:t>(b)</w:t>
      </w:r>
      <w:r w:rsidRPr="00026B00">
        <w:tab/>
        <w:t>the decision to give the notice shall, for the purposes of Division</w:t>
      </w:r>
      <w:r w:rsidR="00026B00">
        <w:t> </w:t>
      </w:r>
      <w:r w:rsidRPr="00026B00">
        <w:t>4, be deemed to be a decision of the Archives refusing to grant the applicant access to the record on the ground that the record is an exempt record under paragraph</w:t>
      </w:r>
      <w:r w:rsidR="00026B00">
        <w:t> </w:t>
      </w:r>
      <w:r w:rsidRPr="00026B00">
        <w:t>33(1)(a), (b) or (e), as the case may be.</w:t>
      </w:r>
    </w:p>
    <w:p w:rsidR="00925B1B" w:rsidRPr="00026B00" w:rsidRDefault="00925B1B" w:rsidP="00925B1B">
      <w:pPr>
        <w:pStyle w:val="ActHead5"/>
      </w:pPr>
      <w:bookmarkStart w:id="56" w:name="_Toc368387356"/>
      <w:r w:rsidRPr="00026B00">
        <w:rPr>
          <w:rStyle w:val="CharSectno"/>
        </w:rPr>
        <w:t>40</w:t>
      </w:r>
      <w:r w:rsidRPr="00026B00">
        <w:t xml:space="preserve">  Notification of decisions</w:t>
      </w:r>
      <w:bookmarkEnd w:id="56"/>
    </w:p>
    <w:p w:rsidR="00925B1B" w:rsidRPr="00026B00" w:rsidRDefault="00925B1B" w:rsidP="00925B1B">
      <w:pPr>
        <w:pStyle w:val="subsection"/>
      </w:pPr>
      <w:r w:rsidRPr="00026B00">
        <w:tab/>
        <w:t>(1)</w:t>
      </w:r>
      <w:r w:rsidRPr="00026B00">
        <w:tab/>
        <w:t>This section applies in relation to an application to the Archives for access, or for an extension of partial access, to a record referred to in section</w:t>
      </w:r>
      <w:r w:rsidR="00026B00">
        <w:t> </w:t>
      </w:r>
      <w:r w:rsidRPr="00026B00">
        <w:t>31, being an application:</w:t>
      </w:r>
    </w:p>
    <w:p w:rsidR="00925B1B" w:rsidRPr="00026B00" w:rsidRDefault="00925B1B" w:rsidP="00925B1B">
      <w:pPr>
        <w:pStyle w:val="paragraph"/>
      </w:pPr>
      <w:r w:rsidRPr="00026B00">
        <w:tab/>
        <w:t>(a)</w:t>
      </w:r>
      <w:r w:rsidRPr="00026B00">
        <w:tab/>
        <w:t>in writing;</w:t>
      </w:r>
    </w:p>
    <w:p w:rsidR="00925B1B" w:rsidRPr="00026B00" w:rsidRDefault="00925B1B" w:rsidP="00925B1B">
      <w:pPr>
        <w:pStyle w:val="paragraph"/>
      </w:pPr>
      <w:r w:rsidRPr="00026B00">
        <w:tab/>
        <w:t>(b)</w:t>
      </w:r>
      <w:r w:rsidRPr="00026B00">
        <w:tab/>
        <w:t>expressed to be made in accordance with this section;</w:t>
      </w:r>
    </w:p>
    <w:p w:rsidR="00925B1B" w:rsidRPr="00026B00" w:rsidRDefault="00925B1B" w:rsidP="00925B1B">
      <w:pPr>
        <w:pStyle w:val="paragraph"/>
      </w:pPr>
      <w:r w:rsidRPr="00026B00">
        <w:tab/>
        <w:t>(c)</w:t>
      </w:r>
      <w:r w:rsidRPr="00026B00">
        <w:tab/>
        <w:t xml:space="preserve">specifying an address in </w:t>
      </w:r>
      <w:smartTag w:uri="urn:schemas-microsoft-com:office:smarttags" w:element="country-region">
        <w:smartTag w:uri="urn:schemas-microsoft-com:office:smarttags" w:element="place">
          <w:r w:rsidRPr="00026B00">
            <w:t>Australia</w:t>
          </w:r>
        </w:smartTag>
      </w:smartTag>
      <w:r w:rsidRPr="00026B00">
        <w:t xml:space="preserve"> at which notices under this Act may be sent to the person making the application; and</w:t>
      </w:r>
    </w:p>
    <w:p w:rsidR="00925B1B" w:rsidRPr="00026B00" w:rsidRDefault="00925B1B" w:rsidP="00925B1B">
      <w:pPr>
        <w:pStyle w:val="paragraph"/>
      </w:pPr>
      <w:r w:rsidRPr="00026B00">
        <w:tab/>
        <w:t>(d)</w:t>
      </w:r>
      <w:r w:rsidRPr="00026B00">
        <w:tab/>
        <w:t>providing such particulars, if any, concerning the record to which it relates as are contained in the Australian National Guide to Archival Material.</w:t>
      </w:r>
    </w:p>
    <w:p w:rsidR="00925B1B" w:rsidRPr="00026B00" w:rsidRDefault="00925B1B" w:rsidP="00925B1B">
      <w:pPr>
        <w:pStyle w:val="subsection"/>
      </w:pPr>
      <w:r w:rsidRPr="00026B00">
        <w:tab/>
        <w:t>(2)</w:t>
      </w:r>
      <w:r w:rsidRPr="00026B00">
        <w:tab/>
        <w:t xml:space="preserve">The Archives shall give all reasonable assistance to persons to enable them to make applications complying with </w:t>
      </w:r>
      <w:r w:rsidR="00026B00">
        <w:t>paragraph (</w:t>
      </w:r>
      <w:r w:rsidRPr="00026B00">
        <w:t>1)(d).</w:t>
      </w:r>
    </w:p>
    <w:p w:rsidR="00925B1B" w:rsidRPr="00026B00" w:rsidRDefault="00925B1B" w:rsidP="00925B1B">
      <w:pPr>
        <w:pStyle w:val="subsection"/>
      </w:pPr>
      <w:r w:rsidRPr="00026B00">
        <w:lastRenderedPageBreak/>
        <w:tab/>
        <w:t>(3)</w:t>
      </w:r>
      <w:r w:rsidRPr="00026B00">
        <w:tab/>
        <w:t>Where an application to which this section applies is made, the Archives shall take all reasonable steps to enable the applicant to be notified of a decision on the application as soon as practicable but in any case not later than 90 days after the day on which the application is received by the Archives.</w:t>
      </w:r>
    </w:p>
    <w:p w:rsidR="00925B1B" w:rsidRPr="00026B00" w:rsidRDefault="00925B1B" w:rsidP="00925B1B">
      <w:pPr>
        <w:pStyle w:val="subsection"/>
      </w:pPr>
      <w:r w:rsidRPr="00026B00">
        <w:tab/>
        <w:t>(4)</w:t>
      </w:r>
      <w:r w:rsidRPr="00026B00">
        <w:tab/>
        <w:t xml:space="preserve">The regulations may make provision that </w:t>
      </w:r>
      <w:r w:rsidR="00026B00">
        <w:t>subsection (</w:t>
      </w:r>
      <w:r w:rsidRPr="00026B00">
        <w:t>3) is to have effect as if a specified shorter period were substituted for the period of 90 days specified in that subsection.</w:t>
      </w:r>
    </w:p>
    <w:p w:rsidR="00925B1B" w:rsidRPr="00026B00" w:rsidRDefault="00925B1B" w:rsidP="00925B1B">
      <w:pPr>
        <w:pStyle w:val="subsection"/>
      </w:pPr>
      <w:r w:rsidRPr="00026B00">
        <w:tab/>
        <w:t>(5)</w:t>
      </w:r>
      <w:r w:rsidRPr="00026B00">
        <w:tab/>
        <w:t>Where, in relation to an application, a decision is made relating to a refusal to grant access to a record in accordance with the application, the decision</w:t>
      </w:r>
      <w:r w:rsidR="00026B00">
        <w:noBreakHyphen/>
      </w:r>
      <w:r w:rsidRPr="00026B00">
        <w:t>maker shall cause the applicant to be given notice in writing of the decision and the notice shall:</w:t>
      </w:r>
    </w:p>
    <w:p w:rsidR="00925B1B" w:rsidRPr="00026B00" w:rsidRDefault="00925B1B" w:rsidP="00925B1B">
      <w:pPr>
        <w:pStyle w:val="paragraph"/>
      </w:pPr>
      <w:r w:rsidRPr="00026B00">
        <w:tab/>
        <w:t>(a)</w:t>
      </w:r>
      <w:r w:rsidRPr="00026B00">
        <w:tab/>
        <w:t>state the findings on any material questions of fact, referring to the material on which those findings were based, and state the reasons for the decision;</w:t>
      </w:r>
    </w:p>
    <w:p w:rsidR="00925B1B" w:rsidRPr="00026B00" w:rsidRDefault="00925B1B" w:rsidP="00925B1B">
      <w:pPr>
        <w:pStyle w:val="paragraph"/>
      </w:pPr>
      <w:r w:rsidRPr="00026B00">
        <w:tab/>
        <w:t>(b)</w:t>
      </w:r>
      <w:r w:rsidRPr="00026B00">
        <w:tab/>
        <w:t>where the decision is a decision of the Archives—state the name and designation of the person making the decision; and</w:t>
      </w:r>
    </w:p>
    <w:p w:rsidR="00925B1B" w:rsidRPr="00026B00" w:rsidRDefault="00925B1B" w:rsidP="00925B1B">
      <w:pPr>
        <w:pStyle w:val="paragraph"/>
      </w:pPr>
      <w:r w:rsidRPr="00026B00">
        <w:tab/>
        <w:t>(c)</w:t>
      </w:r>
      <w:r w:rsidRPr="00026B00">
        <w:tab/>
        <w:t>give to the applicant appropriate information concerning:</w:t>
      </w:r>
    </w:p>
    <w:p w:rsidR="00925B1B" w:rsidRPr="00026B00" w:rsidRDefault="00925B1B" w:rsidP="00925B1B">
      <w:pPr>
        <w:pStyle w:val="paragraphsub"/>
      </w:pPr>
      <w:r w:rsidRPr="00026B00">
        <w:tab/>
        <w:t>(i)</w:t>
      </w:r>
      <w:r w:rsidRPr="00026B00">
        <w:tab/>
        <w:t>his or her rights with respect to a review of the decision;</w:t>
      </w:r>
    </w:p>
    <w:p w:rsidR="00925B1B" w:rsidRPr="00026B00" w:rsidRDefault="00925B1B" w:rsidP="00925B1B">
      <w:pPr>
        <w:pStyle w:val="paragraphsub"/>
      </w:pPr>
      <w:r w:rsidRPr="00026B00">
        <w:tab/>
        <w:t>(ii)</w:t>
      </w:r>
      <w:r w:rsidRPr="00026B00">
        <w:tab/>
        <w:t>his or her rights to make a complaint to the Ombudsman in relation to the decision; and</w:t>
      </w:r>
    </w:p>
    <w:p w:rsidR="00925B1B" w:rsidRPr="00026B00" w:rsidRDefault="00925B1B" w:rsidP="00925B1B">
      <w:pPr>
        <w:pStyle w:val="paragraphsub"/>
        <w:keepNext/>
      </w:pPr>
      <w:r w:rsidRPr="00026B00">
        <w:tab/>
        <w:t>(iii)</w:t>
      </w:r>
      <w:r w:rsidRPr="00026B00">
        <w:tab/>
        <w:t xml:space="preserve">the procedure for the exercise of the rights referred to in </w:t>
      </w:r>
      <w:r w:rsidR="00026B00">
        <w:t>subparagraphs (</w:t>
      </w:r>
      <w:r w:rsidRPr="00026B00">
        <w:t>i) and (ii);</w:t>
      </w:r>
    </w:p>
    <w:p w:rsidR="00925B1B" w:rsidRPr="00026B00" w:rsidRDefault="00925B1B" w:rsidP="00925B1B">
      <w:pPr>
        <w:pStyle w:val="paragraph"/>
      </w:pPr>
      <w:r w:rsidRPr="00026B00">
        <w:tab/>
      </w:r>
      <w:r w:rsidRPr="00026B00">
        <w:tab/>
        <w:t>including (where applicable) particulars of the manner in which an application for review under section</w:t>
      </w:r>
      <w:r w:rsidR="00026B00">
        <w:t> </w:t>
      </w:r>
      <w:r w:rsidRPr="00026B00">
        <w:t>42</w:t>
      </w:r>
      <w:r w:rsidR="00727078" w:rsidRPr="00026B00">
        <w:t xml:space="preserve"> </w:t>
      </w:r>
      <w:r w:rsidRPr="00026B00">
        <w:t>may be made.</w:t>
      </w:r>
    </w:p>
    <w:p w:rsidR="00925B1B" w:rsidRPr="00026B00" w:rsidRDefault="00925B1B" w:rsidP="00925B1B">
      <w:pPr>
        <w:pStyle w:val="subsection"/>
      </w:pPr>
      <w:r w:rsidRPr="00026B00">
        <w:tab/>
        <w:t>(6)</w:t>
      </w:r>
      <w:r w:rsidRPr="00026B00">
        <w:tab/>
        <w:t>Section</w:t>
      </w:r>
      <w:r w:rsidR="00026B00">
        <w:t> </w:t>
      </w:r>
      <w:r w:rsidRPr="00026B00">
        <w:t xml:space="preserve">13 of the </w:t>
      </w:r>
      <w:r w:rsidRPr="00026B00">
        <w:rPr>
          <w:i/>
        </w:rPr>
        <w:t xml:space="preserve">Administrative Decisions (Judicial Review) Act 1977 </w:t>
      </w:r>
      <w:r w:rsidRPr="00026B00">
        <w:t xml:space="preserve">does not apply to a decision of the kind referred to in </w:t>
      </w:r>
      <w:r w:rsidR="00026B00">
        <w:t>subsection (</w:t>
      </w:r>
      <w:r w:rsidRPr="00026B00">
        <w:t>5).</w:t>
      </w:r>
    </w:p>
    <w:p w:rsidR="00925B1B" w:rsidRPr="00026B00" w:rsidRDefault="00925B1B" w:rsidP="00925B1B">
      <w:pPr>
        <w:pStyle w:val="subsection"/>
      </w:pPr>
      <w:r w:rsidRPr="00026B00">
        <w:tab/>
        <w:t>(7)</w:t>
      </w:r>
      <w:r w:rsidRPr="00026B00">
        <w:tab/>
        <w:t xml:space="preserve">A notice under </w:t>
      </w:r>
      <w:r w:rsidR="00026B00">
        <w:t>subsection (</w:t>
      </w:r>
      <w:r w:rsidRPr="00026B00">
        <w:t>5) is not required to contain any matter that is of such a nature that its inclusion in a record would cause that record to be an exempt record under section</w:t>
      </w:r>
      <w:r w:rsidR="00026B00">
        <w:t> </w:t>
      </w:r>
      <w:r w:rsidRPr="00026B00">
        <w:t>33.</w:t>
      </w:r>
    </w:p>
    <w:p w:rsidR="00925B1B" w:rsidRPr="00026B00" w:rsidRDefault="00925B1B" w:rsidP="00925B1B">
      <w:pPr>
        <w:pStyle w:val="subsection"/>
      </w:pPr>
      <w:r w:rsidRPr="00026B00">
        <w:tab/>
        <w:t>(8)</w:t>
      </w:r>
      <w:r w:rsidRPr="00026B00">
        <w:tab/>
        <w:t>Where:</w:t>
      </w:r>
    </w:p>
    <w:p w:rsidR="00925B1B" w:rsidRPr="00026B00" w:rsidRDefault="00925B1B" w:rsidP="00925B1B">
      <w:pPr>
        <w:pStyle w:val="paragraph"/>
      </w:pPr>
      <w:r w:rsidRPr="00026B00">
        <w:tab/>
        <w:t>(a)</w:t>
      </w:r>
      <w:r w:rsidRPr="00026B00">
        <w:tab/>
        <w:t>an application to which this section applies has been made;</w:t>
      </w:r>
    </w:p>
    <w:p w:rsidR="00925B1B" w:rsidRPr="00026B00" w:rsidRDefault="00925B1B" w:rsidP="00925B1B">
      <w:pPr>
        <w:pStyle w:val="paragraph"/>
      </w:pPr>
      <w:r w:rsidRPr="00026B00">
        <w:tab/>
        <w:t>(b)</w:t>
      </w:r>
      <w:r w:rsidRPr="00026B00">
        <w:tab/>
        <w:t xml:space="preserve">the period of 90 days, or such other period as is applicable in accordance with regulations under </w:t>
      </w:r>
      <w:r w:rsidR="00026B00">
        <w:t>subsection (</w:t>
      </w:r>
      <w:r w:rsidRPr="00026B00">
        <w:t xml:space="preserve">4), has elapsed </w:t>
      </w:r>
      <w:r w:rsidRPr="00026B00">
        <w:lastRenderedPageBreak/>
        <w:t>since the day on which the application was received by the Archives; and</w:t>
      </w:r>
    </w:p>
    <w:p w:rsidR="00925B1B" w:rsidRPr="00026B00" w:rsidRDefault="00925B1B" w:rsidP="00925B1B">
      <w:pPr>
        <w:pStyle w:val="paragraph"/>
        <w:keepNext/>
      </w:pPr>
      <w:r w:rsidRPr="00026B00">
        <w:tab/>
        <w:t>(c)</w:t>
      </w:r>
      <w:r w:rsidRPr="00026B00">
        <w:tab/>
        <w:t>notice of a decision on the application has not been received by the applicant;</w:t>
      </w:r>
    </w:p>
    <w:p w:rsidR="00925B1B" w:rsidRPr="00026B00" w:rsidRDefault="00925B1B" w:rsidP="00925B1B">
      <w:pPr>
        <w:pStyle w:val="subsection2"/>
      </w:pPr>
      <w:r w:rsidRPr="00026B00">
        <w:t>the Archives shall, for the purpose of enabling an application to be made to the Tribunal under section</w:t>
      </w:r>
      <w:r w:rsidR="00026B00">
        <w:t> </w:t>
      </w:r>
      <w:r w:rsidRPr="00026B00">
        <w:t>43, be deemed to have made, on the last day of that period, a decision refusing to grant access to the record on the ground that the record is an exempt record.</w:t>
      </w:r>
    </w:p>
    <w:p w:rsidR="00925B1B" w:rsidRPr="00026B00" w:rsidRDefault="00925B1B" w:rsidP="00925B1B">
      <w:pPr>
        <w:pStyle w:val="subsection"/>
      </w:pPr>
      <w:r w:rsidRPr="00026B00">
        <w:tab/>
        <w:t>(9)</w:t>
      </w:r>
      <w:r w:rsidRPr="00026B00">
        <w:tab/>
        <w:t xml:space="preserve">Where a complaint is made to the Ombudsman under the </w:t>
      </w:r>
      <w:r w:rsidRPr="00026B00">
        <w:rPr>
          <w:i/>
        </w:rPr>
        <w:t xml:space="preserve">Ombudsman Act 1976 </w:t>
      </w:r>
      <w:r w:rsidRPr="00026B00">
        <w:t xml:space="preserve">concerning failure to make and notify to the applicant a decision on an application (whether the complaint was made before or after the expiration of the period referred to in </w:t>
      </w:r>
      <w:r w:rsidR="00026B00">
        <w:t>subsection (</w:t>
      </w:r>
      <w:r w:rsidRPr="00026B00">
        <w:t>8)), an application to the Tribunal under section</w:t>
      </w:r>
      <w:r w:rsidR="00026B00">
        <w:t> </w:t>
      </w:r>
      <w:r w:rsidRPr="00026B00">
        <w:t>43 of this Act by virtue of that subsection shall not be made before the Ombudsman has informed the applicant of the result of the complaint in accordance with section</w:t>
      </w:r>
      <w:r w:rsidR="00026B00">
        <w:t> </w:t>
      </w:r>
      <w:r w:rsidRPr="00026B00">
        <w:t xml:space="preserve">12 of the </w:t>
      </w:r>
      <w:r w:rsidRPr="00026B00">
        <w:rPr>
          <w:i/>
        </w:rPr>
        <w:t>Ombudsman Act 1976</w:t>
      </w:r>
      <w:r w:rsidRPr="00026B00">
        <w:t>.</w:t>
      </w:r>
    </w:p>
    <w:p w:rsidR="00925B1B" w:rsidRPr="00026B00" w:rsidRDefault="00925B1B" w:rsidP="00925B1B">
      <w:pPr>
        <w:pStyle w:val="subsection"/>
      </w:pPr>
      <w:r w:rsidRPr="00026B00">
        <w:tab/>
        <w:t>(10)</w:t>
      </w:r>
      <w:r w:rsidRPr="00026B00">
        <w:tab/>
        <w:t xml:space="preserve">Where such a complaint is made before the expiration of the period referred to in </w:t>
      </w:r>
      <w:r w:rsidR="00026B00">
        <w:t>subsection (</w:t>
      </w:r>
      <w:r w:rsidRPr="00026B00">
        <w:t>8), the Ombudsman, after having investigated the complaint, may, if he or she is of the opinion that there has been unreasonable delay by the Archives in connection with the request, grant to the applicant a certificate certifying that he or she is of that opinion, and, if the Ombudsman does so, the Archives shall, for the purpose of enabling application to be made to the Tribunal under section</w:t>
      </w:r>
      <w:r w:rsidR="00026B00">
        <w:t> </w:t>
      </w:r>
      <w:r w:rsidRPr="00026B00">
        <w:t>43, be deemed to have made, on the day on which the certificate is granted, a decision refusing to grant access to the record on the ground that the record is an exempt record.</w:t>
      </w:r>
    </w:p>
    <w:p w:rsidR="00925B1B" w:rsidRPr="00026B00" w:rsidRDefault="00925B1B" w:rsidP="00925B1B">
      <w:pPr>
        <w:pStyle w:val="subsection"/>
      </w:pPr>
      <w:r w:rsidRPr="00026B00">
        <w:tab/>
        <w:t>(11)</w:t>
      </w:r>
      <w:r w:rsidRPr="00026B00">
        <w:tab/>
        <w:t xml:space="preserve">Where, after an application has been made to the Tribunal by virtue of </w:t>
      </w:r>
      <w:r w:rsidR="00026B00">
        <w:t>subsection (</w:t>
      </w:r>
      <w:r w:rsidRPr="00026B00">
        <w:t>8) but before the Tribunal has finally dealt with the application, a decision in the matter to which the application relates is given by the Archives, being a decision that is not satisfactory to the applicant, the Tribunal may, at the request of the applicant, treat the proceedings as extending to a review of that decision in accordance with this Part.</w:t>
      </w:r>
    </w:p>
    <w:p w:rsidR="00925B1B" w:rsidRPr="00026B00" w:rsidRDefault="00925B1B" w:rsidP="00925B1B">
      <w:pPr>
        <w:pStyle w:val="subsection"/>
      </w:pPr>
      <w:r w:rsidRPr="00026B00">
        <w:tab/>
        <w:t>(12)</w:t>
      </w:r>
      <w:r w:rsidRPr="00026B00">
        <w:tab/>
        <w:t xml:space="preserve">Before dealing further with an application made to it by virtue of </w:t>
      </w:r>
      <w:r w:rsidR="00026B00">
        <w:t>subsection (</w:t>
      </w:r>
      <w:r w:rsidRPr="00026B00">
        <w:t>8), the Tribunal may, on the application of the Director</w:t>
      </w:r>
      <w:r w:rsidR="00026B00">
        <w:noBreakHyphen/>
      </w:r>
      <w:r w:rsidRPr="00026B00">
        <w:t>General, allow further time to the Archives to deal with the application for access.</w:t>
      </w:r>
    </w:p>
    <w:p w:rsidR="00925B1B" w:rsidRPr="00026B00" w:rsidRDefault="00925B1B" w:rsidP="00727078">
      <w:pPr>
        <w:pStyle w:val="ActHead3"/>
        <w:pageBreakBefore/>
      </w:pPr>
      <w:bookmarkStart w:id="57" w:name="_Toc368387357"/>
      <w:r w:rsidRPr="00026B00">
        <w:rPr>
          <w:rStyle w:val="CharDivNo"/>
        </w:rPr>
        <w:lastRenderedPageBreak/>
        <w:t>Division</w:t>
      </w:r>
      <w:r w:rsidR="00026B00" w:rsidRPr="00026B00">
        <w:rPr>
          <w:rStyle w:val="CharDivNo"/>
        </w:rPr>
        <w:t> </w:t>
      </w:r>
      <w:r w:rsidRPr="00026B00">
        <w:rPr>
          <w:rStyle w:val="CharDivNo"/>
        </w:rPr>
        <w:t>4</w:t>
      </w:r>
      <w:r w:rsidRPr="00026B00">
        <w:t>—</w:t>
      </w:r>
      <w:r w:rsidRPr="00026B00">
        <w:rPr>
          <w:rStyle w:val="CharDivText"/>
        </w:rPr>
        <w:t>Review of decisions</w:t>
      </w:r>
      <w:bookmarkEnd w:id="57"/>
    </w:p>
    <w:p w:rsidR="00925B1B" w:rsidRPr="00026B00" w:rsidRDefault="00925B1B" w:rsidP="00925B1B">
      <w:pPr>
        <w:pStyle w:val="ActHead5"/>
      </w:pPr>
      <w:bookmarkStart w:id="58" w:name="_Toc368387358"/>
      <w:r w:rsidRPr="00026B00">
        <w:rPr>
          <w:rStyle w:val="CharSectno"/>
        </w:rPr>
        <w:t>42</w:t>
      </w:r>
      <w:r w:rsidRPr="00026B00">
        <w:t xml:space="preserve">  Internal reconsideration of decisions</w:t>
      </w:r>
      <w:bookmarkEnd w:id="58"/>
    </w:p>
    <w:p w:rsidR="00925B1B" w:rsidRPr="00026B00" w:rsidRDefault="00925B1B" w:rsidP="00925B1B">
      <w:pPr>
        <w:pStyle w:val="subsection"/>
      </w:pPr>
      <w:r w:rsidRPr="00026B00">
        <w:tab/>
        <w:t>(1)</w:t>
      </w:r>
      <w:r w:rsidRPr="00026B00">
        <w:tab/>
        <w:t>Where a person has made an application to which section</w:t>
      </w:r>
      <w:r w:rsidR="00026B00">
        <w:t> </w:t>
      </w:r>
      <w:r w:rsidRPr="00026B00">
        <w:t>40 applies and is dissatisfied with the decision on the application, he or she may, within 28 days after the day on which notice of the decision was given to him or her or within such further period as the Archives allows, apply in writing to the Archives for a reconsideration of the decision.</w:t>
      </w:r>
    </w:p>
    <w:p w:rsidR="00925B1B" w:rsidRPr="00026B00" w:rsidRDefault="00925B1B" w:rsidP="00925B1B">
      <w:pPr>
        <w:pStyle w:val="subsection"/>
      </w:pPr>
      <w:r w:rsidRPr="00026B00">
        <w:tab/>
        <w:t>(2)</w:t>
      </w:r>
      <w:r w:rsidRPr="00026B00">
        <w:tab/>
        <w:t>Where an application for reconsideration of a decision is made in accordance with this section, the Archives shall:</w:t>
      </w:r>
    </w:p>
    <w:p w:rsidR="00925B1B" w:rsidRPr="00026B00" w:rsidRDefault="00925B1B" w:rsidP="00925B1B">
      <w:pPr>
        <w:pStyle w:val="paragraph"/>
      </w:pPr>
      <w:r w:rsidRPr="00026B00">
        <w:tab/>
        <w:t>(a)</w:t>
      </w:r>
      <w:r w:rsidRPr="00026B00">
        <w:tab/>
        <w:t>reconsider the decision and for that purpose arrange for any necessary review under section</w:t>
      </w:r>
      <w:r w:rsidR="00026B00">
        <w:t> </w:t>
      </w:r>
      <w:r w:rsidRPr="00026B00">
        <w:t>35 of a determination under that section; and</w:t>
      </w:r>
    </w:p>
    <w:p w:rsidR="00925B1B" w:rsidRPr="00026B00" w:rsidRDefault="00925B1B" w:rsidP="00925B1B">
      <w:pPr>
        <w:pStyle w:val="paragraph"/>
      </w:pPr>
      <w:r w:rsidRPr="00026B00">
        <w:tab/>
        <w:t>(b)</w:t>
      </w:r>
      <w:r w:rsidRPr="00026B00">
        <w:tab/>
        <w:t>as expeditiously as practicable, give notice to the applicant of the decision reached on the reconsideration (whether or not that decision confirms the previous decision).</w:t>
      </w:r>
    </w:p>
    <w:p w:rsidR="00925B1B" w:rsidRPr="00026B00" w:rsidRDefault="00925B1B" w:rsidP="00925B1B">
      <w:pPr>
        <w:pStyle w:val="subsection"/>
      </w:pPr>
      <w:r w:rsidRPr="00026B00">
        <w:tab/>
        <w:t>(3)</w:t>
      </w:r>
      <w:r w:rsidRPr="00026B00">
        <w:tab/>
        <w:t>A decision by the Archives on an application in accordance with this section for reconsideration of a decision shall be made after consideration of the application by the Director</w:t>
      </w:r>
      <w:r w:rsidR="00026B00">
        <w:noBreakHyphen/>
      </w:r>
      <w:r w:rsidRPr="00026B00">
        <w:t>General or a person authorized by him or her to deal with such applications.</w:t>
      </w:r>
    </w:p>
    <w:p w:rsidR="00925B1B" w:rsidRPr="00026B00" w:rsidRDefault="00925B1B" w:rsidP="00925B1B">
      <w:pPr>
        <w:pStyle w:val="subsection"/>
      </w:pPr>
      <w:r w:rsidRPr="00026B00">
        <w:tab/>
        <w:t>(4)</w:t>
      </w:r>
      <w:r w:rsidRPr="00026B00">
        <w:tab/>
        <w:t>The provisions of section</w:t>
      </w:r>
      <w:r w:rsidR="00026B00">
        <w:t> </w:t>
      </w:r>
      <w:r w:rsidRPr="00026B00">
        <w:t>40 extend to a decision made under this section upon a review of a decision in relation to the provision of access to a record that is the subject of an application under that section.</w:t>
      </w:r>
    </w:p>
    <w:p w:rsidR="00925B1B" w:rsidRPr="00026B00" w:rsidRDefault="00925B1B" w:rsidP="00925B1B">
      <w:pPr>
        <w:pStyle w:val="ActHead5"/>
      </w:pPr>
      <w:bookmarkStart w:id="59" w:name="_Toc368387359"/>
      <w:r w:rsidRPr="00026B00">
        <w:rPr>
          <w:rStyle w:val="CharSectno"/>
        </w:rPr>
        <w:t>43</w:t>
      </w:r>
      <w:r w:rsidRPr="00026B00">
        <w:t xml:space="preserve">  Applications to Administrative Appeals Tribunal</w:t>
      </w:r>
      <w:bookmarkEnd w:id="59"/>
    </w:p>
    <w:p w:rsidR="00925B1B" w:rsidRPr="00026B00" w:rsidRDefault="00925B1B" w:rsidP="00925B1B">
      <w:pPr>
        <w:pStyle w:val="subsection"/>
      </w:pPr>
      <w:r w:rsidRPr="00026B00">
        <w:tab/>
        <w:t>(1)</w:t>
      </w:r>
      <w:r w:rsidRPr="00026B00">
        <w:tab/>
        <w:t>Subject to this section, an application may be made to the Administrative Appeals Tribunal for a review of a decision of the Archives in respect of access to a record, being:</w:t>
      </w:r>
    </w:p>
    <w:p w:rsidR="00925B1B" w:rsidRPr="00026B00" w:rsidRDefault="00925B1B" w:rsidP="00925B1B">
      <w:pPr>
        <w:pStyle w:val="paragraph"/>
      </w:pPr>
      <w:r w:rsidRPr="00026B00">
        <w:tab/>
        <w:t>(a)</w:t>
      </w:r>
      <w:r w:rsidRPr="00026B00">
        <w:tab/>
        <w:t>a decision refusing to grant to the applicant access to the record on the ground that the record is an exempt record or is a Commonwealth record to which Division</w:t>
      </w:r>
      <w:r w:rsidR="00026B00">
        <w:t> </w:t>
      </w:r>
      <w:r w:rsidRPr="00026B00">
        <w:t>3 does not apply;</w:t>
      </w:r>
    </w:p>
    <w:p w:rsidR="00925B1B" w:rsidRPr="00026B00" w:rsidRDefault="00925B1B" w:rsidP="00925B1B">
      <w:pPr>
        <w:pStyle w:val="paragraph"/>
      </w:pPr>
      <w:r w:rsidRPr="00026B00">
        <w:tab/>
        <w:t>(b)</w:t>
      </w:r>
      <w:r w:rsidRPr="00026B00">
        <w:tab/>
        <w:t xml:space="preserve">a decision refusing to grant an extension of partial access to the record on the ground that the record is an exempt record and it is not practicable to make arrangements for giving the </w:t>
      </w:r>
      <w:r w:rsidRPr="00026B00">
        <w:lastRenderedPageBreak/>
        <w:t>further access desired by the applicant in a form that would not disclose information or matter by reason of which the record is an exempt record;</w:t>
      </w:r>
    </w:p>
    <w:p w:rsidR="00925B1B" w:rsidRPr="00026B00" w:rsidRDefault="00925B1B" w:rsidP="00925B1B">
      <w:pPr>
        <w:pStyle w:val="paragraph"/>
      </w:pPr>
      <w:r w:rsidRPr="00026B00">
        <w:tab/>
        <w:t>(c)</w:t>
      </w:r>
      <w:r w:rsidRPr="00026B00">
        <w:tab/>
        <w:t>a decision refusing to grant to the applicant access to the record on the ground that the record has been withheld from public access pending examination of the record under section</w:t>
      </w:r>
      <w:r w:rsidR="00026B00">
        <w:t> </w:t>
      </w:r>
      <w:r w:rsidRPr="00026B00">
        <w:t>35;</w:t>
      </w:r>
    </w:p>
    <w:p w:rsidR="00925B1B" w:rsidRPr="00026B00" w:rsidRDefault="00925B1B" w:rsidP="00925B1B">
      <w:pPr>
        <w:pStyle w:val="paragraph"/>
      </w:pPr>
      <w:r w:rsidRPr="00026B00">
        <w:tab/>
        <w:t>(d)</w:t>
      </w:r>
      <w:r w:rsidRPr="00026B00">
        <w:tab/>
        <w:t>a decision refusing to grant to the applicant access to the record on the ground that a determination has been made under section</w:t>
      </w:r>
      <w:r w:rsidR="00026B00">
        <w:t> </w:t>
      </w:r>
      <w:r w:rsidRPr="00026B00">
        <w:t>37 that the record is to be withheld from public access or refusing to grant to the applicant access to the record otherwise than on specified conditions determined under that section;</w:t>
      </w:r>
    </w:p>
    <w:p w:rsidR="00925B1B" w:rsidRPr="00026B00" w:rsidRDefault="00925B1B" w:rsidP="00925B1B">
      <w:pPr>
        <w:pStyle w:val="paragraph"/>
      </w:pPr>
      <w:r w:rsidRPr="00026B00">
        <w:tab/>
        <w:t>(e)</w:t>
      </w:r>
      <w:r w:rsidRPr="00026B00">
        <w:tab/>
        <w:t>a decision refusing to grant to the applicant access to the record in a particular form by reason of paragraph</w:t>
      </w:r>
      <w:r w:rsidR="00026B00">
        <w:t> </w:t>
      </w:r>
      <w:r w:rsidRPr="00026B00">
        <w:t>36(4)(a), (b) or (d); or</w:t>
      </w:r>
    </w:p>
    <w:p w:rsidR="00925B1B" w:rsidRPr="00026B00" w:rsidRDefault="00925B1B" w:rsidP="00925B1B">
      <w:pPr>
        <w:pStyle w:val="paragraph"/>
      </w:pPr>
      <w:r w:rsidRPr="00026B00">
        <w:tab/>
        <w:t>(f)</w:t>
      </w:r>
      <w:r w:rsidRPr="00026B00">
        <w:tab/>
        <w:t>a decision refusing to allow a further period for making an application under subsection</w:t>
      </w:r>
      <w:r w:rsidR="00026B00">
        <w:t> </w:t>
      </w:r>
      <w:r w:rsidRPr="00026B00">
        <w:t>42(1) for a reconsideration of a decision.</w:t>
      </w:r>
    </w:p>
    <w:p w:rsidR="00925B1B" w:rsidRPr="00026B00" w:rsidRDefault="00925B1B" w:rsidP="00925B1B">
      <w:pPr>
        <w:pStyle w:val="subsection"/>
      </w:pPr>
      <w:r w:rsidRPr="00026B00">
        <w:tab/>
        <w:t>(2)</w:t>
      </w:r>
      <w:r w:rsidRPr="00026B00">
        <w:tab/>
        <w:t xml:space="preserve">Subject to </w:t>
      </w:r>
      <w:r w:rsidR="00026B00">
        <w:t>subsection (</w:t>
      </w:r>
      <w:r w:rsidRPr="00026B00">
        <w:t xml:space="preserve">3), where, in relation to a decision referred to in </w:t>
      </w:r>
      <w:r w:rsidR="00026B00">
        <w:t>subsection (</w:t>
      </w:r>
      <w:r w:rsidRPr="00026B00">
        <w:t>1), a person is or has been entitled to apply under section</w:t>
      </w:r>
      <w:r w:rsidR="00026B00">
        <w:t> </w:t>
      </w:r>
      <w:r w:rsidRPr="00026B00">
        <w:t xml:space="preserve">42 for a reconsideration of the decision, that person is not entitled to make an application under </w:t>
      </w:r>
      <w:r w:rsidR="00026B00">
        <w:t>subsection (</w:t>
      </w:r>
      <w:r w:rsidRPr="00026B00">
        <w:t>1) in relation to that decision, but may make such an application in respect of the decision made on such a reconsideration.</w:t>
      </w:r>
    </w:p>
    <w:p w:rsidR="00925B1B" w:rsidRPr="00026B00" w:rsidRDefault="00925B1B" w:rsidP="00925B1B">
      <w:pPr>
        <w:pStyle w:val="subsection"/>
      </w:pPr>
      <w:r w:rsidRPr="00026B00">
        <w:tab/>
        <w:t>(3)</w:t>
      </w:r>
      <w:r w:rsidRPr="00026B00">
        <w:tab/>
      </w:r>
      <w:r w:rsidR="00026B00">
        <w:t>Subsection (</w:t>
      </w:r>
      <w:r w:rsidRPr="00026B00">
        <w:t>2) does not prevent an application to the Tribunal in respect of a decision where:</w:t>
      </w:r>
    </w:p>
    <w:p w:rsidR="00925B1B" w:rsidRPr="00026B00" w:rsidRDefault="00925B1B" w:rsidP="00925B1B">
      <w:pPr>
        <w:pStyle w:val="paragraph"/>
      </w:pPr>
      <w:r w:rsidRPr="00026B00">
        <w:tab/>
        <w:t>(a)</w:t>
      </w:r>
      <w:r w:rsidRPr="00026B00">
        <w:tab/>
        <w:t>the person concerned has applied under section</w:t>
      </w:r>
      <w:r w:rsidR="00026B00">
        <w:t> </w:t>
      </w:r>
      <w:r w:rsidRPr="00026B00">
        <w:t>42 for a reconsideration of the decision;</w:t>
      </w:r>
    </w:p>
    <w:p w:rsidR="00925B1B" w:rsidRPr="00026B00" w:rsidRDefault="00925B1B" w:rsidP="00925B1B">
      <w:pPr>
        <w:pStyle w:val="paragraph"/>
      </w:pPr>
      <w:r w:rsidRPr="00026B00">
        <w:tab/>
        <w:t>(b)</w:t>
      </w:r>
      <w:r w:rsidRPr="00026B00">
        <w:tab/>
        <w:t>a period of 14 days has elapsed since the day on which that application was received by the Archives; and</w:t>
      </w:r>
    </w:p>
    <w:p w:rsidR="00925B1B" w:rsidRPr="00026B00" w:rsidRDefault="00925B1B" w:rsidP="00925B1B">
      <w:pPr>
        <w:pStyle w:val="paragraph"/>
        <w:keepNext/>
      </w:pPr>
      <w:r w:rsidRPr="00026B00">
        <w:tab/>
        <w:t>(c)</w:t>
      </w:r>
      <w:r w:rsidRPr="00026B00">
        <w:tab/>
        <w:t>he or she has not been informed of the result of the review;</w:t>
      </w:r>
    </w:p>
    <w:p w:rsidR="00925B1B" w:rsidRPr="00026B00" w:rsidRDefault="00925B1B" w:rsidP="00925B1B">
      <w:pPr>
        <w:pStyle w:val="subsection2"/>
      </w:pPr>
      <w:r w:rsidRPr="00026B00">
        <w:t xml:space="preserve">and such an application to the Tribunal may be treated by the Tribunal as having been made within the time allowed by </w:t>
      </w:r>
      <w:r w:rsidR="00026B00">
        <w:t>subsection (</w:t>
      </w:r>
      <w:r w:rsidRPr="00026B00">
        <w:t>4) if it appears to the Tribunal that there was no unreasonable delay in making the application to the Tribunal.</w:t>
      </w:r>
    </w:p>
    <w:p w:rsidR="00925B1B" w:rsidRPr="00026B00" w:rsidRDefault="00925B1B" w:rsidP="00925B1B">
      <w:pPr>
        <w:pStyle w:val="subsection"/>
      </w:pPr>
      <w:r w:rsidRPr="00026B00">
        <w:tab/>
        <w:t>(4)</w:t>
      </w:r>
      <w:r w:rsidRPr="00026B00">
        <w:tab/>
        <w:t>Notwithstanding section</w:t>
      </w:r>
      <w:r w:rsidR="00026B00">
        <w:t> </w:t>
      </w:r>
      <w:r w:rsidRPr="00026B00">
        <w:t>29 of the</w:t>
      </w:r>
      <w:r w:rsidRPr="00026B00">
        <w:rPr>
          <w:i/>
        </w:rPr>
        <w:t xml:space="preserve"> Administrative Appeals Tribunal Act 1975</w:t>
      </w:r>
      <w:r w:rsidRPr="00026B00">
        <w:t xml:space="preserve">, the period within which (subject to any extension </w:t>
      </w:r>
      <w:r w:rsidRPr="00026B00">
        <w:lastRenderedPageBreak/>
        <w:t xml:space="preserve">granted by the Tribunal) an application under </w:t>
      </w:r>
      <w:r w:rsidR="00026B00">
        <w:t>subsection (</w:t>
      </w:r>
      <w:r w:rsidRPr="00026B00">
        <w:t>1) of this section is to be made in respect of a decision is:</w:t>
      </w:r>
    </w:p>
    <w:p w:rsidR="00925B1B" w:rsidRPr="00026B00" w:rsidRDefault="00925B1B" w:rsidP="00925B1B">
      <w:pPr>
        <w:pStyle w:val="paragraph"/>
      </w:pPr>
      <w:r w:rsidRPr="00026B00">
        <w:tab/>
        <w:t>(a)</w:t>
      </w:r>
      <w:r w:rsidRPr="00026B00">
        <w:tab/>
        <w:t xml:space="preserve">except where </w:t>
      </w:r>
      <w:r w:rsidR="00026B00">
        <w:t>paragraph (</w:t>
      </w:r>
      <w:r w:rsidRPr="00026B00">
        <w:t>b) or (c) applies—the period commencing on the day on which notice of the decision was given to the applicant and ending on the sixtieth day after that day;</w:t>
      </w:r>
    </w:p>
    <w:p w:rsidR="00925B1B" w:rsidRPr="00026B00" w:rsidRDefault="00925B1B" w:rsidP="00925B1B">
      <w:pPr>
        <w:pStyle w:val="paragraph"/>
      </w:pPr>
      <w:r w:rsidRPr="00026B00">
        <w:tab/>
        <w:t>(b)</w:t>
      </w:r>
      <w:r w:rsidRPr="00026B00">
        <w:tab/>
        <w:t>where the decision is a decision that is deemed by subsection</w:t>
      </w:r>
      <w:r w:rsidR="00026B00">
        <w:t> </w:t>
      </w:r>
      <w:r w:rsidRPr="00026B00">
        <w:t>40(8) or (10) to have been made—the period commencing on the day on which the decision is deemed to have been made and ending on the sixtieth day after that day; or</w:t>
      </w:r>
    </w:p>
    <w:p w:rsidR="00925B1B" w:rsidRPr="00026B00" w:rsidRDefault="00925B1B" w:rsidP="00925B1B">
      <w:pPr>
        <w:pStyle w:val="paragraph"/>
      </w:pPr>
      <w:r w:rsidRPr="00026B00">
        <w:tab/>
        <w:t>(c)</w:t>
      </w:r>
      <w:r w:rsidRPr="00026B00">
        <w:tab/>
        <w:t>where subsection</w:t>
      </w:r>
      <w:r w:rsidR="00026B00">
        <w:t> </w:t>
      </w:r>
      <w:r w:rsidRPr="00026B00">
        <w:t>55(4) is applicable—the period commencing on the day on which the Ombudsman has informed the applicant as referred to in that subsection and ending on the sixtieth day after that day.</w:t>
      </w:r>
    </w:p>
    <w:p w:rsidR="00925B1B" w:rsidRPr="00026B00" w:rsidRDefault="00925B1B" w:rsidP="00925B1B">
      <w:pPr>
        <w:pStyle w:val="subsection"/>
      </w:pPr>
      <w:r w:rsidRPr="00026B00">
        <w:tab/>
        <w:t>(5)</w:t>
      </w:r>
      <w:r w:rsidRPr="00026B00">
        <w:tab/>
        <w:t>If an application to the Tribunal for review of a decision is made before a reconsideration of the decision in accordance with section</w:t>
      </w:r>
      <w:r w:rsidR="00026B00">
        <w:t> </w:t>
      </w:r>
      <w:r w:rsidRPr="00026B00">
        <w:t>42 has been completed and the result notified to the applicant, the Tribunal may, if it is satisfied that further time is reasonably necessary to enable the reconsideration to be completed, adjourn the proceedings for such time as it thinks fit.</w:t>
      </w:r>
    </w:p>
    <w:p w:rsidR="00925B1B" w:rsidRPr="00026B00" w:rsidRDefault="00925B1B" w:rsidP="00925B1B">
      <w:pPr>
        <w:pStyle w:val="subsection"/>
      </w:pPr>
      <w:r w:rsidRPr="00026B00">
        <w:tab/>
        <w:t>(6)</w:t>
      </w:r>
      <w:r w:rsidRPr="00026B00">
        <w:tab/>
        <w:t>Section</w:t>
      </w:r>
      <w:r w:rsidR="00026B00">
        <w:t> </w:t>
      </w:r>
      <w:r w:rsidRPr="00026B00">
        <w:t xml:space="preserve">28 of the </w:t>
      </w:r>
      <w:r w:rsidRPr="00026B00">
        <w:rPr>
          <w:i/>
        </w:rPr>
        <w:t xml:space="preserve">Administrative Appeals Tribunal Act 1975 </w:t>
      </w:r>
      <w:r w:rsidRPr="00026B00">
        <w:t>does not apply in relation to a decision in respect of which an application may be made to the Tribunal under this section where a notice under subsection</w:t>
      </w:r>
      <w:r w:rsidR="00026B00">
        <w:t> </w:t>
      </w:r>
      <w:r w:rsidRPr="00026B00">
        <w:t>40(5) of this Act has been given to the applicant.</w:t>
      </w:r>
    </w:p>
    <w:p w:rsidR="00925B1B" w:rsidRPr="00026B00" w:rsidRDefault="00925B1B" w:rsidP="00925B1B">
      <w:pPr>
        <w:pStyle w:val="subsection"/>
      </w:pPr>
      <w:r w:rsidRPr="00026B00">
        <w:tab/>
        <w:t>(7)</w:t>
      </w:r>
      <w:r w:rsidRPr="00026B00">
        <w:tab/>
        <w:t>If the Tribunal, upon application for a declaration under this subsection made to it by a person to whom a notice has been furnished under subsection</w:t>
      </w:r>
      <w:r w:rsidR="00026B00">
        <w:t> </w:t>
      </w:r>
      <w:r w:rsidRPr="00026B00">
        <w:t xml:space="preserve">40(5), considers that the notice does not contain adequate particulars of findings on material questions of fact, an adequate reference to the evidence or other material on which those findings were based or adequate particulars of the reasons for the decision to which the notice relates, the Tribunal may make a declaration accordingly, and, where the Tribunal makes such a declaration, the person responsible for furnishing the notice shall, as soon as practicable but in any case within 28 days after the Tribunal makes the declaration, furnish to the applicant an additional notice or additional notices containing further and better particulars in relation to matters specified in the declaration with </w:t>
      </w:r>
      <w:r w:rsidRPr="00026B00">
        <w:lastRenderedPageBreak/>
        <w:t>respect to those findings, that evidence or other material or those reasons.</w:t>
      </w:r>
    </w:p>
    <w:p w:rsidR="00925B1B" w:rsidRPr="00026B00" w:rsidRDefault="00925B1B" w:rsidP="00925B1B">
      <w:pPr>
        <w:pStyle w:val="ActHead5"/>
      </w:pPr>
      <w:bookmarkStart w:id="60" w:name="_Toc368387360"/>
      <w:r w:rsidRPr="00026B00">
        <w:rPr>
          <w:rStyle w:val="CharSectno"/>
        </w:rPr>
        <w:t>44</w:t>
      </w:r>
      <w:r w:rsidRPr="00026B00">
        <w:t xml:space="preserve">  Powers of Tribunal</w:t>
      </w:r>
      <w:bookmarkEnd w:id="60"/>
    </w:p>
    <w:p w:rsidR="00925B1B" w:rsidRPr="00026B00" w:rsidRDefault="00925B1B" w:rsidP="00925B1B">
      <w:pPr>
        <w:pStyle w:val="subsection"/>
      </w:pPr>
      <w:r w:rsidRPr="00026B00">
        <w:tab/>
        <w:t>(1)</w:t>
      </w:r>
      <w:r w:rsidRPr="00026B00">
        <w:tab/>
        <w:t>Subject to this section, in proceedings under this Division, the Tribunal has, in addition to any other power, the power to review any decision of the Archives upon an application for access to a record and to decide any matter in relation to that application that, under this Act, could have been or could be decided by the Archives, and any decision of the Tribunal under this section has the same effect as a decision of the Archives.</w:t>
      </w:r>
    </w:p>
    <w:p w:rsidR="00925B1B" w:rsidRPr="00026B00" w:rsidRDefault="00925B1B" w:rsidP="00925B1B">
      <w:pPr>
        <w:pStyle w:val="subsection"/>
      </w:pPr>
      <w:r w:rsidRPr="00026B00">
        <w:tab/>
        <w:t>(2)</w:t>
      </w:r>
      <w:r w:rsidRPr="00026B00">
        <w:tab/>
        <w:t>Where an applicant makes an application under section</w:t>
      </w:r>
      <w:r w:rsidR="00026B00">
        <w:t> </w:t>
      </w:r>
      <w:r w:rsidRPr="00026B00">
        <w:t xml:space="preserve">43 in respect of a decision of the kind referred to in </w:t>
      </w:r>
      <w:r w:rsidR="00026B00">
        <w:t>paragraph (</w:t>
      </w:r>
      <w:r w:rsidRPr="00026B00">
        <w:t>1)(d) of that section, the Tribunal has power to grant access to the record to which the application relates, or to grant access to that record on particular conditions, notwithstanding any determination made by the Director</w:t>
      </w:r>
      <w:r w:rsidR="00026B00">
        <w:noBreakHyphen/>
      </w:r>
      <w:r w:rsidRPr="00026B00">
        <w:t>General under section</w:t>
      </w:r>
      <w:r w:rsidR="00026B00">
        <w:t> </w:t>
      </w:r>
      <w:r w:rsidRPr="00026B00">
        <w:t>37 in relation to that record.</w:t>
      </w:r>
    </w:p>
    <w:p w:rsidR="00925B1B" w:rsidRPr="00026B00" w:rsidRDefault="00925B1B" w:rsidP="00925B1B">
      <w:pPr>
        <w:pStyle w:val="subsection"/>
      </w:pPr>
      <w:r w:rsidRPr="00026B00">
        <w:tab/>
        <w:t>(3)</w:t>
      </w:r>
      <w:r w:rsidRPr="00026B00">
        <w:tab/>
        <w:t>Where, in proceedings before the Tribunal in pursuance of an application under section</w:t>
      </w:r>
      <w:r w:rsidR="00026B00">
        <w:t> </w:t>
      </w:r>
      <w:r w:rsidRPr="00026B00">
        <w:t xml:space="preserve">43, it is established that a record is an exempt record, the Tribunal does not, except as provided by </w:t>
      </w:r>
      <w:r w:rsidR="00026B00">
        <w:t>subsection (</w:t>
      </w:r>
      <w:r w:rsidRPr="00026B00">
        <w:t>7), have power to decide that access is to be granted to the record.</w:t>
      </w:r>
    </w:p>
    <w:p w:rsidR="00925B1B" w:rsidRPr="00026B00" w:rsidRDefault="00925B1B" w:rsidP="00925B1B">
      <w:pPr>
        <w:pStyle w:val="subsection"/>
      </w:pPr>
      <w:r w:rsidRPr="00026B00">
        <w:tab/>
        <w:t>(7)</w:t>
      </w:r>
      <w:r w:rsidRPr="00026B00">
        <w:tab/>
        <w:t>On a review in pursuance of an application to the Tribunal under section</w:t>
      </w:r>
      <w:r w:rsidR="00026B00">
        <w:t> </w:t>
      </w:r>
      <w:r w:rsidRPr="00026B00">
        <w:t>43, the Tribunal may, if it is satisfied that it would be practicable to give access to, or to a copy of, part of an exempt record in a form that would not disclose information or matter by reason of which the record is an exempt record, direct that access be given accordingly.</w:t>
      </w:r>
    </w:p>
    <w:p w:rsidR="00925B1B" w:rsidRPr="00026B00" w:rsidRDefault="00925B1B" w:rsidP="00925B1B">
      <w:pPr>
        <w:pStyle w:val="ActHead5"/>
      </w:pPr>
      <w:bookmarkStart w:id="61" w:name="_Toc368387361"/>
      <w:r w:rsidRPr="00026B00">
        <w:rPr>
          <w:rStyle w:val="CharSectno"/>
        </w:rPr>
        <w:t>46</w:t>
      </w:r>
      <w:r w:rsidRPr="00026B00">
        <w:t xml:space="preserve">  </w:t>
      </w:r>
      <w:r w:rsidR="0023636A" w:rsidRPr="00026B00">
        <w:t>Constitution of Tribunal for proceedings about certain exempt records</w:t>
      </w:r>
      <w:bookmarkEnd w:id="61"/>
    </w:p>
    <w:p w:rsidR="0023636A" w:rsidRPr="00026B00" w:rsidRDefault="0023636A" w:rsidP="0023636A">
      <w:pPr>
        <w:pStyle w:val="subsection"/>
      </w:pPr>
      <w:r w:rsidRPr="00026B00">
        <w:tab/>
        <w:t>(1)</w:t>
      </w:r>
      <w:r w:rsidRPr="00026B00">
        <w:tab/>
        <w:t>If an application is made to the Tribunal for review of a decision refusing to grant access to a record in accordance with an application under section</w:t>
      </w:r>
      <w:r w:rsidR="00026B00">
        <w:t> </w:t>
      </w:r>
      <w:r w:rsidRPr="00026B00">
        <w:t>40, being a record that is:</w:t>
      </w:r>
    </w:p>
    <w:p w:rsidR="0023636A" w:rsidRPr="00026B00" w:rsidRDefault="0023636A" w:rsidP="0023636A">
      <w:pPr>
        <w:pStyle w:val="paragraph"/>
      </w:pPr>
      <w:r w:rsidRPr="00026B00">
        <w:tab/>
        <w:t>(a)</w:t>
      </w:r>
      <w:r w:rsidRPr="00026B00">
        <w:tab/>
        <w:t>claimed to be an exempt record for the reason that it contains information or matter of a kind referred to in paragraph</w:t>
      </w:r>
      <w:r w:rsidR="00026B00">
        <w:t> </w:t>
      </w:r>
      <w:r w:rsidRPr="00026B00">
        <w:t>33(1)(a) or (b); and</w:t>
      </w:r>
    </w:p>
    <w:p w:rsidR="0023636A" w:rsidRPr="00026B00" w:rsidRDefault="0023636A" w:rsidP="0023636A">
      <w:pPr>
        <w:pStyle w:val="paragraph"/>
      </w:pPr>
      <w:r w:rsidRPr="00026B00">
        <w:lastRenderedPageBreak/>
        <w:tab/>
        <w:t>(b)</w:t>
      </w:r>
      <w:r w:rsidRPr="00026B00">
        <w:tab/>
        <w:t>not a record of the Australian Security Intelligence Organisation;</w:t>
      </w:r>
    </w:p>
    <w:p w:rsidR="0023636A" w:rsidRPr="00026B00" w:rsidRDefault="0023636A" w:rsidP="0023636A">
      <w:pPr>
        <w:pStyle w:val="subsection2"/>
      </w:pPr>
      <w:r w:rsidRPr="00026B00">
        <w:t xml:space="preserve">then the Tribunal must be constituted in accordance with </w:t>
      </w:r>
      <w:r w:rsidR="00026B00">
        <w:t>subsection (</w:t>
      </w:r>
      <w:r w:rsidRPr="00026B00">
        <w:t>2) for the purposes of any proceeding in relation to the application.</w:t>
      </w:r>
    </w:p>
    <w:p w:rsidR="0023636A" w:rsidRPr="00026B00" w:rsidRDefault="0023636A" w:rsidP="0023636A">
      <w:pPr>
        <w:pStyle w:val="notetext"/>
      </w:pPr>
      <w:r w:rsidRPr="00026B00">
        <w:t>Note:</w:t>
      </w:r>
      <w:r w:rsidRPr="00026B00">
        <w:tab/>
        <w:t>Section</w:t>
      </w:r>
      <w:r w:rsidR="00026B00">
        <w:t> </w:t>
      </w:r>
      <w:r w:rsidRPr="00026B00">
        <w:t xml:space="preserve">21AB of the </w:t>
      </w:r>
      <w:r w:rsidRPr="00026B00">
        <w:rPr>
          <w:i/>
        </w:rPr>
        <w:t>Administrative Appeals Tribunal Act 1975</w:t>
      </w:r>
      <w:r w:rsidRPr="00026B00">
        <w:t xml:space="preserve"> contains the requirements for constitution of the Tribunal in proceedings about a record of the Australian Security Intelligence Organisation that is claimed to be an exempt record for the reason that it contains information or matter of a kind referred to in paragraph</w:t>
      </w:r>
      <w:r w:rsidR="00026B00">
        <w:t> </w:t>
      </w:r>
      <w:r w:rsidRPr="00026B00">
        <w:t>33(1)(a) or (b).</w:t>
      </w:r>
    </w:p>
    <w:p w:rsidR="00925B1B" w:rsidRPr="00026B00" w:rsidRDefault="00925B1B" w:rsidP="00925B1B">
      <w:pPr>
        <w:pStyle w:val="subsection"/>
      </w:pPr>
      <w:r w:rsidRPr="00026B00">
        <w:tab/>
        <w:t>(2)</w:t>
      </w:r>
      <w:r w:rsidRPr="00026B00">
        <w:tab/>
        <w:t xml:space="preserve">For the purposes of a proceeding referred to in </w:t>
      </w:r>
      <w:r w:rsidR="00026B00">
        <w:t>subsection (</w:t>
      </w:r>
      <w:r w:rsidRPr="00026B00">
        <w:t>1), the Tribunal shall be constituted by:</w:t>
      </w:r>
    </w:p>
    <w:p w:rsidR="00925B1B" w:rsidRPr="00026B00" w:rsidRDefault="00925B1B" w:rsidP="00925B1B">
      <w:pPr>
        <w:pStyle w:val="paragraph"/>
      </w:pPr>
      <w:r w:rsidRPr="00026B00">
        <w:tab/>
        <w:t>(a)</w:t>
      </w:r>
      <w:r w:rsidRPr="00026B00">
        <w:tab/>
        <w:t>3 presidential members; or</w:t>
      </w:r>
    </w:p>
    <w:p w:rsidR="00925B1B" w:rsidRPr="00026B00" w:rsidRDefault="00925B1B" w:rsidP="00925B1B">
      <w:pPr>
        <w:pStyle w:val="paragraph"/>
      </w:pPr>
      <w:r w:rsidRPr="00026B00">
        <w:tab/>
        <w:t>(b)</w:t>
      </w:r>
      <w:r w:rsidRPr="00026B00">
        <w:tab/>
        <w:t>a presidential member alone.</w:t>
      </w:r>
    </w:p>
    <w:p w:rsidR="00925B1B" w:rsidRPr="00026B00" w:rsidRDefault="00925B1B" w:rsidP="00925B1B">
      <w:pPr>
        <w:pStyle w:val="subsection"/>
      </w:pPr>
      <w:r w:rsidRPr="00026B00">
        <w:tab/>
        <w:t>(3)</w:t>
      </w:r>
      <w:r w:rsidRPr="00026B00">
        <w:tab/>
        <w:t xml:space="preserve">In its application to a proceeding referred to in </w:t>
      </w:r>
      <w:r w:rsidR="00026B00">
        <w:t>subsection (</w:t>
      </w:r>
      <w:r w:rsidRPr="00026B00">
        <w:t>1), section</w:t>
      </w:r>
      <w:r w:rsidR="00026B00">
        <w:t> </w:t>
      </w:r>
      <w:r w:rsidRPr="00026B00">
        <w:t xml:space="preserve">21A of the </w:t>
      </w:r>
      <w:r w:rsidRPr="00026B00">
        <w:rPr>
          <w:i/>
        </w:rPr>
        <w:t xml:space="preserve">Administrative Appeals Tribunal Act 1975 </w:t>
      </w:r>
      <w:r w:rsidRPr="00026B00">
        <w:t>applies as if:</w:t>
      </w:r>
    </w:p>
    <w:p w:rsidR="00925B1B" w:rsidRPr="00026B00" w:rsidRDefault="00925B1B" w:rsidP="00925B1B">
      <w:pPr>
        <w:pStyle w:val="paragraph"/>
      </w:pPr>
      <w:r w:rsidRPr="00026B00">
        <w:tab/>
        <w:t>(a)</w:t>
      </w:r>
      <w:r w:rsidRPr="00026B00">
        <w:tab/>
      </w:r>
      <w:r w:rsidR="00026B00">
        <w:t>subsection (</w:t>
      </w:r>
      <w:r w:rsidRPr="00026B00">
        <w:t>1) of that section were omitted and the following subsection substituted:</w:t>
      </w:r>
    </w:p>
    <w:p w:rsidR="00925B1B" w:rsidRPr="00026B00" w:rsidRDefault="00925B1B" w:rsidP="00925B1B">
      <w:pPr>
        <w:pStyle w:val="paragraph"/>
        <w:tabs>
          <w:tab w:val="clear" w:pos="1531"/>
          <w:tab w:val="right" w:pos="1985"/>
        </w:tabs>
        <w:ind w:left="2127"/>
      </w:pPr>
      <w:r w:rsidRPr="00026B00">
        <w:tab/>
        <w:t>“(1)</w:t>
      </w:r>
      <w:r w:rsidRPr="00026B00">
        <w:tab/>
        <w:t>At any time during the hearing of a proceeding before the Tribunal constituted in accordance with subsection</w:t>
      </w:r>
      <w:r w:rsidR="00026B00">
        <w:t> </w:t>
      </w:r>
      <w:r w:rsidRPr="00026B00">
        <w:t xml:space="preserve">46(2) of the </w:t>
      </w:r>
      <w:r w:rsidRPr="00026B00">
        <w:rPr>
          <w:i/>
        </w:rPr>
        <w:t>Archives Act 1983</w:t>
      </w:r>
      <w:r w:rsidRPr="00026B00">
        <w:t xml:space="preserve"> by a presidential member alone, a party to the proceeding may make an application to the Tribunal as constituted for the purposes of that proceeding requesting that the Tribunal be reconstituted for the purposes of that proceeding.”; and</w:t>
      </w:r>
    </w:p>
    <w:p w:rsidR="00925B1B" w:rsidRPr="00026B00" w:rsidRDefault="00925B1B" w:rsidP="00925B1B">
      <w:pPr>
        <w:pStyle w:val="paragraph"/>
      </w:pPr>
      <w:r w:rsidRPr="00026B00">
        <w:tab/>
        <w:t>(b)</w:t>
      </w:r>
      <w:r w:rsidRPr="00026B00">
        <w:tab/>
      </w:r>
      <w:r w:rsidR="00026B00">
        <w:t>subsection (</w:t>
      </w:r>
      <w:r w:rsidRPr="00026B00">
        <w:t>3) of that section were omitted and the following subsection substituted:</w:t>
      </w:r>
    </w:p>
    <w:p w:rsidR="00925B1B" w:rsidRPr="00026B00" w:rsidRDefault="00925B1B" w:rsidP="00925B1B">
      <w:pPr>
        <w:pStyle w:val="paragraph"/>
        <w:tabs>
          <w:tab w:val="clear" w:pos="1531"/>
          <w:tab w:val="right" w:pos="1985"/>
        </w:tabs>
        <w:ind w:left="2127" w:hanging="1701"/>
      </w:pPr>
      <w:r w:rsidRPr="00026B00">
        <w:tab/>
        <w:t>“(3)</w:t>
      </w:r>
      <w:r w:rsidRPr="00026B00">
        <w:tab/>
        <w:t>The President may, after taking the submissions into account, if he or she considers that the matters to which the proceeding relates are of such public importance as to justify him or her in so doing, give a direction varying the constitution of the Tribunal for the purposes of that proceeding so that the Tribunal is constituted by 3 presidential members.”.</w:t>
      </w:r>
    </w:p>
    <w:p w:rsidR="00925B1B" w:rsidRPr="00026B00" w:rsidRDefault="00925B1B" w:rsidP="00925B1B">
      <w:pPr>
        <w:pStyle w:val="subsection"/>
      </w:pPr>
      <w:r w:rsidRPr="00026B00">
        <w:tab/>
        <w:t>(4)</w:t>
      </w:r>
      <w:r w:rsidRPr="00026B00">
        <w:tab/>
        <w:t xml:space="preserve">In its application to a proceeding referred to in </w:t>
      </w:r>
      <w:r w:rsidR="00026B00">
        <w:t>subsection (</w:t>
      </w:r>
      <w:r w:rsidRPr="00026B00">
        <w:t>1), section</w:t>
      </w:r>
      <w:r w:rsidR="00026B00">
        <w:t> </w:t>
      </w:r>
      <w:r w:rsidRPr="00026B00">
        <w:t xml:space="preserve">22 of the </w:t>
      </w:r>
      <w:r w:rsidRPr="00026B00">
        <w:rPr>
          <w:i/>
        </w:rPr>
        <w:t xml:space="preserve">Administrative Appeals Tribunal Act 1975 </w:t>
      </w:r>
      <w:r w:rsidRPr="00026B00">
        <w:t xml:space="preserve">applies </w:t>
      </w:r>
      <w:r w:rsidRPr="00026B00">
        <w:lastRenderedPageBreak/>
        <w:t xml:space="preserve">as if there were inserted after </w:t>
      </w:r>
      <w:r w:rsidR="00026B00">
        <w:t>paragraph (</w:t>
      </w:r>
      <w:r w:rsidRPr="00026B00">
        <w:t>1)(aa) of that section the following paragraphs:</w:t>
      </w:r>
    </w:p>
    <w:p w:rsidR="00925B1B" w:rsidRPr="00026B00" w:rsidRDefault="00925B1B" w:rsidP="00925B1B">
      <w:pPr>
        <w:pStyle w:val="paragraph"/>
      </w:pPr>
      <w:r w:rsidRPr="00026B00">
        <w:tab/>
        <w:t>“(ab)</w:t>
      </w:r>
      <w:r w:rsidRPr="00026B00">
        <w:tab/>
        <w:t>if the Tribunal is constituted by presidential members of whom at least 2 are Judges and none of whom is the President—the senior Judge shall preside;</w:t>
      </w:r>
    </w:p>
    <w:p w:rsidR="00925B1B" w:rsidRPr="00026B00" w:rsidRDefault="00925B1B" w:rsidP="00925B1B">
      <w:pPr>
        <w:pStyle w:val="paragraph"/>
      </w:pPr>
      <w:r w:rsidRPr="00026B00">
        <w:tab/>
        <w:t>(ac)</w:t>
      </w:r>
      <w:r w:rsidRPr="00026B00">
        <w:tab/>
        <w:t>if the Tribunal is constituted by presidential members none of whom is a Judge—one of those presidential members who is directed by the President to do so shall preside;”.</w:t>
      </w:r>
    </w:p>
    <w:p w:rsidR="00925B1B" w:rsidRPr="00026B00" w:rsidRDefault="00925B1B" w:rsidP="00925B1B">
      <w:pPr>
        <w:pStyle w:val="ActHead5"/>
      </w:pPr>
      <w:bookmarkStart w:id="62" w:name="_Toc368387362"/>
      <w:r w:rsidRPr="00026B00">
        <w:rPr>
          <w:rStyle w:val="CharSectno"/>
        </w:rPr>
        <w:t>48</w:t>
      </w:r>
      <w:r w:rsidRPr="00026B00">
        <w:t xml:space="preserve">  Modification of section</w:t>
      </w:r>
      <w:r w:rsidR="00026B00">
        <w:t> </w:t>
      </w:r>
      <w:r w:rsidRPr="00026B00">
        <w:t xml:space="preserve">42 of the </w:t>
      </w:r>
      <w:r w:rsidRPr="00026B00">
        <w:rPr>
          <w:i/>
        </w:rPr>
        <w:t>Administrative Appeals Tribunal Act 1975</w:t>
      </w:r>
      <w:bookmarkEnd w:id="62"/>
    </w:p>
    <w:p w:rsidR="00925B1B" w:rsidRPr="00026B00" w:rsidRDefault="00925B1B" w:rsidP="00925B1B">
      <w:pPr>
        <w:pStyle w:val="subsection"/>
      </w:pPr>
      <w:r w:rsidRPr="00026B00">
        <w:tab/>
      </w:r>
      <w:r w:rsidRPr="00026B00">
        <w:tab/>
        <w:t>In its application to a proceeding referred to in subsection</w:t>
      </w:r>
      <w:r w:rsidR="00026B00">
        <w:t> </w:t>
      </w:r>
      <w:r w:rsidRPr="00026B00">
        <w:t>46(1) of this Act, section</w:t>
      </w:r>
      <w:r w:rsidR="00026B00">
        <w:t> </w:t>
      </w:r>
      <w:r w:rsidRPr="00026B00">
        <w:t>42 of the</w:t>
      </w:r>
      <w:r w:rsidRPr="00026B00">
        <w:rPr>
          <w:i/>
        </w:rPr>
        <w:t xml:space="preserve"> Administrative Appeals Tribunal Act 1975 </w:t>
      </w:r>
      <w:r w:rsidRPr="00026B00">
        <w:t xml:space="preserve">applies as if </w:t>
      </w:r>
      <w:r w:rsidR="00026B00">
        <w:t>subsection (</w:t>
      </w:r>
      <w:r w:rsidRPr="00026B00">
        <w:t>3) of that section were omitted and the following subsection substituted:</w:t>
      </w:r>
    </w:p>
    <w:p w:rsidR="00925B1B" w:rsidRPr="00026B00" w:rsidRDefault="00925B1B" w:rsidP="00925B1B">
      <w:pPr>
        <w:pStyle w:val="paragraph"/>
      </w:pPr>
      <w:r w:rsidRPr="00026B00">
        <w:tab/>
        <w:t>“(3)</w:t>
      </w:r>
      <w:r w:rsidRPr="00026B00">
        <w:tab/>
        <w:t>A question of law arising in a proceeding before the Tribunal constituted in accordance with subsection</w:t>
      </w:r>
      <w:r w:rsidR="00026B00">
        <w:t> </w:t>
      </w:r>
      <w:r w:rsidRPr="00026B00">
        <w:t xml:space="preserve">46(2) of the </w:t>
      </w:r>
      <w:r w:rsidRPr="00026B00">
        <w:rPr>
          <w:i/>
        </w:rPr>
        <w:t>Archives Act 1983</w:t>
      </w:r>
      <w:r w:rsidRPr="00026B00">
        <w:t xml:space="preserve"> by 3 presidential members shall:</w:t>
      </w:r>
    </w:p>
    <w:p w:rsidR="00925B1B" w:rsidRPr="00026B00" w:rsidRDefault="00925B1B" w:rsidP="00925B1B">
      <w:pPr>
        <w:pStyle w:val="paragraphsub"/>
      </w:pPr>
      <w:r w:rsidRPr="00026B00">
        <w:tab/>
        <w:t>(a)</w:t>
      </w:r>
      <w:r w:rsidRPr="00026B00">
        <w:tab/>
        <w:t>in a case where one only of those members is a Judge—be decided according to the opinion of that member; and</w:t>
      </w:r>
    </w:p>
    <w:p w:rsidR="00925B1B" w:rsidRPr="00026B00" w:rsidRDefault="00925B1B" w:rsidP="00925B1B">
      <w:pPr>
        <w:pStyle w:val="paragraphsub"/>
      </w:pPr>
      <w:r w:rsidRPr="00026B00">
        <w:tab/>
        <w:t>(b)</w:t>
      </w:r>
      <w:r w:rsidRPr="00026B00">
        <w:tab/>
        <w:t>in a case where 2 of those members are Judges—be decided according to the opinion of the majority.”.</w:t>
      </w:r>
    </w:p>
    <w:p w:rsidR="0023636A" w:rsidRPr="00026B00" w:rsidRDefault="0023636A" w:rsidP="0023636A">
      <w:pPr>
        <w:pStyle w:val="ActHead5"/>
      </w:pPr>
      <w:bookmarkStart w:id="63" w:name="_Toc368387363"/>
      <w:r w:rsidRPr="00026B00">
        <w:rPr>
          <w:rStyle w:val="CharSectno"/>
        </w:rPr>
        <w:t>50</w:t>
      </w:r>
      <w:r w:rsidRPr="00026B00">
        <w:t xml:space="preserve">  Parties</w:t>
      </w:r>
      <w:bookmarkEnd w:id="63"/>
    </w:p>
    <w:p w:rsidR="0023636A" w:rsidRPr="00026B00" w:rsidRDefault="0023636A" w:rsidP="0023636A">
      <w:pPr>
        <w:pStyle w:val="subsection"/>
      </w:pPr>
      <w:r w:rsidRPr="00026B00">
        <w:tab/>
      </w:r>
      <w:r w:rsidRPr="00026B00">
        <w:tab/>
        <w:t xml:space="preserve">For the purposes of this </w:t>
      </w:r>
      <w:r w:rsidR="00CB79FA" w:rsidRPr="00026B00">
        <w:t>Part</w:t>
      </w:r>
      <w:r w:rsidR="00727078" w:rsidRPr="00026B00">
        <w:t xml:space="preserve"> </w:t>
      </w:r>
      <w:r w:rsidRPr="00026B00">
        <w:t xml:space="preserve">and of the application of the </w:t>
      </w:r>
      <w:r w:rsidRPr="00026B00">
        <w:rPr>
          <w:i/>
        </w:rPr>
        <w:t>Administrative Appeals Tribunal Act 1975</w:t>
      </w:r>
      <w:r w:rsidRPr="00026B00">
        <w:t xml:space="preserve"> in respect of proceedings under this Part, a decision given by the Archives is taken to have been given by the Director</w:t>
      </w:r>
      <w:r w:rsidR="00026B00">
        <w:noBreakHyphen/>
      </w:r>
      <w:r w:rsidRPr="00026B00">
        <w:t>General.</w:t>
      </w:r>
    </w:p>
    <w:p w:rsidR="0023636A" w:rsidRPr="00026B00" w:rsidRDefault="0023636A" w:rsidP="0023636A">
      <w:pPr>
        <w:pStyle w:val="ActHead5"/>
      </w:pPr>
      <w:bookmarkStart w:id="64" w:name="_Toc368387364"/>
      <w:r w:rsidRPr="00026B00">
        <w:rPr>
          <w:rStyle w:val="CharSectno"/>
        </w:rPr>
        <w:t>50A</w:t>
      </w:r>
      <w:r w:rsidRPr="00026B00">
        <w:t xml:space="preserve">  Inspector</w:t>
      </w:r>
      <w:r w:rsidR="00026B00">
        <w:noBreakHyphen/>
      </w:r>
      <w:r w:rsidRPr="00026B00">
        <w:t>General of Intelligence and Security must be requested to give evidence in certain proceedings</w:t>
      </w:r>
      <w:bookmarkEnd w:id="64"/>
    </w:p>
    <w:p w:rsidR="0023636A" w:rsidRPr="00026B00" w:rsidRDefault="0023636A" w:rsidP="0023636A">
      <w:pPr>
        <w:pStyle w:val="subsection"/>
      </w:pPr>
      <w:r w:rsidRPr="00026B00">
        <w:tab/>
        <w:t>(1)</w:t>
      </w:r>
      <w:r w:rsidRPr="00026B00">
        <w:tab/>
        <w:t>This section applies in any proceedings before the Tribunal under this Act in relation to a record that is claimed to be an exempt record for the reason that it contains information or matter of a kind referred to in paragraph</w:t>
      </w:r>
      <w:r w:rsidR="00026B00">
        <w:t> </w:t>
      </w:r>
      <w:r w:rsidRPr="00026B00">
        <w:t>33(1)(a) or (b).</w:t>
      </w:r>
    </w:p>
    <w:p w:rsidR="0023636A" w:rsidRPr="00026B00" w:rsidRDefault="0023636A" w:rsidP="0023636A">
      <w:pPr>
        <w:pStyle w:val="subsection"/>
      </w:pPr>
      <w:r w:rsidRPr="00026B00">
        <w:tab/>
        <w:t>(2)</w:t>
      </w:r>
      <w:r w:rsidRPr="00026B00">
        <w:tab/>
        <w:t>Before determining that the record is not an exempt record, the Tribunal must request the Inspector</w:t>
      </w:r>
      <w:r w:rsidR="00026B00">
        <w:noBreakHyphen/>
      </w:r>
      <w:r w:rsidRPr="00026B00">
        <w:t>General of Intelligence and Security to appear personally and give evidence on:</w:t>
      </w:r>
    </w:p>
    <w:p w:rsidR="0023636A" w:rsidRPr="00026B00" w:rsidRDefault="0023636A" w:rsidP="0023636A">
      <w:pPr>
        <w:pStyle w:val="paragraph"/>
      </w:pPr>
      <w:r w:rsidRPr="00026B00">
        <w:lastRenderedPageBreak/>
        <w:tab/>
        <w:t>(a)</w:t>
      </w:r>
      <w:r w:rsidRPr="00026B00">
        <w:tab/>
        <w:t>the damage that could reasonably be expected to be caused to the security, defence or international relations of the Commonwealth if the record were made available for public access; or</w:t>
      </w:r>
    </w:p>
    <w:p w:rsidR="008D5538" w:rsidRPr="00026B00" w:rsidRDefault="008D5538" w:rsidP="008D5538">
      <w:pPr>
        <w:pStyle w:val="paragraph"/>
      </w:pPr>
      <w:r w:rsidRPr="00026B00">
        <w:tab/>
        <w:t>(b)</w:t>
      </w:r>
      <w:r w:rsidRPr="00026B00">
        <w:tab/>
        <w:t>whether it would be reasonable to maintain the confidentiality of information or matter to which both of the following apply by not making the record available for public access:</w:t>
      </w:r>
    </w:p>
    <w:p w:rsidR="008D5538" w:rsidRPr="00026B00" w:rsidRDefault="008D5538" w:rsidP="008D5538">
      <w:pPr>
        <w:pStyle w:val="paragraphsub"/>
      </w:pPr>
      <w:r w:rsidRPr="00026B00">
        <w:tab/>
        <w:t>(i)</w:t>
      </w:r>
      <w:r w:rsidRPr="00026B00">
        <w:tab/>
        <w:t xml:space="preserve">the information or matter was communicated in confidence by, or on behalf of, a foreign government, an authority of a foreign government or an international organisation (the </w:t>
      </w:r>
      <w:r w:rsidRPr="00026B00">
        <w:rPr>
          <w:b/>
          <w:i/>
        </w:rPr>
        <w:t>foreign entity</w:t>
      </w:r>
      <w:r w:rsidRPr="00026B00">
        <w:t xml:space="preserve">) to the Government of the Commonwealth, to an authority of the Commonwealth or to a person who received the communication on behalf of the Commonwealth or an authority of the Commonwealth (the </w:t>
      </w:r>
      <w:r w:rsidRPr="00026B00">
        <w:rPr>
          <w:b/>
          <w:i/>
        </w:rPr>
        <w:t>Commonwealth entity</w:t>
      </w:r>
      <w:r w:rsidRPr="00026B00">
        <w:t>);</w:t>
      </w:r>
    </w:p>
    <w:p w:rsidR="008D5538" w:rsidRPr="00026B00" w:rsidRDefault="008D5538" w:rsidP="008D5538">
      <w:pPr>
        <w:pStyle w:val="paragraphsub"/>
      </w:pPr>
      <w:r w:rsidRPr="00026B00">
        <w:tab/>
        <w:t>(ii)</w:t>
      </w:r>
      <w:r w:rsidRPr="00026B00">
        <w:tab/>
        <w:t>the foreign entity advises the Commonwealth entity that the information or matter is still confidential.</w:t>
      </w:r>
    </w:p>
    <w:p w:rsidR="0023636A" w:rsidRPr="00026B00" w:rsidRDefault="0023636A" w:rsidP="0023636A">
      <w:pPr>
        <w:pStyle w:val="subsection"/>
      </w:pPr>
      <w:r w:rsidRPr="00026B00">
        <w:tab/>
        <w:t>(3)</w:t>
      </w:r>
      <w:r w:rsidRPr="00026B00">
        <w:tab/>
        <w:t>Before determining that part of, or a copy of part of, the record is to be made available for public access under section</w:t>
      </w:r>
      <w:r w:rsidR="00026B00">
        <w:t> </w:t>
      </w:r>
      <w:r w:rsidRPr="00026B00">
        <w:t>38, the Tribunal must request the Inspector</w:t>
      </w:r>
      <w:r w:rsidR="00026B00">
        <w:noBreakHyphen/>
      </w:r>
      <w:r w:rsidRPr="00026B00">
        <w:t>General to appear personally and give evidence on:</w:t>
      </w:r>
    </w:p>
    <w:p w:rsidR="0023636A" w:rsidRPr="00026B00" w:rsidRDefault="0023636A" w:rsidP="0023636A">
      <w:pPr>
        <w:pStyle w:val="paragraph"/>
      </w:pPr>
      <w:r w:rsidRPr="00026B00">
        <w:tab/>
        <w:t>(a)</w:t>
      </w:r>
      <w:r w:rsidRPr="00026B00">
        <w:tab/>
        <w:t>whether making that part, or a copy of that part, of the record available for public access could reasonably be expected to cause damage to the security, defence or international relations of the Commonwealth; or</w:t>
      </w:r>
    </w:p>
    <w:p w:rsidR="008D5538" w:rsidRPr="00026B00" w:rsidRDefault="008D5538" w:rsidP="008D5538">
      <w:pPr>
        <w:pStyle w:val="paragraph"/>
      </w:pPr>
      <w:r w:rsidRPr="00026B00">
        <w:tab/>
        <w:t>(b)</w:t>
      </w:r>
      <w:r w:rsidRPr="00026B00">
        <w:tab/>
        <w:t>whether it would be reasonable to maintain the confidentiality of information or matter to which both of the following apply by not making that part, or a copy of that part, of the record available for public access:</w:t>
      </w:r>
    </w:p>
    <w:p w:rsidR="008D5538" w:rsidRPr="00026B00" w:rsidRDefault="008D5538" w:rsidP="008D5538">
      <w:pPr>
        <w:pStyle w:val="paragraphsub"/>
      </w:pPr>
      <w:r w:rsidRPr="00026B00">
        <w:tab/>
        <w:t>(i)</w:t>
      </w:r>
      <w:r w:rsidRPr="00026B00">
        <w:tab/>
        <w:t xml:space="preserve">the information or matter was communicated in confidence by, or on behalf of, a foreign government, an authority of a foreign government or an international organisation (the </w:t>
      </w:r>
      <w:r w:rsidRPr="00026B00">
        <w:rPr>
          <w:b/>
          <w:i/>
        </w:rPr>
        <w:t>foreign entity</w:t>
      </w:r>
      <w:r w:rsidRPr="00026B00">
        <w:t xml:space="preserve">) to the Government of the Commonwealth, to an authority of the Commonwealth or to a person who received the communication on behalf of the Commonwealth or an authority of the Commonwealth (the </w:t>
      </w:r>
      <w:r w:rsidRPr="00026B00">
        <w:rPr>
          <w:b/>
          <w:i/>
        </w:rPr>
        <w:t>Commonwealth entity</w:t>
      </w:r>
      <w:r w:rsidRPr="00026B00">
        <w:t>);</w:t>
      </w:r>
    </w:p>
    <w:p w:rsidR="008D5538" w:rsidRPr="00026B00" w:rsidRDefault="008D5538" w:rsidP="008D5538">
      <w:pPr>
        <w:pStyle w:val="paragraphsub"/>
      </w:pPr>
      <w:r w:rsidRPr="00026B00">
        <w:lastRenderedPageBreak/>
        <w:tab/>
        <w:t>(ii)</w:t>
      </w:r>
      <w:r w:rsidRPr="00026B00">
        <w:tab/>
        <w:t>the foreign entity advises the Commonwealth entity that the information or matter is still confidential.</w:t>
      </w:r>
    </w:p>
    <w:p w:rsidR="0023636A" w:rsidRPr="00026B00" w:rsidRDefault="0023636A" w:rsidP="0023636A">
      <w:pPr>
        <w:pStyle w:val="subsection"/>
      </w:pPr>
      <w:r w:rsidRPr="00026B00">
        <w:tab/>
        <w:t>(4)</w:t>
      </w:r>
      <w:r w:rsidRPr="00026B00">
        <w:tab/>
        <w:t>Before hearing the evidence of the Inspector</w:t>
      </w:r>
      <w:r w:rsidR="00026B00">
        <w:noBreakHyphen/>
      </w:r>
      <w:r w:rsidRPr="00026B00">
        <w:t>General, the Tribunal must hear any evidence to be given or submissions to be made by or on behalf of:</w:t>
      </w:r>
    </w:p>
    <w:p w:rsidR="0023636A" w:rsidRPr="00026B00" w:rsidRDefault="0023636A" w:rsidP="0023636A">
      <w:pPr>
        <w:pStyle w:val="paragraph"/>
      </w:pPr>
      <w:r w:rsidRPr="00026B00">
        <w:tab/>
        <w:t>(a)</w:t>
      </w:r>
      <w:r w:rsidRPr="00026B00">
        <w:tab/>
        <w:t>the Archives; or</w:t>
      </w:r>
    </w:p>
    <w:p w:rsidR="0023636A" w:rsidRPr="00026B00" w:rsidRDefault="0023636A" w:rsidP="0023636A">
      <w:pPr>
        <w:pStyle w:val="paragraph"/>
      </w:pPr>
      <w:r w:rsidRPr="00026B00">
        <w:tab/>
        <w:t>(b)</w:t>
      </w:r>
      <w:r w:rsidRPr="00026B00">
        <w:tab/>
        <w:t>the Commonwealth institution of which the record is property.</w:t>
      </w:r>
    </w:p>
    <w:p w:rsidR="0023636A" w:rsidRPr="00026B00" w:rsidRDefault="0023636A" w:rsidP="0023636A">
      <w:pPr>
        <w:pStyle w:val="subsection"/>
      </w:pPr>
      <w:r w:rsidRPr="00026B00">
        <w:tab/>
        <w:t>(5)</w:t>
      </w:r>
      <w:r w:rsidRPr="00026B00">
        <w:tab/>
        <w:t>The Inspector</w:t>
      </w:r>
      <w:r w:rsidR="00026B00">
        <w:noBreakHyphen/>
      </w:r>
      <w:r w:rsidRPr="00026B00">
        <w:t xml:space="preserve">General must comply with a request under </w:t>
      </w:r>
      <w:r w:rsidR="00026B00">
        <w:t>subsection (</w:t>
      </w:r>
      <w:r w:rsidRPr="00026B00">
        <w:t>2) or (3) unless, in the opinion of the Inspector</w:t>
      </w:r>
      <w:r w:rsidR="00026B00">
        <w:noBreakHyphen/>
      </w:r>
      <w:r w:rsidRPr="00026B00">
        <w:t>General, the Inspector</w:t>
      </w:r>
      <w:r w:rsidR="00026B00">
        <w:noBreakHyphen/>
      </w:r>
      <w:r w:rsidRPr="00026B00">
        <w:t>General is not appropriately qualified to give evidence on the matters in relation to which the Inspector</w:t>
      </w:r>
      <w:r w:rsidR="00026B00">
        <w:noBreakHyphen/>
      </w:r>
      <w:r w:rsidRPr="00026B00">
        <w:t>General has been requested to give evidence.</w:t>
      </w:r>
    </w:p>
    <w:p w:rsidR="0023636A" w:rsidRPr="00026B00" w:rsidRDefault="0023636A" w:rsidP="0023636A">
      <w:pPr>
        <w:pStyle w:val="subsection"/>
      </w:pPr>
      <w:r w:rsidRPr="00026B00">
        <w:tab/>
        <w:t>(6)</w:t>
      </w:r>
      <w:r w:rsidRPr="00026B00">
        <w:tab/>
        <w:t>For the purposes of enabling the Inspector</w:t>
      </w:r>
      <w:r w:rsidR="00026B00">
        <w:noBreakHyphen/>
      </w:r>
      <w:r w:rsidRPr="00026B00">
        <w:t xml:space="preserve">General to comply with a request under </w:t>
      </w:r>
      <w:r w:rsidR="00026B00">
        <w:t>subsection (</w:t>
      </w:r>
      <w:r w:rsidRPr="00026B00">
        <w:t>2) or (3):</w:t>
      </w:r>
    </w:p>
    <w:p w:rsidR="0023636A" w:rsidRPr="00026B00" w:rsidRDefault="0023636A" w:rsidP="0023636A">
      <w:pPr>
        <w:pStyle w:val="paragraph"/>
      </w:pPr>
      <w:r w:rsidRPr="00026B00">
        <w:tab/>
        <w:t>(a)</w:t>
      </w:r>
      <w:r w:rsidRPr="00026B00">
        <w:tab/>
        <w:t>the Tribunal must allow the Inspector</w:t>
      </w:r>
      <w:r w:rsidR="00026B00">
        <w:noBreakHyphen/>
      </w:r>
      <w:r w:rsidRPr="00026B00">
        <w:t>General to take possession of, and make copies of or take extracts from, any record given to the Tribunal for the purposes of the proceeding; and</w:t>
      </w:r>
    </w:p>
    <w:p w:rsidR="0023636A" w:rsidRPr="00026B00" w:rsidRDefault="0023636A" w:rsidP="0023636A">
      <w:pPr>
        <w:pStyle w:val="paragraph"/>
      </w:pPr>
      <w:r w:rsidRPr="00026B00">
        <w:tab/>
        <w:t>(b)</w:t>
      </w:r>
      <w:r w:rsidRPr="00026B00">
        <w:tab/>
        <w:t>the Inspector</w:t>
      </w:r>
      <w:r w:rsidR="00026B00">
        <w:noBreakHyphen/>
      </w:r>
      <w:r w:rsidRPr="00026B00">
        <w:t>General may require the production of the record that is claimed to be an exempt record for the reason that it contains information or matter of a kind referred to in paragraph</w:t>
      </w:r>
      <w:r w:rsidR="00026B00">
        <w:t> </w:t>
      </w:r>
      <w:r w:rsidRPr="00026B00">
        <w:t>33(1)(a) or (b); and</w:t>
      </w:r>
    </w:p>
    <w:p w:rsidR="0023636A" w:rsidRPr="00026B00" w:rsidRDefault="0023636A" w:rsidP="0023636A">
      <w:pPr>
        <w:pStyle w:val="paragraph"/>
      </w:pPr>
      <w:r w:rsidRPr="00026B00">
        <w:tab/>
        <w:t>(c)</w:t>
      </w:r>
      <w:r w:rsidRPr="00026B00">
        <w:tab/>
        <w:t>the Inspector</w:t>
      </w:r>
      <w:r w:rsidR="00026B00">
        <w:noBreakHyphen/>
      </w:r>
      <w:r w:rsidRPr="00026B00">
        <w:t xml:space="preserve">General may require the production of any Commonwealth record that relates to the record mentioned in </w:t>
      </w:r>
      <w:r w:rsidR="00026B00">
        <w:t>paragraph (</w:t>
      </w:r>
      <w:r w:rsidRPr="00026B00">
        <w:t>b); and</w:t>
      </w:r>
    </w:p>
    <w:p w:rsidR="0023636A" w:rsidRPr="00026B00" w:rsidRDefault="0023636A" w:rsidP="0023636A">
      <w:pPr>
        <w:pStyle w:val="paragraph"/>
      </w:pPr>
      <w:r w:rsidRPr="00026B00">
        <w:tab/>
        <w:t>(d)</w:t>
      </w:r>
      <w:r w:rsidRPr="00026B00">
        <w:tab/>
        <w:t>the Inspector</w:t>
      </w:r>
      <w:r w:rsidR="00026B00">
        <w:noBreakHyphen/>
      </w:r>
      <w:r w:rsidRPr="00026B00">
        <w:t xml:space="preserve">General may make copies of, or take extracts, from the records mentioned in </w:t>
      </w:r>
      <w:r w:rsidR="00026B00">
        <w:t>paragraphs (</w:t>
      </w:r>
      <w:r w:rsidRPr="00026B00">
        <w:t>b) and (c); and</w:t>
      </w:r>
    </w:p>
    <w:p w:rsidR="0023636A" w:rsidRPr="00026B00" w:rsidRDefault="0023636A" w:rsidP="0023636A">
      <w:pPr>
        <w:pStyle w:val="paragraph"/>
      </w:pPr>
      <w:r w:rsidRPr="00026B00">
        <w:tab/>
        <w:t>(e)</w:t>
      </w:r>
      <w:r w:rsidRPr="00026B00">
        <w:tab/>
        <w:t>after such period as is reasonably necessary for the purposes of giving evidence to the Tribunal, the Inspector</w:t>
      </w:r>
      <w:r w:rsidR="00026B00">
        <w:noBreakHyphen/>
      </w:r>
      <w:r w:rsidRPr="00026B00">
        <w:t>General must:</w:t>
      </w:r>
    </w:p>
    <w:p w:rsidR="0023636A" w:rsidRPr="00026B00" w:rsidRDefault="0023636A" w:rsidP="0023636A">
      <w:pPr>
        <w:pStyle w:val="paragraphsub"/>
      </w:pPr>
      <w:r w:rsidRPr="00026B00">
        <w:tab/>
        <w:t>(i)</w:t>
      </w:r>
      <w:r w:rsidRPr="00026B00">
        <w:tab/>
        <w:t>return the original of any record to the Tribunal or to the entity that produced the record; and</w:t>
      </w:r>
    </w:p>
    <w:p w:rsidR="0023636A" w:rsidRPr="00026B00" w:rsidRDefault="0023636A" w:rsidP="0023636A">
      <w:pPr>
        <w:pStyle w:val="paragraphsub"/>
      </w:pPr>
      <w:r w:rsidRPr="00026B00">
        <w:tab/>
        <w:t>(ii)</w:t>
      </w:r>
      <w:r w:rsidRPr="00026B00">
        <w:tab/>
        <w:t>destroy any copies of or extracts taken from any record.</w:t>
      </w:r>
    </w:p>
    <w:p w:rsidR="0023636A" w:rsidRPr="00026B00" w:rsidRDefault="0023636A" w:rsidP="0023636A">
      <w:pPr>
        <w:pStyle w:val="subsection"/>
      </w:pPr>
      <w:r w:rsidRPr="00026B00">
        <w:tab/>
        <w:t>(7)</w:t>
      </w:r>
      <w:r w:rsidRPr="00026B00">
        <w:tab/>
        <w:t>The Inspector</w:t>
      </w:r>
      <w:r w:rsidR="00026B00">
        <w:noBreakHyphen/>
      </w:r>
      <w:r w:rsidRPr="00026B00">
        <w:t xml:space="preserve">General must permit a person who would be entitled to inspect a record mentioned in </w:t>
      </w:r>
      <w:r w:rsidR="00026B00">
        <w:t>paragraphs (</w:t>
      </w:r>
      <w:r w:rsidRPr="00026B00">
        <w:t>6)(a) to (d) if it were not in the possession of the Inspector</w:t>
      </w:r>
      <w:r w:rsidR="00026B00">
        <w:noBreakHyphen/>
      </w:r>
      <w:r w:rsidRPr="00026B00">
        <w:t>General to inspect the record at all reasonable times as the person would be so entitled.</w:t>
      </w:r>
    </w:p>
    <w:p w:rsidR="0023636A" w:rsidRPr="00026B00" w:rsidRDefault="0023636A" w:rsidP="0023636A">
      <w:pPr>
        <w:pStyle w:val="subsection"/>
      </w:pPr>
      <w:r w:rsidRPr="00026B00">
        <w:lastRenderedPageBreak/>
        <w:tab/>
        <w:t>(8)</w:t>
      </w:r>
      <w:r w:rsidRPr="00026B00">
        <w:tab/>
        <w:t>The Tribunal is not bound by any opinion of the Inspector</w:t>
      </w:r>
      <w:r w:rsidR="00026B00">
        <w:noBreakHyphen/>
      </w:r>
      <w:r w:rsidRPr="00026B00">
        <w:t>General expressed while giving evidence under this section.</w:t>
      </w:r>
    </w:p>
    <w:p w:rsidR="0023636A" w:rsidRPr="00026B00" w:rsidRDefault="0023636A" w:rsidP="0023636A">
      <w:pPr>
        <w:pStyle w:val="subsection"/>
      </w:pPr>
      <w:r w:rsidRPr="00026B00">
        <w:tab/>
        <w:t>(9)</w:t>
      </w:r>
      <w:r w:rsidRPr="00026B00">
        <w:tab/>
        <w:t>The Tribunal must allow the Inspector</w:t>
      </w:r>
      <w:r w:rsidR="00026B00">
        <w:noBreakHyphen/>
      </w:r>
      <w:r w:rsidRPr="00026B00">
        <w:t xml:space="preserve">General a period within which to consider the records mentioned in </w:t>
      </w:r>
      <w:r w:rsidR="00026B00">
        <w:t>paragraphs (</w:t>
      </w:r>
      <w:r w:rsidRPr="00026B00">
        <w:t>6)(a) to (d) that is reasonable having regard to:</w:t>
      </w:r>
    </w:p>
    <w:p w:rsidR="0023636A" w:rsidRPr="00026B00" w:rsidRDefault="0023636A" w:rsidP="0023636A">
      <w:pPr>
        <w:pStyle w:val="paragraph"/>
      </w:pPr>
      <w:r w:rsidRPr="00026B00">
        <w:tab/>
        <w:t>(a)</w:t>
      </w:r>
      <w:r w:rsidRPr="00026B00">
        <w:tab/>
        <w:t>the nature of the evidence that the Inspector</w:t>
      </w:r>
      <w:r w:rsidR="00026B00">
        <w:noBreakHyphen/>
      </w:r>
      <w:r w:rsidRPr="00026B00">
        <w:t>General has been requested to give; and</w:t>
      </w:r>
    </w:p>
    <w:p w:rsidR="0023636A" w:rsidRPr="00026B00" w:rsidRDefault="0023636A" w:rsidP="0023636A">
      <w:pPr>
        <w:pStyle w:val="paragraph"/>
      </w:pPr>
      <w:r w:rsidRPr="00026B00">
        <w:tab/>
        <w:t>(b)</w:t>
      </w:r>
      <w:r w:rsidRPr="00026B00">
        <w:tab/>
        <w:t>the time required by the Inspector</w:t>
      </w:r>
      <w:r w:rsidR="00026B00">
        <w:noBreakHyphen/>
      </w:r>
      <w:r w:rsidRPr="00026B00">
        <w:t>General to perform the Inspector</w:t>
      </w:r>
      <w:r w:rsidR="00026B00">
        <w:noBreakHyphen/>
      </w:r>
      <w:r w:rsidRPr="00026B00">
        <w:t>General’s other functions.</w:t>
      </w:r>
    </w:p>
    <w:p w:rsidR="0023636A" w:rsidRPr="00026B00" w:rsidRDefault="0023636A" w:rsidP="0023636A">
      <w:pPr>
        <w:pStyle w:val="subsection"/>
      </w:pPr>
      <w:r w:rsidRPr="00026B00">
        <w:tab/>
        <w:t>(10)</w:t>
      </w:r>
      <w:r w:rsidRPr="00026B00">
        <w:tab/>
        <w:t xml:space="preserve">The fact that a person is obliged to produce a document under </w:t>
      </w:r>
      <w:r w:rsidR="00026B00">
        <w:t>subsection (</w:t>
      </w:r>
      <w:r w:rsidRPr="00026B00">
        <w:t>6) does not otherwise affect a claim of legal professional privilege that anyone may make in relation to that document.</w:t>
      </w:r>
    </w:p>
    <w:p w:rsidR="00925B1B" w:rsidRPr="00026B00" w:rsidRDefault="00925B1B" w:rsidP="00925B1B">
      <w:pPr>
        <w:pStyle w:val="ActHead5"/>
      </w:pPr>
      <w:bookmarkStart w:id="65" w:name="_Toc368387365"/>
      <w:r w:rsidRPr="00026B00">
        <w:rPr>
          <w:rStyle w:val="CharSectno"/>
        </w:rPr>
        <w:t>51</w:t>
      </w:r>
      <w:r w:rsidRPr="00026B00">
        <w:t xml:space="preserve">  Onus</w:t>
      </w:r>
      <w:bookmarkEnd w:id="65"/>
    </w:p>
    <w:p w:rsidR="00925B1B" w:rsidRPr="00026B00" w:rsidRDefault="00925B1B" w:rsidP="00925B1B">
      <w:pPr>
        <w:pStyle w:val="subsection"/>
      </w:pPr>
      <w:r w:rsidRPr="00026B00">
        <w:tab/>
      </w:r>
      <w:r w:rsidRPr="00026B00">
        <w:tab/>
        <w:t>In proceedings before the Tribunal in pursuance of an application under section</w:t>
      </w:r>
      <w:r w:rsidR="00026B00">
        <w:t> </w:t>
      </w:r>
      <w:r w:rsidRPr="00026B00">
        <w:t>43:</w:t>
      </w:r>
    </w:p>
    <w:p w:rsidR="00925B1B" w:rsidRPr="00026B00" w:rsidRDefault="00925B1B" w:rsidP="00925B1B">
      <w:pPr>
        <w:pStyle w:val="paragraph"/>
      </w:pPr>
      <w:r w:rsidRPr="00026B00">
        <w:tab/>
        <w:t>(a)</w:t>
      </w:r>
      <w:r w:rsidRPr="00026B00">
        <w:tab/>
        <w:t>the Archives has the onus of establishing that a decision given by the Archives was justified or that the Tribunal should give a decision adverse to the applicant; and</w:t>
      </w:r>
    </w:p>
    <w:p w:rsidR="00925B1B" w:rsidRPr="00026B00" w:rsidRDefault="00925B1B" w:rsidP="00925B1B">
      <w:pPr>
        <w:pStyle w:val="paragraph"/>
      </w:pPr>
      <w:r w:rsidRPr="00026B00">
        <w:tab/>
        <w:t>(b)</w:t>
      </w:r>
      <w:r w:rsidRPr="00026B00">
        <w:tab/>
        <w:t>the Tribunal is not restricted by any determination made at any time under section</w:t>
      </w:r>
      <w:r w:rsidR="00026B00">
        <w:t> </w:t>
      </w:r>
      <w:r w:rsidRPr="00026B00">
        <w:t>35.</w:t>
      </w:r>
    </w:p>
    <w:p w:rsidR="00925B1B" w:rsidRPr="00026B00" w:rsidRDefault="00925B1B" w:rsidP="00925B1B">
      <w:pPr>
        <w:pStyle w:val="ActHead5"/>
      </w:pPr>
      <w:bookmarkStart w:id="66" w:name="_Toc368387366"/>
      <w:r w:rsidRPr="00026B00">
        <w:rPr>
          <w:rStyle w:val="CharSectno"/>
        </w:rPr>
        <w:t>52</w:t>
      </w:r>
      <w:r w:rsidRPr="00026B00">
        <w:t xml:space="preserve">  Tribunal to ensure non</w:t>
      </w:r>
      <w:r w:rsidR="00026B00">
        <w:noBreakHyphen/>
      </w:r>
      <w:r w:rsidRPr="00026B00">
        <w:t>disclosure of certain matters</w:t>
      </w:r>
      <w:bookmarkEnd w:id="66"/>
    </w:p>
    <w:p w:rsidR="0023636A" w:rsidRPr="00026B00" w:rsidRDefault="0023636A" w:rsidP="0023636A">
      <w:pPr>
        <w:pStyle w:val="subsection"/>
      </w:pPr>
      <w:r w:rsidRPr="00026B00">
        <w:tab/>
        <w:t>(1)</w:t>
      </w:r>
      <w:r w:rsidRPr="00026B00">
        <w:tab/>
        <w:t>In determining whether the Tribunal is satisfied that it is desirable to make an order or orders under subsection</w:t>
      </w:r>
      <w:r w:rsidR="00026B00">
        <w:t> </w:t>
      </w:r>
      <w:r w:rsidRPr="00026B00">
        <w:t xml:space="preserve">35(2) of the </w:t>
      </w:r>
      <w:r w:rsidRPr="00026B00">
        <w:rPr>
          <w:i/>
        </w:rPr>
        <w:t>Administrative Appeals Tribunal Act 1975</w:t>
      </w:r>
      <w:r w:rsidRPr="00026B00">
        <w:t xml:space="preserve"> for the purposes of proceedings in relation to an application under section</w:t>
      </w:r>
      <w:r w:rsidR="00026B00">
        <w:t> </w:t>
      </w:r>
      <w:r w:rsidRPr="00026B00">
        <w:t>43, the Tribunal must:</w:t>
      </w:r>
    </w:p>
    <w:p w:rsidR="0023636A" w:rsidRPr="00026B00" w:rsidRDefault="0023636A" w:rsidP="0023636A">
      <w:pPr>
        <w:pStyle w:val="paragraph"/>
      </w:pPr>
      <w:r w:rsidRPr="00026B00">
        <w:tab/>
        <w:t>(a)</w:t>
      </w:r>
      <w:r w:rsidRPr="00026B00">
        <w:tab/>
        <w:t>have regard to:</w:t>
      </w:r>
    </w:p>
    <w:p w:rsidR="0023636A" w:rsidRPr="00026B00" w:rsidRDefault="0023636A" w:rsidP="0023636A">
      <w:pPr>
        <w:pStyle w:val="paragraphsub"/>
      </w:pPr>
      <w:r w:rsidRPr="00026B00">
        <w:tab/>
        <w:t>(i)</w:t>
      </w:r>
      <w:r w:rsidRPr="00026B00">
        <w:tab/>
        <w:t>the necessity of avoiding the disclosure to the applicant of matter contained in a record to which the proceedings relate, being matter by reason of which the record is an exempt record; and</w:t>
      </w:r>
    </w:p>
    <w:p w:rsidR="0023636A" w:rsidRPr="00026B00" w:rsidRDefault="0023636A" w:rsidP="0023636A">
      <w:pPr>
        <w:pStyle w:val="paragraphsub"/>
      </w:pPr>
      <w:r w:rsidRPr="00026B00">
        <w:tab/>
        <w:t>(ii)</w:t>
      </w:r>
      <w:r w:rsidRPr="00026B00">
        <w:tab/>
        <w:t>the necessity of avoiding the disclosure to the applicant of information of the kind referred to in subsection</w:t>
      </w:r>
      <w:r w:rsidR="00026B00">
        <w:t> </w:t>
      </w:r>
      <w:r w:rsidRPr="00026B00">
        <w:t>39(1); and</w:t>
      </w:r>
    </w:p>
    <w:p w:rsidR="0023636A" w:rsidRPr="00026B00" w:rsidRDefault="0023636A" w:rsidP="0023636A">
      <w:pPr>
        <w:pStyle w:val="paragraph"/>
      </w:pPr>
      <w:r w:rsidRPr="00026B00">
        <w:lastRenderedPageBreak/>
        <w:tab/>
        <w:t>(b)</w:t>
      </w:r>
      <w:r w:rsidRPr="00026B00">
        <w:tab/>
        <w:t>where the proceedings relate to a record that is claimed to be an exempt record for the reason that it contains information or matter of a kind referred to in paragraph</w:t>
      </w:r>
      <w:r w:rsidR="00026B00">
        <w:t> </w:t>
      </w:r>
      <w:r w:rsidRPr="00026B00">
        <w:t>33(1)(a) or (b)—give particular weight to a submission made by the Archives that it is desirable to make the order or orders under subsection</w:t>
      </w:r>
      <w:r w:rsidR="00026B00">
        <w:t> </w:t>
      </w:r>
      <w:r w:rsidRPr="00026B00">
        <w:t xml:space="preserve">35(2) of the </w:t>
      </w:r>
      <w:r w:rsidRPr="00026B00">
        <w:rPr>
          <w:i/>
        </w:rPr>
        <w:t>Administrative Appeals Tribunal Act 1975</w:t>
      </w:r>
      <w:r w:rsidRPr="00026B00">
        <w:t xml:space="preserve"> because the record contains information or matter of that kind.</w:t>
      </w:r>
    </w:p>
    <w:p w:rsidR="00925B1B" w:rsidRPr="00026B00" w:rsidRDefault="00925B1B" w:rsidP="00925B1B">
      <w:pPr>
        <w:pStyle w:val="subsection"/>
      </w:pPr>
      <w:r w:rsidRPr="00026B00">
        <w:tab/>
        <w:t>(2)</w:t>
      </w:r>
      <w:r w:rsidRPr="00026B00">
        <w:tab/>
        <w:t>Notwithstanding anything contained in the</w:t>
      </w:r>
      <w:r w:rsidRPr="00026B00">
        <w:rPr>
          <w:i/>
        </w:rPr>
        <w:t xml:space="preserve"> Administrative Appeals Tribunal Act 1975</w:t>
      </w:r>
      <w:r w:rsidRPr="00026B00">
        <w:t>:</w:t>
      </w:r>
    </w:p>
    <w:p w:rsidR="00925B1B" w:rsidRPr="00026B00" w:rsidRDefault="00925B1B" w:rsidP="00925B1B">
      <w:pPr>
        <w:pStyle w:val="paragraph"/>
      </w:pPr>
      <w:r w:rsidRPr="00026B00">
        <w:tab/>
        <w:t>(a)</w:t>
      </w:r>
      <w:r w:rsidRPr="00026B00">
        <w:tab/>
        <w:t xml:space="preserve">the Tribunal shall not, in its decision, or reasons for a decision, in a matter arising under this Act, include any matter or information of a kind referred to in </w:t>
      </w:r>
      <w:r w:rsidR="00026B00">
        <w:t>paragraph (</w:t>
      </w:r>
      <w:r w:rsidR="0023636A" w:rsidRPr="00026B00">
        <w:t>1)(a)</w:t>
      </w:r>
      <w:r w:rsidRPr="00026B00">
        <w:t>; and</w:t>
      </w:r>
    </w:p>
    <w:p w:rsidR="00925B1B" w:rsidRPr="00026B00" w:rsidRDefault="00925B1B" w:rsidP="00925B1B">
      <w:pPr>
        <w:pStyle w:val="paragraph"/>
      </w:pPr>
      <w:r w:rsidRPr="00026B00">
        <w:tab/>
        <w:t>(b)</w:t>
      </w:r>
      <w:r w:rsidRPr="00026B00">
        <w:tab/>
        <w:t xml:space="preserve">the Tribunal may receive evidence, or hear argument, in the absence of the applicant or his or her representative where it is necessary to do so in order to prevent the disclosure to the applicant of matter or information of a kind referred to in </w:t>
      </w:r>
      <w:r w:rsidR="00026B00">
        <w:t>paragraph (</w:t>
      </w:r>
      <w:r w:rsidR="0023636A" w:rsidRPr="00026B00">
        <w:t>1)(a)</w:t>
      </w:r>
      <w:r w:rsidRPr="00026B00">
        <w:t>.</w:t>
      </w:r>
    </w:p>
    <w:p w:rsidR="00925B1B" w:rsidRPr="00026B00" w:rsidRDefault="00925B1B" w:rsidP="00925B1B">
      <w:pPr>
        <w:pStyle w:val="ActHead5"/>
      </w:pPr>
      <w:bookmarkStart w:id="67" w:name="_Toc368387367"/>
      <w:r w:rsidRPr="00026B00">
        <w:rPr>
          <w:rStyle w:val="CharSectno"/>
        </w:rPr>
        <w:t>53</w:t>
      </w:r>
      <w:r w:rsidRPr="00026B00">
        <w:t xml:space="preserve">  Production of exempt records</w:t>
      </w:r>
      <w:bookmarkEnd w:id="67"/>
    </w:p>
    <w:p w:rsidR="0023636A" w:rsidRPr="00026B00" w:rsidRDefault="0023636A" w:rsidP="0023636A">
      <w:pPr>
        <w:pStyle w:val="subsection"/>
      </w:pPr>
      <w:r w:rsidRPr="00026B00">
        <w:tab/>
        <w:t>(1)</w:t>
      </w:r>
      <w:r w:rsidRPr="00026B00">
        <w:tab/>
        <w:t>Section</w:t>
      </w:r>
      <w:r w:rsidR="00026B00">
        <w:t> </w:t>
      </w:r>
      <w:r w:rsidRPr="00026B00">
        <w:t xml:space="preserve">37 of the </w:t>
      </w:r>
      <w:r w:rsidRPr="00026B00">
        <w:rPr>
          <w:i/>
        </w:rPr>
        <w:t>Administrative Appeals Tribunal Act 1975</w:t>
      </w:r>
      <w:r w:rsidRPr="00026B00">
        <w:t xml:space="preserve"> does not apply in relation to a record that is claimed to be an exempt record, but in proceedings before the Tribunal in relation to such a record, if the Tribunal is not satisfied, by evidence on affidavit or otherwise, that the record is an exempt record, it may require the record to be produced for inspection by members of the Tribunal only.</w:t>
      </w:r>
    </w:p>
    <w:p w:rsidR="0023636A" w:rsidRPr="00026B00" w:rsidRDefault="0023636A" w:rsidP="0023636A">
      <w:pPr>
        <w:pStyle w:val="subsection"/>
      </w:pPr>
      <w:r w:rsidRPr="00026B00">
        <w:tab/>
        <w:t>(1A)</w:t>
      </w:r>
      <w:r w:rsidRPr="00026B00">
        <w:tab/>
        <w:t>If, upon the inspection, the Tribunal is satisfied that the record is an exempt record, the Tribunal must return the record to the person by whom it was produced without permitting a person to have access to the record, or disclosing the contents of the record to a person, unless the person is:</w:t>
      </w:r>
    </w:p>
    <w:p w:rsidR="0023636A" w:rsidRPr="00026B00" w:rsidRDefault="0023636A" w:rsidP="0023636A">
      <w:pPr>
        <w:pStyle w:val="paragraph"/>
      </w:pPr>
      <w:r w:rsidRPr="00026B00">
        <w:tab/>
        <w:t>(a)</w:t>
      </w:r>
      <w:r w:rsidRPr="00026B00">
        <w:tab/>
        <w:t>a member of the Tribunal as constituted for the purposes of the proceeding; or</w:t>
      </w:r>
    </w:p>
    <w:p w:rsidR="0023636A" w:rsidRPr="00026B00" w:rsidRDefault="0023636A" w:rsidP="0023636A">
      <w:pPr>
        <w:pStyle w:val="paragraph"/>
      </w:pPr>
      <w:r w:rsidRPr="00026B00">
        <w:tab/>
        <w:t>(b)</w:t>
      </w:r>
      <w:r w:rsidRPr="00026B00">
        <w:tab/>
        <w:t>a member of the staff of the Tribunal in the course of the performance of his or her duties as a member of that staff; or</w:t>
      </w:r>
    </w:p>
    <w:p w:rsidR="0023636A" w:rsidRPr="00026B00" w:rsidRDefault="0023636A" w:rsidP="0023636A">
      <w:pPr>
        <w:pStyle w:val="paragraph"/>
      </w:pPr>
      <w:r w:rsidRPr="00026B00">
        <w:tab/>
        <w:t>(c)</w:t>
      </w:r>
      <w:r w:rsidRPr="00026B00">
        <w:tab/>
        <w:t>in the circumstances permitted under paragraph</w:t>
      </w:r>
      <w:r w:rsidR="00026B00">
        <w:t> </w:t>
      </w:r>
      <w:r w:rsidRPr="00026B00">
        <w:t>50A(6)(a)—the Inspector</w:t>
      </w:r>
      <w:r w:rsidR="00026B00">
        <w:noBreakHyphen/>
      </w:r>
      <w:r w:rsidRPr="00026B00">
        <w:t>General of Intelligence and Security.</w:t>
      </w:r>
    </w:p>
    <w:p w:rsidR="0023636A" w:rsidRPr="00026B00" w:rsidRDefault="00925B1B" w:rsidP="0023636A">
      <w:pPr>
        <w:pStyle w:val="subsection"/>
      </w:pPr>
      <w:r w:rsidRPr="00026B00">
        <w:lastRenderedPageBreak/>
        <w:tab/>
        <w:t>(2)</w:t>
      </w:r>
      <w:r w:rsidRPr="00026B00">
        <w:tab/>
        <w:t>The Tribunal may require the production, for inspection by members of the Tribunal only, of an exempt record for the purpose of determining whether, and to what extent, it is practicable for arrangements to be made in accordance with section</w:t>
      </w:r>
      <w:r w:rsidR="00026B00">
        <w:t> </w:t>
      </w:r>
      <w:r w:rsidRPr="00026B00">
        <w:t>38 and, where an exempt record is produced by reason of such a requirement, the Tribunal shall, after inspection of the record by the members of the Tribunal as constituted for the purposes of the proceeding, return the record to the person by whom it was produced without permitting</w:t>
      </w:r>
      <w:r w:rsidR="0023636A" w:rsidRPr="00026B00">
        <w:t xml:space="preserve"> a person to have access to the record or disclosing the contents of the record to a person, unless the person is:</w:t>
      </w:r>
    </w:p>
    <w:p w:rsidR="0023636A" w:rsidRPr="00026B00" w:rsidRDefault="0023636A" w:rsidP="0023636A">
      <w:pPr>
        <w:pStyle w:val="paragraph"/>
      </w:pPr>
      <w:r w:rsidRPr="00026B00">
        <w:tab/>
        <w:t>(a)</w:t>
      </w:r>
      <w:r w:rsidRPr="00026B00">
        <w:tab/>
        <w:t>a member of the Tribunal as constituted for the purposes of the proceeding; or</w:t>
      </w:r>
    </w:p>
    <w:p w:rsidR="0023636A" w:rsidRPr="00026B00" w:rsidRDefault="0023636A" w:rsidP="0023636A">
      <w:pPr>
        <w:pStyle w:val="paragraph"/>
      </w:pPr>
      <w:r w:rsidRPr="00026B00">
        <w:tab/>
        <w:t>(b)</w:t>
      </w:r>
      <w:r w:rsidRPr="00026B00">
        <w:tab/>
        <w:t>a member of the staff of the Tribunal in the course of the performance of his or her duties as a member of that staff; or</w:t>
      </w:r>
    </w:p>
    <w:p w:rsidR="0023636A" w:rsidRPr="00026B00" w:rsidRDefault="0023636A" w:rsidP="0023636A">
      <w:pPr>
        <w:pStyle w:val="paragraph"/>
      </w:pPr>
      <w:r w:rsidRPr="00026B00">
        <w:tab/>
        <w:t>(c)</w:t>
      </w:r>
      <w:r w:rsidRPr="00026B00">
        <w:tab/>
        <w:t>in the circumstances permitted under paragraph</w:t>
      </w:r>
      <w:r w:rsidR="00026B00">
        <w:t> </w:t>
      </w:r>
      <w:r w:rsidRPr="00026B00">
        <w:t>50A(6)(a)—the Inspector</w:t>
      </w:r>
      <w:r w:rsidR="00026B00">
        <w:noBreakHyphen/>
      </w:r>
      <w:r w:rsidRPr="00026B00">
        <w:t>General of Intelligence and Security.</w:t>
      </w:r>
    </w:p>
    <w:p w:rsidR="00925B1B" w:rsidRPr="00026B00" w:rsidRDefault="00925B1B" w:rsidP="00925B1B">
      <w:pPr>
        <w:pStyle w:val="subsection"/>
      </w:pPr>
      <w:r w:rsidRPr="00026B00">
        <w:tab/>
        <w:t>(5)</w:t>
      </w:r>
      <w:r w:rsidRPr="00026B00">
        <w:tab/>
      </w:r>
      <w:r w:rsidR="00026B00">
        <w:t>Subsection (</w:t>
      </w:r>
      <w:r w:rsidRPr="00026B00">
        <w:t>1) or (2) does not operate so as to prevent the Tribunal from causing a document produced in accordance with that subsection to be sent to the Federal Court of Australia in accordance with section</w:t>
      </w:r>
      <w:r w:rsidR="00026B00">
        <w:t> </w:t>
      </w:r>
      <w:r w:rsidRPr="00026B00">
        <w:t>46 of the</w:t>
      </w:r>
      <w:r w:rsidRPr="00026B00">
        <w:rPr>
          <w:i/>
        </w:rPr>
        <w:t xml:space="preserve"> Administrative Appeals Tribunal Act 1975</w:t>
      </w:r>
      <w:r w:rsidRPr="00026B00">
        <w:t>, but, where such a document is so sent to the Court, the Court shall do all things necessary to ensure that the contents of the document are not disclosed (otherwise than in accordance with this Act) to any person other than a member of the Court as constituted for the purpose of the proceeding before the Court or a member of the staff of the Court in the course of the performance of his or her duties as a member of that staff.</w:t>
      </w:r>
    </w:p>
    <w:p w:rsidR="00925B1B" w:rsidRPr="00026B00" w:rsidRDefault="00925B1B" w:rsidP="00925B1B">
      <w:pPr>
        <w:pStyle w:val="subsection"/>
      </w:pPr>
      <w:r w:rsidRPr="00026B00">
        <w:tab/>
        <w:t>(6)</w:t>
      </w:r>
      <w:r w:rsidRPr="00026B00">
        <w:tab/>
      </w:r>
      <w:r w:rsidR="00026B00">
        <w:t>Subsection (</w:t>
      </w:r>
      <w:r w:rsidRPr="00026B00">
        <w:t xml:space="preserve">5) does not prevent the Federal Court of Australia from causing the document concerned to be sent to the </w:t>
      </w:r>
      <w:r w:rsidR="00DD24F9" w:rsidRPr="00026B00">
        <w:t>Federal Circuit Court of Australia</w:t>
      </w:r>
      <w:r w:rsidRPr="00026B00">
        <w:t xml:space="preserve"> as mentioned in subparagraph</w:t>
      </w:r>
      <w:r w:rsidR="00026B00">
        <w:t> </w:t>
      </w:r>
      <w:r w:rsidRPr="00026B00">
        <w:t xml:space="preserve">46(1)(c)(i) of the </w:t>
      </w:r>
      <w:r w:rsidRPr="00026B00">
        <w:rPr>
          <w:i/>
        </w:rPr>
        <w:t>Administrative Appeals Tribunal Act 1975</w:t>
      </w:r>
      <w:r w:rsidRPr="00026B00">
        <w:t>.</w:t>
      </w:r>
    </w:p>
    <w:p w:rsidR="00925B1B" w:rsidRPr="00026B00" w:rsidRDefault="00925B1B" w:rsidP="00925B1B">
      <w:pPr>
        <w:pStyle w:val="subsection"/>
      </w:pPr>
      <w:r w:rsidRPr="00026B00">
        <w:tab/>
        <w:t>(7)</w:t>
      </w:r>
      <w:r w:rsidRPr="00026B00">
        <w:tab/>
        <w:t xml:space="preserve">If a document produced in accordance with </w:t>
      </w:r>
      <w:r w:rsidR="00026B00">
        <w:t>subsection (</w:t>
      </w:r>
      <w:r w:rsidRPr="00026B00">
        <w:t xml:space="preserve">1) or (2) is sent to the </w:t>
      </w:r>
      <w:r w:rsidR="00DD24F9" w:rsidRPr="00026B00">
        <w:t>Federal Circuit Court of Australia</w:t>
      </w:r>
      <w:r w:rsidRPr="00026B00">
        <w:t xml:space="preserve"> as mentioned in subparagraph</w:t>
      </w:r>
      <w:r w:rsidR="00026B00">
        <w:t> </w:t>
      </w:r>
      <w:r w:rsidRPr="00026B00">
        <w:t xml:space="preserve">46(1)(c)(i) of the </w:t>
      </w:r>
      <w:r w:rsidRPr="00026B00">
        <w:rPr>
          <w:i/>
        </w:rPr>
        <w:t>Administrative Appeals Tribunal Act 1975</w:t>
      </w:r>
      <w:r w:rsidRPr="00026B00">
        <w:t xml:space="preserve">, the </w:t>
      </w:r>
      <w:r w:rsidR="00DD24F9" w:rsidRPr="00026B00">
        <w:t>Federal Circuit Court of Australia</w:t>
      </w:r>
      <w:r w:rsidRPr="00026B00">
        <w:t xml:space="preserve"> must do all things necessary to ensure that the contents of the document are not disclosed (otherwise than in accordance with this Act) to any person other than:</w:t>
      </w:r>
    </w:p>
    <w:p w:rsidR="00925B1B" w:rsidRPr="00026B00" w:rsidRDefault="00925B1B" w:rsidP="00925B1B">
      <w:pPr>
        <w:pStyle w:val="paragraph"/>
      </w:pPr>
      <w:r w:rsidRPr="00026B00">
        <w:lastRenderedPageBreak/>
        <w:tab/>
        <w:t>(a)</w:t>
      </w:r>
      <w:r w:rsidRPr="00026B00">
        <w:tab/>
        <w:t xml:space="preserve">the </w:t>
      </w:r>
      <w:r w:rsidR="008D5002" w:rsidRPr="00026B00">
        <w:t>Judge</w:t>
      </w:r>
      <w:r w:rsidRPr="00026B00">
        <w:t xml:space="preserve"> who constitutes the </w:t>
      </w:r>
      <w:r w:rsidR="00DD24F9" w:rsidRPr="00026B00">
        <w:t>Federal Circuit Court of Australia</w:t>
      </w:r>
      <w:r w:rsidRPr="00026B00">
        <w:t xml:space="preserve"> for the purposes of the proceeding before the </w:t>
      </w:r>
      <w:r w:rsidR="00DD24F9" w:rsidRPr="00026B00">
        <w:t>Federal Circuit Court of Australia</w:t>
      </w:r>
      <w:r w:rsidRPr="00026B00">
        <w:t>; or</w:t>
      </w:r>
    </w:p>
    <w:p w:rsidR="00925B1B" w:rsidRPr="00026B00" w:rsidRDefault="00925B1B" w:rsidP="00925B1B">
      <w:pPr>
        <w:pStyle w:val="paragraph"/>
      </w:pPr>
      <w:r w:rsidRPr="00026B00">
        <w:tab/>
        <w:t>(b)</w:t>
      </w:r>
      <w:r w:rsidRPr="00026B00">
        <w:tab/>
        <w:t xml:space="preserve">a member of the staff of the </w:t>
      </w:r>
      <w:r w:rsidR="00DD24F9" w:rsidRPr="00026B00">
        <w:t>Federal Circuit Court of Australia</w:t>
      </w:r>
      <w:r w:rsidRPr="00026B00">
        <w:t xml:space="preserve"> in the course of the performance of his or her duties as a member of that staff.</w:t>
      </w:r>
    </w:p>
    <w:p w:rsidR="00925B1B" w:rsidRPr="00026B00" w:rsidRDefault="00925B1B" w:rsidP="00925B1B">
      <w:pPr>
        <w:pStyle w:val="ActHead5"/>
      </w:pPr>
      <w:bookmarkStart w:id="68" w:name="_Toc368387368"/>
      <w:r w:rsidRPr="00026B00">
        <w:rPr>
          <w:rStyle w:val="CharSectno"/>
        </w:rPr>
        <w:t>55</w:t>
      </w:r>
      <w:r w:rsidRPr="00026B00">
        <w:t xml:space="preserve">  Complaints to Ombudsman</w:t>
      </w:r>
      <w:bookmarkEnd w:id="68"/>
    </w:p>
    <w:p w:rsidR="00925B1B" w:rsidRPr="00026B00" w:rsidRDefault="00925B1B" w:rsidP="00925B1B">
      <w:pPr>
        <w:pStyle w:val="subsection"/>
      </w:pPr>
      <w:r w:rsidRPr="00026B00">
        <w:tab/>
        <w:t>(1)</w:t>
      </w:r>
      <w:r w:rsidRPr="00026B00">
        <w:tab/>
        <w:t>Notwithstanding anything contained in this Act or in subsection</w:t>
      </w:r>
      <w:r w:rsidR="00026B00">
        <w:t> </w:t>
      </w:r>
      <w:r w:rsidRPr="00026B00">
        <w:t xml:space="preserve">6(3) of the </w:t>
      </w:r>
      <w:r w:rsidRPr="00026B00">
        <w:rPr>
          <w:i/>
        </w:rPr>
        <w:t xml:space="preserve">Ombudsman Act 1976 </w:t>
      </w:r>
      <w:r w:rsidRPr="00026B00">
        <w:t>but subject to subsection</w:t>
      </w:r>
      <w:r w:rsidR="00026B00">
        <w:t> </w:t>
      </w:r>
      <w:r w:rsidRPr="00026B00">
        <w:t>6(2) of that Act, the exercise of the powers of the Ombudsman under that Act in respect of matters arising under this Act is not precluded or restricted by reason of the rights conferred on persons by this Act to make applications to the Tribunal.</w:t>
      </w:r>
    </w:p>
    <w:p w:rsidR="00925B1B" w:rsidRPr="00026B00" w:rsidRDefault="00925B1B" w:rsidP="00925B1B">
      <w:pPr>
        <w:pStyle w:val="subsection"/>
      </w:pPr>
      <w:r w:rsidRPr="00026B00">
        <w:tab/>
        <w:t>(2)</w:t>
      </w:r>
      <w:r w:rsidRPr="00026B00">
        <w:tab/>
        <w:t xml:space="preserve">For the purposes of the </w:t>
      </w:r>
      <w:r w:rsidRPr="00026B00">
        <w:rPr>
          <w:i/>
        </w:rPr>
        <w:t>Ombudsman Act 1976</w:t>
      </w:r>
      <w:r w:rsidRPr="00026B00">
        <w:t>, action taken by the Archives in respect of an application made to the Archives in relation to access to a record is declared to be action taken by the Archives in relation to a matter of administration.</w:t>
      </w:r>
    </w:p>
    <w:p w:rsidR="00925B1B" w:rsidRPr="00026B00" w:rsidRDefault="00925B1B" w:rsidP="00925B1B">
      <w:pPr>
        <w:pStyle w:val="subsection"/>
      </w:pPr>
      <w:r w:rsidRPr="00026B00">
        <w:tab/>
        <w:t>(3)</w:t>
      </w:r>
      <w:r w:rsidRPr="00026B00">
        <w:tab/>
        <w:t xml:space="preserve">A reference in </w:t>
      </w:r>
      <w:r w:rsidR="00026B00">
        <w:t>subsection (</w:t>
      </w:r>
      <w:r w:rsidRPr="00026B00">
        <w:t xml:space="preserve">2) to action taken by the Archives shall be read as a reference to all such actions as would, for the purposes of the </w:t>
      </w:r>
      <w:r w:rsidRPr="00026B00">
        <w:rPr>
          <w:i/>
        </w:rPr>
        <w:t>Ombudsman Act 1976</w:t>
      </w:r>
      <w:r w:rsidRPr="00026B00">
        <w:t>, be treated as being action taken by the Archives.</w:t>
      </w:r>
    </w:p>
    <w:p w:rsidR="00925B1B" w:rsidRPr="00026B00" w:rsidRDefault="00925B1B" w:rsidP="00925B1B">
      <w:pPr>
        <w:pStyle w:val="subsection"/>
      </w:pPr>
      <w:r w:rsidRPr="00026B00">
        <w:tab/>
        <w:t>(4)</w:t>
      </w:r>
      <w:r w:rsidRPr="00026B00">
        <w:tab/>
        <w:t xml:space="preserve">Where a complaint is made to the Ombudsman under the </w:t>
      </w:r>
      <w:r w:rsidRPr="00026B00">
        <w:rPr>
          <w:i/>
        </w:rPr>
        <w:t xml:space="preserve">Ombudsman Act 1976 </w:t>
      </w:r>
      <w:r w:rsidRPr="00026B00">
        <w:t>concerning a decision under this Act, an application to the Tribunal for a review of the decision shall not be made before the Ombudsman has informed the applicant of the result of the complaint in accordance with section</w:t>
      </w:r>
      <w:r w:rsidR="00026B00">
        <w:t> </w:t>
      </w:r>
      <w:r w:rsidRPr="00026B00">
        <w:t>12 of that Act.</w:t>
      </w:r>
    </w:p>
    <w:p w:rsidR="00925B1B" w:rsidRPr="00026B00" w:rsidRDefault="00925B1B" w:rsidP="00925B1B">
      <w:pPr>
        <w:pStyle w:val="subsection"/>
      </w:pPr>
      <w:r w:rsidRPr="00026B00">
        <w:tab/>
        <w:t>(5)</w:t>
      </w:r>
      <w:r w:rsidRPr="00026B00">
        <w:tab/>
        <w:t xml:space="preserve">Notwithstanding anything contained in the </w:t>
      </w:r>
      <w:r w:rsidRPr="00026B00">
        <w:rPr>
          <w:i/>
        </w:rPr>
        <w:t>Ombudsman Act 1976</w:t>
      </w:r>
      <w:r w:rsidRPr="00026B00">
        <w:t>, a report under that Act in respect of a complaint arising out of an application under this Act shall not contain information of the kind referred to in subsection</w:t>
      </w:r>
      <w:r w:rsidR="00026B00">
        <w:t> </w:t>
      </w:r>
      <w:r w:rsidRPr="00026B00">
        <w:t>39(1) of this Act.</w:t>
      </w:r>
    </w:p>
    <w:p w:rsidR="00997037" w:rsidRPr="00026B00" w:rsidRDefault="00997037" w:rsidP="00997037">
      <w:pPr>
        <w:pStyle w:val="ActHead5"/>
      </w:pPr>
      <w:bookmarkStart w:id="69" w:name="_Toc368387369"/>
      <w:r w:rsidRPr="00026B00">
        <w:rPr>
          <w:rStyle w:val="CharSectno"/>
        </w:rPr>
        <w:t>55A</w:t>
      </w:r>
      <w:r w:rsidRPr="00026B00">
        <w:t xml:space="preserve">  Automatic stay of certain decisions on appeal</w:t>
      </w:r>
      <w:bookmarkEnd w:id="69"/>
    </w:p>
    <w:p w:rsidR="00997037" w:rsidRPr="00026B00" w:rsidRDefault="00997037" w:rsidP="00997037">
      <w:pPr>
        <w:pStyle w:val="subsection"/>
      </w:pPr>
      <w:r w:rsidRPr="00026B00">
        <w:tab/>
        <w:t>(1)</w:t>
      </w:r>
      <w:r w:rsidRPr="00026B00">
        <w:tab/>
        <w:t>This section applies if:</w:t>
      </w:r>
    </w:p>
    <w:p w:rsidR="00997037" w:rsidRPr="00026B00" w:rsidRDefault="00997037" w:rsidP="00997037">
      <w:pPr>
        <w:pStyle w:val="paragraph"/>
      </w:pPr>
      <w:r w:rsidRPr="00026B00">
        <w:tab/>
        <w:t>(a)</w:t>
      </w:r>
      <w:r w:rsidRPr="00026B00">
        <w:tab/>
        <w:t>a person applies, under section</w:t>
      </w:r>
      <w:r w:rsidR="00026B00">
        <w:t> </w:t>
      </w:r>
      <w:r w:rsidRPr="00026B00">
        <w:t>43, to the Tribunal for review of a decision refusing to make a record that is claimed to be an exempt record available for public access; and</w:t>
      </w:r>
    </w:p>
    <w:p w:rsidR="00997037" w:rsidRPr="00026B00" w:rsidRDefault="00997037" w:rsidP="00997037">
      <w:pPr>
        <w:pStyle w:val="paragraph"/>
      </w:pPr>
      <w:r w:rsidRPr="00026B00">
        <w:lastRenderedPageBreak/>
        <w:tab/>
        <w:t>(b)</w:t>
      </w:r>
      <w:r w:rsidRPr="00026B00">
        <w:tab/>
        <w:t>the Tribunal decides that a person may have access to the record, or part of the record; and</w:t>
      </w:r>
    </w:p>
    <w:p w:rsidR="00997037" w:rsidRPr="00026B00" w:rsidRDefault="00997037" w:rsidP="00997037">
      <w:pPr>
        <w:pStyle w:val="paragraph"/>
      </w:pPr>
      <w:r w:rsidRPr="00026B00">
        <w:tab/>
        <w:t>(c)</w:t>
      </w:r>
      <w:r w:rsidRPr="00026B00">
        <w:tab/>
        <w:t>the Archives institutes an appeal to the Federal Court of Australia from the decision of the Tribunal.</w:t>
      </w:r>
    </w:p>
    <w:p w:rsidR="00997037" w:rsidRPr="00026B00" w:rsidRDefault="00997037" w:rsidP="00997037">
      <w:pPr>
        <w:pStyle w:val="subsection"/>
      </w:pPr>
      <w:r w:rsidRPr="00026B00">
        <w:tab/>
        <w:t>(2)</w:t>
      </w:r>
      <w:r w:rsidRPr="00026B00">
        <w:tab/>
        <w:t>If this section applies to a decision of the Tribunal, the operation of the decision is stayed by force of this section from the time at which the appeal is instituted.</w:t>
      </w:r>
    </w:p>
    <w:p w:rsidR="00997037" w:rsidRPr="00026B00" w:rsidRDefault="00997037" w:rsidP="00997037">
      <w:pPr>
        <w:pStyle w:val="subsection"/>
      </w:pPr>
      <w:r w:rsidRPr="00026B00">
        <w:tab/>
        <w:t>(3)</w:t>
      </w:r>
      <w:r w:rsidRPr="00026B00">
        <w:tab/>
        <w:t>If the Archives appeals to the Federal Court of Australia from the decision of the Tribunal and the appeal in relation to the decision is determined by the Federal Court of Australia, the stay continues to have effect until the earlier of:</w:t>
      </w:r>
    </w:p>
    <w:p w:rsidR="00997037" w:rsidRPr="00026B00" w:rsidRDefault="00997037" w:rsidP="00997037">
      <w:pPr>
        <w:pStyle w:val="paragraph"/>
      </w:pPr>
      <w:r w:rsidRPr="00026B00">
        <w:tab/>
        <w:t>(a)</w:t>
      </w:r>
      <w:r w:rsidRPr="00026B00">
        <w:tab/>
        <w:t>the time at which the decision of the Federal Court of Australia on the appeal takes effect; and</w:t>
      </w:r>
    </w:p>
    <w:p w:rsidR="00997037" w:rsidRPr="00026B00" w:rsidRDefault="00997037" w:rsidP="00997037">
      <w:pPr>
        <w:pStyle w:val="paragraph"/>
      </w:pPr>
      <w:r w:rsidRPr="00026B00">
        <w:tab/>
        <w:t>(b)</w:t>
      </w:r>
      <w:r w:rsidRPr="00026B00">
        <w:tab/>
        <w:t>the time otherwise determined by the Federal Court of Australia.</w:t>
      </w:r>
    </w:p>
    <w:p w:rsidR="00997037" w:rsidRPr="00026B00" w:rsidRDefault="00997037" w:rsidP="00997037">
      <w:pPr>
        <w:pStyle w:val="subsection"/>
      </w:pPr>
      <w:r w:rsidRPr="00026B00">
        <w:tab/>
        <w:t>(4)</w:t>
      </w:r>
      <w:r w:rsidRPr="00026B00">
        <w:tab/>
        <w:t xml:space="preserve">If the Archives appeals to the Federal Court of Australia from the decision of the Tribunal and the appeal in relation to the decision is determined by the </w:t>
      </w:r>
      <w:r w:rsidR="00DD24F9" w:rsidRPr="00026B00">
        <w:t>Federal Circuit Court of Australia</w:t>
      </w:r>
      <w:r w:rsidRPr="00026B00">
        <w:t>, the stay continues to have effect until the earlier of:</w:t>
      </w:r>
    </w:p>
    <w:p w:rsidR="00997037" w:rsidRPr="00026B00" w:rsidRDefault="00997037" w:rsidP="00997037">
      <w:pPr>
        <w:pStyle w:val="paragraph"/>
      </w:pPr>
      <w:r w:rsidRPr="00026B00">
        <w:tab/>
        <w:t>(a)</w:t>
      </w:r>
      <w:r w:rsidRPr="00026B00">
        <w:tab/>
        <w:t xml:space="preserve">the time at which the decision of the </w:t>
      </w:r>
      <w:r w:rsidR="00DD24F9" w:rsidRPr="00026B00">
        <w:t>Federal Circuit Court of Australia</w:t>
      </w:r>
      <w:r w:rsidRPr="00026B00">
        <w:t xml:space="preserve"> on the appeal takes effect; and</w:t>
      </w:r>
    </w:p>
    <w:p w:rsidR="00997037" w:rsidRPr="00026B00" w:rsidRDefault="00997037" w:rsidP="00997037">
      <w:pPr>
        <w:pStyle w:val="paragraph"/>
      </w:pPr>
      <w:r w:rsidRPr="00026B00">
        <w:tab/>
        <w:t>(b)</w:t>
      </w:r>
      <w:r w:rsidRPr="00026B00">
        <w:tab/>
        <w:t xml:space="preserve">the time otherwise determined by the </w:t>
      </w:r>
      <w:r w:rsidR="00DD24F9" w:rsidRPr="00026B00">
        <w:t>Federal Circuit Court of Australia</w:t>
      </w:r>
      <w:r w:rsidRPr="00026B00">
        <w:t>.</w:t>
      </w:r>
    </w:p>
    <w:p w:rsidR="00997037" w:rsidRPr="00026B00" w:rsidRDefault="00997037" w:rsidP="00997037">
      <w:pPr>
        <w:pStyle w:val="subsection"/>
      </w:pPr>
      <w:r w:rsidRPr="00026B00">
        <w:tab/>
        <w:t>(5)</w:t>
      </w:r>
      <w:r w:rsidRPr="00026B00">
        <w:tab/>
        <w:t xml:space="preserve">Nothing in this section affects the power of the Federal Court of Australia or the </w:t>
      </w:r>
      <w:r w:rsidR="00DD24F9" w:rsidRPr="00026B00">
        <w:t>Federal Circuit Court of Australia</w:t>
      </w:r>
      <w:r w:rsidRPr="00026B00">
        <w:t xml:space="preserve"> to make orders under section</w:t>
      </w:r>
      <w:r w:rsidR="00026B00">
        <w:t> </w:t>
      </w:r>
      <w:r w:rsidRPr="00026B00">
        <w:t xml:space="preserve">44A of the </w:t>
      </w:r>
      <w:r w:rsidRPr="00026B00">
        <w:rPr>
          <w:i/>
        </w:rPr>
        <w:t>Administrative Appeals Tribunal Act 1975</w:t>
      </w:r>
      <w:r w:rsidRPr="00026B00">
        <w:t xml:space="preserve"> in relation to matters other than staying the decision of the Tribunal.</w:t>
      </w:r>
    </w:p>
    <w:p w:rsidR="00925B1B" w:rsidRPr="00026B00" w:rsidRDefault="00925B1B" w:rsidP="00727078">
      <w:pPr>
        <w:pStyle w:val="ActHead3"/>
        <w:pageBreakBefore/>
      </w:pPr>
      <w:bookmarkStart w:id="70" w:name="_Toc368387370"/>
      <w:r w:rsidRPr="00026B00">
        <w:rPr>
          <w:rStyle w:val="CharDivNo"/>
        </w:rPr>
        <w:lastRenderedPageBreak/>
        <w:t>Division</w:t>
      </w:r>
      <w:r w:rsidR="00026B00" w:rsidRPr="00026B00">
        <w:rPr>
          <w:rStyle w:val="CharDivNo"/>
        </w:rPr>
        <w:t> </w:t>
      </w:r>
      <w:r w:rsidRPr="00026B00">
        <w:rPr>
          <w:rStyle w:val="CharDivNo"/>
        </w:rPr>
        <w:t>5</w:t>
      </w:r>
      <w:r w:rsidRPr="00026B00">
        <w:t>—</w:t>
      </w:r>
      <w:r w:rsidRPr="00026B00">
        <w:rPr>
          <w:rStyle w:val="CharDivText"/>
        </w:rPr>
        <w:t>Miscellaneous</w:t>
      </w:r>
      <w:bookmarkEnd w:id="70"/>
    </w:p>
    <w:p w:rsidR="00925B1B" w:rsidRPr="00026B00" w:rsidRDefault="00925B1B" w:rsidP="00925B1B">
      <w:pPr>
        <w:pStyle w:val="ActHead5"/>
      </w:pPr>
      <w:bookmarkStart w:id="71" w:name="_Toc368387371"/>
      <w:r w:rsidRPr="00026B00">
        <w:rPr>
          <w:rStyle w:val="CharSectno"/>
        </w:rPr>
        <w:t>56</w:t>
      </w:r>
      <w:r w:rsidRPr="00026B00">
        <w:t xml:space="preserve">  Arrangements for accelerated or special access</w:t>
      </w:r>
      <w:bookmarkEnd w:id="71"/>
    </w:p>
    <w:p w:rsidR="00925B1B" w:rsidRPr="00026B00" w:rsidRDefault="00925B1B" w:rsidP="00925B1B">
      <w:pPr>
        <w:pStyle w:val="subsection"/>
      </w:pPr>
      <w:r w:rsidRPr="00026B00">
        <w:tab/>
        <w:t>(1)</w:t>
      </w:r>
      <w:r w:rsidRPr="00026B00">
        <w:tab/>
        <w:t>The Minister or a person authorized by him or her may, in accordance with arrangements approved by the Prime Minister, cause all records in a particular class of Commonwealth records not in the open access period to be available for public access.</w:t>
      </w:r>
    </w:p>
    <w:p w:rsidR="00925B1B" w:rsidRPr="00026B00" w:rsidRDefault="00925B1B" w:rsidP="00925B1B">
      <w:pPr>
        <w:pStyle w:val="subsection"/>
      </w:pPr>
      <w:r w:rsidRPr="00026B00">
        <w:tab/>
        <w:t>(2)</w:t>
      </w:r>
      <w:r w:rsidRPr="00026B00">
        <w:tab/>
        <w:t>The Minister or a person authorised by the Minister may, in accordance with arrangements approved by the Prime Minister, cause Commonwealth records to be made available to a person in such circumstances as are specified in the regulations notwithstanding that the Commonwealth records concerned are not otherwise available for public access under this Act.</w:t>
      </w:r>
    </w:p>
    <w:p w:rsidR="00925B1B" w:rsidRPr="00026B00" w:rsidRDefault="00925B1B" w:rsidP="00925B1B">
      <w:pPr>
        <w:pStyle w:val="subsection"/>
      </w:pPr>
      <w:r w:rsidRPr="00026B00">
        <w:tab/>
        <w:t>(3)</w:t>
      </w:r>
      <w:r w:rsidRPr="00026B00">
        <w:tab/>
        <w:t>A person is guilty of an offence if:</w:t>
      </w:r>
    </w:p>
    <w:p w:rsidR="00925B1B" w:rsidRPr="00026B00" w:rsidRDefault="00925B1B" w:rsidP="00925B1B">
      <w:pPr>
        <w:pStyle w:val="paragraph"/>
      </w:pPr>
      <w:r w:rsidRPr="00026B00">
        <w:tab/>
        <w:t>(a)</w:t>
      </w:r>
      <w:r w:rsidRPr="00026B00">
        <w:tab/>
        <w:t xml:space="preserve">records are made available to the person under </w:t>
      </w:r>
      <w:r w:rsidR="00026B00">
        <w:t>subsection (</w:t>
      </w:r>
      <w:r w:rsidRPr="00026B00">
        <w:t>2) on conditions to be observed by the person; and</w:t>
      </w:r>
    </w:p>
    <w:p w:rsidR="00925B1B" w:rsidRPr="00026B00" w:rsidRDefault="00925B1B" w:rsidP="00925B1B">
      <w:pPr>
        <w:pStyle w:val="paragraph"/>
      </w:pPr>
      <w:r w:rsidRPr="00026B00">
        <w:tab/>
        <w:t>(b)</w:t>
      </w:r>
      <w:r w:rsidRPr="00026B00">
        <w:tab/>
        <w:t>the person engages in conduct; and</w:t>
      </w:r>
    </w:p>
    <w:p w:rsidR="00925B1B" w:rsidRPr="00026B00" w:rsidRDefault="00925B1B" w:rsidP="00925B1B">
      <w:pPr>
        <w:pStyle w:val="paragraph"/>
      </w:pPr>
      <w:r w:rsidRPr="00026B00">
        <w:tab/>
        <w:t>(c)</w:t>
      </w:r>
      <w:r w:rsidRPr="00026B00">
        <w:tab/>
        <w:t>the person’s conduct contravenes such a condition.</w:t>
      </w:r>
    </w:p>
    <w:p w:rsidR="00925B1B" w:rsidRPr="00026B00" w:rsidRDefault="00925B1B" w:rsidP="00925B1B">
      <w:pPr>
        <w:pStyle w:val="Penalty"/>
      </w:pPr>
      <w:r w:rsidRPr="00026B00">
        <w:t>Penalty:</w:t>
      </w:r>
      <w:r w:rsidRPr="00026B00">
        <w:tab/>
        <w:t>20 penalty units.</w:t>
      </w:r>
    </w:p>
    <w:p w:rsidR="00925B1B" w:rsidRPr="00026B00" w:rsidRDefault="00925B1B" w:rsidP="00925B1B">
      <w:pPr>
        <w:pStyle w:val="subsection"/>
      </w:pPr>
      <w:r w:rsidRPr="00026B00">
        <w:tab/>
        <w:t>(4)</w:t>
      </w:r>
      <w:r w:rsidRPr="00026B00">
        <w:tab/>
        <w:t xml:space="preserve">An arrangement approved by the Prime Minister under </w:t>
      </w:r>
      <w:r w:rsidR="00026B00">
        <w:t>subsection (</w:t>
      </w:r>
      <w:r w:rsidRPr="00026B00">
        <w:t>2) shall be recorded in writing, and the Minister shall cause a copy of the arrangement to be made available to the Council.</w:t>
      </w:r>
    </w:p>
    <w:p w:rsidR="00925B1B" w:rsidRPr="00026B00" w:rsidRDefault="00925B1B" w:rsidP="00925B1B">
      <w:pPr>
        <w:pStyle w:val="subsection"/>
      </w:pPr>
      <w:r w:rsidRPr="00026B00">
        <w:tab/>
        <w:t>(5)</w:t>
      </w:r>
      <w:r w:rsidRPr="00026B00">
        <w:tab/>
        <w:t xml:space="preserve">The Minister shall, not later than 3 months after the commencement of this </w:t>
      </w:r>
      <w:r w:rsidR="00CB79FA" w:rsidRPr="00026B00">
        <w:t>Part</w:t>
      </w:r>
      <w:r w:rsidR="00727078" w:rsidRPr="00026B00">
        <w:t xml:space="preserve"> </w:t>
      </w:r>
      <w:r w:rsidRPr="00026B00">
        <w:t>and thereafter at intervals of not more than 3 months, cause to be made available to the Council a statement setting out particulars of:</w:t>
      </w:r>
    </w:p>
    <w:p w:rsidR="00925B1B" w:rsidRPr="00026B00" w:rsidRDefault="00925B1B" w:rsidP="00925B1B">
      <w:pPr>
        <w:pStyle w:val="paragraph"/>
      </w:pPr>
      <w:r w:rsidRPr="00026B00">
        <w:tab/>
        <w:t>(a)</w:t>
      </w:r>
      <w:r w:rsidRPr="00026B00">
        <w:tab/>
        <w:t xml:space="preserve">each request for access to a document under </w:t>
      </w:r>
      <w:r w:rsidR="00026B00">
        <w:t>subsection (</w:t>
      </w:r>
      <w:r w:rsidRPr="00026B00">
        <w:t>2) that is made during the period to which the statement relates; and</w:t>
      </w:r>
    </w:p>
    <w:p w:rsidR="00925B1B" w:rsidRPr="00026B00" w:rsidRDefault="00925B1B" w:rsidP="00925B1B">
      <w:pPr>
        <w:pStyle w:val="paragraph"/>
        <w:keepNext/>
      </w:pPr>
      <w:r w:rsidRPr="00026B00">
        <w:tab/>
        <w:t>(b)</w:t>
      </w:r>
      <w:r w:rsidRPr="00026B00">
        <w:tab/>
        <w:t>the decision of the Minister or authorized person in relation to each such request;</w:t>
      </w:r>
    </w:p>
    <w:p w:rsidR="00925B1B" w:rsidRPr="00026B00" w:rsidRDefault="00925B1B" w:rsidP="00925B1B">
      <w:pPr>
        <w:pStyle w:val="subsection2"/>
      </w:pPr>
      <w:r w:rsidRPr="00026B00">
        <w:t>not being a statement that would reveal the identity of the person who made the request.</w:t>
      </w:r>
    </w:p>
    <w:p w:rsidR="00925B1B" w:rsidRPr="00026B00" w:rsidRDefault="00925B1B" w:rsidP="00925B1B">
      <w:pPr>
        <w:pStyle w:val="ActHead5"/>
      </w:pPr>
      <w:bookmarkStart w:id="72" w:name="_Toc368387372"/>
      <w:r w:rsidRPr="00026B00">
        <w:rPr>
          <w:rStyle w:val="CharSectno"/>
        </w:rPr>
        <w:lastRenderedPageBreak/>
        <w:t>57</w:t>
      </w:r>
      <w:r w:rsidRPr="00026B00">
        <w:t xml:space="preserve">  Protection against certain actions</w:t>
      </w:r>
      <w:bookmarkEnd w:id="72"/>
    </w:p>
    <w:p w:rsidR="00925B1B" w:rsidRPr="00026B00" w:rsidRDefault="00925B1B" w:rsidP="00925B1B">
      <w:pPr>
        <w:pStyle w:val="subsection"/>
      </w:pPr>
      <w:r w:rsidRPr="00026B00">
        <w:tab/>
        <w:t>(1)</w:t>
      </w:r>
      <w:r w:rsidRPr="00026B00">
        <w:tab/>
        <w:t xml:space="preserve">Where, in the ordinary course of the administration of this Act, access is given to a record as being a record required by this </w:t>
      </w:r>
      <w:r w:rsidR="00CB79FA" w:rsidRPr="00026B00">
        <w:t>Part</w:t>
      </w:r>
      <w:r w:rsidR="00727078" w:rsidRPr="00026B00">
        <w:t xml:space="preserve"> </w:t>
      </w:r>
      <w:r w:rsidRPr="00026B00">
        <w:t>to be made available for public access:</w:t>
      </w:r>
    </w:p>
    <w:p w:rsidR="00925B1B" w:rsidRPr="00026B00" w:rsidRDefault="00925B1B" w:rsidP="00925B1B">
      <w:pPr>
        <w:pStyle w:val="paragraph"/>
      </w:pPr>
      <w:r w:rsidRPr="00026B00">
        <w:tab/>
        <w:t>(a)</w:t>
      </w:r>
      <w:r w:rsidRPr="00026B00">
        <w:tab/>
        <w:t>no action for defamation, breach of confidence or infringement of copyright lies, by reason of the authorizing or giving of the access, against the Commonwealth or any person concerned in the authorizing or giving of the access;</w:t>
      </w:r>
    </w:p>
    <w:p w:rsidR="00925B1B" w:rsidRPr="00026B00" w:rsidRDefault="00925B1B" w:rsidP="00925B1B">
      <w:pPr>
        <w:pStyle w:val="paragraph"/>
      </w:pPr>
      <w:r w:rsidRPr="00026B00">
        <w:tab/>
        <w:t>(b)</w:t>
      </w:r>
      <w:r w:rsidRPr="00026B00">
        <w:tab/>
        <w:t>no action for defamation or breach of confidence in respect of any publication involved in, or resulting from, the giving of the access lies against the author of the record or any other person by reason of that author or other person having supplied the record to a Commonwealth institution; and</w:t>
      </w:r>
    </w:p>
    <w:p w:rsidR="00925B1B" w:rsidRPr="00026B00" w:rsidRDefault="00925B1B" w:rsidP="00925B1B">
      <w:pPr>
        <w:pStyle w:val="paragraph"/>
      </w:pPr>
      <w:r w:rsidRPr="00026B00">
        <w:tab/>
        <w:t>(c)</w:t>
      </w:r>
      <w:r w:rsidRPr="00026B00">
        <w:tab/>
        <w:t>a person concerned in the authorizing or giving of the access is not guilty of a criminal offence by reason only of the authorizing or giving of the access.</w:t>
      </w:r>
    </w:p>
    <w:p w:rsidR="00925B1B" w:rsidRPr="00026B00" w:rsidRDefault="00925B1B" w:rsidP="00925B1B">
      <w:pPr>
        <w:pStyle w:val="subsection"/>
      </w:pPr>
      <w:r w:rsidRPr="00026B00">
        <w:tab/>
        <w:t>(1A)</w:t>
      </w:r>
      <w:r w:rsidRPr="00026B00">
        <w:tab/>
        <w:t>Where access to a record is given:</w:t>
      </w:r>
    </w:p>
    <w:p w:rsidR="00925B1B" w:rsidRPr="00026B00" w:rsidRDefault="00925B1B" w:rsidP="00925B1B">
      <w:pPr>
        <w:pStyle w:val="paragraph"/>
      </w:pPr>
      <w:r w:rsidRPr="00026B00">
        <w:tab/>
        <w:t>(a)</w:t>
      </w:r>
      <w:r w:rsidRPr="00026B00">
        <w:tab/>
        <w:t>under arrangements of the kind referred to in subsection</w:t>
      </w:r>
      <w:r w:rsidR="00026B00">
        <w:t> </w:t>
      </w:r>
      <w:r w:rsidRPr="00026B00">
        <w:t>6(2);</w:t>
      </w:r>
    </w:p>
    <w:p w:rsidR="00925B1B" w:rsidRPr="00026B00" w:rsidRDefault="00925B1B" w:rsidP="00925B1B">
      <w:pPr>
        <w:pStyle w:val="paragraph"/>
      </w:pPr>
      <w:r w:rsidRPr="00026B00">
        <w:tab/>
        <w:t>(b)</w:t>
      </w:r>
      <w:r w:rsidRPr="00026B00">
        <w:tab/>
        <w:t>in good faith in the belief that the record is a record to which subsection</w:t>
      </w:r>
      <w:r w:rsidR="00026B00">
        <w:t> </w:t>
      </w:r>
      <w:r w:rsidRPr="00026B00">
        <w:t>31(1) applies; or</w:t>
      </w:r>
    </w:p>
    <w:p w:rsidR="00925B1B" w:rsidRPr="00026B00" w:rsidRDefault="00925B1B" w:rsidP="00925B1B">
      <w:pPr>
        <w:pStyle w:val="paragraph"/>
      </w:pPr>
      <w:r w:rsidRPr="00026B00">
        <w:tab/>
        <w:t>(c)</w:t>
      </w:r>
      <w:r w:rsidRPr="00026B00">
        <w:tab/>
        <w:t>by making the record available:</w:t>
      </w:r>
    </w:p>
    <w:p w:rsidR="00925B1B" w:rsidRPr="00026B00" w:rsidRDefault="00925B1B" w:rsidP="00925B1B">
      <w:pPr>
        <w:pStyle w:val="paragraphsub"/>
      </w:pPr>
      <w:r w:rsidRPr="00026B00">
        <w:tab/>
        <w:t>(i)</w:t>
      </w:r>
      <w:r w:rsidRPr="00026B00">
        <w:tab/>
        <w:t>under subsection</w:t>
      </w:r>
      <w:r w:rsidR="00026B00">
        <w:t> </w:t>
      </w:r>
      <w:r w:rsidRPr="00026B00">
        <w:t>56(1), for public access; or</w:t>
      </w:r>
    </w:p>
    <w:p w:rsidR="00925B1B" w:rsidRPr="00026B00" w:rsidRDefault="00925B1B" w:rsidP="00925B1B">
      <w:pPr>
        <w:pStyle w:val="paragraphsub"/>
        <w:keepNext/>
      </w:pPr>
      <w:r w:rsidRPr="00026B00">
        <w:tab/>
        <w:t>(ii)</w:t>
      </w:r>
      <w:r w:rsidRPr="00026B00">
        <w:tab/>
        <w:t>under subsection</w:t>
      </w:r>
      <w:r w:rsidR="00026B00">
        <w:t> </w:t>
      </w:r>
      <w:r w:rsidRPr="00026B00">
        <w:t>56(2), to a person;</w:t>
      </w:r>
    </w:p>
    <w:p w:rsidR="00925B1B" w:rsidRPr="00026B00" w:rsidRDefault="00925B1B" w:rsidP="00925B1B">
      <w:pPr>
        <w:pStyle w:val="subsection2"/>
      </w:pPr>
      <w:r w:rsidRPr="00026B00">
        <w:t xml:space="preserve">the access given to the record shall be taken, for the purposes of </w:t>
      </w:r>
      <w:r w:rsidR="00026B00">
        <w:t>subsection (</w:t>
      </w:r>
      <w:r w:rsidRPr="00026B00">
        <w:t xml:space="preserve">1), to be given to the record as being a record required by this </w:t>
      </w:r>
      <w:r w:rsidR="00CB79FA" w:rsidRPr="00026B00">
        <w:t>Part</w:t>
      </w:r>
      <w:r w:rsidR="00727078" w:rsidRPr="00026B00">
        <w:t xml:space="preserve"> </w:t>
      </w:r>
      <w:r w:rsidRPr="00026B00">
        <w:t>to be made available for public access.</w:t>
      </w:r>
    </w:p>
    <w:p w:rsidR="00925B1B" w:rsidRPr="00026B00" w:rsidRDefault="00925B1B" w:rsidP="00925B1B">
      <w:pPr>
        <w:pStyle w:val="subsection"/>
      </w:pPr>
      <w:r w:rsidRPr="00026B00">
        <w:tab/>
        <w:t>(2)</w:t>
      </w:r>
      <w:r w:rsidRPr="00026B00">
        <w:tab/>
        <w:t>The giving of access to a record (including an exempt record) under this Act shall not be taken, for the purposes of the law relating to defamation or breach of confidence, to constitute an authorization or approval of the publication of the record or of its contents by the person to whom the access was given.</w:t>
      </w:r>
    </w:p>
    <w:p w:rsidR="00925B1B" w:rsidRPr="00026B00" w:rsidRDefault="00925B1B" w:rsidP="00925B1B">
      <w:pPr>
        <w:pStyle w:val="ActHead5"/>
      </w:pPr>
      <w:bookmarkStart w:id="73" w:name="_Toc368387373"/>
      <w:r w:rsidRPr="00026B00">
        <w:rPr>
          <w:rStyle w:val="CharSectno"/>
        </w:rPr>
        <w:t>58</w:t>
      </w:r>
      <w:r w:rsidRPr="00026B00">
        <w:t xml:space="preserve">  Access to records apart from Act</w:t>
      </w:r>
      <w:bookmarkEnd w:id="73"/>
    </w:p>
    <w:p w:rsidR="00925B1B" w:rsidRPr="00026B00" w:rsidRDefault="00925B1B" w:rsidP="00925B1B">
      <w:pPr>
        <w:pStyle w:val="subsection"/>
      </w:pPr>
      <w:r w:rsidRPr="00026B00">
        <w:tab/>
      </w:r>
      <w:r w:rsidRPr="00026B00">
        <w:tab/>
        <w:t>Nothing in this Act prevents a person from publishing or otherwise giving access to records (including exempt records), otherwise than in pursuance of this Act where he or she can properly do so or is required by law to do so.</w:t>
      </w:r>
    </w:p>
    <w:p w:rsidR="00925B1B" w:rsidRPr="00026B00" w:rsidRDefault="00925B1B" w:rsidP="00925B1B">
      <w:pPr>
        <w:pStyle w:val="ActHead5"/>
      </w:pPr>
      <w:bookmarkStart w:id="74" w:name="_Toc368387374"/>
      <w:r w:rsidRPr="00026B00">
        <w:rPr>
          <w:rStyle w:val="CharSectno"/>
        </w:rPr>
        <w:lastRenderedPageBreak/>
        <w:t>59</w:t>
      </w:r>
      <w:r w:rsidRPr="00026B00">
        <w:t xml:space="preserve">  Security classifications</w:t>
      </w:r>
      <w:bookmarkEnd w:id="74"/>
    </w:p>
    <w:p w:rsidR="00925B1B" w:rsidRPr="00026B00" w:rsidRDefault="00925B1B" w:rsidP="00925B1B">
      <w:pPr>
        <w:pStyle w:val="subsection"/>
      </w:pPr>
      <w:r w:rsidRPr="00026B00">
        <w:tab/>
      </w:r>
      <w:r w:rsidRPr="00026B00">
        <w:tab/>
        <w:t>Where a record has become available for public access in accordance with this Part, any security classification applicable to the record ceases to have effect for any purpose.</w:t>
      </w:r>
    </w:p>
    <w:p w:rsidR="00925B1B" w:rsidRPr="00026B00" w:rsidRDefault="00925B1B" w:rsidP="00925B1B">
      <w:pPr>
        <w:pStyle w:val="ActHead5"/>
      </w:pPr>
      <w:bookmarkStart w:id="75" w:name="_Toc368387375"/>
      <w:r w:rsidRPr="00026B00">
        <w:rPr>
          <w:rStyle w:val="CharSectno"/>
        </w:rPr>
        <w:t>60</w:t>
      </w:r>
      <w:r w:rsidRPr="00026B00">
        <w:t xml:space="preserve">  Transitional provisions relating to access</w:t>
      </w:r>
      <w:bookmarkEnd w:id="75"/>
    </w:p>
    <w:p w:rsidR="00925B1B" w:rsidRPr="00026B00" w:rsidRDefault="00925B1B" w:rsidP="00925B1B">
      <w:pPr>
        <w:pStyle w:val="subsection"/>
      </w:pPr>
      <w:r w:rsidRPr="00026B00">
        <w:tab/>
      </w:r>
      <w:r w:rsidRPr="00026B00">
        <w:tab/>
        <w:t>For the purposes of this Part, where, in accordance with the administrative arrangements in operation before the commencement of this Part, a record in the open access period has been withheld from public access or has been made available for public access, a determination shall be deemed to have been made in accordance with section</w:t>
      </w:r>
      <w:r w:rsidR="00026B00">
        <w:t> </w:t>
      </w:r>
      <w:r w:rsidRPr="00026B00">
        <w:t xml:space="preserve">35 immediately after the commencement of this </w:t>
      </w:r>
      <w:r w:rsidR="00CB79FA" w:rsidRPr="00026B00">
        <w:t>Part</w:t>
      </w:r>
      <w:r w:rsidR="00727078" w:rsidRPr="00026B00">
        <w:t xml:space="preserve"> </w:t>
      </w:r>
      <w:r w:rsidRPr="00026B00">
        <w:t>that the record is to be treated as an exempt record, or that the record is not to be treated as an exempt record, as the case may be.</w:t>
      </w:r>
    </w:p>
    <w:p w:rsidR="00EC0D4E" w:rsidRPr="00026B00" w:rsidRDefault="00EC0D4E" w:rsidP="00727078">
      <w:pPr>
        <w:pStyle w:val="ActHead2"/>
        <w:pageBreakBefore/>
      </w:pPr>
      <w:bookmarkStart w:id="76" w:name="_Toc368387376"/>
      <w:r w:rsidRPr="00026B00">
        <w:rPr>
          <w:rStyle w:val="CharPartNo"/>
        </w:rPr>
        <w:lastRenderedPageBreak/>
        <w:t>Part</w:t>
      </w:r>
      <w:r w:rsidR="00727078" w:rsidRPr="00026B00">
        <w:rPr>
          <w:rStyle w:val="CharPartNo"/>
        </w:rPr>
        <w:t> </w:t>
      </w:r>
      <w:r w:rsidRPr="00026B00">
        <w:rPr>
          <w:rStyle w:val="CharPartNo"/>
        </w:rPr>
        <w:t>VI</w:t>
      </w:r>
      <w:r w:rsidRPr="00026B00">
        <w:t>—</w:t>
      </w:r>
      <w:r w:rsidRPr="00026B00">
        <w:rPr>
          <w:rStyle w:val="CharPartText"/>
        </w:rPr>
        <w:t>Samples of material for the Archives</w:t>
      </w:r>
      <w:bookmarkEnd w:id="76"/>
    </w:p>
    <w:p w:rsidR="00925B1B" w:rsidRPr="00026B00" w:rsidRDefault="00CB79FA" w:rsidP="00925B1B">
      <w:pPr>
        <w:pStyle w:val="Header"/>
      </w:pPr>
      <w:r w:rsidRPr="00026B00">
        <w:rPr>
          <w:rStyle w:val="CharDivNo"/>
        </w:rPr>
        <w:t xml:space="preserve"> </w:t>
      </w:r>
      <w:r w:rsidRPr="00026B00">
        <w:rPr>
          <w:rStyle w:val="CharDivText"/>
        </w:rPr>
        <w:t xml:space="preserve"> </w:t>
      </w:r>
    </w:p>
    <w:p w:rsidR="00925B1B" w:rsidRPr="00026B00" w:rsidRDefault="00925B1B" w:rsidP="00925B1B">
      <w:pPr>
        <w:pStyle w:val="ActHead5"/>
      </w:pPr>
      <w:bookmarkStart w:id="77" w:name="_Toc368387377"/>
      <w:r w:rsidRPr="00026B00">
        <w:rPr>
          <w:rStyle w:val="CharSectno"/>
        </w:rPr>
        <w:t>62</w:t>
      </w:r>
      <w:r w:rsidRPr="00026B00">
        <w:t xml:space="preserve">  Samples of material for Archives</w:t>
      </w:r>
      <w:bookmarkEnd w:id="77"/>
    </w:p>
    <w:p w:rsidR="00925B1B" w:rsidRPr="00026B00" w:rsidRDefault="00925B1B" w:rsidP="00925B1B">
      <w:pPr>
        <w:pStyle w:val="subsection"/>
      </w:pPr>
      <w:r w:rsidRPr="00026B00">
        <w:tab/>
        <w:t>(1)</w:t>
      </w:r>
      <w:r w:rsidRPr="00026B00">
        <w:tab/>
        <w:t xml:space="preserve">The Minister may, by notice published in the </w:t>
      </w:r>
      <w:r w:rsidRPr="00026B00">
        <w:rPr>
          <w:i/>
        </w:rPr>
        <w:t>Gazette</w:t>
      </w:r>
      <w:r w:rsidRPr="00026B00">
        <w:t xml:space="preserve">, declare that a specified class of objects, not being objects referred to in </w:t>
      </w:r>
      <w:r w:rsidR="00026B00">
        <w:t>subsection (</w:t>
      </w:r>
      <w:r w:rsidRPr="00026B00">
        <w:t xml:space="preserve">3), (4) or (5), is a class to which </w:t>
      </w:r>
      <w:r w:rsidR="00026B00">
        <w:t>subsection (</w:t>
      </w:r>
      <w:r w:rsidRPr="00026B00">
        <w:t>2) applies.</w:t>
      </w:r>
    </w:p>
    <w:p w:rsidR="00925B1B" w:rsidRPr="00026B00" w:rsidRDefault="00925B1B" w:rsidP="00925B1B">
      <w:pPr>
        <w:pStyle w:val="subsection"/>
      </w:pPr>
      <w:r w:rsidRPr="00026B00">
        <w:tab/>
        <w:t>(2)</w:t>
      </w:r>
      <w:r w:rsidRPr="00026B00">
        <w:tab/>
        <w:t xml:space="preserve">The Archives may require any Commonwealth institution to cause to be </w:t>
      </w:r>
      <w:r w:rsidR="00EC0D4E" w:rsidRPr="00026B00">
        <w:t>transferred to the care</w:t>
      </w:r>
      <w:r w:rsidRPr="00026B00">
        <w:t xml:space="preserve"> of the Archives samples of objects included in a class of objects to which this subsection applies that are the property of the Commonwealth or of the Commonwealth institution.</w:t>
      </w:r>
    </w:p>
    <w:p w:rsidR="00925B1B" w:rsidRPr="00026B00" w:rsidRDefault="00925B1B" w:rsidP="00925B1B">
      <w:pPr>
        <w:pStyle w:val="subsection"/>
      </w:pPr>
      <w:r w:rsidRPr="00026B00">
        <w:tab/>
        <w:t>(3)</w:t>
      </w:r>
      <w:r w:rsidRPr="00026B00">
        <w:tab/>
        <w:t xml:space="preserve">The Reserve Bank of Australia shall cause to be </w:t>
      </w:r>
      <w:r w:rsidR="00EC0D4E" w:rsidRPr="00026B00">
        <w:t>transferred to the care</w:t>
      </w:r>
      <w:r w:rsidRPr="00026B00">
        <w:t xml:space="preserve"> of the Archives such samples as the Archives requires of notes printed by, or under the authority of, the bank that are legal tender throughout the Commonwealth.</w:t>
      </w:r>
    </w:p>
    <w:p w:rsidR="00925B1B" w:rsidRPr="00026B00" w:rsidRDefault="00925B1B" w:rsidP="00925B1B">
      <w:pPr>
        <w:pStyle w:val="subsection"/>
      </w:pPr>
      <w:r w:rsidRPr="00026B00">
        <w:tab/>
        <w:t>(4)</w:t>
      </w:r>
      <w:r w:rsidRPr="00026B00">
        <w:tab/>
        <w:t xml:space="preserve">The Controller of the Royal Australian Mint shall cause to be </w:t>
      </w:r>
      <w:r w:rsidR="00EC0D4E" w:rsidRPr="00026B00">
        <w:t>transferred to the care</w:t>
      </w:r>
      <w:r w:rsidRPr="00026B00">
        <w:t xml:space="preserve"> of the Archives such samples as the Archives requires of current coins caused by the Treasurer to be made.</w:t>
      </w:r>
    </w:p>
    <w:p w:rsidR="00925B1B" w:rsidRPr="00026B00" w:rsidRDefault="00925B1B" w:rsidP="00925B1B">
      <w:pPr>
        <w:pStyle w:val="subsection"/>
      </w:pPr>
      <w:r w:rsidRPr="00026B00">
        <w:tab/>
        <w:t>(5)</w:t>
      </w:r>
      <w:r w:rsidRPr="00026B00">
        <w:tab/>
        <w:t xml:space="preserve">The Australian Postal Corporation shall cause to be </w:t>
      </w:r>
      <w:r w:rsidR="00EC0D4E" w:rsidRPr="00026B00">
        <w:t>transferred to the care</w:t>
      </w:r>
      <w:r w:rsidRPr="00026B00">
        <w:t xml:space="preserve"> of the Archives such samples of current postage stamps issued by the Corporation as the Archives requires.</w:t>
      </w:r>
    </w:p>
    <w:p w:rsidR="00925B1B" w:rsidRPr="00026B00" w:rsidRDefault="00925B1B" w:rsidP="00727078">
      <w:pPr>
        <w:pStyle w:val="ActHead2"/>
        <w:pageBreakBefore/>
      </w:pPr>
      <w:bookmarkStart w:id="78" w:name="_Toc368387378"/>
      <w:r w:rsidRPr="00026B00">
        <w:rPr>
          <w:rStyle w:val="CharPartNo"/>
        </w:rPr>
        <w:lastRenderedPageBreak/>
        <w:t>Part</w:t>
      </w:r>
      <w:r w:rsidR="00727078" w:rsidRPr="00026B00">
        <w:rPr>
          <w:rStyle w:val="CharPartNo"/>
        </w:rPr>
        <w:t> </w:t>
      </w:r>
      <w:r w:rsidRPr="00026B00">
        <w:rPr>
          <w:rStyle w:val="CharPartNo"/>
        </w:rPr>
        <w:t>VII</w:t>
      </w:r>
      <w:r w:rsidRPr="00026B00">
        <w:t>—</w:t>
      </w:r>
      <w:r w:rsidRPr="00026B00">
        <w:rPr>
          <w:rStyle w:val="CharPartText"/>
        </w:rPr>
        <w:t>Care of material of the Archives</w:t>
      </w:r>
      <w:bookmarkEnd w:id="78"/>
    </w:p>
    <w:p w:rsidR="00925B1B" w:rsidRPr="00026B00" w:rsidRDefault="00CB79FA" w:rsidP="00925B1B">
      <w:pPr>
        <w:pStyle w:val="Header"/>
      </w:pPr>
      <w:r w:rsidRPr="00026B00">
        <w:rPr>
          <w:rStyle w:val="CharDivNo"/>
        </w:rPr>
        <w:t xml:space="preserve"> </w:t>
      </w:r>
      <w:r w:rsidRPr="00026B00">
        <w:rPr>
          <w:rStyle w:val="CharDivText"/>
        </w:rPr>
        <w:t xml:space="preserve"> </w:t>
      </w:r>
    </w:p>
    <w:p w:rsidR="00925B1B" w:rsidRPr="00026B00" w:rsidRDefault="00925B1B" w:rsidP="00925B1B">
      <w:pPr>
        <w:pStyle w:val="ActHead5"/>
      </w:pPr>
      <w:bookmarkStart w:id="79" w:name="_Toc368387379"/>
      <w:r w:rsidRPr="00026B00">
        <w:rPr>
          <w:rStyle w:val="CharSectno"/>
        </w:rPr>
        <w:t>63</w:t>
      </w:r>
      <w:r w:rsidRPr="00026B00">
        <w:t xml:space="preserve">  Location of material of the Archives</w:t>
      </w:r>
      <w:bookmarkEnd w:id="79"/>
    </w:p>
    <w:p w:rsidR="00925B1B" w:rsidRPr="00026B00" w:rsidRDefault="00925B1B" w:rsidP="00925B1B">
      <w:pPr>
        <w:pStyle w:val="subsection"/>
      </w:pPr>
      <w:r w:rsidRPr="00026B00">
        <w:tab/>
        <w:t>(1)</w:t>
      </w:r>
      <w:r w:rsidRPr="00026B00">
        <w:tab/>
        <w:t>Subject to this Part, material of the Archives shall be kept at such places as the Director</w:t>
      </w:r>
      <w:r w:rsidR="00026B00">
        <w:noBreakHyphen/>
      </w:r>
      <w:r w:rsidRPr="00026B00">
        <w:t>General considers appropriate.</w:t>
      </w:r>
    </w:p>
    <w:p w:rsidR="00925B1B" w:rsidRPr="00026B00" w:rsidRDefault="00925B1B" w:rsidP="00925B1B">
      <w:pPr>
        <w:pStyle w:val="subsection"/>
      </w:pPr>
      <w:r w:rsidRPr="00026B00">
        <w:tab/>
        <w:t>(2)</w:t>
      </w:r>
      <w:r w:rsidRPr="00026B00">
        <w:tab/>
        <w:t>In considering the places at which material of the Archives should be kept, the Director</w:t>
      </w:r>
      <w:r w:rsidR="00026B00">
        <w:noBreakHyphen/>
      </w:r>
      <w:r w:rsidRPr="00026B00">
        <w:t>General shall take into account:</w:t>
      </w:r>
    </w:p>
    <w:p w:rsidR="00925B1B" w:rsidRPr="00026B00" w:rsidRDefault="00925B1B" w:rsidP="00925B1B">
      <w:pPr>
        <w:pStyle w:val="paragraph"/>
      </w:pPr>
      <w:r w:rsidRPr="00026B00">
        <w:tab/>
        <w:t>(a)</w:t>
      </w:r>
      <w:r w:rsidRPr="00026B00">
        <w:tab/>
        <w:t>the convenience of persons who are likely to require access to the material;</w:t>
      </w:r>
    </w:p>
    <w:p w:rsidR="00925B1B" w:rsidRPr="00026B00" w:rsidRDefault="00925B1B" w:rsidP="00925B1B">
      <w:pPr>
        <w:pStyle w:val="paragraph"/>
      </w:pPr>
      <w:r w:rsidRPr="00026B00">
        <w:tab/>
        <w:t>(b)</w:t>
      </w:r>
      <w:r w:rsidRPr="00026B00">
        <w:tab/>
        <w:t>the desirability of keeping related material in the same place; and</w:t>
      </w:r>
    </w:p>
    <w:p w:rsidR="00925B1B" w:rsidRPr="00026B00" w:rsidRDefault="00925B1B" w:rsidP="00925B1B">
      <w:pPr>
        <w:pStyle w:val="paragraph"/>
      </w:pPr>
      <w:r w:rsidRPr="00026B00">
        <w:tab/>
        <w:t>(c)</w:t>
      </w:r>
      <w:r w:rsidRPr="00026B00">
        <w:tab/>
        <w:t>the appropriateness of keeping in a State or Territory material that relates in particular to that State or Territory or to places in that State or Territory.</w:t>
      </w:r>
    </w:p>
    <w:p w:rsidR="00925B1B" w:rsidRPr="00026B00" w:rsidRDefault="00925B1B" w:rsidP="00925B1B">
      <w:pPr>
        <w:pStyle w:val="subsection"/>
      </w:pPr>
      <w:r w:rsidRPr="00026B00">
        <w:tab/>
        <w:t>(3)</w:t>
      </w:r>
      <w:r w:rsidRPr="00026B00">
        <w:tab/>
        <w:t>Copies of records forming part of the material of the Archives may be kept in such places as the Director</w:t>
      </w:r>
      <w:r w:rsidR="00026B00">
        <w:noBreakHyphen/>
      </w:r>
      <w:r w:rsidRPr="00026B00">
        <w:t>General considers appropriate.</w:t>
      </w:r>
    </w:p>
    <w:p w:rsidR="00925B1B" w:rsidRPr="00026B00" w:rsidRDefault="00925B1B" w:rsidP="00925B1B">
      <w:pPr>
        <w:pStyle w:val="ActHead5"/>
      </w:pPr>
      <w:bookmarkStart w:id="80" w:name="_Toc368387380"/>
      <w:r w:rsidRPr="00026B00">
        <w:rPr>
          <w:rStyle w:val="CharSectno"/>
        </w:rPr>
        <w:t>64</w:t>
      </w:r>
      <w:r w:rsidRPr="00026B00">
        <w:t xml:space="preserve">  Custody of material of the Archives other than by Archives</w:t>
      </w:r>
      <w:bookmarkEnd w:id="80"/>
    </w:p>
    <w:p w:rsidR="00EC0D4E" w:rsidRPr="00026B00" w:rsidRDefault="00EC0D4E" w:rsidP="00EC0D4E">
      <w:pPr>
        <w:pStyle w:val="subsection"/>
      </w:pPr>
      <w:r w:rsidRPr="00026B00">
        <w:tab/>
        <w:t>(1)</w:t>
      </w:r>
      <w:r w:rsidRPr="00026B00">
        <w:tab/>
        <w:t>Subject to any other law of the Commonwealth and to the rights of Commonwealth institutions, the Archives may, if the Director</w:t>
      </w:r>
      <w:r w:rsidR="00026B00">
        <w:noBreakHyphen/>
      </w:r>
      <w:r w:rsidRPr="00026B00">
        <w:t>General considers it appropriate to do so, make arrangements with a person for records required to be transferred to the care of the Archives, or for material of the Archives, to be kept in the custody of the person.</w:t>
      </w:r>
    </w:p>
    <w:p w:rsidR="00EC0D4E" w:rsidRPr="00026B00" w:rsidRDefault="00EC0D4E" w:rsidP="00EC0D4E">
      <w:pPr>
        <w:pStyle w:val="subsection"/>
      </w:pPr>
      <w:r w:rsidRPr="00026B00">
        <w:tab/>
        <w:t>(2)</w:t>
      </w:r>
      <w:r w:rsidRPr="00026B00">
        <w:tab/>
        <w:t>Such arrangements must:</w:t>
      </w:r>
    </w:p>
    <w:p w:rsidR="00EC0D4E" w:rsidRPr="00026B00" w:rsidRDefault="00EC0D4E" w:rsidP="00EC0D4E">
      <w:pPr>
        <w:pStyle w:val="paragraph"/>
      </w:pPr>
      <w:r w:rsidRPr="00026B00">
        <w:tab/>
        <w:t>(a)</w:t>
      </w:r>
      <w:r w:rsidRPr="00026B00">
        <w:tab/>
        <w:t>provide for the care of the material to which the arrangements relate; and</w:t>
      </w:r>
    </w:p>
    <w:p w:rsidR="00EC0D4E" w:rsidRPr="00026B00" w:rsidRDefault="00EC0D4E" w:rsidP="00EC0D4E">
      <w:pPr>
        <w:pStyle w:val="paragraph"/>
      </w:pPr>
      <w:r w:rsidRPr="00026B00">
        <w:tab/>
        <w:t>(b)</w:t>
      </w:r>
      <w:r w:rsidRPr="00026B00">
        <w:tab/>
        <w:t>provide for the regular inspection of that material by the Archives; and</w:t>
      </w:r>
    </w:p>
    <w:p w:rsidR="00EC0D4E" w:rsidRPr="00026B00" w:rsidRDefault="00EC0D4E" w:rsidP="00EC0D4E">
      <w:pPr>
        <w:pStyle w:val="paragraph"/>
      </w:pPr>
      <w:r w:rsidRPr="00026B00">
        <w:tab/>
        <w:t>(c)</w:t>
      </w:r>
      <w:r w:rsidRPr="00026B00">
        <w:tab/>
        <w:t>enable the Archives to meet its obligations under subsections</w:t>
      </w:r>
      <w:r w:rsidR="00026B00">
        <w:t> </w:t>
      </w:r>
      <w:r w:rsidRPr="00026B00">
        <w:t>29(3), 30(1) and 31(1) in respect of that material; and</w:t>
      </w:r>
    </w:p>
    <w:p w:rsidR="00EC0D4E" w:rsidRPr="00026B00" w:rsidRDefault="00EC0D4E" w:rsidP="00EC0D4E">
      <w:pPr>
        <w:pStyle w:val="paragraph"/>
      </w:pPr>
      <w:r w:rsidRPr="00026B00">
        <w:lastRenderedPageBreak/>
        <w:tab/>
        <w:t>(d)</w:t>
      </w:r>
      <w:r w:rsidRPr="00026B00">
        <w:tab/>
        <w:t>require the person with the custody of the records to transfer the custody of the records to the Archives if the Director</w:t>
      </w:r>
      <w:r w:rsidR="00026B00">
        <w:noBreakHyphen/>
      </w:r>
      <w:r w:rsidRPr="00026B00">
        <w:t>General so directs.</w:t>
      </w:r>
    </w:p>
    <w:p w:rsidR="00EC0D4E" w:rsidRPr="00026B00" w:rsidRDefault="00EC0D4E" w:rsidP="00EC0D4E">
      <w:pPr>
        <w:pStyle w:val="notetext"/>
      </w:pPr>
      <w:r w:rsidRPr="00026B00">
        <w:t>Note:</w:t>
      </w:r>
      <w:r w:rsidRPr="00026B00">
        <w:tab/>
        <w:t>Subsections</w:t>
      </w:r>
      <w:r w:rsidR="00026B00">
        <w:t> </w:t>
      </w:r>
      <w:r w:rsidRPr="00026B00">
        <w:t>29(3), 30(1) and 31(1) deal with the availability of records.</w:t>
      </w:r>
    </w:p>
    <w:p w:rsidR="00925B1B" w:rsidRPr="00026B00" w:rsidRDefault="00925B1B" w:rsidP="00925B1B">
      <w:pPr>
        <w:pStyle w:val="subsection"/>
      </w:pPr>
      <w:r w:rsidRPr="00026B00">
        <w:tab/>
        <w:t>(3)</w:t>
      </w:r>
      <w:r w:rsidRPr="00026B00">
        <w:tab/>
        <w:t xml:space="preserve">All material of the Archives that has been delivered to the Archives in accordance with the </w:t>
      </w:r>
      <w:r w:rsidRPr="00026B00">
        <w:rPr>
          <w:i/>
        </w:rPr>
        <w:t>Copyright Act 1968</w:t>
      </w:r>
      <w:r w:rsidRPr="00026B00">
        <w:t>, other than Commonwealth records, shall, subject to the consent of the Director</w:t>
      </w:r>
      <w:r w:rsidR="00026B00">
        <w:noBreakHyphen/>
      </w:r>
      <w:r w:rsidRPr="00026B00">
        <w:t>General of the National Library of Australia, be deposited by the Archives with the National Library of Australia.</w:t>
      </w:r>
    </w:p>
    <w:p w:rsidR="00925B1B" w:rsidRPr="00026B00" w:rsidRDefault="00925B1B" w:rsidP="00727078">
      <w:pPr>
        <w:pStyle w:val="ActHead2"/>
        <w:pageBreakBefore/>
      </w:pPr>
      <w:bookmarkStart w:id="81" w:name="_Toc368387381"/>
      <w:r w:rsidRPr="00026B00">
        <w:rPr>
          <w:rStyle w:val="CharPartNo"/>
        </w:rPr>
        <w:lastRenderedPageBreak/>
        <w:t>Part</w:t>
      </w:r>
      <w:r w:rsidR="00727078" w:rsidRPr="00026B00">
        <w:rPr>
          <w:rStyle w:val="CharPartNo"/>
        </w:rPr>
        <w:t> </w:t>
      </w:r>
      <w:r w:rsidRPr="00026B00">
        <w:rPr>
          <w:rStyle w:val="CharPartNo"/>
        </w:rPr>
        <w:t>VIII</w:t>
      </w:r>
      <w:r w:rsidRPr="00026B00">
        <w:t>—</w:t>
      </w:r>
      <w:r w:rsidRPr="00026B00">
        <w:rPr>
          <w:rStyle w:val="CharPartText"/>
        </w:rPr>
        <w:t>Registers and guide relating to Archives</w:t>
      </w:r>
      <w:bookmarkEnd w:id="81"/>
    </w:p>
    <w:p w:rsidR="00925B1B" w:rsidRPr="00026B00" w:rsidRDefault="00CB79FA" w:rsidP="00925B1B">
      <w:pPr>
        <w:pStyle w:val="Header"/>
      </w:pPr>
      <w:r w:rsidRPr="00026B00">
        <w:rPr>
          <w:rStyle w:val="CharDivNo"/>
        </w:rPr>
        <w:t xml:space="preserve"> </w:t>
      </w:r>
      <w:r w:rsidRPr="00026B00">
        <w:rPr>
          <w:rStyle w:val="CharDivText"/>
        </w:rPr>
        <w:t xml:space="preserve"> </w:t>
      </w:r>
    </w:p>
    <w:p w:rsidR="00925B1B" w:rsidRPr="00026B00" w:rsidRDefault="00925B1B" w:rsidP="00925B1B">
      <w:pPr>
        <w:pStyle w:val="ActHead5"/>
      </w:pPr>
      <w:bookmarkStart w:id="82" w:name="_Toc368387382"/>
      <w:r w:rsidRPr="00026B00">
        <w:rPr>
          <w:rStyle w:val="CharSectno"/>
        </w:rPr>
        <w:t>65</w:t>
      </w:r>
      <w:r w:rsidRPr="00026B00">
        <w:t xml:space="preserve">  Australian National Register of Records</w:t>
      </w:r>
      <w:bookmarkEnd w:id="82"/>
    </w:p>
    <w:p w:rsidR="00925B1B" w:rsidRPr="00026B00" w:rsidRDefault="00925B1B" w:rsidP="00925B1B">
      <w:pPr>
        <w:pStyle w:val="subsection"/>
      </w:pPr>
      <w:r w:rsidRPr="00026B00">
        <w:tab/>
        <w:t>(1)</w:t>
      </w:r>
      <w:r w:rsidRPr="00026B00">
        <w:tab/>
        <w:t>The Archives shall maintain a register to be known as the Australian National Register of Records.</w:t>
      </w:r>
    </w:p>
    <w:p w:rsidR="00925B1B" w:rsidRPr="00026B00" w:rsidRDefault="00925B1B" w:rsidP="00925B1B">
      <w:pPr>
        <w:pStyle w:val="subsection"/>
      </w:pPr>
      <w:r w:rsidRPr="00026B00">
        <w:tab/>
        <w:t>(2)</w:t>
      </w:r>
      <w:r w:rsidRPr="00026B00">
        <w:tab/>
        <w:t>The Register shall contain such particulars of the material of the Archives as the Director</w:t>
      </w:r>
      <w:r w:rsidR="00026B00">
        <w:noBreakHyphen/>
      </w:r>
      <w:r w:rsidRPr="00026B00">
        <w:t>General considers appropriate.</w:t>
      </w:r>
    </w:p>
    <w:p w:rsidR="00925B1B" w:rsidRPr="00026B00" w:rsidRDefault="00925B1B" w:rsidP="00925B1B">
      <w:pPr>
        <w:pStyle w:val="subsection"/>
      </w:pPr>
      <w:r w:rsidRPr="00026B00">
        <w:tab/>
        <w:t>(3)</w:t>
      </w:r>
      <w:r w:rsidRPr="00026B00">
        <w:tab/>
        <w:t>The Register may also contain such particulars as the Director</w:t>
      </w:r>
      <w:r w:rsidR="00026B00">
        <w:noBreakHyphen/>
      </w:r>
      <w:r w:rsidRPr="00026B00">
        <w:t>General considers appropriate of:</w:t>
      </w:r>
    </w:p>
    <w:p w:rsidR="00925B1B" w:rsidRPr="00026B00" w:rsidRDefault="00925B1B" w:rsidP="00925B1B">
      <w:pPr>
        <w:pStyle w:val="paragraph"/>
      </w:pPr>
      <w:r w:rsidRPr="00026B00">
        <w:tab/>
        <w:t>(a)</w:t>
      </w:r>
      <w:r w:rsidRPr="00026B00">
        <w:tab/>
        <w:t>current Commonwealth records;</w:t>
      </w:r>
    </w:p>
    <w:p w:rsidR="00925B1B" w:rsidRPr="00026B00" w:rsidRDefault="00925B1B" w:rsidP="00925B1B">
      <w:pPr>
        <w:pStyle w:val="paragraph"/>
      </w:pPr>
      <w:r w:rsidRPr="00026B00">
        <w:tab/>
        <w:t>(b)</w:t>
      </w:r>
      <w:r w:rsidRPr="00026B00">
        <w:tab/>
        <w:t>material in State archives;</w:t>
      </w:r>
    </w:p>
    <w:p w:rsidR="00925B1B" w:rsidRPr="00026B00" w:rsidRDefault="00925B1B" w:rsidP="00925B1B">
      <w:pPr>
        <w:pStyle w:val="paragraph"/>
      </w:pPr>
      <w:r w:rsidRPr="00026B00">
        <w:tab/>
        <w:t>(c)</w:t>
      </w:r>
      <w:r w:rsidRPr="00026B00">
        <w:tab/>
        <w:t>material in other archives, including private archives; and</w:t>
      </w:r>
    </w:p>
    <w:p w:rsidR="00925B1B" w:rsidRPr="00026B00" w:rsidRDefault="00925B1B" w:rsidP="00925B1B">
      <w:pPr>
        <w:pStyle w:val="paragraph"/>
      </w:pPr>
      <w:r w:rsidRPr="00026B00">
        <w:tab/>
        <w:t>(d)</w:t>
      </w:r>
      <w:r w:rsidRPr="00026B00">
        <w:tab/>
        <w:t xml:space="preserve">other archival resources relating to </w:t>
      </w:r>
      <w:smartTag w:uri="urn:schemas-microsoft-com:office:smarttags" w:element="country-region">
        <w:smartTag w:uri="urn:schemas-microsoft-com:office:smarttags" w:element="place">
          <w:r w:rsidRPr="00026B00">
            <w:t>Australia</w:t>
          </w:r>
        </w:smartTag>
      </w:smartTag>
      <w:r w:rsidRPr="00026B00">
        <w:t>.</w:t>
      </w:r>
    </w:p>
    <w:p w:rsidR="00925B1B" w:rsidRPr="00026B00" w:rsidRDefault="00925B1B" w:rsidP="00925B1B">
      <w:pPr>
        <w:pStyle w:val="subsection"/>
      </w:pPr>
      <w:r w:rsidRPr="00026B00">
        <w:tab/>
        <w:t>(4)</w:t>
      </w:r>
      <w:r w:rsidRPr="00026B00">
        <w:tab/>
        <w:t>For the purposes of this section, the Archives shall seek the co</w:t>
      </w:r>
      <w:r w:rsidR="00026B00">
        <w:noBreakHyphen/>
      </w:r>
      <w:r w:rsidRPr="00026B00">
        <w:t>operation of the owners and custodians of material in State archives and other archives.</w:t>
      </w:r>
    </w:p>
    <w:p w:rsidR="00925B1B" w:rsidRPr="00026B00" w:rsidRDefault="00925B1B" w:rsidP="00925B1B">
      <w:pPr>
        <w:pStyle w:val="ActHead5"/>
      </w:pPr>
      <w:bookmarkStart w:id="83" w:name="_Toc368387383"/>
      <w:r w:rsidRPr="00026B00">
        <w:rPr>
          <w:rStyle w:val="CharSectno"/>
        </w:rPr>
        <w:t>66</w:t>
      </w:r>
      <w:r w:rsidRPr="00026B00">
        <w:t xml:space="preserve">  Australian National Guide to Archival Material</w:t>
      </w:r>
      <w:bookmarkEnd w:id="83"/>
    </w:p>
    <w:p w:rsidR="00925B1B" w:rsidRPr="00026B00" w:rsidRDefault="00925B1B" w:rsidP="00925B1B">
      <w:pPr>
        <w:pStyle w:val="subsection"/>
      </w:pPr>
      <w:r w:rsidRPr="00026B00">
        <w:tab/>
        <w:t>(1)</w:t>
      </w:r>
      <w:r w:rsidRPr="00026B00">
        <w:tab/>
        <w:t>The Archives shall maintain a guide to be known as the Australian National Guide to Archival Material.</w:t>
      </w:r>
    </w:p>
    <w:p w:rsidR="00925B1B" w:rsidRPr="00026B00" w:rsidRDefault="00925B1B" w:rsidP="00997037">
      <w:pPr>
        <w:pStyle w:val="subsection"/>
      </w:pPr>
      <w:r w:rsidRPr="00026B00">
        <w:tab/>
        <w:t>(2)</w:t>
      </w:r>
      <w:r w:rsidRPr="00026B00">
        <w:tab/>
        <w:t xml:space="preserve">Subject to </w:t>
      </w:r>
      <w:r w:rsidR="00026B00">
        <w:t>subsection (</w:t>
      </w:r>
      <w:r w:rsidRPr="00026B00">
        <w:t>4), the Guide shall contain particulars, in such form as the Director</w:t>
      </w:r>
      <w:r w:rsidR="00026B00">
        <w:noBreakHyphen/>
      </w:r>
      <w:r w:rsidRPr="00026B00">
        <w:t>General considers appropriate, of all Commonwealth records in the open access period that have been examined in accordance with subsection</w:t>
      </w:r>
      <w:r w:rsidR="00026B00">
        <w:t> </w:t>
      </w:r>
      <w:r w:rsidRPr="00026B00">
        <w:t>35(1)</w:t>
      </w:r>
      <w:r w:rsidR="00051674" w:rsidRPr="00026B00">
        <w:t>.</w:t>
      </w:r>
    </w:p>
    <w:p w:rsidR="00925B1B" w:rsidRPr="00026B00" w:rsidRDefault="00925B1B" w:rsidP="00925B1B">
      <w:pPr>
        <w:pStyle w:val="subsection"/>
      </w:pPr>
      <w:r w:rsidRPr="00026B00">
        <w:tab/>
        <w:t>(3)</w:t>
      </w:r>
      <w:r w:rsidRPr="00026B00">
        <w:tab/>
        <w:t xml:space="preserve">Subject to </w:t>
      </w:r>
      <w:r w:rsidR="00026B00">
        <w:t>subsection (</w:t>
      </w:r>
      <w:r w:rsidRPr="00026B00">
        <w:t>4), the Guide may also contain copies of particulars contained in the Australian National Register of Records.</w:t>
      </w:r>
    </w:p>
    <w:p w:rsidR="00925B1B" w:rsidRPr="00026B00" w:rsidRDefault="00925B1B" w:rsidP="00925B1B">
      <w:pPr>
        <w:pStyle w:val="subsection"/>
        <w:keepNext/>
      </w:pPr>
      <w:r w:rsidRPr="00026B00">
        <w:tab/>
        <w:t>(4)</w:t>
      </w:r>
      <w:r w:rsidRPr="00026B00">
        <w:tab/>
        <w:t>The Guide shall not include:</w:t>
      </w:r>
    </w:p>
    <w:p w:rsidR="00925B1B" w:rsidRPr="00026B00" w:rsidRDefault="00925B1B" w:rsidP="00925B1B">
      <w:pPr>
        <w:pStyle w:val="paragraph"/>
      </w:pPr>
      <w:r w:rsidRPr="00026B00">
        <w:tab/>
        <w:t>(a)</w:t>
      </w:r>
      <w:r w:rsidRPr="00026B00">
        <w:tab/>
        <w:t>particulars that would disclose any information or matter of a kind referred to in section</w:t>
      </w:r>
      <w:r w:rsidR="00026B00">
        <w:t> </w:t>
      </w:r>
      <w:r w:rsidRPr="00026B00">
        <w:t>33; or</w:t>
      </w:r>
    </w:p>
    <w:p w:rsidR="00925B1B" w:rsidRPr="00026B00" w:rsidRDefault="00925B1B" w:rsidP="00925B1B">
      <w:pPr>
        <w:pStyle w:val="paragraph"/>
      </w:pPr>
      <w:r w:rsidRPr="00026B00">
        <w:tab/>
        <w:t>(b)</w:t>
      </w:r>
      <w:r w:rsidRPr="00026B00">
        <w:tab/>
        <w:t>particulars the disclosure of which would be contrary to any arrangements entered into by the Archives in accordance with this Act.</w:t>
      </w:r>
    </w:p>
    <w:p w:rsidR="00925B1B" w:rsidRPr="00026B00" w:rsidRDefault="00925B1B" w:rsidP="00925B1B">
      <w:pPr>
        <w:pStyle w:val="subsection"/>
      </w:pPr>
      <w:r w:rsidRPr="00026B00">
        <w:lastRenderedPageBreak/>
        <w:tab/>
        <w:t>(5)</w:t>
      </w:r>
      <w:r w:rsidRPr="00026B00">
        <w:tab/>
        <w:t>A copy of the Guide shall be kept at the principal office of the Archives in each State and Territory in which the Archives maintains an office and may be kept at such other offices of the Archives as the Director</w:t>
      </w:r>
      <w:r w:rsidR="00026B00">
        <w:noBreakHyphen/>
      </w:r>
      <w:r w:rsidRPr="00026B00">
        <w:t>General considers appropriate.</w:t>
      </w:r>
    </w:p>
    <w:p w:rsidR="00925B1B" w:rsidRPr="00026B00" w:rsidRDefault="00925B1B" w:rsidP="00925B1B">
      <w:pPr>
        <w:pStyle w:val="subsection"/>
      </w:pPr>
      <w:r w:rsidRPr="00026B00">
        <w:tab/>
        <w:t>(6)</w:t>
      </w:r>
      <w:r w:rsidRPr="00026B00">
        <w:tab/>
        <w:t>A person may inspect the Guide and is entitled, on the payment of the appropriate charge determined under the regulations, to receive a copy of the Guide or any part of the Guide.</w:t>
      </w:r>
    </w:p>
    <w:p w:rsidR="00925B1B" w:rsidRPr="00026B00" w:rsidRDefault="00925B1B" w:rsidP="00925B1B">
      <w:pPr>
        <w:pStyle w:val="ActHead5"/>
      </w:pPr>
      <w:bookmarkStart w:id="84" w:name="_Toc368387384"/>
      <w:r w:rsidRPr="00026B00">
        <w:rPr>
          <w:rStyle w:val="CharSectno"/>
        </w:rPr>
        <w:t>67</w:t>
      </w:r>
      <w:r w:rsidRPr="00026B00">
        <w:t xml:space="preserve">  Australian National Register of Research Involving Archives</w:t>
      </w:r>
      <w:bookmarkEnd w:id="84"/>
    </w:p>
    <w:p w:rsidR="00925B1B" w:rsidRPr="00026B00" w:rsidRDefault="00925B1B" w:rsidP="00925B1B">
      <w:pPr>
        <w:pStyle w:val="subsection"/>
      </w:pPr>
      <w:r w:rsidRPr="00026B00">
        <w:tab/>
        <w:t>(1)</w:t>
      </w:r>
      <w:r w:rsidRPr="00026B00">
        <w:tab/>
        <w:t>The Archives shall establish and maintain a register to be known as the Australian National Register of Research Involving Archives in which the Archives shall endeavour to list all research that is being, or has been, conducted in or in relation to Australia and has involved, or will involve, the use of archival material.</w:t>
      </w:r>
    </w:p>
    <w:p w:rsidR="00925B1B" w:rsidRPr="00026B00" w:rsidRDefault="00925B1B" w:rsidP="00925B1B">
      <w:pPr>
        <w:pStyle w:val="subsection"/>
      </w:pPr>
      <w:r w:rsidRPr="00026B00">
        <w:tab/>
        <w:t>(2)</w:t>
      </w:r>
      <w:r w:rsidRPr="00026B00">
        <w:tab/>
        <w:t xml:space="preserve">For the purposes of </w:t>
      </w:r>
      <w:r w:rsidR="00026B00">
        <w:t>subsection (</w:t>
      </w:r>
      <w:r w:rsidRPr="00026B00">
        <w:t>1), the Archives shall seek the co</w:t>
      </w:r>
      <w:r w:rsidR="00026B00">
        <w:noBreakHyphen/>
      </w:r>
      <w:r w:rsidRPr="00026B00">
        <w:t>operation of all persons and organizations interested in research of the kind referred to in that subsection, including the authorities of the States responsible for State archives and the universities.</w:t>
      </w:r>
    </w:p>
    <w:p w:rsidR="00925B1B" w:rsidRPr="00026B00" w:rsidRDefault="00925B1B" w:rsidP="00925B1B">
      <w:pPr>
        <w:pStyle w:val="subsection"/>
      </w:pPr>
      <w:r w:rsidRPr="00026B00">
        <w:tab/>
        <w:t>(3)</w:t>
      </w:r>
      <w:r w:rsidRPr="00026B00">
        <w:tab/>
        <w:t>A copy of the Register shall be kept at the principal office of the Archives in each State and Territory in which the Archives maintains an office and may be kept at such other offices of the Archives as the Director</w:t>
      </w:r>
      <w:r w:rsidR="00026B00">
        <w:noBreakHyphen/>
      </w:r>
      <w:r w:rsidRPr="00026B00">
        <w:t>General considers appropriate.</w:t>
      </w:r>
    </w:p>
    <w:p w:rsidR="00925B1B" w:rsidRPr="00026B00" w:rsidRDefault="00925B1B" w:rsidP="00925B1B">
      <w:pPr>
        <w:pStyle w:val="subsection"/>
      </w:pPr>
      <w:r w:rsidRPr="00026B00">
        <w:tab/>
        <w:t>(4)</w:t>
      </w:r>
      <w:r w:rsidRPr="00026B00">
        <w:tab/>
        <w:t>A person may inspect the Register and is entitled, on the payment of the prescribed charge (if any), to receive a copy of an entry in the Register.</w:t>
      </w:r>
    </w:p>
    <w:p w:rsidR="00925B1B" w:rsidRPr="00026B00" w:rsidRDefault="00925B1B" w:rsidP="00727078">
      <w:pPr>
        <w:pStyle w:val="ActHead2"/>
        <w:pageBreakBefore/>
      </w:pPr>
      <w:bookmarkStart w:id="85" w:name="_Toc368387385"/>
      <w:r w:rsidRPr="00026B00">
        <w:rPr>
          <w:rStyle w:val="CharPartNo"/>
        </w:rPr>
        <w:lastRenderedPageBreak/>
        <w:t>Part</w:t>
      </w:r>
      <w:r w:rsidR="00727078" w:rsidRPr="00026B00">
        <w:rPr>
          <w:rStyle w:val="CharPartNo"/>
        </w:rPr>
        <w:t> </w:t>
      </w:r>
      <w:r w:rsidRPr="00026B00">
        <w:rPr>
          <w:rStyle w:val="CharPartNo"/>
        </w:rPr>
        <w:t>IX</w:t>
      </w:r>
      <w:r w:rsidRPr="00026B00">
        <w:t>—</w:t>
      </w:r>
      <w:r w:rsidRPr="00026B00">
        <w:rPr>
          <w:rStyle w:val="CharPartText"/>
        </w:rPr>
        <w:t>Miscellaneous</w:t>
      </w:r>
      <w:bookmarkEnd w:id="85"/>
    </w:p>
    <w:p w:rsidR="00925B1B" w:rsidRPr="00026B00" w:rsidRDefault="00CB79FA" w:rsidP="00925B1B">
      <w:pPr>
        <w:pStyle w:val="Header"/>
      </w:pPr>
      <w:r w:rsidRPr="00026B00">
        <w:rPr>
          <w:rStyle w:val="CharDivNo"/>
        </w:rPr>
        <w:t xml:space="preserve"> </w:t>
      </w:r>
      <w:r w:rsidRPr="00026B00">
        <w:rPr>
          <w:rStyle w:val="CharDivText"/>
        </w:rPr>
        <w:t xml:space="preserve"> </w:t>
      </w:r>
    </w:p>
    <w:p w:rsidR="00925B1B" w:rsidRPr="00026B00" w:rsidRDefault="00925B1B" w:rsidP="00925B1B">
      <w:pPr>
        <w:pStyle w:val="ActHead5"/>
      </w:pPr>
      <w:bookmarkStart w:id="86" w:name="_Toc368387386"/>
      <w:r w:rsidRPr="00026B00">
        <w:rPr>
          <w:rStyle w:val="CharSectno"/>
        </w:rPr>
        <w:t>68</w:t>
      </w:r>
      <w:r w:rsidRPr="00026B00">
        <w:t xml:space="preserve">  Annual Report</w:t>
      </w:r>
      <w:bookmarkEnd w:id="86"/>
    </w:p>
    <w:p w:rsidR="00925B1B" w:rsidRPr="00026B00" w:rsidRDefault="00925B1B" w:rsidP="00925B1B">
      <w:pPr>
        <w:pStyle w:val="subsection"/>
      </w:pPr>
      <w:r w:rsidRPr="00026B00">
        <w:tab/>
        <w:t>(1)</w:t>
      </w:r>
      <w:r w:rsidRPr="00026B00">
        <w:tab/>
        <w:t>The Archives shall, as soon as practicable after 30</w:t>
      </w:r>
      <w:r w:rsidR="00026B00">
        <w:t> </w:t>
      </w:r>
      <w:r w:rsidRPr="00026B00">
        <w:t>June in each year, prepare and furnish to the Minister a report of its operations during the 12 months ending on that date.</w:t>
      </w:r>
    </w:p>
    <w:p w:rsidR="00925B1B" w:rsidRPr="00026B00" w:rsidRDefault="00925B1B" w:rsidP="00925B1B">
      <w:pPr>
        <w:pStyle w:val="subsection"/>
      </w:pPr>
      <w:r w:rsidRPr="00026B00">
        <w:tab/>
        <w:t>(2)</w:t>
      </w:r>
      <w:r w:rsidRPr="00026B00">
        <w:tab/>
        <w:t>The Council shall, as soon as practicable after 30</w:t>
      </w:r>
      <w:r w:rsidR="00026B00">
        <w:t> </w:t>
      </w:r>
      <w:r w:rsidRPr="00026B00">
        <w:t>June in each year, prepare and furnish to the Minister a report concerning the proceedings of the Council during the 12 months ending on that date.</w:t>
      </w:r>
    </w:p>
    <w:p w:rsidR="00925B1B" w:rsidRPr="00026B00" w:rsidRDefault="00925B1B" w:rsidP="00925B1B">
      <w:pPr>
        <w:pStyle w:val="subsection"/>
      </w:pPr>
      <w:r w:rsidRPr="00026B00">
        <w:tab/>
        <w:t>(3)</w:t>
      </w:r>
      <w:r w:rsidRPr="00026B00">
        <w:tab/>
        <w:t xml:space="preserve">The first report under </w:t>
      </w:r>
      <w:r w:rsidR="00026B00">
        <w:t>subsection (</w:t>
      </w:r>
      <w:r w:rsidRPr="00026B00">
        <w:t xml:space="preserve">1) and the first report under </w:t>
      </w:r>
      <w:r w:rsidR="00026B00">
        <w:t>subsection (</w:t>
      </w:r>
      <w:r w:rsidRPr="00026B00">
        <w:t xml:space="preserve">2) shall relate to the period commencing on the date of commencement of this </w:t>
      </w:r>
      <w:r w:rsidR="00CB79FA" w:rsidRPr="00026B00">
        <w:t>Part</w:t>
      </w:r>
      <w:r w:rsidR="00727078" w:rsidRPr="00026B00">
        <w:t xml:space="preserve"> </w:t>
      </w:r>
      <w:r w:rsidRPr="00026B00">
        <w:t>and ending on the next following 30</w:t>
      </w:r>
      <w:r w:rsidR="00026B00">
        <w:t> </w:t>
      </w:r>
      <w:r w:rsidRPr="00026B00">
        <w:t>June.</w:t>
      </w:r>
    </w:p>
    <w:p w:rsidR="00925B1B" w:rsidRPr="00026B00" w:rsidRDefault="00925B1B" w:rsidP="00925B1B">
      <w:pPr>
        <w:pStyle w:val="subsection"/>
      </w:pPr>
      <w:r w:rsidRPr="00026B00">
        <w:tab/>
        <w:t>(4)</w:t>
      </w:r>
      <w:r w:rsidRPr="00026B00">
        <w:tab/>
        <w:t>The Minister shall cause a copy of a report furnished to him or her by the Archives or the Council under this section to be laid before each House of the Parliament within 15 sitting days of that House after the report is received by him or her.</w:t>
      </w:r>
    </w:p>
    <w:p w:rsidR="00925B1B" w:rsidRPr="00026B00" w:rsidRDefault="00925B1B" w:rsidP="00925B1B">
      <w:pPr>
        <w:pStyle w:val="ActHead5"/>
      </w:pPr>
      <w:bookmarkStart w:id="87" w:name="_Toc368387387"/>
      <w:r w:rsidRPr="00026B00">
        <w:rPr>
          <w:rStyle w:val="CharSectno"/>
        </w:rPr>
        <w:t>69</w:t>
      </w:r>
      <w:r w:rsidRPr="00026B00">
        <w:t xml:space="preserve">  Certified copies of records</w:t>
      </w:r>
      <w:bookmarkEnd w:id="87"/>
    </w:p>
    <w:p w:rsidR="00925B1B" w:rsidRPr="00026B00" w:rsidRDefault="00925B1B" w:rsidP="00925B1B">
      <w:pPr>
        <w:pStyle w:val="subsection"/>
      </w:pPr>
      <w:r w:rsidRPr="00026B00">
        <w:tab/>
        <w:t>(1)</w:t>
      </w:r>
      <w:r w:rsidRPr="00026B00">
        <w:tab/>
        <w:t>The Director</w:t>
      </w:r>
      <w:r w:rsidR="00026B00">
        <w:noBreakHyphen/>
      </w:r>
      <w:r w:rsidRPr="00026B00">
        <w:t xml:space="preserve">General may give a certificate that a record referred to in the certificate is a true copy of a record that is in the </w:t>
      </w:r>
      <w:r w:rsidR="00EC0D4E" w:rsidRPr="00026B00">
        <w:t>care</w:t>
      </w:r>
      <w:r w:rsidRPr="00026B00">
        <w:t xml:space="preserve"> of the Archives and such a certificate is </w:t>
      </w:r>
      <w:r w:rsidRPr="00026B00">
        <w:rPr>
          <w:i/>
        </w:rPr>
        <w:t xml:space="preserve">prima facie </w:t>
      </w:r>
      <w:r w:rsidRPr="00026B00">
        <w:t>evidence in all courts of the matters stated in the certificate.</w:t>
      </w:r>
    </w:p>
    <w:p w:rsidR="00925B1B" w:rsidRPr="00026B00" w:rsidRDefault="00925B1B" w:rsidP="00925B1B">
      <w:pPr>
        <w:pStyle w:val="subsection"/>
      </w:pPr>
      <w:r w:rsidRPr="00026B00">
        <w:tab/>
        <w:t>(2)</w:t>
      </w:r>
      <w:r w:rsidRPr="00026B00">
        <w:tab/>
        <w:t>A writing purporting to be a certificate given under this section shall, unless the contrary is proved, be deemed to be such a certificate and to have been duly given.</w:t>
      </w:r>
    </w:p>
    <w:p w:rsidR="00925B1B" w:rsidRPr="00026B00" w:rsidRDefault="00925B1B" w:rsidP="00925B1B">
      <w:pPr>
        <w:pStyle w:val="ActHead5"/>
      </w:pPr>
      <w:bookmarkStart w:id="88" w:name="_Toc368387388"/>
      <w:r w:rsidRPr="00026B00">
        <w:rPr>
          <w:rStyle w:val="CharSectno"/>
        </w:rPr>
        <w:lastRenderedPageBreak/>
        <w:t>69A</w:t>
      </w:r>
      <w:r w:rsidRPr="00026B00">
        <w:t xml:space="preserve">  Charges for discretionary service for Commonwealth institutions</w:t>
      </w:r>
      <w:bookmarkEnd w:id="88"/>
    </w:p>
    <w:p w:rsidR="00925B1B" w:rsidRPr="00026B00" w:rsidRDefault="00925B1B" w:rsidP="00925B1B">
      <w:pPr>
        <w:pStyle w:val="subsection"/>
        <w:keepNext/>
        <w:keepLines/>
      </w:pPr>
      <w:r w:rsidRPr="00026B00">
        <w:tab/>
      </w:r>
      <w:r w:rsidRPr="00026B00">
        <w:tab/>
        <w:t>Where:</w:t>
      </w:r>
    </w:p>
    <w:p w:rsidR="00925B1B" w:rsidRPr="00026B00" w:rsidRDefault="00925B1B" w:rsidP="00925B1B">
      <w:pPr>
        <w:pStyle w:val="paragraph"/>
        <w:keepNext/>
        <w:keepLines/>
      </w:pPr>
      <w:r w:rsidRPr="00026B00">
        <w:tab/>
        <w:t>(a)</w:t>
      </w:r>
      <w:r w:rsidRPr="00026B00">
        <w:tab/>
        <w:t>the Archives provides a discretionary service for a Commonwealth institution; and</w:t>
      </w:r>
    </w:p>
    <w:p w:rsidR="00925B1B" w:rsidRPr="00026B00" w:rsidRDefault="00925B1B" w:rsidP="00925B1B">
      <w:pPr>
        <w:pStyle w:val="paragraph"/>
        <w:keepNext/>
      </w:pPr>
      <w:r w:rsidRPr="00026B00">
        <w:tab/>
        <w:t>(b)</w:t>
      </w:r>
      <w:r w:rsidRPr="00026B00">
        <w:tab/>
        <w:t>this Act does not otherwise provide for a charge for the service;</w:t>
      </w:r>
    </w:p>
    <w:p w:rsidR="00925B1B" w:rsidRPr="00026B00" w:rsidRDefault="00925B1B" w:rsidP="00925B1B">
      <w:pPr>
        <w:pStyle w:val="subsection2"/>
      </w:pPr>
      <w:r w:rsidRPr="00026B00">
        <w:t>the Archives may make a charge for the service of an amount, or at a rate, determined in writing by the Director</w:t>
      </w:r>
      <w:r w:rsidR="00026B00">
        <w:noBreakHyphen/>
      </w:r>
      <w:r w:rsidRPr="00026B00">
        <w:t>General.</w:t>
      </w:r>
    </w:p>
    <w:p w:rsidR="00925B1B" w:rsidRPr="00026B00" w:rsidRDefault="00925B1B" w:rsidP="00925B1B">
      <w:pPr>
        <w:pStyle w:val="ActHead5"/>
      </w:pPr>
      <w:bookmarkStart w:id="89" w:name="_Toc368387389"/>
      <w:r w:rsidRPr="00026B00">
        <w:rPr>
          <w:rStyle w:val="CharSectno"/>
        </w:rPr>
        <w:t>70</w:t>
      </w:r>
      <w:r w:rsidRPr="00026B00">
        <w:t xml:space="preserve">  Transitional</w:t>
      </w:r>
      <w:bookmarkEnd w:id="89"/>
    </w:p>
    <w:p w:rsidR="00925B1B" w:rsidRPr="00026B00" w:rsidRDefault="00925B1B" w:rsidP="00925B1B">
      <w:pPr>
        <w:pStyle w:val="subsection"/>
      </w:pPr>
      <w:r w:rsidRPr="00026B00">
        <w:tab/>
        <w:t>(1)</w:t>
      </w:r>
      <w:r w:rsidRPr="00026B00">
        <w:tab/>
        <w:t>A reference in any law of the Commonwealth or of a Territory, or in any agreement or arrangement, made before the commencement of Part</w:t>
      </w:r>
      <w:r w:rsidR="00727078" w:rsidRPr="00026B00">
        <w:t> </w:t>
      </w:r>
      <w:r w:rsidRPr="00026B00">
        <w:t>II, to the Commonwealth Archives Office, to the Archival Authority or to the authority concerned with the preservation of the archives shall, in respect of any time after the commencement of Part</w:t>
      </w:r>
      <w:r w:rsidR="00727078" w:rsidRPr="00026B00">
        <w:t> </w:t>
      </w:r>
      <w:r w:rsidRPr="00026B00">
        <w:t>II, be read as a reference to the Archives.</w:t>
      </w:r>
    </w:p>
    <w:p w:rsidR="00925B1B" w:rsidRPr="00026B00" w:rsidRDefault="00925B1B" w:rsidP="00925B1B">
      <w:pPr>
        <w:pStyle w:val="subsection"/>
      </w:pPr>
      <w:r w:rsidRPr="00026B00">
        <w:tab/>
        <w:t>(2)</w:t>
      </w:r>
      <w:r w:rsidRPr="00026B00">
        <w:tab/>
        <w:t>Notwithstanding Part</w:t>
      </w:r>
      <w:r w:rsidR="00727078" w:rsidRPr="00026B00">
        <w:t> </w:t>
      </w:r>
      <w:r w:rsidRPr="00026B00">
        <w:t>II, arrangements in operation immediately before the commencement of Part</w:t>
      </w:r>
      <w:r w:rsidR="00727078" w:rsidRPr="00026B00">
        <w:t> </w:t>
      </w:r>
      <w:r w:rsidRPr="00026B00">
        <w:t>II relating to the disposal or custody of Commonwealth records may continue in operation until the Director</w:t>
      </w:r>
      <w:r w:rsidR="00026B00">
        <w:noBreakHyphen/>
      </w:r>
      <w:r w:rsidRPr="00026B00">
        <w:t>General otherwise directs.</w:t>
      </w:r>
    </w:p>
    <w:p w:rsidR="00925B1B" w:rsidRPr="00026B00" w:rsidRDefault="00925B1B" w:rsidP="00925B1B">
      <w:pPr>
        <w:pStyle w:val="subsection"/>
      </w:pPr>
      <w:r w:rsidRPr="00026B00">
        <w:tab/>
        <w:t>(3)</w:t>
      </w:r>
      <w:r w:rsidRPr="00026B00">
        <w:tab/>
        <w:t>Where, immediately before the commencement of Part</w:t>
      </w:r>
      <w:r w:rsidR="00727078" w:rsidRPr="00026B00">
        <w:t> </w:t>
      </w:r>
      <w:r w:rsidRPr="00026B00">
        <w:t>II, any records were in the custody of the establishment known as the Australian Archives, as existing at that time, under arrangements by which the custody of the records was accepted from a person other than a Commonwealth institution by the Commonwealth, or by an authority or person acting on behalf of the Commonwealth, those arrangements (including any provision of those arrangements concerning access to or disposal of those records) have effect from that commencement as if they were made, after that commencement, by that person with the Archives, and subsection</w:t>
      </w:r>
      <w:r w:rsidR="00026B00">
        <w:t> </w:t>
      </w:r>
      <w:r w:rsidRPr="00026B00">
        <w:t>6(2) applies accordingly.</w:t>
      </w:r>
    </w:p>
    <w:p w:rsidR="00925B1B" w:rsidRPr="00026B00" w:rsidRDefault="00925B1B" w:rsidP="00925B1B">
      <w:pPr>
        <w:pStyle w:val="ActHead5"/>
      </w:pPr>
      <w:bookmarkStart w:id="90" w:name="_Toc368387390"/>
      <w:r w:rsidRPr="00026B00">
        <w:rPr>
          <w:rStyle w:val="CharSectno"/>
        </w:rPr>
        <w:lastRenderedPageBreak/>
        <w:t>71</w:t>
      </w:r>
      <w:r w:rsidRPr="00026B00">
        <w:t xml:space="preserve">  Regulations</w:t>
      </w:r>
      <w:bookmarkEnd w:id="90"/>
    </w:p>
    <w:p w:rsidR="00925B1B" w:rsidRPr="00026B00" w:rsidRDefault="00925B1B" w:rsidP="00925B1B">
      <w:pPr>
        <w:pStyle w:val="subsection"/>
        <w:keepNext/>
        <w:keepLines/>
      </w:pPr>
      <w:r w:rsidRPr="00026B00">
        <w:tab/>
      </w:r>
      <w:r w:rsidRPr="00026B00">
        <w:tab/>
        <w:t>The Governor</w:t>
      </w:r>
      <w:r w:rsidR="00026B00">
        <w:noBreakHyphen/>
      </w:r>
      <w:r w:rsidRPr="00026B00">
        <w:t>General may make regulations, not inconsistent with this Act, prescribing all matters:</w:t>
      </w:r>
    </w:p>
    <w:p w:rsidR="00925B1B" w:rsidRPr="00026B00" w:rsidRDefault="00925B1B" w:rsidP="00925B1B">
      <w:pPr>
        <w:pStyle w:val="paragraph"/>
        <w:keepNext/>
        <w:keepLines/>
      </w:pPr>
      <w:r w:rsidRPr="00026B00">
        <w:tab/>
        <w:t>(a)</w:t>
      </w:r>
      <w:r w:rsidRPr="00026B00">
        <w:tab/>
        <w:t>required or permitted by this Act to be prescribed; or</w:t>
      </w:r>
    </w:p>
    <w:p w:rsidR="00925B1B" w:rsidRPr="00026B00" w:rsidRDefault="00925B1B" w:rsidP="00925B1B">
      <w:pPr>
        <w:pStyle w:val="paragraph"/>
        <w:keepNext/>
        <w:keepLines/>
      </w:pPr>
      <w:r w:rsidRPr="00026B00">
        <w:tab/>
        <w:t>(b)</w:t>
      </w:r>
      <w:r w:rsidRPr="00026B00">
        <w:tab/>
        <w:t>necessary or convenient to be prescribed for carrying out or giving effect to this Act;</w:t>
      </w:r>
    </w:p>
    <w:p w:rsidR="00925B1B" w:rsidRPr="00026B00" w:rsidRDefault="00925B1B" w:rsidP="00925B1B">
      <w:pPr>
        <w:pStyle w:val="subsection2"/>
      </w:pPr>
      <w:r w:rsidRPr="00026B00">
        <w:t>including, but without limiting the generality of the foregoing, regulations making provision for or in relation to the making of, or the requiring of deposits on account of, charges of amounts, or at rates, fixed by or in accordance with the regulations in respect of:</w:t>
      </w:r>
    </w:p>
    <w:p w:rsidR="00925B1B" w:rsidRPr="00026B00" w:rsidRDefault="00925B1B" w:rsidP="00925B1B">
      <w:pPr>
        <w:pStyle w:val="paragraph"/>
      </w:pPr>
      <w:r w:rsidRPr="00026B00">
        <w:tab/>
        <w:t>(c)</w:t>
      </w:r>
      <w:r w:rsidRPr="00026B00">
        <w:tab/>
        <w:t>searches carried out to comply with applications made for access to, or for information contained in, records;</w:t>
      </w:r>
    </w:p>
    <w:p w:rsidR="00925B1B" w:rsidRPr="00026B00" w:rsidRDefault="00925B1B" w:rsidP="00925B1B">
      <w:pPr>
        <w:pStyle w:val="paragraph"/>
      </w:pPr>
      <w:r w:rsidRPr="00026B00">
        <w:tab/>
        <w:t>(d)</w:t>
      </w:r>
      <w:r w:rsidRPr="00026B00">
        <w:tab/>
        <w:t>the provision of copies or transcripts of records in pursuance of applications made in accordance with this Act; and</w:t>
      </w:r>
    </w:p>
    <w:p w:rsidR="00925B1B" w:rsidRPr="00026B00" w:rsidRDefault="00925B1B" w:rsidP="00925B1B">
      <w:pPr>
        <w:pStyle w:val="paragraph"/>
      </w:pPr>
      <w:r w:rsidRPr="00026B00">
        <w:tab/>
        <w:t>(e)</w:t>
      </w:r>
      <w:r w:rsidRPr="00026B00">
        <w:tab/>
        <w:t>the provision of prescribed discretionary services for persons other than Commonwealth institutions.</w:t>
      </w:r>
    </w:p>
    <w:p w:rsidR="00BD26D2" w:rsidRPr="00026B00" w:rsidRDefault="00BD26D2" w:rsidP="00BD26D2">
      <w:pPr>
        <w:sectPr w:rsidR="00BD26D2" w:rsidRPr="00026B00" w:rsidSect="00170C4A">
          <w:headerReference w:type="even" r:id="rId21"/>
          <w:headerReference w:type="default" r:id="rId22"/>
          <w:footerReference w:type="even" r:id="rId23"/>
          <w:footerReference w:type="default" r:id="rId24"/>
          <w:headerReference w:type="first" r:id="rId25"/>
          <w:footerReference w:type="first" r:id="rId26"/>
          <w:pgSz w:w="11907" w:h="16839" w:code="9"/>
          <w:pgMar w:top="2268" w:right="2410" w:bottom="3827" w:left="2410" w:header="567" w:footer="3119" w:gutter="0"/>
          <w:pgNumType w:start="1"/>
          <w:cols w:space="708"/>
          <w:docGrid w:linePitch="360"/>
        </w:sectPr>
      </w:pPr>
    </w:p>
    <w:p w:rsidR="00CB79FA" w:rsidRPr="00026B00" w:rsidRDefault="00CB79FA" w:rsidP="00727078">
      <w:pPr>
        <w:pStyle w:val="ENotesHeading1"/>
        <w:outlineLvl w:val="9"/>
      </w:pPr>
      <w:bookmarkStart w:id="91" w:name="_Toc368387391"/>
      <w:r w:rsidRPr="00026B00">
        <w:lastRenderedPageBreak/>
        <w:t>Endnotes</w:t>
      </w:r>
      <w:bookmarkEnd w:id="91"/>
    </w:p>
    <w:p w:rsidR="009D080E" w:rsidRPr="00026B00" w:rsidRDefault="009D080E" w:rsidP="00026B00">
      <w:pPr>
        <w:pStyle w:val="ENotesHeading2"/>
        <w:outlineLvl w:val="9"/>
      </w:pPr>
      <w:bookmarkStart w:id="92" w:name="_Toc368387392"/>
      <w:r w:rsidRPr="00026B00">
        <w:t>Endnote 1—About the endnotes</w:t>
      </w:r>
      <w:bookmarkEnd w:id="92"/>
    </w:p>
    <w:p w:rsidR="009D080E" w:rsidRPr="00026B00" w:rsidRDefault="009D080E" w:rsidP="00080F47">
      <w:r w:rsidRPr="00026B00">
        <w:t xml:space="preserve">The endnotes provide details of the history of this </w:t>
      </w:r>
      <w:r w:rsidR="008C0A3D" w:rsidRPr="00026B00">
        <w:t xml:space="preserve">legislation </w:t>
      </w:r>
      <w:r w:rsidRPr="00026B00">
        <w:t>and its provisions. The following endnotes are included in each compilation:</w:t>
      </w:r>
    </w:p>
    <w:p w:rsidR="009D080E" w:rsidRPr="00026B00" w:rsidRDefault="009D080E" w:rsidP="00080F47"/>
    <w:p w:rsidR="009D080E" w:rsidRPr="00026B00" w:rsidRDefault="009D080E" w:rsidP="00080F47">
      <w:r w:rsidRPr="00026B00">
        <w:t>Endnote 1—About the endnotes</w:t>
      </w:r>
    </w:p>
    <w:p w:rsidR="009D080E" w:rsidRPr="00026B00" w:rsidRDefault="009D080E" w:rsidP="00080F47">
      <w:r w:rsidRPr="00026B00">
        <w:t>Endnote 2—Abbreviation key</w:t>
      </w:r>
    </w:p>
    <w:p w:rsidR="009D080E" w:rsidRPr="00026B00" w:rsidRDefault="009D080E" w:rsidP="00080F47">
      <w:r w:rsidRPr="00026B00">
        <w:t>Endnote 3—Legislation history</w:t>
      </w:r>
    </w:p>
    <w:p w:rsidR="009D080E" w:rsidRPr="00026B00" w:rsidRDefault="009D080E" w:rsidP="00080F47">
      <w:r w:rsidRPr="00026B00">
        <w:t>Endnote 4—Amendment history</w:t>
      </w:r>
    </w:p>
    <w:p w:rsidR="009D080E" w:rsidRPr="00026B00" w:rsidRDefault="009D080E" w:rsidP="00080F47">
      <w:r w:rsidRPr="00026B00">
        <w:t>Endnote 5—Uncommenced amendments</w:t>
      </w:r>
    </w:p>
    <w:p w:rsidR="009D080E" w:rsidRPr="00026B00" w:rsidRDefault="009D080E" w:rsidP="00080F47">
      <w:r w:rsidRPr="00026B00">
        <w:t>Endnote 6—Modifications</w:t>
      </w:r>
    </w:p>
    <w:p w:rsidR="009D080E" w:rsidRPr="00026B00" w:rsidRDefault="009D080E" w:rsidP="00080F47">
      <w:r w:rsidRPr="00026B00">
        <w:t>Endnote 7—Misdescribed amendments</w:t>
      </w:r>
    </w:p>
    <w:p w:rsidR="009D080E" w:rsidRPr="00026B00" w:rsidRDefault="009D080E" w:rsidP="00080F47">
      <w:r w:rsidRPr="00026B00">
        <w:t>Endnote 8—Miscellaneous</w:t>
      </w:r>
    </w:p>
    <w:p w:rsidR="009D080E" w:rsidRPr="00026B00" w:rsidRDefault="009D080E" w:rsidP="00080F47">
      <w:pPr>
        <w:rPr>
          <w:b/>
        </w:rPr>
      </w:pPr>
    </w:p>
    <w:p w:rsidR="009D080E" w:rsidRPr="00026B00" w:rsidRDefault="009D080E" w:rsidP="00080F47">
      <w:r w:rsidRPr="00026B00">
        <w:t>If there is no information under a particular endnote, the word “none” will appear in square brackets after the endnote heading.</w:t>
      </w:r>
    </w:p>
    <w:p w:rsidR="009D080E" w:rsidRPr="00026B00" w:rsidRDefault="009D080E" w:rsidP="00080F47">
      <w:pPr>
        <w:rPr>
          <w:b/>
        </w:rPr>
      </w:pPr>
    </w:p>
    <w:p w:rsidR="009D080E" w:rsidRPr="00026B00" w:rsidRDefault="009D080E" w:rsidP="00080F47">
      <w:r w:rsidRPr="00026B00">
        <w:rPr>
          <w:b/>
        </w:rPr>
        <w:t>Abbreviation key—Endnote 2</w:t>
      </w:r>
    </w:p>
    <w:p w:rsidR="009D080E" w:rsidRPr="00026B00" w:rsidRDefault="009D080E" w:rsidP="00080F47">
      <w:r w:rsidRPr="00026B00">
        <w:t>The abbreviation key in this endnote sets out abbreviations that may be used in the endnotes.</w:t>
      </w:r>
    </w:p>
    <w:p w:rsidR="009D080E" w:rsidRPr="00026B00" w:rsidRDefault="009D080E" w:rsidP="00080F47"/>
    <w:p w:rsidR="009D080E" w:rsidRPr="00026B00" w:rsidRDefault="009D080E" w:rsidP="00080F47">
      <w:pPr>
        <w:rPr>
          <w:b/>
        </w:rPr>
      </w:pPr>
      <w:r w:rsidRPr="00026B00">
        <w:rPr>
          <w:b/>
        </w:rPr>
        <w:t>Legislation history and amendment history—Endnotes 3 and 4</w:t>
      </w:r>
    </w:p>
    <w:p w:rsidR="009D080E" w:rsidRPr="00026B00" w:rsidRDefault="009D080E" w:rsidP="00080F47">
      <w:r w:rsidRPr="00026B00">
        <w:t>Amending laws are annotated in the legislation history and amendment history.</w:t>
      </w:r>
    </w:p>
    <w:p w:rsidR="009D080E" w:rsidRPr="00026B00" w:rsidRDefault="009D080E" w:rsidP="00080F47"/>
    <w:p w:rsidR="009D080E" w:rsidRPr="00026B00" w:rsidRDefault="009D080E" w:rsidP="00080F47">
      <w:r w:rsidRPr="00026B00">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9D080E" w:rsidRPr="00026B00" w:rsidRDefault="009D080E" w:rsidP="00080F47"/>
    <w:p w:rsidR="009D080E" w:rsidRPr="00026B00" w:rsidRDefault="009D080E" w:rsidP="00080F47">
      <w:r w:rsidRPr="00026B00">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9D080E" w:rsidRPr="00026B00" w:rsidRDefault="009D080E" w:rsidP="00080F47">
      <w:pPr>
        <w:rPr>
          <w:b/>
        </w:rPr>
      </w:pPr>
    </w:p>
    <w:p w:rsidR="009D080E" w:rsidRPr="00026B00" w:rsidRDefault="009D080E" w:rsidP="00080F47">
      <w:pPr>
        <w:rPr>
          <w:b/>
        </w:rPr>
      </w:pPr>
      <w:r w:rsidRPr="00026B00">
        <w:rPr>
          <w:b/>
        </w:rPr>
        <w:t>Uncommenced amendments—Endnote 5</w:t>
      </w:r>
    </w:p>
    <w:p w:rsidR="009D080E" w:rsidRPr="00026B00" w:rsidRDefault="009D080E" w:rsidP="00080F47">
      <w:r w:rsidRPr="00026B00">
        <w:t>The effect of uncommenced amendments is not reflected in the text of the compiled law, but the text of the amendments is included in endnote 5.</w:t>
      </w:r>
    </w:p>
    <w:p w:rsidR="009D080E" w:rsidRPr="00026B00" w:rsidRDefault="009D080E" w:rsidP="00080F47">
      <w:pPr>
        <w:keepNext/>
        <w:rPr>
          <w:b/>
        </w:rPr>
      </w:pPr>
      <w:r w:rsidRPr="00026B00">
        <w:rPr>
          <w:b/>
        </w:rPr>
        <w:lastRenderedPageBreak/>
        <w:t>Modifications—Endnote 6</w:t>
      </w:r>
    </w:p>
    <w:p w:rsidR="009D080E" w:rsidRPr="00026B00" w:rsidRDefault="009D080E" w:rsidP="00080F47">
      <w:r w:rsidRPr="00026B00">
        <w:t>If the compiled law is affected by a modification that is in force, details of the modification are included in endnote 6.</w:t>
      </w:r>
    </w:p>
    <w:p w:rsidR="009D080E" w:rsidRPr="00026B00" w:rsidRDefault="009D080E" w:rsidP="00080F47"/>
    <w:p w:rsidR="009D080E" w:rsidRPr="00026B00" w:rsidRDefault="009D080E" w:rsidP="00080F47">
      <w:pPr>
        <w:keepNext/>
      </w:pPr>
      <w:r w:rsidRPr="00026B00">
        <w:rPr>
          <w:b/>
        </w:rPr>
        <w:t>Misdescribed amendments—Endnote 7</w:t>
      </w:r>
    </w:p>
    <w:p w:rsidR="009D080E" w:rsidRPr="00026B00" w:rsidRDefault="009D080E" w:rsidP="00080F47">
      <w:r w:rsidRPr="00026B00">
        <w:t>An amendment is a misdescribed amendment if the effect of the amendment cannot be incorporated into the text of the compilation. Any misdescribed amendment is included in endnote 7.</w:t>
      </w:r>
    </w:p>
    <w:p w:rsidR="009D080E" w:rsidRPr="00026B00" w:rsidRDefault="009D080E" w:rsidP="00080F47"/>
    <w:p w:rsidR="009D080E" w:rsidRPr="00026B00" w:rsidRDefault="009D080E" w:rsidP="00080F47">
      <w:pPr>
        <w:rPr>
          <w:b/>
        </w:rPr>
      </w:pPr>
      <w:r w:rsidRPr="00026B00">
        <w:rPr>
          <w:b/>
        </w:rPr>
        <w:t>Miscellaneous—Endnote 8</w:t>
      </w:r>
    </w:p>
    <w:p w:rsidR="009D080E" w:rsidRPr="00026B00" w:rsidRDefault="009D080E" w:rsidP="00080F47">
      <w:r w:rsidRPr="00026B00">
        <w:t>Endnote 8 includes any additional information that may be helpful for a reader of the compilation.</w:t>
      </w:r>
    </w:p>
    <w:p w:rsidR="009D080E" w:rsidRPr="00026B00" w:rsidRDefault="009D080E" w:rsidP="00080F47"/>
    <w:p w:rsidR="009D080E" w:rsidRPr="00026B00" w:rsidRDefault="009D080E" w:rsidP="00080F47">
      <w:pPr>
        <w:pStyle w:val="ENotesHeading2"/>
        <w:pageBreakBefore/>
        <w:outlineLvl w:val="9"/>
      </w:pPr>
      <w:bookmarkStart w:id="93" w:name="_Toc368387393"/>
      <w:r w:rsidRPr="00026B00">
        <w:lastRenderedPageBreak/>
        <w:t>Endnote 2—Abbreviation key</w:t>
      </w:r>
      <w:bookmarkEnd w:id="93"/>
    </w:p>
    <w:p w:rsidR="009D080E" w:rsidRPr="00026B00" w:rsidRDefault="009D080E" w:rsidP="00080F47">
      <w:pPr>
        <w:pStyle w:val="Tabletext"/>
      </w:pPr>
    </w:p>
    <w:tbl>
      <w:tblPr>
        <w:tblW w:w="0" w:type="auto"/>
        <w:tblInd w:w="113" w:type="dxa"/>
        <w:tblLayout w:type="fixed"/>
        <w:tblLook w:val="0000" w:firstRow="0" w:lastRow="0" w:firstColumn="0" w:lastColumn="0" w:noHBand="0" w:noVBand="0"/>
      </w:tblPr>
      <w:tblGrid>
        <w:gridCol w:w="3543"/>
        <w:gridCol w:w="3543"/>
      </w:tblGrid>
      <w:tr w:rsidR="009D080E" w:rsidRPr="00026B00" w:rsidTr="00080F47">
        <w:tc>
          <w:tcPr>
            <w:tcW w:w="3543" w:type="dxa"/>
            <w:shd w:val="clear" w:color="auto" w:fill="auto"/>
          </w:tcPr>
          <w:p w:rsidR="009D080E" w:rsidRPr="00026B00" w:rsidRDefault="009D080E" w:rsidP="00080F47">
            <w:pPr>
              <w:pStyle w:val="ENoteTableText"/>
              <w:rPr>
                <w:sz w:val="20"/>
              </w:rPr>
            </w:pPr>
            <w:r w:rsidRPr="00026B00">
              <w:rPr>
                <w:sz w:val="20"/>
              </w:rPr>
              <w:t>ad = added or inserted</w:t>
            </w:r>
          </w:p>
        </w:tc>
        <w:tc>
          <w:tcPr>
            <w:tcW w:w="3543" w:type="dxa"/>
            <w:shd w:val="clear" w:color="auto" w:fill="auto"/>
          </w:tcPr>
          <w:p w:rsidR="009D080E" w:rsidRPr="00026B00" w:rsidRDefault="009D080E" w:rsidP="00080F47">
            <w:pPr>
              <w:pStyle w:val="ENoteTableText"/>
              <w:rPr>
                <w:sz w:val="20"/>
              </w:rPr>
            </w:pPr>
            <w:r w:rsidRPr="00026B00">
              <w:rPr>
                <w:sz w:val="20"/>
              </w:rPr>
              <w:t>pres = present</w:t>
            </w:r>
          </w:p>
        </w:tc>
      </w:tr>
      <w:tr w:rsidR="009D080E" w:rsidRPr="00026B00" w:rsidTr="00080F47">
        <w:tc>
          <w:tcPr>
            <w:tcW w:w="3543" w:type="dxa"/>
            <w:shd w:val="clear" w:color="auto" w:fill="auto"/>
          </w:tcPr>
          <w:p w:rsidR="009D080E" w:rsidRPr="00026B00" w:rsidRDefault="009D080E" w:rsidP="00080F47">
            <w:pPr>
              <w:pStyle w:val="ENoteTableText"/>
              <w:rPr>
                <w:sz w:val="20"/>
              </w:rPr>
            </w:pPr>
            <w:r w:rsidRPr="00026B00">
              <w:rPr>
                <w:sz w:val="20"/>
              </w:rPr>
              <w:t>am = amended</w:t>
            </w:r>
          </w:p>
        </w:tc>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prev = previous</w:t>
            </w:r>
          </w:p>
        </w:tc>
      </w:tr>
      <w:tr w:rsidR="009D080E" w:rsidRPr="00026B00" w:rsidTr="00080F47">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c = clause(s)</w:t>
            </w:r>
          </w:p>
        </w:tc>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(prev) = previously</w:t>
            </w:r>
          </w:p>
        </w:tc>
      </w:tr>
      <w:tr w:rsidR="009D080E" w:rsidRPr="00026B00" w:rsidTr="00080F47">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Ch = Chapter(s)</w:t>
            </w:r>
          </w:p>
        </w:tc>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Pt = Part(s)</w:t>
            </w:r>
          </w:p>
        </w:tc>
      </w:tr>
      <w:tr w:rsidR="009D080E" w:rsidRPr="00026B00" w:rsidTr="00080F47">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def = definition(s)</w:t>
            </w:r>
          </w:p>
        </w:tc>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r = regulation(s)/rule(s)</w:t>
            </w:r>
          </w:p>
        </w:tc>
      </w:tr>
      <w:tr w:rsidR="009D080E" w:rsidRPr="00026B00" w:rsidTr="00080F47">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Dict = Dictionary</w:t>
            </w:r>
          </w:p>
        </w:tc>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Reg = Regulation/Regulations</w:t>
            </w:r>
          </w:p>
        </w:tc>
      </w:tr>
      <w:tr w:rsidR="009D080E" w:rsidRPr="00026B00" w:rsidTr="00080F47">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disallowed = disallowed by Parliament</w:t>
            </w:r>
          </w:p>
        </w:tc>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reloc = relocated</w:t>
            </w:r>
          </w:p>
        </w:tc>
      </w:tr>
      <w:tr w:rsidR="009D080E" w:rsidRPr="00026B00" w:rsidTr="00080F47">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Div = Division(s)</w:t>
            </w:r>
          </w:p>
        </w:tc>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renum = renumbered</w:t>
            </w:r>
          </w:p>
        </w:tc>
      </w:tr>
      <w:tr w:rsidR="009D080E" w:rsidRPr="00026B00" w:rsidTr="00080F47">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exp = expired or ceased to have effect</w:t>
            </w:r>
          </w:p>
        </w:tc>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rep = repealed</w:t>
            </w:r>
          </w:p>
        </w:tc>
      </w:tr>
      <w:tr w:rsidR="009D080E" w:rsidRPr="00026B00" w:rsidTr="00080F47">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hdg = heading(s)</w:t>
            </w:r>
          </w:p>
        </w:tc>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rs = repealed and substituted</w:t>
            </w:r>
          </w:p>
        </w:tc>
      </w:tr>
      <w:tr w:rsidR="009D080E" w:rsidRPr="00026B00" w:rsidTr="00080F47">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LI = Legislative Instrument</w:t>
            </w:r>
          </w:p>
        </w:tc>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s = section(s)</w:t>
            </w:r>
          </w:p>
        </w:tc>
      </w:tr>
      <w:tr w:rsidR="009D080E" w:rsidRPr="00026B00" w:rsidTr="00080F47">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 xml:space="preserve">LIA = </w:t>
            </w:r>
            <w:r w:rsidRPr="00026B00">
              <w:rPr>
                <w:i/>
                <w:sz w:val="20"/>
              </w:rPr>
              <w:t>Legislative Instruments Act 2003</w:t>
            </w:r>
          </w:p>
        </w:tc>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Sch = Schedule(s)</w:t>
            </w:r>
          </w:p>
        </w:tc>
      </w:tr>
      <w:tr w:rsidR="009D080E" w:rsidRPr="00026B00" w:rsidTr="00080F47">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mod = modified/modification</w:t>
            </w:r>
          </w:p>
        </w:tc>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Sdiv = Subdivision(s)</w:t>
            </w:r>
          </w:p>
        </w:tc>
      </w:tr>
      <w:tr w:rsidR="009D080E" w:rsidRPr="00026B00" w:rsidTr="00080F47">
        <w:tc>
          <w:tcPr>
            <w:tcW w:w="3543" w:type="dxa"/>
            <w:shd w:val="clear" w:color="auto" w:fill="auto"/>
          </w:tcPr>
          <w:p w:rsidR="009D080E" w:rsidRPr="00026B00" w:rsidRDefault="009D080E" w:rsidP="00026B00">
            <w:pPr>
              <w:pStyle w:val="ENoteTableText"/>
              <w:rPr>
                <w:sz w:val="20"/>
              </w:rPr>
            </w:pPr>
            <w:r w:rsidRPr="00026B00">
              <w:rPr>
                <w:sz w:val="20"/>
              </w:rPr>
              <w:t xml:space="preserve">No </w:t>
            </w:r>
            <w:r w:rsidR="00462569" w:rsidRPr="00026B00">
              <w:rPr>
                <w:sz w:val="20"/>
              </w:rPr>
              <w:t>=</w:t>
            </w:r>
            <w:r w:rsidRPr="00026B00">
              <w:rPr>
                <w:sz w:val="20"/>
              </w:rPr>
              <w:t xml:space="preserve"> Number(s)</w:t>
            </w:r>
          </w:p>
        </w:tc>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SLI = Select Legislative Instrument</w:t>
            </w:r>
          </w:p>
        </w:tc>
      </w:tr>
      <w:tr w:rsidR="009D080E" w:rsidRPr="00026B00" w:rsidTr="00080F47">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o = order(s)</w:t>
            </w:r>
          </w:p>
        </w:tc>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SR = Statutory Rules</w:t>
            </w:r>
          </w:p>
        </w:tc>
      </w:tr>
      <w:tr w:rsidR="009D080E" w:rsidRPr="00026B00" w:rsidTr="00080F47">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Ord = Ordinance</w:t>
            </w:r>
          </w:p>
        </w:tc>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Sub</w:t>
            </w:r>
            <w:r w:rsidR="00026B00">
              <w:rPr>
                <w:sz w:val="20"/>
              </w:rPr>
              <w:noBreakHyphen/>
            </w:r>
            <w:r w:rsidRPr="00026B00">
              <w:rPr>
                <w:sz w:val="20"/>
              </w:rPr>
              <w:t>Ch = Sub</w:t>
            </w:r>
            <w:r w:rsidR="00026B00">
              <w:rPr>
                <w:sz w:val="20"/>
              </w:rPr>
              <w:noBreakHyphen/>
            </w:r>
            <w:r w:rsidRPr="00026B00">
              <w:rPr>
                <w:sz w:val="20"/>
              </w:rPr>
              <w:t>Chapter(s)</w:t>
            </w:r>
          </w:p>
        </w:tc>
      </w:tr>
      <w:tr w:rsidR="009D080E" w:rsidRPr="00026B00" w:rsidTr="00080F47">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orig = original</w:t>
            </w:r>
          </w:p>
        </w:tc>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SubPt = Subpart(s)</w:t>
            </w:r>
          </w:p>
        </w:tc>
      </w:tr>
      <w:tr w:rsidR="009D080E" w:rsidRPr="00026B00" w:rsidTr="00080F47">
        <w:tc>
          <w:tcPr>
            <w:tcW w:w="3543" w:type="dxa"/>
            <w:shd w:val="clear" w:color="auto" w:fill="auto"/>
          </w:tcPr>
          <w:p w:rsidR="009D080E" w:rsidRPr="00026B00" w:rsidRDefault="009D080E" w:rsidP="00080F47">
            <w:pPr>
              <w:pStyle w:val="ENoteTableText"/>
              <w:tabs>
                <w:tab w:val="right" w:pos="1213"/>
              </w:tabs>
              <w:ind w:left="1452" w:hanging="1452"/>
              <w:rPr>
                <w:sz w:val="20"/>
              </w:rPr>
            </w:pPr>
            <w:r w:rsidRPr="00026B00">
              <w:rPr>
                <w:sz w:val="20"/>
              </w:rPr>
              <w:t>par = paragraph(s)/subparagraph(s)</w:t>
            </w:r>
          </w:p>
        </w:tc>
        <w:tc>
          <w:tcPr>
            <w:tcW w:w="3543" w:type="dxa"/>
            <w:shd w:val="clear" w:color="auto" w:fill="auto"/>
          </w:tcPr>
          <w:p w:rsidR="009D080E" w:rsidRPr="00026B00" w:rsidRDefault="009D080E" w:rsidP="00080F47">
            <w:pPr>
              <w:pStyle w:val="ENoteTableText"/>
              <w:rPr>
                <w:sz w:val="20"/>
              </w:rPr>
            </w:pPr>
          </w:p>
        </w:tc>
      </w:tr>
      <w:tr w:rsidR="009D080E" w:rsidRPr="00026B00" w:rsidTr="00080F47">
        <w:tc>
          <w:tcPr>
            <w:tcW w:w="3543" w:type="dxa"/>
            <w:shd w:val="clear" w:color="auto" w:fill="auto"/>
          </w:tcPr>
          <w:p w:rsidR="009D080E" w:rsidRPr="00026B00" w:rsidRDefault="009D080E" w:rsidP="00026B00">
            <w:pPr>
              <w:pStyle w:val="ENoteTableText"/>
              <w:ind w:firstLine="489"/>
              <w:rPr>
                <w:sz w:val="20"/>
              </w:rPr>
            </w:pPr>
            <w:r w:rsidRPr="00026B00">
              <w:rPr>
                <w:sz w:val="20"/>
              </w:rPr>
              <w:t>/sub</w:t>
            </w:r>
            <w:r w:rsidR="00026B00">
              <w:rPr>
                <w:sz w:val="20"/>
              </w:rPr>
              <w:noBreakHyphen/>
            </w:r>
            <w:r w:rsidRPr="00026B00">
              <w:rPr>
                <w:sz w:val="20"/>
              </w:rPr>
              <w:t>subparagraph(s)</w:t>
            </w:r>
          </w:p>
        </w:tc>
        <w:tc>
          <w:tcPr>
            <w:tcW w:w="3543" w:type="dxa"/>
            <w:shd w:val="clear" w:color="auto" w:fill="auto"/>
          </w:tcPr>
          <w:p w:rsidR="009D080E" w:rsidRPr="00026B00" w:rsidRDefault="009D080E" w:rsidP="00080F47">
            <w:pPr>
              <w:pStyle w:val="ENoteTableText"/>
              <w:rPr>
                <w:sz w:val="20"/>
              </w:rPr>
            </w:pPr>
          </w:p>
        </w:tc>
      </w:tr>
    </w:tbl>
    <w:p w:rsidR="009D080E" w:rsidRPr="00026B00" w:rsidRDefault="009D080E" w:rsidP="00080F47">
      <w:pPr>
        <w:pStyle w:val="Tabletext"/>
      </w:pPr>
    </w:p>
    <w:p w:rsidR="002C0EDD" w:rsidRPr="00026B00" w:rsidRDefault="002C0EDD" w:rsidP="00026B00">
      <w:pPr>
        <w:pStyle w:val="ENotesHeading2"/>
        <w:pageBreakBefore/>
        <w:outlineLvl w:val="9"/>
      </w:pPr>
      <w:bookmarkStart w:id="94" w:name="_Toc368387394"/>
      <w:r w:rsidRPr="00026B00">
        <w:lastRenderedPageBreak/>
        <w:t>Endnote 3—Legislation history</w:t>
      </w:r>
      <w:bookmarkEnd w:id="94"/>
    </w:p>
    <w:p w:rsidR="00CB79FA" w:rsidRPr="00026B00" w:rsidRDefault="00CB79FA" w:rsidP="008A310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83"/>
        <w:gridCol w:w="1414"/>
      </w:tblGrid>
      <w:tr w:rsidR="00CB79FA" w:rsidRPr="00026B00" w:rsidTr="00C41C31">
        <w:trPr>
          <w:cantSplit/>
          <w:tblHeader/>
        </w:trPr>
        <w:tc>
          <w:tcPr>
            <w:tcW w:w="1838" w:type="dxa"/>
            <w:tcBorders>
              <w:top w:val="single" w:sz="12" w:space="0" w:color="auto"/>
              <w:bottom w:val="single" w:sz="12" w:space="0" w:color="auto"/>
            </w:tcBorders>
            <w:shd w:val="clear" w:color="auto" w:fill="auto"/>
          </w:tcPr>
          <w:p w:rsidR="00CB79FA" w:rsidRPr="00026B00" w:rsidRDefault="00CB79FA" w:rsidP="008A310A">
            <w:pPr>
              <w:pStyle w:val="ENoteTableHeading"/>
              <w:rPr>
                <w:rFonts w:cs="Arial"/>
              </w:rPr>
            </w:pPr>
            <w:r w:rsidRPr="00026B00">
              <w:rPr>
                <w:rFonts w:cs="Arial"/>
              </w:rPr>
              <w:t>Act</w:t>
            </w:r>
          </w:p>
        </w:tc>
        <w:tc>
          <w:tcPr>
            <w:tcW w:w="992" w:type="dxa"/>
            <w:tcBorders>
              <w:top w:val="single" w:sz="12" w:space="0" w:color="auto"/>
              <w:bottom w:val="single" w:sz="12" w:space="0" w:color="auto"/>
            </w:tcBorders>
            <w:shd w:val="clear" w:color="auto" w:fill="auto"/>
          </w:tcPr>
          <w:p w:rsidR="00CB79FA" w:rsidRPr="00026B00" w:rsidRDefault="00CB79FA" w:rsidP="008A310A">
            <w:pPr>
              <w:pStyle w:val="ENoteTableHeading"/>
              <w:rPr>
                <w:rFonts w:cs="Arial"/>
              </w:rPr>
            </w:pPr>
            <w:r w:rsidRPr="00026B00">
              <w:rPr>
                <w:rFonts w:cs="Arial"/>
              </w:rPr>
              <w:t>Number and year</w:t>
            </w:r>
          </w:p>
        </w:tc>
        <w:tc>
          <w:tcPr>
            <w:tcW w:w="993" w:type="dxa"/>
            <w:tcBorders>
              <w:top w:val="single" w:sz="12" w:space="0" w:color="auto"/>
              <w:bottom w:val="single" w:sz="12" w:space="0" w:color="auto"/>
            </w:tcBorders>
            <w:shd w:val="clear" w:color="auto" w:fill="auto"/>
          </w:tcPr>
          <w:p w:rsidR="00CB79FA" w:rsidRPr="00026B00" w:rsidRDefault="00CB79FA" w:rsidP="008A310A">
            <w:pPr>
              <w:pStyle w:val="ENoteTableHeading"/>
              <w:rPr>
                <w:rFonts w:cs="Arial"/>
              </w:rPr>
            </w:pPr>
            <w:r w:rsidRPr="00026B00">
              <w:rPr>
                <w:rFonts w:cs="Arial"/>
              </w:rPr>
              <w:t>Assent</w:t>
            </w:r>
          </w:p>
        </w:tc>
        <w:tc>
          <w:tcPr>
            <w:tcW w:w="1883" w:type="dxa"/>
            <w:tcBorders>
              <w:top w:val="single" w:sz="12" w:space="0" w:color="auto"/>
              <w:bottom w:val="single" w:sz="12" w:space="0" w:color="auto"/>
            </w:tcBorders>
            <w:shd w:val="clear" w:color="auto" w:fill="auto"/>
          </w:tcPr>
          <w:p w:rsidR="00CB79FA" w:rsidRPr="00026B00" w:rsidRDefault="00CB79FA" w:rsidP="008A310A">
            <w:pPr>
              <w:pStyle w:val="ENoteTableHeading"/>
              <w:rPr>
                <w:rFonts w:cs="Arial"/>
              </w:rPr>
            </w:pPr>
            <w:r w:rsidRPr="00026B00">
              <w:rPr>
                <w:rFonts w:cs="Arial"/>
              </w:rPr>
              <w:t>Commencement</w:t>
            </w:r>
          </w:p>
        </w:tc>
        <w:tc>
          <w:tcPr>
            <w:tcW w:w="1414" w:type="dxa"/>
            <w:tcBorders>
              <w:top w:val="single" w:sz="12" w:space="0" w:color="auto"/>
              <w:bottom w:val="single" w:sz="12" w:space="0" w:color="auto"/>
            </w:tcBorders>
            <w:shd w:val="clear" w:color="auto" w:fill="auto"/>
          </w:tcPr>
          <w:p w:rsidR="00CB79FA" w:rsidRPr="00026B00" w:rsidRDefault="00CB79FA" w:rsidP="008A310A">
            <w:pPr>
              <w:pStyle w:val="ENoteTableHeading"/>
              <w:rPr>
                <w:rFonts w:cs="Arial"/>
              </w:rPr>
            </w:pPr>
            <w:r w:rsidRPr="00026B00">
              <w:rPr>
                <w:rFonts w:cs="Arial"/>
              </w:rPr>
              <w:t>Application, saving and transitional provisions</w:t>
            </w:r>
          </w:p>
        </w:tc>
      </w:tr>
      <w:tr w:rsidR="00CB79FA" w:rsidRPr="00026B00" w:rsidTr="00C41C31">
        <w:trPr>
          <w:cantSplit/>
        </w:trPr>
        <w:tc>
          <w:tcPr>
            <w:tcW w:w="1838" w:type="dxa"/>
            <w:tcBorders>
              <w:top w:val="single" w:sz="12" w:space="0" w:color="auto"/>
              <w:bottom w:val="single" w:sz="4" w:space="0" w:color="auto"/>
            </w:tcBorders>
            <w:shd w:val="clear" w:color="auto" w:fill="auto"/>
          </w:tcPr>
          <w:p w:rsidR="00CB79FA" w:rsidRPr="00026B00" w:rsidRDefault="00CB79FA" w:rsidP="00CB79FA">
            <w:pPr>
              <w:pStyle w:val="ENoteTableText"/>
            </w:pPr>
            <w:r w:rsidRPr="00026B00">
              <w:t>Archives Act 1983</w:t>
            </w:r>
          </w:p>
        </w:tc>
        <w:tc>
          <w:tcPr>
            <w:tcW w:w="992" w:type="dxa"/>
            <w:tcBorders>
              <w:top w:val="single" w:sz="12" w:space="0" w:color="auto"/>
              <w:bottom w:val="single" w:sz="4" w:space="0" w:color="auto"/>
            </w:tcBorders>
            <w:shd w:val="clear" w:color="auto" w:fill="auto"/>
          </w:tcPr>
          <w:p w:rsidR="00CB79FA" w:rsidRPr="00026B00" w:rsidRDefault="00CB79FA" w:rsidP="00CB79FA">
            <w:pPr>
              <w:pStyle w:val="ENoteTableText"/>
            </w:pPr>
            <w:r w:rsidRPr="00026B00">
              <w:t>79, 1983</w:t>
            </w:r>
          </w:p>
        </w:tc>
        <w:tc>
          <w:tcPr>
            <w:tcW w:w="993" w:type="dxa"/>
            <w:tcBorders>
              <w:top w:val="single" w:sz="12" w:space="0" w:color="auto"/>
              <w:bottom w:val="single" w:sz="4" w:space="0" w:color="auto"/>
            </w:tcBorders>
            <w:shd w:val="clear" w:color="auto" w:fill="auto"/>
          </w:tcPr>
          <w:p w:rsidR="00CB79FA" w:rsidRPr="00026B00" w:rsidRDefault="00CB79FA" w:rsidP="00CB79FA">
            <w:pPr>
              <w:pStyle w:val="ENoteTableText"/>
            </w:pPr>
            <w:smartTag w:uri="urn:schemas-microsoft-com:office:smarttags" w:element="PersonName">
              <w:smartTagPr>
                <w:attr w:name="Year" w:val="1983"/>
                <w:attr w:name="Day" w:val="3"/>
                <w:attr w:name="Month" w:val="11"/>
              </w:smartTagPr>
              <w:r w:rsidRPr="00026B00">
                <w:t>3 Nov 1983</w:t>
              </w:r>
            </w:smartTag>
          </w:p>
        </w:tc>
        <w:tc>
          <w:tcPr>
            <w:tcW w:w="1883" w:type="dxa"/>
            <w:tcBorders>
              <w:top w:val="single" w:sz="12" w:space="0" w:color="auto"/>
              <w:bottom w:val="single" w:sz="4" w:space="0" w:color="auto"/>
            </w:tcBorders>
            <w:shd w:val="clear" w:color="auto" w:fill="auto"/>
          </w:tcPr>
          <w:p w:rsidR="00CB79FA" w:rsidRPr="00026B00" w:rsidRDefault="00CB79FA" w:rsidP="00CB79FA">
            <w:pPr>
              <w:pStyle w:val="ENoteTableText"/>
            </w:pPr>
            <w:r w:rsidRPr="00026B00">
              <w:t>6</w:t>
            </w:r>
            <w:r w:rsidR="00026B00">
              <w:t> </w:t>
            </w:r>
            <w:r w:rsidRPr="00026B00">
              <w:t>June 1984 (</w:t>
            </w:r>
            <w:r w:rsidRPr="00026B00">
              <w:rPr>
                <w:i/>
              </w:rPr>
              <w:t xml:space="preserve">see Gazette </w:t>
            </w:r>
            <w:r w:rsidRPr="00026B00">
              <w:t>1984, No.</w:t>
            </w:r>
            <w:r w:rsidR="00727078" w:rsidRPr="00026B00">
              <w:t xml:space="preserve"> </w:t>
            </w:r>
            <w:r w:rsidRPr="00026B00">
              <w:t>S206)</w:t>
            </w:r>
          </w:p>
        </w:tc>
        <w:tc>
          <w:tcPr>
            <w:tcW w:w="1414" w:type="dxa"/>
            <w:tcBorders>
              <w:top w:val="single" w:sz="12" w:space="0" w:color="auto"/>
              <w:bottom w:val="single" w:sz="4" w:space="0" w:color="auto"/>
            </w:tcBorders>
            <w:shd w:val="clear" w:color="auto" w:fill="auto"/>
          </w:tcPr>
          <w:p w:rsidR="00CB79FA" w:rsidRPr="00026B00" w:rsidRDefault="00CB79FA" w:rsidP="00CB79FA">
            <w:pPr>
              <w:pStyle w:val="ENoteTableText"/>
            </w:pP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Statute Law (Miscellaneous Provisions) Act (No.</w:t>
            </w:r>
            <w:r w:rsidR="00026B00">
              <w:t> </w:t>
            </w:r>
            <w:r w:rsidRPr="00026B00">
              <w:t>2) 1984</w:t>
            </w:r>
          </w:p>
        </w:tc>
        <w:tc>
          <w:tcPr>
            <w:tcW w:w="992" w:type="dxa"/>
            <w:shd w:val="clear" w:color="auto" w:fill="auto"/>
          </w:tcPr>
          <w:p w:rsidR="00CB79FA" w:rsidRPr="00026B00" w:rsidRDefault="00CB79FA" w:rsidP="00CB79FA">
            <w:pPr>
              <w:pStyle w:val="ENoteTableText"/>
            </w:pPr>
            <w:r w:rsidRPr="00026B00">
              <w:t>165, 1984</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1984"/>
                <w:attr w:name="Day" w:val="25"/>
                <w:attr w:name="Month" w:val="10"/>
              </w:smartTagPr>
              <w:r w:rsidRPr="00026B00">
                <w:t>25 Oct 1984</w:t>
              </w:r>
            </w:smartTag>
          </w:p>
        </w:tc>
        <w:tc>
          <w:tcPr>
            <w:tcW w:w="1883" w:type="dxa"/>
            <w:shd w:val="clear" w:color="auto" w:fill="auto"/>
          </w:tcPr>
          <w:p w:rsidR="00CB79FA" w:rsidRPr="00026B00" w:rsidRDefault="00727078" w:rsidP="00CB79FA">
            <w:pPr>
              <w:pStyle w:val="ENoteTableText"/>
            </w:pPr>
            <w:r w:rsidRPr="00026B00">
              <w:t>s.</w:t>
            </w:r>
            <w:r w:rsidR="00CB79FA" w:rsidRPr="00026B00">
              <w:t xml:space="preserve"> 3: </w:t>
            </w:r>
            <w:r w:rsidR="00CB79FA" w:rsidRPr="00026B00">
              <w:rPr>
                <w:i/>
              </w:rPr>
              <w:t>(a)</w:t>
            </w:r>
          </w:p>
        </w:tc>
        <w:tc>
          <w:tcPr>
            <w:tcW w:w="1414" w:type="dxa"/>
            <w:shd w:val="clear" w:color="auto" w:fill="auto"/>
          </w:tcPr>
          <w:p w:rsidR="00CB79FA" w:rsidRPr="00026B00" w:rsidRDefault="00727078" w:rsidP="00CB79FA">
            <w:pPr>
              <w:pStyle w:val="ENoteTableText"/>
            </w:pPr>
            <w:r w:rsidRPr="00026B00">
              <w:t>ss.</w:t>
            </w:r>
            <w:r w:rsidR="00026B00">
              <w:t> </w:t>
            </w:r>
            <w:r w:rsidR="00CB79FA" w:rsidRPr="00026B00">
              <w:t>2(32) and 6(1)</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Statute Law (Miscellaneous Provisions) Act (No.</w:t>
            </w:r>
            <w:r w:rsidR="00026B00">
              <w:t> </w:t>
            </w:r>
            <w:r w:rsidRPr="00026B00">
              <w:t>1) 1986</w:t>
            </w:r>
          </w:p>
        </w:tc>
        <w:tc>
          <w:tcPr>
            <w:tcW w:w="992" w:type="dxa"/>
            <w:shd w:val="clear" w:color="auto" w:fill="auto"/>
          </w:tcPr>
          <w:p w:rsidR="00CB79FA" w:rsidRPr="00026B00" w:rsidRDefault="00CB79FA" w:rsidP="00CB79FA">
            <w:pPr>
              <w:pStyle w:val="ENoteTableText"/>
            </w:pPr>
            <w:r w:rsidRPr="00026B00">
              <w:t>76, 1986</w:t>
            </w:r>
          </w:p>
        </w:tc>
        <w:tc>
          <w:tcPr>
            <w:tcW w:w="993" w:type="dxa"/>
            <w:shd w:val="clear" w:color="auto" w:fill="auto"/>
          </w:tcPr>
          <w:p w:rsidR="00CB79FA" w:rsidRPr="00026B00" w:rsidRDefault="00CB79FA" w:rsidP="00CB79FA">
            <w:pPr>
              <w:pStyle w:val="ENoteTableText"/>
            </w:pPr>
            <w:r w:rsidRPr="00026B00">
              <w:t>24</w:t>
            </w:r>
            <w:r w:rsidR="00026B00">
              <w:t> </w:t>
            </w:r>
            <w:r w:rsidRPr="00026B00">
              <w:t>June 1986</w:t>
            </w:r>
          </w:p>
        </w:tc>
        <w:tc>
          <w:tcPr>
            <w:tcW w:w="1883" w:type="dxa"/>
            <w:shd w:val="clear" w:color="auto" w:fill="auto"/>
          </w:tcPr>
          <w:p w:rsidR="00CB79FA" w:rsidRPr="00026B00" w:rsidRDefault="00727078" w:rsidP="00CB79FA">
            <w:pPr>
              <w:pStyle w:val="ENoteTableText"/>
            </w:pPr>
            <w:r w:rsidRPr="00026B00">
              <w:t>s.</w:t>
            </w:r>
            <w:r w:rsidR="00CB79FA" w:rsidRPr="00026B00">
              <w:t xml:space="preserve"> 3: Royal Assent </w:t>
            </w:r>
            <w:r w:rsidR="00CB79FA" w:rsidRPr="00026B00">
              <w:rPr>
                <w:i/>
              </w:rPr>
              <w:t>(b)</w:t>
            </w:r>
          </w:p>
        </w:tc>
        <w:tc>
          <w:tcPr>
            <w:tcW w:w="1414" w:type="dxa"/>
            <w:shd w:val="clear" w:color="auto" w:fill="auto"/>
          </w:tcPr>
          <w:p w:rsidR="00CB79FA" w:rsidRPr="00026B00" w:rsidRDefault="00727078" w:rsidP="00CB79FA">
            <w:pPr>
              <w:pStyle w:val="ENoteTableText"/>
            </w:pPr>
            <w:r w:rsidRPr="00026B00">
              <w:t>s.</w:t>
            </w:r>
            <w:r w:rsidR="00CB79FA" w:rsidRPr="00026B00">
              <w:t xml:space="preserve"> 9</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Intelligence and Security (Consequential Amendments) Act 1986</w:t>
            </w:r>
          </w:p>
        </w:tc>
        <w:tc>
          <w:tcPr>
            <w:tcW w:w="992" w:type="dxa"/>
            <w:shd w:val="clear" w:color="auto" w:fill="auto"/>
          </w:tcPr>
          <w:p w:rsidR="00CB79FA" w:rsidRPr="00026B00" w:rsidRDefault="00CB79FA" w:rsidP="00CB79FA">
            <w:pPr>
              <w:pStyle w:val="ENoteTableText"/>
            </w:pPr>
            <w:r w:rsidRPr="00026B00">
              <w:t>102, 1986</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1986"/>
                <w:attr w:name="Day" w:val="17"/>
                <w:attr w:name="Month" w:val="10"/>
              </w:smartTagPr>
              <w:r w:rsidRPr="00026B00">
                <w:t>17 Oct 1986</w:t>
              </w:r>
            </w:smartTag>
          </w:p>
        </w:tc>
        <w:tc>
          <w:tcPr>
            <w:tcW w:w="1883" w:type="dxa"/>
            <w:shd w:val="clear" w:color="auto" w:fill="auto"/>
          </w:tcPr>
          <w:p w:rsidR="00CB79FA" w:rsidRPr="00026B00" w:rsidRDefault="00CB79FA" w:rsidP="00CB79FA">
            <w:pPr>
              <w:pStyle w:val="ENoteTableText"/>
            </w:pPr>
            <w:smartTag w:uri="urn:schemas-microsoft-com:office:smarttags" w:element="PersonName">
              <w:smartTagPr>
                <w:attr w:name="Year" w:val="1987"/>
                <w:attr w:name="Day" w:val="1"/>
                <w:attr w:name="Month" w:val="2"/>
              </w:smartTagPr>
              <w:r w:rsidRPr="00026B00">
                <w:t>1 Feb 1987</w:t>
              </w:r>
            </w:smartTag>
            <w:r w:rsidRPr="00026B00">
              <w:t xml:space="preserve"> (</w:t>
            </w:r>
            <w:r w:rsidRPr="00026B00">
              <w:rPr>
                <w:i/>
              </w:rPr>
              <w:t xml:space="preserve">see </w:t>
            </w:r>
            <w:r w:rsidRPr="00026B00">
              <w:t xml:space="preserve">s. 2 and </w:t>
            </w:r>
            <w:r w:rsidRPr="00026B00">
              <w:rPr>
                <w:i/>
              </w:rPr>
              <w:t xml:space="preserve">Gazette </w:t>
            </w:r>
            <w:r w:rsidRPr="00026B00">
              <w:t>1987, No. S13)</w:t>
            </w:r>
          </w:p>
        </w:tc>
        <w:tc>
          <w:tcPr>
            <w:tcW w:w="1414" w:type="dxa"/>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Statute Law (Miscellaneous Provisions) Act 1988</w:t>
            </w:r>
          </w:p>
        </w:tc>
        <w:tc>
          <w:tcPr>
            <w:tcW w:w="992" w:type="dxa"/>
            <w:shd w:val="clear" w:color="auto" w:fill="auto"/>
          </w:tcPr>
          <w:p w:rsidR="00CB79FA" w:rsidRPr="00026B00" w:rsidRDefault="00CB79FA" w:rsidP="00CB79FA">
            <w:pPr>
              <w:pStyle w:val="ENoteTableText"/>
            </w:pPr>
            <w:r w:rsidRPr="00026B00">
              <w:t>38, 1988</w:t>
            </w:r>
          </w:p>
        </w:tc>
        <w:tc>
          <w:tcPr>
            <w:tcW w:w="993" w:type="dxa"/>
            <w:shd w:val="clear" w:color="auto" w:fill="auto"/>
          </w:tcPr>
          <w:p w:rsidR="00CB79FA" w:rsidRPr="00026B00" w:rsidRDefault="00CB79FA" w:rsidP="00CB79FA">
            <w:pPr>
              <w:pStyle w:val="ENoteTableText"/>
            </w:pPr>
            <w:r w:rsidRPr="00026B00">
              <w:t>3</w:t>
            </w:r>
            <w:r w:rsidR="00026B00">
              <w:t> </w:t>
            </w:r>
            <w:r w:rsidRPr="00026B00">
              <w:t>June 1988</w:t>
            </w:r>
          </w:p>
        </w:tc>
        <w:tc>
          <w:tcPr>
            <w:tcW w:w="1883" w:type="dxa"/>
            <w:shd w:val="clear" w:color="auto" w:fill="auto"/>
          </w:tcPr>
          <w:p w:rsidR="00CB79FA" w:rsidRPr="00026B00" w:rsidRDefault="00727078" w:rsidP="00CB79FA">
            <w:pPr>
              <w:pStyle w:val="ENoteTableText"/>
            </w:pPr>
            <w:r w:rsidRPr="00026B00">
              <w:t>s.</w:t>
            </w:r>
            <w:r w:rsidR="00CB79FA" w:rsidRPr="00026B00">
              <w:t xml:space="preserve"> 3: Royal Assent </w:t>
            </w:r>
            <w:r w:rsidR="00CB79FA" w:rsidRPr="00026B00">
              <w:rPr>
                <w:i/>
              </w:rPr>
              <w:t>(c)</w:t>
            </w:r>
          </w:p>
        </w:tc>
        <w:tc>
          <w:tcPr>
            <w:tcW w:w="1414" w:type="dxa"/>
            <w:shd w:val="clear" w:color="auto" w:fill="auto"/>
          </w:tcPr>
          <w:p w:rsidR="00CB79FA" w:rsidRPr="00026B00" w:rsidRDefault="00727078" w:rsidP="00CB79FA">
            <w:pPr>
              <w:pStyle w:val="ENoteTableText"/>
            </w:pPr>
            <w:r w:rsidRPr="00026B00">
              <w:t>s.</w:t>
            </w:r>
            <w:r w:rsidR="00CB79FA" w:rsidRPr="00026B00">
              <w:t xml:space="preserve"> 5(1)</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A.C.T. Self</w:t>
            </w:r>
            <w:r w:rsidR="00026B00">
              <w:noBreakHyphen/>
            </w:r>
            <w:r w:rsidRPr="00026B00">
              <w:t>Government (Consequential Provisions) Act 1988</w:t>
            </w:r>
          </w:p>
        </w:tc>
        <w:tc>
          <w:tcPr>
            <w:tcW w:w="992" w:type="dxa"/>
            <w:shd w:val="clear" w:color="auto" w:fill="auto"/>
          </w:tcPr>
          <w:p w:rsidR="00CB79FA" w:rsidRPr="00026B00" w:rsidRDefault="00CB79FA" w:rsidP="00CB79FA">
            <w:pPr>
              <w:pStyle w:val="ENoteTableText"/>
            </w:pPr>
            <w:r w:rsidRPr="00026B00">
              <w:t>109, 1988</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1988"/>
                <w:attr w:name="Day" w:val="6"/>
                <w:attr w:name="Month" w:val="12"/>
              </w:smartTagPr>
              <w:r w:rsidRPr="00026B00">
                <w:t>6 Dec 1988</w:t>
              </w:r>
            </w:smartTag>
          </w:p>
        </w:tc>
        <w:tc>
          <w:tcPr>
            <w:tcW w:w="1883" w:type="dxa"/>
            <w:shd w:val="clear" w:color="auto" w:fill="auto"/>
          </w:tcPr>
          <w:p w:rsidR="00CB79FA" w:rsidRPr="00026B00" w:rsidRDefault="00727078" w:rsidP="00CB79FA">
            <w:pPr>
              <w:pStyle w:val="ENoteTableText"/>
            </w:pPr>
            <w:r w:rsidRPr="00026B00">
              <w:t>s.</w:t>
            </w:r>
            <w:r w:rsidR="00CB79FA" w:rsidRPr="00026B00">
              <w:t xml:space="preserve"> 32 (in part): 11</w:t>
            </w:r>
            <w:r w:rsidR="00026B00">
              <w:t> </w:t>
            </w:r>
            <w:r w:rsidR="00CB79FA" w:rsidRPr="00026B00">
              <w:t>May 1989 (</w:t>
            </w:r>
            <w:r w:rsidR="00CB79FA" w:rsidRPr="00026B00">
              <w:rPr>
                <w:i/>
              </w:rPr>
              <w:t xml:space="preserve">see Gazette </w:t>
            </w:r>
            <w:r w:rsidR="00CB79FA" w:rsidRPr="00026B00">
              <w:t>1989, No.</w:t>
            </w:r>
            <w:r w:rsidRPr="00026B00">
              <w:t xml:space="preserve"> </w:t>
            </w:r>
            <w:r w:rsidR="00CB79FA" w:rsidRPr="00026B00">
              <w:t xml:space="preserve">S164) </w:t>
            </w:r>
            <w:r w:rsidR="00CB79FA" w:rsidRPr="00026B00">
              <w:rPr>
                <w:i/>
              </w:rPr>
              <w:t>(d)</w:t>
            </w:r>
          </w:p>
        </w:tc>
        <w:tc>
          <w:tcPr>
            <w:tcW w:w="1414" w:type="dxa"/>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Postal Services Amendment Act 1988</w:t>
            </w:r>
          </w:p>
        </w:tc>
        <w:tc>
          <w:tcPr>
            <w:tcW w:w="992" w:type="dxa"/>
            <w:shd w:val="clear" w:color="auto" w:fill="auto"/>
          </w:tcPr>
          <w:p w:rsidR="00CB79FA" w:rsidRPr="00026B00" w:rsidRDefault="00CB79FA" w:rsidP="00CB79FA">
            <w:pPr>
              <w:pStyle w:val="ENoteTableText"/>
            </w:pPr>
            <w:r w:rsidRPr="00026B00">
              <w:t>126, 1988</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1988"/>
                <w:attr w:name="Day" w:val="14"/>
                <w:attr w:name="Month" w:val="12"/>
              </w:smartTagPr>
              <w:r w:rsidRPr="00026B00">
                <w:t>14 Dec 1988</w:t>
              </w:r>
            </w:smartTag>
          </w:p>
        </w:tc>
        <w:tc>
          <w:tcPr>
            <w:tcW w:w="1883" w:type="dxa"/>
            <w:shd w:val="clear" w:color="auto" w:fill="auto"/>
          </w:tcPr>
          <w:p w:rsidR="00CB79FA" w:rsidRPr="00026B00" w:rsidRDefault="00727078" w:rsidP="00CB79FA">
            <w:pPr>
              <w:pStyle w:val="ENoteTableText"/>
            </w:pPr>
            <w:r w:rsidRPr="00026B00">
              <w:t>ss.</w:t>
            </w:r>
            <w:r w:rsidR="00026B00">
              <w:t> </w:t>
            </w:r>
            <w:r w:rsidR="00CB79FA" w:rsidRPr="00026B00">
              <w:t>4, 5, 9–11, 21(2) and 22(1): 1</w:t>
            </w:r>
            <w:r w:rsidRPr="00026B00">
              <w:t xml:space="preserve"> </w:t>
            </w:r>
            <w:r w:rsidR="00CB79FA" w:rsidRPr="00026B00">
              <w:t>Jan 1989 (</w:t>
            </w:r>
            <w:r w:rsidR="00CB79FA" w:rsidRPr="00026B00">
              <w:rPr>
                <w:i/>
              </w:rPr>
              <w:t xml:space="preserve">see Gazette </w:t>
            </w:r>
            <w:r w:rsidR="00CB79FA" w:rsidRPr="00026B00">
              <w:t>1988, No.</w:t>
            </w:r>
            <w:r w:rsidRPr="00026B00">
              <w:t xml:space="preserve"> </w:t>
            </w:r>
            <w:r w:rsidR="00CB79FA" w:rsidRPr="00026B00">
              <w:t>S402)</w:t>
            </w:r>
            <w:r w:rsidR="00CB79FA" w:rsidRPr="00026B00">
              <w:br/>
            </w:r>
            <w:r w:rsidRPr="00026B00">
              <w:t>ss.</w:t>
            </w:r>
            <w:r w:rsidR="00026B00">
              <w:t> </w:t>
            </w:r>
            <w:r w:rsidR="00CB79FA" w:rsidRPr="00026B00">
              <w:t>12, 21(3) and 22(2): 30</w:t>
            </w:r>
            <w:r w:rsidR="00026B00">
              <w:t> </w:t>
            </w:r>
            <w:r w:rsidR="00CB79FA" w:rsidRPr="00026B00">
              <w:t>June 1989 (</w:t>
            </w:r>
            <w:r w:rsidR="00CB79FA" w:rsidRPr="00026B00">
              <w:rPr>
                <w:i/>
              </w:rPr>
              <w:t xml:space="preserve">see Gazette </w:t>
            </w:r>
            <w:r w:rsidR="00CB79FA" w:rsidRPr="00026B00">
              <w:t>1989, No.</w:t>
            </w:r>
            <w:r w:rsidRPr="00026B00">
              <w:t xml:space="preserve"> </w:t>
            </w:r>
            <w:r w:rsidR="00CB79FA" w:rsidRPr="00026B00">
              <w:t>S216)</w:t>
            </w:r>
            <w:r w:rsidR="00CB79FA" w:rsidRPr="00026B00">
              <w:br/>
              <w:t>Remainder: Royal Assent</w:t>
            </w:r>
          </w:p>
        </w:tc>
        <w:tc>
          <w:tcPr>
            <w:tcW w:w="1414" w:type="dxa"/>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Defence Legislation Amendment Act 1990</w:t>
            </w:r>
          </w:p>
        </w:tc>
        <w:tc>
          <w:tcPr>
            <w:tcW w:w="992" w:type="dxa"/>
            <w:shd w:val="clear" w:color="auto" w:fill="auto"/>
          </w:tcPr>
          <w:p w:rsidR="00CB79FA" w:rsidRPr="00026B00" w:rsidRDefault="00CB79FA" w:rsidP="00CB79FA">
            <w:pPr>
              <w:pStyle w:val="ENoteTableText"/>
            </w:pPr>
            <w:r w:rsidRPr="00026B00">
              <w:t>75, 1990</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1990"/>
                <w:attr w:name="Day" w:val="22"/>
                <w:attr w:name="Month" w:val="10"/>
              </w:smartTagPr>
              <w:r w:rsidRPr="00026B00">
                <w:t>22 Oct 1990</w:t>
              </w:r>
            </w:smartTag>
          </w:p>
        </w:tc>
        <w:tc>
          <w:tcPr>
            <w:tcW w:w="1883" w:type="dxa"/>
            <w:shd w:val="clear" w:color="auto" w:fill="auto"/>
          </w:tcPr>
          <w:p w:rsidR="00CB79FA" w:rsidRPr="00026B00" w:rsidRDefault="00727078" w:rsidP="00CB79FA">
            <w:pPr>
              <w:pStyle w:val="ENoteTableText"/>
            </w:pPr>
            <w:r w:rsidRPr="00026B00">
              <w:t>s.</w:t>
            </w:r>
            <w:r w:rsidR="00CB79FA" w:rsidRPr="00026B00">
              <w:t xml:space="preserve"> 5: Royal Assent </w:t>
            </w:r>
            <w:r w:rsidR="00CB79FA" w:rsidRPr="00026B00">
              <w:rPr>
                <w:i/>
              </w:rPr>
              <w:t>(e)</w:t>
            </w:r>
          </w:p>
        </w:tc>
        <w:tc>
          <w:tcPr>
            <w:tcW w:w="1414" w:type="dxa"/>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Administrative Services Legislation Amendment Act 1990</w:t>
            </w:r>
          </w:p>
        </w:tc>
        <w:tc>
          <w:tcPr>
            <w:tcW w:w="992" w:type="dxa"/>
            <w:shd w:val="clear" w:color="auto" w:fill="auto"/>
          </w:tcPr>
          <w:p w:rsidR="00CB79FA" w:rsidRPr="00026B00" w:rsidRDefault="00CB79FA" w:rsidP="00CB79FA">
            <w:pPr>
              <w:pStyle w:val="ENoteTableText"/>
            </w:pPr>
            <w:r w:rsidRPr="00026B00">
              <w:t>80, 1990</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1990"/>
                <w:attr w:name="Day" w:val="23"/>
                <w:attr w:name="Month" w:val="10"/>
              </w:smartTagPr>
              <w:r w:rsidRPr="00026B00">
                <w:t>23 Oct 1990</w:t>
              </w:r>
            </w:smartTag>
          </w:p>
        </w:tc>
        <w:tc>
          <w:tcPr>
            <w:tcW w:w="1883" w:type="dxa"/>
            <w:shd w:val="clear" w:color="auto" w:fill="auto"/>
          </w:tcPr>
          <w:p w:rsidR="00CB79FA" w:rsidRPr="00026B00" w:rsidRDefault="00CB79FA" w:rsidP="00CB79FA">
            <w:pPr>
              <w:pStyle w:val="ENoteTableText"/>
            </w:pPr>
            <w:smartTag w:uri="urn:schemas-microsoft-com:office:smarttags" w:element="PersonName">
              <w:smartTagPr>
                <w:attr w:name="Year" w:val="1990"/>
                <w:attr w:name="Day" w:val="23"/>
                <w:attr w:name="Month" w:val="10"/>
              </w:smartTagPr>
              <w:r w:rsidRPr="00026B00">
                <w:t>23 Oct 1990</w:t>
              </w:r>
            </w:smartTag>
          </w:p>
        </w:tc>
        <w:tc>
          <w:tcPr>
            <w:tcW w:w="1414" w:type="dxa"/>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tcBorders>
              <w:bottom w:val="single" w:sz="4" w:space="0" w:color="auto"/>
            </w:tcBorders>
            <w:shd w:val="clear" w:color="auto" w:fill="auto"/>
          </w:tcPr>
          <w:p w:rsidR="00CB79FA" w:rsidRPr="00026B00" w:rsidRDefault="00CB79FA" w:rsidP="00CB79FA">
            <w:pPr>
              <w:pStyle w:val="ENoteTableText"/>
            </w:pPr>
            <w:r w:rsidRPr="00026B00">
              <w:lastRenderedPageBreak/>
              <w:t>Special Broadcasting Service Act 1991</w:t>
            </w:r>
          </w:p>
        </w:tc>
        <w:tc>
          <w:tcPr>
            <w:tcW w:w="992" w:type="dxa"/>
            <w:tcBorders>
              <w:bottom w:val="single" w:sz="4" w:space="0" w:color="auto"/>
            </w:tcBorders>
            <w:shd w:val="clear" w:color="auto" w:fill="auto"/>
          </w:tcPr>
          <w:p w:rsidR="00CB79FA" w:rsidRPr="00026B00" w:rsidRDefault="00CB79FA" w:rsidP="00CB79FA">
            <w:pPr>
              <w:pStyle w:val="ENoteTableText"/>
            </w:pPr>
            <w:r w:rsidRPr="00026B00">
              <w:t>180, 1991</w:t>
            </w:r>
          </w:p>
        </w:tc>
        <w:tc>
          <w:tcPr>
            <w:tcW w:w="993" w:type="dxa"/>
            <w:tcBorders>
              <w:bottom w:val="single" w:sz="4" w:space="0" w:color="auto"/>
            </w:tcBorders>
            <w:shd w:val="clear" w:color="auto" w:fill="auto"/>
          </w:tcPr>
          <w:p w:rsidR="00CB79FA" w:rsidRPr="00026B00" w:rsidRDefault="00CB79FA" w:rsidP="00CB79FA">
            <w:pPr>
              <w:pStyle w:val="ENoteTableText"/>
            </w:pPr>
            <w:smartTag w:uri="urn:schemas-microsoft-com:office:smarttags" w:element="PersonName">
              <w:smartTagPr>
                <w:attr w:name="Year" w:val="1991"/>
                <w:attr w:name="Day" w:val="25"/>
                <w:attr w:name="Month" w:val="11"/>
              </w:smartTagPr>
              <w:r w:rsidRPr="00026B00">
                <w:t>25 Nov 1991</w:t>
              </w:r>
            </w:smartTag>
          </w:p>
        </w:tc>
        <w:tc>
          <w:tcPr>
            <w:tcW w:w="1883" w:type="dxa"/>
            <w:tcBorders>
              <w:bottom w:val="single" w:sz="4" w:space="0" w:color="auto"/>
            </w:tcBorders>
            <w:shd w:val="clear" w:color="auto" w:fill="auto"/>
          </w:tcPr>
          <w:p w:rsidR="00CB79FA" w:rsidRPr="00026B00" w:rsidRDefault="00727078" w:rsidP="00CB79FA">
            <w:pPr>
              <w:pStyle w:val="ENoteTableText"/>
            </w:pPr>
            <w:r w:rsidRPr="00026B00">
              <w:t>s.</w:t>
            </w:r>
            <w:r w:rsidR="00CB79FA" w:rsidRPr="00026B00">
              <w:t xml:space="preserve"> 116: </w:t>
            </w:r>
            <w:smartTag w:uri="urn:schemas-microsoft-com:office:smarttags" w:element="PersonName">
              <w:smartTagPr>
                <w:attr w:name="Year" w:val="1991"/>
                <w:attr w:name="Day" w:val="23"/>
                <w:attr w:name="Month" w:val="12"/>
              </w:smartTagPr>
              <w:r w:rsidR="00CB79FA" w:rsidRPr="00026B00">
                <w:t>23 Dec 1991</w:t>
              </w:r>
            </w:smartTag>
            <w:r w:rsidR="00CB79FA" w:rsidRPr="00026B00">
              <w:t xml:space="preserve"> </w:t>
            </w:r>
            <w:r w:rsidR="00CB79FA" w:rsidRPr="00026B00">
              <w:rPr>
                <w:i/>
              </w:rPr>
              <w:t>(f)</w:t>
            </w:r>
          </w:p>
        </w:tc>
        <w:tc>
          <w:tcPr>
            <w:tcW w:w="1414" w:type="dxa"/>
            <w:tcBorders>
              <w:bottom w:val="single" w:sz="4" w:space="0" w:color="auto"/>
            </w:tcBorders>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tcBorders>
              <w:bottom w:val="nil"/>
            </w:tcBorders>
            <w:shd w:val="clear" w:color="auto" w:fill="auto"/>
          </w:tcPr>
          <w:p w:rsidR="00CB79FA" w:rsidRPr="00026B00" w:rsidRDefault="00CB79FA" w:rsidP="00CB79FA">
            <w:pPr>
              <w:pStyle w:val="ENoteTableText"/>
            </w:pPr>
            <w:r w:rsidRPr="00026B00">
              <w:t>Qantas Sale Act 1992</w:t>
            </w:r>
          </w:p>
        </w:tc>
        <w:tc>
          <w:tcPr>
            <w:tcW w:w="992" w:type="dxa"/>
            <w:tcBorders>
              <w:bottom w:val="nil"/>
            </w:tcBorders>
            <w:shd w:val="clear" w:color="auto" w:fill="auto"/>
          </w:tcPr>
          <w:p w:rsidR="00CB79FA" w:rsidRPr="00026B00" w:rsidRDefault="00CB79FA" w:rsidP="00CB79FA">
            <w:pPr>
              <w:pStyle w:val="ENoteTableText"/>
            </w:pPr>
            <w:r w:rsidRPr="00026B00">
              <w:t>196, 1992</w:t>
            </w:r>
          </w:p>
        </w:tc>
        <w:tc>
          <w:tcPr>
            <w:tcW w:w="993" w:type="dxa"/>
            <w:tcBorders>
              <w:bottom w:val="nil"/>
            </w:tcBorders>
            <w:shd w:val="clear" w:color="auto" w:fill="auto"/>
          </w:tcPr>
          <w:p w:rsidR="00CB79FA" w:rsidRPr="00026B00" w:rsidRDefault="00CB79FA" w:rsidP="00CB79FA">
            <w:pPr>
              <w:pStyle w:val="ENoteTableText"/>
            </w:pPr>
            <w:smartTag w:uri="urn:schemas-microsoft-com:office:smarttags" w:element="PersonName">
              <w:smartTagPr>
                <w:attr w:name="Year" w:val="1992"/>
                <w:attr w:name="Day" w:val="21"/>
                <w:attr w:name="Month" w:val="12"/>
              </w:smartTagPr>
              <w:r w:rsidRPr="00026B00">
                <w:t>21 Dec 1992</w:t>
              </w:r>
            </w:smartTag>
          </w:p>
        </w:tc>
        <w:tc>
          <w:tcPr>
            <w:tcW w:w="1883" w:type="dxa"/>
            <w:tcBorders>
              <w:bottom w:val="nil"/>
            </w:tcBorders>
            <w:shd w:val="clear" w:color="auto" w:fill="auto"/>
          </w:tcPr>
          <w:p w:rsidR="00CB79FA" w:rsidRPr="00026B00" w:rsidRDefault="00CB79FA" w:rsidP="00CB79FA">
            <w:pPr>
              <w:pStyle w:val="ENoteTableText"/>
            </w:pPr>
            <w:r w:rsidRPr="00026B00">
              <w:t>Schedule</w:t>
            </w:r>
            <w:r w:rsidR="00727078" w:rsidRPr="00026B00">
              <w:t xml:space="preserve"> </w:t>
            </w:r>
            <w:r w:rsidRPr="00026B00">
              <w:t>(Part</w:t>
            </w:r>
            <w:r w:rsidR="00026B00">
              <w:t> </w:t>
            </w:r>
            <w:r w:rsidRPr="00026B00">
              <w:t xml:space="preserve">1): </w:t>
            </w:r>
            <w:smartTag w:uri="urn:schemas-microsoft-com:office:smarttags" w:element="PersonName">
              <w:smartTagPr>
                <w:attr w:name="Year" w:val="1993"/>
                <w:attr w:name="Day" w:val="10"/>
                <w:attr w:name="Month" w:val="3"/>
              </w:smartTagPr>
              <w:r w:rsidRPr="00026B00">
                <w:t>10 Mar 1993</w:t>
              </w:r>
            </w:smartTag>
            <w:r w:rsidRPr="00026B00">
              <w:t xml:space="preserve"> (</w:t>
            </w:r>
            <w:r w:rsidRPr="00026B00">
              <w:rPr>
                <w:i/>
              </w:rPr>
              <w:t xml:space="preserve">see Gazette </w:t>
            </w:r>
            <w:r w:rsidRPr="00026B00">
              <w:t>1993, No.</w:t>
            </w:r>
            <w:r w:rsidR="00727078" w:rsidRPr="00026B00">
              <w:t xml:space="preserve"> </w:t>
            </w:r>
            <w:r w:rsidRPr="00026B00">
              <w:t xml:space="preserve">GN17) </w:t>
            </w:r>
            <w:r w:rsidRPr="00026B00">
              <w:rPr>
                <w:i/>
              </w:rPr>
              <w:t>(g)</w:t>
            </w:r>
            <w:r w:rsidRPr="00026B00">
              <w:br/>
              <w:t>Schedule</w:t>
            </w:r>
            <w:r w:rsidR="00727078" w:rsidRPr="00026B00">
              <w:t xml:space="preserve"> </w:t>
            </w:r>
            <w:r w:rsidRPr="00026B00">
              <w:t>(Part</w:t>
            </w:r>
            <w:r w:rsidR="00026B00">
              <w:t> </w:t>
            </w:r>
            <w:r w:rsidRPr="00026B00">
              <w:t xml:space="preserve">5): </w:t>
            </w:r>
            <w:smartTag w:uri="urn:schemas-microsoft-com:office:smarttags" w:element="PersonName">
              <w:smartTagPr>
                <w:attr w:name="Year" w:val="1995"/>
                <w:attr w:name="Day" w:val="30"/>
                <w:attr w:name="Month" w:val="8"/>
              </w:smartTagPr>
              <w:r w:rsidRPr="00026B00">
                <w:t>30 Aug 1995</w:t>
              </w:r>
            </w:smartTag>
            <w:r w:rsidRPr="00026B00">
              <w:t xml:space="preserve"> (</w:t>
            </w:r>
            <w:r w:rsidRPr="00026B00">
              <w:rPr>
                <w:i/>
              </w:rPr>
              <w:t xml:space="preserve">see Gazette </w:t>
            </w:r>
            <w:r w:rsidRPr="00026B00">
              <w:t>1995, No.</w:t>
            </w:r>
            <w:r w:rsidR="00727078" w:rsidRPr="00026B00">
              <w:t xml:space="preserve"> </w:t>
            </w:r>
            <w:r w:rsidRPr="00026B00">
              <w:t xml:space="preserve">S324) </w:t>
            </w:r>
            <w:r w:rsidRPr="00026B00">
              <w:rPr>
                <w:i/>
              </w:rPr>
              <w:t>(g)</w:t>
            </w:r>
          </w:p>
        </w:tc>
        <w:tc>
          <w:tcPr>
            <w:tcW w:w="1414" w:type="dxa"/>
            <w:tcBorders>
              <w:bottom w:val="nil"/>
            </w:tcBorders>
            <w:shd w:val="clear" w:color="auto" w:fill="auto"/>
          </w:tcPr>
          <w:p w:rsidR="00CB79FA" w:rsidRPr="00026B00" w:rsidRDefault="00727078" w:rsidP="00CB79FA">
            <w:pPr>
              <w:pStyle w:val="ENoteTableText"/>
            </w:pPr>
            <w:r w:rsidRPr="00026B00">
              <w:t>s.</w:t>
            </w:r>
            <w:r w:rsidR="00CB79FA" w:rsidRPr="00026B00">
              <w:t xml:space="preserve"> 2(6) (am. by 60, 1993, s. 4; 168, 1994, s. 3)</w:t>
            </w:r>
          </w:p>
        </w:tc>
      </w:tr>
      <w:tr w:rsidR="00CB79FA" w:rsidRPr="00026B00" w:rsidTr="00C41C31">
        <w:trPr>
          <w:cantSplit/>
        </w:trPr>
        <w:tc>
          <w:tcPr>
            <w:tcW w:w="1838" w:type="dxa"/>
            <w:tcBorders>
              <w:top w:val="nil"/>
              <w:bottom w:val="nil"/>
            </w:tcBorders>
            <w:shd w:val="clear" w:color="auto" w:fill="auto"/>
          </w:tcPr>
          <w:p w:rsidR="00CB79FA" w:rsidRPr="00026B00" w:rsidRDefault="00CB79FA" w:rsidP="005C0306">
            <w:pPr>
              <w:pStyle w:val="ENoteTTIndentHeading"/>
            </w:pPr>
            <w:r w:rsidRPr="00026B00">
              <w:t>as amended by</w:t>
            </w:r>
          </w:p>
        </w:tc>
        <w:tc>
          <w:tcPr>
            <w:tcW w:w="992" w:type="dxa"/>
            <w:tcBorders>
              <w:top w:val="nil"/>
              <w:bottom w:val="nil"/>
            </w:tcBorders>
            <w:shd w:val="clear" w:color="auto" w:fill="auto"/>
          </w:tcPr>
          <w:p w:rsidR="00CB79FA" w:rsidRPr="00026B00" w:rsidRDefault="00CB79FA" w:rsidP="005C0306">
            <w:pPr>
              <w:pStyle w:val="ENoteTTIndentHeading"/>
              <w:rPr>
                <w:rFonts w:eastAsiaTheme="minorHAnsi" w:cstheme="minorBidi"/>
                <w:lang w:eastAsia="en-US"/>
              </w:rPr>
            </w:pPr>
          </w:p>
        </w:tc>
        <w:tc>
          <w:tcPr>
            <w:tcW w:w="993" w:type="dxa"/>
            <w:tcBorders>
              <w:top w:val="nil"/>
              <w:bottom w:val="nil"/>
            </w:tcBorders>
            <w:shd w:val="clear" w:color="auto" w:fill="auto"/>
          </w:tcPr>
          <w:p w:rsidR="00CB79FA" w:rsidRPr="00026B00" w:rsidRDefault="00CB79FA" w:rsidP="005C0306">
            <w:pPr>
              <w:pStyle w:val="ENoteTTIndentHeading"/>
              <w:rPr>
                <w:rFonts w:eastAsiaTheme="minorHAnsi" w:cstheme="minorBidi"/>
                <w:lang w:eastAsia="en-US"/>
              </w:rPr>
            </w:pPr>
          </w:p>
        </w:tc>
        <w:tc>
          <w:tcPr>
            <w:tcW w:w="1883" w:type="dxa"/>
            <w:tcBorders>
              <w:top w:val="nil"/>
              <w:bottom w:val="nil"/>
            </w:tcBorders>
            <w:shd w:val="clear" w:color="auto" w:fill="auto"/>
          </w:tcPr>
          <w:p w:rsidR="00CB79FA" w:rsidRPr="00026B00" w:rsidRDefault="00CB79FA" w:rsidP="005C0306">
            <w:pPr>
              <w:pStyle w:val="ENoteTTIndentHeading"/>
              <w:rPr>
                <w:rFonts w:eastAsiaTheme="minorHAnsi" w:cstheme="minorBidi"/>
                <w:lang w:eastAsia="en-US"/>
              </w:rPr>
            </w:pPr>
          </w:p>
        </w:tc>
        <w:tc>
          <w:tcPr>
            <w:tcW w:w="1414" w:type="dxa"/>
            <w:tcBorders>
              <w:top w:val="nil"/>
              <w:bottom w:val="nil"/>
            </w:tcBorders>
            <w:shd w:val="clear" w:color="auto" w:fill="auto"/>
          </w:tcPr>
          <w:p w:rsidR="00CB79FA" w:rsidRPr="00026B00" w:rsidRDefault="00CB79FA" w:rsidP="005C0306">
            <w:pPr>
              <w:pStyle w:val="ENoteTTIndentHeading"/>
              <w:rPr>
                <w:rFonts w:eastAsiaTheme="minorHAnsi" w:cstheme="minorBidi"/>
                <w:lang w:eastAsia="en-US"/>
              </w:rPr>
            </w:pPr>
          </w:p>
        </w:tc>
      </w:tr>
      <w:tr w:rsidR="00CB79FA" w:rsidRPr="00026B00" w:rsidTr="00C41C31">
        <w:trPr>
          <w:cantSplit/>
        </w:trPr>
        <w:tc>
          <w:tcPr>
            <w:tcW w:w="1838" w:type="dxa"/>
            <w:tcBorders>
              <w:top w:val="nil"/>
              <w:bottom w:val="single" w:sz="4" w:space="0" w:color="auto"/>
            </w:tcBorders>
            <w:shd w:val="clear" w:color="auto" w:fill="auto"/>
          </w:tcPr>
          <w:p w:rsidR="00CB79FA" w:rsidRPr="00026B00" w:rsidRDefault="00CB79FA" w:rsidP="005C0306">
            <w:pPr>
              <w:pStyle w:val="ENoteTTi"/>
              <w:rPr>
                <w:rFonts w:eastAsiaTheme="minorHAnsi" w:cstheme="minorBidi"/>
                <w:lang w:eastAsia="en-US"/>
              </w:rPr>
            </w:pPr>
            <w:r w:rsidRPr="00026B00">
              <w:t>Qantas Sale Amendment Act 1993</w:t>
            </w:r>
          </w:p>
        </w:tc>
        <w:tc>
          <w:tcPr>
            <w:tcW w:w="992" w:type="dxa"/>
            <w:tcBorders>
              <w:top w:val="nil"/>
              <w:bottom w:val="single" w:sz="4" w:space="0" w:color="auto"/>
            </w:tcBorders>
            <w:shd w:val="clear" w:color="auto" w:fill="auto"/>
          </w:tcPr>
          <w:p w:rsidR="00CB79FA" w:rsidRPr="00026B00" w:rsidRDefault="00CB79FA" w:rsidP="005C0306">
            <w:pPr>
              <w:pStyle w:val="ENoteTableText"/>
            </w:pPr>
            <w:r w:rsidRPr="00026B00">
              <w:t>60, 1993</w:t>
            </w:r>
          </w:p>
        </w:tc>
        <w:tc>
          <w:tcPr>
            <w:tcW w:w="993" w:type="dxa"/>
            <w:tcBorders>
              <w:top w:val="nil"/>
              <w:bottom w:val="single" w:sz="4" w:space="0" w:color="auto"/>
            </w:tcBorders>
            <w:shd w:val="clear" w:color="auto" w:fill="auto"/>
          </w:tcPr>
          <w:p w:rsidR="00CB79FA" w:rsidRPr="00026B00" w:rsidRDefault="00CB79FA" w:rsidP="005C0306">
            <w:pPr>
              <w:pStyle w:val="ENoteTableText"/>
            </w:pPr>
            <w:r w:rsidRPr="00026B00">
              <w:t>3 Nov 1993</w:t>
            </w:r>
          </w:p>
        </w:tc>
        <w:tc>
          <w:tcPr>
            <w:tcW w:w="1883" w:type="dxa"/>
            <w:tcBorders>
              <w:top w:val="nil"/>
              <w:bottom w:val="single" w:sz="4" w:space="0" w:color="auto"/>
            </w:tcBorders>
            <w:shd w:val="clear" w:color="auto" w:fill="auto"/>
          </w:tcPr>
          <w:p w:rsidR="00CB79FA" w:rsidRPr="00026B00" w:rsidRDefault="00CB79FA" w:rsidP="005C0306">
            <w:pPr>
              <w:pStyle w:val="ENoteTableText"/>
            </w:pPr>
            <w:r w:rsidRPr="00026B00">
              <w:t>10 Mar 1993</w:t>
            </w:r>
          </w:p>
        </w:tc>
        <w:tc>
          <w:tcPr>
            <w:tcW w:w="1414" w:type="dxa"/>
            <w:tcBorders>
              <w:top w:val="nil"/>
              <w:bottom w:val="single" w:sz="4" w:space="0" w:color="auto"/>
            </w:tcBorders>
            <w:shd w:val="clear" w:color="auto" w:fill="auto"/>
          </w:tcPr>
          <w:p w:rsidR="00CB79FA" w:rsidRPr="00026B00" w:rsidRDefault="00CB79FA" w:rsidP="005C0306">
            <w:pPr>
              <w:pStyle w:val="ENoteTableText"/>
            </w:pPr>
            <w:r w:rsidRPr="00026B00">
              <w:t>—</w:t>
            </w:r>
          </w:p>
        </w:tc>
      </w:tr>
      <w:tr w:rsidR="00CB79FA" w:rsidRPr="00026B00" w:rsidTr="00C41C31">
        <w:trPr>
          <w:cantSplit/>
        </w:trPr>
        <w:tc>
          <w:tcPr>
            <w:tcW w:w="1838" w:type="dxa"/>
            <w:tcBorders>
              <w:top w:val="single" w:sz="4" w:space="0" w:color="auto"/>
            </w:tcBorders>
            <w:shd w:val="clear" w:color="auto" w:fill="auto"/>
          </w:tcPr>
          <w:p w:rsidR="00CB79FA" w:rsidRPr="00026B00" w:rsidRDefault="00CB79FA" w:rsidP="00CB79FA">
            <w:pPr>
              <w:pStyle w:val="ENoteTableText"/>
            </w:pPr>
            <w:r w:rsidRPr="00026B00">
              <w:t>Qantas Sale Amendment Act 1994</w:t>
            </w:r>
          </w:p>
        </w:tc>
        <w:tc>
          <w:tcPr>
            <w:tcW w:w="992" w:type="dxa"/>
            <w:tcBorders>
              <w:top w:val="single" w:sz="4" w:space="0" w:color="auto"/>
            </w:tcBorders>
            <w:shd w:val="clear" w:color="auto" w:fill="auto"/>
          </w:tcPr>
          <w:p w:rsidR="00CB79FA" w:rsidRPr="00026B00" w:rsidRDefault="00CB79FA" w:rsidP="00CB79FA">
            <w:pPr>
              <w:pStyle w:val="ENoteTableText"/>
            </w:pPr>
            <w:r w:rsidRPr="00026B00">
              <w:t>168, 1994</w:t>
            </w:r>
          </w:p>
        </w:tc>
        <w:tc>
          <w:tcPr>
            <w:tcW w:w="993" w:type="dxa"/>
            <w:tcBorders>
              <w:top w:val="single" w:sz="4" w:space="0" w:color="auto"/>
            </w:tcBorders>
            <w:shd w:val="clear" w:color="auto" w:fill="auto"/>
          </w:tcPr>
          <w:p w:rsidR="00CB79FA" w:rsidRPr="00026B00" w:rsidRDefault="00CB79FA" w:rsidP="00CB79FA">
            <w:pPr>
              <w:pStyle w:val="ENoteTableText"/>
            </w:pPr>
            <w:smartTag w:uri="urn:schemas-microsoft-com:office:smarttags" w:element="PersonName">
              <w:smartTagPr>
                <w:attr w:name="Year" w:val="1994"/>
                <w:attr w:name="Day" w:val="16"/>
                <w:attr w:name="Month" w:val="12"/>
              </w:smartTagPr>
              <w:r w:rsidRPr="00026B00">
                <w:t>16 Dec 1994</w:t>
              </w:r>
            </w:smartTag>
          </w:p>
        </w:tc>
        <w:tc>
          <w:tcPr>
            <w:tcW w:w="1883" w:type="dxa"/>
            <w:tcBorders>
              <w:top w:val="single" w:sz="4" w:space="0" w:color="auto"/>
            </w:tcBorders>
            <w:shd w:val="clear" w:color="auto" w:fill="auto"/>
          </w:tcPr>
          <w:p w:rsidR="00CB79FA" w:rsidRPr="00026B00" w:rsidRDefault="00727078" w:rsidP="00CB79FA">
            <w:pPr>
              <w:pStyle w:val="ENoteTableText"/>
            </w:pPr>
            <w:r w:rsidRPr="00026B00">
              <w:t>s.</w:t>
            </w:r>
            <w:r w:rsidR="00CB79FA" w:rsidRPr="00026B00">
              <w:t xml:space="preserve"> 3 (item</w:t>
            </w:r>
            <w:r w:rsidR="00026B00">
              <w:t> </w:t>
            </w:r>
            <w:r w:rsidR="00CB79FA" w:rsidRPr="00026B00">
              <w:t xml:space="preserve">17): Royal Assent </w:t>
            </w:r>
            <w:r w:rsidR="00CB79FA" w:rsidRPr="00026B00">
              <w:rPr>
                <w:i/>
              </w:rPr>
              <w:t>(h)</w:t>
            </w:r>
          </w:p>
        </w:tc>
        <w:tc>
          <w:tcPr>
            <w:tcW w:w="1414" w:type="dxa"/>
            <w:tcBorders>
              <w:top w:val="single" w:sz="4" w:space="0" w:color="auto"/>
            </w:tcBorders>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Prime Minister and Cabinet (Miscellaneous Provisions) Act 1994</w:t>
            </w:r>
          </w:p>
        </w:tc>
        <w:tc>
          <w:tcPr>
            <w:tcW w:w="992" w:type="dxa"/>
            <w:shd w:val="clear" w:color="auto" w:fill="auto"/>
          </w:tcPr>
          <w:p w:rsidR="00CB79FA" w:rsidRPr="00026B00" w:rsidRDefault="00CB79FA" w:rsidP="00CB79FA">
            <w:pPr>
              <w:pStyle w:val="ENoteTableText"/>
            </w:pPr>
            <w:r w:rsidRPr="00026B00">
              <w:t>33, 1994</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1994"/>
                <w:attr w:name="Day" w:val="15"/>
                <w:attr w:name="Month" w:val="3"/>
              </w:smartTagPr>
              <w:r w:rsidRPr="00026B00">
                <w:t>15 Mar 1994</w:t>
              </w:r>
            </w:smartTag>
          </w:p>
        </w:tc>
        <w:tc>
          <w:tcPr>
            <w:tcW w:w="1883" w:type="dxa"/>
            <w:shd w:val="clear" w:color="auto" w:fill="auto"/>
          </w:tcPr>
          <w:p w:rsidR="00CB79FA" w:rsidRPr="00026B00" w:rsidRDefault="00727078" w:rsidP="00CB79FA">
            <w:pPr>
              <w:pStyle w:val="ENoteTableText"/>
            </w:pPr>
            <w:r w:rsidRPr="00026B00">
              <w:t>ss.</w:t>
            </w:r>
            <w:r w:rsidR="00026B00">
              <w:t> </w:t>
            </w:r>
            <w:r w:rsidR="00CB79FA" w:rsidRPr="00026B00">
              <w:t xml:space="preserve">3–6: Royal Assent </w:t>
            </w:r>
            <w:r w:rsidR="00CB79FA" w:rsidRPr="00026B00">
              <w:rPr>
                <w:i/>
              </w:rPr>
              <w:t>(i)</w:t>
            </w:r>
          </w:p>
        </w:tc>
        <w:tc>
          <w:tcPr>
            <w:tcW w:w="1414" w:type="dxa"/>
            <w:shd w:val="clear" w:color="auto" w:fill="auto"/>
          </w:tcPr>
          <w:p w:rsidR="00CB79FA" w:rsidRPr="00026B00" w:rsidRDefault="00727078" w:rsidP="00CB79FA">
            <w:pPr>
              <w:pStyle w:val="ENoteTableText"/>
            </w:pPr>
            <w:r w:rsidRPr="00026B00">
              <w:t>s.</w:t>
            </w:r>
            <w:r w:rsidR="00CB79FA" w:rsidRPr="00026B00">
              <w:t xml:space="preserve"> 6</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Archives Amendment Act 1995</w:t>
            </w:r>
          </w:p>
        </w:tc>
        <w:tc>
          <w:tcPr>
            <w:tcW w:w="992" w:type="dxa"/>
            <w:shd w:val="clear" w:color="auto" w:fill="auto"/>
          </w:tcPr>
          <w:p w:rsidR="00CB79FA" w:rsidRPr="00026B00" w:rsidRDefault="00CB79FA" w:rsidP="00CB79FA">
            <w:pPr>
              <w:pStyle w:val="ENoteTableText"/>
            </w:pPr>
            <w:r w:rsidRPr="00026B00">
              <w:t>10, 1995</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1995"/>
                <w:attr w:name="Day" w:val="15"/>
                <w:attr w:name="Month" w:val="3"/>
              </w:smartTagPr>
              <w:r w:rsidRPr="00026B00">
                <w:t>15 Mar 1995</w:t>
              </w:r>
            </w:smartTag>
          </w:p>
        </w:tc>
        <w:tc>
          <w:tcPr>
            <w:tcW w:w="1883" w:type="dxa"/>
            <w:shd w:val="clear" w:color="auto" w:fill="auto"/>
          </w:tcPr>
          <w:p w:rsidR="00CB79FA" w:rsidRPr="00026B00" w:rsidRDefault="00727078" w:rsidP="00CB79FA">
            <w:pPr>
              <w:pStyle w:val="ENoteTableText"/>
            </w:pPr>
            <w:r w:rsidRPr="00026B00">
              <w:t>ss.</w:t>
            </w:r>
            <w:r w:rsidR="00026B00">
              <w:t> </w:t>
            </w:r>
            <w:r w:rsidR="00CB79FA" w:rsidRPr="00026B00">
              <w:t xml:space="preserve">1 and 2: Royal Assent </w:t>
            </w:r>
            <w:r w:rsidR="00CB79FA" w:rsidRPr="00026B00">
              <w:br/>
            </w:r>
            <w:r w:rsidRPr="00026B00">
              <w:t>ss.</w:t>
            </w:r>
            <w:r w:rsidR="00026B00">
              <w:t> </w:t>
            </w:r>
            <w:r w:rsidR="00CB79FA" w:rsidRPr="00026B00">
              <w:t xml:space="preserve">3(c) and 6–8: </w:t>
            </w:r>
            <w:r w:rsidR="00CB79FA" w:rsidRPr="00026B00">
              <w:rPr>
                <w:i/>
              </w:rPr>
              <w:t>(j)</w:t>
            </w:r>
            <w:r w:rsidR="00CB79FA" w:rsidRPr="00026B00">
              <w:br/>
              <w:t>Remainder: 7</w:t>
            </w:r>
            <w:r w:rsidR="00026B00">
              <w:t> </w:t>
            </w:r>
            <w:r w:rsidR="00CB79FA" w:rsidRPr="00026B00">
              <w:t>June 1995 (</w:t>
            </w:r>
            <w:r w:rsidR="00CB79FA" w:rsidRPr="00026B00">
              <w:rPr>
                <w:i/>
              </w:rPr>
              <w:t xml:space="preserve">see Gazette </w:t>
            </w:r>
            <w:r w:rsidR="00CB79FA" w:rsidRPr="00026B00">
              <w:t>1995, No.</w:t>
            </w:r>
            <w:r w:rsidRPr="00026B00">
              <w:t xml:space="preserve"> </w:t>
            </w:r>
            <w:r w:rsidR="00CB79FA" w:rsidRPr="00026B00">
              <w:t>S201)</w:t>
            </w:r>
          </w:p>
        </w:tc>
        <w:tc>
          <w:tcPr>
            <w:tcW w:w="1414" w:type="dxa"/>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tcBorders>
              <w:bottom w:val="single" w:sz="4" w:space="0" w:color="auto"/>
            </w:tcBorders>
            <w:shd w:val="clear" w:color="auto" w:fill="auto"/>
          </w:tcPr>
          <w:p w:rsidR="00CB79FA" w:rsidRPr="00026B00" w:rsidRDefault="00CB79FA" w:rsidP="00CB79FA">
            <w:pPr>
              <w:pStyle w:val="ENoteTableText"/>
            </w:pPr>
            <w:r w:rsidRPr="00026B00">
              <w:t>Statute Law Revision Act 1996</w:t>
            </w:r>
          </w:p>
        </w:tc>
        <w:tc>
          <w:tcPr>
            <w:tcW w:w="992" w:type="dxa"/>
            <w:tcBorders>
              <w:bottom w:val="single" w:sz="4" w:space="0" w:color="auto"/>
            </w:tcBorders>
            <w:shd w:val="clear" w:color="auto" w:fill="auto"/>
          </w:tcPr>
          <w:p w:rsidR="00CB79FA" w:rsidRPr="00026B00" w:rsidRDefault="00CB79FA" w:rsidP="00CB79FA">
            <w:pPr>
              <w:pStyle w:val="ENoteTableText"/>
            </w:pPr>
            <w:r w:rsidRPr="00026B00">
              <w:t>43, 1996</w:t>
            </w:r>
          </w:p>
        </w:tc>
        <w:tc>
          <w:tcPr>
            <w:tcW w:w="993" w:type="dxa"/>
            <w:tcBorders>
              <w:bottom w:val="single" w:sz="4" w:space="0" w:color="auto"/>
            </w:tcBorders>
            <w:shd w:val="clear" w:color="auto" w:fill="auto"/>
          </w:tcPr>
          <w:p w:rsidR="00CB79FA" w:rsidRPr="00026B00" w:rsidRDefault="00CB79FA" w:rsidP="00CB79FA">
            <w:pPr>
              <w:pStyle w:val="ENoteTableText"/>
            </w:pPr>
            <w:smartTag w:uri="urn:schemas-microsoft-com:office:smarttags" w:element="PersonName">
              <w:smartTagPr>
                <w:attr w:name="Year" w:val="1996"/>
                <w:attr w:name="Day" w:val="25"/>
                <w:attr w:name="Month" w:val="10"/>
              </w:smartTagPr>
              <w:r w:rsidRPr="00026B00">
                <w:t>25 Oct 1996</w:t>
              </w:r>
            </w:smartTag>
          </w:p>
        </w:tc>
        <w:tc>
          <w:tcPr>
            <w:tcW w:w="1883" w:type="dxa"/>
            <w:tcBorders>
              <w:bottom w:val="single" w:sz="4" w:space="0" w:color="auto"/>
            </w:tcBorders>
            <w:shd w:val="clear" w:color="auto" w:fill="auto"/>
          </w:tcPr>
          <w:p w:rsidR="00CB79FA" w:rsidRPr="00026B00" w:rsidRDefault="00CB79FA" w:rsidP="00CB79FA">
            <w:pPr>
              <w:pStyle w:val="ENoteTableText"/>
            </w:pPr>
            <w:r w:rsidRPr="00026B00">
              <w:t>Schedule</w:t>
            </w:r>
            <w:r w:rsidR="00026B00">
              <w:t> </w:t>
            </w:r>
            <w:r w:rsidRPr="00026B00">
              <w:t>4 (item</w:t>
            </w:r>
            <w:r w:rsidR="00026B00">
              <w:t> </w:t>
            </w:r>
            <w:r w:rsidRPr="00026B00">
              <w:t>10) and Schedule</w:t>
            </w:r>
            <w:r w:rsidR="00026B00">
              <w:t> </w:t>
            </w:r>
            <w:r w:rsidRPr="00026B00">
              <w:t>5 (items</w:t>
            </w:r>
            <w:r w:rsidR="00026B00">
              <w:t> </w:t>
            </w:r>
            <w:r w:rsidRPr="00026B00">
              <w:t xml:space="preserve">16–18): Royal Assent </w:t>
            </w:r>
            <w:r w:rsidRPr="00026B00">
              <w:rPr>
                <w:i/>
              </w:rPr>
              <w:t>(k)</w:t>
            </w:r>
          </w:p>
        </w:tc>
        <w:tc>
          <w:tcPr>
            <w:tcW w:w="1414" w:type="dxa"/>
            <w:tcBorders>
              <w:bottom w:val="single" w:sz="4" w:space="0" w:color="auto"/>
            </w:tcBorders>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tcBorders>
              <w:bottom w:val="nil"/>
            </w:tcBorders>
            <w:shd w:val="clear" w:color="auto" w:fill="auto"/>
          </w:tcPr>
          <w:p w:rsidR="00CB79FA" w:rsidRPr="00026B00" w:rsidRDefault="00CB79FA" w:rsidP="00CB79FA">
            <w:pPr>
              <w:pStyle w:val="ENoteTableText"/>
            </w:pPr>
            <w:r w:rsidRPr="00026B00">
              <w:t>Parliamentary Service (Consequential Amendments) Act 1997</w:t>
            </w:r>
          </w:p>
        </w:tc>
        <w:tc>
          <w:tcPr>
            <w:tcW w:w="992" w:type="dxa"/>
            <w:tcBorders>
              <w:bottom w:val="nil"/>
            </w:tcBorders>
            <w:shd w:val="clear" w:color="auto" w:fill="auto"/>
          </w:tcPr>
          <w:p w:rsidR="00CB79FA" w:rsidRPr="00026B00" w:rsidRDefault="00CB79FA" w:rsidP="00CB79FA">
            <w:pPr>
              <w:pStyle w:val="ENoteTableText"/>
            </w:pPr>
            <w:r w:rsidRPr="00026B00">
              <w:t>189, 1997</w:t>
            </w:r>
          </w:p>
        </w:tc>
        <w:tc>
          <w:tcPr>
            <w:tcW w:w="993" w:type="dxa"/>
            <w:tcBorders>
              <w:bottom w:val="nil"/>
            </w:tcBorders>
            <w:shd w:val="clear" w:color="auto" w:fill="auto"/>
          </w:tcPr>
          <w:p w:rsidR="00CB79FA" w:rsidRPr="00026B00" w:rsidRDefault="00CB79FA" w:rsidP="00CB79FA">
            <w:pPr>
              <w:pStyle w:val="ENoteTableText"/>
            </w:pPr>
            <w:smartTag w:uri="urn:schemas-microsoft-com:office:smarttags" w:element="PersonName">
              <w:smartTagPr>
                <w:attr w:name="Year" w:val="1997"/>
                <w:attr w:name="Day" w:val="7"/>
                <w:attr w:name="Month" w:val="12"/>
              </w:smartTagPr>
              <w:r w:rsidRPr="00026B00">
                <w:t>7 Dec 1997</w:t>
              </w:r>
            </w:smartTag>
          </w:p>
        </w:tc>
        <w:tc>
          <w:tcPr>
            <w:tcW w:w="1883" w:type="dxa"/>
            <w:tcBorders>
              <w:bottom w:val="nil"/>
            </w:tcBorders>
            <w:shd w:val="clear" w:color="auto" w:fill="auto"/>
          </w:tcPr>
          <w:p w:rsidR="00CB79FA" w:rsidRPr="00026B00" w:rsidRDefault="00CB79FA" w:rsidP="00CB79FA">
            <w:pPr>
              <w:pStyle w:val="ENoteTableText"/>
            </w:pPr>
            <w:r w:rsidRPr="00026B00">
              <w:rPr>
                <w:i/>
              </w:rPr>
              <w:t>(l)</w:t>
            </w:r>
          </w:p>
        </w:tc>
        <w:tc>
          <w:tcPr>
            <w:tcW w:w="1414" w:type="dxa"/>
            <w:tcBorders>
              <w:bottom w:val="nil"/>
            </w:tcBorders>
            <w:shd w:val="clear" w:color="auto" w:fill="auto"/>
          </w:tcPr>
          <w:p w:rsidR="00CB79FA" w:rsidRPr="00026B00" w:rsidRDefault="00727078" w:rsidP="00CB79FA">
            <w:pPr>
              <w:pStyle w:val="ENoteTableText"/>
            </w:pPr>
            <w:r w:rsidRPr="00026B00">
              <w:t>s.</w:t>
            </w:r>
            <w:r w:rsidR="00CB79FA" w:rsidRPr="00026B00">
              <w:t xml:space="preserve"> 2 (am. by 145, 1999, Sch.</w:t>
            </w:r>
            <w:r w:rsidRPr="00026B00">
              <w:t xml:space="preserve"> </w:t>
            </w:r>
            <w:r w:rsidR="00CB79FA" w:rsidRPr="00026B00">
              <w:t>1 [item</w:t>
            </w:r>
            <w:r w:rsidR="00026B00">
              <w:t> </w:t>
            </w:r>
            <w:r w:rsidR="00CB79FA" w:rsidRPr="00026B00">
              <w:t>2])</w:t>
            </w:r>
          </w:p>
        </w:tc>
      </w:tr>
      <w:tr w:rsidR="00CB79FA" w:rsidRPr="00026B00" w:rsidTr="00C41C31">
        <w:trPr>
          <w:cantSplit/>
        </w:trPr>
        <w:tc>
          <w:tcPr>
            <w:tcW w:w="1838" w:type="dxa"/>
            <w:tcBorders>
              <w:top w:val="nil"/>
              <w:bottom w:val="nil"/>
            </w:tcBorders>
            <w:shd w:val="clear" w:color="auto" w:fill="auto"/>
          </w:tcPr>
          <w:p w:rsidR="00CB79FA" w:rsidRPr="00026B00" w:rsidRDefault="00CB79FA" w:rsidP="005C0306">
            <w:pPr>
              <w:pStyle w:val="ENoteTTIndentHeading"/>
            </w:pPr>
            <w:r w:rsidRPr="00026B00">
              <w:t>as amended by</w:t>
            </w:r>
          </w:p>
        </w:tc>
        <w:tc>
          <w:tcPr>
            <w:tcW w:w="992" w:type="dxa"/>
            <w:tcBorders>
              <w:top w:val="nil"/>
              <w:bottom w:val="nil"/>
            </w:tcBorders>
            <w:shd w:val="clear" w:color="auto" w:fill="auto"/>
          </w:tcPr>
          <w:p w:rsidR="00CB79FA" w:rsidRPr="00026B00" w:rsidRDefault="00CB79FA" w:rsidP="005C0306">
            <w:pPr>
              <w:pStyle w:val="ENoteTTIndentHeading"/>
              <w:rPr>
                <w:rFonts w:eastAsiaTheme="minorHAnsi" w:cstheme="minorBidi"/>
                <w:lang w:eastAsia="en-US"/>
              </w:rPr>
            </w:pPr>
          </w:p>
        </w:tc>
        <w:tc>
          <w:tcPr>
            <w:tcW w:w="993" w:type="dxa"/>
            <w:tcBorders>
              <w:top w:val="nil"/>
              <w:bottom w:val="nil"/>
            </w:tcBorders>
            <w:shd w:val="clear" w:color="auto" w:fill="auto"/>
          </w:tcPr>
          <w:p w:rsidR="00CB79FA" w:rsidRPr="00026B00" w:rsidRDefault="00CB79FA" w:rsidP="005C0306">
            <w:pPr>
              <w:pStyle w:val="ENoteTTIndentHeading"/>
              <w:rPr>
                <w:rFonts w:eastAsiaTheme="minorHAnsi" w:cstheme="minorBidi"/>
                <w:lang w:eastAsia="en-US"/>
              </w:rPr>
            </w:pPr>
          </w:p>
        </w:tc>
        <w:tc>
          <w:tcPr>
            <w:tcW w:w="1883" w:type="dxa"/>
            <w:tcBorders>
              <w:top w:val="nil"/>
              <w:bottom w:val="nil"/>
            </w:tcBorders>
            <w:shd w:val="clear" w:color="auto" w:fill="auto"/>
          </w:tcPr>
          <w:p w:rsidR="00CB79FA" w:rsidRPr="00026B00" w:rsidRDefault="00CB79FA" w:rsidP="005C0306">
            <w:pPr>
              <w:pStyle w:val="ENoteTTIndentHeading"/>
              <w:rPr>
                <w:rFonts w:eastAsiaTheme="minorHAnsi" w:cstheme="minorBidi"/>
                <w:lang w:eastAsia="en-US"/>
              </w:rPr>
            </w:pPr>
          </w:p>
        </w:tc>
        <w:tc>
          <w:tcPr>
            <w:tcW w:w="1414" w:type="dxa"/>
            <w:tcBorders>
              <w:top w:val="nil"/>
              <w:bottom w:val="nil"/>
            </w:tcBorders>
            <w:shd w:val="clear" w:color="auto" w:fill="auto"/>
          </w:tcPr>
          <w:p w:rsidR="00CB79FA" w:rsidRPr="00026B00" w:rsidRDefault="00CB79FA" w:rsidP="005C0306">
            <w:pPr>
              <w:pStyle w:val="ENoteTTIndentHeading"/>
              <w:rPr>
                <w:rFonts w:eastAsiaTheme="minorHAnsi" w:cstheme="minorBidi"/>
                <w:lang w:eastAsia="en-US"/>
              </w:rPr>
            </w:pPr>
          </w:p>
        </w:tc>
      </w:tr>
      <w:tr w:rsidR="00CB79FA" w:rsidRPr="00026B00" w:rsidTr="00C41C31">
        <w:trPr>
          <w:cantSplit/>
        </w:trPr>
        <w:tc>
          <w:tcPr>
            <w:tcW w:w="1838" w:type="dxa"/>
            <w:tcBorders>
              <w:top w:val="nil"/>
              <w:bottom w:val="single" w:sz="4" w:space="0" w:color="auto"/>
            </w:tcBorders>
            <w:shd w:val="clear" w:color="auto" w:fill="auto"/>
          </w:tcPr>
          <w:p w:rsidR="00CB79FA" w:rsidRPr="00026B00" w:rsidRDefault="00CB79FA" w:rsidP="00026B00">
            <w:pPr>
              <w:pStyle w:val="ENoteTTi"/>
              <w:keepNext w:val="0"/>
            </w:pPr>
            <w:r w:rsidRPr="00026B00">
              <w:t>Parliamentary Service Act 1999</w:t>
            </w:r>
          </w:p>
        </w:tc>
        <w:tc>
          <w:tcPr>
            <w:tcW w:w="992" w:type="dxa"/>
            <w:tcBorders>
              <w:top w:val="nil"/>
              <w:bottom w:val="single" w:sz="4" w:space="0" w:color="auto"/>
            </w:tcBorders>
            <w:shd w:val="clear" w:color="auto" w:fill="auto"/>
          </w:tcPr>
          <w:p w:rsidR="00CB79FA" w:rsidRPr="00026B00" w:rsidRDefault="00CB79FA" w:rsidP="00026B00">
            <w:pPr>
              <w:pStyle w:val="ENoteTableText"/>
            </w:pPr>
            <w:r w:rsidRPr="00026B00">
              <w:t>145, 1999</w:t>
            </w:r>
          </w:p>
        </w:tc>
        <w:tc>
          <w:tcPr>
            <w:tcW w:w="993" w:type="dxa"/>
            <w:tcBorders>
              <w:top w:val="nil"/>
              <w:bottom w:val="single" w:sz="4" w:space="0" w:color="auto"/>
            </w:tcBorders>
            <w:shd w:val="clear" w:color="auto" w:fill="auto"/>
          </w:tcPr>
          <w:p w:rsidR="00CB79FA" w:rsidRPr="00026B00" w:rsidRDefault="00CB79FA" w:rsidP="00026B00">
            <w:pPr>
              <w:pStyle w:val="ENoteTableText"/>
            </w:pPr>
            <w:r w:rsidRPr="00026B00">
              <w:t>11 Nov 1999</w:t>
            </w:r>
          </w:p>
        </w:tc>
        <w:tc>
          <w:tcPr>
            <w:tcW w:w="1883" w:type="dxa"/>
            <w:tcBorders>
              <w:top w:val="nil"/>
              <w:bottom w:val="single" w:sz="4" w:space="0" w:color="auto"/>
            </w:tcBorders>
            <w:shd w:val="clear" w:color="auto" w:fill="auto"/>
          </w:tcPr>
          <w:p w:rsidR="00CB79FA" w:rsidRPr="00026B00" w:rsidRDefault="00CB79FA" w:rsidP="00026B00">
            <w:pPr>
              <w:pStyle w:val="ENoteTableText"/>
              <w:rPr>
                <w:i/>
              </w:rPr>
            </w:pPr>
            <w:r w:rsidRPr="00026B00">
              <w:rPr>
                <w:i/>
              </w:rPr>
              <w:t>(m)</w:t>
            </w:r>
          </w:p>
        </w:tc>
        <w:tc>
          <w:tcPr>
            <w:tcW w:w="1414" w:type="dxa"/>
            <w:tcBorders>
              <w:top w:val="nil"/>
              <w:bottom w:val="single" w:sz="4" w:space="0" w:color="auto"/>
            </w:tcBorders>
            <w:shd w:val="clear" w:color="auto" w:fill="auto"/>
          </w:tcPr>
          <w:p w:rsidR="00CB79FA" w:rsidRPr="00026B00" w:rsidRDefault="00CB79FA" w:rsidP="00026B00">
            <w:pPr>
              <w:pStyle w:val="ENoteTableText"/>
            </w:pPr>
            <w:r w:rsidRPr="00026B00">
              <w:t>—</w:t>
            </w:r>
          </w:p>
        </w:tc>
      </w:tr>
      <w:tr w:rsidR="00CB79FA" w:rsidRPr="00026B00" w:rsidTr="00C41C31">
        <w:trPr>
          <w:cantSplit/>
        </w:trPr>
        <w:tc>
          <w:tcPr>
            <w:tcW w:w="1838" w:type="dxa"/>
            <w:tcBorders>
              <w:top w:val="single" w:sz="4" w:space="0" w:color="auto"/>
            </w:tcBorders>
            <w:shd w:val="clear" w:color="auto" w:fill="auto"/>
          </w:tcPr>
          <w:p w:rsidR="00CB79FA" w:rsidRPr="00026B00" w:rsidRDefault="00CB79FA" w:rsidP="00CB79FA">
            <w:pPr>
              <w:pStyle w:val="ENoteTableText"/>
            </w:pPr>
            <w:r w:rsidRPr="00026B00">
              <w:t>Public Employment (Consequential and Transitional) Amendment Act 1999</w:t>
            </w:r>
          </w:p>
        </w:tc>
        <w:tc>
          <w:tcPr>
            <w:tcW w:w="992" w:type="dxa"/>
            <w:tcBorders>
              <w:top w:val="single" w:sz="4" w:space="0" w:color="auto"/>
            </w:tcBorders>
            <w:shd w:val="clear" w:color="auto" w:fill="auto"/>
          </w:tcPr>
          <w:p w:rsidR="00CB79FA" w:rsidRPr="00026B00" w:rsidRDefault="00CB79FA" w:rsidP="00CB79FA">
            <w:pPr>
              <w:pStyle w:val="ENoteTableText"/>
            </w:pPr>
            <w:r w:rsidRPr="00026B00">
              <w:t>146, 1999</w:t>
            </w:r>
          </w:p>
        </w:tc>
        <w:tc>
          <w:tcPr>
            <w:tcW w:w="993" w:type="dxa"/>
            <w:tcBorders>
              <w:top w:val="single" w:sz="4" w:space="0" w:color="auto"/>
            </w:tcBorders>
            <w:shd w:val="clear" w:color="auto" w:fill="auto"/>
          </w:tcPr>
          <w:p w:rsidR="00CB79FA" w:rsidRPr="00026B00" w:rsidRDefault="00CB79FA" w:rsidP="00CB79FA">
            <w:pPr>
              <w:pStyle w:val="ENoteTableText"/>
            </w:pPr>
            <w:smartTag w:uri="urn:schemas-microsoft-com:office:smarttags" w:element="PersonName">
              <w:smartTagPr>
                <w:attr w:name="Year" w:val="1999"/>
                <w:attr w:name="Day" w:val="11"/>
                <w:attr w:name="Month" w:val="11"/>
              </w:smartTagPr>
              <w:r w:rsidRPr="00026B00">
                <w:t>11 Nov 1999</w:t>
              </w:r>
            </w:smartTag>
          </w:p>
        </w:tc>
        <w:tc>
          <w:tcPr>
            <w:tcW w:w="1883" w:type="dxa"/>
            <w:tcBorders>
              <w:top w:val="single" w:sz="4" w:space="0" w:color="auto"/>
            </w:tcBorders>
            <w:shd w:val="clear" w:color="auto" w:fill="auto"/>
          </w:tcPr>
          <w:p w:rsidR="00CB79FA" w:rsidRPr="00026B00" w:rsidRDefault="00CB79FA" w:rsidP="00CB79FA">
            <w:pPr>
              <w:pStyle w:val="ENoteTableText"/>
              <w:rPr>
                <w:i/>
              </w:rPr>
            </w:pPr>
            <w:r w:rsidRPr="00026B00">
              <w:t>Schedule</w:t>
            </w:r>
            <w:r w:rsidR="00026B00">
              <w:t> </w:t>
            </w:r>
            <w:r w:rsidRPr="00026B00">
              <w:t>1 (items</w:t>
            </w:r>
            <w:r w:rsidR="00026B00">
              <w:t> </w:t>
            </w:r>
            <w:r w:rsidRPr="00026B00">
              <w:t xml:space="preserve">100–103): </w:t>
            </w:r>
            <w:smartTag w:uri="urn:schemas-microsoft-com:office:smarttags" w:element="PersonName">
              <w:smartTagPr>
                <w:attr w:name="Year" w:val="1999"/>
                <w:attr w:name="Day" w:val="5"/>
                <w:attr w:name="Month" w:val="12"/>
              </w:smartTagPr>
              <w:r w:rsidRPr="00026B00">
                <w:t>5 Dec 1999</w:t>
              </w:r>
            </w:smartTag>
            <w:r w:rsidRPr="00026B00">
              <w:t xml:space="preserve"> (</w:t>
            </w:r>
            <w:r w:rsidRPr="00026B00">
              <w:rPr>
                <w:i/>
              </w:rPr>
              <w:t xml:space="preserve">see Gazette </w:t>
            </w:r>
            <w:r w:rsidRPr="00026B00">
              <w:t>1999, No.</w:t>
            </w:r>
            <w:r w:rsidR="00727078" w:rsidRPr="00026B00">
              <w:t xml:space="preserve"> </w:t>
            </w:r>
            <w:r w:rsidRPr="00026B00">
              <w:t xml:space="preserve">S584) </w:t>
            </w:r>
            <w:r w:rsidRPr="00026B00">
              <w:rPr>
                <w:i/>
              </w:rPr>
              <w:t>(n)</w:t>
            </w:r>
          </w:p>
        </w:tc>
        <w:tc>
          <w:tcPr>
            <w:tcW w:w="1414" w:type="dxa"/>
            <w:tcBorders>
              <w:top w:val="single" w:sz="4" w:space="0" w:color="auto"/>
            </w:tcBorders>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lastRenderedPageBreak/>
              <w:t>Australian Security Intelligence Organisation Legislation Amendment Act 1999</w:t>
            </w:r>
          </w:p>
        </w:tc>
        <w:tc>
          <w:tcPr>
            <w:tcW w:w="992" w:type="dxa"/>
            <w:shd w:val="clear" w:color="auto" w:fill="auto"/>
          </w:tcPr>
          <w:p w:rsidR="00CB79FA" w:rsidRPr="00026B00" w:rsidRDefault="00CB79FA" w:rsidP="00CB79FA">
            <w:pPr>
              <w:pStyle w:val="ENoteTableText"/>
            </w:pPr>
            <w:r w:rsidRPr="00026B00">
              <w:t xml:space="preserve">161, 1999 </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1999"/>
                <w:attr w:name="Day" w:val="10"/>
                <w:attr w:name="Month" w:val="12"/>
              </w:smartTagPr>
              <w:r w:rsidRPr="00026B00">
                <w:t>10 Dec 1999</w:t>
              </w:r>
            </w:smartTag>
          </w:p>
        </w:tc>
        <w:tc>
          <w:tcPr>
            <w:tcW w:w="1883" w:type="dxa"/>
            <w:shd w:val="clear" w:color="auto" w:fill="auto"/>
          </w:tcPr>
          <w:p w:rsidR="00CB79FA" w:rsidRPr="00026B00" w:rsidRDefault="00CB79FA" w:rsidP="00CB79FA">
            <w:pPr>
              <w:pStyle w:val="ENoteTableText"/>
            </w:pPr>
            <w:r w:rsidRPr="00026B00">
              <w:t>Schedule</w:t>
            </w:r>
            <w:r w:rsidR="00026B00">
              <w:t> </w:t>
            </w:r>
            <w:r w:rsidRPr="00026B00">
              <w:t>3 (items</w:t>
            </w:r>
            <w:r w:rsidR="00026B00">
              <w:t> </w:t>
            </w:r>
            <w:r w:rsidRPr="00026B00">
              <w:t xml:space="preserve">1, 17): </w:t>
            </w:r>
            <w:r w:rsidRPr="00026B00">
              <w:rPr>
                <w:i/>
                <w:noProof/>
              </w:rPr>
              <w:t>(</w:t>
            </w:r>
            <w:r w:rsidRPr="00026B00">
              <w:rPr>
                <w:i/>
              </w:rPr>
              <w:t>o)</w:t>
            </w:r>
          </w:p>
        </w:tc>
        <w:tc>
          <w:tcPr>
            <w:tcW w:w="1414" w:type="dxa"/>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Federal Magistrates (Consequential Amendments) Act 1999</w:t>
            </w:r>
          </w:p>
        </w:tc>
        <w:tc>
          <w:tcPr>
            <w:tcW w:w="992" w:type="dxa"/>
            <w:shd w:val="clear" w:color="auto" w:fill="auto"/>
          </w:tcPr>
          <w:p w:rsidR="00CB79FA" w:rsidRPr="00026B00" w:rsidRDefault="00CB79FA" w:rsidP="00CB79FA">
            <w:pPr>
              <w:pStyle w:val="ENoteTableText"/>
            </w:pPr>
            <w:r w:rsidRPr="00026B00">
              <w:t>194, 1999</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1999"/>
                <w:attr w:name="Day" w:val="23"/>
                <w:attr w:name="Month" w:val="12"/>
              </w:smartTagPr>
              <w:r w:rsidRPr="00026B00">
                <w:t>23 Dec 1999</w:t>
              </w:r>
            </w:smartTag>
          </w:p>
        </w:tc>
        <w:tc>
          <w:tcPr>
            <w:tcW w:w="1883" w:type="dxa"/>
            <w:shd w:val="clear" w:color="auto" w:fill="auto"/>
          </w:tcPr>
          <w:p w:rsidR="00CB79FA" w:rsidRPr="00026B00" w:rsidRDefault="00CB79FA" w:rsidP="00CB79FA">
            <w:pPr>
              <w:pStyle w:val="ENoteTableText"/>
              <w:rPr>
                <w:i/>
              </w:rPr>
            </w:pPr>
            <w:r w:rsidRPr="00026B00">
              <w:t>Schedule</w:t>
            </w:r>
            <w:r w:rsidR="00026B00">
              <w:t> </w:t>
            </w:r>
            <w:r w:rsidRPr="00026B00">
              <w:t>5: 23</w:t>
            </w:r>
            <w:r w:rsidR="00727078" w:rsidRPr="00026B00">
              <w:t xml:space="preserve"> </w:t>
            </w:r>
            <w:r w:rsidRPr="00026B00">
              <w:t xml:space="preserve">Dec 1999 </w:t>
            </w:r>
            <w:r w:rsidRPr="00026B00">
              <w:rPr>
                <w:i/>
              </w:rPr>
              <w:t>(p)</w:t>
            </w:r>
          </w:p>
        </w:tc>
        <w:tc>
          <w:tcPr>
            <w:tcW w:w="1414" w:type="dxa"/>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Australian Federal Police Legislation Amendment Act 2000</w:t>
            </w:r>
          </w:p>
        </w:tc>
        <w:tc>
          <w:tcPr>
            <w:tcW w:w="992" w:type="dxa"/>
            <w:shd w:val="clear" w:color="auto" w:fill="auto"/>
          </w:tcPr>
          <w:p w:rsidR="00CB79FA" w:rsidRPr="00026B00" w:rsidRDefault="00CB79FA" w:rsidP="00CB79FA">
            <w:pPr>
              <w:pStyle w:val="ENoteTableText"/>
            </w:pPr>
            <w:r w:rsidRPr="00026B00">
              <w:t>9, 2000</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2000"/>
                <w:attr w:name="Day" w:val="7"/>
                <w:attr w:name="Month" w:val="3"/>
              </w:smartTagPr>
              <w:r w:rsidRPr="00026B00">
                <w:t>7 Mar 2000</w:t>
              </w:r>
            </w:smartTag>
          </w:p>
        </w:tc>
        <w:tc>
          <w:tcPr>
            <w:tcW w:w="1883" w:type="dxa"/>
            <w:shd w:val="clear" w:color="auto" w:fill="auto"/>
          </w:tcPr>
          <w:p w:rsidR="00CB79FA" w:rsidRPr="00026B00" w:rsidRDefault="00CB79FA" w:rsidP="00CB79FA">
            <w:pPr>
              <w:pStyle w:val="ENoteTableText"/>
            </w:pPr>
            <w:r w:rsidRPr="00026B00">
              <w:t>Schedule</w:t>
            </w:r>
            <w:r w:rsidR="00026B00">
              <w:t> </w:t>
            </w:r>
            <w:r w:rsidRPr="00026B00">
              <w:t>2 (item</w:t>
            </w:r>
            <w:r w:rsidR="00026B00">
              <w:t> </w:t>
            </w:r>
            <w:r w:rsidRPr="00026B00">
              <w:t>2) and Schedule</w:t>
            </w:r>
            <w:r w:rsidR="00026B00">
              <w:t> </w:t>
            </w:r>
            <w:r w:rsidRPr="00026B00">
              <w:t>3 (items</w:t>
            </w:r>
            <w:r w:rsidR="00026B00">
              <w:t> </w:t>
            </w:r>
            <w:r w:rsidRPr="00026B00">
              <w:t>20, 34, 35): 2</w:t>
            </w:r>
            <w:r w:rsidR="00026B00">
              <w:t> </w:t>
            </w:r>
            <w:r w:rsidRPr="00026B00">
              <w:t>July 2000 (</w:t>
            </w:r>
            <w:r w:rsidRPr="00026B00">
              <w:rPr>
                <w:i/>
              </w:rPr>
              <w:t xml:space="preserve">see Gazette </w:t>
            </w:r>
            <w:r w:rsidRPr="00026B00">
              <w:t>2000, No.</w:t>
            </w:r>
            <w:r w:rsidR="00727078" w:rsidRPr="00026B00">
              <w:t xml:space="preserve"> </w:t>
            </w:r>
            <w:r w:rsidRPr="00026B00">
              <w:t>S328)</w:t>
            </w:r>
          </w:p>
        </w:tc>
        <w:tc>
          <w:tcPr>
            <w:tcW w:w="1414" w:type="dxa"/>
            <w:shd w:val="clear" w:color="auto" w:fill="auto"/>
          </w:tcPr>
          <w:p w:rsidR="00CB79FA" w:rsidRPr="00026B00" w:rsidRDefault="00CB79FA" w:rsidP="00210F27">
            <w:pPr>
              <w:pStyle w:val="ENoteTableText"/>
            </w:pPr>
            <w:r w:rsidRPr="00026B00">
              <w:t>Sch. 3 (items</w:t>
            </w:r>
            <w:r w:rsidR="00026B00">
              <w:t> </w:t>
            </w:r>
            <w:r w:rsidRPr="00026B00">
              <w:t>20, 34, 35)</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Census Information Legislation Amendment Act 2000</w:t>
            </w:r>
          </w:p>
        </w:tc>
        <w:tc>
          <w:tcPr>
            <w:tcW w:w="992" w:type="dxa"/>
            <w:shd w:val="clear" w:color="auto" w:fill="auto"/>
          </w:tcPr>
          <w:p w:rsidR="00CB79FA" w:rsidRPr="00026B00" w:rsidRDefault="00CB79FA" w:rsidP="00CB79FA">
            <w:pPr>
              <w:pStyle w:val="ENoteTableText"/>
            </w:pPr>
            <w:r w:rsidRPr="00026B00">
              <w:t>30, 2000</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2000"/>
                <w:attr w:name="Day" w:val="19"/>
                <w:attr w:name="Month" w:val="4"/>
              </w:smartTagPr>
              <w:r w:rsidRPr="00026B00">
                <w:t>19 Apr 2000</w:t>
              </w:r>
            </w:smartTag>
          </w:p>
        </w:tc>
        <w:tc>
          <w:tcPr>
            <w:tcW w:w="1883" w:type="dxa"/>
            <w:shd w:val="clear" w:color="auto" w:fill="auto"/>
          </w:tcPr>
          <w:p w:rsidR="00CB79FA" w:rsidRPr="00026B00" w:rsidRDefault="00CB79FA" w:rsidP="00CB79FA">
            <w:pPr>
              <w:pStyle w:val="ENoteTableText"/>
            </w:pPr>
            <w:smartTag w:uri="urn:schemas-microsoft-com:office:smarttags" w:element="PersonName">
              <w:smartTagPr>
                <w:attr w:name="Year" w:val="2000"/>
                <w:attr w:name="Day" w:val="19"/>
                <w:attr w:name="Month" w:val="4"/>
              </w:smartTagPr>
              <w:r w:rsidRPr="00026B00">
                <w:t>19 Apr 2000</w:t>
              </w:r>
            </w:smartTag>
          </w:p>
        </w:tc>
        <w:tc>
          <w:tcPr>
            <w:tcW w:w="1414" w:type="dxa"/>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Communications and the Arts Legislation Amendment (Application of Criminal Code) Act 2001</w:t>
            </w:r>
          </w:p>
        </w:tc>
        <w:tc>
          <w:tcPr>
            <w:tcW w:w="992" w:type="dxa"/>
            <w:shd w:val="clear" w:color="auto" w:fill="auto"/>
          </w:tcPr>
          <w:p w:rsidR="00CB79FA" w:rsidRPr="00026B00" w:rsidRDefault="00CB79FA" w:rsidP="00CB79FA">
            <w:pPr>
              <w:pStyle w:val="ENoteTableText"/>
            </w:pPr>
            <w:r w:rsidRPr="00026B00">
              <w:t>5, 2001</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2001"/>
                <w:attr w:name="Day" w:val="20"/>
                <w:attr w:name="Month" w:val="3"/>
              </w:smartTagPr>
              <w:r w:rsidRPr="00026B00">
                <w:t>20 Mar 2001</w:t>
              </w:r>
            </w:smartTag>
          </w:p>
        </w:tc>
        <w:tc>
          <w:tcPr>
            <w:tcW w:w="1883" w:type="dxa"/>
            <w:shd w:val="clear" w:color="auto" w:fill="auto"/>
          </w:tcPr>
          <w:p w:rsidR="00CB79FA" w:rsidRPr="00026B00" w:rsidRDefault="00727078" w:rsidP="00CB79FA">
            <w:pPr>
              <w:pStyle w:val="ENoteTableText"/>
            </w:pPr>
            <w:r w:rsidRPr="00026B00">
              <w:t>s.</w:t>
            </w:r>
            <w:r w:rsidR="00CB79FA" w:rsidRPr="00026B00">
              <w:t xml:space="preserve"> 4 and Schedule</w:t>
            </w:r>
            <w:r w:rsidR="00026B00">
              <w:t> </w:t>
            </w:r>
            <w:r w:rsidR="00CB79FA" w:rsidRPr="00026B00">
              <w:t>1 (items</w:t>
            </w:r>
            <w:r w:rsidR="00026B00">
              <w:t> </w:t>
            </w:r>
            <w:r w:rsidR="00CB79FA" w:rsidRPr="00026B00">
              <w:t xml:space="preserve">1–6): </w:t>
            </w:r>
            <w:r w:rsidR="00CB79FA" w:rsidRPr="00026B00">
              <w:rPr>
                <w:i/>
              </w:rPr>
              <w:t>(q)</w:t>
            </w:r>
          </w:p>
        </w:tc>
        <w:tc>
          <w:tcPr>
            <w:tcW w:w="1414" w:type="dxa"/>
            <w:shd w:val="clear" w:color="auto" w:fill="auto"/>
          </w:tcPr>
          <w:p w:rsidR="00CB79FA" w:rsidRPr="00026B00" w:rsidRDefault="00727078" w:rsidP="00210F27">
            <w:pPr>
              <w:pStyle w:val="ENoteTableText"/>
            </w:pPr>
            <w:r w:rsidRPr="00026B00">
              <w:t>s.</w:t>
            </w:r>
            <w:r w:rsidR="00CB79FA" w:rsidRPr="00026B00">
              <w:t xml:space="preserve"> 4</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Australian Crime Commission Establishment Act 2002</w:t>
            </w:r>
          </w:p>
        </w:tc>
        <w:tc>
          <w:tcPr>
            <w:tcW w:w="992" w:type="dxa"/>
            <w:shd w:val="clear" w:color="auto" w:fill="auto"/>
          </w:tcPr>
          <w:p w:rsidR="00CB79FA" w:rsidRPr="00026B00" w:rsidRDefault="00CB79FA" w:rsidP="00CB79FA">
            <w:pPr>
              <w:pStyle w:val="ENoteTableText"/>
            </w:pPr>
            <w:r w:rsidRPr="00026B00">
              <w:t>125, 2002</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2002"/>
                <w:attr w:name="Day" w:val="10"/>
                <w:attr w:name="Month" w:val="12"/>
              </w:smartTagPr>
              <w:r w:rsidRPr="00026B00">
                <w:t>10 Dec 2002</w:t>
              </w:r>
            </w:smartTag>
          </w:p>
        </w:tc>
        <w:tc>
          <w:tcPr>
            <w:tcW w:w="1883" w:type="dxa"/>
            <w:shd w:val="clear" w:color="auto" w:fill="auto"/>
          </w:tcPr>
          <w:p w:rsidR="00CB79FA" w:rsidRPr="00026B00" w:rsidRDefault="00CB79FA" w:rsidP="00CB79FA">
            <w:pPr>
              <w:pStyle w:val="ENoteTableText"/>
            </w:pPr>
            <w:r w:rsidRPr="00026B00">
              <w:t>Schedule</w:t>
            </w:r>
            <w:r w:rsidR="00026B00">
              <w:t> </w:t>
            </w:r>
            <w:r w:rsidRPr="00026B00">
              <w:t>2 (item</w:t>
            </w:r>
            <w:r w:rsidR="00026B00">
              <w:t> </w:t>
            </w:r>
            <w:r w:rsidRPr="00026B00">
              <w:t xml:space="preserve">1): </w:t>
            </w:r>
            <w:smartTag w:uri="urn:schemas-microsoft-com:office:smarttags" w:element="PersonName">
              <w:smartTagPr>
                <w:attr w:name="Year" w:val="2003"/>
                <w:attr w:name="Day" w:val="1"/>
                <w:attr w:name="Month" w:val="1"/>
              </w:smartTagPr>
              <w:r w:rsidRPr="00026B00">
                <w:t>1 Jan 2003</w:t>
              </w:r>
            </w:smartTag>
          </w:p>
        </w:tc>
        <w:tc>
          <w:tcPr>
            <w:tcW w:w="1414" w:type="dxa"/>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Defence Legislation Amendment Act 2003</w:t>
            </w:r>
          </w:p>
        </w:tc>
        <w:tc>
          <w:tcPr>
            <w:tcW w:w="992" w:type="dxa"/>
            <w:shd w:val="clear" w:color="auto" w:fill="auto"/>
          </w:tcPr>
          <w:p w:rsidR="00CB79FA" w:rsidRPr="00026B00" w:rsidRDefault="00CB79FA" w:rsidP="00CB79FA">
            <w:pPr>
              <w:pStyle w:val="ENoteTableText"/>
            </w:pPr>
            <w:r w:rsidRPr="00026B00">
              <w:t>135, 2003</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2003"/>
                <w:attr w:name="Day" w:val="17"/>
                <w:attr w:name="Month" w:val="12"/>
              </w:smartTagPr>
              <w:r w:rsidRPr="00026B00">
                <w:t>17 Dec 2003</w:t>
              </w:r>
            </w:smartTag>
          </w:p>
        </w:tc>
        <w:tc>
          <w:tcPr>
            <w:tcW w:w="1883" w:type="dxa"/>
            <w:shd w:val="clear" w:color="auto" w:fill="auto"/>
          </w:tcPr>
          <w:p w:rsidR="00CB79FA" w:rsidRPr="00026B00" w:rsidRDefault="00CB79FA" w:rsidP="00CB79FA">
            <w:pPr>
              <w:pStyle w:val="ENoteTableText"/>
            </w:pPr>
            <w:r w:rsidRPr="00026B00">
              <w:t>Schedule</w:t>
            </w:r>
            <w:r w:rsidR="00026B00">
              <w:t> </w:t>
            </w:r>
            <w:r w:rsidRPr="00026B00">
              <w:t>2 (items</w:t>
            </w:r>
            <w:r w:rsidR="00026B00">
              <w:t> </w:t>
            </w:r>
            <w:r w:rsidRPr="00026B00">
              <w:t>9–11): 17</w:t>
            </w:r>
            <w:r w:rsidR="00026B00">
              <w:t> </w:t>
            </w:r>
            <w:r w:rsidRPr="00026B00">
              <w:t>June 2004</w:t>
            </w:r>
          </w:p>
        </w:tc>
        <w:tc>
          <w:tcPr>
            <w:tcW w:w="1414" w:type="dxa"/>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Administrative Appeals Tribunal Amendment Act 2005</w:t>
            </w:r>
          </w:p>
        </w:tc>
        <w:tc>
          <w:tcPr>
            <w:tcW w:w="992" w:type="dxa"/>
            <w:shd w:val="clear" w:color="auto" w:fill="auto"/>
          </w:tcPr>
          <w:p w:rsidR="00CB79FA" w:rsidRPr="00026B00" w:rsidRDefault="00CB79FA" w:rsidP="00CB79FA">
            <w:pPr>
              <w:pStyle w:val="ENoteTableText"/>
            </w:pPr>
            <w:r w:rsidRPr="00026B00">
              <w:t>38, 2005</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2005"/>
                <w:attr w:name="Day" w:val="1"/>
                <w:attr w:name="Month" w:val="4"/>
              </w:smartTagPr>
              <w:r w:rsidRPr="00026B00">
                <w:t>1 Apr 2005</w:t>
              </w:r>
            </w:smartTag>
          </w:p>
        </w:tc>
        <w:tc>
          <w:tcPr>
            <w:tcW w:w="1883" w:type="dxa"/>
            <w:shd w:val="clear" w:color="auto" w:fill="auto"/>
          </w:tcPr>
          <w:p w:rsidR="00CB79FA" w:rsidRPr="00026B00" w:rsidRDefault="00CB79FA" w:rsidP="00CB79FA">
            <w:pPr>
              <w:pStyle w:val="ENoteTableText"/>
            </w:pPr>
            <w:r w:rsidRPr="00026B00">
              <w:t>Schedule</w:t>
            </w:r>
            <w:r w:rsidR="00026B00">
              <w:t> </w:t>
            </w:r>
            <w:r w:rsidRPr="00026B00">
              <w:t>1 (items</w:t>
            </w:r>
            <w:r w:rsidR="00026B00">
              <w:t> </w:t>
            </w:r>
            <w:r w:rsidRPr="00026B00">
              <w:t>203–205): 16</w:t>
            </w:r>
            <w:r w:rsidR="00026B00">
              <w:t> </w:t>
            </w:r>
            <w:r w:rsidRPr="00026B00">
              <w:t>May 2005</w:t>
            </w:r>
          </w:p>
        </w:tc>
        <w:tc>
          <w:tcPr>
            <w:tcW w:w="1414" w:type="dxa"/>
            <w:shd w:val="clear" w:color="auto" w:fill="auto"/>
          </w:tcPr>
          <w:p w:rsidR="00CB79FA" w:rsidRPr="00026B00" w:rsidRDefault="00CB79FA" w:rsidP="00210F27">
            <w:pPr>
              <w:pStyle w:val="ENoteTableText"/>
            </w:pPr>
            <w:r w:rsidRPr="00026B00">
              <w:t>Sch. 1 (item</w:t>
            </w:r>
            <w:r w:rsidR="00026B00">
              <w:t> </w:t>
            </w:r>
            <w:r w:rsidRPr="00026B00">
              <w:t>205)</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Intelligence Services Legislation Amendment Act 2005</w:t>
            </w:r>
          </w:p>
        </w:tc>
        <w:tc>
          <w:tcPr>
            <w:tcW w:w="992" w:type="dxa"/>
            <w:shd w:val="clear" w:color="auto" w:fill="auto"/>
          </w:tcPr>
          <w:p w:rsidR="00CB79FA" w:rsidRPr="00026B00" w:rsidRDefault="00CB79FA" w:rsidP="00CB79FA">
            <w:pPr>
              <w:pStyle w:val="ENoteTableText"/>
            </w:pPr>
            <w:r w:rsidRPr="00026B00">
              <w:t>128, 2005</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2005"/>
                <w:attr w:name="Day" w:val="4"/>
                <w:attr w:name="Month" w:val="11"/>
              </w:smartTagPr>
              <w:r w:rsidRPr="00026B00">
                <w:t>4 Nov 2005</w:t>
              </w:r>
            </w:smartTag>
          </w:p>
        </w:tc>
        <w:tc>
          <w:tcPr>
            <w:tcW w:w="1883" w:type="dxa"/>
            <w:shd w:val="clear" w:color="auto" w:fill="auto"/>
          </w:tcPr>
          <w:p w:rsidR="00CB79FA" w:rsidRPr="00026B00" w:rsidRDefault="00CB79FA" w:rsidP="00CB79FA">
            <w:pPr>
              <w:pStyle w:val="ENoteTableText"/>
            </w:pPr>
            <w:r w:rsidRPr="00026B00">
              <w:t>Schedules</w:t>
            </w:r>
            <w:r w:rsidR="00026B00">
              <w:t> </w:t>
            </w:r>
            <w:r w:rsidRPr="00026B00">
              <w:t>1–8: 2</w:t>
            </w:r>
            <w:r w:rsidR="00727078" w:rsidRPr="00026B00">
              <w:t xml:space="preserve"> </w:t>
            </w:r>
            <w:r w:rsidRPr="00026B00">
              <w:t>Dec 2005</w:t>
            </w:r>
            <w:r w:rsidRPr="00026B00">
              <w:br/>
              <w:t>Remainder: Royal Assent</w:t>
            </w:r>
          </w:p>
        </w:tc>
        <w:tc>
          <w:tcPr>
            <w:tcW w:w="1414" w:type="dxa"/>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Census Information Legislation Amendment Act 2006</w:t>
            </w:r>
          </w:p>
        </w:tc>
        <w:tc>
          <w:tcPr>
            <w:tcW w:w="992" w:type="dxa"/>
            <w:shd w:val="clear" w:color="auto" w:fill="auto"/>
          </w:tcPr>
          <w:p w:rsidR="00CB79FA" w:rsidRPr="00026B00" w:rsidRDefault="00CB79FA" w:rsidP="00CB79FA">
            <w:pPr>
              <w:pStyle w:val="ENoteTableText"/>
            </w:pPr>
            <w:r w:rsidRPr="00026B00">
              <w:t>10, 2006</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2006"/>
                <w:attr w:name="Day" w:val="23"/>
                <w:attr w:name="Month" w:val="3"/>
              </w:smartTagPr>
              <w:r w:rsidRPr="00026B00">
                <w:t>23 Mar 2006</w:t>
              </w:r>
            </w:smartTag>
          </w:p>
        </w:tc>
        <w:tc>
          <w:tcPr>
            <w:tcW w:w="1883" w:type="dxa"/>
            <w:shd w:val="clear" w:color="auto" w:fill="auto"/>
          </w:tcPr>
          <w:p w:rsidR="00CB79FA" w:rsidRPr="00026B00" w:rsidRDefault="00CB79FA" w:rsidP="00CB79FA">
            <w:pPr>
              <w:pStyle w:val="ENoteTableText"/>
            </w:pPr>
            <w:r w:rsidRPr="00026B00">
              <w:t>Schedules</w:t>
            </w:r>
            <w:r w:rsidR="00026B00">
              <w:t> </w:t>
            </w:r>
            <w:r w:rsidRPr="00026B00">
              <w:t>1 and 2: 20</w:t>
            </w:r>
            <w:r w:rsidR="00026B00">
              <w:t> </w:t>
            </w:r>
            <w:r w:rsidRPr="00026B00">
              <w:t>April 2006</w:t>
            </w:r>
            <w:r w:rsidRPr="00026B00">
              <w:br/>
              <w:t>Remainder: Royal Assent</w:t>
            </w:r>
          </w:p>
        </w:tc>
        <w:tc>
          <w:tcPr>
            <w:tcW w:w="1414" w:type="dxa"/>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lastRenderedPageBreak/>
              <w:t>Law Enforcement Integrity Commissioner (Consequential Amendments) Act 2006</w:t>
            </w:r>
          </w:p>
        </w:tc>
        <w:tc>
          <w:tcPr>
            <w:tcW w:w="992" w:type="dxa"/>
            <w:shd w:val="clear" w:color="auto" w:fill="auto"/>
          </w:tcPr>
          <w:p w:rsidR="00CB79FA" w:rsidRPr="00026B00" w:rsidRDefault="00CB79FA" w:rsidP="00CB79FA">
            <w:pPr>
              <w:pStyle w:val="ENoteTableText"/>
            </w:pPr>
            <w:r w:rsidRPr="00026B00">
              <w:t>86, 2006</w:t>
            </w:r>
          </w:p>
        </w:tc>
        <w:tc>
          <w:tcPr>
            <w:tcW w:w="993" w:type="dxa"/>
            <w:shd w:val="clear" w:color="auto" w:fill="auto"/>
          </w:tcPr>
          <w:p w:rsidR="00CB79FA" w:rsidRPr="00026B00" w:rsidRDefault="00CB79FA" w:rsidP="00CB79FA">
            <w:pPr>
              <w:pStyle w:val="ENoteTableText"/>
            </w:pPr>
            <w:r w:rsidRPr="00026B00">
              <w:t>30</w:t>
            </w:r>
            <w:r w:rsidR="00026B00">
              <w:t> </w:t>
            </w:r>
            <w:r w:rsidRPr="00026B00">
              <w:t>June 2006</w:t>
            </w:r>
          </w:p>
        </w:tc>
        <w:tc>
          <w:tcPr>
            <w:tcW w:w="1883" w:type="dxa"/>
            <w:shd w:val="clear" w:color="auto" w:fill="auto"/>
          </w:tcPr>
          <w:p w:rsidR="00CB79FA" w:rsidRPr="00026B00" w:rsidRDefault="00CB79FA" w:rsidP="00CB79FA">
            <w:pPr>
              <w:pStyle w:val="ENoteTableText"/>
            </w:pPr>
            <w:r w:rsidRPr="00026B00">
              <w:t>Schedule</w:t>
            </w:r>
            <w:r w:rsidR="00026B00">
              <w:t> </w:t>
            </w:r>
            <w:r w:rsidRPr="00026B00">
              <w:t>1 (item</w:t>
            </w:r>
            <w:r w:rsidR="00026B00">
              <w:t> </w:t>
            </w:r>
            <w:r w:rsidRPr="00026B00">
              <w:t xml:space="preserve">2): </w:t>
            </w:r>
            <w:smartTag w:uri="urn:schemas-microsoft-com:office:smarttags" w:element="PersonName">
              <w:smartTagPr>
                <w:attr w:name="Year" w:val="2006"/>
                <w:attr w:name="Day" w:val="30"/>
                <w:attr w:name="Month" w:val="12"/>
              </w:smartTagPr>
              <w:r w:rsidRPr="00026B00">
                <w:t>30 Dec 2006</w:t>
              </w:r>
            </w:smartTag>
            <w:r w:rsidRPr="00026B00">
              <w:t xml:space="preserve"> (</w:t>
            </w:r>
            <w:r w:rsidRPr="00026B00">
              <w:rPr>
                <w:i/>
              </w:rPr>
              <w:t xml:space="preserve">see </w:t>
            </w:r>
            <w:r w:rsidRPr="00026B00">
              <w:t>s.</w:t>
            </w:r>
            <w:r w:rsidR="00727078" w:rsidRPr="00026B00">
              <w:t xml:space="preserve"> </w:t>
            </w:r>
            <w:r w:rsidRPr="00026B00">
              <w:t>2(1))</w:t>
            </w:r>
          </w:p>
        </w:tc>
        <w:tc>
          <w:tcPr>
            <w:tcW w:w="1414" w:type="dxa"/>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Quarantine Amendment (Commission of Inquiry) Act 2007</w:t>
            </w:r>
          </w:p>
        </w:tc>
        <w:tc>
          <w:tcPr>
            <w:tcW w:w="992" w:type="dxa"/>
            <w:shd w:val="clear" w:color="auto" w:fill="auto"/>
          </w:tcPr>
          <w:p w:rsidR="00CB79FA" w:rsidRPr="00026B00" w:rsidRDefault="00CB79FA" w:rsidP="00CB79FA">
            <w:pPr>
              <w:pStyle w:val="ENoteTableText"/>
            </w:pPr>
            <w:r w:rsidRPr="00026B00">
              <w:t>158, 2007</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2007"/>
                <w:attr w:name="Day" w:val="24"/>
                <w:attr w:name="Month" w:val="9"/>
              </w:smartTagPr>
              <w:r w:rsidRPr="00026B00">
                <w:t>24 Sept 2007</w:t>
              </w:r>
            </w:smartTag>
          </w:p>
        </w:tc>
        <w:tc>
          <w:tcPr>
            <w:tcW w:w="1883" w:type="dxa"/>
            <w:shd w:val="clear" w:color="auto" w:fill="auto"/>
          </w:tcPr>
          <w:p w:rsidR="00CB79FA" w:rsidRPr="00026B00" w:rsidRDefault="00CB79FA" w:rsidP="00CB79FA">
            <w:pPr>
              <w:pStyle w:val="ENoteTableText"/>
            </w:pPr>
            <w:smartTag w:uri="urn:schemas-microsoft-com:office:smarttags" w:element="PersonName">
              <w:smartTagPr>
                <w:attr w:name="Year" w:val="2007"/>
                <w:attr w:name="Day" w:val="24"/>
                <w:attr w:name="Month" w:val="9"/>
              </w:smartTagPr>
              <w:r w:rsidRPr="00026B00">
                <w:t>24 Sept 2007</w:t>
              </w:r>
            </w:smartTag>
          </w:p>
        </w:tc>
        <w:tc>
          <w:tcPr>
            <w:tcW w:w="1414" w:type="dxa"/>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Archives Amendment Act 2008</w:t>
            </w:r>
          </w:p>
        </w:tc>
        <w:tc>
          <w:tcPr>
            <w:tcW w:w="992" w:type="dxa"/>
            <w:shd w:val="clear" w:color="auto" w:fill="auto"/>
          </w:tcPr>
          <w:p w:rsidR="00CB79FA" w:rsidRPr="00026B00" w:rsidRDefault="00CB79FA" w:rsidP="00CB79FA">
            <w:pPr>
              <w:pStyle w:val="ENoteTableText"/>
            </w:pPr>
            <w:r w:rsidRPr="00026B00">
              <w:t>113, 2008</w:t>
            </w:r>
          </w:p>
        </w:tc>
        <w:tc>
          <w:tcPr>
            <w:tcW w:w="993" w:type="dxa"/>
            <w:shd w:val="clear" w:color="auto" w:fill="auto"/>
          </w:tcPr>
          <w:p w:rsidR="00CB79FA" w:rsidRPr="00026B00" w:rsidRDefault="00CB79FA" w:rsidP="00CB79FA">
            <w:pPr>
              <w:pStyle w:val="ENoteTableText"/>
            </w:pPr>
            <w:smartTag w:uri="urn:schemas-microsoft-com:office:smarttags" w:element="PersonName">
              <w:smartTagPr>
                <w:attr w:name="Year" w:val="2008"/>
                <w:attr w:name="Day" w:val="31"/>
                <w:attr w:name="Month" w:val="10"/>
              </w:smartTagPr>
              <w:r w:rsidRPr="00026B00">
                <w:t>31 Oct 2008</w:t>
              </w:r>
            </w:smartTag>
          </w:p>
        </w:tc>
        <w:tc>
          <w:tcPr>
            <w:tcW w:w="1883" w:type="dxa"/>
            <w:shd w:val="clear" w:color="auto" w:fill="auto"/>
          </w:tcPr>
          <w:p w:rsidR="00CB79FA" w:rsidRPr="00026B00" w:rsidRDefault="00CB79FA" w:rsidP="00CB79FA">
            <w:pPr>
              <w:pStyle w:val="ENoteTableText"/>
            </w:pPr>
            <w:smartTag w:uri="urn:schemas-microsoft-com:office:smarttags" w:element="PersonName">
              <w:smartTagPr>
                <w:attr w:name="Year" w:val="2008"/>
                <w:attr w:name="Day" w:val="1"/>
                <w:attr w:name="Month" w:val="11"/>
              </w:smartTagPr>
              <w:r w:rsidRPr="00026B00">
                <w:t>1 Nov 2008</w:t>
              </w:r>
            </w:smartTag>
          </w:p>
        </w:tc>
        <w:tc>
          <w:tcPr>
            <w:tcW w:w="1414" w:type="dxa"/>
            <w:shd w:val="clear" w:color="auto" w:fill="auto"/>
          </w:tcPr>
          <w:p w:rsidR="00CB79FA" w:rsidRPr="00026B00" w:rsidRDefault="00CB79FA" w:rsidP="00210F27">
            <w:pPr>
              <w:pStyle w:val="ENoteTableText"/>
            </w:pPr>
            <w:r w:rsidRPr="00026B00">
              <w:t>Sch. 1 (items</w:t>
            </w:r>
            <w:r w:rsidR="00026B00">
              <w:t> </w:t>
            </w:r>
            <w:r w:rsidRPr="00026B00">
              <w:t>6, 24)</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Freedom of Information (Removal of Conclusive Certificates and Other Measures) Act 2009</w:t>
            </w:r>
          </w:p>
        </w:tc>
        <w:tc>
          <w:tcPr>
            <w:tcW w:w="992" w:type="dxa"/>
            <w:shd w:val="clear" w:color="auto" w:fill="auto"/>
          </w:tcPr>
          <w:p w:rsidR="00CB79FA" w:rsidRPr="00026B00" w:rsidRDefault="00CB79FA" w:rsidP="00CB79FA">
            <w:pPr>
              <w:pStyle w:val="ENoteTableText"/>
            </w:pPr>
            <w:r w:rsidRPr="00026B00">
              <w:t>99, 2009</w:t>
            </w:r>
          </w:p>
        </w:tc>
        <w:tc>
          <w:tcPr>
            <w:tcW w:w="993" w:type="dxa"/>
            <w:shd w:val="clear" w:color="auto" w:fill="auto"/>
          </w:tcPr>
          <w:p w:rsidR="00CB79FA" w:rsidRPr="00026B00" w:rsidRDefault="00CB79FA" w:rsidP="00CB79FA">
            <w:pPr>
              <w:pStyle w:val="ENoteTableText"/>
            </w:pPr>
            <w:r w:rsidRPr="00026B00">
              <w:t>6 Oct 2009</w:t>
            </w:r>
          </w:p>
        </w:tc>
        <w:tc>
          <w:tcPr>
            <w:tcW w:w="1883" w:type="dxa"/>
            <w:shd w:val="clear" w:color="auto" w:fill="auto"/>
          </w:tcPr>
          <w:p w:rsidR="00CB79FA" w:rsidRPr="00026B00" w:rsidRDefault="00CB79FA" w:rsidP="00CB79FA">
            <w:pPr>
              <w:pStyle w:val="ENoteTableText"/>
            </w:pPr>
            <w:r w:rsidRPr="00026B00">
              <w:t>Schedule</w:t>
            </w:r>
            <w:r w:rsidR="00026B00">
              <w:t> </w:t>
            </w:r>
            <w:r w:rsidRPr="00026B00">
              <w:t>2: 7 Oct 2009</w:t>
            </w:r>
          </w:p>
        </w:tc>
        <w:tc>
          <w:tcPr>
            <w:tcW w:w="1414" w:type="dxa"/>
            <w:shd w:val="clear" w:color="auto" w:fill="auto"/>
          </w:tcPr>
          <w:p w:rsidR="00CB79FA" w:rsidRPr="00026B00" w:rsidRDefault="00CB79FA" w:rsidP="00210F27">
            <w:pPr>
              <w:pStyle w:val="ENoteTableText"/>
            </w:pPr>
            <w:r w:rsidRPr="00026B00">
              <w:t>Sch. 2 (items</w:t>
            </w:r>
            <w:r w:rsidR="00026B00">
              <w:t> </w:t>
            </w:r>
            <w:r w:rsidRPr="00026B00">
              <w:t>19–22)</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Offshore Petroleum and Greenhouse Gas Storage Legislation Amendment Act 2009</w:t>
            </w:r>
          </w:p>
        </w:tc>
        <w:tc>
          <w:tcPr>
            <w:tcW w:w="992" w:type="dxa"/>
            <w:shd w:val="clear" w:color="auto" w:fill="auto"/>
          </w:tcPr>
          <w:p w:rsidR="00CB79FA" w:rsidRPr="00026B00" w:rsidRDefault="00CB79FA" w:rsidP="00CB79FA">
            <w:pPr>
              <w:pStyle w:val="ENoteTableText"/>
            </w:pPr>
            <w:r w:rsidRPr="00026B00">
              <w:t>102, 2009</w:t>
            </w:r>
          </w:p>
        </w:tc>
        <w:tc>
          <w:tcPr>
            <w:tcW w:w="993" w:type="dxa"/>
            <w:shd w:val="clear" w:color="auto" w:fill="auto"/>
          </w:tcPr>
          <w:p w:rsidR="00CB79FA" w:rsidRPr="00026B00" w:rsidRDefault="00CB79FA" w:rsidP="00CB79FA">
            <w:pPr>
              <w:pStyle w:val="ENoteTableText"/>
            </w:pPr>
            <w:r w:rsidRPr="00026B00">
              <w:t>8 Oct 2009</w:t>
            </w:r>
          </w:p>
        </w:tc>
        <w:tc>
          <w:tcPr>
            <w:tcW w:w="1883" w:type="dxa"/>
            <w:shd w:val="clear" w:color="auto" w:fill="auto"/>
          </w:tcPr>
          <w:p w:rsidR="00CB79FA" w:rsidRPr="00026B00" w:rsidRDefault="00CB79FA" w:rsidP="00CB79FA">
            <w:pPr>
              <w:pStyle w:val="ENoteTableText"/>
            </w:pPr>
            <w:r w:rsidRPr="00026B00">
              <w:t>Schedule</w:t>
            </w:r>
            <w:r w:rsidR="00026B00">
              <w:t> </w:t>
            </w:r>
            <w:r w:rsidRPr="00026B00">
              <w:t>1 (items</w:t>
            </w:r>
            <w:r w:rsidR="00026B00">
              <w:t> </w:t>
            </w:r>
            <w:r w:rsidRPr="00026B00">
              <w:t>62E–62H): 9 Oct 2009</w:t>
            </w:r>
          </w:p>
        </w:tc>
        <w:tc>
          <w:tcPr>
            <w:tcW w:w="1414" w:type="dxa"/>
            <w:shd w:val="clear" w:color="auto" w:fill="auto"/>
          </w:tcPr>
          <w:p w:rsidR="00CB79FA" w:rsidRPr="00026B00" w:rsidRDefault="00CB79FA" w:rsidP="00CB79FA">
            <w:pPr>
              <w:pStyle w:val="ENoteTableText"/>
            </w:pPr>
            <w:r w:rsidRPr="00026B00">
              <w:t>—</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Freedom of Information Amendment (Reform) Act 2010</w:t>
            </w:r>
          </w:p>
        </w:tc>
        <w:tc>
          <w:tcPr>
            <w:tcW w:w="992" w:type="dxa"/>
            <w:shd w:val="clear" w:color="auto" w:fill="auto"/>
          </w:tcPr>
          <w:p w:rsidR="00CB79FA" w:rsidRPr="00026B00" w:rsidRDefault="00CB79FA" w:rsidP="00CB79FA">
            <w:pPr>
              <w:pStyle w:val="ENoteTableText"/>
            </w:pPr>
            <w:r w:rsidRPr="00026B00">
              <w:t>51, 2010</w:t>
            </w:r>
          </w:p>
        </w:tc>
        <w:tc>
          <w:tcPr>
            <w:tcW w:w="993" w:type="dxa"/>
            <w:shd w:val="clear" w:color="auto" w:fill="auto"/>
          </w:tcPr>
          <w:p w:rsidR="00CB79FA" w:rsidRPr="00026B00" w:rsidRDefault="00CB79FA" w:rsidP="00CB79FA">
            <w:pPr>
              <w:pStyle w:val="ENoteTableText"/>
            </w:pPr>
            <w:r w:rsidRPr="00026B00">
              <w:t>31</w:t>
            </w:r>
            <w:r w:rsidR="00026B00">
              <w:t> </w:t>
            </w:r>
            <w:r w:rsidRPr="00026B00">
              <w:t>May 2010</w:t>
            </w:r>
          </w:p>
        </w:tc>
        <w:tc>
          <w:tcPr>
            <w:tcW w:w="1883" w:type="dxa"/>
            <w:shd w:val="clear" w:color="auto" w:fill="auto"/>
          </w:tcPr>
          <w:p w:rsidR="00CB79FA" w:rsidRPr="00026B00" w:rsidRDefault="00CB79FA" w:rsidP="00C41C31">
            <w:pPr>
              <w:pStyle w:val="ENoteTableText"/>
            </w:pPr>
            <w:r w:rsidRPr="00026B00">
              <w:t>Schedule</w:t>
            </w:r>
            <w:r w:rsidR="00026B00">
              <w:t> </w:t>
            </w:r>
            <w:r w:rsidRPr="00026B00">
              <w:t>3 (items</w:t>
            </w:r>
            <w:r w:rsidR="00026B00">
              <w:t> </w:t>
            </w:r>
            <w:r w:rsidRPr="00026B00">
              <w:t>1–6, 35–37, 40) and Schedule</w:t>
            </w:r>
            <w:r w:rsidR="00026B00">
              <w:t> </w:t>
            </w:r>
            <w:r w:rsidRPr="00026B00">
              <w:t xml:space="preserve">7: </w:t>
            </w:r>
            <w:r w:rsidRPr="00026B00">
              <w:rPr>
                <w:i/>
              </w:rPr>
              <w:t>(r)</w:t>
            </w:r>
          </w:p>
        </w:tc>
        <w:tc>
          <w:tcPr>
            <w:tcW w:w="1414" w:type="dxa"/>
            <w:shd w:val="clear" w:color="auto" w:fill="auto"/>
          </w:tcPr>
          <w:p w:rsidR="00CB79FA" w:rsidRPr="00026B00" w:rsidRDefault="00CB79FA" w:rsidP="00210F27">
            <w:pPr>
              <w:pStyle w:val="ENoteTableText"/>
            </w:pPr>
            <w:r w:rsidRPr="00026B00">
              <w:t>Sch. 3 (item</w:t>
            </w:r>
            <w:r w:rsidR="00026B00">
              <w:t> </w:t>
            </w:r>
            <w:r w:rsidRPr="00026B00">
              <w:t xml:space="preserve">40) </w:t>
            </w:r>
            <w:r w:rsidR="00210F27" w:rsidRPr="00026B00">
              <w:t xml:space="preserve">and </w:t>
            </w:r>
            <w:r w:rsidRPr="00026B00">
              <w:t>Sch. 7</w:t>
            </w:r>
          </w:p>
        </w:tc>
      </w:tr>
      <w:tr w:rsidR="00CB79FA" w:rsidRPr="00026B00" w:rsidTr="00C41C31">
        <w:trPr>
          <w:cantSplit/>
        </w:trPr>
        <w:tc>
          <w:tcPr>
            <w:tcW w:w="1838" w:type="dxa"/>
            <w:shd w:val="clear" w:color="auto" w:fill="auto"/>
          </w:tcPr>
          <w:p w:rsidR="00CB79FA" w:rsidRPr="00026B00" w:rsidRDefault="00CB79FA" w:rsidP="00CB79FA">
            <w:pPr>
              <w:pStyle w:val="ENoteTableText"/>
            </w:pPr>
            <w:r w:rsidRPr="00026B00">
              <w:t>Acts Interpretation Amendment Act 2011</w:t>
            </w:r>
          </w:p>
        </w:tc>
        <w:tc>
          <w:tcPr>
            <w:tcW w:w="992" w:type="dxa"/>
            <w:shd w:val="clear" w:color="auto" w:fill="auto"/>
          </w:tcPr>
          <w:p w:rsidR="00CB79FA" w:rsidRPr="00026B00" w:rsidRDefault="00CB79FA" w:rsidP="00CB79FA">
            <w:pPr>
              <w:pStyle w:val="ENoteTableText"/>
            </w:pPr>
            <w:r w:rsidRPr="00026B00">
              <w:t>46, 2011</w:t>
            </w:r>
          </w:p>
        </w:tc>
        <w:tc>
          <w:tcPr>
            <w:tcW w:w="993" w:type="dxa"/>
            <w:shd w:val="clear" w:color="auto" w:fill="auto"/>
          </w:tcPr>
          <w:p w:rsidR="00CB79FA" w:rsidRPr="00026B00" w:rsidRDefault="00CB79FA" w:rsidP="00CB79FA">
            <w:pPr>
              <w:pStyle w:val="ENoteTableText"/>
            </w:pPr>
            <w:r w:rsidRPr="00026B00">
              <w:t>27</w:t>
            </w:r>
            <w:r w:rsidR="00026B00">
              <w:t> </w:t>
            </w:r>
            <w:r w:rsidRPr="00026B00">
              <w:t>June 2011</w:t>
            </w:r>
          </w:p>
        </w:tc>
        <w:tc>
          <w:tcPr>
            <w:tcW w:w="1883" w:type="dxa"/>
            <w:shd w:val="clear" w:color="auto" w:fill="auto"/>
          </w:tcPr>
          <w:p w:rsidR="00CB79FA" w:rsidRPr="00026B00" w:rsidRDefault="00CB79FA" w:rsidP="00CB79FA">
            <w:pPr>
              <w:pStyle w:val="ENoteTableText"/>
            </w:pPr>
            <w:r w:rsidRPr="00026B00">
              <w:t>Schedule</w:t>
            </w:r>
            <w:r w:rsidR="00026B00">
              <w:t> </w:t>
            </w:r>
            <w:r w:rsidRPr="00026B00">
              <w:t>2 (items</w:t>
            </w:r>
            <w:r w:rsidR="00026B00">
              <w:t> </w:t>
            </w:r>
            <w:r w:rsidRPr="00026B00">
              <w:t>75, 76) and Schedule</w:t>
            </w:r>
            <w:r w:rsidR="00026B00">
              <w:t> </w:t>
            </w:r>
            <w:r w:rsidRPr="00026B00">
              <w:t>3 (items</w:t>
            </w:r>
            <w:r w:rsidR="00026B00">
              <w:t> </w:t>
            </w:r>
            <w:r w:rsidRPr="00026B00">
              <w:t>10, 11): 27</w:t>
            </w:r>
            <w:r w:rsidR="00727078" w:rsidRPr="00026B00">
              <w:t xml:space="preserve"> </w:t>
            </w:r>
            <w:r w:rsidRPr="00026B00">
              <w:t>Dec 2011</w:t>
            </w:r>
          </w:p>
        </w:tc>
        <w:tc>
          <w:tcPr>
            <w:tcW w:w="1414" w:type="dxa"/>
            <w:shd w:val="clear" w:color="auto" w:fill="auto"/>
          </w:tcPr>
          <w:p w:rsidR="00CB79FA" w:rsidRPr="00026B00" w:rsidRDefault="00CB79FA" w:rsidP="00210F27">
            <w:pPr>
              <w:pStyle w:val="ENoteTableText"/>
            </w:pPr>
            <w:r w:rsidRPr="00026B00">
              <w:t>Sch. 3 (items</w:t>
            </w:r>
            <w:r w:rsidR="00026B00">
              <w:t> </w:t>
            </w:r>
            <w:r w:rsidRPr="00026B00">
              <w:t>10, 11)</w:t>
            </w:r>
          </w:p>
        </w:tc>
      </w:tr>
      <w:tr w:rsidR="000A3442" w:rsidRPr="00026B00" w:rsidTr="00C41C31">
        <w:trPr>
          <w:cantSplit/>
        </w:trPr>
        <w:tc>
          <w:tcPr>
            <w:tcW w:w="1838" w:type="dxa"/>
            <w:shd w:val="clear" w:color="auto" w:fill="auto"/>
          </w:tcPr>
          <w:p w:rsidR="000A3442" w:rsidRPr="00026B00" w:rsidRDefault="000A3442" w:rsidP="00CB79FA">
            <w:pPr>
              <w:pStyle w:val="ENoteTableText"/>
            </w:pPr>
            <w:r w:rsidRPr="00026B00">
              <w:t>National Portrait Gallery of Australia (Consequential and Transitional Provisions) Act 2012</w:t>
            </w:r>
          </w:p>
        </w:tc>
        <w:tc>
          <w:tcPr>
            <w:tcW w:w="992" w:type="dxa"/>
            <w:shd w:val="clear" w:color="auto" w:fill="auto"/>
          </w:tcPr>
          <w:p w:rsidR="000A3442" w:rsidRPr="00026B00" w:rsidRDefault="000A3442" w:rsidP="00CB79FA">
            <w:pPr>
              <w:pStyle w:val="ENoteTableText"/>
            </w:pPr>
            <w:r w:rsidRPr="00026B00">
              <w:t>149, 2012</w:t>
            </w:r>
          </w:p>
        </w:tc>
        <w:tc>
          <w:tcPr>
            <w:tcW w:w="993" w:type="dxa"/>
            <w:shd w:val="clear" w:color="auto" w:fill="auto"/>
          </w:tcPr>
          <w:p w:rsidR="000A3442" w:rsidRPr="00026B00" w:rsidRDefault="000A3442" w:rsidP="00CB79FA">
            <w:pPr>
              <w:pStyle w:val="ENoteTableText"/>
            </w:pPr>
            <w:r w:rsidRPr="00026B00">
              <w:t>6 Nov 2012</w:t>
            </w:r>
          </w:p>
        </w:tc>
        <w:tc>
          <w:tcPr>
            <w:tcW w:w="1883" w:type="dxa"/>
            <w:shd w:val="clear" w:color="auto" w:fill="auto"/>
          </w:tcPr>
          <w:p w:rsidR="000A3442" w:rsidRPr="00026B00" w:rsidRDefault="000A3442" w:rsidP="00C65923">
            <w:pPr>
              <w:pStyle w:val="ENoteTableText"/>
            </w:pPr>
            <w:r w:rsidRPr="00026B00">
              <w:t xml:space="preserve">Sch 1: </w:t>
            </w:r>
            <w:r w:rsidR="008E4044" w:rsidRPr="00026B00">
              <w:t>1</w:t>
            </w:r>
            <w:r w:rsidR="00026B00">
              <w:t> </w:t>
            </w:r>
            <w:r w:rsidR="008E4044" w:rsidRPr="00026B00">
              <w:t>July 2013 (</w:t>
            </w:r>
            <w:r w:rsidRPr="00026B00">
              <w:rPr>
                <w:i/>
              </w:rPr>
              <w:t>see</w:t>
            </w:r>
            <w:r w:rsidRPr="00026B00">
              <w:t xml:space="preserve"> </w:t>
            </w:r>
            <w:r w:rsidR="00210F27" w:rsidRPr="00026B00">
              <w:t>s 2(1)</w:t>
            </w:r>
            <w:r w:rsidR="008E4044" w:rsidRPr="00026B00">
              <w:t>)</w:t>
            </w:r>
            <w:r w:rsidR="00210F27" w:rsidRPr="00026B00">
              <w:t xml:space="preserve"> </w:t>
            </w:r>
          </w:p>
        </w:tc>
        <w:tc>
          <w:tcPr>
            <w:tcW w:w="1414" w:type="dxa"/>
            <w:shd w:val="clear" w:color="auto" w:fill="auto"/>
          </w:tcPr>
          <w:p w:rsidR="000A3442" w:rsidRPr="00026B00" w:rsidRDefault="000A3442" w:rsidP="00BA7293">
            <w:pPr>
              <w:pStyle w:val="ENoteTableText"/>
            </w:pPr>
            <w:r w:rsidRPr="00026B00">
              <w:t>—</w:t>
            </w:r>
          </w:p>
        </w:tc>
      </w:tr>
      <w:tr w:rsidR="00EE5AF8" w:rsidRPr="00026B00" w:rsidTr="00C41C31">
        <w:trPr>
          <w:cantSplit/>
        </w:trPr>
        <w:tc>
          <w:tcPr>
            <w:tcW w:w="1838" w:type="dxa"/>
            <w:tcBorders>
              <w:bottom w:val="single" w:sz="12" w:space="0" w:color="auto"/>
            </w:tcBorders>
            <w:shd w:val="clear" w:color="auto" w:fill="auto"/>
          </w:tcPr>
          <w:p w:rsidR="00EE5AF8" w:rsidRPr="00026B00" w:rsidRDefault="006A28AC" w:rsidP="00210F27">
            <w:pPr>
              <w:pStyle w:val="ENoteTableText"/>
            </w:pPr>
            <w:r w:rsidRPr="00026B00">
              <w:t>Federal Circuit Court of Australia (Consequential Amendments) Act 2013</w:t>
            </w:r>
          </w:p>
        </w:tc>
        <w:tc>
          <w:tcPr>
            <w:tcW w:w="992" w:type="dxa"/>
            <w:tcBorders>
              <w:bottom w:val="single" w:sz="12" w:space="0" w:color="auto"/>
            </w:tcBorders>
            <w:shd w:val="clear" w:color="auto" w:fill="auto"/>
          </w:tcPr>
          <w:p w:rsidR="00EE5AF8" w:rsidRPr="00026B00" w:rsidRDefault="006A28AC" w:rsidP="00CB79FA">
            <w:pPr>
              <w:pStyle w:val="ENoteTableText"/>
            </w:pPr>
            <w:r w:rsidRPr="00026B00">
              <w:t>13, 2013</w:t>
            </w:r>
          </w:p>
        </w:tc>
        <w:tc>
          <w:tcPr>
            <w:tcW w:w="993" w:type="dxa"/>
            <w:tcBorders>
              <w:bottom w:val="single" w:sz="12" w:space="0" w:color="auto"/>
            </w:tcBorders>
            <w:shd w:val="clear" w:color="auto" w:fill="auto"/>
          </w:tcPr>
          <w:p w:rsidR="00EE5AF8" w:rsidRPr="00026B00" w:rsidRDefault="006A28AC" w:rsidP="00CB79FA">
            <w:pPr>
              <w:pStyle w:val="ENoteTableText"/>
            </w:pPr>
            <w:r w:rsidRPr="00026B00">
              <w:t>14 Mar 2013</w:t>
            </w:r>
          </w:p>
        </w:tc>
        <w:tc>
          <w:tcPr>
            <w:tcW w:w="1883" w:type="dxa"/>
            <w:tcBorders>
              <w:bottom w:val="single" w:sz="12" w:space="0" w:color="auto"/>
            </w:tcBorders>
            <w:shd w:val="clear" w:color="auto" w:fill="auto"/>
          </w:tcPr>
          <w:p w:rsidR="00EE5AF8" w:rsidRPr="00026B00" w:rsidRDefault="006167C0" w:rsidP="00C65923">
            <w:pPr>
              <w:pStyle w:val="ENoteTableText"/>
            </w:pPr>
            <w:r w:rsidRPr="00026B00">
              <w:t>Schedule</w:t>
            </w:r>
            <w:r w:rsidR="00026B00">
              <w:t> </w:t>
            </w:r>
            <w:r w:rsidRPr="00026B00">
              <w:t>1 (item</w:t>
            </w:r>
            <w:r w:rsidR="00026B00">
              <w:t> </w:t>
            </w:r>
            <w:r w:rsidRPr="00026B00">
              <w:t>28</w:t>
            </w:r>
            <w:r w:rsidR="006A28AC" w:rsidRPr="00026B00">
              <w:t>): 12 Apr</w:t>
            </w:r>
            <w:r w:rsidR="002838F0" w:rsidRPr="00026B00">
              <w:t xml:space="preserve"> 2013</w:t>
            </w:r>
            <w:r w:rsidR="006A28AC" w:rsidRPr="00026B00">
              <w:t xml:space="preserve"> (</w:t>
            </w:r>
            <w:r w:rsidR="006A28AC" w:rsidRPr="00026B00">
              <w:rPr>
                <w:i/>
              </w:rPr>
              <w:t>see</w:t>
            </w:r>
            <w:r w:rsidR="006A28AC" w:rsidRPr="00026B00">
              <w:t xml:space="preserve"> s 2(1))</w:t>
            </w:r>
            <w:r w:rsidR="0024483D" w:rsidRPr="00026B00">
              <w:br/>
              <w:t>Schedule</w:t>
            </w:r>
            <w:r w:rsidR="00026B00">
              <w:t> </w:t>
            </w:r>
            <w:r w:rsidR="0024483D" w:rsidRPr="00026B00">
              <w:t>2 (item</w:t>
            </w:r>
            <w:r w:rsidR="00026B00">
              <w:t> </w:t>
            </w:r>
            <w:r w:rsidR="0024483D" w:rsidRPr="00026B00">
              <w:t>2)</w:t>
            </w:r>
            <w:r w:rsidR="00ED6BA7" w:rsidRPr="00026B00">
              <w:t xml:space="preserve">: </w:t>
            </w:r>
            <w:r w:rsidR="00ED6BA7" w:rsidRPr="00026B00">
              <w:rPr>
                <w:i/>
              </w:rPr>
              <w:t>(s)</w:t>
            </w:r>
          </w:p>
        </w:tc>
        <w:tc>
          <w:tcPr>
            <w:tcW w:w="1414" w:type="dxa"/>
            <w:tcBorders>
              <w:bottom w:val="single" w:sz="12" w:space="0" w:color="auto"/>
            </w:tcBorders>
            <w:shd w:val="clear" w:color="auto" w:fill="auto"/>
          </w:tcPr>
          <w:p w:rsidR="00EE5AF8" w:rsidRPr="00026B00" w:rsidRDefault="006167C0" w:rsidP="00BA7293">
            <w:pPr>
              <w:pStyle w:val="ENoteTableText"/>
            </w:pPr>
            <w:r w:rsidRPr="00026B00">
              <w:t>—</w:t>
            </w:r>
          </w:p>
        </w:tc>
      </w:tr>
    </w:tbl>
    <w:p w:rsidR="00CB79FA" w:rsidRPr="00026B00" w:rsidRDefault="00CB79FA" w:rsidP="008A310A">
      <w:pPr>
        <w:pStyle w:val="Tabletext"/>
      </w:pPr>
    </w:p>
    <w:p w:rsidR="00925B1B" w:rsidRPr="00026B00" w:rsidRDefault="00925B1B" w:rsidP="00CB79FA">
      <w:pPr>
        <w:pStyle w:val="EndNotespara"/>
      </w:pPr>
      <w:r w:rsidRPr="00026B00">
        <w:rPr>
          <w:i/>
        </w:rPr>
        <w:t>(a)</w:t>
      </w:r>
      <w:r w:rsidRPr="00026B00">
        <w:tab/>
        <w:t xml:space="preserve">The </w:t>
      </w:r>
      <w:r w:rsidRPr="00026B00">
        <w:rPr>
          <w:i/>
        </w:rPr>
        <w:t xml:space="preserve">Archives Act 1983 </w:t>
      </w:r>
      <w:r w:rsidRPr="00026B00">
        <w:t>was amended by section</w:t>
      </w:r>
      <w:r w:rsidR="00026B00">
        <w:t> </w:t>
      </w:r>
      <w:r w:rsidRPr="00026B00">
        <w:t xml:space="preserve">3 only of the </w:t>
      </w:r>
      <w:r w:rsidRPr="00026B00">
        <w:rPr>
          <w:i/>
        </w:rPr>
        <w:t>Statute Law (Miscellaneous Provisions) Act (No.</w:t>
      </w:r>
      <w:r w:rsidR="00026B00">
        <w:rPr>
          <w:i/>
        </w:rPr>
        <w:t> </w:t>
      </w:r>
      <w:r w:rsidRPr="00026B00">
        <w:rPr>
          <w:i/>
        </w:rPr>
        <w:t>2) 1984</w:t>
      </w:r>
      <w:r w:rsidRPr="00026B00">
        <w:t>, subsections</w:t>
      </w:r>
      <w:r w:rsidR="00026B00">
        <w:t> </w:t>
      </w:r>
      <w:r w:rsidRPr="00026B00">
        <w:t>2(1) and (5) of which provide as follows:</w:t>
      </w:r>
    </w:p>
    <w:p w:rsidR="00925B1B" w:rsidRPr="00026B00" w:rsidRDefault="00925B1B" w:rsidP="00CB79FA">
      <w:pPr>
        <w:pStyle w:val="EndNotessubpara"/>
      </w:pPr>
      <w:r w:rsidRPr="00026B00">
        <w:lastRenderedPageBreak/>
        <w:tab/>
        <w:t>(1)</w:t>
      </w:r>
      <w:r w:rsidRPr="00026B00">
        <w:tab/>
        <w:t>Subject to this section, this Act shall come into operation on the twenty</w:t>
      </w:r>
      <w:r w:rsidR="00026B00">
        <w:noBreakHyphen/>
      </w:r>
      <w:r w:rsidRPr="00026B00">
        <w:t>eighth day after the day on which it receives the Royal Assent.</w:t>
      </w:r>
    </w:p>
    <w:p w:rsidR="00925B1B" w:rsidRPr="00026B00" w:rsidRDefault="00925B1B" w:rsidP="00CB79FA">
      <w:pPr>
        <w:pStyle w:val="EndNotessubpara"/>
      </w:pPr>
      <w:r w:rsidRPr="00026B00">
        <w:tab/>
        <w:t>(5)</w:t>
      </w:r>
      <w:r w:rsidRPr="00026B00">
        <w:tab/>
        <w:t>The amendment of subsection</w:t>
      </w:r>
      <w:r w:rsidR="00026B00">
        <w:t> </w:t>
      </w:r>
      <w:r w:rsidRPr="00026B00">
        <w:t xml:space="preserve">44(3) of the </w:t>
      </w:r>
      <w:r w:rsidRPr="00026B00">
        <w:rPr>
          <w:i/>
        </w:rPr>
        <w:t xml:space="preserve">Archives Act 1983 </w:t>
      </w:r>
      <w:r w:rsidRPr="00026B00">
        <w:t>made by this Act shall be deemed to have come into operation on 6</w:t>
      </w:r>
      <w:r w:rsidR="00026B00">
        <w:t> </w:t>
      </w:r>
      <w:r w:rsidRPr="00026B00">
        <w:t>June 1984.</w:t>
      </w:r>
    </w:p>
    <w:p w:rsidR="00925B1B" w:rsidRPr="00026B00" w:rsidRDefault="00925B1B" w:rsidP="00CB79FA">
      <w:pPr>
        <w:pStyle w:val="EndNotespara"/>
      </w:pPr>
      <w:r w:rsidRPr="00026B00">
        <w:rPr>
          <w:i/>
        </w:rPr>
        <w:t>(b)</w:t>
      </w:r>
      <w:r w:rsidRPr="00026B00">
        <w:tab/>
        <w:t xml:space="preserve">The </w:t>
      </w:r>
      <w:r w:rsidRPr="00026B00">
        <w:rPr>
          <w:i/>
        </w:rPr>
        <w:t xml:space="preserve">Archives Act 1983 </w:t>
      </w:r>
      <w:r w:rsidRPr="00026B00">
        <w:t>was amended by section</w:t>
      </w:r>
      <w:r w:rsidR="00026B00">
        <w:t> </w:t>
      </w:r>
      <w:r w:rsidRPr="00026B00">
        <w:t xml:space="preserve">3 only of the </w:t>
      </w:r>
      <w:r w:rsidRPr="00026B00">
        <w:rPr>
          <w:i/>
        </w:rPr>
        <w:t>Statute Law (Miscellaneous Provisions) Act (No.</w:t>
      </w:r>
      <w:r w:rsidR="00026B00">
        <w:rPr>
          <w:i/>
        </w:rPr>
        <w:t> </w:t>
      </w:r>
      <w:r w:rsidRPr="00026B00">
        <w:rPr>
          <w:i/>
        </w:rPr>
        <w:t>1) 1986</w:t>
      </w:r>
      <w:r w:rsidRPr="00026B00">
        <w:t>, subsection</w:t>
      </w:r>
      <w:r w:rsidR="00026B00">
        <w:t> </w:t>
      </w:r>
      <w:r w:rsidRPr="00026B00">
        <w:t>2(1) of which provides as follows:</w:t>
      </w:r>
    </w:p>
    <w:p w:rsidR="00925B1B" w:rsidRPr="00026B00" w:rsidRDefault="00925B1B" w:rsidP="00CB79FA">
      <w:pPr>
        <w:pStyle w:val="EndNotessubpara"/>
      </w:pPr>
      <w:r w:rsidRPr="00026B00">
        <w:tab/>
        <w:t>(1)</w:t>
      </w:r>
      <w:r w:rsidRPr="00026B00">
        <w:tab/>
        <w:t>Subject to this section, this Act shall come into operation on the day on which it receives the Royal Assent.</w:t>
      </w:r>
    </w:p>
    <w:p w:rsidR="00925B1B" w:rsidRPr="00026B00" w:rsidRDefault="00925B1B" w:rsidP="00CB79FA">
      <w:pPr>
        <w:pStyle w:val="EndNotespara"/>
      </w:pPr>
      <w:r w:rsidRPr="00026B00">
        <w:rPr>
          <w:i/>
        </w:rPr>
        <w:t>(c)</w:t>
      </w:r>
      <w:r w:rsidRPr="00026B00">
        <w:tab/>
        <w:t xml:space="preserve">The </w:t>
      </w:r>
      <w:r w:rsidRPr="00026B00">
        <w:rPr>
          <w:i/>
        </w:rPr>
        <w:t xml:space="preserve">Archives Act 1983 </w:t>
      </w:r>
      <w:r w:rsidRPr="00026B00">
        <w:t>was amended by section</w:t>
      </w:r>
      <w:r w:rsidR="00026B00">
        <w:t> </w:t>
      </w:r>
      <w:r w:rsidRPr="00026B00">
        <w:t xml:space="preserve">3 only of the </w:t>
      </w:r>
      <w:r w:rsidRPr="00026B00">
        <w:rPr>
          <w:i/>
        </w:rPr>
        <w:t>Statute Law (Miscellaneous Provisions) Act 1988</w:t>
      </w:r>
      <w:r w:rsidRPr="00026B00">
        <w:t>, subsection</w:t>
      </w:r>
      <w:r w:rsidR="00026B00">
        <w:t> </w:t>
      </w:r>
      <w:r w:rsidRPr="00026B00">
        <w:t>2(1) of which provides as follows:</w:t>
      </w:r>
    </w:p>
    <w:p w:rsidR="00925B1B" w:rsidRPr="00026B00" w:rsidRDefault="00925B1B" w:rsidP="00CB79FA">
      <w:pPr>
        <w:pStyle w:val="EndNotessubpara"/>
      </w:pPr>
      <w:r w:rsidRPr="00026B00">
        <w:tab/>
        <w:t>(1)</w:t>
      </w:r>
      <w:r w:rsidRPr="00026B00">
        <w:tab/>
        <w:t>Subject to this section, this Act commences on the day on which it receives the Royal Assent.</w:t>
      </w:r>
    </w:p>
    <w:p w:rsidR="00925B1B" w:rsidRPr="00026B00" w:rsidRDefault="00925B1B" w:rsidP="00CB79FA">
      <w:pPr>
        <w:pStyle w:val="EndNotespara"/>
      </w:pPr>
      <w:r w:rsidRPr="00026B00">
        <w:rPr>
          <w:i/>
        </w:rPr>
        <w:t>(d)</w:t>
      </w:r>
      <w:r w:rsidRPr="00026B00">
        <w:tab/>
        <w:t xml:space="preserve">The </w:t>
      </w:r>
      <w:r w:rsidRPr="00026B00">
        <w:rPr>
          <w:i/>
        </w:rPr>
        <w:t xml:space="preserve">Archives Act 1983 </w:t>
      </w:r>
      <w:r w:rsidRPr="00026B00">
        <w:t>was amended by section</w:t>
      </w:r>
      <w:r w:rsidR="00026B00">
        <w:t> </w:t>
      </w:r>
      <w:r w:rsidRPr="00026B00">
        <w:t xml:space="preserve">32 only of the </w:t>
      </w:r>
      <w:r w:rsidRPr="00026B00">
        <w:rPr>
          <w:i/>
        </w:rPr>
        <w:t>A.C.T. Self</w:t>
      </w:r>
      <w:r w:rsidR="00026B00">
        <w:rPr>
          <w:i/>
        </w:rPr>
        <w:noBreakHyphen/>
      </w:r>
      <w:r w:rsidRPr="00026B00">
        <w:rPr>
          <w:i/>
        </w:rPr>
        <w:t xml:space="preserve">Government (Consequential Provisions) Act 1988, </w:t>
      </w:r>
      <w:r w:rsidRPr="00026B00">
        <w:t>subsection</w:t>
      </w:r>
      <w:r w:rsidR="00026B00">
        <w:t> </w:t>
      </w:r>
      <w:r w:rsidRPr="00026B00">
        <w:t>2(3) of which provides as follows:</w:t>
      </w:r>
    </w:p>
    <w:p w:rsidR="00925B1B" w:rsidRPr="00026B00" w:rsidRDefault="00925B1B" w:rsidP="00CB79FA">
      <w:pPr>
        <w:pStyle w:val="EndNotessubpara"/>
      </w:pPr>
      <w:r w:rsidRPr="00026B00">
        <w:tab/>
        <w:t>(3)</w:t>
      </w:r>
      <w:r w:rsidRPr="00026B00">
        <w:tab/>
        <w:t>The remaining provisions of this Act (including the amendments made by Schedule</w:t>
      </w:r>
      <w:r w:rsidR="00026B00">
        <w:t> </w:t>
      </w:r>
      <w:r w:rsidRPr="00026B00">
        <w:t>5) commence on a day or days to be fixed by Proclamation.</w:t>
      </w:r>
    </w:p>
    <w:p w:rsidR="00925B1B" w:rsidRPr="00026B00" w:rsidRDefault="00925B1B" w:rsidP="00CB79FA">
      <w:pPr>
        <w:pStyle w:val="EndNotespara"/>
      </w:pPr>
      <w:r w:rsidRPr="00026B00">
        <w:rPr>
          <w:i/>
        </w:rPr>
        <w:t>(e)</w:t>
      </w:r>
      <w:r w:rsidRPr="00026B00">
        <w:tab/>
        <w:t xml:space="preserve">The </w:t>
      </w:r>
      <w:r w:rsidRPr="00026B00">
        <w:rPr>
          <w:i/>
        </w:rPr>
        <w:t xml:space="preserve">Archives Act 1983 </w:t>
      </w:r>
      <w:r w:rsidRPr="00026B00">
        <w:t>was amended by section</w:t>
      </w:r>
      <w:r w:rsidR="00026B00">
        <w:t> </w:t>
      </w:r>
      <w:r w:rsidRPr="00026B00">
        <w:t xml:space="preserve">5 only of the </w:t>
      </w:r>
      <w:r w:rsidRPr="00026B00">
        <w:rPr>
          <w:i/>
        </w:rPr>
        <w:t>Defence Legislation Amendment Act 1990</w:t>
      </w:r>
      <w:r w:rsidRPr="00026B00">
        <w:t>, subsection</w:t>
      </w:r>
      <w:r w:rsidR="00026B00">
        <w:t> </w:t>
      </w:r>
      <w:r w:rsidRPr="00026B00">
        <w:t>2(1) of which provides as follows:</w:t>
      </w:r>
    </w:p>
    <w:p w:rsidR="00925B1B" w:rsidRPr="00026B00" w:rsidRDefault="00925B1B" w:rsidP="00CB79FA">
      <w:pPr>
        <w:pStyle w:val="EndNotessubpara"/>
      </w:pPr>
      <w:r w:rsidRPr="00026B00">
        <w:tab/>
        <w:t>(1)</w:t>
      </w:r>
      <w:r w:rsidRPr="00026B00">
        <w:tab/>
        <w:t>Subject to this section, this Act commences on the day on which it receives the Royal Assent.</w:t>
      </w:r>
    </w:p>
    <w:p w:rsidR="00925B1B" w:rsidRPr="00026B00" w:rsidRDefault="00925B1B" w:rsidP="00CB79FA">
      <w:pPr>
        <w:pStyle w:val="EndNotespara"/>
      </w:pPr>
      <w:r w:rsidRPr="00026B00">
        <w:rPr>
          <w:i/>
        </w:rPr>
        <w:t>(f)</w:t>
      </w:r>
      <w:r w:rsidRPr="00026B00">
        <w:tab/>
        <w:t xml:space="preserve">The </w:t>
      </w:r>
      <w:r w:rsidRPr="00026B00">
        <w:rPr>
          <w:i/>
        </w:rPr>
        <w:t xml:space="preserve">Archives Act 1983 </w:t>
      </w:r>
      <w:r w:rsidRPr="00026B00">
        <w:t>was amended by section</w:t>
      </w:r>
      <w:r w:rsidR="00026B00">
        <w:t> </w:t>
      </w:r>
      <w:r w:rsidRPr="00026B00">
        <w:t xml:space="preserve">116 only of the </w:t>
      </w:r>
      <w:r w:rsidRPr="00026B00">
        <w:rPr>
          <w:i/>
        </w:rPr>
        <w:t>Special Broadcasting Service Act 1991</w:t>
      </w:r>
      <w:r w:rsidRPr="00026B00">
        <w:t>, subsection</w:t>
      </w:r>
      <w:r w:rsidR="00026B00">
        <w:t> </w:t>
      </w:r>
      <w:r w:rsidRPr="00026B00">
        <w:t>2(1) of which provides as follows:</w:t>
      </w:r>
    </w:p>
    <w:p w:rsidR="00925B1B" w:rsidRPr="00026B00" w:rsidRDefault="00925B1B" w:rsidP="00CB79FA">
      <w:pPr>
        <w:pStyle w:val="EndNotessubpara"/>
      </w:pPr>
      <w:r w:rsidRPr="00026B00">
        <w:tab/>
        <w:t>(1)</w:t>
      </w:r>
      <w:r w:rsidRPr="00026B00">
        <w:tab/>
        <w:t xml:space="preserve">Subject to </w:t>
      </w:r>
      <w:r w:rsidR="00026B00">
        <w:t>subsection (</w:t>
      </w:r>
      <w:r w:rsidRPr="00026B00">
        <w:t>2), this Act commences 28 days after the day on which it receives the Royal Assent.</w:t>
      </w:r>
    </w:p>
    <w:p w:rsidR="00925B1B" w:rsidRPr="00026B00" w:rsidRDefault="00925B1B" w:rsidP="00CB79FA">
      <w:pPr>
        <w:pStyle w:val="EndNotespara"/>
      </w:pPr>
      <w:r w:rsidRPr="00026B00">
        <w:rPr>
          <w:i/>
        </w:rPr>
        <w:t>(g)</w:t>
      </w:r>
      <w:r w:rsidRPr="00026B00">
        <w:tab/>
        <w:t xml:space="preserve">The </w:t>
      </w:r>
      <w:r w:rsidRPr="00026B00">
        <w:rPr>
          <w:i/>
        </w:rPr>
        <w:t xml:space="preserve">Archives Act 1983 </w:t>
      </w:r>
      <w:r w:rsidRPr="00026B00">
        <w:t xml:space="preserve">was amended by the </w:t>
      </w:r>
      <w:r w:rsidR="00CB79FA" w:rsidRPr="00026B00">
        <w:t>Schedule</w:t>
      </w:r>
      <w:r w:rsidR="00727078" w:rsidRPr="00026B00">
        <w:t xml:space="preserve"> </w:t>
      </w:r>
      <w:r w:rsidRPr="00026B00">
        <w:t>(Parts</w:t>
      </w:r>
      <w:r w:rsidR="00026B00">
        <w:t> </w:t>
      </w:r>
      <w:r w:rsidRPr="00026B00">
        <w:t xml:space="preserve">1 and 5) of the </w:t>
      </w:r>
      <w:r w:rsidRPr="00026B00">
        <w:rPr>
          <w:i/>
        </w:rPr>
        <w:t>Qantas Sale Act 1992</w:t>
      </w:r>
      <w:r w:rsidRPr="00026B00">
        <w:t>, subsections</w:t>
      </w:r>
      <w:r w:rsidR="00026B00">
        <w:t> </w:t>
      </w:r>
      <w:r w:rsidRPr="00026B00">
        <w:t>2(2), (3)(a) and (c) of which provide as follows:</w:t>
      </w:r>
    </w:p>
    <w:p w:rsidR="00925B1B" w:rsidRPr="00026B00" w:rsidRDefault="00925B1B" w:rsidP="00CB79FA">
      <w:pPr>
        <w:pStyle w:val="EndNotessubpara"/>
      </w:pPr>
      <w:r w:rsidRPr="00026B00">
        <w:tab/>
        <w:t>(2)</w:t>
      </w:r>
      <w:r w:rsidRPr="00026B00">
        <w:tab/>
        <w:t xml:space="preserve">Subject to </w:t>
      </w:r>
      <w:r w:rsidR="00026B00">
        <w:t>subsection (</w:t>
      </w:r>
      <w:r w:rsidRPr="00026B00">
        <w:t>3), the remaining provisions of this Act commence on a day or days to be fixed by Proclamation.</w:t>
      </w:r>
    </w:p>
    <w:p w:rsidR="00925B1B" w:rsidRPr="00026B00" w:rsidRDefault="00925B1B" w:rsidP="00CB79FA">
      <w:pPr>
        <w:pStyle w:val="EndNotessubpara"/>
      </w:pPr>
      <w:r w:rsidRPr="00026B00">
        <w:tab/>
        <w:t>(3)</w:t>
      </w:r>
      <w:r w:rsidRPr="00026B00">
        <w:tab/>
        <w:t xml:space="preserve">A Proclamation may fix a day that is earlier than the day on which the Proclamation is published in the </w:t>
      </w:r>
      <w:r w:rsidRPr="00026B00">
        <w:rPr>
          <w:i/>
        </w:rPr>
        <w:t xml:space="preserve">Gazette </w:t>
      </w:r>
      <w:r w:rsidRPr="00026B00">
        <w:t>but only if:</w:t>
      </w:r>
    </w:p>
    <w:p w:rsidR="00925B1B" w:rsidRPr="00026B00" w:rsidRDefault="00925B1B" w:rsidP="00CB79FA">
      <w:pPr>
        <w:pStyle w:val="EndNotessubsubpara"/>
      </w:pPr>
      <w:r w:rsidRPr="00026B00">
        <w:tab/>
        <w:t>(a)</w:t>
      </w:r>
      <w:r w:rsidRPr="00026B00">
        <w:tab/>
        <w:t>in the case of sections</w:t>
      </w:r>
      <w:r w:rsidR="00026B00">
        <w:t> </w:t>
      </w:r>
      <w:r w:rsidRPr="00026B00">
        <w:t>30, 31, 35, 37, 39, 43 and 50 and Parts</w:t>
      </w:r>
      <w:r w:rsidR="00026B00">
        <w:t> </w:t>
      </w:r>
      <w:r w:rsidRPr="00026B00">
        <w:t>1 and 2 of the Schedule—the day is not earlier than the substantial minority sale day; and</w:t>
      </w:r>
    </w:p>
    <w:p w:rsidR="00925B1B" w:rsidRPr="00026B00" w:rsidRDefault="00925B1B" w:rsidP="00CB79FA">
      <w:pPr>
        <w:pStyle w:val="EndNotessubsubpara"/>
      </w:pPr>
      <w:r w:rsidRPr="00026B00">
        <w:tab/>
        <w:t>(c)</w:t>
      </w:r>
      <w:r w:rsidRPr="00026B00">
        <w:tab/>
        <w:t>in the case of sections</w:t>
      </w:r>
      <w:r w:rsidR="00026B00">
        <w:t> </w:t>
      </w:r>
      <w:r w:rsidRPr="00026B00">
        <w:t>25, 36, 38, 44 and 51 and Parts</w:t>
      </w:r>
      <w:r w:rsidR="00026B00">
        <w:t> </w:t>
      </w:r>
      <w:r w:rsidRPr="00026B00">
        <w:t>5, 6 and 7 of the Schedule—the day is not earlier than the 100% sale day.</w:t>
      </w:r>
    </w:p>
    <w:p w:rsidR="00925B1B" w:rsidRPr="00026B00" w:rsidRDefault="00925B1B" w:rsidP="00CB79FA">
      <w:pPr>
        <w:pStyle w:val="EndNotespara"/>
      </w:pPr>
      <w:r w:rsidRPr="00026B00">
        <w:rPr>
          <w:i/>
        </w:rPr>
        <w:lastRenderedPageBreak/>
        <w:t>(h)</w:t>
      </w:r>
      <w:r w:rsidRPr="00026B00">
        <w:tab/>
        <w:t xml:space="preserve">The </w:t>
      </w:r>
      <w:r w:rsidRPr="00026B00">
        <w:rPr>
          <w:i/>
        </w:rPr>
        <w:t xml:space="preserve">Qantas Sale Act 1992 </w:t>
      </w:r>
      <w:r w:rsidRPr="00026B00">
        <w:t>was amended by section</w:t>
      </w:r>
      <w:r w:rsidR="00026B00">
        <w:t> </w:t>
      </w:r>
      <w:r w:rsidRPr="00026B00">
        <w:t>3 (item</w:t>
      </w:r>
      <w:r w:rsidR="00026B00">
        <w:t> </w:t>
      </w:r>
      <w:r w:rsidRPr="00026B00">
        <w:t xml:space="preserve">17) only of the </w:t>
      </w:r>
      <w:r w:rsidRPr="00026B00">
        <w:rPr>
          <w:i/>
        </w:rPr>
        <w:t>Qantas Sale Amendment Act 1994</w:t>
      </w:r>
      <w:r w:rsidRPr="00026B00">
        <w:t>, subsection</w:t>
      </w:r>
      <w:r w:rsidR="00026B00">
        <w:t> </w:t>
      </w:r>
      <w:r w:rsidRPr="00026B00">
        <w:t>2(1) of which provides as follows:</w:t>
      </w:r>
    </w:p>
    <w:p w:rsidR="00925B1B" w:rsidRPr="00026B00" w:rsidRDefault="00925B1B" w:rsidP="00CB79FA">
      <w:pPr>
        <w:pStyle w:val="EndNotessubpara"/>
      </w:pPr>
      <w:r w:rsidRPr="00026B00">
        <w:tab/>
        <w:t>(1)</w:t>
      </w:r>
      <w:r w:rsidRPr="00026B00">
        <w:tab/>
        <w:t>Subject to this section, this Act commences on the day on which it receives the Royal Assent.</w:t>
      </w:r>
    </w:p>
    <w:p w:rsidR="00925B1B" w:rsidRPr="00026B00" w:rsidRDefault="00925B1B" w:rsidP="00CB79FA">
      <w:pPr>
        <w:pStyle w:val="EndNotespara"/>
      </w:pPr>
      <w:r w:rsidRPr="00026B00">
        <w:rPr>
          <w:i/>
        </w:rPr>
        <w:t>(i)</w:t>
      </w:r>
      <w:r w:rsidRPr="00026B00">
        <w:tab/>
        <w:t xml:space="preserve">The </w:t>
      </w:r>
      <w:r w:rsidRPr="00026B00">
        <w:rPr>
          <w:i/>
        </w:rPr>
        <w:t xml:space="preserve">Archives Act 1983 </w:t>
      </w:r>
      <w:r w:rsidRPr="00026B00">
        <w:t>was amended by sections</w:t>
      </w:r>
      <w:r w:rsidR="00026B00">
        <w:t> </w:t>
      </w:r>
      <w:r w:rsidRPr="00026B00">
        <w:t xml:space="preserve">3–6 only of the </w:t>
      </w:r>
      <w:r w:rsidRPr="00026B00">
        <w:rPr>
          <w:i/>
        </w:rPr>
        <w:t>Prime Minister and Cabinet (Miscellaneous Provisions) Act 1994</w:t>
      </w:r>
      <w:r w:rsidRPr="00026B00">
        <w:t>, subsection</w:t>
      </w:r>
      <w:r w:rsidR="00026B00">
        <w:t> </w:t>
      </w:r>
      <w:r w:rsidRPr="00026B00">
        <w:t>2(1) of which provides as follows:</w:t>
      </w:r>
    </w:p>
    <w:p w:rsidR="00925B1B" w:rsidRPr="00026B00" w:rsidRDefault="00925B1B" w:rsidP="00CB79FA">
      <w:pPr>
        <w:pStyle w:val="EndNotessubpara"/>
      </w:pPr>
      <w:r w:rsidRPr="00026B00">
        <w:tab/>
        <w:t>(1)</w:t>
      </w:r>
      <w:r w:rsidRPr="00026B00">
        <w:tab/>
        <w:t>Except for subsection</w:t>
      </w:r>
      <w:r w:rsidR="00026B00">
        <w:t> </w:t>
      </w:r>
      <w:r w:rsidRPr="00026B00">
        <w:t>15(1), this Act commences on the day on which it receives the Royal Assent.</w:t>
      </w:r>
    </w:p>
    <w:p w:rsidR="00925B1B" w:rsidRPr="00026B00" w:rsidRDefault="00925B1B" w:rsidP="00CB79FA">
      <w:pPr>
        <w:pStyle w:val="EndNotespara"/>
      </w:pPr>
      <w:r w:rsidRPr="00026B00">
        <w:rPr>
          <w:i/>
        </w:rPr>
        <w:t>(j)</w:t>
      </w:r>
      <w:r w:rsidRPr="00026B00">
        <w:rPr>
          <w:i/>
        </w:rPr>
        <w:tab/>
      </w:r>
      <w:r w:rsidRPr="00026B00">
        <w:t>The</w:t>
      </w:r>
      <w:r w:rsidRPr="00026B00">
        <w:rPr>
          <w:i/>
        </w:rPr>
        <w:t xml:space="preserve"> Archives Act 1983 </w:t>
      </w:r>
      <w:r w:rsidRPr="00026B00">
        <w:t xml:space="preserve">was amended by </w:t>
      </w:r>
      <w:r w:rsidR="00791D05" w:rsidRPr="00026B00">
        <w:t>subsection</w:t>
      </w:r>
      <w:r w:rsidR="00026B00">
        <w:t> </w:t>
      </w:r>
      <w:r w:rsidR="00791D05" w:rsidRPr="00026B00">
        <w:t>3(c) and sections</w:t>
      </w:r>
      <w:r w:rsidR="00026B00">
        <w:t> </w:t>
      </w:r>
      <w:r w:rsidR="00791D05" w:rsidRPr="00026B00">
        <w:t xml:space="preserve">6–8 only of </w:t>
      </w:r>
      <w:r w:rsidRPr="00026B00">
        <w:t>the</w:t>
      </w:r>
      <w:r w:rsidRPr="00026B00">
        <w:rPr>
          <w:i/>
        </w:rPr>
        <w:t xml:space="preserve"> Archives Amendment Act 1995</w:t>
      </w:r>
      <w:r w:rsidRPr="00026B00">
        <w:t>, subsection</w:t>
      </w:r>
      <w:r w:rsidR="00026B00">
        <w:t> </w:t>
      </w:r>
      <w:r w:rsidRPr="00026B00">
        <w:t>2(2) of which provides as follows:</w:t>
      </w:r>
    </w:p>
    <w:p w:rsidR="00925B1B" w:rsidRPr="00026B00" w:rsidRDefault="00925B1B" w:rsidP="00CB79FA">
      <w:pPr>
        <w:pStyle w:val="EndNotessubpara"/>
      </w:pPr>
      <w:r w:rsidRPr="00026B00">
        <w:tab/>
        <w:t>(2)</w:t>
      </w:r>
      <w:r w:rsidRPr="00026B00">
        <w:tab/>
        <w:t>Paragraph 3(c) and sections</w:t>
      </w:r>
      <w:r w:rsidR="00026B00">
        <w:t> </w:t>
      </w:r>
      <w:r w:rsidRPr="00026B00">
        <w:t xml:space="preserve">6, 7 and 8 are taken to have commenced immediately after the commencement of the </w:t>
      </w:r>
      <w:r w:rsidRPr="00026B00">
        <w:rPr>
          <w:i/>
        </w:rPr>
        <w:t>Witness Protection Act 1994</w:t>
      </w:r>
      <w:r w:rsidRPr="00026B00">
        <w:t>.</w:t>
      </w:r>
    </w:p>
    <w:p w:rsidR="00925B1B" w:rsidRPr="00026B00" w:rsidRDefault="00925B1B" w:rsidP="00CB79FA">
      <w:pPr>
        <w:pStyle w:val="EndNotessubsubpara"/>
      </w:pPr>
      <w:r w:rsidRPr="00026B00">
        <w:tab/>
      </w:r>
      <w:r w:rsidR="00BA7293" w:rsidRPr="00026B00">
        <w:tab/>
      </w:r>
      <w:r w:rsidRPr="00026B00">
        <w:t xml:space="preserve">The </w:t>
      </w:r>
      <w:r w:rsidRPr="00026B00">
        <w:rPr>
          <w:i/>
        </w:rPr>
        <w:t xml:space="preserve">Witness Protection Act 1994 </w:t>
      </w:r>
      <w:r w:rsidRPr="00026B00">
        <w:t>came into operation on 18</w:t>
      </w:r>
      <w:r w:rsidR="00026B00">
        <w:t> </w:t>
      </w:r>
      <w:r w:rsidRPr="00026B00">
        <w:t>April 1995.</w:t>
      </w:r>
    </w:p>
    <w:p w:rsidR="00925B1B" w:rsidRPr="00026B00" w:rsidRDefault="00925B1B" w:rsidP="00CB79FA">
      <w:pPr>
        <w:pStyle w:val="EndNotespara"/>
      </w:pPr>
      <w:r w:rsidRPr="00026B00">
        <w:rPr>
          <w:i/>
        </w:rPr>
        <w:t>(k)</w:t>
      </w:r>
      <w:r w:rsidRPr="00026B00">
        <w:tab/>
        <w:t xml:space="preserve">The </w:t>
      </w:r>
      <w:r w:rsidRPr="00026B00">
        <w:rPr>
          <w:i/>
        </w:rPr>
        <w:t xml:space="preserve">Archives Act 1983 </w:t>
      </w:r>
      <w:r w:rsidRPr="00026B00">
        <w:t>was amended by Schedule</w:t>
      </w:r>
      <w:r w:rsidR="00026B00">
        <w:t> </w:t>
      </w:r>
      <w:r w:rsidRPr="00026B00">
        <w:t>4 (item</w:t>
      </w:r>
      <w:r w:rsidR="00026B00">
        <w:t> </w:t>
      </w:r>
      <w:r w:rsidRPr="00026B00">
        <w:t>10) and Schedule</w:t>
      </w:r>
      <w:r w:rsidR="00026B00">
        <w:t> </w:t>
      </w:r>
      <w:r w:rsidRPr="00026B00">
        <w:t>5 (items</w:t>
      </w:r>
      <w:r w:rsidR="00026B00">
        <w:t> </w:t>
      </w:r>
      <w:r w:rsidRPr="00026B00">
        <w:t xml:space="preserve">16–18) only of the </w:t>
      </w:r>
      <w:r w:rsidRPr="00026B00">
        <w:rPr>
          <w:i/>
        </w:rPr>
        <w:t>Statute Law Revision Act 1996</w:t>
      </w:r>
      <w:r w:rsidRPr="00026B00">
        <w:t>, subsection</w:t>
      </w:r>
      <w:r w:rsidR="00026B00">
        <w:t> </w:t>
      </w:r>
      <w:r w:rsidRPr="00026B00">
        <w:t>2(1) of which provides as follows:</w:t>
      </w:r>
    </w:p>
    <w:p w:rsidR="00925B1B" w:rsidRPr="00026B00" w:rsidRDefault="00925B1B" w:rsidP="00CB79FA">
      <w:pPr>
        <w:pStyle w:val="EndNotessubpara"/>
      </w:pPr>
      <w:r w:rsidRPr="00026B00">
        <w:tab/>
        <w:t>(1)</w:t>
      </w:r>
      <w:r w:rsidRPr="00026B00">
        <w:tab/>
        <w:t xml:space="preserve">Subject to </w:t>
      </w:r>
      <w:r w:rsidR="00026B00">
        <w:t>subsections (</w:t>
      </w:r>
      <w:r w:rsidRPr="00026B00">
        <w:t>2) and (3), this Act commences on the day on which it receives the Royal Assent.</w:t>
      </w:r>
    </w:p>
    <w:p w:rsidR="00925B1B" w:rsidRPr="00026B00" w:rsidRDefault="00925B1B" w:rsidP="00CB79FA">
      <w:pPr>
        <w:pStyle w:val="EndNotespara"/>
      </w:pPr>
      <w:r w:rsidRPr="00026B00">
        <w:rPr>
          <w:i/>
        </w:rPr>
        <w:t>(l)</w:t>
      </w:r>
      <w:r w:rsidRPr="00026B00">
        <w:tab/>
        <w:t>Section</w:t>
      </w:r>
      <w:r w:rsidR="00026B00">
        <w:t> </w:t>
      </w:r>
      <w:r w:rsidRPr="00026B00">
        <w:t xml:space="preserve">2 of the </w:t>
      </w:r>
      <w:r w:rsidRPr="00026B00">
        <w:rPr>
          <w:i/>
        </w:rPr>
        <w:t>Parliamentary Service (Consequential Amendments) Act 1997</w:t>
      </w:r>
      <w:r w:rsidRPr="00026B00">
        <w:t xml:space="preserve"> provides as follows:</w:t>
      </w:r>
    </w:p>
    <w:p w:rsidR="00925B1B" w:rsidRPr="00026B00" w:rsidRDefault="00925B1B" w:rsidP="00CB79FA">
      <w:pPr>
        <w:pStyle w:val="EndNotessubpara"/>
      </w:pPr>
      <w:r w:rsidRPr="00026B00">
        <w:tab/>
        <w:t>2</w:t>
      </w:r>
      <w:r w:rsidRPr="00026B00">
        <w:tab/>
        <w:t xml:space="preserve">This Act commences at the time when the </w:t>
      </w:r>
      <w:r w:rsidRPr="00026B00">
        <w:rPr>
          <w:i/>
        </w:rPr>
        <w:t>Parliamentary Service Act 1999</w:t>
      </w:r>
      <w:r w:rsidRPr="00026B00">
        <w:t xml:space="preserve"> commences.</w:t>
      </w:r>
    </w:p>
    <w:p w:rsidR="00925B1B" w:rsidRPr="00026B00" w:rsidRDefault="00925B1B" w:rsidP="00CB79FA">
      <w:pPr>
        <w:pStyle w:val="EndNotespara"/>
      </w:pPr>
      <w:r w:rsidRPr="00026B00">
        <w:tab/>
        <w:t xml:space="preserve">The </w:t>
      </w:r>
      <w:r w:rsidRPr="00026B00">
        <w:rPr>
          <w:i/>
        </w:rPr>
        <w:t>Parliamentary Service Act 1999</w:t>
      </w:r>
      <w:r w:rsidRPr="00026B00">
        <w:t xml:space="preserve"> came into operation on the same day as the </w:t>
      </w:r>
      <w:r w:rsidRPr="00026B00">
        <w:rPr>
          <w:i/>
        </w:rPr>
        <w:t>Public Service Act 1999</w:t>
      </w:r>
      <w:r w:rsidRPr="00026B00">
        <w:t>, immediately after that Act commenced.</w:t>
      </w:r>
    </w:p>
    <w:p w:rsidR="00925B1B" w:rsidRPr="00026B00" w:rsidRDefault="00925B1B" w:rsidP="00CB79FA">
      <w:pPr>
        <w:pStyle w:val="EndNotespara"/>
      </w:pPr>
      <w:r w:rsidRPr="00026B00">
        <w:tab/>
        <w:t xml:space="preserve">The </w:t>
      </w:r>
      <w:r w:rsidRPr="00026B00">
        <w:rPr>
          <w:i/>
        </w:rPr>
        <w:t>Public Service Act 1999</w:t>
      </w:r>
      <w:r w:rsidRPr="00026B00">
        <w:t xml:space="preserve"> came into operation on 5</w:t>
      </w:r>
      <w:r w:rsidR="00026B00">
        <w:t> </w:t>
      </w:r>
      <w:r w:rsidRPr="00026B00">
        <w:t>December 1999 (</w:t>
      </w:r>
      <w:r w:rsidRPr="00026B00">
        <w:rPr>
          <w:i/>
        </w:rPr>
        <w:t>see Gazette</w:t>
      </w:r>
      <w:r w:rsidRPr="00026B00">
        <w:t xml:space="preserve"> 1999, No. S584).</w:t>
      </w:r>
    </w:p>
    <w:p w:rsidR="00925B1B" w:rsidRPr="00026B00" w:rsidRDefault="00925B1B" w:rsidP="00CB79FA">
      <w:pPr>
        <w:pStyle w:val="EndNotespara"/>
      </w:pPr>
      <w:r w:rsidRPr="00026B00">
        <w:rPr>
          <w:i/>
        </w:rPr>
        <w:t>(m)</w:t>
      </w:r>
      <w:r w:rsidRPr="00026B00">
        <w:tab/>
        <w:t>Section</w:t>
      </w:r>
      <w:r w:rsidR="00026B00">
        <w:t> </w:t>
      </w:r>
      <w:r w:rsidRPr="00026B00">
        <w:t xml:space="preserve">2 of the </w:t>
      </w:r>
      <w:r w:rsidRPr="00026B00">
        <w:rPr>
          <w:i/>
        </w:rPr>
        <w:t>Parliamentary Service Act 1999</w:t>
      </w:r>
      <w:r w:rsidRPr="00026B00">
        <w:t xml:space="preserve"> provides as follows:</w:t>
      </w:r>
    </w:p>
    <w:p w:rsidR="00925B1B" w:rsidRPr="00026B00" w:rsidRDefault="00925B1B" w:rsidP="00CB79FA">
      <w:pPr>
        <w:pStyle w:val="EndNotessubpara"/>
      </w:pPr>
      <w:r w:rsidRPr="00026B00">
        <w:tab/>
        <w:t>2</w:t>
      </w:r>
      <w:r w:rsidRPr="00026B00">
        <w:tab/>
        <w:t xml:space="preserve">This Act commences, or is taken to have commenced, on the same day as the </w:t>
      </w:r>
      <w:r w:rsidRPr="00026B00">
        <w:rPr>
          <w:i/>
        </w:rPr>
        <w:t>Public Service Act 1999</w:t>
      </w:r>
      <w:r w:rsidRPr="00026B00">
        <w:t>, immediately after the commencement of that Act.</w:t>
      </w:r>
    </w:p>
    <w:p w:rsidR="00925B1B" w:rsidRPr="00026B00" w:rsidRDefault="00925B1B" w:rsidP="00CB79FA">
      <w:pPr>
        <w:pStyle w:val="EndNotespara"/>
      </w:pPr>
      <w:r w:rsidRPr="00026B00">
        <w:tab/>
        <w:t xml:space="preserve">The </w:t>
      </w:r>
      <w:r w:rsidRPr="00026B00">
        <w:rPr>
          <w:i/>
        </w:rPr>
        <w:t>Public Service Act 1999</w:t>
      </w:r>
      <w:r w:rsidRPr="00026B00">
        <w:t xml:space="preserve"> came into operation of 5</w:t>
      </w:r>
      <w:r w:rsidR="00026B00">
        <w:t> </w:t>
      </w:r>
      <w:r w:rsidRPr="00026B00">
        <w:t>December 1999 (</w:t>
      </w:r>
      <w:r w:rsidRPr="00026B00">
        <w:rPr>
          <w:i/>
        </w:rPr>
        <w:t xml:space="preserve">see Gazette </w:t>
      </w:r>
      <w:r w:rsidRPr="00026B00">
        <w:t>1999, No. S584).</w:t>
      </w:r>
    </w:p>
    <w:p w:rsidR="00925B1B" w:rsidRPr="00026B00" w:rsidRDefault="00925B1B" w:rsidP="00CB79FA">
      <w:pPr>
        <w:pStyle w:val="EndNotespara"/>
      </w:pPr>
      <w:r w:rsidRPr="00026B00">
        <w:rPr>
          <w:i/>
        </w:rPr>
        <w:t>(n)</w:t>
      </w:r>
      <w:r w:rsidRPr="00026B00">
        <w:tab/>
        <w:t xml:space="preserve">The </w:t>
      </w:r>
      <w:r w:rsidRPr="00026B00">
        <w:rPr>
          <w:i/>
        </w:rPr>
        <w:t xml:space="preserve">Archives Act 1983 </w:t>
      </w:r>
      <w:r w:rsidRPr="00026B00">
        <w:t>was amended by Schedule</w:t>
      </w:r>
      <w:r w:rsidR="00026B00">
        <w:t> </w:t>
      </w:r>
      <w:r w:rsidRPr="00026B00">
        <w:t>1 (items</w:t>
      </w:r>
      <w:r w:rsidR="00026B00">
        <w:t> </w:t>
      </w:r>
      <w:r w:rsidRPr="00026B00">
        <w:t xml:space="preserve">100–103) only of the </w:t>
      </w:r>
      <w:r w:rsidRPr="00026B00">
        <w:rPr>
          <w:i/>
        </w:rPr>
        <w:t>Public Employment (Consequential and Transitional) Amendment Act 1999</w:t>
      </w:r>
      <w:r w:rsidRPr="00026B00">
        <w:t>, subsections</w:t>
      </w:r>
      <w:r w:rsidR="00026B00">
        <w:t> </w:t>
      </w:r>
      <w:r w:rsidRPr="00026B00">
        <w:t>2(1) and (2) of which provide as follows:</w:t>
      </w:r>
    </w:p>
    <w:p w:rsidR="00925B1B" w:rsidRPr="00026B00" w:rsidRDefault="00925B1B" w:rsidP="00CB79FA">
      <w:pPr>
        <w:pStyle w:val="EndNotessubpara"/>
      </w:pPr>
      <w:r w:rsidRPr="00026B00">
        <w:lastRenderedPageBreak/>
        <w:tab/>
        <w:t>(1)</w:t>
      </w:r>
      <w:r w:rsidRPr="00026B00">
        <w:tab/>
        <w:t xml:space="preserve">In this Act, </w:t>
      </w:r>
      <w:r w:rsidRPr="00026B00">
        <w:rPr>
          <w:b/>
          <w:i/>
        </w:rPr>
        <w:t xml:space="preserve">commencing time </w:t>
      </w:r>
      <w:r w:rsidRPr="00026B00">
        <w:t xml:space="preserve">means the time when the </w:t>
      </w:r>
      <w:r w:rsidRPr="00026B00">
        <w:rPr>
          <w:i/>
        </w:rPr>
        <w:t>Public Service Act 1999</w:t>
      </w:r>
      <w:r w:rsidRPr="00026B00">
        <w:t xml:space="preserve"> commences.</w:t>
      </w:r>
    </w:p>
    <w:p w:rsidR="00925B1B" w:rsidRPr="00026B00" w:rsidRDefault="00925B1B" w:rsidP="00CB79FA">
      <w:pPr>
        <w:pStyle w:val="EndNotessubpara"/>
      </w:pPr>
      <w:r w:rsidRPr="00026B00">
        <w:tab/>
        <w:t>(2)</w:t>
      </w:r>
      <w:r w:rsidRPr="00026B00">
        <w:tab/>
        <w:t>Subject to this section, this Act commences at the commencing time.</w:t>
      </w:r>
    </w:p>
    <w:p w:rsidR="00925B1B" w:rsidRPr="00026B00" w:rsidRDefault="00925B1B" w:rsidP="00CB79FA">
      <w:pPr>
        <w:pStyle w:val="EndNotespara"/>
      </w:pPr>
      <w:r w:rsidRPr="00026B00">
        <w:rPr>
          <w:i/>
        </w:rPr>
        <w:t>(o)</w:t>
      </w:r>
      <w:r w:rsidRPr="00026B00">
        <w:tab/>
        <w:t xml:space="preserve">The </w:t>
      </w:r>
      <w:r w:rsidRPr="00026B00">
        <w:rPr>
          <w:i/>
        </w:rPr>
        <w:t xml:space="preserve">Archives Act 1983 </w:t>
      </w:r>
      <w:r w:rsidRPr="00026B00">
        <w:t>was amended by Schedule</w:t>
      </w:r>
      <w:r w:rsidR="00026B00">
        <w:t> </w:t>
      </w:r>
      <w:r w:rsidRPr="00026B00">
        <w:t>3 (items</w:t>
      </w:r>
      <w:r w:rsidR="00026B00">
        <w:t> </w:t>
      </w:r>
      <w:r w:rsidRPr="00026B00">
        <w:t xml:space="preserve">1 and 17) only of the </w:t>
      </w:r>
      <w:r w:rsidRPr="00026B00">
        <w:rPr>
          <w:i/>
        </w:rPr>
        <w:t>Australian Security Intelligence Organisation Legislation Amendment Act 1999</w:t>
      </w:r>
      <w:r w:rsidRPr="00026B00">
        <w:t>, subsection</w:t>
      </w:r>
      <w:r w:rsidR="00026B00">
        <w:t> </w:t>
      </w:r>
      <w:r w:rsidRPr="00026B00">
        <w:t>2(2) of which provides as follows:</w:t>
      </w:r>
    </w:p>
    <w:p w:rsidR="00925B1B" w:rsidRPr="00026B00" w:rsidRDefault="00131DB6" w:rsidP="00131DB6">
      <w:pPr>
        <w:pStyle w:val="EndNotessubpara"/>
        <w:rPr>
          <w:i/>
        </w:rPr>
      </w:pPr>
      <w:r w:rsidRPr="00026B00">
        <w:tab/>
      </w:r>
      <w:r w:rsidRPr="00026B00">
        <w:tab/>
      </w:r>
      <w:r w:rsidR="00925B1B" w:rsidRPr="00026B00">
        <w:rPr>
          <w:i/>
        </w:rPr>
        <w:t>Schedule</w:t>
      </w:r>
      <w:r w:rsidR="00026B00">
        <w:rPr>
          <w:i/>
        </w:rPr>
        <w:t> </w:t>
      </w:r>
      <w:r w:rsidR="00925B1B" w:rsidRPr="00026B00">
        <w:rPr>
          <w:i/>
        </w:rPr>
        <w:t>3</w:t>
      </w:r>
    </w:p>
    <w:p w:rsidR="00925B1B" w:rsidRPr="00026B00" w:rsidRDefault="00925B1B" w:rsidP="00CB79FA">
      <w:pPr>
        <w:pStyle w:val="EndNotessubpara"/>
      </w:pPr>
      <w:r w:rsidRPr="00026B00">
        <w:tab/>
        <w:t>(2)</w:t>
      </w:r>
      <w:r w:rsidRPr="00026B00">
        <w:tab/>
        <w:t xml:space="preserve">Subject to </w:t>
      </w:r>
      <w:r w:rsidR="00026B00">
        <w:t>subsections (</w:t>
      </w:r>
      <w:r w:rsidRPr="00026B00">
        <w:t>3) to (6), Schedule</w:t>
      </w:r>
      <w:r w:rsidR="00026B00">
        <w:t> </w:t>
      </w:r>
      <w:r w:rsidRPr="00026B00">
        <w:t>3 commences immediately after the commencement of the other Schedules to this Act.</w:t>
      </w:r>
    </w:p>
    <w:p w:rsidR="00925B1B" w:rsidRPr="00026B00" w:rsidRDefault="00925B1B" w:rsidP="00CB79FA">
      <w:pPr>
        <w:pStyle w:val="EndNotespara"/>
      </w:pPr>
      <w:r w:rsidRPr="00026B00">
        <w:tab/>
        <w:t>The other Schedules to this Act commenced on Royal Assent.</w:t>
      </w:r>
    </w:p>
    <w:p w:rsidR="00925B1B" w:rsidRPr="00026B00" w:rsidRDefault="00925B1B" w:rsidP="00CB79FA">
      <w:pPr>
        <w:pStyle w:val="EndNotespara"/>
      </w:pPr>
      <w:r w:rsidRPr="00026B00">
        <w:rPr>
          <w:i/>
        </w:rPr>
        <w:t>(p)</w:t>
      </w:r>
      <w:r w:rsidRPr="00026B00">
        <w:tab/>
        <w:t xml:space="preserve">The </w:t>
      </w:r>
      <w:r w:rsidRPr="00026B00">
        <w:rPr>
          <w:i/>
        </w:rPr>
        <w:t xml:space="preserve">Archives Act 1983 </w:t>
      </w:r>
      <w:r w:rsidRPr="00026B00">
        <w:t>was amended by Schedule</w:t>
      </w:r>
      <w:r w:rsidR="00026B00">
        <w:t> </w:t>
      </w:r>
      <w:r w:rsidRPr="00026B00">
        <w:t xml:space="preserve">5 only of the </w:t>
      </w:r>
      <w:r w:rsidRPr="00026B00">
        <w:rPr>
          <w:i/>
        </w:rPr>
        <w:t>Federal Magistrates (Consequential Amendments) Act 1999</w:t>
      </w:r>
      <w:r w:rsidRPr="00026B00">
        <w:t>, subsection</w:t>
      </w:r>
      <w:r w:rsidR="00026B00">
        <w:t> </w:t>
      </w:r>
      <w:r w:rsidRPr="00026B00">
        <w:t>2(1) of which provides as follows:</w:t>
      </w:r>
    </w:p>
    <w:p w:rsidR="00925B1B" w:rsidRPr="00026B00" w:rsidRDefault="00925B1B" w:rsidP="00CB79FA">
      <w:pPr>
        <w:pStyle w:val="EndNotessubpara"/>
      </w:pPr>
      <w:r w:rsidRPr="00026B00">
        <w:tab/>
        <w:t>(1)</w:t>
      </w:r>
      <w:r w:rsidRPr="00026B00">
        <w:tab/>
        <w:t xml:space="preserve">Subject to this section, this Act commences on the commencement of the </w:t>
      </w:r>
      <w:r w:rsidRPr="00026B00">
        <w:rPr>
          <w:i/>
        </w:rPr>
        <w:t>Federal Magistrates Act 1999</w:t>
      </w:r>
      <w:r w:rsidRPr="00026B00">
        <w:t>.</w:t>
      </w:r>
    </w:p>
    <w:p w:rsidR="00925B1B" w:rsidRPr="00026B00" w:rsidRDefault="00925B1B" w:rsidP="00CB79FA">
      <w:pPr>
        <w:pStyle w:val="EndNotespara"/>
      </w:pPr>
      <w:r w:rsidRPr="00026B00">
        <w:rPr>
          <w:i/>
        </w:rPr>
        <w:t>(q)</w:t>
      </w:r>
      <w:r w:rsidRPr="00026B00">
        <w:tab/>
        <w:t xml:space="preserve">The </w:t>
      </w:r>
      <w:r w:rsidRPr="00026B00">
        <w:rPr>
          <w:i/>
        </w:rPr>
        <w:t xml:space="preserve">Archives Act 1983 </w:t>
      </w:r>
      <w:r w:rsidRPr="00026B00">
        <w:t>was amended by Schedule</w:t>
      </w:r>
      <w:r w:rsidR="00026B00">
        <w:t> </w:t>
      </w:r>
      <w:r w:rsidRPr="00026B00">
        <w:t>1 (items</w:t>
      </w:r>
      <w:r w:rsidR="00026B00">
        <w:t> </w:t>
      </w:r>
      <w:r w:rsidRPr="00026B00">
        <w:t xml:space="preserve">1–6) only of the </w:t>
      </w:r>
      <w:r w:rsidRPr="00026B00">
        <w:rPr>
          <w:i/>
        </w:rPr>
        <w:t>Communications and the Arts Legislation Amendment (Application of Criminal Code) Act 2001</w:t>
      </w:r>
      <w:r w:rsidRPr="00026B00">
        <w:t>, subsection</w:t>
      </w:r>
      <w:r w:rsidR="00026B00">
        <w:t> </w:t>
      </w:r>
      <w:r w:rsidRPr="00026B00">
        <w:t>2(1)(a) of which provides as follows:</w:t>
      </w:r>
    </w:p>
    <w:p w:rsidR="00925B1B" w:rsidRPr="00026B00" w:rsidRDefault="00925B1B" w:rsidP="00CB79FA">
      <w:pPr>
        <w:pStyle w:val="EndNotessubpara"/>
      </w:pPr>
      <w:r w:rsidRPr="00026B00">
        <w:tab/>
        <w:t>(1)</w:t>
      </w:r>
      <w:r w:rsidRPr="00026B00">
        <w:tab/>
        <w:t>Subject to this section, this Act commences at the latest of the following times:</w:t>
      </w:r>
    </w:p>
    <w:p w:rsidR="00925B1B" w:rsidRPr="00026B00" w:rsidRDefault="00925B1B" w:rsidP="00CB79FA">
      <w:pPr>
        <w:pStyle w:val="EndNotessubsubpara"/>
      </w:pPr>
      <w:r w:rsidRPr="00026B00">
        <w:tab/>
        <w:t>(a)</w:t>
      </w:r>
      <w:r w:rsidRPr="00026B00">
        <w:tab/>
        <w:t>immediately after the commencement of item</w:t>
      </w:r>
      <w:r w:rsidR="00026B00">
        <w:t> </w:t>
      </w:r>
      <w:r w:rsidRPr="00026B00">
        <w:t>15 of Schedule</w:t>
      </w:r>
      <w:r w:rsidR="00026B00">
        <w:t> </w:t>
      </w:r>
      <w:r w:rsidRPr="00026B00">
        <w:t xml:space="preserve">1 to the </w:t>
      </w:r>
      <w:r w:rsidRPr="00026B00">
        <w:rPr>
          <w:i/>
        </w:rPr>
        <w:t>Criminal Code Amendment (Theft, Fraud, Bribery and Related Offences) Act 2000</w:t>
      </w:r>
      <w:r w:rsidRPr="00026B00">
        <w:t>;</w:t>
      </w:r>
    </w:p>
    <w:p w:rsidR="00925B1B" w:rsidRPr="00026B00" w:rsidRDefault="00925B1B" w:rsidP="00CB79FA">
      <w:pPr>
        <w:pStyle w:val="EndNotespara"/>
      </w:pPr>
      <w:r w:rsidRPr="00026B00">
        <w:tab/>
        <w:t>Item</w:t>
      </w:r>
      <w:r w:rsidR="00026B00">
        <w:t> </w:t>
      </w:r>
      <w:r w:rsidRPr="00026B00">
        <w:t>15 commenced on 24</w:t>
      </w:r>
      <w:r w:rsidR="00026B00">
        <w:t> </w:t>
      </w:r>
      <w:r w:rsidRPr="00026B00">
        <w:t>May 2001.</w:t>
      </w:r>
    </w:p>
    <w:p w:rsidR="007650F2" w:rsidRPr="00026B00" w:rsidRDefault="000D51C0" w:rsidP="00CB79FA">
      <w:pPr>
        <w:pStyle w:val="EndNotespara"/>
      </w:pPr>
      <w:r w:rsidRPr="00026B00">
        <w:rPr>
          <w:i/>
        </w:rPr>
        <w:t>(r)</w:t>
      </w:r>
      <w:r w:rsidRPr="00026B00">
        <w:rPr>
          <w:i/>
        </w:rPr>
        <w:tab/>
      </w:r>
      <w:r w:rsidR="007650F2" w:rsidRPr="00026B00">
        <w:t>Subsection</w:t>
      </w:r>
      <w:r w:rsidR="00026B00">
        <w:t> </w:t>
      </w:r>
      <w:r w:rsidR="007650F2" w:rsidRPr="00026B00">
        <w:t>2(1) (items</w:t>
      </w:r>
      <w:r w:rsidR="00026B00">
        <w:t> </w:t>
      </w:r>
      <w:r w:rsidR="007650F2" w:rsidRPr="00026B00">
        <w:t xml:space="preserve">4, 6 and 7) of the </w:t>
      </w:r>
      <w:r w:rsidR="007650F2" w:rsidRPr="00026B00">
        <w:rPr>
          <w:i/>
        </w:rPr>
        <w:t>Freedom of Information Amendment (Reform) Act 2010</w:t>
      </w:r>
      <w:r w:rsidR="007650F2" w:rsidRPr="00026B00">
        <w:rPr>
          <w:i/>
          <w:iCs/>
        </w:rPr>
        <w:t xml:space="preserve"> </w:t>
      </w:r>
      <w:r w:rsidR="007650F2" w:rsidRPr="00026B00">
        <w:t>provides as follows:</w:t>
      </w:r>
    </w:p>
    <w:p w:rsidR="007650F2" w:rsidRPr="00026B00" w:rsidRDefault="007650F2" w:rsidP="00CB79FA">
      <w:pPr>
        <w:pStyle w:val="EndNotessubpara"/>
      </w:pPr>
      <w:r w:rsidRPr="00026B00">
        <w:tab/>
        <w:t>(1)</w:t>
      </w:r>
      <w:r w:rsidRPr="00026B00">
        <w:tab/>
        <w:t>Each provision of this Act specified in column 1 of the table commences, or is taken to have commenced, in accordance with column 2 of the table. Any other statement in column 2 has effect according to its terms.</w:t>
      </w:r>
    </w:p>
    <w:p w:rsidR="000941EA" w:rsidRPr="00026B00" w:rsidRDefault="000941EA" w:rsidP="000941EA">
      <w:pPr>
        <w:pStyle w:val="Tabletext"/>
        <w:rPr>
          <w:sz w:val="16"/>
          <w:szCs w:val="16"/>
        </w:rPr>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36540B" w:rsidRPr="00026B00" w:rsidTr="0036540B">
        <w:trPr>
          <w:tblHeader/>
        </w:trPr>
        <w:tc>
          <w:tcPr>
            <w:tcW w:w="7111" w:type="dxa"/>
            <w:gridSpan w:val="3"/>
            <w:tcBorders>
              <w:top w:val="single" w:sz="12" w:space="0" w:color="auto"/>
              <w:bottom w:val="single" w:sz="6" w:space="0" w:color="auto"/>
            </w:tcBorders>
            <w:shd w:val="clear" w:color="auto" w:fill="auto"/>
          </w:tcPr>
          <w:p w:rsidR="0036540B" w:rsidRPr="00026B00" w:rsidRDefault="0036540B" w:rsidP="006F54E8">
            <w:pPr>
              <w:pStyle w:val="Tabletext"/>
              <w:keepNext/>
              <w:rPr>
                <w:rFonts w:ascii="Arial" w:hAnsi="Arial" w:cs="Arial"/>
                <w:sz w:val="16"/>
                <w:szCs w:val="16"/>
              </w:rPr>
            </w:pPr>
            <w:r w:rsidRPr="00026B00">
              <w:rPr>
                <w:rFonts w:ascii="Arial" w:hAnsi="Arial" w:cs="Arial"/>
                <w:b/>
                <w:sz w:val="16"/>
                <w:szCs w:val="16"/>
              </w:rPr>
              <w:t>Commencement information</w:t>
            </w:r>
          </w:p>
        </w:tc>
      </w:tr>
      <w:tr w:rsidR="0036540B" w:rsidRPr="00026B00" w:rsidTr="0036540B">
        <w:trPr>
          <w:tblHeader/>
        </w:trPr>
        <w:tc>
          <w:tcPr>
            <w:tcW w:w="1701" w:type="dxa"/>
            <w:tcBorders>
              <w:top w:val="single" w:sz="6" w:space="0" w:color="auto"/>
              <w:bottom w:val="single" w:sz="6" w:space="0" w:color="auto"/>
            </w:tcBorders>
            <w:shd w:val="clear" w:color="auto" w:fill="auto"/>
          </w:tcPr>
          <w:p w:rsidR="0036540B" w:rsidRPr="00026B00" w:rsidRDefault="0036540B" w:rsidP="006F54E8">
            <w:pPr>
              <w:pStyle w:val="Tabletext"/>
              <w:keepNext/>
              <w:rPr>
                <w:rFonts w:ascii="Arial" w:hAnsi="Arial" w:cs="Arial"/>
                <w:sz w:val="16"/>
                <w:szCs w:val="16"/>
              </w:rPr>
            </w:pPr>
            <w:r w:rsidRPr="00026B00">
              <w:rPr>
                <w:rFonts w:ascii="Arial" w:hAnsi="Arial" w:cs="Arial"/>
                <w:b/>
                <w:sz w:val="16"/>
                <w:szCs w:val="16"/>
              </w:rPr>
              <w:t>Column 1</w:t>
            </w:r>
          </w:p>
        </w:tc>
        <w:tc>
          <w:tcPr>
            <w:tcW w:w="3828" w:type="dxa"/>
            <w:tcBorders>
              <w:top w:val="single" w:sz="6" w:space="0" w:color="auto"/>
              <w:bottom w:val="single" w:sz="6" w:space="0" w:color="auto"/>
            </w:tcBorders>
            <w:shd w:val="clear" w:color="auto" w:fill="auto"/>
          </w:tcPr>
          <w:p w:rsidR="0036540B" w:rsidRPr="00026B00" w:rsidRDefault="0036540B" w:rsidP="006F54E8">
            <w:pPr>
              <w:pStyle w:val="Tabletext"/>
              <w:keepNext/>
              <w:rPr>
                <w:rFonts w:ascii="Arial" w:hAnsi="Arial" w:cs="Arial"/>
                <w:sz w:val="16"/>
                <w:szCs w:val="16"/>
              </w:rPr>
            </w:pPr>
            <w:r w:rsidRPr="00026B00">
              <w:rPr>
                <w:rFonts w:ascii="Arial" w:hAnsi="Arial" w:cs="Arial"/>
                <w:b/>
                <w:sz w:val="16"/>
                <w:szCs w:val="16"/>
              </w:rPr>
              <w:t>Column 2</w:t>
            </w:r>
          </w:p>
        </w:tc>
        <w:tc>
          <w:tcPr>
            <w:tcW w:w="1582" w:type="dxa"/>
            <w:tcBorders>
              <w:top w:val="single" w:sz="6" w:space="0" w:color="auto"/>
              <w:bottom w:val="single" w:sz="6" w:space="0" w:color="auto"/>
            </w:tcBorders>
            <w:shd w:val="clear" w:color="auto" w:fill="auto"/>
          </w:tcPr>
          <w:p w:rsidR="0036540B" w:rsidRPr="00026B00" w:rsidRDefault="0036540B" w:rsidP="006F54E8">
            <w:pPr>
              <w:pStyle w:val="Tabletext"/>
              <w:keepNext/>
              <w:rPr>
                <w:rFonts w:ascii="Arial" w:hAnsi="Arial" w:cs="Arial"/>
                <w:sz w:val="16"/>
                <w:szCs w:val="16"/>
              </w:rPr>
            </w:pPr>
            <w:r w:rsidRPr="00026B00">
              <w:rPr>
                <w:rFonts w:ascii="Arial" w:hAnsi="Arial" w:cs="Arial"/>
                <w:b/>
                <w:sz w:val="16"/>
                <w:szCs w:val="16"/>
              </w:rPr>
              <w:t>Column 3</w:t>
            </w:r>
          </w:p>
        </w:tc>
      </w:tr>
      <w:tr w:rsidR="0036540B" w:rsidRPr="00026B00" w:rsidTr="0036540B">
        <w:trPr>
          <w:tblHeader/>
        </w:trPr>
        <w:tc>
          <w:tcPr>
            <w:tcW w:w="1701" w:type="dxa"/>
            <w:tcBorders>
              <w:top w:val="single" w:sz="6" w:space="0" w:color="auto"/>
              <w:bottom w:val="single" w:sz="12" w:space="0" w:color="auto"/>
            </w:tcBorders>
            <w:shd w:val="clear" w:color="auto" w:fill="auto"/>
          </w:tcPr>
          <w:p w:rsidR="0036540B" w:rsidRPr="00026B00" w:rsidRDefault="0036540B" w:rsidP="006F54E8">
            <w:pPr>
              <w:pStyle w:val="Tabletext"/>
              <w:keepNext/>
              <w:rPr>
                <w:rFonts w:ascii="Arial" w:hAnsi="Arial" w:cs="Arial"/>
                <w:sz w:val="16"/>
                <w:szCs w:val="16"/>
              </w:rPr>
            </w:pPr>
            <w:r w:rsidRPr="00026B0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36540B" w:rsidRPr="00026B00" w:rsidRDefault="0036540B" w:rsidP="006F54E8">
            <w:pPr>
              <w:pStyle w:val="Tabletext"/>
              <w:keepNext/>
              <w:rPr>
                <w:rFonts w:ascii="Arial" w:hAnsi="Arial" w:cs="Arial"/>
                <w:sz w:val="16"/>
                <w:szCs w:val="16"/>
              </w:rPr>
            </w:pPr>
            <w:r w:rsidRPr="00026B0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36540B" w:rsidRPr="00026B00" w:rsidRDefault="0036540B" w:rsidP="006F54E8">
            <w:pPr>
              <w:pStyle w:val="Tabletext"/>
              <w:keepNext/>
              <w:rPr>
                <w:rFonts w:ascii="Arial" w:hAnsi="Arial" w:cs="Arial"/>
                <w:sz w:val="16"/>
                <w:szCs w:val="16"/>
              </w:rPr>
            </w:pPr>
            <w:r w:rsidRPr="00026B00">
              <w:rPr>
                <w:rFonts w:ascii="Arial" w:hAnsi="Arial" w:cs="Arial"/>
                <w:b/>
                <w:sz w:val="16"/>
                <w:szCs w:val="16"/>
              </w:rPr>
              <w:t>Date/Details</w:t>
            </w:r>
          </w:p>
        </w:tc>
      </w:tr>
      <w:tr w:rsidR="000941EA" w:rsidRPr="00026B00" w:rsidTr="0036540B">
        <w:tc>
          <w:tcPr>
            <w:tcW w:w="1701" w:type="dxa"/>
            <w:tcBorders>
              <w:top w:val="single" w:sz="2" w:space="0" w:color="auto"/>
              <w:bottom w:val="single" w:sz="2" w:space="0" w:color="auto"/>
            </w:tcBorders>
            <w:shd w:val="clear" w:color="auto" w:fill="auto"/>
          </w:tcPr>
          <w:p w:rsidR="000941EA" w:rsidRPr="00026B00" w:rsidRDefault="000941EA" w:rsidP="00914395">
            <w:pPr>
              <w:pStyle w:val="Tabletext"/>
              <w:rPr>
                <w:rFonts w:ascii="Arial" w:hAnsi="Arial" w:cs="Arial"/>
                <w:sz w:val="16"/>
                <w:szCs w:val="16"/>
              </w:rPr>
            </w:pPr>
            <w:r w:rsidRPr="00026B00">
              <w:rPr>
                <w:rFonts w:ascii="Arial" w:hAnsi="Arial" w:cs="Arial"/>
                <w:sz w:val="16"/>
                <w:szCs w:val="16"/>
              </w:rPr>
              <w:t>4.  Schedule</w:t>
            </w:r>
            <w:r w:rsidR="00026B00">
              <w:rPr>
                <w:rFonts w:ascii="Arial" w:hAnsi="Arial" w:cs="Arial"/>
                <w:sz w:val="16"/>
                <w:szCs w:val="16"/>
              </w:rPr>
              <w:t> </w:t>
            </w:r>
            <w:r w:rsidRPr="00026B00">
              <w:rPr>
                <w:rFonts w:ascii="Arial" w:hAnsi="Arial" w:cs="Arial"/>
                <w:sz w:val="16"/>
                <w:szCs w:val="16"/>
              </w:rPr>
              <w:t>3, items</w:t>
            </w:r>
            <w:r w:rsidR="00026B00">
              <w:rPr>
                <w:rFonts w:ascii="Arial" w:hAnsi="Arial" w:cs="Arial"/>
                <w:sz w:val="16"/>
                <w:szCs w:val="16"/>
              </w:rPr>
              <w:t> </w:t>
            </w:r>
            <w:r w:rsidRPr="00026B00">
              <w:rPr>
                <w:rFonts w:ascii="Arial" w:hAnsi="Arial" w:cs="Arial"/>
                <w:sz w:val="16"/>
                <w:szCs w:val="16"/>
              </w:rPr>
              <w:t>1 to 14</w:t>
            </w:r>
          </w:p>
        </w:tc>
        <w:tc>
          <w:tcPr>
            <w:tcW w:w="3828" w:type="dxa"/>
            <w:tcBorders>
              <w:top w:val="single" w:sz="2" w:space="0" w:color="auto"/>
              <w:bottom w:val="single" w:sz="2" w:space="0" w:color="auto"/>
            </w:tcBorders>
            <w:shd w:val="clear" w:color="auto" w:fill="auto"/>
          </w:tcPr>
          <w:p w:rsidR="000941EA" w:rsidRPr="00026B00" w:rsidRDefault="000941EA" w:rsidP="00914395">
            <w:pPr>
              <w:pStyle w:val="Tabletext"/>
              <w:rPr>
                <w:rFonts w:ascii="Arial" w:hAnsi="Arial" w:cs="Arial"/>
                <w:sz w:val="16"/>
                <w:szCs w:val="16"/>
              </w:rPr>
            </w:pPr>
            <w:r w:rsidRPr="00026B00">
              <w:rPr>
                <w:rFonts w:ascii="Arial" w:hAnsi="Arial" w:cs="Arial"/>
                <w:sz w:val="16"/>
                <w:szCs w:val="16"/>
              </w:rPr>
              <w:t>Immediately after the commencement of section</w:t>
            </w:r>
            <w:r w:rsidR="00026B00">
              <w:rPr>
                <w:rFonts w:ascii="Arial" w:hAnsi="Arial" w:cs="Arial"/>
                <w:sz w:val="16"/>
                <w:szCs w:val="16"/>
              </w:rPr>
              <w:t> </w:t>
            </w:r>
            <w:r w:rsidRPr="00026B00">
              <w:rPr>
                <w:rFonts w:ascii="Arial" w:hAnsi="Arial" w:cs="Arial"/>
                <w:sz w:val="16"/>
                <w:szCs w:val="16"/>
              </w:rPr>
              <w:t xml:space="preserve">3 of the </w:t>
            </w:r>
            <w:r w:rsidRPr="00026B00">
              <w:rPr>
                <w:rFonts w:ascii="Arial" w:hAnsi="Arial" w:cs="Arial"/>
                <w:i/>
                <w:sz w:val="16"/>
                <w:szCs w:val="16"/>
              </w:rPr>
              <w:t>Australian Information Commissioner Act 2010</w:t>
            </w:r>
            <w:r w:rsidRPr="00026B00">
              <w:rPr>
                <w:rFonts w:ascii="Arial" w:hAnsi="Arial" w:cs="Arial"/>
                <w:sz w:val="16"/>
                <w:szCs w:val="16"/>
              </w:rPr>
              <w:t>.</w:t>
            </w:r>
          </w:p>
          <w:p w:rsidR="000941EA" w:rsidRPr="00026B00" w:rsidRDefault="000941EA" w:rsidP="00914395">
            <w:pPr>
              <w:pStyle w:val="Tabletext"/>
              <w:rPr>
                <w:rFonts w:ascii="Arial" w:hAnsi="Arial" w:cs="Arial"/>
                <w:sz w:val="16"/>
                <w:szCs w:val="16"/>
              </w:rPr>
            </w:pPr>
            <w:r w:rsidRPr="00026B00">
              <w:rPr>
                <w:rFonts w:ascii="Arial" w:hAnsi="Arial" w:cs="Arial"/>
                <w:sz w:val="16"/>
                <w:szCs w:val="16"/>
              </w:rPr>
              <w:t>However, if section</w:t>
            </w:r>
            <w:r w:rsidR="00026B00">
              <w:rPr>
                <w:rFonts w:ascii="Arial" w:hAnsi="Arial" w:cs="Arial"/>
                <w:sz w:val="16"/>
                <w:szCs w:val="16"/>
              </w:rPr>
              <w:t> </w:t>
            </w:r>
            <w:r w:rsidRPr="00026B00">
              <w:rPr>
                <w:rFonts w:ascii="Arial" w:hAnsi="Arial" w:cs="Arial"/>
                <w:sz w:val="16"/>
                <w:szCs w:val="16"/>
              </w:rPr>
              <w:t xml:space="preserve">3 of the </w:t>
            </w:r>
            <w:r w:rsidRPr="00026B00">
              <w:rPr>
                <w:rFonts w:ascii="Arial" w:hAnsi="Arial" w:cs="Arial"/>
                <w:i/>
                <w:sz w:val="16"/>
                <w:szCs w:val="16"/>
              </w:rPr>
              <w:t>Australian Information Commissioner Act 2010</w:t>
            </w:r>
            <w:r w:rsidRPr="00026B00">
              <w:rPr>
                <w:rFonts w:ascii="Arial" w:hAnsi="Arial" w:cs="Arial"/>
                <w:sz w:val="16"/>
                <w:szCs w:val="16"/>
              </w:rPr>
              <w:t xml:space="preserve"> does not commence, the provision(s) do not commence at all.</w:t>
            </w:r>
          </w:p>
        </w:tc>
        <w:tc>
          <w:tcPr>
            <w:tcW w:w="1582" w:type="dxa"/>
            <w:tcBorders>
              <w:top w:val="single" w:sz="2" w:space="0" w:color="auto"/>
              <w:bottom w:val="single" w:sz="2" w:space="0" w:color="auto"/>
            </w:tcBorders>
            <w:shd w:val="clear" w:color="auto" w:fill="auto"/>
          </w:tcPr>
          <w:p w:rsidR="000941EA" w:rsidRPr="00026B00" w:rsidRDefault="00160623" w:rsidP="000941EA">
            <w:pPr>
              <w:pStyle w:val="Tabletext"/>
              <w:rPr>
                <w:rFonts w:ascii="Arial" w:hAnsi="Arial" w:cs="Arial"/>
                <w:sz w:val="16"/>
                <w:szCs w:val="16"/>
              </w:rPr>
            </w:pPr>
            <w:r w:rsidRPr="00026B00">
              <w:rPr>
                <w:rFonts w:ascii="Arial" w:hAnsi="Arial" w:cs="Arial"/>
                <w:sz w:val="16"/>
                <w:szCs w:val="16"/>
              </w:rPr>
              <w:t>1</w:t>
            </w:r>
            <w:r w:rsidR="00026B00">
              <w:rPr>
                <w:rFonts w:ascii="Arial" w:hAnsi="Arial" w:cs="Arial"/>
                <w:sz w:val="16"/>
                <w:szCs w:val="16"/>
              </w:rPr>
              <w:t> </w:t>
            </w:r>
            <w:r w:rsidRPr="00026B00">
              <w:rPr>
                <w:rFonts w:ascii="Arial" w:hAnsi="Arial" w:cs="Arial"/>
                <w:sz w:val="16"/>
                <w:szCs w:val="16"/>
              </w:rPr>
              <w:t>November 2010</w:t>
            </w:r>
          </w:p>
        </w:tc>
      </w:tr>
      <w:tr w:rsidR="000941EA" w:rsidRPr="00026B00" w:rsidTr="0036540B">
        <w:tc>
          <w:tcPr>
            <w:tcW w:w="1701" w:type="dxa"/>
            <w:tcBorders>
              <w:top w:val="single" w:sz="2" w:space="0" w:color="auto"/>
              <w:bottom w:val="single" w:sz="2" w:space="0" w:color="auto"/>
            </w:tcBorders>
            <w:shd w:val="clear" w:color="auto" w:fill="auto"/>
          </w:tcPr>
          <w:p w:rsidR="000941EA" w:rsidRPr="00026B00" w:rsidRDefault="000941EA" w:rsidP="00914395">
            <w:pPr>
              <w:pStyle w:val="Tabletext"/>
              <w:rPr>
                <w:rFonts w:ascii="Arial" w:hAnsi="Arial" w:cs="Arial"/>
                <w:sz w:val="16"/>
                <w:szCs w:val="16"/>
              </w:rPr>
            </w:pPr>
            <w:r w:rsidRPr="00026B00">
              <w:rPr>
                <w:rFonts w:ascii="Arial" w:hAnsi="Arial" w:cs="Arial"/>
                <w:sz w:val="16"/>
                <w:szCs w:val="16"/>
              </w:rPr>
              <w:lastRenderedPageBreak/>
              <w:t>6.  Schedule</w:t>
            </w:r>
            <w:r w:rsidR="00026B00">
              <w:rPr>
                <w:rFonts w:ascii="Arial" w:hAnsi="Arial" w:cs="Arial"/>
                <w:sz w:val="16"/>
                <w:szCs w:val="16"/>
              </w:rPr>
              <w:t> </w:t>
            </w:r>
            <w:r w:rsidRPr="00026B00">
              <w:rPr>
                <w:rFonts w:ascii="Arial" w:hAnsi="Arial" w:cs="Arial"/>
                <w:sz w:val="16"/>
                <w:szCs w:val="16"/>
              </w:rPr>
              <w:t>3, items</w:t>
            </w:r>
            <w:r w:rsidR="00026B00">
              <w:rPr>
                <w:rFonts w:ascii="Arial" w:hAnsi="Arial" w:cs="Arial"/>
                <w:sz w:val="16"/>
                <w:szCs w:val="16"/>
              </w:rPr>
              <w:t> </w:t>
            </w:r>
            <w:r w:rsidRPr="00026B00">
              <w:rPr>
                <w:rFonts w:ascii="Arial" w:hAnsi="Arial" w:cs="Arial"/>
                <w:sz w:val="16"/>
                <w:szCs w:val="16"/>
              </w:rPr>
              <w:t>16 to 40</w:t>
            </w:r>
          </w:p>
        </w:tc>
        <w:tc>
          <w:tcPr>
            <w:tcW w:w="3828" w:type="dxa"/>
            <w:tcBorders>
              <w:top w:val="single" w:sz="2" w:space="0" w:color="auto"/>
              <w:bottom w:val="single" w:sz="2" w:space="0" w:color="auto"/>
            </w:tcBorders>
            <w:shd w:val="clear" w:color="auto" w:fill="auto"/>
          </w:tcPr>
          <w:p w:rsidR="000941EA" w:rsidRPr="00026B00" w:rsidRDefault="000941EA" w:rsidP="00914395">
            <w:pPr>
              <w:pStyle w:val="Tabletext"/>
              <w:rPr>
                <w:rFonts w:ascii="Arial" w:hAnsi="Arial" w:cs="Arial"/>
                <w:sz w:val="16"/>
                <w:szCs w:val="16"/>
              </w:rPr>
            </w:pPr>
            <w:r w:rsidRPr="00026B00">
              <w:rPr>
                <w:rFonts w:ascii="Arial" w:hAnsi="Arial" w:cs="Arial"/>
                <w:sz w:val="16"/>
                <w:szCs w:val="16"/>
              </w:rPr>
              <w:t>Immediately after the commencement of section</w:t>
            </w:r>
            <w:r w:rsidR="00026B00">
              <w:rPr>
                <w:rFonts w:ascii="Arial" w:hAnsi="Arial" w:cs="Arial"/>
                <w:sz w:val="16"/>
                <w:szCs w:val="16"/>
              </w:rPr>
              <w:t> </w:t>
            </w:r>
            <w:r w:rsidRPr="00026B00">
              <w:rPr>
                <w:rFonts w:ascii="Arial" w:hAnsi="Arial" w:cs="Arial"/>
                <w:sz w:val="16"/>
                <w:szCs w:val="16"/>
              </w:rPr>
              <w:t xml:space="preserve">3 of the </w:t>
            </w:r>
            <w:r w:rsidRPr="00026B00">
              <w:rPr>
                <w:rFonts w:ascii="Arial" w:hAnsi="Arial" w:cs="Arial"/>
                <w:i/>
                <w:sz w:val="16"/>
                <w:szCs w:val="16"/>
              </w:rPr>
              <w:t>Australian Information Commissioner Act 2010</w:t>
            </w:r>
            <w:r w:rsidRPr="00026B00">
              <w:rPr>
                <w:rFonts w:ascii="Arial" w:hAnsi="Arial" w:cs="Arial"/>
                <w:sz w:val="16"/>
                <w:szCs w:val="16"/>
              </w:rPr>
              <w:t>.</w:t>
            </w:r>
          </w:p>
          <w:p w:rsidR="000941EA" w:rsidRPr="00026B00" w:rsidRDefault="000941EA" w:rsidP="00914395">
            <w:pPr>
              <w:pStyle w:val="Tabletext"/>
              <w:rPr>
                <w:rFonts w:ascii="Arial" w:hAnsi="Arial" w:cs="Arial"/>
                <w:sz w:val="16"/>
                <w:szCs w:val="16"/>
              </w:rPr>
            </w:pPr>
            <w:r w:rsidRPr="00026B00">
              <w:rPr>
                <w:rFonts w:ascii="Arial" w:hAnsi="Arial" w:cs="Arial"/>
                <w:sz w:val="16"/>
                <w:szCs w:val="16"/>
              </w:rPr>
              <w:t>However, if section</w:t>
            </w:r>
            <w:r w:rsidR="00026B00">
              <w:rPr>
                <w:rFonts w:ascii="Arial" w:hAnsi="Arial" w:cs="Arial"/>
                <w:sz w:val="16"/>
                <w:szCs w:val="16"/>
              </w:rPr>
              <w:t> </w:t>
            </w:r>
            <w:r w:rsidRPr="00026B00">
              <w:rPr>
                <w:rFonts w:ascii="Arial" w:hAnsi="Arial" w:cs="Arial"/>
                <w:sz w:val="16"/>
                <w:szCs w:val="16"/>
              </w:rPr>
              <w:t xml:space="preserve">3 of the </w:t>
            </w:r>
            <w:r w:rsidRPr="00026B00">
              <w:rPr>
                <w:rFonts w:ascii="Arial" w:hAnsi="Arial" w:cs="Arial"/>
                <w:i/>
                <w:sz w:val="16"/>
                <w:szCs w:val="16"/>
              </w:rPr>
              <w:t>Australian Information Commissioner Act 2010</w:t>
            </w:r>
            <w:r w:rsidRPr="00026B00">
              <w:rPr>
                <w:rFonts w:ascii="Arial" w:hAnsi="Arial" w:cs="Arial"/>
                <w:sz w:val="16"/>
                <w:szCs w:val="16"/>
              </w:rPr>
              <w:t xml:space="preserve"> does not commence, the provision(s) do not commence at all.</w:t>
            </w:r>
          </w:p>
        </w:tc>
        <w:tc>
          <w:tcPr>
            <w:tcW w:w="1582" w:type="dxa"/>
            <w:tcBorders>
              <w:top w:val="single" w:sz="2" w:space="0" w:color="auto"/>
              <w:bottom w:val="single" w:sz="2" w:space="0" w:color="auto"/>
            </w:tcBorders>
            <w:shd w:val="clear" w:color="auto" w:fill="auto"/>
          </w:tcPr>
          <w:p w:rsidR="000941EA" w:rsidRPr="00026B00" w:rsidRDefault="00F227FF" w:rsidP="00914395">
            <w:pPr>
              <w:pStyle w:val="Tabletext"/>
              <w:rPr>
                <w:rFonts w:ascii="Arial" w:hAnsi="Arial" w:cs="Arial"/>
                <w:sz w:val="16"/>
                <w:szCs w:val="16"/>
              </w:rPr>
            </w:pPr>
            <w:r w:rsidRPr="00026B00">
              <w:rPr>
                <w:rFonts w:ascii="Arial" w:hAnsi="Arial" w:cs="Arial"/>
                <w:sz w:val="16"/>
                <w:szCs w:val="16"/>
              </w:rPr>
              <w:t>1</w:t>
            </w:r>
            <w:r w:rsidR="00026B00">
              <w:rPr>
                <w:rFonts w:ascii="Arial" w:hAnsi="Arial" w:cs="Arial"/>
                <w:sz w:val="16"/>
                <w:szCs w:val="16"/>
              </w:rPr>
              <w:t> </w:t>
            </w:r>
            <w:r w:rsidRPr="00026B00">
              <w:rPr>
                <w:rFonts w:ascii="Arial" w:hAnsi="Arial" w:cs="Arial"/>
                <w:sz w:val="16"/>
                <w:szCs w:val="16"/>
              </w:rPr>
              <w:t>November 2010</w:t>
            </w:r>
          </w:p>
        </w:tc>
      </w:tr>
      <w:tr w:rsidR="000941EA" w:rsidRPr="00026B00" w:rsidTr="0036540B">
        <w:tc>
          <w:tcPr>
            <w:tcW w:w="1701" w:type="dxa"/>
            <w:tcBorders>
              <w:top w:val="single" w:sz="2" w:space="0" w:color="auto"/>
              <w:bottom w:val="single" w:sz="2" w:space="0" w:color="auto"/>
            </w:tcBorders>
            <w:shd w:val="clear" w:color="auto" w:fill="auto"/>
          </w:tcPr>
          <w:p w:rsidR="000941EA" w:rsidRPr="00026B00" w:rsidRDefault="000941EA" w:rsidP="00914395">
            <w:pPr>
              <w:pStyle w:val="Tabletext"/>
              <w:rPr>
                <w:rFonts w:ascii="Arial" w:hAnsi="Arial" w:cs="Arial"/>
                <w:sz w:val="16"/>
                <w:szCs w:val="16"/>
              </w:rPr>
            </w:pPr>
            <w:r w:rsidRPr="00026B00">
              <w:rPr>
                <w:rFonts w:ascii="Arial" w:hAnsi="Arial" w:cs="Arial"/>
                <w:sz w:val="16"/>
                <w:szCs w:val="16"/>
              </w:rPr>
              <w:t>7.  Schedules</w:t>
            </w:r>
            <w:r w:rsidR="00026B00">
              <w:rPr>
                <w:rFonts w:ascii="Arial" w:hAnsi="Arial" w:cs="Arial"/>
                <w:sz w:val="16"/>
                <w:szCs w:val="16"/>
              </w:rPr>
              <w:t> </w:t>
            </w:r>
            <w:r w:rsidRPr="00026B00">
              <w:rPr>
                <w:rFonts w:ascii="Arial" w:hAnsi="Arial" w:cs="Arial"/>
                <w:sz w:val="16"/>
                <w:szCs w:val="16"/>
              </w:rPr>
              <w:t>4 to 7</w:t>
            </w:r>
          </w:p>
        </w:tc>
        <w:tc>
          <w:tcPr>
            <w:tcW w:w="3828" w:type="dxa"/>
            <w:tcBorders>
              <w:top w:val="single" w:sz="2" w:space="0" w:color="auto"/>
              <w:bottom w:val="single" w:sz="2" w:space="0" w:color="auto"/>
            </w:tcBorders>
            <w:shd w:val="clear" w:color="auto" w:fill="auto"/>
          </w:tcPr>
          <w:p w:rsidR="000941EA" w:rsidRPr="00026B00" w:rsidRDefault="000941EA" w:rsidP="00914395">
            <w:pPr>
              <w:pStyle w:val="Tabletext"/>
              <w:rPr>
                <w:rFonts w:ascii="Arial" w:hAnsi="Arial" w:cs="Arial"/>
                <w:sz w:val="16"/>
                <w:szCs w:val="16"/>
              </w:rPr>
            </w:pPr>
            <w:r w:rsidRPr="00026B00">
              <w:rPr>
                <w:rFonts w:ascii="Arial" w:hAnsi="Arial" w:cs="Arial"/>
                <w:sz w:val="16"/>
                <w:szCs w:val="16"/>
              </w:rPr>
              <w:t>Immediately after the commencement of section</w:t>
            </w:r>
            <w:r w:rsidR="00026B00">
              <w:rPr>
                <w:rFonts w:ascii="Arial" w:hAnsi="Arial" w:cs="Arial"/>
                <w:sz w:val="16"/>
                <w:szCs w:val="16"/>
              </w:rPr>
              <w:t> </w:t>
            </w:r>
            <w:r w:rsidRPr="00026B00">
              <w:rPr>
                <w:rFonts w:ascii="Arial" w:hAnsi="Arial" w:cs="Arial"/>
                <w:sz w:val="16"/>
                <w:szCs w:val="16"/>
              </w:rPr>
              <w:t xml:space="preserve">3 of the </w:t>
            </w:r>
            <w:r w:rsidRPr="00026B00">
              <w:rPr>
                <w:rFonts w:ascii="Arial" w:hAnsi="Arial" w:cs="Arial"/>
                <w:i/>
                <w:sz w:val="16"/>
                <w:szCs w:val="16"/>
              </w:rPr>
              <w:t>Australian Information Commissioner Act 2010</w:t>
            </w:r>
            <w:r w:rsidRPr="00026B00">
              <w:rPr>
                <w:rFonts w:ascii="Arial" w:hAnsi="Arial" w:cs="Arial"/>
                <w:sz w:val="16"/>
                <w:szCs w:val="16"/>
              </w:rPr>
              <w:t>.</w:t>
            </w:r>
          </w:p>
          <w:p w:rsidR="000941EA" w:rsidRPr="00026B00" w:rsidRDefault="000941EA" w:rsidP="00914395">
            <w:pPr>
              <w:pStyle w:val="Tabletext"/>
              <w:rPr>
                <w:rFonts w:ascii="Arial" w:hAnsi="Arial" w:cs="Arial"/>
                <w:sz w:val="16"/>
                <w:szCs w:val="16"/>
              </w:rPr>
            </w:pPr>
            <w:r w:rsidRPr="00026B00">
              <w:rPr>
                <w:rFonts w:ascii="Arial" w:hAnsi="Arial" w:cs="Arial"/>
                <w:sz w:val="16"/>
                <w:szCs w:val="16"/>
              </w:rPr>
              <w:t>However, if section</w:t>
            </w:r>
            <w:r w:rsidR="00026B00">
              <w:rPr>
                <w:rFonts w:ascii="Arial" w:hAnsi="Arial" w:cs="Arial"/>
                <w:sz w:val="16"/>
                <w:szCs w:val="16"/>
              </w:rPr>
              <w:t> </w:t>
            </w:r>
            <w:r w:rsidRPr="00026B00">
              <w:rPr>
                <w:rFonts w:ascii="Arial" w:hAnsi="Arial" w:cs="Arial"/>
                <w:sz w:val="16"/>
                <w:szCs w:val="16"/>
              </w:rPr>
              <w:t xml:space="preserve">3 of the </w:t>
            </w:r>
            <w:r w:rsidRPr="00026B00">
              <w:rPr>
                <w:rFonts w:ascii="Arial" w:hAnsi="Arial" w:cs="Arial"/>
                <w:i/>
                <w:sz w:val="16"/>
                <w:szCs w:val="16"/>
              </w:rPr>
              <w:t>Australian Information Commissioner Act 2010</w:t>
            </w:r>
            <w:r w:rsidRPr="00026B00">
              <w:rPr>
                <w:rFonts w:ascii="Arial" w:hAnsi="Arial" w:cs="Arial"/>
                <w:sz w:val="16"/>
                <w:szCs w:val="16"/>
              </w:rPr>
              <w:t xml:space="preserve"> does not commence, the provision(s) do not commence at all.</w:t>
            </w:r>
          </w:p>
        </w:tc>
        <w:tc>
          <w:tcPr>
            <w:tcW w:w="1582" w:type="dxa"/>
            <w:tcBorders>
              <w:top w:val="single" w:sz="2" w:space="0" w:color="auto"/>
              <w:bottom w:val="single" w:sz="2" w:space="0" w:color="auto"/>
            </w:tcBorders>
            <w:shd w:val="clear" w:color="auto" w:fill="auto"/>
          </w:tcPr>
          <w:p w:rsidR="000941EA" w:rsidRPr="00026B00" w:rsidRDefault="00F227FF" w:rsidP="00914395">
            <w:pPr>
              <w:pStyle w:val="Tabletext"/>
              <w:rPr>
                <w:rFonts w:ascii="Arial" w:hAnsi="Arial" w:cs="Arial"/>
                <w:sz w:val="16"/>
                <w:szCs w:val="16"/>
              </w:rPr>
            </w:pPr>
            <w:r w:rsidRPr="00026B00">
              <w:rPr>
                <w:rFonts w:ascii="Arial" w:hAnsi="Arial" w:cs="Arial"/>
                <w:sz w:val="16"/>
                <w:szCs w:val="16"/>
              </w:rPr>
              <w:t>1</w:t>
            </w:r>
            <w:r w:rsidR="00026B00">
              <w:rPr>
                <w:rFonts w:ascii="Arial" w:hAnsi="Arial" w:cs="Arial"/>
                <w:sz w:val="16"/>
                <w:szCs w:val="16"/>
              </w:rPr>
              <w:t> </w:t>
            </w:r>
            <w:r w:rsidRPr="00026B00">
              <w:rPr>
                <w:rFonts w:ascii="Arial" w:hAnsi="Arial" w:cs="Arial"/>
                <w:sz w:val="16"/>
                <w:szCs w:val="16"/>
              </w:rPr>
              <w:t>November 2010</w:t>
            </w:r>
          </w:p>
        </w:tc>
      </w:tr>
    </w:tbl>
    <w:p w:rsidR="00ED6BA7" w:rsidRPr="00026B00" w:rsidRDefault="00ED6BA7" w:rsidP="00ED6BA7">
      <w:pPr>
        <w:pStyle w:val="EndNotespara"/>
      </w:pPr>
      <w:r w:rsidRPr="00026B00">
        <w:rPr>
          <w:i/>
        </w:rPr>
        <w:t>(s)</w:t>
      </w:r>
      <w:r w:rsidRPr="00026B00">
        <w:tab/>
        <w:t>Subsection</w:t>
      </w:r>
      <w:r w:rsidR="00026B00">
        <w:t> </w:t>
      </w:r>
      <w:r w:rsidRPr="00026B00">
        <w:t>2(1) (items</w:t>
      </w:r>
      <w:r w:rsidR="00026B00">
        <w:t> </w:t>
      </w:r>
      <w:r w:rsidRPr="00026B00">
        <w:t xml:space="preserve">2 and 3) of the </w:t>
      </w:r>
      <w:r w:rsidRPr="00026B00">
        <w:rPr>
          <w:i/>
        </w:rPr>
        <w:t>Federal Circuit Court of Australia (Consequential Amendments) Act 2013</w:t>
      </w:r>
      <w:r w:rsidRPr="00026B00">
        <w:t xml:space="preserve"> provides as follows:</w:t>
      </w:r>
    </w:p>
    <w:p w:rsidR="00ED6BA7" w:rsidRPr="00026B00" w:rsidRDefault="00ED6BA7" w:rsidP="00ED6BA7">
      <w:pPr>
        <w:pStyle w:val="EndNotessubpara"/>
      </w:pPr>
      <w:r w:rsidRPr="00026B00">
        <w:tab/>
        <w:t>(1)</w:t>
      </w:r>
      <w:r w:rsidRPr="00026B00">
        <w:tab/>
        <w:t>Each provision of this Act specified in column 1 of the table commences, or is taken to have commenced, in accordance with column 2 of the table. Any other statement in column 2 has effect according to its terms.</w:t>
      </w:r>
    </w:p>
    <w:p w:rsidR="00ED6BA7" w:rsidRPr="00026B00" w:rsidRDefault="00ED6BA7" w:rsidP="00ED6BA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D6BA7" w:rsidRPr="00026B00" w:rsidTr="00210F27">
        <w:trPr>
          <w:tblHeader/>
        </w:trPr>
        <w:tc>
          <w:tcPr>
            <w:tcW w:w="1701" w:type="dxa"/>
            <w:tcBorders>
              <w:top w:val="single" w:sz="6" w:space="0" w:color="auto"/>
              <w:bottom w:val="single" w:sz="12" w:space="0" w:color="auto"/>
            </w:tcBorders>
            <w:shd w:val="clear" w:color="auto" w:fill="auto"/>
          </w:tcPr>
          <w:p w:rsidR="00ED6BA7" w:rsidRPr="00026B00" w:rsidRDefault="00ED6BA7" w:rsidP="00210F27">
            <w:pPr>
              <w:pStyle w:val="Tabletext"/>
              <w:keepNext/>
              <w:rPr>
                <w:rFonts w:ascii="Helvetica" w:hAnsi="Helvetica"/>
                <w:b/>
                <w:sz w:val="16"/>
              </w:rPr>
            </w:pPr>
            <w:r w:rsidRPr="00026B00">
              <w:rPr>
                <w:rFonts w:ascii="Arial" w:hAnsi="Arial" w:cs="Arial"/>
                <w:b/>
                <w:sz w:val="16"/>
              </w:rPr>
              <w:t>Provision(s)</w:t>
            </w:r>
          </w:p>
        </w:tc>
        <w:tc>
          <w:tcPr>
            <w:tcW w:w="3828" w:type="dxa"/>
            <w:tcBorders>
              <w:top w:val="single" w:sz="6" w:space="0" w:color="auto"/>
              <w:bottom w:val="single" w:sz="12" w:space="0" w:color="auto"/>
            </w:tcBorders>
            <w:shd w:val="clear" w:color="auto" w:fill="auto"/>
          </w:tcPr>
          <w:p w:rsidR="00ED6BA7" w:rsidRPr="00026B00" w:rsidRDefault="00ED6BA7" w:rsidP="00210F27">
            <w:pPr>
              <w:pStyle w:val="Tabletext"/>
              <w:keepNext/>
              <w:rPr>
                <w:rFonts w:ascii="Helvetica" w:hAnsi="Helvetica"/>
                <w:b/>
                <w:sz w:val="16"/>
              </w:rPr>
            </w:pPr>
            <w:r w:rsidRPr="00026B00">
              <w:rPr>
                <w:rFonts w:ascii="Arial" w:hAnsi="Arial" w:cs="Arial"/>
                <w:b/>
                <w:sz w:val="16"/>
              </w:rPr>
              <w:t>Commencement</w:t>
            </w:r>
          </w:p>
        </w:tc>
        <w:tc>
          <w:tcPr>
            <w:tcW w:w="1582" w:type="dxa"/>
            <w:tcBorders>
              <w:top w:val="single" w:sz="6" w:space="0" w:color="auto"/>
              <w:bottom w:val="single" w:sz="12" w:space="0" w:color="auto"/>
            </w:tcBorders>
            <w:shd w:val="clear" w:color="auto" w:fill="auto"/>
          </w:tcPr>
          <w:p w:rsidR="00ED6BA7" w:rsidRPr="00026B00" w:rsidRDefault="00ED6BA7" w:rsidP="00210F27">
            <w:pPr>
              <w:pStyle w:val="Tabletext"/>
              <w:keepNext/>
              <w:rPr>
                <w:rFonts w:ascii="Helvetica" w:hAnsi="Helvetica"/>
                <w:b/>
                <w:sz w:val="16"/>
              </w:rPr>
            </w:pPr>
            <w:r w:rsidRPr="00026B00">
              <w:rPr>
                <w:rFonts w:ascii="Arial" w:hAnsi="Arial" w:cs="Arial"/>
                <w:b/>
                <w:sz w:val="16"/>
              </w:rPr>
              <w:t>Date/Details</w:t>
            </w:r>
          </w:p>
        </w:tc>
      </w:tr>
      <w:tr w:rsidR="00ED6BA7" w:rsidRPr="00026B00" w:rsidTr="00210F27">
        <w:tc>
          <w:tcPr>
            <w:tcW w:w="1701" w:type="dxa"/>
            <w:tcBorders>
              <w:top w:val="single" w:sz="12" w:space="0" w:color="auto"/>
              <w:bottom w:val="single" w:sz="4" w:space="0" w:color="auto"/>
            </w:tcBorders>
            <w:shd w:val="clear" w:color="auto" w:fill="auto"/>
          </w:tcPr>
          <w:p w:rsidR="00ED6BA7" w:rsidRPr="00026B00" w:rsidRDefault="00ED6BA7" w:rsidP="00210F27">
            <w:pPr>
              <w:pStyle w:val="Tabletext"/>
              <w:spacing w:line="200" w:lineRule="atLeast"/>
              <w:rPr>
                <w:rFonts w:ascii="Arial" w:hAnsi="Arial" w:cs="Arial"/>
                <w:sz w:val="16"/>
                <w:szCs w:val="16"/>
              </w:rPr>
            </w:pPr>
            <w:r w:rsidRPr="00026B00">
              <w:rPr>
                <w:rFonts w:ascii="Arial" w:hAnsi="Arial" w:cs="Arial"/>
                <w:sz w:val="16"/>
                <w:szCs w:val="16"/>
              </w:rPr>
              <w:t>2.  Schedule</w:t>
            </w:r>
            <w:r w:rsidR="00026B00">
              <w:rPr>
                <w:rFonts w:ascii="Arial" w:hAnsi="Arial" w:cs="Arial"/>
                <w:sz w:val="16"/>
                <w:szCs w:val="16"/>
              </w:rPr>
              <w:t> </w:t>
            </w:r>
            <w:r w:rsidRPr="00026B00">
              <w:rPr>
                <w:rFonts w:ascii="Arial" w:hAnsi="Arial" w:cs="Arial"/>
                <w:sz w:val="16"/>
                <w:szCs w:val="16"/>
              </w:rPr>
              <w:t>1</w:t>
            </w:r>
          </w:p>
        </w:tc>
        <w:tc>
          <w:tcPr>
            <w:tcW w:w="3828" w:type="dxa"/>
            <w:tcBorders>
              <w:top w:val="single" w:sz="12" w:space="0" w:color="auto"/>
              <w:bottom w:val="single" w:sz="4" w:space="0" w:color="auto"/>
            </w:tcBorders>
            <w:shd w:val="clear" w:color="auto" w:fill="auto"/>
          </w:tcPr>
          <w:p w:rsidR="00ED6BA7" w:rsidRPr="00026B00" w:rsidRDefault="00ED6BA7" w:rsidP="00AF157A">
            <w:pPr>
              <w:pStyle w:val="Tabletext"/>
              <w:spacing w:line="200" w:lineRule="atLeast"/>
              <w:rPr>
                <w:rFonts w:ascii="Arial" w:hAnsi="Arial" w:cs="Arial"/>
                <w:sz w:val="16"/>
                <w:szCs w:val="16"/>
              </w:rPr>
            </w:pPr>
            <w:r w:rsidRPr="00026B00">
              <w:rPr>
                <w:rFonts w:ascii="Arial" w:hAnsi="Arial" w:cs="Arial"/>
                <w:sz w:val="16"/>
                <w:szCs w:val="16"/>
              </w:rPr>
              <w:t>At the same time as item</w:t>
            </w:r>
            <w:r w:rsidR="00026B00">
              <w:rPr>
                <w:rFonts w:ascii="Arial" w:hAnsi="Arial" w:cs="Arial"/>
                <w:sz w:val="16"/>
                <w:szCs w:val="16"/>
              </w:rPr>
              <w:t> </w:t>
            </w:r>
            <w:r w:rsidRPr="00026B00">
              <w:rPr>
                <w:rFonts w:ascii="Arial" w:hAnsi="Arial" w:cs="Arial"/>
                <w:sz w:val="16"/>
                <w:szCs w:val="16"/>
              </w:rPr>
              <w:t>1 of Schedule</w:t>
            </w:r>
            <w:r w:rsidR="00026B00">
              <w:rPr>
                <w:rFonts w:ascii="Arial" w:hAnsi="Arial" w:cs="Arial"/>
                <w:sz w:val="16"/>
                <w:szCs w:val="16"/>
              </w:rPr>
              <w:t> </w:t>
            </w:r>
            <w:r w:rsidRPr="00026B00">
              <w:rPr>
                <w:rFonts w:ascii="Arial" w:hAnsi="Arial" w:cs="Arial"/>
                <w:sz w:val="16"/>
                <w:szCs w:val="16"/>
              </w:rPr>
              <w:t xml:space="preserve">1 to the </w:t>
            </w:r>
            <w:r w:rsidRPr="00026B00">
              <w:rPr>
                <w:rFonts w:ascii="Arial" w:hAnsi="Arial" w:cs="Arial"/>
                <w:i/>
                <w:sz w:val="16"/>
                <w:szCs w:val="16"/>
              </w:rPr>
              <w:t>Federal Circuit Court of Australia Legislation Amendment Act 2012</w:t>
            </w:r>
            <w:r w:rsidRPr="00026B00">
              <w:rPr>
                <w:rFonts w:ascii="Arial" w:hAnsi="Arial" w:cs="Arial"/>
                <w:sz w:val="16"/>
                <w:szCs w:val="16"/>
              </w:rPr>
              <w:t xml:space="preserve"> commences.</w:t>
            </w:r>
          </w:p>
        </w:tc>
        <w:tc>
          <w:tcPr>
            <w:tcW w:w="1582" w:type="dxa"/>
            <w:tcBorders>
              <w:top w:val="single" w:sz="12" w:space="0" w:color="auto"/>
              <w:bottom w:val="single" w:sz="4" w:space="0" w:color="auto"/>
            </w:tcBorders>
            <w:shd w:val="clear" w:color="auto" w:fill="auto"/>
          </w:tcPr>
          <w:p w:rsidR="00ED6BA7" w:rsidRPr="00026B00" w:rsidRDefault="00ED6BA7" w:rsidP="00210F27">
            <w:pPr>
              <w:pStyle w:val="Tabletext"/>
              <w:tabs>
                <w:tab w:val="right" w:pos="1213"/>
              </w:tabs>
              <w:spacing w:line="200" w:lineRule="atLeast"/>
              <w:ind w:left="1452" w:hanging="1452"/>
              <w:rPr>
                <w:rFonts w:ascii="Arial" w:hAnsi="Arial" w:cs="Arial"/>
                <w:sz w:val="16"/>
                <w:szCs w:val="16"/>
              </w:rPr>
            </w:pPr>
            <w:r w:rsidRPr="00026B00">
              <w:rPr>
                <w:rFonts w:ascii="Arial" w:hAnsi="Arial" w:cs="Arial"/>
                <w:sz w:val="16"/>
                <w:szCs w:val="16"/>
              </w:rPr>
              <w:t>12</w:t>
            </w:r>
            <w:r w:rsidR="00026B00">
              <w:rPr>
                <w:rFonts w:ascii="Arial" w:hAnsi="Arial" w:cs="Arial"/>
                <w:sz w:val="16"/>
                <w:szCs w:val="16"/>
              </w:rPr>
              <w:t> </w:t>
            </w:r>
            <w:r w:rsidRPr="00026B00">
              <w:rPr>
                <w:rFonts w:ascii="Arial" w:hAnsi="Arial" w:cs="Arial"/>
                <w:sz w:val="16"/>
                <w:szCs w:val="16"/>
              </w:rPr>
              <w:t>April 2013</w:t>
            </w:r>
          </w:p>
        </w:tc>
      </w:tr>
      <w:tr w:rsidR="00ED6BA7" w:rsidRPr="00026B00" w:rsidTr="00210F27">
        <w:tc>
          <w:tcPr>
            <w:tcW w:w="1701" w:type="dxa"/>
            <w:tcBorders>
              <w:bottom w:val="single" w:sz="4" w:space="0" w:color="auto"/>
            </w:tcBorders>
            <w:shd w:val="clear" w:color="auto" w:fill="auto"/>
          </w:tcPr>
          <w:p w:rsidR="00ED6BA7" w:rsidRPr="00026B00" w:rsidRDefault="00ED6BA7" w:rsidP="00210F27">
            <w:pPr>
              <w:pStyle w:val="Tabletext"/>
              <w:tabs>
                <w:tab w:val="right" w:pos="1213"/>
              </w:tabs>
              <w:spacing w:line="200" w:lineRule="atLeast"/>
              <w:ind w:left="1452" w:hanging="1452"/>
              <w:rPr>
                <w:rFonts w:ascii="Arial" w:hAnsi="Arial" w:cs="Arial"/>
                <w:sz w:val="16"/>
                <w:szCs w:val="16"/>
              </w:rPr>
            </w:pPr>
            <w:r w:rsidRPr="00026B00">
              <w:rPr>
                <w:rFonts w:ascii="Arial" w:hAnsi="Arial" w:cs="Arial"/>
                <w:sz w:val="16"/>
                <w:szCs w:val="16"/>
              </w:rPr>
              <w:t>3.  Schedule</w:t>
            </w:r>
            <w:r w:rsidR="00026B00">
              <w:rPr>
                <w:rFonts w:ascii="Arial" w:hAnsi="Arial" w:cs="Arial"/>
                <w:sz w:val="16"/>
                <w:szCs w:val="16"/>
              </w:rPr>
              <w:t> </w:t>
            </w:r>
            <w:r w:rsidRPr="00026B00">
              <w:rPr>
                <w:rFonts w:ascii="Arial" w:hAnsi="Arial" w:cs="Arial"/>
                <w:sz w:val="16"/>
                <w:szCs w:val="16"/>
              </w:rPr>
              <w:t>2</w:t>
            </w:r>
          </w:p>
        </w:tc>
        <w:tc>
          <w:tcPr>
            <w:tcW w:w="3828" w:type="dxa"/>
            <w:tcBorders>
              <w:bottom w:val="single" w:sz="4" w:space="0" w:color="auto"/>
            </w:tcBorders>
            <w:shd w:val="clear" w:color="auto" w:fill="auto"/>
          </w:tcPr>
          <w:p w:rsidR="00ED6BA7" w:rsidRPr="00026B00" w:rsidRDefault="00ED6BA7" w:rsidP="00AF157A">
            <w:pPr>
              <w:pStyle w:val="Tabletext"/>
              <w:spacing w:line="200" w:lineRule="atLeast"/>
              <w:rPr>
                <w:rFonts w:ascii="Arial" w:hAnsi="Arial" w:cs="Arial"/>
                <w:sz w:val="16"/>
                <w:szCs w:val="16"/>
              </w:rPr>
            </w:pPr>
            <w:r w:rsidRPr="00026B00">
              <w:rPr>
                <w:rFonts w:ascii="Arial" w:hAnsi="Arial" w:cs="Arial"/>
                <w:sz w:val="16"/>
                <w:szCs w:val="16"/>
              </w:rPr>
              <w:t>Immediately after the commencement of the provision(s) covered by table item</w:t>
            </w:r>
            <w:r w:rsidR="00026B00">
              <w:rPr>
                <w:rFonts w:ascii="Arial" w:hAnsi="Arial" w:cs="Arial"/>
                <w:sz w:val="16"/>
                <w:szCs w:val="16"/>
              </w:rPr>
              <w:t> </w:t>
            </w:r>
            <w:r w:rsidRPr="00026B00">
              <w:rPr>
                <w:rFonts w:ascii="Arial" w:hAnsi="Arial" w:cs="Arial"/>
                <w:sz w:val="16"/>
                <w:szCs w:val="16"/>
              </w:rPr>
              <w:t>2.</w:t>
            </w:r>
          </w:p>
        </w:tc>
        <w:tc>
          <w:tcPr>
            <w:tcW w:w="1582" w:type="dxa"/>
            <w:tcBorders>
              <w:bottom w:val="single" w:sz="4" w:space="0" w:color="auto"/>
            </w:tcBorders>
            <w:shd w:val="clear" w:color="auto" w:fill="auto"/>
          </w:tcPr>
          <w:p w:rsidR="00ED6BA7" w:rsidRPr="00026B00" w:rsidRDefault="00ED6BA7" w:rsidP="00210F27">
            <w:pPr>
              <w:pStyle w:val="Tabletext"/>
              <w:tabs>
                <w:tab w:val="right" w:pos="1213"/>
              </w:tabs>
              <w:spacing w:line="200" w:lineRule="atLeast"/>
              <w:ind w:left="1452" w:hanging="1452"/>
              <w:rPr>
                <w:rFonts w:ascii="Arial" w:hAnsi="Arial" w:cs="Arial"/>
                <w:sz w:val="16"/>
                <w:szCs w:val="16"/>
              </w:rPr>
            </w:pPr>
            <w:r w:rsidRPr="00026B00">
              <w:rPr>
                <w:rFonts w:ascii="Arial" w:hAnsi="Arial" w:cs="Arial"/>
                <w:sz w:val="16"/>
                <w:szCs w:val="16"/>
              </w:rPr>
              <w:t>12</w:t>
            </w:r>
            <w:r w:rsidR="00026B00">
              <w:rPr>
                <w:rFonts w:ascii="Arial" w:hAnsi="Arial" w:cs="Arial"/>
                <w:sz w:val="16"/>
                <w:szCs w:val="16"/>
              </w:rPr>
              <w:t> </w:t>
            </w:r>
            <w:r w:rsidRPr="00026B00">
              <w:rPr>
                <w:rFonts w:ascii="Arial" w:hAnsi="Arial" w:cs="Arial"/>
                <w:sz w:val="16"/>
                <w:szCs w:val="16"/>
              </w:rPr>
              <w:t>April 2013</w:t>
            </w:r>
          </w:p>
        </w:tc>
      </w:tr>
    </w:tbl>
    <w:p w:rsidR="00ED6BA7" w:rsidRPr="00026B00" w:rsidRDefault="00ED6BA7" w:rsidP="00ED6BA7"/>
    <w:p w:rsidR="0062113D" w:rsidRPr="00026B00" w:rsidRDefault="0062113D" w:rsidP="00026B00">
      <w:pPr>
        <w:pStyle w:val="ENotesHeading2"/>
        <w:pageBreakBefore/>
        <w:outlineLvl w:val="9"/>
      </w:pPr>
      <w:bookmarkStart w:id="95" w:name="_Toc368387395"/>
      <w:r w:rsidRPr="00026B00">
        <w:lastRenderedPageBreak/>
        <w:t>Endnote 4—Amendment history</w:t>
      </w:r>
      <w:bookmarkEnd w:id="95"/>
    </w:p>
    <w:p w:rsidR="00CB79FA" w:rsidRPr="00026B00" w:rsidRDefault="00CB79FA" w:rsidP="008A310A">
      <w:pPr>
        <w:pStyle w:val="Tabletext"/>
      </w:pPr>
    </w:p>
    <w:tbl>
      <w:tblPr>
        <w:tblW w:w="7082" w:type="dxa"/>
        <w:tblLayout w:type="fixed"/>
        <w:tblLook w:val="0000" w:firstRow="0" w:lastRow="0" w:firstColumn="0" w:lastColumn="0" w:noHBand="0" w:noVBand="0"/>
      </w:tblPr>
      <w:tblGrid>
        <w:gridCol w:w="2139"/>
        <w:gridCol w:w="4943"/>
      </w:tblGrid>
      <w:tr w:rsidR="00CB79FA" w:rsidRPr="00026B00" w:rsidTr="00C65923">
        <w:trPr>
          <w:cantSplit/>
          <w:tblHeader/>
        </w:trPr>
        <w:tc>
          <w:tcPr>
            <w:tcW w:w="2139" w:type="dxa"/>
            <w:tcBorders>
              <w:top w:val="single" w:sz="12" w:space="0" w:color="auto"/>
              <w:bottom w:val="single" w:sz="12" w:space="0" w:color="auto"/>
            </w:tcBorders>
            <w:shd w:val="clear" w:color="auto" w:fill="auto"/>
          </w:tcPr>
          <w:p w:rsidR="00CB79FA" w:rsidRPr="00026B00" w:rsidRDefault="00CB79FA" w:rsidP="008A310A">
            <w:pPr>
              <w:pStyle w:val="ENoteTableHeading"/>
              <w:rPr>
                <w:rFonts w:cs="Arial"/>
              </w:rPr>
            </w:pPr>
            <w:r w:rsidRPr="00026B00">
              <w:rPr>
                <w:rFonts w:cs="Arial"/>
              </w:rPr>
              <w:t>Provision affected</w:t>
            </w:r>
          </w:p>
        </w:tc>
        <w:tc>
          <w:tcPr>
            <w:tcW w:w="4943" w:type="dxa"/>
            <w:tcBorders>
              <w:top w:val="single" w:sz="12" w:space="0" w:color="auto"/>
              <w:bottom w:val="single" w:sz="12" w:space="0" w:color="auto"/>
            </w:tcBorders>
            <w:shd w:val="clear" w:color="auto" w:fill="auto"/>
          </w:tcPr>
          <w:p w:rsidR="00CB79FA" w:rsidRPr="00026B00" w:rsidRDefault="00CB79FA" w:rsidP="008A310A">
            <w:pPr>
              <w:pStyle w:val="ENoteTableHeading"/>
              <w:rPr>
                <w:rFonts w:cs="Arial"/>
              </w:rPr>
            </w:pPr>
            <w:r w:rsidRPr="00026B00">
              <w:rPr>
                <w:rFonts w:cs="Arial"/>
              </w:rPr>
              <w:t>How affected</w:t>
            </w:r>
          </w:p>
        </w:tc>
      </w:tr>
      <w:tr w:rsidR="00CB79FA" w:rsidRPr="00026B00" w:rsidTr="00CB79FA">
        <w:trPr>
          <w:cantSplit/>
        </w:trPr>
        <w:tc>
          <w:tcPr>
            <w:tcW w:w="2139" w:type="dxa"/>
            <w:tcBorders>
              <w:top w:val="single" w:sz="12" w:space="0" w:color="auto"/>
            </w:tcBorders>
            <w:shd w:val="clear" w:color="auto" w:fill="auto"/>
          </w:tcPr>
          <w:p w:rsidR="00CB79FA" w:rsidRPr="00026B00" w:rsidRDefault="00CB79FA" w:rsidP="00CB79FA">
            <w:pPr>
              <w:pStyle w:val="ENoteTableText"/>
            </w:pPr>
            <w:r w:rsidRPr="00026B00">
              <w:rPr>
                <w:b/>
              </w:rPr>
              <w:t>Part</w:t>
            </w:r>
            <w:r w:rsidR="00727078" w:rsidRPr="00026B00">
              <w:rPr>
                <w:b/>
              </w:rPr>
              <w:t> </w:t>
            </w:r>
            <w:r w:rsidRPr="00026B00">
              <w:rPr>
                <w:b/>
              </w:rPr>
              <w:t>I</w:t>
            </w:r>
          </w:p>
        </w:tc>
        <w:tc>
          <w:tcPr>
            <w:tcW w:w="4943" w:type="dxa"/>
            <w:tcBorders>
              <w:top w:val="single" w:sz="12" w:space="0" w:color="auto"/>
            </w:tcBorders>
            <w:shd w:val="clear" w:color="auto" w:fill="auto"/>
          </w:tcPr>
          <w:p w:rsidR="00CB79FA" w:rsidRPr="00026B00" w:rsidRDefault="00CB79FA" w:rsidP="00CB79FA">
            <w:pPr>
              <w:pStyle w:val="ENoteTableText"/>
            </w:pP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2A</w:t>
            </w:r>
            <w:r w:rsidR="00CB79FA" w:rsidRPr="00026B00">
              <w:tab/>
            </w:r>
          </w:p>
        </w:tc>
        <w:tc>
          <w:tcPr>
            <w:tcW w:w="4943" w:type="dxa"/>
            <w:shd w:val="clear" w:color="auto" w:fill="auto"/>
          </w:tcPr>
          <w:p w:rsidR="00CB79FA" w:rsidRPr="00026B00" w:rsidRDefault="00CB79FA" w:rsidP="00CB79FA">
            <w:pPr>
              <w:pStyle w:val="ENoteTableText"/>
            </w:pPr>
            <w:r w:rsidRPr="00026B00">
              <w:t>ad. No.</w:t>
            </w:r>
            <w:r w:rsidR="00026B00">
              <w:t> </w:t>
            </w:r>
            <w:r w:rsidRPr="00026B00">
              <w:t>113, 2008</w:t>
            </w:r>
          </w:p>
        </w:tc>
      </w:tr>
      <w:tr w:rsidR="00CB79FA" w:rsidRPr="00026B00" w:rsidTr="00CB79FA">
        <w:trPr>
          <w:cantSplit/>
        </w:trPr>
        <w:tc>
          <w:tcPr>
            <w:tcW w:w="2139" w:type="dxa"/>
            <w:shd w:val="clear" w:color="auto" w:fill="auto"/>
          </w:tcPr>
          <w:p w:rsidR="00CB79FA" w:rsidRPr="00026B00" w:rsidRDefault="00727078" w:rsidP="006A3AD0">
            <w:pPr>
              <w:pStyle w:val="ENoteTableText"/>
              <w:tabs>
                <w:tab w:val="center" w:leader="dot" w:pos="2268"/>
              </w:tabs>
            </w:pPr>
            <w:r w:rsidRPr="00026B00">
              <w:t>s</w:t>
            </w:r>
            <w:r w:rsidR="00CB79FA" w:rsidRPr="00026B00">
              <w:t xml:space="preserve"> 3</w:t>
            </w:r>
            <w:r w:rsidR="00CB79FA" w:rsidRPr="00026B00">
              <w:tab/>
            </w:r>
          </w:p>
        </w:tc>
        <w:tc>
          <w:tcPr>
            <w:tcW w:w="4943" w:type="dxa"/>
            <w:shd w:val="clear" w:color="auto" w:fill="auto"/>
          </w:tcPr>
          <w:p w:rsidR="00CB79FA" w:rsidRPr="00026B00" w:rsidRDefault="00CB79FA" w:rsidP="006A3AD0">
            <w:pPr>
              <w:pStyle w:val="ENoteTableText"/>
            </w:pPr>
            <w:r w:rsidRPr="00026B00">
              <w:t>am No</w:t>
            </w:r>
            <w:r w:rsidR="00727078" w:rsidRPr="00026B00">
              <w:t> </w:t>
            </w:r>
            <w:r w:rsidRPr="00026B00">
              <w:t>109, 1988; No</w:t>
            </w:r>
            <w:r w:rsidR="00727078" w:rsidRPr="00026B00">
              <w:t> </w:t>
            </w:r>
            <w:r w:rsidRPr="00026B00">
              <w:t>80, 1990; No</w:t>
            </w:r>
            <w:r w:rsidR="00727078" w:rsidRPr="00026B00">
              <w:t> </w:t>
            </w:r>
            <w:r w:rsidRPr="00026B00">
              <w:t>196, 1992; No</w:t>
            </w:r>
            <w:r w:rsidR="00727078" w:rsidRPr="00026B00">
              <w:t> </w:t>
            </w:r>
            <w:r w:rsidRPr="00026B00">
              <w:t>33, 1994; No</w:t>
            </w:r>
            <w:r w:rsidR="00727078" w:rsidRPr="00026B00">
              <w:t> </w:t>
            </w:r>
            <w:r w:rsidRPr="00026B00">
              <w:t>10, 1995; No</w:t>
            </w:r>
            <w:r w:rsidR="00727078" w:rsidRPr="00026B00">
              <w:t> </w:t>
            </w:r>
            <w:r w:rsidRPr="00026B00">
              <w:t>189, 1997 (as am by No</w:t>
            </w:r>
            <w:r w:rsidR="00727078" w:rsidRPr="00026B00">
              <w:t> </w:t>
            </w:r>
            <w:r w:rsidRPr="00026B00">
              <w:t>145, 1999); No</w:t>
            </w:r>
            <w:r w:rsidR="00727078" w:rsidRPr="00026B00">
              <w:t> </w:t>
            </w:r>
            <w:r w:rsidRPr="00026B00">
              <w:t>146, 1999; No</w:t>
            </w:r>
            <w:r w:rsidR="00727078" w:rsidRPr="00026B00">
              <w:t> </w:t>
            </w:r>
            <w:r w:rsidRPr="00026B00">
              <w:t>30, 2000; No</w:t>
            </w:r>
            <w:r w:rsidR="00727078" w:rsidRPr="00026B00">
              <w:t> </w:t>
            </w:r>
            <w:r w:rsidRPr="00026B00">
              <w:t>5, 2001; No</w:t>
            </w:r>
            <w:r w:rsidR="00727078" w:rsidRPr="00026B00">
              <w:t> </w:t>
            </w:r>
            <w:r w:rsidRPr="00026B00">
              <w:t>135, 2003; No</w:t>
            </w:r>
            <w:r w:rsidR="00727078" w:rsidRPr="00026B00">
              <w:t> </w:t>
            </w:r>
            <w:r w:rsidRPr="00026B00">
              <w:t>10, 2006; No</w:t>
            </w:r>
            <w:r w:rsidR="00727078" w:rsidRPr="00026B00">
              <w:t> </w:t>
            </w:r>
            <w:r w:rsidRPr="00026B00">
              <w:t>158, 2007; No</w:t>
            </w:r>
            <w:r w:rsidR="00727078" w:rsidRPr="00026B00">
              <w:t> </w:t>
            </w:r>
            <w:r w:rsidRPr="00026B00">
              <w:t>113, 2008; No</w:t>
            </w:r>
            <w:r w:rsidR="00727078" w:rsidRPr="00026B00">
              <w:t> </w:t>
            </w:r>
            <w:r w:rsidRPr="00026B00">
              <w:t>102, 2009; No</w:t>
            </w:r>
            <w:r w:rsidR="00727078" w:rsidRPr="00026B00">
              <w:t> </w:t>
            </w:r>
            <w:r w:rsidRPr="00026B00">
              <w:t>51, 2010; No</w:t>
            </w:r>
            <w:r w:rsidR="00727078" w:rsidRPr="00026B00">
              <w:t> </w:t>
            </w:r>
            <w:r w:rsidRPr="00026B00">
              <w:t>46, 2011</w:t>
            </w:r>
            <w:r w:rsidR="006A3AD0" w:rsidRPr="00026B00">
              <w:t>; No 149, 2012</w:t>
            </w:r>
          </w:p>
        </w:tc>
      </w:tr>
      <w:tr w:rsidR="00CB79FA" w:rsidRPr="00026B00" w:rsidTr="00CB79FA">
        <w:trPr>
          <w:cantSplit/>
        </w:trPr>
        <w:tc>
          <w:tcPr>
            <w:tcW w:w="2139" w:type="dxa"/>
            <w:shd w:val="clear" w:color="auto" w:fill="auto"/>
          </w:tcPr>
          <w:p w:rsidR="00CB79FA" w:rsidRPr="00026B00" w:rsidRDefault="00CB79FA" w:rsidP="00727078">
            <w:pPr>
              <w:pStyle w:val="ENoteTableText"/>
              <w:tabs>
                <w:tab w:val="center" w:leader="dot" w:pos="2268"/>
              </w:tabs>
            </w:pPr>
            <w:r w:rsidRPr="00026B00">
              <w:t xml:space="preserve">Note to s. 3(7) </w:t>
            </w:r>
            <w:r w:rsidR="00727078" w:rsidRPr="00026B00">
              <w:tab/>
            </w:r>
          </w:p>
        </w:tc>
        <w:tc>
          <w:tcPr>
            <w:tcW w:w="4943" w:type="dxa"/>
            <w:shd w:val="clear" w:color="auto" w:fill="auto"/>
          </w:tcPr>
          <w:p w:rsidR="00CB79FA" w:rsidRPr="00026B00" w:rsidRDefault="00CB79FA" w:rsidP="00CB79FA">
            <w:pPr>
              <w:pStyle w:val="ENoteTableText"/>
            </w:pPr>
            <w:r w:rsidRPr="00026B00">
              <w:t>ad. No.</w:t>
            </w:r>
            <w:r w:rsidR="00026B00">
              <w:t> </w:t>
            </w:r>
            <w:r w:rsidRPr="00026B00">
              <w:t>10, 2006</w:t>
            </w:r>
          </w:p>
        </w:tc>
      </w:tr>
      <w:tr w:rsidR="00CB79FA" w:rsidRPr="00026B00" w:rsidTr="00CB79FA">
        <w:trPr>
          <w:cantSplit/>
        </w:trPr>
        <w:tc>
          <w:tcPr>
            <w:tcW w:w="2139" w:type="dxa"/>
            <w:shd w:val="clear" w:color="auto" w:fill="auto"/>
          </w:tcPr>
          <w:p w:rsidR="00CB79FA" w:rsidRPr="00026B00" w:rsidRDefault="00CB79FA" w:rsidP="008A310A">
            <w:pPr>
              <w:rPr>
                <w:rFonts w:ascii="Arial" w:hAnsi="Arial" w:cs="Arial"/>
              </w:rPr>
            </w:pPr>
          </w:p>
        </w:tc>
        <w:tc>
          <w:tcPr>
            <w:tcW w:w="4943" w:type="dxa"/>
            <w:shd w:val="clear" w:color="auto" w:fill="auto"/>
          </w:tcPr>
          <w:p w:rsidR="00CB79FA" w:rsidRPr="00026B00" w:rsidRDefault="00CB79FA" w:rsidP="00CB79FA">
            <w:pPr>
              <w:pStyle w:val="ENoteTableText"/>
            </w:pPr>
            <w:r w:rsidRPr="00026B00">
              <w:t>am. No.</w:t>
            </w:r>
            <w:r w:rsidR="00026B00">
              <w:t> </w:t>
            </w:r>
            <w:r w:rsidRPr="00026B00">
              <w:t>51, 2010</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ss.</w:t>
            </w:r>
            <w:r w:rsidR="00026B00">
              <w:t> </w:t>
            </w:r>
            <w:r w:rsidR="00CB79FA" w:rsidRPr="00026B00">
              <w:t>3A, 3B</w:t>
            </w:r>
            <w:r w:rsidR="00CB79FA" w:rsidRPr="00026B00">
              <w:tab/>
            </w:r>
          </w:p>
        </w:tc>
        <w:tc>
          <w:tcPr>
            <w:tcW w:w="4943" w:type="dxa"/>
            <w:shd w:val="clear" w:color="auto" w:fill="auto"/>
          </w:tcPr>
          <w:p w:rsidR="00CB79FA" w:rsidRPr="00026B00" w:rsidRDefault="00CB79FA" w:rsidP="00CB79FA">
            <w:pPr>
              <w:pStyle w:val="ENoteTableText"/>
            </w:pPr>
            <w:r w:rsidRPr="00026B00">
              <w:t>ad. No.</w:t>
            </w:r>
            <w:r w:rsidR="00026B00">
              <w:t> </w:t>
            </w:r>
            <w:r w:rsidRPr="00026B00">
              <w:t>10, 1995</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3C</w:t>
            </w:r>
            <w:r w:rsidR="00CB79FA" w:rsidRPr="00026B00">
              <w:tab/>
            </w:r>
          </w:p>
        </w:tc>
        <w:tc>
          <w:tcPr>
            <w:tcW w:w="4943" w:type="dxa"/>
            <w:shd w:val="clear" w:color="auto" w:fill="auto"/>
          </w:tcPr>
          <w:p w:rsidR="00CB79FA" w:rsidRPr="00026B00" w:rsidRDefault="00CB79FA" w:rsidP="00CB79FA">
            <w:pPr>
              <w:pStyle w:val="ENoteTableText"/>
            </w:pPr>
            <w:r w:rsidRPr="00026B00">
              <w:t>ad. No.</w:t>
            </w:r>
            <w:r w:rsidR="00026B00">
              <w:t> </w:t>
            </w:r>
            <w:r w:rsidRPr="00026B00">
              <w:t>113, 2008</w:t>
            </w:r>
          </w:p>
        </w:tc>
      </w:tr>
      <w:tr w:rsidR="00CB79FA" w:rsidRPr="00026B00" w:rsidTr="00CB79FA">
        <w:trPr>
          <w:cantSplit/>
        </w:trPr>
        <w:tc>
          <w:tcPr>
            <w:tcW w:w="2139" w:type="dxa"/>
            <w:shd w:val="clear" w:color="auto" w:fill="auto"/>
          </w:tcPr>
          <w:p w:rsidR="00CB79FA" w:rsidRPr="00026B00" w:rsidRDefault="00CB79FA" w:rsidP="00727078">
            <w:pPr>
              <w:pStyle w:val="ENoteTableText"/>
              <w:tabs>
                <w:tab w:val="center" w:leader="dot" w:pos="2268"/>
              </w:tabs>
            </w:pPr>
            <w:r w:rsidRPr="00026B00">
              <w:t xml:space="preserve">Note to s. 3C(1) </w:t>
            </w:r>
            <w:r w:rsidR="00727078"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46, 2011</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4A</w:t>
            </w:r>
            <w:r w:rsidR="00CB79FA" w:rsidRPr="00026B00">
              <w:tab/>
            </w:r>
          </w:p>
        </w:tc>
        <w:tc>
          <w:tcPr>
            <w:tcW w:w="4943" w:type="dxa"/>
            <w:shd w:val="clear" w:color="auto" w:fill="auto"/>
          </w:tcPr>
          <w:p w:rsidR="00CB79FA" w:rsidRPr="00026B00" w:rsidRDefault="00CB79FA" w:rsidP="00CB79FA">
            <w:pPr>
              <w:pStyle w:val="ENoteTableText"/>
            </w:pPr>
            <w:r w:rsidRPr="00026B00">
              <w:t>ad. No.</w:t>
            </w:r>
            <w:r w:rsidR="00026B00">
              <w:t> </w:t>
            </w:r>
            <w:r w:rsidRPr="00026B00">
              <w:t>5, 2001</w:t>
            </w:r>
          </w:p>
        </w:tc>
      </w:tr>
      <w:tr w:rsidR="00CB79FA" w:rsidRPr="00026B00" w:rsidTr="00CB79FA">
        <w:trPr>
          <w:cantSplit/>
        </w:trPr>
        <w:tc>
          <w:tcPr>
            <w:tcW w:w="2139" w:type="dxa"/>
            <w:shd w:val="clear" w:color="auto" w:fill="auto"/>
          </w:tcPr>
          <w:p w:rsidR="00CB79FA" w:rsidRPr="00026B00" w:rsidRDefault="00CB79FA" w:rsidP="00CB79FA">
            <w:pPr>
              <w:pStyle w:val="ENoteTableText"/>
            </w:pPr>
            <w:r w:rsidRPr="00026B00">
              <w:rPr>
                <w:b/>
              </w:rPr>
              <w:t>Part</w:t>
            </w:r>
            <w:r w:rsidR="00727078" w:rsidRPr="00026B00">
              <w:rPr>
                <w:b/>
              </w:rPr>
              <w:t> </w:t>
            </w:r>
            <w:r w:rsidRPr="00026B00">
              <w:rPr>
                <w:b/>
              </w:rPr>
              <w:t>II</w:t>
            </w:r>
          </w:p>
        </w:tc>
        <w:tc>
          <w:tcPr>
            <w:tcW w:w="4943" w:type="dxa"/>
            <w:shd w:val="clear" w:color="auto" w:fill="auto"/>
          </w:tcPr>
          <w:p w:rsidR="00CB79FA" w:rsidRPr="00026B00" w:rsidRDefault="00CB79FA" w:rsidP="00CB79FA">
            <w:pPr>
              <w:pStyle w:val="ENoteTableText"/>
            </w:pPr>
          </w:p>
        </w:tc>
      </w:tr>
      <w:tr w:rsidR="00CB79FA" w:rsidRPr="00026B00" w:rsidTr="00CB79FA">
        <w:trPr>
          <w:cantSplit/>
        </w:trPr>
        <w:tc>
          <w:tcPr>
            <w:tcW w:w="2139" w:type="dxa"/>
            <w:shd w:val="clear" w:color="auto" w:fill="auto"/>
          </w:tcPr>
          <w:p w:rsidR="00CB79FA" w:rsidRPr="00026B00" w:rsidRDefault="00CB79FA" w:rsidP="00727078">
            <w:pPr>
              <w:pStyle w:val="ENoteTableText"/>
              <w:tabs>
                <w:tab w:val="center" w:leader="dot" w:pos="2268"/>
              </w:tabs>
            </w:pPr>
            <w:r w:rsidRPr="00026B00">
              <w:t>Heading to Part</w:t>
            </w:r>
            <w:r w:rsidR="00727078" w:rsidRPr="00026B00">
              <w:t> </w:t>
            </w:r>
            <w:r w:rsidRPr="00026B00">
              <w:t>II</w:t>
            </w:r>
            <w:r w:rsidRPr="00026B00">
              <w:tab/>
            </w:r>
          </w:p>
        </w:tc>
        <w:tc>
          <w:tcPr>
            <w:tcW w:w="4943" w:type="dxa"/>
            <w:shd w:val="clear" w:color="auto" w:fill="auto"/>
          </w:tcPr>
          <w:p w:rsidR="00CB79FA" w:rsidRPr="00026B00" w:rsidRDefault="00CB79FA" w:rsidP="00CB79FA">
            <w:pPr>
              <w:pStyle w:val="ENoteTableText"/>
            </w:pPr>
            <w:r w:rsidRPr="00026B00">
              <w:t>rs. No.</w:t>
            </w:r>
            <w:r w:rsidR="00026B00">
              <w:t> </w:t>
            </w:r>
            <w:r w:rsidRPr="00026B00">
              <w:t>30, 2000</w:t>
            </w:r>
          </w:p>
        </w:tc>
      </w:tr>
      <w:tr w:rsidR="00CB79FA" w:rsidRPr="00026B00" w:rsidTr="00CB79FA">
        <w:trPr>
          <w:cantSplit/>
        </w:trPr>
        <w:tc>
          <w:tcPr>
            <w:tcW w:w="2139" w:type="dxa"/>
            <w:shd w:val="clear" w:color="auto" w:fill="auto"/>
          </w:tcPr>
          <w:p w:rsidR="00CB79FA" w:rsidRPr="00026B00" w:rsidRDefault="00CB79FA" w:rsidP="00727078">
            <w:pPr>
              <w:pStyle w:val="ENoteTableText"/>
              <w:tabs>
                <w:tab w:val="center" w:leader="dot" w:pos="2268"/>
              </w:tabs>
            </w:pPr>
            <w:r w:rsidRPr="00026B00">
              <w:t>Heading to s. 5</w:t>
            </w:r>
            <w:r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30, 2000</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5</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30, 2000; No.</w:t>
            </w:r>
            <w:r w:rsidR="00026B00">
              <w:t> </w:t>
            </w:r>
            <w:r w:rsidRPr="00026B00">
              <w:t>113, 2008</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6</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109, 1988; No.</w:t>
            </w:r>
            <w:r w:rsidR="00026B00">
              <w:t> </w:t>
            </w:r>
            <w:r w:rsidRPr="00026B00">
              <w:t>113, 2008</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6A</w:t>
            </w:r>
            <w:r w:rsidR="00CB79FA" w:rsidRPr="00026B00">
              <w:tab/>
            </w:r>
          </w:p>
        </w:tc>
        <w:tc>
          <w:tcPr>
            <w:tcW w:w="4943" w:type="dxa"/>
            <w:shd w:val="clear" w:color="auto" w:fill="auto"/>
          </w:tcPr>
          <w:p w:rsidR="00CB79FA" w:rsidRPr="00026B00" w:rsidRDefault="00CB79FA" w:rsidP="00CB79FA">
            <w:pPr>
              <w:pStyle w:val="ENoteTableText"/>
            </w:pPr>
            <w:r w:rsidRPr="00026B00">
              <w:t>ad. No.</w:t>
            </w:r>
            <w:r w:rsidR="00026B00">
              <w:t> </w:t>
            </w:r>
            <w:r w:rsidRPr="00026B00">
              <w:t>113, 2008</w:t>
            </w:r>
          </w:p>
        </w:tc>
      </w:tr>
      <w:tr w:rsidR="00CB79FA" w:rsidRPr="00026B00" w:rsidTr="00CB79FA">
        <w:trPr>
          <w:cantSplit/>
        </w:trPr>
        <w:tc>
          <w:tcPr>
            <w:tcW w:w="2139" w:type="dxa"/>
            <w:shd w:val="clear" w:color="auto" w:fill="auto"/>
          </w:tcPr>
          <w:p w:rsidR="00CB79FA" w:rsidRPr="00026B00" w:rsidRDefault="00CB79FA" w:rsidP="00CB79FA">
            <w:pPr>
              <w:pStyle w:val="ENoteTableText"/>
            </w:pPr>
            <w:r w:rsidRPr="00026B00">
              <w:rPr>
                <w:b/>
              </w:rPr>
              <w:t>Part</w:t>
            </w:r>
            <w:r w:rsidR="00727078" w:rsidRPr="00026B00">
              <w:rPr>
                <w:b/>
              </w:rPr>
              <w:t> </w:t>
            </w:r>
            <w:r w:rsidRPr="00026B00">
              <w:rPr>
                <w:b/>
              </w:rPr>
              <w:t>III</w:t>
            </w:r>
          </w:p>
        </w:tc>
        <w:tc>
          <w:tcPr>
            <w:tcW w:w="4943" w:type="dxa"/>
            <w:shd w:val="clear" w:color="auto" w:fill="auto"/>
          </w:tcPr>
          <w:p w:rsidR="00CB79FA" w:rsidRPr="00026B00" w:rsidRDefault="00CB79FA" w:rsidP="00CB79FA">
            <w:pPr>
              <w:pStyle w:val="ENoteTableText"/>
            </w:pP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7</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43, 1996; No.</w:t>
            </w:r>
            <w:r w:rsidR="00026B00">
              <w:t> </w:t>
            </w:r>
            <w:r w:rsidRPr="00026B00">
              <w:t>146, 1999; No.</w:t>
            </w:r>
            <w:r w:rsidR="00026B00">
              <w:t> </w:t>
            </w:r>
            <w:r w:rsidRPr="00026B00">
              <w:t>30, 2000</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8</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43, 1996</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9</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146, 1999</w:t>
            </w:r>
          </w:p>
        </w:tc>
      </w:tr>
      <w:tr w:rsidR="00CB79FA" w:rsidRPr="00026B00" w:rsidTr="00CB79FA">
        <w:trPr>
          <w:cantSplit/>
        </w:trPr>
        <w:tc>
          <w:tcPr>
            <w:tcW w:w="2139" w:type="dxa"/>
            <w:shd w:val="clear" w:color="auto" w:fill="auto"/>
          </w:tcPr>
          <w:p w:rsidR="00CB79FA" w:rsidRPr="00026B00" w:rsidRDefault="00CB79FA" w:rsidP="00CB79FA">
            <w:pPr>
              <w:pStyle w:val="ENoteTableText"/>
            </w:pPr>
            <w:r w:rsidRPr="00026B00">
              <w:rPr>
                <w:b/>
              </w:rPr>
              <w:t>Part</w:t>
            </w:r>
            <w:r w:rsidR="00727078" w:rsidRPr="00026B00">
              <w:rPr>
                <w:b/>
              </w:rPr>
              <w:t> </w:t>
            </w:r>
            <w:r w:rsidRPr="00026B00">
              <w:rPr>
                <w:b/>
              </w:rPr>
              <w:t>IV</w:t>
            </w:r>
          </w:p>
        </w:tc>
        <w:tc>
          <w:tcPr>
            <w:tcW w:w="4943" w:type="dxa"/>
            <w:shd w:val="clear" w:color="auto" w:fill="auto"/>
          </w:tcPr>
          <w:p w:rsidR="00CB79FA" w:rsidRPr="00026B00" w:rsidRDefault="00CB79FA" w:rsidP="00CB79FA">
            <w:pPr>
              <w:pStyle w:val="ENoteTableText"/>
            </w:pPr>
          </w:p>
        </w:tc>
      </w:tr>
      <w:tr w:rsidR="00CB79FA" w:rsidRPr="00026B00" w:rsidTr="00CB79FA">
        <w:trPr>
          <w:cantSplit/>
        </w:trPr>
        <w:tc>
          <w:tcPr>
            <w:tcW w:w="2139" w:type="dxa"/>
            <w:shd w:val="clear" w:color="auto" w:fill="auto"/>
          </w:tcPr>
          <w:p w:rsidR="00CB79FA" w:rsidRPr="00026B00" w:rsidRDefault="00CB79FA" w:rsidP="00727078">
            <w:pPr>
              <w:pStyle w:val="ENoteTableText"/>
              <w:tabs>
                <w:tab w:val="center" w:leader="dot" w:pos="2268"/>
              </w:tabs>
            </w:pPr>
            <w:r w:rsidRPr="00026B00">
              <w:t>Heading to Part</w:t>
            </w:r>
            <w:r w:rsidR="00727078" w:rsidRPr="00026B00">
              <w:t> </w:t>
            </w:r>
            <w:r w:rsidRPr="00026B00">
              <w:t>IV</w:t>
            </w:r>
            <w:r w:rsidRPr="00026B00">
              <w:tab/>
            </w:r>
          </w:p>
        </w:tc>
        <w:tc>
          <w:tcPr>
            <w:tcW w:w="4943" w:type="dxa"/>
            <w:shd w:val="clear" w:color="auto" w:fill="auto"/>
          </w:tcPr>
          <w:p w:rsidR="00CB79FA" w:rsidRPr="00026B00" w:rsidRDefault="00CB79FA" w:rsidP="00CB79FA">
            <w:pPr>
              <w:pStyle w:val="ENoteTableText"/>
            </w:pPr>
            <w:r w:rsidRPr="00026B00">
              <w:t>rs. No.</w:t>
            </w:r>
            <w:r w:rsidR="00026B00">
              <w:t> </w:t>
            </w:r>
            <w:r w:rsidRPr="00026B00">
              <w:t>30, 2000</w:t>
            </w:r>
          </w:p>
        </w:tc>
      </w:tr>
      <w:tr w:rsidR="00CB79FA" w:rsidRPr="00026B00" w:rsidTr="00CB79FA">
        <w:trPr>
          <w:cantSplit/>
        </w:trPr>
        <w:tc>
          <w:tcPr>
            <w:tcW w:w="2139" w:type="dxa"/>
            <w:shd w:val="clear" w:color="auto" w:fill="auto"/>
          </w:tcPr>
          <w:p w:rsidR="00CB79FA" w:rsidRPr="00026B00" w:rsidRDefault="00CB79FA" w:rsidP="00727078">
            <w:pPr>
              <w:pStyle w:val="ENoteTableText"/>
              <w:tabs>
                <w:tab w:val="center" w:leader="dot" w:pos="2268"/>
              </w:tabs>
            </w:pPr>
            <w:r w:rsidRPr="00026B00">
              <w:t>Heading to s. 10</w:t>
            </w:r>
            <w:r w:rsidRPr="00026B00">
              <w:tab/>
            </w:r>
          </w:p>
        </w:tc>
        <w:tc>
          <w:tcPr>
            <w:tcW w:w="4943" w:type="dxa"/>
            <w:shd w:val="clear" w:color="auto" w:fill="auto"/>
          </w:tcPr>
          <w:p w:rsidR="00CB79FA" w:rsidRPr="00026B00" w:rsidRDefault="00CB79FA" w:rsidP="00CB79FA">
            <w:pPr>
              <w:pStyle w:val="ENoteTableText"/>
            </w:pPr>
            <w:r w:rsidRPr="00026B00">
              <w:t>rs. No.</w:t>
            </w:r>
            <w:r w:rsidR="00026B00">
              <w:t> </w:t>
            </w:r>
            <w:r w:rsidRPr="00026B00">
              <w:t>30, 2000</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10</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43, 1996; No.</w:t>
            </w:r>
            <w:r w:rsidR="00026B00">
              <w:t> </w:t>
            </w:r>
            <w:r w:rsidRPr="00026B00">
              <w:t>30, 2000</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ss.</w:t>
            </w:r>
            <w:r w:rsidR="00026B00">
              <w:t> </w:t>
            </w:r>
            <w:r w:rsidR="00CB79FA" w:rsidRPr="00026B00">
              <w:t>13–17</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43, 1996</w:t>
            </w:r>
          </w:p>
        </w:tc>
      </w:tr>
      <w:tr w:rsidR="00CB79FA" w:rsidRPr="00026B00" w:rsidTr="00CB79FA">
        <w:trPr>
          <w:cantSplit/>
        </w:trPr>
        <w:tc>
          <w:tcPr>
            <w:tcW w:w="2139" w:type="dxa"/>
            <w:shd w:val="clear" w:color="auto" w:fill="auto"/>
          </w:tcPr>
          <w:p w:rsidR="00CB79FA" w:rsidRPr="00026B00" w:rsidRDefault="00CB79FA" w:rsidP="00CB79FA">
            <w:pPr>
              <w:pStyle w:val="ENoteTableText"/>
            </w:pPr>
            <w:r w:rsidRPr="00026B00">
              <w:rPr>
                <w:b/>
              </w:rPr>
              <w:t>Part</w:t>
            </w:r>
            <w:r w:rsidR="00727078" w:rsidRPr="00026B00">
              <w:rPr>
                <w:b/>
              </w:rPr>
              <w:t> </w:t>
            </w:r>
            <w:r w:rsidRPr="00026B00">
              <w:rPr>
                <w:b/>
              </w:rPr>
              <w:t>V</w:t>
            </w:r>
          </w:p>
        </w:tc>
        <w:tc>
          <w:tcPr>
            <w:tcW w:w="4943" w:type="dxa"/>
            <w:shd w:val="clear" w:color="auto" w:fill="auto"/>
          </w:tcPr>
          <w:p w:rsidR="00CB79FA" w:rsidRPr="00026B00" w:rsidRDefault="00CB79FA" w:rsidP="00CB79FA">
            <w:pPr>
              <w:pStyle w:val="ENoteTableText"/>
            </w:pPr>
          </w:p>
        </w:tc>
      </w:tr>
      <w:tr w:rsidR="00CB79FA" w:rsidRPr="00026B00" w:rsidTr="00CB79FA">
        <w:trPr>
          <w:cantSplit/>
        </w:trPr>
        <w:tc>
          <w:tcPr>
            <w:tcW w:w="2139" w:type="dxa"/>
            <w:shd w:val="clear" w:color="auto" w:fill="auto"/>
          </w:tcPr>
          <w:p w:rsidR="00CB79FA" w:rsidRPr="00026B00" w:rsidRDefault="00CB79FA" w:rsidP="00CB79FA">
            <w:pPr>
              <w:pStyle w:val="ENoteTableText"/>
            </w:pPr>
            <w:r w:rsidRPr="00026B00">
              <w:rPr>
                <w:b/>
              </w:rPr>
              <w:t>Division</w:t>
            </w:r>
            <w:r w:rsidR="00026B00">
              <w:rPr>
                <w:b/>
              </w:rPr>
              <w:t> </w:t>
            </w:r>
            <w:r w:rsidRPr="00026B00">
              <w:rPr>
                <w:b/>
              </w:rPr>
              <w:t>1</w:t>
            </w:r>
          </w:p>
        </w:tc>
        <w:tc>
          <w:tcPr>
            <w:tcW w:w="4943" w:type="dxa"/>
            <w:shd w:val="clear" w:color="auto" w:fill="auto"/>
          </w:tcPr>
          <w:p w:rsidR="00CB79FA" w:rsidRPr="00026B00" w:rsidRDefault="00CB79FA" w:rsidP="00CB79FA">
            <w:pPr>
              <w:pStyle w:val="ENoteTableText"/>
            </w:pPr>
          </w:p>
        </w:tc>
      </w:tr>
      <w:tr w:rsidR="00CB79FA" w:rsidRPr="00026B00" w:rsidTr="00CB79FA">
        <w:trPr>
          <w:cantSplit/>
        </w:trPr>
        <w:tc>
          <w:tcPr>
            <w:tcW w:w="2139" w:type="dxa"/>
            <w:shd w:val="clear" w:color="auto" w:fill="auto"/>
          </w:tcPr>
          <w:p w:rsidR="00CB79FA" w:rsidRPr="00026B00" w:rsidRDefault="00CB79FA" w:rsidP="00727078">
            <w:pPr>
              <w:pStyle w:val="ENoteTableText"/>
              <w:tabs>
                <w:tab w:val="center" w:leader="dot" w:pos="2268"/>
              </w:tabs>
            </w:pPr>
            <w:r w:rsidRPr="00026B00">
              <w:t>Heading to s. 22</w:t>
            </w:r>
            <w:r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158, 2007</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lastRenderedPageBreak/>
              <w:t>s.</w:t>
            </w:r>
            <w:r w:rsidR="00CB79FA" w:rsidRPr="00026B00">
              <w:t xml:space="preserve"> 22</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158, 2007; No.</w:t>
            </w:r>
            <w:r w:rsidR="00026B00">
              <w:t> </w:t>
            </w:r>
            <w:r w:rsidRPr="00026B00">
              <w:t>113, 2008; No.</w:t>
            </w:r>
            <w:r w:rsidR="00026B00">
              <w:t> </w:t>
            </w:r>
            <w:r w:rsidRPr="00026B00">
              <w:t>102, 2009</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22A</w:t>
            </w:r>
            <w:r w:rsidR="00CB79FA" w:rsidRPr="00026B00">
              <w:tab/>
            </w:r>
          </w:p>
        </w:tc>
        <w:tc>
          <w:tcPr>
            <w:tcW w:w="4943" w:type="dxa"/>
            <w:shd w:val="clear" w:color="auto" w:fill="auto"/>
          </w:tcPr>
          <w:p w:rsidR="00CB79FA" w:rsidRPr="00026B00" w:rsidRDefault="00CB79FA" w:rsidP="00CB79FA">
            <w:pPr>
              <w:pStyle w:val="ENoteTableText"/>
            </w:pPr>
            <w:r w:rsidRPr="00026B00">
              <w:t>ad. No.</w:t>
            </w:r>
            <w:r w:rsidR="00026B00">
              <w:t> </w:t>
            </w:r>
            <w:r w:rsidRPr="00026B00">
              <w:t>33, 1994</w:t>
            </w:r>
          </w:p>
        </w:tc>
      </w:tr>
      <w:tr w:rsidR="00CB79FA" w:rsidRPr="00026B00" w:rsidTr="00CB79FA">
        <w:trPr>
          <w:cantSplit/>
        </w:trPr>
        <w:tc>
          <w:tcPr>
            <w:tcW w:w="2139" w:type="dxa"/>
            <w:shd w:val="clear" w:color="auto" w:fill="auto"/>
          </w:tcPr>
          <w:p w:rsidR="00CB79FA" w:rsidRPr="00026B00" w:rsidRDefault="00CB79FA" w:rsidP="008A310A">
            <w:pPr>
              <w:rPr>
                <w:rFonts w:ascii="Arial" w:hAnsi="Arial" w:cs="Arial"/>
              </w:rPr>
            </w:pPr>
          </w:p>
        </w:tc>
        <w:tc>
          <w:tcPr>
            <w:tcW w:w="4943" w:type="dxa"/>
            <w:shd w:val="clear" w:color="auto" w:fill="auto"/>
          </w:tcPr>
          <w:p w:rsidR="00CB79FA" w:rsidRPr="00026B00" w:rsidRDefault="00CB79FA" w:rsidP="00CB79FA">
            <w:pPr>
              <w:pStyle w:val="ENoteTableText"/>
            </w:pPr>
            <w:r w:rsidRPr="00026B00">
              <w:t>am. No.</w:t>
            </w:r>
            <w:r w:rsidR="00026B00">
              <w:t> </w:t>
            </w:r>
            <w:r w:rsidRPr="00026B00">
              <w:t>51, 2010</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22B</w:t>
            </w:r>
            <w:r w:rsidR="00CB79FA" w:rsidRPr="00026B00">
              <w:tab/>
            </w:r>
          </w:p>
        </w:tc>
        <w:tc>
          <w:tcPr>
            <w:tcW w:w="4943" w:type="dxa"/>
            <w:shd w:val="clear" w:color="auto" w:fill="auto"/>
          </w:tcPr>
          <w:p w:rsidR="00CB79FA" w:rsidRPr="00026B00" w:rsidRDefault="00CB79FA" w:rsidP="00CB79FA">
            <w:pPr>
              <w:pStyle w:val="ENoteTableText"/>
            </w:pPr>
            <w:r w:rsidRPr="00026B00">
              <w:t>ad. No.</w:t>
            </w:r>
            <w:r w:rsidR="00026B00">
              <w:t> </w:t>
            </w:r>
            <w:r w:rsidRPr="00026B00">
              <w:t>30, 2000</w:t>
            </w:r>
          </w:p>
        </w:tc>
      </w:tr>
      <w:tr w:rsidR="00CB79FA" w:rsidRPr="00026B00" w:rsidTr="00CB79FA">
        <w:trPr>
          <w:cantSplit/>
        </w:trPr>
        <w:tc>
          <w:tcPr>
            <w:tcW w:w="2139" w:type="dxa"/>
            <w:shd w:val="clear" w:color="auto" w:fill="auto"/>
          </w:tcPr>
          <w:p w:rsidR="00CB79FA" w:rsidRPr="00026B00" w:rsidRDefault="00CB79FA" w:rsidP="008A310A">
            <w:pPr>
              <w:rPr>
                <w:rFonts w:ascii="Arial" w:hAnsi="Arial" w:cs="Arial"/>
              </w:rPr>
            </w:pPr>
          </w:p>
        </w:tc>
        <w:tc>
          <w:tcPr>
            <w:tcW w:w="4943" w:type="dxa"/>
            <w:shd w:val="clear" w:color="auto" w:fill="auto"/>
          </w:tcPr>
          <w:p w:rsidR="00CB79FA" w:rsidRPr="00026B00" w:rsidRDefault="00CB79FA" w:rsidP="00CB79FA">
            <w:pPr>
              <w:pStyle w:val="ENoteTableText"/>
            </w:pPr>
            <w:r w:rsidRPr="00026B00">
              <w:t>rs. No.</w:t>
            </w:r>
            <w:r w:rsidR="00026B00">
              <w:t> </w:t>
            </w:r>
            <w:r w:rsidRPr="00026B00">
              <w:t>10, 2006</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23</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109, 1988</w:t>
            </w:r>
          </w:p>
        </w:tc>
      </w:tr>
      <w:tr w:rsidR="00CB79FA" w:rsidRPr="00026B00" w:rsidTr="00CB79FA">
        <w:trPr>
          <w:cantSplit/>
        </w:trPr>
        <w:tc>
          <w:tcPr>
            <w:tcW w:w="2139" w:type="dxa"/>
            <w:shd w:val="clear" w:color="auto" w:fill="auto"/>
          </w:tcPr>
          <w:p w:rsidR="00CB79FA" w:rsidRPr="00026B00" w:rsidRDefault="00CB79FA" w:rsidP="00CB79FA">
            <w:pPr>
              <w:pStyle w:val="ENoteTableText"/>
            </w:pPr>
            <w:r w:rsidRPr="00026B00">
              <w:rPr>
                <w:b/>
              </w:rPr>
              <w:t>Division</w:t>
            </w:r>
            <w:r w:rsidR="00026B00">
              <w:rPr>
                <w:b/>
              </w:rPr>
              <w:t> </w:t>
            </w:r>
            <w:r w:rsidRPr="00026B00">
              <w:rPr>
                <w:b/>
              </w:rPr>
              <w:t>2</w:t>
            </w:r>
          </w:p>
        </w:tc>
        <w:tc>
          <w:tcPr>
            <w:tcW w:w="4943" w:type="dxa"/>
            <w:shd w:val="clear" w:color="auto" w:fill="auto"/>
          </w:tcPr>
          <w:p w:rsidR="00CB79FA" w:rsidRPr="00026B00" w:rsidRDefault="00CB79FA" w:rsidP="00CB79FA">
            <w:pPr>
              <w:pStyle w:val="ENoteTableText"/>
            </w:pP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24</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30, 2000; No.</w:t>
            </w:r>
            <w:r w:rsidR="00026B00">
              <w:t> </w:t>
            </w:r>
            <w:r w:rsidRPr="00026B00">
              <w:t>5, 2001; No.</w:t>
            </w:r>
            <w:r w:rsidR="00026B00">
              <w:t> </w:t>
            </w:r>
            <w:r w:rsidRPr="00026B00">
              <w:t>113, 2008</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26</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76, 1986; No.</w:t>
            </w:r>
            <w:r w:rsidR="00026B00">
              <w:t> </w:t>
            </w:r>
            <w:r w:rsidRPr="00026B00">
              <w:t>5, 2001; No.</w:t>
            </w:r>
            <w:r w:rsidR="00026B00">
              <w:t> </w:t>
            </w:r>
            <w:r w:rsidRPr="00026B00">
              <w:t>51, 2010</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27</w:t>
            </w:r>
            <w:r w:rsidR="00CB79FA" w:rsidRPr="00026B00">
              <w:tab/>
            </w:r>
          </w:p>
        </w:tc>
        <w:tc>
          <w:tcPr>
            <w:tcW w:w="4943" w:type="dxa"/>
            <w:shd w:val="clear" w:color="auto" w:fill="auto"/>
          </w:tcPr>
          <w:p w:rsidR="00CB79FA" w:rsidRPr="00026B00" w:rsidRDefault="00CB79FA" w:rsidP="00CB79FA">
            <w:pPr>
              <w:pStyle w:val="ENoteTableText"/>
            </w:pPr>
            <w:r w:rsidRPr="00026B00">
              <w:t>rs. No.</w:t>
            </w:r>
            <w:r w:rsidR="00026B00">
              <w:t> </w:t>
            </w:r>
            <w:r w:rsidRPr="00026B00">
              <w:t>113, 2008</w:t>
            </w:r>
          </w:p>
        </w:tc>
      </w:tr>
      <w:tr w:rsidR="00CB79FA" w:rsidRPr="00026B00" w:rsidTr="00CB79FA">
        <w:trPr>
          <w:cantSplit/>
        </w:trPr>
        <w:tc>
          <w:tcPr>
            <w:tcW w:w="2139" w:type="dxa"/>
            <w:shd w:val="clear" w:color="auto" w:fill="auto"/>
          </w:tcPr>
          <w:p w:rsidR="00CB79FA" w:rsidRPr="00026B00" w:rsidRDefault="00CB79FA" w:rsidP="008A310A">
            <w:pPr>
              <w:rPr>
                <w:rFonts w:ascii="Arial" w:hAnsi="Arial" w:cs="Arial"/>
              </w:rPr>
            </w:pPr>
          </w:p>
        </w:tc>
        <w:tc>
          <w:tcPr>
            <w:tcW w:w="4943" w:type="dxa"/>
            <w:shd w:val="clear" w:color="auto" w:fill="auto"/>
          </w:tcPr>
          <w:p w:rsidR="00CB79FA" w:rsidRPr="00026B00" w:rsidRDefault="00CB79FA" w:rsidP="00CB79FA">
            <w:pPr>
              <w:pStyle w:val="ENoteTableText"/>
            </w:pPr>
            <w:r w:rsidRPr="00026B00">
              <w:t>am. No.</w:t>
            </w:r>
            <w:r w:rsidR="00026B00">
              <w:t> </w:t>
            </w:r>
            <w:r w:rsidRPr="00026B00">
              <w:t>51, 2010</w:t>
            </w:r>
          </w:p>
        </w:tc>
      </w:tr>
      <w:tr w:rsidR="00CB79FA" w:rsidRPr="00026B00" w:rsidTr="00CB79FA">
        <w:trPr>
          <w:cantSplit/>
        </w:trPr>
        <w:tc>
          <w:tcPr>
            <w:tcW w:w="2139" w:type="dxa"/>
            <w:shd w:val="clear" w:color="auto" w:fill="auto"/>
          </w:tcPr>
          <w:p w:rsidR="00CB79FA" w:rsidRPr="00026B00" w:rsidRDefault="00CB79FA" w:rsidP="00727078">
            <w:pPr>
              <w:pStyle w:val="ENoteTableText"/>
              <w:tabs>
                <w:tab w:val="center" w:leader="dot" w:pos="2268"/>
              </w:tabs>
            </w:pPr>
            <w:r w:rsidRPr="00026B00">
              <w:t>Note to s. 28</w:t>
            </w:r>
            <w:r w:rsidRPr="00026B00">
              <w:tab/>
            </w:r>
          </w:p>
        </w:tc>
        <w:tc>
          <w:tcPr>
            <w:tcW w:w="4943" w:type="dxa"/>
            <w:shd w:val="clear" w:color="auto" w:fill="auto"/>
          </w:tcPr>
          <w:p w:rsidR="00CB79FA" w:rsidRPr="00026B00" w:rsidRDefault="00CB79FA" w:rsidP="00CB79FA">
            <w:pPr>
              <w:pStyle w:val="ENoteTableText"/>
            </w:pPr>
            <w:r w:rsidRPr="00026B00">
              <w:t>ad. No.</w:t>
            </w:r>
            <w:r w:rsidR="00026B00">
              <w:t> </w:t>
            </w:r>
            <w:r w:rsidRPr="00026B00">
              <w:t>113, 2008</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28A</w:t>
            </w:r>
            <w:r w:rsidR="00CB79FA" w:rsidRPr="00026B00">
              <w:tab/>
            </w:r>
          </w:p>
        </w:tc>
        <w:tc>
          <w:tcPr>
            <w:tcW w:w="4943" w:type="dxa"/>
            <w:shd w:val="clear" w:color="auto" w:fill="auto"/>
          </w:tcPr>
          <w:p w:rsidR="00CB79FA" w:rsidRPr="00026B00" w:rsidRDefault="00CB79FA" w:rsidP="00CB79FA">
            <w:pPr>
              <w:pStyle w:val="ENoteTableText"/>
            </w:pPr>
            <w:r w:rsidRPr="00026B00">
              <w:t>ad. No.</w:t>
            </w:r>
            <w:r w:rsidR="00026B00">
              <w:t> </w:t>
            </w:r>
            <w:r w:rsidRPr="00026B00">
              <w:t>10, 1995</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29</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102, 1986; No.</w:t>
            </w:r>
            <w:r w:rsidR="00026B00">
              <w:t> </w:t>
            </w:r>
            <w:r w:rsidRPr="00026B00">
              <w:t>75, 1990; No.</w:t>
            </w:r>
            <w:r w:rsidR="00026B00">
              <w:t> </w:t>
            </w:r>
            <w:r w:rsidRPr="00026B00">
              <w:t>10, 1995; No.</w:t>
            </w:r>
            <w:r w:rsidR="00026B00">
              <w:t> </w:t>
            </w:r>
            <w:r w:rsidRPr="00026B00">
              <w:t>43, 1996; No.</w:t>
            </w:r>
            <w:r w:rsidR="00026B00">
              <w:t> </w:t>
            </w:r>
            <w:r w:rsidRPr="00026B00">
              <w:t>161, 1999; No.</w:t>
            </w:r>
            <w:r w:rsidR="00026B00">
              <w:t> </w:t>
            </w:r>
            <w:r w:rsidRPr="00026B00">
              <w:t>128, 2005; No.</w:t>
            </w:r>
            <w:r w:rsidR="00026B00">
              <w:t> </w:t>
            </w:r>
            <w:r w:rsidRPr="00026B00">
              <w:t>113, 2008; No.</w:t>
            </w:r>
            <w:r w:rsidR="00026B00">
              <w:t> </w:t>
            </w:r>
            <w:r w:rsidRPr="00026B00">
              <w:t>99, 2009</w:t>
            </w:r>
          </w:p>
        </w:tc>
      </w:tr>
      <w:tr w:rsidR="00CB79FA" w:rsidRPr="00026B00" w:rsidTr="00CB79FA">
        <w:trPr>
          <w:cantSplit/>
        </w:trPr>
        <w:tc>
          <w:tcPr>
            <w:tcW w:w="2139" w:type="dxa"/>
            <w:shd w:val="clear" w:color="auto" w:fill="auto"/>
          </w:tcPr>
          <w:p w:rsidR="00CB79FA" w:rsidRPr="00026B00" w:rsidRDefault="00CB79FA" w:rsidP="00727078">
            <w:pPr>
              <w:pStyle w:val="ENoteTableText"/>
              <w:tabs>
                <w:tab w:val="center" w:leader="dot" w:pos="2268"/>
              </w:tabs>
            </w:pPr>
            <w:r w:rsidRPr="00026B00">
              <w:t xml:space="preserve">Note to s. 29(3) </w:t>
            </w:r>
            <w:r w:rsidR="00727078" w:rsidRPr="00026B00">
              <w:tab/>
            </w:r>
          </w:p>
        </w:tc>
        <w:tc>
          <w:tcPr>
            <w:tcW w:w="4943" w:type="dxa"/>
            <w:shd w:val="clear" w:color="auto" w:fill="auto"/>
          </w:tcPr>
          <w:p w:rsidR="00CB79FA" w:rsidRPr="00026B00" w:rsidRDefault="00CB79FA" w:rsidP="00CB79FA">
            <w:pPr>
              <w:pStyle w:val="ENoteTableText"/>
            </w:pPr>
            <w:r w:rsidRPr="00026B00">
              <w:t>ad. No.</w:t>
            </w:r>
            <w:r w:rsidR="00026B00">
              <w:t> </w:t>
            </w:r>
            <w:r w:rsidRPr="00026B00">
              <w:t>113, 2008</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30</w:t>
            </w:r>
            <w:r w:rsidR="00CB79FA" w:rsidRPr="00026B00">
              <w:tab/>
            </w:r>
          </w:p>
        </w:tc>
        <w:tc>
          <w:tcPr>
            <w:tcW w:w="4943" w:type="dxa"/>
            <w:shd w:val="clear" w:color="auto" w:fill="auto"/>
          </w:tcPr>
          <w:p w:rsidR="00CB79FA" w:rsidRPr="00026B00" w:rsidRDefault="00CB79FA" w:rsidP="00CB79FA">
            <w:pPr>
              <w:pStyle w:val="ENoteTableText"/>
            </w:pPr>
            <w:r w:rsidRPr="00026B00">
              <w:t>rs. No.</w:t>
            </w:r>
            <w:r w:rsidR="00026B00">
              <w:t> </w:t>
            </w:r>
            <w:r w:rsidRPr="00026B00">
              <w:t>113, 2008</w:t>
            </w:r>
          </w:p>
        </w:tc>
      </w:tr>
      <w:tr w:rsidR="00CB79FA" w:rsidRPr="00026B00" w:rsidTr="00CB79FA">
        <w:trPr>
          <w:cantSplit/>
        </w:trPr>
        <w:tc>
          <w:tcPr>
            <w:tcW w:w="2139" w:type="dxa"/>
            <w:shd w:val="clear" w:color="auto" w:fill="auto"/>
          </w:tcPr>
          <w:p w:rsidR="00CB79FA" w:rsidRPr="00026B00" w:rsidRDefault="00CB79FA" w:rsidP="008A310A">
            <w:pPr>
              <w:rPr>
                <w:rFonts w:ascii="Arial" w:hAnsi="Arial" w:cs="Arial"/>
              </w:rPr>
            </w:pPr>
          </w:p>
        </w:tc>
        <w:tc>
          <w:tcPr>
            <w:tcW w:w="4943" w:type="dxa"/>
            <w:shd w:val="clear" w:color="auto" w:fill="auto"/>
          </w:tcPr>
          <w:p w:rsidR="00CB79FA" w:rsidRPr="00026B00" w:rsidRDefault="00CB79FA" w:rsidP="00CB79FA">
            <w:pPr>
              <w:pStyle w:val="ENoteTableText"/>
            </w:pPr>
            <w:r w:rsidRPr="00026B00">
              <w:t>am. No.</w:t>
            </w:r>
            <w:r w:rsidR="00026B00">
              <w:t> </w:t>
            </w:r>
            <w:r w:rsidRPr="00026B00">
              <w:t>51, 2010</w:t>
            </w:r>
          </w:p>
        </w:tc>
      </w:tr>
      <w:tr w:rsidR="00CB79FA" w:rsidRPr="00026B00" w:rsidTr="00CB79FA">
        <w:trPr>
          <w:cantSplit/>
        </w:trPr>
        <w:tc>
          <w:tcPr>
            <w:tcW w:w="2139" w:type="dxa"/>
            <w:shd w:val="clear" w:color="auto" w:fill="auto"/>
          </w:tcPr>
          <w:p w:rsidR="00CB79FA" w:rsidRPr="00026B00" w:rsidRDefault="00CB79FA" w:rsidP="00727078">
            <w:pPr>
              <w:pStyle w:val="ENoteTableText"/>
              <w:tabs>
                <w:tab w:val="center" w:leader="dot" w:pos="2268"/>
              </w:tabs>
            </w:pPr>
            <w:r w:rsidRPr="00026B00">
              <w:t>Heading to s. 30A</w:t>
            </w:r>
            <w:r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10, 2006</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30A</w:t>
            </w:r>
            <w:r w:rsidR="00CB79FA" w:rsidRPr="00026B00">
              <w:tab/>
            </w:r>
          </w:p>
        </w:tc>
        <w:tc>
          <w:tcPr>
            <w:tcW w:w="4943" w:type="dxa"/>
            <w:shd w:val="clear" w:color="auto" w:fill="auto"/>
          </w:tcPr>
          <w:p w:rsidR="00CB79FA" w:rsidRPr="00026B00" w:rsidRDefault="00CB79FA" w:rsidP="00CB79FA">
            <w:pPr>
              <w:pStyle w:val="ENoteTableText"/>
            </w:pPr>
            <w:r w:rsidRPr="00026B00">
              <w:t>ad. No.</w:t>
            </w:r>
            <w:r w:rsidR="00026B00">
              <w:t> </w:t>
            </w:r>
            <w:r w:rsidRPr="00026B00">
              <w:t>30, 2000</w:t>
            </w:r>
          </w:p>
        </w:tc>
      </w:tr>
      <w:tr w:rsidR="00CB79FA" w:rsidRPr="00026B00" w:rsidTr="00CB79FA">
        <w:trPr>
          <w:cantSplit/>
        </w:trPr>
        <w:tc>
          <w:tcPr>
            <w:tcW w:w="2139" w:type="dxa"/>
            <w:shd w:val="clear" w:color="auto" w:fill="auto"/>
          </w:tcPr>
          <w:p w:rsidR="00CB79FA" w:rsidRPr="00026B00" w:rsidRDefault="00CB79FA" w:rsidP="008A310A">
            <w:pPr>
              <w:rPr>
                <w:rFonts w:ascii="Arial" w:hAnsi="Arial" w:cs="Arial"/>
              </w:rPr>
            </w:pPr>
          </w:p>
        </w:tc>
        <w:tc>
          <w:tcPr>
            <w:tcW w:w="4943" w:type="dxa"/>
            <w:shd w:val="clear" w:color="auto" w:fill="auto"/>
          </w:tcPr>
          <w:p w:rsidR="00CB79FA" w:rsidRPr="00026B00" w:rsidRDefault="00CB79FA" w:rsidP="00CB79FA">
            <w:pPr>
              <w:pStyle w:val="ENoteTableText"/>
            </w:pPr>
            <w:r w:rsidRPr="00026B00">
              <w:t>am. No.</w:t>
            </w:r>
            <w:r w:rsidR="00026B00">
              <w:t> </w:t>
            </w:r>
            <w:r w:rsidRPr="00026B00">
              <w:t>10, 2006</w:t>
            </w:r>
          </w:p>
        </w:tc>
      </w:tr>
      <w:tr w:rsidR="00CB79FA" w:rsidRPr="00026B00" w:rsidTr="00CB79FA">
        <w:trPr>
          <w:cantSplit/>
        </w:trPr>
        <w:tc>
          <w:tcPr>
            <w:tcW w:w="2139" w:type="dxa"/>
            <w:shd w:val="clear" w:color="auto" w:fill="auto"/>
          </w:tcPr>
          <w:p w:rsidR="00CB79FA" w:rsidRPr="00026B00" w:rsidRDefault="00CB79FA" w:rsidP="00CB79FA">
            <w:pPr>
              <w:pStyle w:val="ENoteTableText"/>
            </w:pPr>
            <w:r w:rsidRPr="00026B00">
              <w:rPr>
                <w:b/>
              </w:rPr>
              <w:t>Division</w:t>
            </w:r>
            <w:r w:rsidR="00026B00">
              <w:rPr>
                <w:b/>
              </w:rPr>
              <w:t> </w:t>
            </w:r>
            <w:r w:rsidRPr="00026B00">
              <w:rPr>
                <w:b/>
              </w:rPr>
              <w:t>3</w:t>
            </w:r>
          </w:p>
        </w:tc>
        <w:tc>
          <w:tcPr>
            <w:tcW w:w="4943" w:type="dxa"/>
            <w:shd w:val="clear" w:color="auto" w:fill="auto"/>
          </w:tcPr>
          <w:p w:rsidR="00CB79FA" w:rsidRPr="00026B00" w:rsidRDefault="00CB79FA" w:rsidP="00CB79FA">
            <w:pPr>
              <w:pStyle w:val="ENoteTableText"/>
            </w:pP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31</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113, 2008</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32</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109, 1988</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33</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109, 1988; No.</w:t>
            </w:r>
            <w:r w:rsidR="00026B00">
              <w:t> </w:t>
            </w:r>
            <w:r w:rsidRPr="00026B00">
              <w:t>10, 1995; No.</w:t>
            </w:r>
            <w:r w:rsidR="00026B00">
              <w:t> </w:t>
            </w:r>
            <w:r w:rsidRPr="00026B00">
              <w:t>43, 1996; No.</w:t>
            </w:r>
            <w:r w:rsidR="00026B00">
              <w:t> </w:t>
            </w:r>
            <w:r w:rsidRPr="00026B00">
              <w:t>125, 2002; No.</w:t>
            </w:r>
            <w:r w:rsidR="00026B00">
              <w:t> </w:t>
            </w:r>
            <w:r w:rsidRPr="00026B00">
              <w:t>86, 2006; No.</w:t>
            </w:r>
            <w:r w:rsidR="00026B00">
              <w:t> </w:t>
            </w:r>
            <w:r w:rsidRPr="00026B00">
              <w:t>51, 2010</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34</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43, 1996; No.</w:t>
            </w:r>
            <w:r w:rsidR="00026B00">
              <w:t> </w:t>
            </w:r>
            <w:r w:rsidRPr="00026B00">
              <w:t>146, 1999</w:t>
            </w:r>
          </w:p>
        </w:tc>
      </w:tr>
      <w:tr w:rsidR="00CB79FA" w:rsidRPr="00026B00" w:rsidTr="00CB79FA">
        <w:trPr>
          <w:cantSplit/>
        </w:trPr>
        <w:tc>
          <w:tcPr>
            <w:tcW w:w="2139" w:type="dxa"/>
            <w:shd w:val="clear" w:color="auto" w:fill="auto"/>
          </w:tcPr>
          <w:p w:rsidR="00CB79FA" w:rsidRPr="00026B00" w:rsidRDefault="00CB79FA" w:rsidP="008A310A">
            <w:pPr>
              <w:rPr>
                <w:rFonts w:ascii="Arial" w:hAnsi="Arial" w:cs="Arial"/>
              </w:rPr>
            </w:pPr>
          </w:p>
        </w:tc>
        <w:tc>
          <w:tcPr>
            <w:tcW w:w="4943" w:type="dxa"/>
            <w:shd w:val="clear" w:color="auto" w:fill="auto"/>
          </w:tcPr>
          <w:p w:rsidR="00CB79FA" w:rsidRPr="00026B00" w:rsidRDefault="00CB79FA" w:rsidP="00CB79FA">
            <w:pPr>
              <w:pStyle w:val="ENoteTableText"/>
            </w:pPr>
            <w:r w:rsidRPr="00026B00">
              <w:t>rep. No.</w:t>
            </w:r>
            <w:r w:rsidR="00026B00">
              <w:t> </w:t>
            </w:r>
            <w:r w:rsidRPr="00026B00">
              <w:t>99, 2009</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35</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113, 2008</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36</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109, 1988; No.</w:t>
            </w:r>
            <w:r w:rsidR="00026B00">
              <w:t> </w:t>
            </w:r>
            <w:r w:rsidRPr="00026B00">
              <w:t>180, 1991; No.</w:t>
            </w:r>
            <w:r w:rsidR="00026B00">
              <w:t> </w:t>
            </w:r>
            <w:r w:rsidRPr="00026B00">
              <w:t>43, 1996</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40</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43, 1996</w:t>
            </w:r>
          </w:p>
        </w:tc>
      </w:tr>
      <w:tr w:rsidR="00CB79FA" w:rsidRPr="00026B00" w:rsidTr="00CB79FA">
        <w:trPr>
          <w:cantSplit/>
        </w:trPr>
        <w:tc>
          <w:tcPr>
            <w:tcW w:w="2139" w:type="dxa"/>
            <w:shd w:val="clear" w:color="auto" w:fill="auto"/>
          </w:tcPr>
          <w:p w:rsidR="00CB79FA" w:rsidRPr="00026B00" w:rsidRDefault="00CB79FA" w:rsidP="00CB79FA">
            <w:pPr>
              <w:pStyle w:val="ENoteTableText"/>
            </w:pPr>
            <w:r w:rsidRPr="00026B00">
              <w:rPr>
                <w:b/>
              </w:rPr>
              <w:t>Division</w:t>
            </w:r>
            <w:r w:rsidR="00026B00">
              <w:rPr>
                <w:b/>
              </w:rPr>
              <w:t> </w:t>
            </w:r>
            <w:r w:rsidRPr="00026B00">
              <w:rPr>
                <w:b/>
              </w:rPr>
              <w:t>4</w:t>
            </w:r>
          </w:p>
        </w:tc>
        <w:tc>
          <w:tcPr>
            <w:tcW w:w="4943" w:type="dxa"/>
            <w:shd w:val="clear" w:color="auto" w:fill="auto"/>
          </w:tcPr>
          <w:p w:rsidR="00CB79FA" w:rsidRPr="00026B00" w:rsidRDefault="00CB79FA" w:rsidP="00CB79FA">
            <w:pPr>
              <w:pStyle w:val="ENoteTableText"/>
            </w:pP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41</w:t>
            </w:r>
            <w:r w:rsidR="00CB79FA" w:rsidRPr="00026B00">
              <w:tab/>
            </w:r>
          </w:p>
        </w:tc>
        <w:tc>
          <w:tcPr>
            <w:tcW w:w="4943" w:type="dxa"/>
            <w:shd w:val="clear" w:color="auto" w:fill="auto"/>
          </w:tcPr>
          <w:p w:rsidR="00CB79FA" w:rsidRPr="00026B00" w:rsidRDefault="00CB79FA" w:rsidP="00CB79FA">
            <w:pPr>
              <w:pStyle w:val="ENoteTableText"/>
            </w:pPr>
            <w:r w:rsidRPr="00026B00">
              <w:t>rep. No.</w:t>
            </w:r>
            <w:r w:rsidR="00026B00">
              <w:t> </w:t>
            </w:r>
            <w:r w:rsidRPr="00026B00">
              <w:t>99, 2009</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lastRenderedPageBreak/>
              <w:t>ss.</w:t>
            </w:r>
            <w:r w:rsidR="00026B00">
              <w:t> </w:t>
            </w:r>
            <w:r w:rsidR="00CB79FA" w:rsidRPr="00026B00">
              <w:t>42, 43</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43, 1996</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44</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165, 1984; No.</w:t>
            </w:r>
            <w:r w:rsidR="00026B00">
              <w:t> </w:t>
            </w:r>
            <w:r w:rsidRPr="00026B00">
              <w:t>99, 2009</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45</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43, 1996</w:t>
            </w:r>
          </w:p>
        </w:tc>
      </w:tr>
      <w:tr w:rsidR="00CB79FA" w:rsidRPr="00026B00" w:rsidTr="00CB79FA">
        <w:trPr>
          <w:cantSplit/>
        </w:trPr>
        <w:tc>
          <w:tcPr>
            <w:tcW w:w="2139" w:type="dxa"/>
            <w:shd w:val="clear" w:color="auto" w:fill="auto"/>
          </w:tcPr>
          <w:p w:rsidR="00CB79FA" w:rsidRPr="00026B00" w:rsidRDefault="00CB79FA" w:rsidP="008A310A">
            <w:pPr>
              <w:rPr>
                <w:rFonts w:ascii="Arial" w:hAnsi="Arial" w:cs="Arial"/>
              </w:rPr>
            </w:pPr>
          </w:p>
        </w:tc>
        <w:tc>
          <w:tcPr>
            <w:tcW w:w="4943" w:type="dxa"/>
            <w:shd w:val="clear" w:color="auto" w:fill="auto"/>
          </w:tcPr>
          <w:p w:rsidR="00CB79FA" w:rsidRPr="00026B00" w:rsidRDefault="00CB79FA" w:rsidP="00CB79FA">
            <w:pPr>
              <w:pStyle w:val="ENoteTableText"/>
            </w:pPr>
            <w:r w:rsidRPr="00026B00">
              <w:t>rep. No.</w:t>
            </w:r>
            <w:r w:rsidR="00026B00">
              <w:t> </w:t>
            </w:r>
            <w:r w:rsidRPr="00026B00">
              <w:t>99, 2009</w:t>
            </w:r>
          </w:p>
        </w:tc>
      </w:tr>
      <w:tr w:rsidR="00CB79FA" w:rsidRPr="00026B00" w:rsidTr="00CB79FA">
        <w:trPr>
          <w:cantSplit/>
        </w:trPr>
        <w:tc>
          <w:tcPr>
            <w:tcW w:w="2139" w:type="dxa"/>
            <w:shd w:val="clear" w:color="auto" w:fill="auto"/>
          </w:tcPr>
          <w:p w:rsidR="00CB79FA" w:rsidRPr="00026B00" w:rsidRDefault="00CB79FA" w:rsidP="00727078">
            <w:pPr>
              <w:pStyle w:val="ENoteTableText"/>
              <w:tabs>
                <w:tab w:val="center" w:leader="dot" w:pos="2268"/>
              </w:tabs>
            </w:pPr>
            <w:r w:rsidRPr="00026B00">
              <w:t>Heading to s. 46</w:t>
            </w:r>
            <w:r w:rsidRPr="00026B00">
              <w:tab/>
            </w:r>
          </w:p>
        </w:tc>
        <w:tc>
          <w:tcPr>
            <w:tcW w:w="4943" w:type="dxa"/>
            <w:shd w:val="clear" w:color="auto" w:fill="auto"/>
          </w:tcPr>
          <w:p w:rsidR="00CB79FA" w:rsidRPr="00026B00" w:rsidRDefault="00CB79FA" w:rsidP="00CB79FA">
            <w:pPr>
              <w:pStyle w:val="ENoteTableText"/>
            </w:pPr>
            <w:r w:rsidRPr="00026B00">
              <w:t>rs. No.</w:t>
            </w:r>
            <w:r w:rsidR="00026B00">
              <w:t> </w:t>
            </w:r>
            <w:r w:rsidRPr="00026B00">
              <w:t>99, 2009</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46</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43, 1996; No.</w:t>
            </w:r>
            <w:r w:rsidR="00026B00">
              <w:t> </w:t>
            </w:r>
            <w:r w:rsidRPr="00026B00">
              <w:t>99, 2009</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47</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10, 1995; No.</w:t>
            </w:r>
            <w:r w:rsidR="00026B00">
              <w:t> </w:t>
            </w:r>
            <w:r w:rsidRPr="00026B00">
              <w:t>43, 1996; No.</w:t>
            </w:r>
            <w:r w:rsidR="00026B00">
              <w:t> </w:t>
            </w:r>
            <w:r w:rsidRPr="00026B00">
              <w:t>9, 2000</w:t>
            </w:r>
          </w:p>
        </w:tc>
      </w:tr>
      <w:tr w:rsidR="00CB79FA" w:rsidRPr="00026B00" w:rsidTr="00CB79FA">
        <w:trPr>
          <w:cantSplit/>
        </w:trPr>
        <w:tc>
          <w:tcPr>
            <w:tcW w:w="2139" w:type="dxa"/>
            <w:shd w:val="clear" w:color="auto" w:fill="auto"/>
          </w:tcPr>
          <w:p w:rsidR="00CB79FA" w:rsidRPr="00026B00" w:rsidRDefault="00CB79FA" w:rsidP="008A310A">
            <w:pPr>
              <w:rPr>
                <w:rFonts w:ascii="Arial" w:hAnsi="Arial" w:cs="Arial"/>
              </w:rPr>
            </w:pPr>
          </w:p>
        </w:tc>
        <w:tc>
          <w:tcPr>
            <w:tcW w:w="4943" w:type="dxa"/>
            <w:shd w:val="clear" w:color="auto" w:fill="auto"/>
          </w:tcPr>
          <w:p w:rsidR="00CB79FA" w:rsidRPr="00026B00" w:rsidRDefault="00CB79FA" w:rsidP="00CB79FA">
            <w:pPr>
              <w:pStyle w:val="ENoteTableText"/>
            </w:pPr>
            <w:r w:rsidRPr="00026B00">
              <w:t>rep. No.</w:t>
            </w:r>
            <w:r w:rsidR="00026B00">
              <w:t> </w:t>
            </w:r>
            <w:r w:rsidRPr="00026B00">
              <w:t>99, 2009</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48</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38, 2005</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49</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43, 1996</w:t>
            </w:r>
          </w:p>
        </w:tc>
      </w:tr>
      <w:tr w:rsidR="00CB79FA" w:rsidRPr="00026B00" w:rsidTr="00CB79FA">
        <w:trPr>
          <w:cantSplit/>
        </w:trPr>
        <w:tc>
          <w:tcPr>
            <w:tcW w:w="2139" w:type="dxa"/>
            <w:shd w:val="clear" w:color="auto" w:fill="auto"/>
          </w:tcPr>
          <w:p w:rsidR="00CB79FA" w:rsidRPr="00026B00" w:rsidRDefault="00CB79FA" w:rsidP="008A310A">
            <w:pPr>
              <w:rPr>
                <w:rFonts w:ascii="Arial" w:hAnsi="Arial" w:cs="Arial"/>
              </w:rPr>
            </w:pPr>
          </w:p>
        </w:tc>
        <w:tc>
          <w:tcPr>
            <w:tcW w:w="4943" w:type="dxa"/>
            <w:shd w:val="clear" w:color="auto" w:fill="auto"/>
          </w:tcPr>
          <w:p w:rsidR="00CB79FA" w:rsidRPr="00026B00" w:rsidRDefault="00CB79FA" w:rsidP="00CB79FA">
            <w:pPr>
              <w:pStyle w:val="ENoteTableText"/>
            </w:pPr>
            <w:r w:rsidRPr="00026B00">
              <w:t>rep. No.</w:t>
            </w:r>
            <w:r w:rsidR="00026B00">
              <w:t> </w:t>
            </w:r>
            <w:r w:rsidRPr="00026B00">
              <w:t>99, 2009</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50</w:t>
            </w:r>
            <w:r w:rsidR="00CB79FA" w:rsidRPr="00026B00">
              <w:tab/>
            </w:r>
          </w:p>
        </w:tc>
        <w:tc>
          <w:tcPr>
            <w:tcW w:w="4943" w:type="dxa"/>
            <w:shd w:val="clear" w:color="auto" w:fill="auto"/>
          </w:tcPr>
          <w:p w:rsidR="00CB79FA" w:rsidRPr="00026B00" w:rsidRDefault="00CB79FA" w:rsidP="00CB79FA">
            <w:pPr>
              <w:pStyle w:val="ENoteTableText"/>
            </w:pPr>
            <w:r w:rsidRPr="00026B00">
              <w:t>rs. No.</w:t>
            </w:r>
            <w:r w:rsidR="00026B00">
              <w:t> </w:t>
            </w:r>
            <w:r w:rsidRPr="00026B00">
              <w:t>99, 2009</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50A</w:t>
            </w:r>
            <w:r w:rsidR="00CB79FA" w:rsidRPr="00026B00">
              <w:tab/>
            </w:r>
          </w:p>
        </w:tc>
        <w:tc>
          <w:tcPr>
            <w:tcW w:w="4943" w:type="dxa"/>
            <w:shd w:val="clear" w:color="auto" w:fill="auto"/>
          </w:tcPr>
          <w:p w:rsidR="00CB79FA" w:rsidRPr="00026B00" w:rsidRDefault="00CB79FA" w:rsidP="00CB79FA">
            <w:pPr>
              <w:pStyle w:val="ENoteTableText"/>
            </w:pPr>
            <w:r w:rsidRPr="00026B00">
              <w:t>ad. No.</w:t>
            </w:r>
            <w:r w:rsidR="00026B00">
              <w:t> </w:t>
            </w:r>
            <w:r w:rsidRPr="00026B00">
              <w:t>99, 2009</w:t>
            </w:r>
          </w:p>
        </w:tc>
      </w:tr>
      <w:tr w:rsidR="00CB79FA" w:rsidRPr="00026B00" w:rsidTr="00CB79FA">
        <w:trPr>
          <w:cantSplit/>
        </w:trPr>
        <w:tc>
          <w:tcPr>
            <w:tcW w:w="2139" w:type="dxa"/>
            <w:shd w:val="clear" w:color="auto" w:fill="auto"/>
          </w:tcPr>
          <w:p w:rsidR="00CB79FA" w:rsidRPr="00026B00" w:rsidRDefault="00CB79FA" w:rsidP="008A310A">
            <w:pPr>
              <w:rPr>
                <w:rFonts w:ascii="Arial" w:hAnsi="Arial" w:cs="Arial"/>
              </w:rPr>
            </w:pPr>
          </w:p>
        </w:tc>
        <w:tc>
          <w:tcPr>
            <w:tcW w:w="4943" w:type="dxa"/>
            <w:shd w:val="clear" w:color="auto" w:fill="auto"/>
          </w:tcPr>
          <w:p w:rsidR="00CB79FA" w:rsidRPr="00026B00" w:rsidRDefault="00CB79FA" w:rsidP="00CB79FA">
            <w:pPr>
              <w:pStyle w:val="ENoteTableText"/>
            </w:pPr>
            <w:r w:rsidRPr="00026B00">
              <w:t>am. No.</w:t>
            </w:r>
            <w:r w:rsidR="00026B00">
              <w:t> </w:t>
            </w:r>
            <w:r w:rsidRPr="00026B00">
              <w:t>51, 2010</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52</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43, 1996; No.</w:t>
            </w:r>
            <w:r w:rsidR="00026B00">
              <w:t> </w:t>
            </w:r>
            <w:r w:rsidRPr="00026B00">
              <w:t>99, 2009</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53</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43, 1996; No.</w:t>
            </w:r>
            <w:r w:rsidR="00026B00">
              <w:t> </w:t>
            </w:r>
            <w:r w:rsidRPr="00026B00">
              <w:t>194, 1999; No.</w:t>
            </w:r>
            <w:r w:rsidR="00026B00">
              <w:t> </w:t>
            </w:r>
            <w:r w:rsidRPr="00026B00">
              <w:t>99, 2009</w:t>
            </w:r>
            <w:r w:rsidR="00DD24F9" w:rsidRPr="00026B00">
              <w:t>; No.</w:t>
            </w:r>
            <w:r w:rsidR="00026B00">
              <w:t> </w:t>
            </w:r>
            <w:r w:rsidR="00DD24F9" w:rsidRPr="00026B00">
              <w:t>13, 2013</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54</w:t>
            </w:r>
            <w:r w:rsidR="00CB79FA" w:rsidRPr="00026B00">
              <w:tab/>
            </w:r>
          </w:p>
        </w:tc>
        <w:tc>
          <w:tcPr>
            <w:tcW w:w="4943" w:type="dxa"/>
            <w:shd w:val="clear" w:color="auto" w:fill="auto"/>
          </w:tcPr>
          <w:p w:rsidR="00CB79FA" w:rsidRPr="00026B00" w:rsidRDefault="00CB79FA" w:rsidP="00CB79FA">
            <w:pPr>
              <w:pStyle w:val="ENoteTableText"/>
            </w:pPr>
            <w:r w:rsidRPr="00026B00">
              <w:t>rep. No.</w:t>
            </w:r>
            <w:r w:rsidR="00026B00">
              <w:t> </w:t>
            </w:r>
            <w:r w:rsidRPr="00026B00">
              <w:t>99, 2009</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55A</w:t>
            </w:r>
            <w:r w:rsidR="00CB79FA" w:rsidRPr="00026B00">
              <w:tab/>
            </w:r>
          </w:p>
        </w:tc>
        <w:tc>
          <w:tcPr>
            <w:tcW w:w="4943" w:type="dxa"/>
            <w:shd w:val="clear" w:color="auto" w:fill="auto"/>
          </w:tcPr>
          <w:p w:rsidR="00CB79FA" w:rsidRPr="00026B00" w:rsidRDefault="00CB79FA" w:rsidP="00CB79FA">
            <w:pPr>
              <w:pStyle w:val="ENoteTableText"/>
            </w:pPr>
            <w:r w:rsidRPr="00026B00">
              <w:t>ad. No.</w:t>
            </w:r>
            <w:r w:rsidR="00026B00">
              <w:t> </w:t>
            </w:r>
            <w:r w:rsidRPr="00026B00">
              <w:t>99, 2009</w:t>
            </w:r>
            <w:r w:rsidR="00DD24F9" w:rsidRPr="00026B00">
              <w:t>; No.</w:t>
            </w:r>
            <w:r w:rsidR="00026B00">
              <w:t> </w:t>
            </w:r>
            <w:r w:rsidR="00DD24F9" w:rsidRPr="00026B00">
              <w:t>13, 2013</w:t>
            </w:r>
          </w:p>
        </w:tc>
      </w:tr>
      <w:tr w:rsidR="00CB79FA" w:rsidRPr="00026B00" w:rsidTr="00CB79FA">
        <w:trPr>
          <w:cantSplit/>
        </w:trPr>
        <w:tc>
          <w:tcPr>
            <w:tcW w:w="2139" w:type="dxa"/>
            <w:shd w:val="clear" w:color="auto" w:fill="auto"/>
          </w:tcPr>
          <w:p w:rsidR="00CB79FA" w:rsidRPr="00026B00" w:rsidRDefault="00CB79FA" w:rsidP="00CB79FA">
            <w:pPr>
              <w:pStyle w:val="ENoteTableText"/>
            </w:pPr>
            <w:r w:rsidRPr="00026B00">
              <w:rPr>
                <w:b/>
              </w:rPr>
              <w:t>Division</w:t>
            </w:r>
            <w:r w:rsidR="00026B00">
              <w:rPr>
                <w:b/>
              </w:rPr>
              <w:t> </w:t>
            </w:r>
            <w:r w:rsidRPr="00026B00">
              <w:rPr>
                <w:b/>
              </w:rPr>
              <w:t>5</w:t>
            </w:r>
          </w:p>
        </w:tc>
        <w:tc>
          <w:tcPr>
            <w:tcW w:w="4943" w:type="dxa"/>
            <w:shd w:val="clear" w:color="auto" w:fill="auto"/>
          </w:tcPr>
          <w:p w:rsidR="00CB79FA" w:rsidRPr="00026B00" w:rsidRDefault="00CB79FA" w:rsidP="00CB79FA">
            <w:pPr>
              <w:pStyle w:val="ENoteTableText"/>
            </w:pP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56</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76, 1986; No.</w:t>
            </w:r>
            <w:r w:rsidR="00026B00">
              <w:t> </w:t>
            </w:r>
            <w:r w:rsidRPr="00026B00">
              <w:t>43, 1996; No.</w:t>
            </w:r>
            <w:r w:rsidR="00026B00">
              <w:t> </w:t>
            </w:r>
            <w:r w:rsidRPr="00026B00">
              <w:t>5, 2001</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57</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38, 1988</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58</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43, 1996</w:t>
            </w:r>
          </w:p>
        </w:tc>
      </w:tr>
      <w:tr w:rsidR="00CB79FA" w:rsidRPr="00026B00" w:rsidTr="00CB79FA">
        <w:trPr>
          <w:cantSplit/>
        </w:trPr>
        <w:tc>
          <w:tcPr>
            <w:tcW w:w="2139" w:type="dxa"/>
            <w:shd w:val="clear" w:color="auto" w:fill="auto"/>
          </w:tcPr>
          <w:p w:rsidR="00CB79FA" w:rsidRPr="00026B00" w:rsidRDefault="00CB79FA" w:rsidP="00CB79FA">
            <w:pPr>
              <w:pStyle w:val="ENoteTableText"/>
            </w:pPr>
            <w:r w:rsidRPr="00026B00">
              <w:rPr>
                <w:b/>
              </w:rPr>
              <w:t>Part</w:t>
            </w:r>
            <w:r w:rsidR="00727078" w:rsidRPr="00026B00">
              <w:rPr>
                <w:b/>
              </w:rPr>
              <w:t> </w:t>
            </w:r>
            <w:r w:rsidRPr="00026B00">
              <w:rPr>
                <w:b/>
              </w:rPr>
              <w:t>VI</w:t>
            </w:r>
          </w:p>
        </w:tc>
        <w:tc>
          <w:tcPr>
            <w:tcW w:w="4943" w:type="dxa"/>
            <w:shd w:val="clear" w:color="auto" w:fill="auto"/>
          </w:tcPr>
          <w:p w:rsidR="00CB79FA" w:rsidRPr="00026B00" w:rsidRDefault="00CB79FA" w:rsidP="00CB79FA">
            <w:pPr>
              <w:pStyle w:val="ENoteTableText"/>
            </w:pPr>
          </w:p>
        </w:tc>
      </w:tr>
      <w:tr w:rsidR="00CB79FA" w:rsidRPr="00026B00" w:rsidTr="00CB79FA">
        <w:trPr>
          <w:cantSplit/>
        </w:trPr>
        <w:tc>
          <w:tcPr>
            <w:tcW w:w="2139" w:type="dxa"/>
            <w:shd w:val="clear" w:color="auto" w:fill="auto"/>
          </w:tcPr>
          <w:p w:rsidR="00CB79FA" w:rsidRPr="00026B00" w:rsidRDefault="00CB79FA" w:rsidP="00727078">
            <w:pPr>
              <w:pStyle w:val="ENoteTableText"/>
              <w:tabs>
                <w:tab w:val="center" w:leader="dot" w:pos="2268"/>
              </w:tabs>
            </w:pPr>
            <w:r w:rsidRPr="00026B00">
              <w:t>Heading to Part</w:t>
            </w:r>
            <w:r w:rsidR="00727078" w:rsidRPr="00026B00">
              <w:t> </w:t>
            </w:r>
            <w:r w:rsidRPr="00026B00">
              <w:t>VI</w:t>
            </w:r>
            <w:r w:rsidRPr="00026B00">
              <w:tab/>
            </w:r>
          </w:p>
        </w:tc>
        <w:tc>
          <w:tcPr>
            <w:tcW w:w="4943" w:type="dxa"/>
            <w:shd w:val="clear" w:color="auto" w:fill="auto"/>
          </w:tcPr>
          <w:p w:rsidR="00CB79FA" w:rsidRPr="00026B00" w:rsidRDefault="00CB79FA" w:rsidP="00CB79FA">
            <w:pPr>
              <w:pStyle w:val="ENoteTableText"/>
            </w:pPr>
            <w:r w:rsidRPr="00026B00">
              <w:t>rs. No.</w:t>
            </w:r>
            <w:r w:rsidR="00026B00">
              <w:t> </w:t>
            </w:r>
            <w:r w:rsidRPr="00026B00">
              <w:t>113, 2008</w:t>
            </w:r>
          </w:p>
        </w:tc>
      </w:tr>
      <w:tr w:rsidR="00CB79FA" w:rsidRPr="00026B00" w:rsidTr="00CB79FA">
        <w:trPr>
          <w:cantSplit/>
        </w:trPr>
        <w:tc>
          <w:tcPr>
            <w:tcW w:w="2139" w:type="dxa"/>
            <w:shd w:val="clear" w:color="auto" w:fill="auto"/>
          </w:tcPr>
          <w:p w:rsidR="00CB79FA" w:rsidRPr="00026B00" w:rsidRDefault="00727078" w:rsidP="002B5F62">
            <w:pPr>
              <w:pStyle w:val="ENoteTableText"/>
              <w:keepNext/>
              <w:tabs>
                <w:tab w:val="center" w:leader="dot" w:pos="2268"/>
              </w:tabs>
            </w:pPr>
            <w:r w:rsidRPr="00026B00">
              <w:t>s.</w:t>
            </w:r>
            <w:r w:rsidR="00CB79FA" w:rsidRPr="00026B00">
              <w:t xml:space="preserve"> 61</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43, 1996; No.</w:t>
            </w:r>
            <w:r w:rsidR="00026B00">
              <w:t> </w:t>
            </w:r>
            <w:r w:rsidRPr="00026B00">
              <w:t>5, 2001</w:t>
            </w:r>
          </w:p>
        </w:tc>
      </w:tr>
      <w:tr w:rsidR="00CB79FA" w:rsidRPr="00026B00" w:rsidTr="00CB79FA">
        <w:trPr>
          <w:cantSplit/>
        </w:trPr>
        <w:tc>
          <w:tcPr>
            <w:tcW w:w="2139" w:type="dxa"/>
            <w:shd w:val="clear" w:color="auto" w:fill="auto"/>
          </w:tcPr>
          <w:p w:rsidR="00CB79FA" w:rsidRPr="00026B00" w:rsidRDefault="00CB79FA" w:rsidP="008A310A">
            <w:pPr>
              <w:rPr>
                <w:rFonts w:ascii="Arial" w:hAnsi="Arial" w:cs="Arial"/>
              </w:rPr>
            </w:pPr>
          </w:p>
        </w:tc>
        <w:tc>
          <w:tcPr>
            <w:tcW w:w="4943" w:type="dxa"/>
            <w:shd w:val="clear" w:color="auto" w:fill="auto"/>
          </w:tcPr>
          <w:p w:rsidR="00CB79FA" w:rsidRPr="00026B00" w:rsidRDefault="00CB79FA" w:rsidP="00CB79FA">
            <w:pPr>
              <w:pStyle w:val="ENoteTableText"/>
            </w:pPr>
            <w:r w:rsidRPr="00026B00">
              <w:t>rep. No.</w:t>
            </w:r>
            <w:r w:rsidR="00026B00">
              <w:t> </w:t>
            </w:r>
            <w:r w:rsidRPr="00026B00">
              <w:t>113, 2008</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62</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126, 1988; No.</w:t>
            </w:r>
            <w:r w:rsidR="00026B00">
              <w:t> </w:t>
            </w:r>
            <w:r w:rsidRPr="00026B00">
              <w:t>113, 2008</w:t>
            </w:r>
          </w:p>
        </w:tc>
      </w:tr>
      <w:tr w:rsidR="00CB79FA" w:rsidRPr="00026B00" w:rsidTr="00CB79FA">
        <w:trPr>
          <w:cantSplit/>
        </w:trPr>
        <w:tc>
          <w:tcPr>
            <w:tcW w:w="2139" w:type="dxa"/>
            <w:shd w:val="clear" w:color="auto" w:fill="auto"/>
          </w:tcPr>
          <w:p w:rsidR="00CB79FA" w:rsidRPr="00026B00" w:rsidRDefault="00CB79FA" w:rsidP="00CB79FA">
            <w:pPr>
              <w:pStyle w:val="ENoteTableText"/>
            </w:pPr>
            <w:r w:rsidRPr="00026B00">
              <w:rPr>
                <w:b/>
              </w:rPr>
              <w:t>Part</w:t>
            </w:r>
            <w:r w:rsidR="00727078" w:rsidRPr="00026B00">
              <w:rPr>
                <w:b/>
              </w:rPr>
              <w:t> </w:t>
            </w:r>
            <w:r w:rsidRPr="00026B00">
              <w:rPr>
                <w:b/>
              </w:rPr>
              <w:t>VII</w:t>
            </w:r>
          </w:p>
        </w:tc>
        <w:tc>
          <w:tcPr>
            <w:tcW w:w="4943" w:type="dxa"/>
            <w:shd w:val="clear" w:color="auto" w:fill="auto"/>
          </w:tcPr>
          <w:p w:rsidR="00CB79FA" w:rsidRPr="00026B00" w:rsidRDefault="00CB79FA" w:rsidP="00CB79FA">
            <w:pPr>
              <w:pStyle w:val="ENoteTableText"/>
            </w:pP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64</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113, 2008</w:t>
            </w:r>
          </w:p>
        </w:tc>
      </w:tr>
      <w:tr w:rsidR="00CB79FA" w:rsidRPr="00026B00" w:rsidTr="00CB79FA">
        <w:trPr>
          <w:cantSplit/>
        </w:trPr>
        <w:tc>
          <w:tcPr>
            <w:tcW w:w="2139" w:type="dxa"/>
            <w:shd w:val="clear" w:color="auto" w:fill="auto"/>
          </w:tcPr>
          <w:p w:rsidR="00CB79FA" w:rsidRPr="00026B00" w:rsidRDefault="00CB79FA" w:rsidP="00CB79FA">
            <w:pPr>
              <w:pStyle w:val="ENoteTableText"/>
            </w:pPr>
            <w:r w:rsidRPr="00026B00">
              <w:rPr>
                <w:b/>
              </w:rPr>
              <w:t>Part</w:t>
            </w:r>
            <w:r w:rsidR="00727078" w:rsidRPr="00026B00">
              <w:rPr>
                <w:b/>
              </w:rPr>
              <w:t> </w:t>
            </w:r>
            <w:r w:rsidRPr="00026B00">
              <w:rPr>
                <w:b/>
              </w:rPr>
              <w:t>VIII</w:t>
            </w:r>
          </w:p>
        </w:tc>
        <w:tc>
          <w:tcPr>
            <w:tcW w:w="4943" w:type="dxa"/>
            <w:shd w:val="clear" w:color="auto" w:fill="auto"/>
          </w:tcPr>
          <w:p w:rsidR="00CB79FA" w:rsidRPr="00026B00" w:rsidRDefault="00CB79FA" w:rsidP="00CB79FA">
            <w:pPr>
              <w:pStyle w:val="ENoteTableText"/>
            </w:pP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66</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38, 1988; No.</w:t>
            </w:r>
            <w:r w:rsidR="00026B00">
              <w:t> </w:t>
            </w:r>
            <w:r w:rsidRPr="00026B00">
              <w:t>99, 2009</w:t>
            </w:r>
          </w:p>
        </w:tc>
      </w:tr>
      <w:tr w:rsidR="00CB79FA" w:rsidRPr="00026B00" w:rsidTr="00CB79FA">
        <w:trPr>
          <w:cantSplit/>
        </w:trPr>
        <w:tc>
          <w:tcPr>
            <w:tcW w:w="2139" w:type="dxa"/>
            <w:shd w:val="clear" w:color="auto" w:fill="auto"/>
          </w:tcPr>
          <w:p w:rsidR="00CB79FA" w:rsidRPr="00026B00" w:rsidRDefault="00CB79FA" w:rsidP="00CB79FA">
            <w:pPr>
              <w:pStyle w:val="ENoteTableText"/>
            </w:pPr>
            <w:r w:rsidRPr="00026B00">
              <w:rPr>
                <w:b/>
              </w:rPr>
              <w:t>Part</w:t>
            </w:r>
            <w:r w:rsidR="00727078" w:rsidRPr="00026B00">
              <w:rPr>
                <w:b/>
              </w:rPr>
              <w:t> </w:t>
            </w:r>
            <w:r w:rsidRPr="00026B00">
              <w:rPr>
                <w:b/>
              </w:rPr>
              <w:t>IX</w:t>
            </w:r>
          </w:p>
        </w:tc>
        <w:tc>
          <w:tcPr>
            <w:tcW w:w="4943" w:type="dxa"/>
            <w:shd w:val="clear" w:color="auto" w:fill="auto"/>
          </w:tcPr>
          <w:p w:rsidR="00CB79FA" w:rsidRPr="00026B00" w:rsidRDefault="00CB79FA" w:rsidP="00CB79FA">
            <w:pPr>
              <w:pStyle w:val="ENoteTableText"/>
            </w:pP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lastRenderedPageBreak/>
              <w:t>s.</w:t>
            </w:r>
            <w:r w:rsidR="00CB79FA" w:rsidRPr="00026B00">
              <w:t xml:space="preserve"> 68</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43, 1996</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69</w:t>
            </w:r>
            <w:r w:rsidR="00CB79FA" w:rsidRPr="00026B00">
              <w:tab/>
            </w:r>
          </w:p>
        </w:tc>
        <w:tc>
          <w:tcPr>
            <w:tcW w:w="4943" w:type="dxa"/>
            <w:shd w:val="clear" w:color="auto" w:fill="auto"/>
          </w:tcPr>
          <w:p w:rsidR="00CB79FA" w:rsidRPr="00026B00" w:rsidRDefault="00CB79FA" w:rsidP="00CB79FA">
            <w:pPr>
              <w:pStyle w:val="ENoteTableText"/>
            </w:pPr>
            <w:r w:rsidRPr="00026B00">
              <w:t>am. No.</w:t>
            </w:r>
            <w:r w:rsidR="00026B00">
              <w:t> </w:t>
            </w:r>
            <w:r w:rsidRPr="00026B00">
              <w:t>113, 2008</w:t>
            </w:r>
          </w:p>
        </w:tc>
      </w:tr>
      <w:tr w:rsidR="00CB79FA" w:rsidRPr="00026B00" w:rsidTr="00CB79FA">
        <w:trPr>
          <w:cantSplit/>
        </w:trPr>
        <w:tc>
          <w:tcPr>
            <w:tcW w:w="2139" w:type="dxa"/>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69A</w:t>
            </w:r>
            <w:r w:rsidR="00CB79FA" w:rsidRPr="00026B00">
              <w:tab/>
            </w:r>
          </w:p>
        </w:tc>
        <w:tc>
          <w:tcPr>
            <w:tcW w:w="4943" w:type="dxa"/>
            <w:shd w:val="clear" w:color="auto" w:fill="auto"/>
          </w:tcPr>
          <w:p w:rsidR="00CB79FA" w:rsidRPr="00026B00" w:rsidRDefault="00CB79FA" w:rsidP="00CB79FA">
            <w:pPr>
              <w:pStyle w:val="ENoteTableText"/>
            </w:pPr>
            <w:r w:rsidRPr="00026B00">
              <w:t>ad. No.</w:t>
            </w:r>
            <w:r w:rsidR="00026B00">
              <w:t> </w:t>
            </w:r>
            <w:r w:rsidRPr="00026B00">
              <w:t>80, 1990</w:t>
            </w:r>
          </w:p>
        </w:tc>
      </w:tr>
      <w:tr w:rsidR="00CB79FA" w:rsidRPr="00026B00" w:rsidTr="00CB79FA">
        <w:trPr>
          <w:cantSplit/>
        </w:trPr>
        <w:tc>
          <w:tcPr>
            <w:tcW w:w="2139" w:type="dxa"/>
            <w:tcBorders>
              <w:bottom w:val="single" w:sz="12" w:space="0" w:color="auto"/>
            </w:tcBorders>
            <w:shd w:val="clear" w:color="auto" w:fill="auto"/>
          </w:tcPr>
          <w:p w:rsidR="00CB79FA" w:rsidRPr="00026B00" w:rsidRDefault="00727078" w:rsidP="00727078">
            <w:pPr>
              <w:pStyle w:val="ENoteTableText"/>
              <w:tabs>
                <w:tab w:val="center" w:leader="dot" w:pos="2268"/>
              </w:tabs>
            </w:pPr>
            <w:r w:rsidRPr="00026B00">
              <w:t>s.</w:t>
            </w:r>
            <w:r w:rsidR="00CB79FA" w:rsidRPr="00026B00">
              <w:t xml:space="preserve"> 71</w:t>
            </w:r>
            <w:r w:rsidR="00CB79FA" w:rsidRPr="00026B00">
              <w:tab/>
            </w:r>
          </w:p>
        </w:tc>
        <w:tc>
          <w:tcPr>
            <w:tcW w:w="4943" w:type="dxa"/>
            <w:tcBorders>
              <w:bottom w:val="single" w:sz="12" w:space="0" w:color="auto"/>
            </w:tcBorders>
            <w:shd w:val="clear" w:color="auto" w:fill="auto"/>
          </w:tcPr>
          <w:p w:rsidR="00CB79FA" w:rsidRPr="00026B00" w:rsidRDefault="00CB79FA" w:rsidP="00CB79FA">
            <w:pPr>
              <w:pStyle w:val="ENoteTableText"/>
            </w:pPr>
            <w:r w:rsidRPr="00026B00">
              <w:t>am. No.</w:t>
            </w:r>
            <w:r w:rsidR="00026B00">
              <w:t> </w:t>
            </w:r>
            <w:r w:rsidRPr="00026B00">
              <w:t>165, 1984; No.</w:t>
            </w:r>
            <w:r w:rsidR="00026B00">
              <w:t> </w:t>
            </w:r>
            <w:r w:rsidRPr="00026B00">
              <w:t xml:space="preserve">80, 1990 </w:t>
            </w:r>
          </w:p>
        </w:tc>
      </w:tr>
    </w:tbl>
    <w:p w:rsidR="00CB79FA" w:rsidRPr="00026B00" w:rsidRDefault="00CB79FA" w:rsidP="008A310A">
      <w:pPr>
        <w:pStyle w:val="Tabletext"/>
      </w:pPr>
    </w:p>
    <w:p w:rsidR="002C0EDD" w:rsidRPr="00026B00" w:rsidRDefault="002C0EDD" w:rsidP="00026B00">
      <w:pPr>
        <w:pStyle w:val="ENotesHeading2"/>
        <w:pageBreakBefore/>
        <w:outlineLvl w:val="9"/>
      </w:pPr>
      <w:bookmarkStart w:id="96" w:name="_Toc368387396"/>
      <w:r w:rsidRPr="00026B00">
        <w:lastRenderedPageBreak/>
        <w:t>Endnote 5—Uncommenced amendments [none]</w:t>
      </w:r>
      <w:bookmarkEnd w:id="96"/>
    </w:p>
    <w:p w:rsidR="002C0EDD" w:rsidRPr="00026B00" w:rsidRDefault="002C0EDD" w:rsidP="00026B00">
      <w:pPr>
        <w:pStyle w:val="ENotesHeading2"/>
        <w:pageBreakBefore/>
        <w:outlineLvl w:val="9"/>
      </w:pPr>
      <w:bookmarkStart w:id="97" w:name="_Toc368387397"/>
      <w:r w:rsidRPr="00026B00">
        <w:lastRenderedPageBreak/>
        <w:t>Endnote 6—Modifications</w:t>
      </w:r>
      <w:bookmarkEnd w:id="97"/>
    </w:p>
    <w:bookmarkStart w:id="98" w:name="_GoBack"/>
    <w:bookmarkEnd w:id="98"/>
    <w:p w:rsidR="002C0EDD" w:rsidRPr="00026B00" w:rsidRDefault="002C0EDD" w:rsidP="00026B00">
      <w:pPr>
        <w:pStyle w:val="ENotesHeading3"/>
        <w:outlineLvl w:val="9"/>
      </w:pPr>
      <w:r w:rsidRPr="00026B00">
        <w:fldChar w:fldCharType="begin"/>
      </w:r>
      <w:r w:rsidRPr="00026B00">
        <w:instrText xml:space="preserve"> HYPERLINK "http://www.comlaw.gov.au/Series/F1996B00547" </w:instrText>
      </w:r>
      <w:r w:rsidRPr="00026B00">
        <w:fldChar w:fldCharType="separate"/>
      </w:r>
      <w:bookmarkStart w:id="99" w:name="_Toc368387398"/>
      <w:r w:rsidRPr="00026B00">
        <w:rPr>
          <w:rStyle w:val="Hyperlink"/>
        </w:rPr>
        <w:t>Archives (Records of the Parliament) Regulations</w:t>
      </w:r>
      <w:bookmarkEnd w:id="99"/>
      <w:r w:rsidRPr="00026B00">
        <w:fldChar w:fldCharType="end"/>
      </w:r>
    </w:p>
    <w:p w:rsidR="002C0EDD" w:rsidRPr="00026B00" w:rsidRDefault="002C0EDD" w:rsidP="00026B00">
      <w:pPr>
        <w:pStyle w:val="ENotesHeading2"/>
        <w:pageBreakBefore/>
        <w:outlineLvl w:val="9"/>
      </w:pPr>
      <w:bookmarkStart w:id="100" w:name="_Toc368387399"/>
      <w:r w:rsidRPr="00026B00">
        <w:lastRenderedPageBreak/>
        <w:t>Endnote 7—Misdescribed amendments [none]</w:t>
      </w:r>
      <w:bookmarkEnd w:id="100"/>
    </w:p>
    <w:p w:rsidR="002C0EDD" w:rsidRPr="00026B00" w:rsidRDefault="002C0EDD" w:rsidP="00026B00">
      <w:pPr>
        <w:pStyle w:val="ENotesHeading2"/>
        <w:outlineLvl w:val="9"/>
      </w:pPr>
      <w:bookmarkStart w:id="101" w:name="_Toc368387400"/>
      <w:r w:rsidRPr="00026B00">
        <w:t>Endnote 8—Miscellaneous [none]</w:t>
      </w:r>
      <w:bookmarkEnd w:id="101"/>
    </w:p>
    <w:p w:rsidR="00691698" w:rsidRPr="00026B00" w:rsidRDefault="00691698" w:rsidP="00C65923"/>
    <w:p w:rsidR="00691698" w:rsidRPr="00026B00" w:rsidRDefault="00691698" w:rsidP="00C65923">
      <w:pPr>
        <w:sectPr w:rsidR="00691698" w:rsidRPr="00026B00" w:rsidSect="00170C4A">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925B1B" w:rsidRPr="00026B00" w:rsidRDefault="00925B1B" w:rsidP="00691698"/>
    <w:sectPr w:rsidR="00925B1B" w:rsidRPr="00026B00" w:rsidSect="00170C4A">
      <w:headerReference w:type="even" r:id="rId32"/>
      <w:footerReference w:type="even" r:id="rId33"/>
      <w:type w:val="continuous"/>
      <w:pgSz w:w="11907" w:h="1683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923" w:rsidRPr="00820182" w:rsidRDefault="00C65923" w:rsidP="006463C0">
      <w:pPr>
        <w:spacing w:line="240" w:lineRule="auto"/>
        <w:rPr>
          <w:sz w:val="16"/>
        </w:rPr>
      </w:pPr>
      <w:r>
        <w:separator/>
      </w:r>
    </w:p>
  </w:endnote>
  <w:endnote w:type="continuationSeparator" w:id="0">
    <w:p w:rsidR="00C65923" w:rsidRPr="00820182" w:rsidRDefault="00C65923" w:rsidP="006463C0">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Default="00C6592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7A1328" w:rsidRDefault="00C65923" w:rsidP="00C65923">
    <w:pPr>
      <w:pBdr>
        <w:top w:val="single" w:sz="6" w:space="1" w:color="auto"/>
      </w:pBdr>
      <w:spacing w:before="120"/>
      <w:rPr>
        <w:sz w:val="18"/>
      </w:rPr>
    </w:pPr>
  </w:p>
  <w:p w:rsidR="00C65923" w:rsidRPr="007A1328" w:rsidRDefault="00C65923" w:rsidP="00C6592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70C4A">
      <w:rPr>
        <w:i/>
        <w:noProof/>
        <w:sz w:val="18"/>
      </w:rPr>
      <w:t>Archives Act 1983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170C4A">
      <w:rPr>
        <w:i/>
        <w:noProof/>
        <w:sz w:val="18"/>
      </w:rPr>
      <w:t>83</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7A1328" w:rsidRDefault="00C65923" w:rsidP="00C65923">
    <w:pPr>
      <w:pBdr>
        <w:top w:val="single" w:sz="6" w:space="1" w:color="auto"/>
      </w:pBdr>
      <w:spacing w:before="120"/>
      <w:rPr>
        <w:sz w:val="18"/>
      </w:rPr>
    </w:pPr>
  </w:p>
  <w:p w:rsidR="00C65923" w:rsidRPr="007A1328" w:rsidRDefault="00C65923" w:rsidP="00C6592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26B00">
      <w:rPr>
        <w:i/>
        <w:noProof/>
        <w:sz w:val="18"/>
      </w:rPr>
      <w:t>Archives Act 1983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26B0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2A5BF5" w:rsidRDefault="00C65923" w:rsidP="00C85125">
    <w:pPr>
      <w:pBdr>
        <w:top w:val="single" w:sz="6" w:space="1" w:color="auto"/>
      </w:pBdr>
      <w:rPr>
        <w:sz w:val="18"/>
        <w:szCs w:val="18"/>
      </w:rPr>
    </w:pPr>
  </w:p>
  <w:p w:rsidR="00C65923" w:rsidRDefault="00C65923" w:rsidP="00C85125">
    <w:pPr>
      <w:pStyle w:val="Footer"/>
      <w:rPr>
        <w:i/>
        <w:szCs w:val="22"/>
      </w:rPr>
    </w:pPr>
    <w:r w:rsidRPr="002A5BF5">
      <w:rPr>
        <w:i/>
      </w:rPr>
      <w:fldChar w:fldCharType="begin"/>
    </w:r>
    <w:r>
      <w:rPr>
        <w:i/>
      </w:rPr>
      <w:instrText xml:space="preserve">PAGE  </w:instrText>
    </w:r>
    <w:r w:rsidRPr="002A5BF5">
      <w:rPr>
        <w:i/>
      </w:rPr>
      <w:fldChar w:fldCharType="separate"/>
    </w:r>
    <w:r>
      <w:rPr>
        <w:i/>
        <w:noProof/>
      </w:rPr>
      <w:t>91</w:t>
    </w:r>
    <w:r w:rsidRPr="002A5BF5">
      <w:rPr>
        <w:i/>
      </w:rPr>
      <w:fldChar w:fldCharType="end"/>
    </w:r>
    <w:r>
      <w:rPr>
        <w:i/>
      </w:rPr>
      <w:t xml:space="preserve">            </w:t>
    </w:r>
    <w:r w:rsidRPr="002A5BF5">
      <w:rPr>
        <w:i/>
        <w:szCs w:val="22"/>
      </w:rPr>
      <w:fldChar w:fldCharType="begin"/>
    </w:r>
    <w:r>
      <w:rPr>
        <w:i/>
        <w:szCs w:val="22"/>
      </w:rPr>
      <w:instrText xml:space="preserve"> DOCPROPERTY ShortT \* CHARFORMAT </w:instrText>
    </w:r>
    <w:r w:rsidRPr="002A5BF5">
      <w:rPr>
        <w:i/>
        <w:szCs w:val="22"/>
      </w:rPr>
      <w:fldChar w:fldCharType="separate"/>
    </w:r>
    <w:r w:rsidR="00026B00">
      <w:rPr>
        <w:i/>
        <w:szCs w:val="22"/>
      </w:rPr>
      <w:t>Archives Act 1983</w:t>
    </w:r>
    <w:r w:rsidRPr="002A5BF5">
      <w:rPr>
        <w:i/>
        <w:szCs w:val="22"/>
      </w:rPr>
      <w:fldChar w:fldCharType="end"/>
    </w:r>
    <w:r>
      <w:rPr>
        <w:i/>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Default="00C65923" w:rsidP="008A310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ED79B6" w:rsidRDefault="00C65923" w:rsidP="008A310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ED79B6" w:rsidRDefault="00C65923" w:rsidP="008A310A">
    <w:pPr>
      <w:pBdr>
        <w:top w:val="single" w:sz="6" w:space="1" w:color="auto"/>
      </w:pBdr>
      <w:spacing w:before="120"/>
      <w:rPr>
        <w:sz w:val="18"/>
      </w:rPr>
    </w:pPr>
  </w:p>
  <w:p w:rsidR="00C65923" w:rsidRPr="00026B00" w:rsidRDefault="00C65923" w:rsidP="008A310A">
    <w:pPr>
      <w:rPr>
        <w:i/>
        <w:sz w:val="18"/>
        <w:szCs w:val="18"/>
      </w:rPr>
    </w:pPr>
    <w:r w:rsidRPr="00026B00">
      <w:rPr>
        <w:i/>
        <w:sz w:val="18"/>
        <w:szCs w:val="18"/>
      </w:rPr>
      <w:fldChar w:fldCharType="begin"/>
    </w:r>
    <w:r w:rsidRPr="00026B00">
      <w:rPr>
        <w:i/>
        <w:sz w:val="18"/>
        <w:szCs w:val="18"/>
      </w:rPr>
      <w:instrText xml:space="preserve"> PAGE </w:instrText>
    </w:r>
    <w:r w:rsidRPr="00026B00">
      <w:rPr>
        <w:i/>
        <w:sz w:val="18"/>
        <w:szCs w:val="18"/>
      </w:rPr>
      <w:fldChar w:fldCharType="separate"/>
    </w:r>
    <w:r w:rsidR="00170C4A">
      <w:rPr>
        <w:i/>
        <w:noProof/>
        <w:sz w:val="18"/>
        <w:szCs w:val="18"/>
      </w:rPr>
      <w:t>1</w:t>
    </w:r>
    <w:r w:rsidRPr="00026B00">
      <w:rPr>
        <w:i/>
        <w:sz w:val="18"/>
        <w:szCs w:val="18"/>
      </w:rPr>
      <w:fldChar w:fldCharType="end"/>
    </w:r>
    <w:r w:rsidRPr="00026B00">
      <w:rPr>
        <w:i/>
        <w:sz w:val="18"/>
        <w:szCs w:val="18"/>
      </w:rPr>
      <w:t xml:space="preserve">       </w:t>
    </w:r>
    <w:r w:rsidRPr="00026B00">
      <w:rPr>
        <w:i/>
        <w:sz w:val="18"/>
        <w:szCs w:val="18"/>
      </w:rPr>
      <w:fldChar w:fldCharType="begin"/>
    </w:r>
    <w:r w:rsidRPr="00026B00">
      <w:rPr>
        <w:i/>
        <w:sz w:val="18"/>
        <w:szCs w:val="18"/>
      </w:rPr>
      <w:instrText xml:space="preserve"> STYLEREF ShortT </w:instrText>
    </w:r>
    <w:r w:rsidRPr="00026B00">
      <w:rPr>
        <w:i/>
        <w:sz w:val="18"/>
        <w:szCs w:val="18"/>
      </w:rPr>
      <w:fldChar w:fldCharType="separate"/>
    </w:r>
    <w:r w:rsidR="00170C4A">
      <w:rPr>
        <w:i/>
        <w:noProof/>
        <w:sz w:val="18"/>
        <w:szCs w:val="18"/>
      </w:rPr>
      <w:t>Archives Act 1983</w:t>
    </w:r>
    <w:r w:rsidRPr="00026B00">
      <w:rPr>
        <w:i/>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8E6604" w:rsidRDefault="00C65923" w:rsidP="008A310A">
    <w:pPr>
      <w:pBdr>
        <w:top w:val="single" w:sz="6" w:space="1" w:color="auto"/>
      </w:pBdr>
      <w:spacing w:before="120"/>
      <w:rPr>
        <w:sz w:val="18"/>
        <w:szCs w:val="18"/>
      </w:rPr>
    </w:pPr>
  </w:p>
  <w:p w:rsidR="00C65923" w:rsidRPr="00026B00" w:rsidRDefault="00C65923" w:rsidP="008A310A">
    <w:pPr>
      <w:jc w:val="right"/>
      <w:rPr>
        <w:i/>
        <w:sz w:val="18"/>
        <w:szCs w:val="18"/>
      </w:rPr>
    </w:pPr>
    <w:r w:rsidRPr="00026B00">
      <w:rPr>
        <w:i/>
        <w:sz w:val="18"/>
        <w:szCs w:val="18"/>
      </w:rPr>
      <w:fldChar w:fldCharType="begin"/>
    </w:r>
    <w:r w:rsidRPr="00026B00">
      <w:rPr>
        <w:i/>
        <w:sz w:val="18"/>
        <w:szCs w:val="18"/>
      </w:rPr>
      <w:instrText xml:space="preserve"> STYLEREF ShortT </w:instrText>
    </w:r>
    <w:r w:rsidRPr="00026B00">
      <w:rPr>
        <w:i/>
        <w:sz w:val="18"/>
        <w:szCs w:val="18"/>
      </w:rPr>
      <w:fldChar w:fldCharType="separate"/>
    </w:r>
    <w:r w:rsidR="00170C4A">
      <w:rPr>
        <w:i/>
        <w:noProof/>
        <w:sz w:val="18"/>
        <w:szCs w:val="18"/>
      </w:rPr>
      <w:t>Archives Act 1983</w:t>
    </w:r>
    <w:r w:rsidRPr="00026B00">
      <w:rPr>
        <w:i/>
        <w:sz w:val="18"/>
        <w:szCs w:val="18"/>
      </w:rPr>
      <w:fldChar w:fldCharType="end"/>
    </w:r>
    <w:r w:rsidRPr="00026B00">
      <w:rPr>
        <w:i/>
        <w:sz w:val="18"/>
        <w:szCs w:val="18"/>
      </w:rPr>
      <w:t xml:space="preserve">       </w:t>
    </w:r>
    <w:r w:rsidRPr="00026B00">
      <w:rPr>
        <w:i/>
        <w:sz w:val="18"/>
        <w:szCs w:val="18"/>
      </w:rPr>
      <w:fldChar w:fldCharType="begin"/>
    </w:r>
    <w:r w:rsidRPr="00026B00">
      <w:rPr>
        <w:i/>
        <w:sz w:val="18"/>
        <w:szCs w:val="18"/>
      </w:rPr>
      <w:instrText xml:space="preserve"> PAGE </w:instrText>
    </w:r>
    <w:r w:rsidRPr="00026B00">
      <w:rPr>
        <w:i/>
        <w:sz w:val="18"/>
        <w:szCs w:val="18"/>
      </w:rPr>
      <w:fldChar w:fldCharType="separate"/>
    </w:r>
    <w:r w:rsidR="00170C4A">
      <w:rPr>
        <w:i/>
        <w:noProof/>
        <w:sz w:val="18"/>
        <w:szCs w:val="18"/>
      </w:rPr>
      <w:t>i</w:t>
    </w:r>
    <w:r w:rsidRPr="00026B00">
      <w:rPr>
        <w:i/>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2A5BF5" w:rsidRDefault="00C65923">
    <w:pPr>
      <w:pBdr>
        <w:top w:val="single" w:sz="6" w:space="1" w:color="auto"/>
      </w:pBdr>
      <w:rPr>
        <w:sz w:val="18"/>
        <w:szCs w:val="18"/>
      </w:rPr>
    </w:pPr>
  </w:p>
  <w:p w:rsidR="00C65923" w:rsidRPr="00026B00" w:rsidRDefault="00C65923">
    <w:pPr>
      <w:rPr>
        <w:i/>
        <w:sz w:val="18"/>
        <w:szCs w:val="18"/>
      </w:rPr>
    </w:pPr>
    <w:r w:rsidRPr="00026B00">
      <w:rPr>
        <w:i/>
        <w:sz w:val="18"/>
        <w:szCs w:val="18"/>
      </w:rPr>
      <w:fldChar w:fldCharType="begin"/>
    </w:r>
    <w:r w:rsidRPr="00026B00">
      <w:rPr>
        <w:i/>
        <w:sz w:val="18"/>
        <w:szCs w:val="18"/>
      </w:rPr>
      <w:instrText xml:space="preserve">PAGE  </w:instrText>
    </w:r>
    <w:r w:rsidRPr="00026B00">
      <w:rPr>
        <w:i/>
        <w:sz w:val="18"/>
        <w:szCs w:val="18"/>
      </w:rPr>
      <w:fldChar w:fldCharType="separate"/>
    </w:r>
    <w:r w:rsidR="00170C4A">
      <w:rPr>
        <w:i/>
        <w:noProof/>
        <w:sz w:val="18"/>
        <w:szCs w:val="18"/>
      </w:rPr>
      <w:t>64</w:t>
    </w:r>
    <w:r w:rsidRPr="00026B00">
      <w:rPr>
        <w:i/>
        <w:sz w:val="18"/>
        <w:szCs w:val="18"/>
      </w:rPr>
      <w:fldChar w:fldCharType="end"/>
    </w:r>
    <w:r w:rsidRPr="00026B00">
      <w:rPr>
        <w:i/>
        <w:sz w:val="18"/>
        <w:szCs w:val="18"/>
      </w:rPr>
      <w:t xml:space="preserve">            </w:t>
    </w:r>
    <w:r w:rsidRPr="00026B00">
      <w:rPr>
        <w:i/>
        <w:sz w:val="18"/>
        <w:szCs w:val="18"/>
      </w:rPr>
      <w:fldChar w:fldCharType="begin"/>
    </w:r>
    <w:r w:rsidRPr="00026B00">
      <w:rPr>
        <w:i/>
        <w:sz w:val="18"/>
        <w:szCs w:val="18"/>
      </w:rPr>
      <w:instrText xml:space="preserve"> DOCPROPERTY ShortT \* CHARFORMAT </w:instrText>
    </w:r>
    <w:r w:rsidRPr="00026B00">
      <w:rPr>
        <w:i/>
        <w:sz w:val="18"/>
        <w:szCs w:val="18"/>
      </w:rPr>
      <w:fldChar w:fldCharType="separate"/>
    </w:r>
    <w:r w:rsidR="00026B00">
      <w:rPr>
        <w:i/>
        <w:sz w:val="18"/>
        <w:szCs w:val="18"/>
      </w:rPr>
      <w:t>Archives Act 1983</w:t>
    </w:r>
    <w:r w:rsidRPr="00026B00">
      <w:rPr>
        <w:i/>
        <w:sz w:val="18"/>
        <w:szCs w:val="18"/>
      </w:rPr>
      <w:fldChar w:fldCharType="end"/>
    </w:r>
    <w:r w:rsidRPr="00026B00">
      <w:rPr>
        <w:i/>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2A5BF5" w:rsidRDefault="00C65923">
    <w:pPr>
      <w:pBdr>
        <w:top w:val="single" w:sz="6" w:space="1" w:color="auto"/>
      </w:pBdr>
      <w:rPr>
        <w:sz w:val="18"/>
        <w:szCs w:val="18"/>
      </w:rPr>
    </w:pPr>
  </w:p>
  <w:p w:rsidR="00C65923" w:rsidRPr="00026B00" w:rsidRDefault="00C65923">
    <w:pPr>
      <w:ind w:right="26"/>
      <w:jc w:val="right"/>
      <w:rPr>
        <w:i/>
        <w:sz w:val="18"/>
        <w:szCs w:val="18"/>
      </w:rPr>
    </w:pPr>
    <w:r w:rsidRPr="00026B00">
      <w:rPr>
        <w:i/>
        <w:sz w:val="18"/>
        <w:szCs w:val="18"/>
      </w:rPr>
      <w:fldChar w:fldCharType="begin"/>
    </w:r>
    <w:r w:rsidRPr="00026B00">
      <w:rPr>
        <w:i/>
        <w:sz w:val="18"/>
        <w:szCs w:val="18"/>
      </w:rPr>
      <w:instrText xml:space="preserve"> DOCPROPERTY ShortT \* CHARFORMAT </w:instrText>
    </w:r>
    <w:r w:rsidRPr="00026B00">
      <w:rPr>
        <w:i/>
        <w:sz w:val="18"/>
        <w:szCs w:val="18"/>
      </w:rPr>
      <w:fldChar w:fldCharType="separate"/>
    </w:r>
    <w:r w:rsidR="00026B00">
      <w:rPr>
        <w:i/>
        <w:sz w:val="18"/>
        <w:szCs w:val="18"/>
      </w:rPr>
      <w:t>Archives Act 1983</w:t>
    </w:r>
    <w:r w:rsidRPr="00026B00">
      <w:rPr>
        <w:i/>
        <w:sz w:val="18"/>
        <w:szCs w:val="18"/>
      </w:rPr>
      <w:fldChar w:fldCharType="end"/>
    </w:r>
    <w:r w:rsidRPr="00026B00">
      <w:rPr>
        <w:i/>
        <w:sz w:val="18"/>
        <w:szCs w:val="18"/>
      </w:rPr>
      <w:t xml:space="preserve">                    </w:t>
    </w:r>
    <w:r w:rsidRPr="00026B00">
      <w:rPr>
        <w:i/>
        <w:sz w:val="18"/>
        <w:szCs w:val="18"/>
      </w:rPr>
      <w:fldChar w:fldCharType="begin"/>
    </w:r>
    <w:r w:rsidRPr="00026B00">
      <w:rPr>
        <w:i/>
        <w:sz w:val="18"/>
        <w:szCs w:val="18"/>
      </w:rPr>
      <w:instrText xml:space="preserve">PAGE  </w:instrText>
    </w:r>
    <w:r w:rsidRPr="00026B00">
      <w:rPr>
        <w:i/>
        <w:sz w:val="18"/>
        <w:szCs w:val="18"/>
      </w:rPr>
      <w:fldChar w:fldCharType="separate"/>
    </w:r>
    <w:r w:rsidR="00170C4A">
      <w:rPr>
        <w:i/>
        <w:noProof/>
        <w:sz w:val="18"/>
        <w:szCs w:val="18"/>
      </w:rPr>
      <w:t>65</w:t>
    </w:r>
    <w:r w:rsidRPr="00026B00">
      <w:rPr>
        <w:i/>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2A5BF5" w:rsidRDefault="00C65923">
    <w:pPr>
      <w:pBdr>
        <w:top w:val="single" w:sz="6" w:space="1" w:color="auto"/>
      </w:pBdr>
      <w:rPr>
        <w:sz w:val="18"/>
        <w:szCs w:val="18"/>
      </w:rPr>
    </w:pPr>
  </w:p>
  <w:p w:rsidR="00C65923" w:rsidRDefault="00C65923">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026B00">
      <w:rPr>
        <w:i/>
        <w:szCs w:val="22"/>
      </w:rPr>
      <w:t>Archives Act 1983</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91</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7A1328" w:rsidRDefault="00C65923" w:rsidP="00C65923">
    <w:pPr>
      <w:pBdr>
        <w:top w:val="single" w:sz="6" w:space="1" w:color="auto"/>
      </w:pBdr>
      <w:spacing w:before="120"/>
      <w:rPr>
        <w:sz w:val="18"/>
      </w:rPr>
    </w:pPr>
  </w:p>
  <w:p w:rsidR="00C65923" w:rsidRPr="007A1328" w:rsidRDefault="00C65923" w:rsidP="00C65923">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170C4A">
      <w:rPr>
        <w:i/>
        <w:noProof/>
        <w:sz w:val="18"/>
      </w:rPr>
      <w:t>82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170C4A">
      <w:rPr>
        <w:i/>
        <w:noProof/>
        <w:sz w:val="18"/>
      </w:rPr>
      <w:t>Archives Act 1983</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923" w:rsidRPr="00820182" w:rsidRDefault="00C65923" w:rsidP="006463C0">
      <w:pPr>
        <w:spacing w:line="240" w:lineRule="auto"/>
        <w:rPr>
          <w:sz w:val="16"/>
        </w:rPr>
      </w:pPr>
      <w:r>
        <w:separator/>
      </w:r>
    </w:p>
  </w:footnote>
  <w:footnote w:type="continuationSeparator" w:id="0">
    <w:p w:rsidR="00C65923" w:rsidRPr="00820182" w:rsidRDefault="00C65923" w:rsidP="006463C0">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Default="00C65923" w:rsidP="008A310A">
    <w:pPr>
      <w:pStyle w:val="Header"/>
      <w:pBdr>
        <w:bottom w:val="single" w:sz="4" w:space="1" w:color="auto"/>
      </w:pBdr>
    </w:pPr>
  </w:p>
  <w:p w:rsidR="00C65923" w:rsidRDefault="00C65923" w:rsidP="008A310A">
    <w:pPr>
      <w:pStyle w:val="Header"/>
      <w:pBdr>
        <w:bottom w:val="single" w:sz="4" w:space="1" w:color="auto"/>
      </w:pBdr>
    </w:pPr>
  </w:p>
  <w:p w:rsidR="00C65923" w:rsidRPr="001E77D2" w:rsidRDefault="00C65923" w:rsidP="008A310A">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7E528B" w:rsidRDefault="00C65923" w:rsidP="00C65923">
    <w:pPr>
      <w:rPr>
        <w:sz w:val="26"/>
        <w:szCs w:val="26"/>
      </w:rPr>
    </w:pPr>
  </w:p>
  <w:p w:rsidR="00C65923" w:rsidRPr="00750516" w:rsidRDefault="00C65923" w:rsidP="00C65923">
    <w:pPr>
      <w:rPr>
        <w:b/>
        <w:sz w:val="20"/>
      </w:rPr>
    </w:pPr>
    <w:r w:rsidRPr="00750516">
      <w:rPr>
        <w:b/>
        <w:sz w:val="20"/>
      </w:rPr>
      <w:t>Endnotes</w:t>
    </w:r>
  </w:p>
  <w:p w:rsidR="00C65923" w:rsidRPr="007A1328" w:rsidRDefault="00C65923" w:rsidP="00C65923">
    <w:pPr>
      <w:rPr>
        <w:sz w:val="20"/>
      </w:rPr>
    </w:pPr>
  </w:p>
  <w:p w:rsidR="00C65923" w:rsidRPr="007A1328" w:rsidRDefault="00C65923" w:rsidP="00C65923">
    <w:pPr>
      <w:rPr>
        <w:b/>
        <w:sz w:val="24"/>
      </w:rPr>
    </w:pPr>
  </w:p>
  <w:p w:rsidR="00C65923" w:rsidRPr="007E528B" w:rsidRDefault="00C65923" w:rsidP="00C6592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70C4A">
      <w:rPr>
        <w:noProof/>
        <w:szCs w:val="22"/>
      </w:rPr>
      <w:t>Endnote 6—Modifications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7E528B" w:rsidRDefault="00C65923" w:rsidP="00C65923">
    <w:pPr>
      <w:jc w:val="right"/>
      <w:rPr>
        <w:sz w:val="26"/>
        <w:szCs w:val="26"/>
      </w:rPr>
    </w:pPr>
  </w:p>
  <w:p w:rsidR="00C65923" w:rsidRPr="00750516" w:rsidRDefault="00C65923" w:rsidP="00C65923">
    <w:pPr>
      <w:jc w:val="right"/>
      <w:rPr>
        <w:b/>
        <w:sz w:val="20"/>
      </w:rPr>
    </w:pPr>
    <w:r w:rsidRPr="00750516">
      <w:rPr>
        <w:b/>
        <w:sz w:val="20"/>
      </w:rPr>
      <w:t>Endnotes</w:t>
    </w:r>
  </w:p>
  <w:p w:rsidR="00C65923" w:rsidRPr="007A1328" w:rsidRDefault="00C65923" w:rsidP="00C65923">
    <w:pPr>
      <w:jc w:val="right"/>
      <w:rPr>
        <w:sz w:val="20"/>
      </w:rPr>
    </w:pPr>
  </w:p>
  <w:p w:rsidR="00C65923" w:rsidRPr="007A1328" w:rsidRDefault="00C65923" w:rsidP="00C65923">
    <w:pPr>
      <w:jc w:val="right"/>
      <w:rPr>
        <w:b/>
        <w:sz w:val="24"/>
      </w:rPr>
    </w:pPr>
  </w:p>
  <w:p w:rsidR="00C65923" w:rsidRPr="007E528B" w:rsidRDefault="00C65923" w:rsidP="00C6592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70C4A">
      <w:rPr>
        <w:noProof/>
        <w:szCs w:val="22"/>
      </w:rPr>
      <w:t>Endnote 7—Misdescribed amendments [none]</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A961C4" w:rsidRDefault="00C65923" w:rsidP="00CB79FA">
    <w:pPr>
      <w:rPr>
        <w:b/>
        <w:sz w:val="20"/>
      </w:rPr>
    </w:pPr>
    <w:r>
      <w:rPr>
        <w:b/>
        <w:sz w:val="20"/>
      </w:rPr>
      <w:fldChar w:fldCharType="begin"/>
    </w:r>
    <w:r>
      <w:rPr>
        <w:b/>
        <w:sz w:val="20"/>
      </w:rPr>
      <w:instrText xml:space="preserve"> STYLEREF CharAmSchNo </w:instrText>
    </w:r>
    <w:r>
      <w:rPr>
        <w:b/>
        <w:sz w:val="20"/>
      </w:rPr>
      <w:fldChar w:fldCharType="separate"/>
    </w:r>
    <w:r w:rsidR="00026B00">
      <w:rPr>
        <w:bCs/>
        <w:noProof/>
        <w:sz w:val="20"/>
        <w:lang w:val="en-US"/>
      </w:rPr>
      <w:t>Error! No text of specified style in document.</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26B00">
      <w:rPr>
        <w:b/>
        <w:bCs/>
        <w:noProof/>
        <w:sz w:val="20"/>
        <w:lang w:val="en-US"/>
      </w:rPr>
      <w:t>Error! No text of specified style in document.</w:t>
    </w:r>
    <w:r>
      <w:rPr>
        <w:sz w:val="20"/>
      </w:rPr>
      <w:fldChar w:fldCharType="end"/>
    </w:r>
  </w:p>
  <w:p w:rsidR="00C65923" w:rsidRPr="00A961C4" w:rsidRDefault="00C65923" w:rsidP="00CB79FA">
    <w:pPr>
      <w:rPr>
        <w:b/>
        <w:sz w:val="20"/>
      </w:rPr>
    </w:pPr>
    <w:r>
      <w:rPr>
        <w:b/>
        <w:sz w:val="20"/>
      </w:rPr>
      <w:fldChar w:fldCharType="begin"/>
    </w:r>
    <w:r>
      <w:rPr>
        <w:b/>
        <w:sz w:val="20"/>
      </w:rPr>
      <w:instrText xml:space="preserve"> STYLEREF CharAmPartNo </w:instrText>
    </w:r>
    <w:r>
      <w:rPr>
        <w:b/>
        <w:sz w:val="20"/>
      </w:rPr>
      <w:fldChar w:fldCharType="separate"/>
    </w:r>
    <w:r w:rsidR="00026B00">
      <w:rPr>
        <w:bCs/>
        <w:noProof/>
        <w:sz w:val="20"/>
        <w:lang w:val="en-US"/>
      </w:rPr>
      <w:t>Error! No text of specified style in document.</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026B00">
      <w:rPr>
        <w:b/>
        <w:bCs/>
        <w:noProof/>
        <w:sz w:val="20"/>
        <w:lang w:val="en-US"/>
      </w:rPr>
      <w:t>Error! No text of specified style in document.</w:t>
    </w:r>
    <w:r>
      <w:rPr>
        <w:sz w:val="20"/>
      </w:rPr>
      <w:fldChar w:fldCharType="end"/>
    </w:r>
  </w:p>
  <w:p w:rsidR="00C65923" w:rsidRPr="00A961C4" w:rsidRDefault="00C65923" w:rsidP="00CB79FA">
    <w:pPr>
      <w:pBdr>
        <w:bottom w:val="single" w:sz="6" w:space="1" w:color="auto"/>
      </w:pBdr>
    </w:pPr>
  </w:p>
  <w:p w:rsidR="00C65923" w:rsidRPr="00CB79FA" w:rsidRDefault="00C65923" w:rsidP="00CB7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Default="00C65923" w:rsidP="008A310A">
    <w:pPr>
      <w:pStyle w:val="Header"/>
      <w:pBdr>
        <w:bottom w:val="single" w:sz="4" w:space="1" w:color="auto"/>
      </w:pBdr>
    </w:pPr>
  </w:p>
  <w:p w:rsidR="00C65923" w:rsidRDefault="00C65923" w:rsidP="008A310A">
    <w:pPr>
      <w:pStyle w:val="Header"/>
      <w:pBdr>
        <w:bottom w:val="single" w:sz="4" w:space="1" w:color="auto"/>
      </w:pBdr>
    </w:pPr>
  </w:p>
  <w:p w:rsidR="00C65923" w:rsidRPr="001E77D2" w:rsidRDefault="00C65923" w:rsidP="008A310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5F1388" w:rsidRDefault="00C65923" w:rsidP="008A310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ED79B6" w:rsidRDefault="00C65923" w:rsidP="005C0306">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ED79B6" w:rsidRDefault="00C65923" w:rsidP="005C0306">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ED79B6" w:rsidRDefault="00C65923" w:rsidP="008A310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Default="00C65923" w:rsidP="00080F4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65923" w:rsidRDefault="00C65923" w:rsidP="00080F47">
    <w:pPr>
      <w:rPr>
        <w:sz w:val="20"/>
      </w:rPr>
    </w:pPr>
    <w:r w:rsidRPr="007A1328">
      <w:rPr>
        <w:b/>
        <w:sz w:val="20"/>
      </w:rPr>
      <w:fldChar w:fldCharType="begin"/>
    </w:r>
    <w:r w:rsidRPr="007A1328">
      <w:rPr>
        <w:b/>
        <w:sz w:val="20"/>
      </w:rPr>
      <w:instrText xml:space="preserve"> STYLEREF CharPartNo </w:instrText>
    </w:r>
    <w:r w:rsidR="00026B00">
      <w:rPr>
        <w:b/>
        <w:sz w:val="20"/>
      </w:rPr>
      <w:fldChar w:fldCharType="separate"/>
    </w:r>
    <w:r w:rsidR="00170C4A">
      <w:rPr>
        <w:b/>
        <w:noProof/>
        <w:sz w:val="20"/>
      </w:rPr>
      <w:t>Part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26B00">
      <w:rPr>
        <w:sz w:val="20"/>
      </w:rPr>
      <w:fldChar w:fldCharType="separate"/>
    </w:r>
    <w:r w:rsidR="00170C4A">
      <w:rPr>
        <w:noProof/>
        <w:sz w:val="20"/>
      </w:rPr>
      <w:t>Miscellaneous</w:t>
    </w:r>
    <w:r>
      <w:rPr>
        <w:sz w:val="20"/>
      </w:rPr>
      <w:fldChar w:fldCharType="end"/>
    </w:r>
  </w:p>
  <w:p w:rsidR="00C65923" w:rsidRPr="007A1328" w:rsidRDefault="00C65923" w:rsidP="00080F4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65923" w:rsidRPr="007A1328" w:rsidRDefault="00C65923" w:rsidP="00080F47">
    <w:pPr>
      <w:rPr>
        <w:b/>
        <w:sz w:val="24"/>
      </w:rPr>
    </w:pPr>
  </w:p>
  <w:p w:rsidR="00C65923" w:rsidRPr="007A1328" w:rsidRDefault="00C65923" w:rsidP="00080F47">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70C4A">
      <w:rPr>
        <w:noProof/>
        <w:sz w:val="24"/>
      </w:rPr>
      <w:t>69A</w:t>
    </w:r>
    <w:r w:rsidRPr="007A1328">
      <w:rPr>
        <w:sz w:val="24"/>
      </w:rPr>
      <w:fldChar w:fldCharType="end"/>
    </w:r>
  </w:p>
  <w:p w:rsidR="00C65923" w:rsidRPr="003C4F6D" w:rsidRDefault="00C65923" w:rsidP="00080F4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7A1328" w:rsidRDefault="00C65923" w:rsidP="00080F4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65923" w:rsidRPr="007A1328" w:rsidRDefault="00C65923" w:rsidP="00080F47">
    <w:pPr>
      <w:jc w:val="right"/>
      <w:rPr>
        <w:sz w:val="20"/>
      </w:rPr>
    </w:pPr>
    <w:r w:rsidRPr="007A1328">
      <w:rPr>
        <w:sz w:val="20"/>
      </w:rPr>
      <w:fldChar w:fldCharType="begin"/>
    </w:r>
    <w:r w:rsidRPr="007A1328">
      <w:rPr>
        <w:sz w:val="20"/>
      </w:rPr>
      <w:instrText xml:space="preserve"> STYLEREF CharPartText </w:instrText>
    </w:r>
    <w:r w:rsidR="00170C4A">
      <w:rPr>
        <w:sz w:val="20"/>
      </w:rPr>
      <w:fldChar w:fldCharType="separate"/>
    </w:r>
    <w:r w:rsidR="00170C4A">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70C4A">
      <w:rPr>
        <w:b/>
        <w:sz w:val="20"/>
      </w:rPr>
      <w:fldChar w:fldCharType="separate"/>
    </w:r>
    <w:r w:rsidR="00170C4A">
      <w:rPr>
        <w:b/>
        <w:noProof/>
        <w:sz w:val="20"/>
      </w:rPr>
      <w:t>Part IX</w:t>
    </w:r>
    <w:r>
      <w:rPr>
        <w:b/>
        <w:sz w:val="20"/>
      </w:rPr>
      <w:fldChar w:fldCharType="end"/>
    </w:r>
  </w:p>
  <w:p w:rsidR="00C65923" w:rsidRPr="007A1328" w:rsidRDefault="00C65923" w:rsidP="00080F4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65923" w:rsidRPr="007A1328" w:rsidRDefault="00C65923" w:rsidP="00080F47">
    <w:pPr>
      <w:jc w:val="right"/>
      <w:rPr>
        <w:b/>
        <w:sz w:val="24"/>
      </w:rPr>
    </w:pPr>
  </w:p>
  <w:p w:rsidR="00C65923" w:rsidRPr="007A1328" w:rsidRDefault="00C65923" w:rsidP="00080F47">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70C4A">
      <w:rPr>
        <w:noProof/>
        <w:sz w:val="24"/>
      </w:rPr>
      <w:t>71</w:t>
    </w:r>
    <w:r w:rsidRPr="007A1328">
      <w:rPr>
        <w:sz w:val="24"/>
      </w:rPr>
      <w:fldChar w:fldCharType="end"/>
    </w:r>
  </w:p>
  <w:p w:rsidR="00C65923" w:rsidRPr="003C4F6D" w:rsidRDefault="00C65923" w:rsidP="00080F4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23" w:rsidRPr="007A1328" w:rsidRDefault="00C65923" w:rsidP="00080F47"/>
  <w:p w:rsidR="00C65923" w:rsidRPr="003C4F6D" w:rsidRDefault="00C65923" w:rsidP="00080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3"/>
  </w:num>
  <w:num w:numId="34">
    <w:abstractNumId w:val="35"/>
  </w:num>
  <w:num w:numId="35">
    <w:abstractNumId w:val="38"/>
  </w:num>
  <w:num w:numId="36">
    <w:abstractNumId w:val="33"/>
  </w:num>
  <w:num w:numId="37">
    <w:abstractNumId w:val="18"/>
  </w:num>
  <w:num w:numId="38">
    <w:abstractNumId w:val="32"/>
  </w:num>
  <w:num w:numId="39">
    <w:abstractNumId w:val="11"/>
  </w:num>
  <w:num w:numId="40">
    <w:abstractNumId w:val="25"/>
  </w:num>
  <w:num w:numId="41">
    <w:abstractNumId w:val="36"/>
  </w:num>
  <w:num w:numId="42">
    <w:abstractNumId w:val="27"/>
  </w:num>
  <w:num w:numId="43">
    <w:abstractNumId w:val="23"/>
  </w:num>
  <w:num w:numId="44">
    <w:abstractNumId w:val="10"/>
  </w:num>
  <w:num w:numId="45">
    <w:abstractNumId w:val="28"/>
  </w:num>
  <w:num w:numId="46">
    <w:abstractNumId w:val="22"/>
  </w:num>
  <w:num w:numId="47">
    <w:abstractNumId w:val="30"/>
  </w:num>
  <w:num w:numId="48">
    <w:abstractNumId w:val="1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5F2D"/>
    <w:rsid w:val="00012364"/>
    <w:rsid w:val="00015708"/>
    <w:rsid w:val="00015EBE"/>
    <w:rsid w:val="000240C7"/>
    <w:rsid w:val="00026B00"/>
    <w:rsid w:val="00033DFE"/>
    <w:rsid w:val="00051674"/>
    <w:rsid w:val="00051F27"/>
    <w:rsid w:val="00052211"/>
    <w:rsid w:val="000729C6"/>
    <w:rsid w:val="00080F47"/>
    <w:rsid w:val="000941EA"/>
    <w:rsid w:val="000A3442"/>
    <w:rsid w:val="000B008A"/>
    <w:rsid w:val="000B19AE"/>
    <w:rsid w:val="000B1D81"/>
    <w:rsid w:val="000B3504"/>
    <w:rsid w:val="000C291F"/>
    <w:rsid w:val="000D51C0"/>
    <w:rsid w:val="000E1091"/>
    <w:rsid w:val="000E1DFB"/>
    <w:rsid w:val="000E5E98"/>
    <w:rsid w:val="000E616A"/>
    <w:rsid w:val="000E677B"/>
    <w:rsid w:val="00114268"/>
    <w:rsid w:val="001147B0"/>
    <w:rsid w:val="00115EA9"/>
    <w:rsid w:val="00127E63"/>
    <w:rsid w:val="0013120B"/>
    <w:rsid w:val="00131DB6"/>
    <w:rsid w:val="0013212B"/>
    <w:rsid w:val="001510A5"/>
    <w:rsid w:val="00155AE4"/>
    <w:rsid w:val="00160623"/>
    <w:rsid w:val="00170C4A"/>
    <w:rsid w:val="00171FFB"/>
    <w:rsid w:val="00172162"/>
    <w:rsid w:val="00172C04"/>
    <w:rsid w:val="00180619"/>
    <w:rsid w:val="00182E26"/>
    <w:rsid w:val="0018444A"/>
    <w:rsid w:val="001858B2"/>
    <w:rsid w:val="00186152"/>
    <w:rsid w:val="00191ECD"/>
    <w:rsid w:val="00192F25"/>
    <w:rsid w:val="001B3223"/>
    <w:rsid w:val="001B5915"/>
    <w:rsid w:val="001D13DA"/>
    <w:rsid w:val="001D2B77"/>
    <w:rsid w:val="001E14E0"/>
    <w:rsid w:val="001E40F2"/>
    <w:rsid w:val="001F140F"/>
    <w:rsid w:val="00206A82"/>
    <w:rsid w:val="00210F27"/>
    <w:rsid w:val="00213F8F"/>
    <w:rsid w:val="00217AAC"/>
    <w:rsid w:val="00217EC4"/>
    <w:rsid w:val="002220C6"/>
    <w:rsid w:val="002266E8"/>
    <w:rsid w:val="00235CB9"/>
    <w:rsid w:val="0023636A"/>
    <w:rsid w:val="00240441"/>
    <w:rsid w:val="00241AC9"/>
    <w:rsid w:val="0024483D"/>
    <w:rsid w:val="00246DD1"/>
    <w:rsid w:val="00247E17"/>
    <w:rsid w:val="002505D8"/>
    <w:rsid w:val="002654BC"/>
    <w:rsid w:val="002838F0"/>
    <w:rsid w:val="0028439E"/>
    <w:rsid w:val="00290332"/>
    <w:rsid w:val="00294E1C"/>
    <w:rsid w:val="002B1A7A"/>
    <w:rsid w:val="002B5F62"/>
    <w:rsid w:val="002B6149"/>
    <w:rsid w:val="002C0EDD"/>
    <w:rsid w:val="002C3201"/>
    <w:rsid w:val="002D021D"/>
    <w:rsid w:val="002D384C"/>
    <w:rsid w:val="002E4332"/>
    <w:rsid w:val="002E4EF4"/>
    <w:rsid w:val="002E6351"/>
    <w:rsid w:val="002F10D5"/>
    <w:rsid w:val="002F4B2C"/>
    <w:rsid w:val="002F5B83"/>
    <w:rsid w:val="00305A11"/>
    <w:rsid w:val="00307A7D"/>
    <w:rsid w:val="0031119C"/>
    <w:rsid w:val="003160DA"/>
    <w:rsid w:val="00316F40"/>
    <w:rsid w:val="00324396"/>
    <w:rsid w:val="00324E7D"/>
    <w:rsid w:val="00326926"/>
    <w:rsid w:val="00326ED2"/>
    <w:rsid w:val="00327646"/>
    <w:rsid w:val="00332704"/>
    <w:rsid w:val="00332AD2"/>
    <w:rsid w:val="003420EC"/>
    <w:rsid w:val="00351D52"/>
    <w:rsid w:val="00364B7F"/>
    <w:rsid w:val="0036540B"/>
    <w:rsid w:val="003707C4"/>
    <w:rsid w:val="003714C1"/>
    <w:rsid w:val="00381356"/>
    <w:rsid w:val="00381AB0"/>
    <w:rsid w:val="0039445B"/>
    <w:rsid w:val="0039671D"/>
    <w:rsid w:val="003970EE"/>
    <w:rsid w:val="003976C8"/>
    <w:rsid w:val="003A5D83"/>
    <w:rsid w:val="003B034F"/>
    <w:rsid w:val="003C26CA"/>
    <w:rsid w:val="003D62A7"/>
    <w:rsid w:val="003E45A2"/>
    <w:rsid w:val="003E552A"/>
    <w:rsid w:val="003F491D"/>
    <w:rsid w:val="00416E73"/>
    <w:rsid w:val="004303B6"/>
    <w:rsid w:val="00430718"/>
    <w:rsid w:val="004307D1"/>
    <w:rsid w:val="00432AAA"/>
    <w:rsid w:val="00435291"/>
    <w:rsid w:val="00435FF3"/>
    <w:rsid w:val="00462569"/>
    <w:rsid w:val="00465C48"/>
    <w:rsid w:val="00471015"/>
    <w:rsid w:val="0047199A"/>
    <w:rsid w:val="00472EC5"/>
    <w:rsid w:val="00482DE7"/>
    <w:rsid w:val="00490400"/>
    <w:rsid w:val="004918A6"/>
    <w:rsid w:val="00492C07"/>
    <w:rsid w:val="0049595A"/>
    <w:rsid w:val="004A40BF"/>
    <w:rsid w:val="004E5C52"/>
    <w:rsid w:val="004E5DDB"/>
    <w:rsid w:val="004F0272"/>
    <w:rsid w:val="004F5B0B"/>
    <w:rsid w:val="00506074"/>
    <w:rsid w:val="00511750"/>
    <w:rsid w:val="00512768"/>
    <w:rsid w:val="005241F6"/>
    <w:rsid w:val="00526575"/>
    <w:rsid w:val="00535A57"/>
    <w:rsid w:val="00571208"/>
    <w:rsid w:val="00574F32"/>
    <w:rsid w:val="00581D0F"/>
    <w:rsid w:val="00582307"/>
    <w:rsid w:val="00584236"/>
    <w:rsid w:val="00586A5B"/>
    <w:rsid w:val="005870D9"/>
    <w:rsid w:val="00597256"/>
    <w:rsid w:val="005A29E0"/>
    <w:rsid w:val="005A70BA"/>
    <w:rsid w:val="005B3CB5"/>
    <w:rsid w:val="005B6C63"/>
    <w:rsid w:val="005C0306"/>
    <w:rsid w:val="005C22A9"/>
    <w:rsid w:val="005C6861"/>
    <w:rsid w:val="005C6EF9"/>
    <w:rsid w:val="005D265D"/>
    <w:rsid w:val="005D645B"/>
    <w:rsid w:val="005F108D"/>
    <w:rsid w:val="006001CE"/>
    <w:rsid w:val="00604035"/>
    <w:rsid w:val="0060720B"/>
    <w:rsid w:val="006167C0"/>
    <w:rsid w:val="00616833"/>
    <w:rsid w:val="00620B18"/>
    <w:rsid w:val="0062113D"/>
    <w:rsid w:val="00635C6F"/>
    <w:rsid w:val="00642C96"/>
    <w:rsid w:val="00643502"/>
    <w:rsid w:val="006463C0"/>
    <w:rsid w:val="006477A2"/>
    <w:rsid w:val="0065490B"/>
    <w:rsid w:val="00670208"/>
    <w:rsid w:val="00671B9A"/>
    <w:rsid w:val="006735F2"/>
    <w:rsid w:val="00677B4A"/>
    <w:rsid w:val="00687012"/>
    <w:rsid w:val="00691698"/>
    <w:rsid w:val="006A1BCA"/>
    <w:rsid w:val="006A28AC"/>
    <w:rsid w:val="006A3AD0"/>
    <w:rsid w:val="006A5342"/>
    <w:rsid w:val="006A7178"/>
    <w:rsid w:val="006B5C73"/>
    <w:rsid w:val="006C2FC3"/>
    <w:rsid w:val="006D26ED"/>
    <w:rsid w:val="006E1790"/>
    <w:rsid w:val="006E1AC9"/>
    <w:rsid w:val="006E2AA6"/>
    <w:rsid w:val="006E7397"/>
    <w:rsid w:val="006F54E8"/>
    <w:rsid w:val="00701EBB"/>
    <w:rsid w:val="00702446"/>
    <w:rsid w:val="00703DDB"/>
    <w:rsid w:val="007046F3"/>
    <w:rsid w:val="00707486"/>
    <w:rsid w:val="00727078"/>
    <w:rsid w:val="00727902"/>
    <w:rsid w:val="00732573"/>
    <w:rsid w:val="00735BCC"/>
    <w:rsid w:val="00737397"/>
    <w:rsid w:val="0074349F"/>
    <w:rsid w:val="00746642"/>
    <w:rsid w:val="00751A70"/>
    <w:rsid w:val="0075600C"/>
    <w:rsid w:val="00757B16"/>
    <w:rsid w:val="00761EBB"/>
    <w:rsid w:val="007649CD"/>
    <w:rsid w:val="007650F2"/>
    <w:rsid w:val="00770535"/>
    <w:rsid w:val="00772FE5"/>
    <w:rsid w:val="00780582"/>
    <w:rsid w:val="007826B5"/>
    <w:rsid w:val="007867A9"/>
    <w:rsid w:val="00791D05"/>
    <w:rsid w:val="00792107"/>
    <w:rsid w:val="007A0BFD"/>
    <w:rsid w:val="007B4D08"/>
    <w:rsid w:val="007B5DBC"/>
    <w:rsid w:val="007B7959"/>
    <w:rsid w:val="007C64B1"/>
    <w:rsid w:val="007D61E7"/>
    <w:rsid w:val="007E2AD2"/>
    <w:rsid w:val="007E32A1"/>
    <w:rsid w:val="007E7A74"/>
    <w:rsid w:val="007F2673"/>
    <w:rsid w:val="007F36E3"/>
    <w:rsid w:val="007F3A7E"/>
    <w:rsid w:val="00804448"/>
    <w:rsid w:val="00806706"/>
    <w:rsid w:val="00813267"/>
    <w:rsid w:val="00816BF2"/>
    <w:rsid w:val="0083196A"/>
    <w:rsid w:val="00834CFA"/>
    <w:rsid w:val="008419ED"/>
    <w:rsid w:val="0084387E"/>
    <w:rsid w:val="008443C3"/>
    <w:rsid w:val="00846D7C"/>
    <w:rsid w:val="00860474"/>
    <w:rsid w:val="008641C0"/>
    <w:rsid w:val="00866819"/>
    <w:rsid w:val="008765C3"/>
    <w:rsid w:val="0088153A"/>
    <w:rsid w:val="00885366"/>
    <w:rsid w:val="00891D56"/>
    <w:rsid w:val="00895A6F"/>
    <w:rsid w:val="008A106B"/>
    <w:rsid w:val="008A310A"/>
    <w:rsid w:val="008A3328"/>
    <w:rsid w:val="008B0536"/>
    <w:rsid w:val="008B6C45"/>
    <w:rsid w:val="008C0A3D"/>
    <w:rsid w:val="008C6ADB"/>
    <w:rsid w:val="008D2E61"/>
    <w:rsid w:val="008D5002"/>
    <w:rsid w:val="008D5538"/>
    <w:rsid w:val="008D661A"/>
    <w:rsid w:val="008D6E87"/>
    <w:rsid w:val="008E1869"/>
    <w:rsid w:val="008E4044"/>
    <w:rsid w:val="008E64D3"/>
    <w:rsid w:val="008E6604"/>
    <w:rsid w:val="008E7AB0"/>
    <w:rsid w:val="008F0C9F"/>
    <w:rsid w:val="0090462D"/>
    <w:rsid w:val="00904D5F"/>
    <w:rsid w:val="0090787B"/>
    <w:rsid w:val="00914395"/>
    <w:rsid w:val="009143D9"/>
    <w:rsid w:val="00920AC1"/>
    <w:rsid w:val="00925B1B"/>
    <w:rsid w:val="00934213"/>
    <w:rsid w:val="0093556F"/>
    <w:rsid w:val="00935E88"/>
    <w:rsid w:val="00940902"/>
    <w:rsid w:val="00946A79"/>
    <w:rsid w:val="00947F21"/>
    <w:rsid w:val="00954330"/>
    <w:rsid w:val="009616AC"/>
    <w:rsid w:val="00964802"/>
    <w:rsid w:val="00971129"/>
    <w:rsid w:val="00972E1A"/>
    <w:rsid w:val="0097346C"/>
    <w:rsid w:val="009776D5"/>
    <w:rsid w:val="009779C1"/>
    <w:rsid w:val="00991812"/>
    <w:rsid w:val="00997037"/>
    <w:rsid w:val="009A7BBF"/>
    <w:rsid w:val="009B0DF9"/>
    <w:rsid w:val="009B10B1"/>
    <w:rsid w:val="009C6061"/>
    <w:rsid w:val="009D062D"/>
    <w:rsid w:val="009D080E"/>
    <w:rsid w:val="009D0917"/>
    <w:rsid w:val="009D0C65"/>
    <w:rsid w:val="009D1754"/>
    <w:rsid w:val="009F6568"/>
    <w:rsid w:val="00A02F59"/>
    <w:rsid w:val="00A12AC7"/>
    <w:rsid w:val="00A15AE4"/>
    <w:rsid w:val="00A311EA"/>
    <w:rsid w:val="00A459AE"/>
    <w:rsid w:val="00A56BDC"/>
    <w:rsid w:val="00A639BE"/>
    <w:rsid w:val="00A66651"/>
    <w:rsid w:val="00A769F6"/>
    <w:rsid w:val="00A90B1F"/>
    <w:rsid w:val="00A92017"/>
    <w:rsid w:val="00A924B7"/>
    <w:rsid w:val="00A971D0"/>
    <w:rsid w:val="00AA0773"/>
    <w:rsid w:val="00AA3A2E"/>
    <w:rsid w:val="00AA4310"/>
    <w:rsid w:val="00AB0884"/>
    <w:rsid w:val="00AB7153"/>
    <w:rsid w:val="00AC1044"/>
    <w:rsid w:val="00AC2051"/>
    <w:rsid w:val="00AC678B"/>
    <w:rsid w:val="00AD164A"/>
    <w:rsid w:val="00AD4FA5"/>
    <w:rsid w:val="00AD5B44"/>
    <w:rsid w:val="00AD5D83"/>
    <w:rsid w:val="00AD6758"/>
    <w:rsid w:val="00AE69E9"/>
    <w:rsid w:val="00AE6CD9"/>
    <w:rsid w:val="00AE7D6F"/>
    <w:rsid w:val="00AF157A"/>
    <w:rsid w:val="00AF1656"/>
    <w:rsid w:val="00AF4F6A"/>
    <w:rsid w:val="00AF728F"/>
    <w:rsid w:val="00B00C5A"/>
    <w:rsid w:val="00B07790"/>
    <w:rsid w:val="00B15D89"/>
    <w:rsid w:val="00B230E3"/>
    <w:rsid w:val="00B24E05"/>
    <w:rsid w:val="00B33CE6"/>
    <w:rsid w:val="00B35247"/>
    <w:rsid w:val="00B53794"/>
    <w:rsid w:val="00B548A9"/>
    <w:rsid w:val="00B6570A"/>
    <w:rsid w:val="00B80E77"/>
    <w:rsid w:val="00B86932"/>
    <w:rsid w:val="00B96FEE"/>
    <w:rsid w:val="00BA1CA3"/>
    <w:rsid w:val="00BA7293"/>
    <w:rsid w:val="00BB4C34"/>
    <w:rsid w:val="00BC27F3"/>
    <w:rsid w:val="00BC34FC"/>
    <w:rsid w:val="00BC6357"/>
    <w:rsid w:val="00BC65BD"/>
    <w:rsid w:val="00BD1789"/>
    <w:rsid w:val="00BD26D2"/>
    <w:rsid w:val="00BE0FB2"/>
    <w:rsid w:val="00C03749"/>
    <w:rsid w:val="00C142BF"/>
    <w:rsid w:val="00C23918"/>
    <w:rsid w:val="00C23E76"/>
    <w:rsid w:val="00C303A1"/>
    <w:rsid w:val="00C37A47"/>
    <w:rsid w:val="00C41C31"/>
    <w:rsid w:val="00C421C7"/>
    <w:rsid w:val="00C42DC0"/>
    <w:rsid w:val="00C57724"/>
    <w:rsid w:val="00C62480"/>
    <w:rsid w:val="00C64780"/>
    <w:rsid w:val="00C65923"/>
    <w:rsid w:val="00C7369B"/>
    <w:rsid w:val="00C76DEA"/>
    <w:rsid w:val="00C80EF0"/>
    <w:rsid w:val="00C838F6"/>
    <w:rsid w:val="00C83C5C"/>
    <w:rsid w:val="00C85125"/>
    <w:rsid w:val="00C85EDA"/>
    <w:rsid w:val="00C9152C"/>
    <w:rsid w:val="00C96CFE"/>
    <w:rsid w:val="00CA733C"/>
    <w:rsid w:val="00CB2233"/>
    <w:rsid w:val="00CB5293"/>
    <w:rsid w:val="00CB52F9"/>
    <w:rsid w:val="00CB680F"/>
    <w:rsid w:val="00CB79FA"/>
    <w:rsid w:val="00CC7146"/>
    <w:rsid w:val="00CD129F"/>
    <w:rsid w:val="00CD7354"/>
    <w:rsid w:val="00CE3E82"/>
    <w:rsid w:val="00CE421F"/>
    <w:rsid w:val="00CF0A37"/>
    <w:rsid w:val="00CF5852"/>
    <w:rsid w:val="00CF775E"/>
    <w:rsid w:val="00D01F74"/>
    <w:rsid w:val="00D05CE5"/>
    <w:rsid w:val="00D06263"/>
    <w:rsid w:val="00D2150E"/>
    <w:rsid w:val="00D2533B"/>
    <w:rsid w:val="00D26CF4"/>
    <w:rsid w:val="00D27EA4"/>
    <w:rsid w:val="00D31A25"/>
    <w:rsid w:val="00D35231"/>
    <w:rsid w:val="00D43C62"/>
    <w:rsid w:val="00D64187"/>
    <w:rsid w:val="00D72CC8"/>
    <w:rsid w:val="00D7445A"/>
    <w:rsid w:val="00D819B6"/>
    <w:rsid w:val="00D846CE"/>
    <w:rsid w:val="00D866A9"/>
    <w:rsid w:val="00D86AB1"/>
    <w:rsid w:val="00D97E8E"/>
    <w:rsid w:val="00DB4525"/>
    <w:rsid w:val="00DB79F4"/>
    <w:rsid w:val="00DC4FD3"/>
    <w:rsid w:val="00DC5C1F"/>
    <w:rsid w:val="00DD24F9"/>
    <w:rsid w:val="00DD421F"/>
    <w:rsid w:val="00DE37F8"/>
    <w:rsid w:val="00DF082F"/>
    <w:rsid w:val="00DF2AF9"/>
    <w:rsid w:val="00E03369"/>
    <w:rsid w:val="00E03DD7"/>
    <w:rsid w:val="00E100E8"/>
    <w:rsid w:val="00E13612"/>
    <w:rsid w:val="00E13A1D"/>
    <w:rsid w:val="00E14D6A"/>
    <w:rsid w:val="00E23309"/>
    <w:rsid w:val="00E31857"/>
    <w:rsid w:val="00E33C9F"/>
    <w:rsid w:val="00E357BF"/>
    <w:rsid w:val="00E42BA4"/>
    <w:rsid w:val="00E44619"/>
    <w:rsid w:val="00E520F1"/>
    <w:rsid w:val="00E71267"/>
    <w:rsid w:val="00E7392A"/>
    <w:rsid w:val="00E74B48"/>
    <w:rsid w:val="00EA0A84"/>
    <w:rsid w:val="00EB2B8A"/>
    <w:rsid w:val="00EC0D4E"/>
    <w:rsid w:val="00EC5D92"/>
    <w:rsid w:val="00EC6A77"/>
    <w:rsid w:val="00ED4B87"/>
    <w:rsid w:val="00ED6BA7"/>
    <w:rsid w:val="00ED6EDE"/>
    <w:rsid w:val="00EE5AF8"/>
    <w:rsid w:val="00EF1AE0"/>
    <w:rsid w:val="00EF4DCF"/>
    <w:rsid w:val="00EF643C"/>
    <w:rsid w:val="00F15496"/>
    <w:rsid w:val="00F227FF"/>
    <w:rsid w:val="00F22F6A"/>
    <w:rsid w:val="00F230BD"/>
    <w:rsid w:val="00F269C1"/>
    <w:rsid w:val="00F3352F"/>
    <w:rsid w:val="00F33FEF"/>
    <w:rsid w:val="00F34446"/>
    <w:rsid w:val="00F4468D"/>
    <w:rsid w:val="00F60496"/>
    <w:rsid w:val="00F62797"/>
    <w:rsid w:val="00F62DCE"/>
    <w:rsid w:val="00F64012"/>
    <w:rsid w:val="00F7013E"/>
    <w:rsid w:val="00F84BF3"/>
    <w:rsid w:val="00F86801"/>
    <w:rsid w:val="00F93624"/>
    <w:rsid w:val="00FA00FC"/>
    <w:rsid w:val="00FA221D"/>
    <w:rsid w:val="00FA4E21"/>
    <w:rsid w:val="00FB3203"/>
    <w:rsid w:val="00FC0982"/>
    <w:rsid w:val="00FD4D4B"/>
    <w:rsid w:val="00FE2240"/>
    <w:rsid w:val="00FE2673"/>
    <w:rsid w:val="00FE7E76"/>
    <w:rsid w:val="00FF358F"/>
    <w:rsid w:val="00FF7327"/>
    <w:rsid w:val="00FF7E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6B00"/>
    <w:pPr>
      <w:spacing w:line="260" w:lineRule="atLeast"/>
    </w:pPr>
    <w:rPr>
      <w:rFonts w:eastAsiaTheme="minorHAnsi" w:cstheme="minorBidi"/>
      <w:sz w:val="22"/>
      <w:lang w:eastAsia="en-US"/>
    </w:rPr>
  </w:style>
  <w:style w:type="paragraph" w:styleId="Heading1">
    <w:name w:val="heading 1"/>
    <w:next w:val="Heading2"/>
    <w:autoRedefine/>
    <w:qFormat/>
    <w:rsid w:val="00C96CFE"/>
    <w:pPr>
      <w:keepNext/>
      <w:keepLines/>
      <w:ind w:left="1134" w:hanging="1134"/>
      <w:outlineLvl w:val="0"/>
    </w:pPr>
    <w:rPr>
      <w:b/>
      <w:bCs/>
      <w:kern w:val="28"/>
      <w:sz w:val="36"/>
      <w:szCs w:val="32"/>
    </w:rPr>
  </w:style>
  <w:style w:type="paragraph" w:styleId="Heading2">
    <w:name w:val="heading 2"/>
    <w:basedOn w:val="Heading1"/>
    <w:next w:val="Heading3"/>
    <w:autoRedefine/>
    <w:qFormat/>
    <w:rsid w:val="00C96CFE"/>
    <w:pPr>
      <w:spacing w:before="280"/>
      <w:outlineLvl w:val="1"/>
    </w:pPr>
    <w:rPr>
      <w:bCs w:val="0"/>
      <w:iCs/>
      <w:sz w:val="32"/>
      <w:szCs w:val="28"/>
    </w:rPr>
  </w:style>
  <w:style w:type="paragraph" w:styleId="Heading3">
    <w:name w:val="heading 3"/>
    <w:basedOn w:val="Heading1"/>
    <w:next w:val="Heading4"/>
    <w:autoRedefine/>
    <w:qFormat/>
    <w:rsid w:val="00C96CFE"/>
    <w:pPr>
      <w:spacing w:before="240"/>
      <w:outlineLvl w:val="2"/>
    </w:pPr>
    <w:rPr>
      <w:bCs w:val="0"/>
      <w:sz w:val="28"/>
      <w:szCs w:val="26"/>
    </w:rPr>
  </w:style>
  <w:style w:type="paragraph" w:styleId="Heading4">
    <w:name w:val="heading 4"/>
    <w:basedOn w:val="Heading1"/>
    <w:next w:val="Heading5"/>
    <w:autoRedefine/>
    <w:qFormat/>
    <w:rsid w:val="00C96CFE"/>
    <w:pPr>
      <w:spacing w:before="220"/>
      <w:outlineLvl w:val="3"/>
    </w:pPr>
    <w:rPr>
      <w:bCs w:val="0"/>
      <w:sz w:val="26"/>
      <w:szCs w:val="28"/>
    </w:rPr>
  </w:style>
  <w:style w:type="paragraph" w:styleId="Heading5">
    <w:name w:val="heading 5"/>
    <w:basedOn w:val="Heading1"/>
    <w:next w:val="subsection"/>
    <w:autoRedefine/>
    <w:qFormat/>
    <w:rsid w:val="00C96CFE"/>
    <w:pPr>
      <w:spacing w:before="280"/>
      <w:outlineLvl w:val="4"/>
    </w:pPr>
    <w:rPr>
      <w:bCs w:val="0"/>
      <w:iCs/>
      <w:sz w:val="24"/>
      <w:szCs w:val="26"/>
    </w:rPr>
  </w:style>
  <w:style w:type="paragraph" w:styleId="Heading6">
    <w:name w:val="heading 6"/>
    <w:basedOn w:val="Heading1"/>
    <w:next w:val="Heading7"/>
    <w:autoRedefine/>
    <w:qFormat/>
    <w:rsid w:val="00C96CFE"/>
    <w:pPr>
      <w:outlineLvl w:val="5"/>
    </w:pPr>
    <w:rPr>
      <w:rFonts w:ascii="Arial" w:hAnsi="Arial" w:cs="Arial"/>
      <w:bCs w:val="0"/>
      <w:sz w:val="32"/>
      <w:szCs w:val="22"/>
    </w:rPr>
  </w:style>
  <w:style w:type="paragraph" w:styleId="Heading7">
    <w:name w:val="heading 7"/>
    <w:basedOn w:val="Heading6"/>
    <w:next w:val="Normal"/>
    <w:autoRedefine/>
    <w:qFormat/>
    <w:rsid w:val="00C96CFE"/>
    <w:pPr>
      <w:spacing w:before="280"/>
      <w:outlineLvl w:val="6"/>
    </w:pPr>
    <w:rPr>
      <w:sz w:val="28"/>
    </w:rPr>
  </w:style>
  <w:style w:type="paragraph" w:styleId="Heading8">
    <w:name w:val="heading 8"/>
    <w:basedOn w:val="Heading6"/>
    <w:next w:val="Normal"/>
    <w:autoRedefine/>
    <w:qFormat/>
    <w:rsid w:val="00C96CFE"/>
    <w:pPr>
      <w:spacing w:before="240"/>
      <w:outlineLvl w:val="7"/>
    </w:pPr>
    <w:rPr>
      <w:iCs/>
      <w:sz w:val="26"/>
    </w:rPr>
  </w:style>
  <w:style w:type="paragraph" w:styleId="Heading9">
    <w:name w:val="heading 9"/>
    <w:basedOn w:val="Heading1"/>
    <w:next w:val="Normal"/>
    <w:autoRedefine/>
    <w:qFormat/>
    <w:rsid w:val="00C96CFE"/>
    <w:pPr>
      <w:keepNext w:val="0"/>
      <w:spacing w:before="280"/>
      <w:outlineLvl w:val="8"/>
    </w:pPr>
    <w:rPr>
      <w:i/>
      <w:sz w:val="28"/>
      <w:szCs w:val="22"/>
    </w:rPr>
  </w:style>
  <w:style w:type="character" w:default="1" w:styleId="DefaultParagraphFont">
    <w:name w:val="Default Paragraph Font"/>
    <w:uiPriority w:val="1"/>
    <w:unhideWhenUsed/>
    <w:rsid w:val="00026B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6B00"/>
  </w:style>
  <w:style w:type="numbering" w:styleId="111111">
    <w:name w:val="Outline List 2"/>
    <w:basedOn w:val="NoList"/>
    <w:rsid w:val="00C96CFE"/>
    <w:pPr>
      <w:numPr>
        <w:numId w:val="1"/>
      </w:numPr>
    </w:pPr>
  </w:style>
  <w:style w:type="numbering" w:styleId="1ai">
    <w:name w:val="Outline List 1"/>
    <w:basedOn w:val="NoList"/>
    <w:rsid w:val="00C96CFE"/>
    <w:pPr>
      <w:numPr>
        <w:numId w:val="4"/>
      </w:numPr>
    </w:pPr>
  </w:style>
  <w:style w:type="paragraph" w:customStyle="1" w:styleId="ActHead1">
    <w:name w:val="ActHead 1"/>
    <w:aliases w:val="c"/>
    <w:basedOn w:val="OPCParaBase"/>
    <w:next w:val="Normal"/>
    <w:qFormat/>
    <w:rsid w:val="00026B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6B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6B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26B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26B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26B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6B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26B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6B00"/>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026B00"/>
    <w:pPr>
      <w:spacing w:before="240"/>
    </w:pPr>
    <w:rPr>
      <w:sz w:val="24"/>
      <w:szCs w:val="24"/>
    </w:rPr>
  </w:style>
  <w:style w:type="paragraph" w:customStyle="1" w:styleId="Actno">
    <w:name w:val="Actno"/>
    <w:basedOn w:val="ShortT"/>
    <w:next w:val="Normal"/>
    <w:qFormat/>
    <w:rsid w:val="00026B00"/>
  </w:style>
  <w:style w:type="numbering" w:styleId="ArticleSection">
    <w:name w:val="Outline List 3"/>
    <w:basedOn w:val="NoList"/>
    <w:rsid w:val="00C96CFE"/>
    <w:pPr>
      <w:numPr>
        <w:numId w:val="5"/>
      </w:numPr>
    </w:pPr>
  </w:style>
  <w:style w:type="paragraph" w:styleId="BalloonText">
    <w:name w:val="Balloon Text"/>
    <w:basedOn w:val="Normal"/>
    <w:link w:val="BalloonTextChar"/>
    <w:uiPriority w:val="99"/>
    <w:unhideWhenUsed/>
    <w:rsid w:val="00026B00"/>
    <w:pPr>
      <w:spacing w:line="240" w:lineRule="auto"/>
    </w:pPr>
    <w:rPr>
      <w:rFonts w:ascii="Tahoma" w:hAnsi="Tahoma" w:cs="Tahoma"/>
      <w:sz w:val="16"/>
      <w:szCs w:val="16"/>
    </w:rPr>
  </w:style>
  <w:style w:type="paragraph" w:styleId="BlockText">
    <w:name w:val="Block Text"/>
    <w:rsid w:val="00C96CFE"/>
    <w:pPr>
      <w:spacing w:after="120"/>
      <w:ind w:left="1440" w:right="1440"/>
    </w:pPr>
    <w:rPr>
      <w:sz w:val="22"/>
      <w:szCs w:val="24"/>
    </w:rPr>
  </w:style>
  <w:style w:type="paragraph" w:customStyle="1" w:styleId="Blocks">
    <w:name w:val="Blocks"/>
    <w:aliases w:val="bb"/>
    <w:basedOn w:val="OPCParaBase"/>
    <w:qFormat/>
    <w:rsid w:val="00026B00"/>
    <w:pPr>
      <w:spacing w:line="240" w:lineRule="auto"/>
    </w:pPr>
    <w:rPr>
      <w:sz w:val="24"/>
    </w:rPr>
  </w:style>
  <w:style w:type="paragraph" w:styleId="BodyText">
    <w:name w:val="Body Text"/>
    <w:rsid w:val="00C96CFE"/>
    <w:pPr>
      <w:spacing w:after="120"/>
    </w:pPr>
    <w:rPr>
      <w:sz w:val="22"/>
      <w:szCs w:val="24"/>
    </w:rPr>
  </w:style>
  <w:style w:type="paragraph" w:styleId="BodyText2">
    <w:name w:val="Body Text 2"/>
    <w:rsid w:val="00C96CFE"/>
    <w:pPr>
      <w:spacing w:after="120" w:line="480" w:lineRule="auto"/>
    </w:pPr>
    <w:rPr>
      <w:sz w:val="22"/>
      <w:szCs w:val="24"/>
    </w:rPr>
  </w:style>
  <w:style w:type="paragraph" w:styleId="BodyText3">
    <w:name w:val="Body Text 3"/>
    <w:rsid w:val="00C96CFE"/>
    <w:pPr>
      <w:spacing w:after="120"/>
    </w:pPr>
    <w:rPr>
      <w:sz w:val="16"/>
      <w:szCs w:val="16"/>
    </w:rPr>
  </w:style>
  <w:style w:type="paragraph" w:styleId="BodyTextFirstIndent">
    <w:name w:val="Body Text First Indent"/>
    <w:basedOn w:val="BodyText"/>
    <w:rsid w:val="00C96CFE"/>
    <w:pPr>
      <w:ind w:firstLine="210"/>
    </w:pPr>
  </w:style>
  <w:style w:type="paragraph" w:styleId="BodyTextIndent">
    <w:name w:val="Body Text Indent"/>
    <w:rsid w:val="00C96CFE"/>
    <w:pPr>
      <w:spacing w:after="120"/>
      <w:ind w:left="283"/>
    </w:pPr>
    <w:rPr>
      <w:sz w:val="22"/>
      <w:szCs w:val="24"/>
    </w:rPr>
  </w:style>
  <w:style w:type="paragraph" w:styleId="BodyTextFirstIndent2">
    <w:name w:val="Body Text First Indent 2"/>
    <w:basedOn w:val="BodyTextIndent"/>
    <w:rsid w:val="00C96CFE"/>
    <w:pPr>
      <w:ind w:firstLine="210"/>
    </w:pPr>
  </w:style>
  <w:style w:type="paragraph" w:styleId="BodyTextIndent2">
    <w:name w:val="Body Text Indent 2"/>
    <w:rsid w:val="00C96CFE"/>
    <w:pPr>
      <w:spacing w:after="120" w:line="480" w:lineRule="auto"/>
      <w:ind w:left="283"/>
    </w:pPr>
    <w:rPr>
      <w:sz w:val="22"/>
      <w:szCs w:val="24"/>
    </w:rPr>
  </w:style>
  <w:style w:type="paragraph" w:styleId="BodyTextIndent3">
    <w:name w:val="Body Text Indent 3"/>
    <w:rsid w:val="00C96CFE"/>
    <w:pPr>
      <w:spacing w:after="120"/>
      <w:ind w:left="283"/>
    </w:pPr>
    <w:rPr>
      <w:sz w:val="16"/>
      <w:szCs w:val="16"/>
    </w:rPr>
  </w:style>
  <w:style w:type="paragraph" w:customStyle="1" w:styleId="BoxText">
    <w:name w:val="BoxText"/>
    <w:aliases w:val="bt"/>
    <w:basedOn w:val="OPCParaBase"/>
    <w:qFormat/>
    <w:rsid w:val="00026B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6B00"/>
    <w:rPr>
      <w:b/>
    </w:rPr>
  </w:style>
  <w:style w:type="paragraph" w:customStyle="1" w:styleId="BoxHeadItalic">
    <w:name w:val="BoxHeadItalic"/>
    <w:aliases w:val="bhi"/>
    <w:basedOn w:val="BoxText"/>
    <w:next w:val="BoxStep"/>
    <w:qFormat/>
    <w:rsid w:val="00026B00"/>
    <w:rPr>
      <w:i/>
    </w:rPr>
  </w:style>
  <w:style w:type="paragraph" w:customStyle="1" w:styleId="BoxList">
    <w:name w:val="BoxList"/>
    <w:aliases w:val="bl"/>
    <w:basedOn w:val="BoxText"/>
    <w:qFormat/>
    <w:rsid w:val="00026B00"/>
    <w:pPr>
      <w:ind w:left="1559" w:hanging="425"/>
    </w:pPr>
  </w:style>
  <w:style w:type="paragraph" w:customStyle="1" w:styleId="BoxNote">
    <w:name w:val="BoxNote"/>
    <w:aliases w:val="bn"/>
    <w:basedOn w:val="BoxText"/>
    <w:qFormat/>
    <w:rsid w:val="00026B00"/>
    <w:pPr>
      <w:tabs>
        <w:tab w:val="left" w:pos="1985"/>
      </w:tabs>
      <w:spacing w:before="122" w:line="198" w:lineRule="exact"/>
      <w:ind w:left="2948" w:hanging="1814"/>
    </w:pPr>
    <w:rPr>
      <w:sz w:val="18"/>
    </w:rPr>
  </w:style>
  <w:style w:type="paragraph" w:customStyle="1" w:styleId="BoxPara">
    <w:name w:val="BoxPara"/>
    <w:aliases w:val="bp"/>
    <w:basedOn w:val="BoxText"/>
    <w:qFormat/>
    <w:rsid w:val="00026B00"/>
    <w:pPr>
      <w:tabs>
        <w:tab w:val="right" w:pos="2268"/>
      </w:tabs>
      <w:ind w:left="2552" w:hanging="1418"/>
    </w:pPr>
  </w:style>
  <w:style w:type="paragraph" w:customStyle="1" w:styleId="BoxStep">
    <w:name w:val="BoxStep"/>
    <w:aliases w:val="bs"/>
    <w:basedOn w:val="BoxText"/>
    <w:qFormat/>
    <w:rsid w:val="00026B00"/>
    <w:pPr>
      <w:ind w:left="1985" w:hanging="851"/>
    </w:pPr>
  </w:style>
  <w:style w:type="paragraph" w:styleId="Caption">
    <w:name w:val="caption"/>
    <w:next w:val="Normal"/>
    <w:qFormat/>
    <w:rsid w:val="00C96CFE"/>
    <w:pPr>
      <w:spacing w:before="120" w:after="120"/>
    </w:pPr>
    <w:rPr>
      <w:b/>
      <w:bCs/>
    </w:rPr>
  </w:style>
  <w:style w:type="character" w:customStyle="1" w:styleId="CharAmPartNo">
    <w:name w:val="CharAmPartNo"/>
    <w:basedOn w:val="OPCCharBase"/>
    <w:qFormat/>
    <w:rsid w:val="00026B00"/>
  </w:style>
  <w:style w:type="character" w:customStyle="1" w:styleId="CharAmPartText">
    <w:name w:val="CharAmPartText"/>
    <w:basedOn w:val="OPCCharBase"/>
    <w:qFormat/>
    <w:rsid w:val="00026B00"/>
  </w:style>
  <w:style w:type="character" w:customStyle="1" w:styleId="CharAmSchNo">
    <w:name w:val="CharAmSchNo"/>
    <w:basedOn w:val="OPCCharBase"/>
    <w:qFormat/>
    <w:rsid w:val="00026B00"/>
  </w:style>
  <w:style w:type="character" w:customStyle="1" w:styleId="CharAmSchText">
    <w:name w:val="CharAmSchText"/>
    <w:basedOn w:val="OPCCharBase"/>
    <w:qFormat/>
    <w:rsid w:val="00026B00"/>
  </w:style>
  <w:style w:type="character" w:customStyle="1" w:styleId="CharBoldItalic">
    <w:name w:val="CharBoldItalic"/>
    <w:basedOn w:val="OPCCharBase"/>
    <w:uiPriority w:val="1"/>
    <w:qFormat/>
    <w:rsid w:val="00026B00"/>
    <w:rPr>
      <w:b/>
      <w:i/>
    </w:rPr>
  </w:style>
  <w:style w:type="character" w:customStyle="1" w:styleId="CharChapNo">
    <w:name w:val="CharChapNo"/>
    <w:basedOn w:val="OPCCharBase"/>
    <w:qFormat/>
    <w:rsid w:val="00026B00"/>
  </w:style>
  <w:style w:type="character" w:customStyle="1" w:styleId="CharChapText">
    <w:name w:val="CharChapText"/>
    <w:basedOn w:val="OPCCharBase"/>
    <w:qFormat/>
    <w:rsid w:val="00026B00"/>
  </w:style>
  <w:style w:type="character" w:customStyle="1" w:styleId="CharDivNo">
    <w:name w:val="CharDivNo"/>
    <w:basedOn w:val="OPCCharBase"/>
    <w:qFormat/>
    <w:rsid w:val="00026B00"/>
  </w:style>
  <w:style w:type="character" w:customStyle="1" w:styleId="CharDivText">
    <w:name w:val="CharDivText"/>
    <w:basedOn w:val="OPCCharBase"/>
    <w:qFormat/>
    <w:rsid w:val="00026B00"/>
  </w:style>
  <w:style w:type="character" w:customStyle="1" w:styleId="CharItalic">
    <w:name w:val="CharItalic"/>
    <w:basedOn w:val="OPCCharBase"/>
    <w:uiPriority w:val="1"/>
    <w:qFormat/>
    <w:rsid w:val="00026B00"/>
    <w:rPr>
      <w:i/>
    </w:rPr>
  </w:style>
  <w:style w:type="character" w:customStyle="1" w:styleId="CharPartNo">
    <w:name w:val="CharPartNo"/>
    <w:basedOn w:val="OPCCharBase"/>
    <w:qFormat/>
    <w:rsid w:val="00026B00"/>
  </w:style>
  <w:style w:type="character" w:customStyle="1" w:styleId="CharPartText">
    <w:name w:val="CharPartText"/>
    <w:basedOn w:val="OPCCharBase"/>
    <w:qFormat/>
    <w:rsid w:val="00026B00"/>
  </w:style>
  <w:style w:type="character" w:customStyle="1" w:styleId="CharSectno">
    <w:name w:val="CharSectno"/>
    <w:basedOn w:val="OPCCharBase"/>
    <w:qFormat/>
    <w:rsid w:val="00026B00"/>
  </w:style>
  <w:style w:type="character" w:customStyle="1" w:styleId="CharSubdNo">
    <w:name w:val="CharSubdNo"/>
    <w:basedOn w:val="OPCCharBase"/>
    <w:uiPriority w:val="1"/>
    <w:qFormat/>
    <w:rsid w:val="00026B00"/>
  </w:style>
  <w:style w:type="character" w:customStyle="1" w:styleId="CharSubdText">
    <w:name w:val="CharSubdText"/>
    <w:basedOn w:val="OPCCharBase"/>
    <w:uiPriority w:val="1"/>
    <w:qFormat/>
    <w:rsid w:val="00026B00"/>
  </w:style>
  <w:style w:type="paragraph" w:styleId="Closing">
    <w:name w:val="Closing"/>
    <w:rsid w:val="00C96CFE"/>
    <w:pPr>
      <w:ind w:left="4252"/>
    </w:pPr>
    <w:rPr>
      <w:sz w:val="22"/>
      <w:szCs w:val="24"/>
    </w:rPr>
  </w:style>
  <w:style w:type="character" w:styleId="CommentReference">
    <w:name w:val="annotation reference"/>
    <w:basedOn w:val="DefaultParagraphFont"/>
    <w:rsid w:val="00C96CFE"/>
    <w:rPr>
      <w:sz w:val="16"/>
      <w:szCs w:val="16"/>
    </w:rPr>
  </w:style>
  <w:style w:type="paragraph" w:styleId="CommentText">
    <w:name w:val="annotation text"/>
    <w:rsid w:val="00C96CFE"/>
  </w:style>
  <w:style w:type="paragraph" w:styleId="CommentSubject">
    <w:name w:val="annotation subject"/>
    <w:next w:val="CommentText"/>
    <w:rsid w:val="00C96CFE"/>
    <w:rPr>
      <w:b/>
      <w:bCs/>
      <w:szCs w:val="24"/>
    </w:rPr>
  </w:style>
  <w:style w:type="paragraph" w:customStyle="1" w:styleId="notetext">
    <w:name w:val="note(text)"/>
    <w:aliases w:val="n"/>
    <w:basedOn w:val="OPCParaBase"/>
    <w:rsid w:val="00026B00"/>
    <w:pPr>
      <w:spacing w:before="122" w:line="240" w:lineRule="auto"/>
      <w:ind w:left="1985" w:hanging="851"/>
    </w:pPr>
    <w:rPr>
      <w:sz w:val="18"/>
    </w:rPr>
  </w:style>
  <w:style w:type="paragraph" w:customStyle="1" w:styleId="notemargin">
    <w:name w:val="note(margin)"/>
    <w:aliases w:val="nm"/>
    <w:basedOn w:val="OPCParaBase"/>
    <w:rsid w:val="00026B00"/>
    <w:pPr>
      <w:tabs>
        <w:tab w:val="left" w:pos="709"/>
      </w:tabs>
      <w:spacing w:before="122" w:line="198" w:lineRule="exact"/>
      <w:ind w:left="709" w:hanging="709"/>
    </w:pPr>
    <w:rPr>
      <w:sz w:val="18"/>
    </w:rPr>
  </w:style>
  <w:style w:type="paragraph" w:customStyle="1" w:styleId="CTA-">
    <w:name w:val="CTA -"/>
    <w:basedOn w:val="OPCParaBase"/>
    <w:rsid w:val="00026B00"/>
    <w:pPr>
      <w:spacing w:before="60" w:line="240" w:lineRule="atLeast"/>
      <w:ind w:left="85" w:hanging="85"/>
    </w:pPr>
    <w:rPr>
      <w:sz w:val="20"/>
    </w:rPr>
  </w:style>
  <w:style w:type="paragraph" w:customStyle="1" w:styleId="CTA--">
    <w:name w:val="CTA --"/>
    <w:basedOn w:val="OPCParaBase"/>
    <w:next w:val="Normal"/>
    <w:rsid w:val="00026B00"/>
    <w:pPr>
      <w:spacing w:before="60" w:line="240" w:lineRule="atLeast"/>
      <w:ind w:left="142" w:hanging="142"/>
    </w:pPr>
    <w:rPr>
      <w:sz w:val="20"/>
    </w:rPr>
  </w:style>
  <w:style w:type="paragraph" w:customStyle="1" w:styleId="CTA---">
    <w:name w:val="CTA ---"/>
    <w:basedOn w:val="OPCParaBase"/>
    <w:next w:val="Normal"/>
    <w:rsid w:val="00026B00"/>
    <w:pPr>
      <w:spacing w:before="60" w:line="240" w:lineRule="atLeast"/>
      <w:ind w:left="198" w:hanging="198"/>
    </w:pPr>
    <w:rPr>
      <w:sz w:val="20"/>
    </w:rPr>
  </w:style>
  <w:style w:type="paragraph" w:customStyle="1" w:styleId="CTA----">
    <w:name w:val="CTA ----"/>
    <w:basedOn w:val="OPCParaBase"/>
    <w:next w:val="Normal"/>
    <w:rsid w:val="00026B00"/>
    <w:pPr>
      <w:spacing w:before="60" w:line="240" w:lineRule="atLeast"/>
      <w:ind w:left="255" w:hanging="255"/>
    </w:pPr>
    <w:rPr>
      <w:sz w:val="20"/>
    </w:rPr>
  </w:style>
  <w:style w:type="paragraph" w:customStyle="1" w:styleId="CTA1a">
    <w:name w:val="CTA 1(a)"/>
    <w:basedOn w:val="OPCParaBase"/>
    <w:rsid w:val="00026B00"/>
    <w:pPr>
      <w:tabs>
        <w:tab w:val="right" w:pos="414"/>
      </w:tabs>
      <w:spacing w:before="40" w:line="240" w:lineRule="atLeast"/>
      <w:ind w:left="675" w:hanging="675"/>
    </w:pPr>
    <w:rPr>
      <w:sz w:val="20"/>
    </w:rPr>
  </w:style>
  <w:style w:type="paragraph" w:customStyle="1" w:styleId="CTA1ai">
    <w:name w:val="CTA 1(a)(i)"/>
    <w:basedOn w:val="OPCParaBase"/>
    <w:rsid w:val="00026B00"/>
    <w:pPr>
      <w:tabs>
        <w:tab w:val="right" w:pos="1004"/>
      </w:tabs>
      <w:spacing w:before="40" w:line="240" w:lineRule="atLeast"/>
      <w:ind w:left="1253" w:hanging="1253"/>
    </w:pPr>
    <w:rPr>
      <w:sz w:val="20"/>
    </w:rPr>
  </w:style>
  <w:style w:type="paragraph" w:customStyle="1" w:styleId="CTA2a">
    <w:name w:val="CTA 2(a)"/>
    <w:basedOn w:val="OPCParaBase"/>
    <w:rsid w:val="00026B00"/>
    <w:pPr>
      <w:tabs>
        <w:tab w:val="right" w:pos="482"/>
      </w:tabs>
      <w:spacing w:before="40" w:line="240" w:lineRule="atLeast"/>
      <w:ind w:left="748" w:hanging="748"/>
    </w:pPr>
    <w:rPr>
      <w:sz w:val="20"/>
    </w:rPr>
  </w:style>
  <w:style w:type="paragraph" w:customStyle="1" w:styleId="CTA2ai">
    <w:name w:val="CTA 2(a)(i)"/>
    <w:basedOn w:val="OPCParaBase"/>
    <w:rsid w:val="00026B00"/>
    <w:pPr>
      <w:tabs>
        <w:tab w:val="right" w:pos="1089"/>
      </w:tabs>
      <w:spacing w:before="40" w:line="240" w:lineRule="atLeast"/>
      <w:ind w:left="1327" w:hanging="1327"/>
    </w:pPr>
    <w:rPr>
      <w:sz w:val="20"/>
    </w:rPr>
  </w:style>
  <w:style w:type="paragraph" w:customStyle="1" w:styleId="CTA3a">
    <w:name w:val="CTA 3(a)"/>
    <w:basedOn w:val="OPCParaBase"/>
    <w:rsid w:val="00026B00"/>
    <w:pPr>
      <w:tabs>
        <w:tab w:val="right" w:pos="556"/>
      </w:tabs>
      <w:spacing w:before="40" w:line="240" w:lineRule="atLeast"/>
      <w:ind w:left="805" w:hanging="805"/>
    </w:pPr>
    <w:rPr>
      <w:sz w:val="20"/>
    </w:rPr>
  </w:style>
  <w:style w:type="paragraph" w:customStyle="1" w:styleId="CTA3ai">
    <w:name w:val="CTA 3(a)(i)"/>
    <w:basedOn w:val="OPCParaBase"/>
    <w:rsid w:val="00026B00"/>
    <w:pPr>
      <w:tabs>
        <w:tab w:val="right" w:pos="1140"/>
      </w:tabs>
      <w:spacing w:before="40" w:line="240" w:lineRule="atLeast"/>
      <w:ind w:left="1361" w:hanging="1361"/>
    </w:pPr>
    <w:rPr>
      <w:sz w:val="20"/>
    </w:rPr>
  </w:style>
  <w:style w:type="paragraph" w:customStyle="1" w:styleId="CTA4a">
    <w:name w:val="CTA 4(a)"/>
    <w:basedOn w:val="OPCParaBase"/>
    <w:rsid w:val="00026B00"/>
    <w:pPr>
      <w:tabs>
        <w:tab w:val="right" w:pos="624"/>
      </w:tabs>
      <w:spacing w:before="40" w:line="240" w:lineRule="atLeast"/>
      <w:ind w:left="873" w:hanging="873"/>
    </w:pPr>
    <w:rPr>
      <w:sz w:val="20"/>
    </w:rPr>
  </w:style>
  <w:style w:type="paragraph" w:customStyle="1" w:styleId="CTA4ai">
    <w:name w:val="CTA 4(a)(i)"/>
    <w:basedOn w:val="OPCParaBase"/>
    <w:rsid w:val="00026B00"/>
    <w:pPr>
      <w:tabs>
        <w:tab w:val="right" w:pos="1213"/>
      </w:tabs>
      <w:spacing w:before="40" w:line="240" w:lineRule="atLeast"/>
      <w:ind w:left="1452" w:hanging="1452"/>
    </w:pPr>
    <w:rPr>
      <w:sz w:val="20"/>
    </w:rPr>
  </w:style>
  <w:style w:type="paragraph" w:customStyle="1" w:styleId="CTACAPS">
    <w:name w:val="CTA CAPS"/>
    <w:basedOn w:val="OPCParaBase"/>
    <w:rsid w:val="00026B00"/>
    <w:pPr>
      <w:spacing w:before="60" w:line="240" w:lineRule="atLeast"/>
    </w:pPr>
    <w:rPr>
      <w:sz w:val="20"/>
    </w:rPr>
  </w:style>
  <w:style w:type="paragraph" w:customStyle="1" w:styleId="CTAright">
    <w:name w:val="CTA right"/>
    <w:basedOn w:val="OPCParaBase"/>
    <w:rsid w:val="00026B00"/>
    <w:pPr>
      <w:spacing w:before="60" w:line="240" w:lineRule="auto"/>
      <w:jc w:val="right"/>
    </w:pPr>
    <w:rPr>
      <w:sz w:val="20"/>
    </w:rPr>
  </w:style>
  <w:style w:type="paragraph" w:styleId="Date">
    <w:name w:val="Date"/>
    <w:next w:val="Normal"/>
    <w:rsid w:val="00C96CFE"/>
    <w:rPr>
      <w:sz w:val="22"/>
      <w:szCs w:val="24"/>
    </w:rPr>
  </w:style>
  <w:style w:type="paragraph" w:customStyle="1" w:styleId="subsection">
    <w:name w:val="subsection"/>
    <w:aliases w:val="ss"/>
    <w:basedOn w:val="OPCParaBase"/>
    <w:rsid w:val="00026B00"/>
    <w:pPr>
      <w:tabs>
        <w:tab w:val="right" w:pos="1021"/>
      </w:tabs>
      <w:spacing w:before="180" w:line="240" w:lineRule="auto"/>
      <w:ind w:left="1134" w:hanging="1134"/>
    </w:pPr>
  </w:style>
  <w:style w:type="paragraph" w:customStyle="1" w:styleId="Definition">
    <w:name w:val="Definition"/>
    <w:aliases w:val="dd"/>
    <w:basedOn w:val="OPCParaBase"/>
    <w:rsid w:val="00026B00"/>
    <w:pPr>
      <w:spacing w:before="180" w:line="240" w:lineRule="auto"/>
      <w:ind w:left="1134"/>
    </w:pPr>
  </w:style>
  <w:style w:type="paragraph" w:styleId="DocumentMap">
    <w:name w:val="Document Map"/>
    <w:rsid w:val="00C96CFE"/>
    <w:pPr>
      <w:shd w:val="clear" w:color="auto" w:fill="000080"/>
    </w:pPr>
    <w:rPr>
      <w:rFonts w:ascii="Tahoma" w:hAnsi="Tahoma" w:cs="Tahoma"/>
      <w:sz w:val="22"/>
      <w:szCs w:val="24"/>
    </w:rPr>
  </w:style>
  <w:style w:type="paragraph" w:styleId="E-mailSignature">
    <w:name w:val="E-mail Signature"/>
    <w:rsid w:val="00C96CFE"/>
    <w:rPr>
      <w:sz w:val="22"/>
      <w:szCs w:val="24"/>
    </w:rPr>
  </w:style>
  <w:style w:type="character" w:styleId="Emphasis">
    <w:name w:val="Emphasis"/>
    <w:basedOn w:val="DefaultParagraphFont"/>
    <w:qFormat/>
    <w:rsid w:val="00C96CFE"/>
    <w:rPr>
      <w:i/>
      <w:iCs/>
    </w:rPr>
  </w:style>
  <w:style w:type="character" w:styleId="EndnoteReference">
    <w:name w:val="endnote reference"/>
    <w:basedOn w:val="DefaultParagraphFont"/>
    <w:rsid w:val="00C96CFE"/>
    <w:rPr>
      <w:vertAlign w:val="superscript"/>
    </w:rPr>
  </w:style>
  <w:style w:type="paragraph" w:styleId="EndnoteText">
    <w:name w:val="endnote text"/>
    <w:rsid w:val="00C96CFE"/>
  </w:style>
  <w:style w:type="paragraph" w:styleId="EnvelopeAddress">
    <w:name w:val="envelope address"/>
    <w:rsid w:val="00C96CF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96CFE"/>
    <w:rPr>
      <w:rFonts w:ascii="Arial" w:hAnsi="Arial" w:cs="Arial"/>
    </w:rPr>
  </w:style>
  <w:style w:type="paragraph" w:customStyle="1" w:styleId="ETAsubitem">
    <w:name w:val="ETA(subitem)"/>
    <w:basedOn w:val="OPCParaBase"/>
    <w:rsid w:val="00026B00"/>
    <w:pPr>
      <w:tabs>
        <w:tab w:val="right" w:pos="340"/>
      </w:tabs>
      <w:spacing w:before="60" w:line="240" w:lineRule="auto"/>
      <w:ind w:left="454" w:hanging="454"/>
    </w:pPr>
    <w:rPr>
      <w:sz w:val="20"/>
    </w:rPr>
  </w:style>
  <w:style w:type="paragraph" w:customStyle="1" w:styleId="ETApara">
    <w:name w:val="ETA(para)"/>
    <w:basedOn w:val="OPCParaBase"/>
    <w:rsid w:val="00026B00"/>
    <w:pPr>
      <w:tabs>
        <w:tab w:val="right" w:pos="754"/>
      </w:tabs>
      <w:spacing w:before="60" w:line="240" w:lineRule="auto"/>
      <w:ind w:left="828" w:hanging="828"/>
    </w:pPr>
    <w:rPr>
      <w:sz w:val="20"/>
    </w:rPr>
  </w:style>
  <w:style w:type="paragraph" w:customStyle="1" w:styleId="ETAsubpara">
    <w:name w:val="ETA(subpara)"/>
    <w:basedOn w:val="OPCParaBase"/>
    <w:rsid w:val="00026B00"/>
    <w:pPr>
      <w:tabs>
        <w:tab w:val="right" w:pos="1083"/>
      </w:tabs>
      <w:spacing w:before="60" w:line="240" w:lineRule="auto"/>
      <w:ind w:left="1191" w:hanging="1191"/>
    </w:pPr>
    <w:rPr>
      <w:sz w:val="20"/>
    </w:rPr>
  </w:style>
  <w:style w:type="paragraph" w:customStyle="1" w:styleId="ETAsub-subpara">
    <w:name w:val="ETA(sub-subpara)"/>
    <w:basedOn w:val="OPCParaBase"/>
    <w:rsid w:val="00026B00"/>
    <w:pPr>
      <w:tabs>
        <w:tab w:val="right" w:pos="1412"/>
      </w:tabs>
      <w:spacing w:before="60" w:line="240" w:lineRule="auto"/>
      <w:ind w:left="1525" w:hanging="1525"/>
    </w:pPr>
    <w:rPr>
      <w:sz w:val="20"/>
    </w:rPr>
  </w:style>
  <w:style w:type="character" w:styleId="FollowedHyperlink">
    <w:name w:val="FollowedHyperlink"/>
    <w:basedOn w:val="DefaultParagraphFont"/>
    <w:rsid w:val="00C96CFE"/>
    <w:rPr>
      <w:color w:val="800080"/>
      <w:u w:val="single"/>
    </w:rPr>
  </w:style>
  <w:style w:type="paragraph" w:styleId="Footer">
    <w:name w:val="footer"/>
    <w:link w:val="FooterChar"/>
    <w:rsid w:val="00026B00"/>
    <w:pPr>
      <w:tabs>
        <w:tab w:val="center" w:pos="4153"/>
        <w:tab w:val="right" w:pos="8306"/>
      </w:tabs>
    </w:pPr>
    <w:rPr>
      <w:sz w:val="22"/>
      <w:szCs w:val="24"/>
    </w:rPr>
  </w:style>
  <w:style w:type="character" w:styleId="FootnoteReference">
    <w:name w:val="footnote reference"/>
    <w:basedOn w:val="DefaultParagraphFont"/>
    <w:rsid w:val="00C96CFE"/>
    <w:rPr>
      <w:vertAlign w:val="superscript"/>
    </w:rPr>
  </w:style>
  <w:style w:type="paragraph" w:styleId="FootnoteText">
    <w:name w:val="footnote text"/>
    <w:rsid w:val="00C96CFE"/>
  </w:style>
  <w:style w:type="paragraph" w:customStyle="1" w:styleId="Formula">
    <w:name w:val="Formula"/>
    <w:basedOn w:val="OPCParaBase"/>
    <w:rsid w:val="00026B00"/>
    <w:pPr>
      <w:spacing w:line="240" w:lineRule="auto"/>
      <w:ind w:left="1134"/>
    </w:pPr>
    <w:rPr>
      <w:sz w:val="20"/>
    </w:rPr>
  </w:style>
  <w:style w:type="paragraph" w:styleId="Header">
    <w:name w:val="header"/>
    <w:basedOn w:val="OPCParaBase"/>
    <w:link w:val="HeaderChar"/>
    <w:unhideWhenUsed/>
    <w:rsid w:val="00026B00"/>
    <w:pPr>
      <w:keepNext/>
      <w:keepLines/>
      <w:tabs>
        <w:tab w:val="center" w:pos="4150"/>
        <w:tab w:val="right" w:pos="8307"/>
      </w:tabs>
      <w:spacing w:line="160" w:lineRule="exact"/>
    </w:pPr>
    <w:rPr>
      <w:sz w:val="16"/>
    </w:rPr>
  </w:style>
  <w:style w:type="paragraph" w:customStyle="1" w:styleId="House">
    <w:name w:val="House"/>
    <w:basedOn w:val="OPCParaBase"/>
    <w:rsid w:val="00026B00"/>
    <w:pPr>
      <w:spacing w:line="240" w:lineRule="auto"/>
    </w:pPr>
    <w:rPr>
      <w:sz w:val="28"/>
    </w:rPr>
  </w:style>
  <w:style w:type="character" w:styleId="HTMLAcronym">
    <w:name w:val="HTML Acronym"/>
    <w:basedOn w:val="DefaultParagraphFont"/>
    <w:rsid w:val="00C96CFE"/>
  </w:style>
  <w:style w:type="paragraph" w:styleId="HTMLAddress">
    <w:name w:val="HTML Address"/>
    <w:rsid w:val="00C96CFE"/>
    <w:rPr>
      <w:i/>
      <w:iCs/>
      <w:sz w:val="22"/>
      <w:szCs w:val="24"/>
    </w:rPr>
  </w:style>
  <w:style w:type="character" w:styleId="HTMLCite">
    <w:name w:val="HTML Cite"/>
    <w:basedOn w:val="DefaultParagraphFont"/>
    <w:rsid w:val="00C96CFE"/>
    <w:rPr>
      <w:i/>
      <w:iCs/>
    </w:rPr>
  </w:style>
  <w:style w:type="character" w:styleId="HTMLCode">
    <w:name w:val="HTML Code"/>
    <w:basedOn w:val="DefaultParagraphFont"/>
    <w:rsid w:val="00C96CFE"/>
    <w:rPr>
      <w:rFonts w:ascii="Courier New" w:hAnsi="Courier New" w:cs="Courier New"/>
      <w:sz w:val="20"/>
      <w:szCs w:val="20"/>
    </w:rPr>
  </w:style>
  <w:style w:type="character" w:styleId="HTMLDefinition">
    <w:name w:val="HTML Definition"/>
    <w:basedOn w:val="DefaultParagraphFont"/>
    <w:rsid w:val="00C96CFE"/>
    <w:rPr>
      <w:i/>
      <w:iCs/>
    </w:rPr>
  </w:style>
  <w:style w:type="character" w:styleId="HTMLKeyboard">
    <w:name w:val="HTML Keyboard"/>
    <w:basedOn w:val="DefaultParagraphFont"/>
    <w:rsid w:val="00C96CFE"/>
    <w:rPr>
      <w:rFonts w:ascii="Courier New" w:hAnsi="Courier New" w:cs="Courier New"/>
      <w:sz w:val="20"/>
      <w:szCs w:val="20"/>
    </w:rPr>
  </w:style>
  <w:style w:type="paragraph" w:styleId="HTMLPreformatted">
    <w:name w:val="HTML Preformatted"/>
    <w:rsid w:val="00C96CFE"/>
    <w:rPr>
      <w:rFonts w:ascii="Courier New" w:hAnsi="Courier New" w:cs="Courier New"/>
    </w:rPr>
  </w:style>
  <w:style w:type="character" w:styleId="HTMLSample">
    <w:name w:val="HTML Sample"/>
    <w:basedOn w:val="DefaultParagraphFont"/>
    <w:rsid w:val="00C96CFE"/>
    <w:rPr>
      <w:rFonts w:ascii="Courier New" w:hAnsi="Courier New" w:cs="Courier New"/>
    </w:rPr>
  </w:style>
  <w:style w:type="character" w:styleId="HTMLTypewriter">
    <w:name w:val="HTML Typewriter"/>
    <w:basedOn w:val="DefaultParagraphFont"/>
    <w:rsid w:val="00C96CFE"/>
    <w:rPr>
      <w:rFonts w:ascii="Courier New" w:hAnsi="Courier New" w:cs="Courier New"/>
      <w:sz w:val="20"/>
      <w:szCs w:val="20"/>
    </w:rPr>
  </w:style>
  <w:style w:type="character" w:styleId="HTMLVariable">
    <w:name w:val="HTML Variable"/>
    <w:basedOn w:val="DefaultParagraphFont"/>
    <w:rsid w:val="00C96CFE"/>
    <w:rPr>
      <w:i/>
      <w:iCs/>
    </w:rPr>
  </w:style>
  <w:style w:type="character" w:styleId="Hyperlink">
    <w:name w:val="Hyperlink"/>
    <w:basedOn w:val="DefaultParagraphFont"/>
    <w:rsid w:val="00C96CFE"/>
    <w:rPr>
      <w:color w:val="0000FF"/>
      <w:u w:val="single"/>
    </w:rPr>
  </w:style>
  <w:style w:type="paragraph" w:styleId="Index1">
    <w:name w:val="index 1"/>
    <w:next w:val="Normal"/>
    <w:rsid w:val="00C96CFE"/>
    <w:pPr>
      <w:ind w:left="220" w:hanging="220"/>
    </w:pPr>
    <w:rPr>
      <w:sz w:val="22"/>
      <w:szCs w:val="24"/>
    </w:rPr>
  </w:style>
  <w:style w:type="paragraph" w:styleId="Index2">
    <w:name w:val="index 2"/>
    <w:next w:val="Normal"/>
    <w:rsid w:val="00C96CFE"/>
    <w:pPr>
      <w:ind w:left="440" w:hanging="220"/>
    </w:pPr>
    <w:rPr>
      <w:sz w:val="22"/>
      <w:szCs w:val="24"/>
    </w:rPr>
  </w:style>
  <w:style w:type="paragraph" w:styleId="Index3">
    <w:name w:val="index 3"/>
    <w:next w:val="Normal"/>
    <w:rsid w:val="00C96CFE"/>
    <w:pPr>
      <w:ind w:left="660" w:hanging="220"/>
    </w:pPr>
    <w:rPr>
      <w:sz w:val="22"/>
      <w:szCs w:val="24"/>
    </w:rPr>
  </w:style>
  <w:style w:type="paragraph" w:styleId="Index4">
    <w:name w:val="index 4"/>
    <w:next w:val="Normal"/>
    <w:rsid w:val="00C96CFE"/>
    <w:pPr>
      <w:ind w:left="880" w:hanging="220"/>
    </w:pPr>
    <w:rPr>
      <w:sz w:val="22"/>
      <w:szCs w:val="24"/>
    </w:rPr>
  </w:style>
  <w:style w:type="paragraph" w:styleId="Index5">
    <w:name w:val="index 5"/>
    <w:next w:val="Normal"/>
    <w:rsid w:val="00C96CFE"/>
    <w:pPr>
      <w:ind w:left="1100" w:hanging="220"/>
    </w:pPr>
    <w:rPr>
      <w:sz w:val="22"/>
      <w:szCs w:val="24"/>
    </w:rPr>
  </w:style>
  <w:style w:type="paragraph" w:styleId="Index6">
    <w:name w:val="index 6"/>
    <w:next w:val="Normal"/>
    <w:rsid w:val="00C96CFE"/>
    <w:pPr>
      <w:ind w:left="1320" w:hanging="220"/>
    </w:pPr>
    <w:rPr>
      <w:sz w:val="22"/>
      <w:szCs w:val="24"/>
    </w:rPr>
  </w:style>
  <w:style w:type="paragraph" w:styleId="Index7">
    <w:name w:val="index 7"/>
    <w:next w:val="Normal"/>
    <w:rsid w:val="00C96CFE"/>
    <w:pPr>
      <w:ind w:left="1540" w:hanging="220"/>
    </w:pPr>
    <w:rPr>
      <w:sz w:val="22"/>
      <w:szCs w:val="24"/>
    </w:rPr>
  </w:style>
  <w:style w:type="paragraph" w:styleId="Index8">
    <w:name w:val="index 8"/>
    <w:next w:val="Normal"/>
    <w:rsid w:val="00C96CFE"/>
    <w:pPr>
      <w:ind w:left="1760" w:hanging="220"/>
    </w:pPr>
    <w:rPr>
      <w:sz w:val="22"/>
      <w:szCs w:val="24"/>
    </w:rPr>
  </w:style>
  <w:style w:type="paragraph" w:styleId="Index9">
    <w:name w:val="index 9"/>
    <w:next w:val="Normal"/>
    <w:rsid w:val="00C96CFE"/>
    <w:pPr>
      <w:ind w:left="1980" w:hanging="220"/>
    </w:pPr>
    <w:rPr>
      <w:sz w:val="22"/>
      <w:szCs w:val="24"/>
    </w:rPr>
  </w:style>
  <w:style w:type="paragraph" w:styleId="IndexHeading">
    <w:name w:val="index heading"/>
    <w:next w:val="Index1"/>
    <w:rsid w:val="00C96CFE"/>
    <w:rPr>
      <w:rFonts w:ascii="Arial" w:hAnsi="Arial" w:cs="Arial"/>
      <w:b/>
      <w:bCs/>
      <w:sz w:val="22"/>
      <w:szCs w:val="24"/>
    </w:rPr>
  </w:style>
  <w:style w:type="paragraph" w:customStyle="1" w:styleId="Item">
    <w:name w:val="Item"/>
    <w:aliases w:val="i"/>
    <w:basedOn w:val="OPCParaBase"/>
    <w:next w:val="ItemHead"/>
    <w:rsid w:val="00026B00"/>
    <w:pPr>
      <w:keepLines/>
      <w:spacing w:before="80" w:line="240" w:lineRule="auto"/>
      <w:ind w:left="709"/>
    </w:pPr>
  </w:style>
  <w:style w:type="paragraph" w:customStyle="1" w:styleId="ItemHead">
    <w:name w:val="ItemHead"/>
    <w:aliases w:val="ih"/>
    <w:basedOn w:val="OPCParaBase"/>
    <w:next w:val="Item"/>
    <w:link w:val="ItemHeadChar"/>
    <w:rsid w:val="00026B0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26B00"/>
    <w:rPr>
      <w:sz w:val="16"/>
    </w:rPr>
  </w:style>
  <w:style w:type="paragraph" w:styleId="List">
    <w:name w:val="List"/>
    <w:rsid w:val="00C96CFE"/>
    <w:pPr>
      <w:ind w:left="283" w:hanging="283"/>
    </w:pPr>
    <w:rPr>
      <w:sz w:val="22"/>
      <w:szCs w:val="24"/>
    </w:rPr>
  </w:style>
  <w:style w:type="paragraph" w:styleId="List2">
    <w:name w:val="List 2"/>
    <w:rsid w:val="00C96CFE"/>
    <w:pPr>
      <w:ind w:left="566" w:hanging="283"/>
    </w:pPr>
    <w:rPr>
      <w:sz w:val="22"/>
      <w:szCs w:val="24"/>
    </w:rPr>
  </w:style>
  <w:style w:type="paragraph" w:styleId="List3">
    <w:name w:val="List 3"/>
    <w:rsid w:val="00C96CFE"/>
    <w:pPr>
      <w:ind w:left="849" w:hanging="283"/>
    </w:pPr>
    <w:rPr>
      <w:sz w:val="22"/>
      <w:szCs w:val="24"/>
    </w:rPr>
  </w:style>
  <w:style w:type="paragraph" w:styleId="List4">
    <w:name w:val="List 4"/>
    <w:rsid w:val="00C96CFE"/>
    <w:pPr>
      <w:ind w:left="1132" w:hanging="283"/>
    </w:pPr>
    <w:rPr>
      <w:sz w:val="22"/>
      <w:szCs w:val="24"/>
    </w:rPr>
  </w:style>
  <w:style w:type="paragraph" w:styleId="List5">
    <w:name w:val="List 5"/>
    <w:rsid w:val="00C96CFE"/>
    <w:pPr>
      <w:ind w:left="1415" w:hanging="283"/>
    </w:pPr>
    <w:rPr>
      <w:sz w:val="22"/>
      <w:szCs w:val="24"/>
    </w:rPr>
  </w:style>
  <w:style w:type="paragraph" w:styleId="ListBullet">
    <w:name w:val="List Bullet"/>
    <w:rsid w:val="00C96CFE"/>
    <w:pPr>
      <w:numPr>
        <w:numId w:val="7"/>
      </w:numPr>
      <w:tabs>
        <w:tab w:val="clear" w:pos="360"/>
        <w:tab w:val="num" w:pos="2989"/>
      </w:tabs>
      <w:ind w:left="1225" w:firstLine="1043"/>
    </w:pPr>
    <w:rPr>
      <w:sz w:val="22"/>
      <w:szCs w:val="24"/>
    </w:rPr>
  </w:style>
  <w:style w:type="paragraph" w:styleId="ListBullet2">
    <w:name w:val="List Bullet 2"/>
    <w:rsid w:val="00C96CFE"/>
    <w:pPr>
      <w:numPr>
        <w:numId w:val="9"/>
      </w:numPr>
      <w:tabs>
        <w:tab w:val="clear" w:pos="643"/>
        <w:tab w:val="num" w:pos="360"/>
      </w:tabs>
      <w:ind w:left="360"/>
    </w:pPr>
    <w:rPr>
      <w:sz w:val="22"/>
      <w:szCs w:val="24"/>
    </w:rPr>
  </w:style>
  <w:style w:type="paragraph" w:styleId="ListBullet3">
    <w:name w:val="List Bullet 3"/>
    <w:rsid w:val="00C96CFE"/>
    <w:pPr>
      <w:numPr>
        <w:numId w:val="11"/>
      </w:numPr>
      <w:tabs>
        <w:tab w:val="clear" w:pos="926"/>
        <w:tab w:val="num" w:pos="360"/>
      </w:tabs>
      <w:ind w:left="360"/>
    </w:pPr>
    <w:rPr>
      <w:sz w:val="22"/>
      <w:szCs w:val="24"/>
    </w:rPr>
  </w:style>
  <w:style w:type="paragraph" w:styleId="ListBullet4">
    <w:name w:val="List Bullet 4"/>
    <w:rsid w:val="00C96CFE"/>
    <w:pPr>
      <w:numPr>
        <w:numId w:val="13"/>
      </w:numPr>
      <w:tabs>
        <w:tab w:val="clear" w:pos="1209"/>
        <w:tab w:val="num" w:pos="926"/>
      </w:tabs>
      <w:ind w:left="926"/>
    </w:pPr>
    <w:rPr>
      <w:sz w:val="22"/>
      <w:szCs w:val="24"/>
    </w:rPr>
  </w:style>
  <w:style w:type="paragraph" w:styleId="ListBullet5">
    <w:name w:val="List Bullet 5"/>
    <w:rsid w:val="00C96CFE"/>
    <w:pPr>
      <w:numPr>
        <w:numId w:val="15"/>
      </w:numPr>
    </w:pPr>
    <w:rPr>
      <w:sz w:val="22"/>
      <w:szCs w:val="24"/>
    </w:rPr>
  </w:style>
  <w:style w:type="paragraph" w:styleId="ListContinue">
    <w:name w:val="List Continue"/>
    <w:rsid w:val="00C96CFE"/>
    <w:pPr>
      <w:spacing w:after="120"/>
      <w:ind w:left="283"/>
    </w:pPr>
    <w:rPr>
      <w:sz w:val="22"/>
      <w:szCs w:val="24"/>
    </w:rPr>
  </w:style>
  <w:style w:type="paragraph" w:styleId="ListContinue2">
    <w:name w:val="List Continue 2"/>
    <w:rsid w:val="00C96CFE"/>
    <w:pPr>
      <w:spacing w:after="120"/>
      <w:ind w:left="566"/>
    </w:pPr>
    <w:rPr>
      <w:sz w:val="22"/>
      <w:szCs w:val="24"/>
    </w:rPr>
  </w:style>
  <w:style w:type="paragraph" w:styleId="ListContinue3">
    <w:name w:val="List Continue 3"/>
    <w:rsid w:val="00C96CFE"/>
    <w:pPr>
      <w:spacing w:after="120"/>
      <w:ind w:left="849"/>
    </w:pPr>
    <w:rPr>
      <w:sz w:val="22"/>
      <w:szCs w:val="24"/>
    </w:rPr>
  </w:style>
  <w:style w:type="paragraph" w:styleId="ListContinue4">
    <w:name w:val="List Continue 4"/>
    <w:rsid w:val="00C96CFE"/>
    <w:pPr>
      <w:spacing w:after="120"/>
      <w:ind w:left="1132"/>
    </w:pPr>
    <w:rPr>
      <w:sz w:val="22"/>
      <w:szCs w:val="24"/>
    </w:rPr>
  </w:style>
  <w:style w:type="paragraph" w:styleId="ListContinue5">
    <w:name w:val="List Continue 5"/>
    <w:rsid w:val="00C96CFE"/>
    <w:pPr>
      <w:spacing w:after="120"/>
      <w:ind w:left="1415"/>
    </w:pPr>
    <w:rPr>
      <w:sz w:val="22"/>
      <w:szCs w:val="24"/>
    </w:rPr>
  </w:style>
  <w:style w:type="paragraph" w:styleId="ListNumber">
    <w:name w:val="List Number"/>
    <w:rsid w:val="00C96CFE"/>
    <w:pPr>
      <w:numPr>
        <w:numId w:val="17"/>
      </w:numPr>
      <w:tabs>
        <w:tab w:val="clear" w:pos="360"/>
        <w:tab w:val="num" w:pos="4242"/>
      </w:tabs>
      <w:ind w:left="3521" w:hanging="1043"/>
    </w:pPr>
    <w:rPr>
      <w:sz w:val="22"/>
      <w:szCs w:val="24"/>
    </w:rPr>
  </w:style>
  <w:style w:type="paragraph" w:styleId="ListNumber2">
    <w:name w:val="List Number 2"/>
    <w:rsid w:val="00C96CFE"/>
    <w:pPr>
      <w:numPr>
        <w:numId w:val="19"/>
      </w:numPr>
      <w:tabs>
        <w:tab w:val="clear" w:pos="643"/>
        <w:tab w:val="num" w:pos="360"/>
      </w:tabs>
      <w:ind w:left="360"/>
    </w:pPr>
    <w:rPr>
      <w:sz w:val="22"/>
      <w:szCs w:val="24"/>
    </w:rPr>
  </w:style>
  <w:style w:type="paragraph" w:styleId="ListNumber3">
    <w:name w:val="List Number 3"/>
    <w:rsid w:val="00C96CFE"/>
    <w:pPr>
      <w:numPr>
        <w:numId w:val="21"/>
      </w:numPr>
      <w:tabs>
        <w:tab w:val="clear" w:pos="926"/>
        <w:tab w:val="num" w:pos="360"/>
      </w:tabs>
      <w:ind w:left="360"/>
    </w:pPr>
    <w:rPr>
      <w:sz w:val="22"/>
      <w:szCs w:val="24"/>
    </w:rPr>
  </w:style>
  <w:style w:type="paragraph" w:styleId="ListNumber4">
    <w:name w:val="List Number 4"/>
    <w:rsid w:val="00C96CFE"/>
    <w:pPr>
      <w:numPr>
        <w:numId w:val="23"/>
      </w:numPr>
      <w:tabs>
        <w:tab w:val="clear" w:pos="1209"/>
        <w:tab w:val="num" w:pos="360"/>
      </w:tabs>
      <w:ind w:left="360"/>
    </w:pPr>
    <w:rPr>
      <w:sz w:val="22"/>
      <w:szCs w:val="24"/>
    </w:rPr>
  </w:style>
  <w:style w:type="paragraph" w:styleId="ListNumber5">
    <w:name w:val="List Number 5"/>
    <w:rsid w:val="00C96CFE"/>
    <w:pPr>
      <w:numPr>
        <w:numId w:val="25"/>
      </w:numPr>
      <w:tabs>
        <w:tab w:val="clear" w:pos="1492"/>
        <w:tab w:val="num" w:pos="1440"/>
      </w:tabs>
      <w:ind w:left="0" w:firstLine="0"/>
    </w:pPr>
    <w:rPr>
      <w:sz w:val="22"/>
      <w:szCs w:val="24"/>
    </w:rPr>
  </w:style>
  <w:style w:type="paragraph" w:customStyle="1" w:styleId="LongT">
    <w:name w:val="LongT"/>
    <w:basedOn w:val="OPCParaBase"/>
    <w:rsid w:val="00026B00"/>
    <w:pPr>
      <w:spacing w:line="240" w:lineRule="auto"/>
    </w:pPr>
    <w:rPr>
      <w:b/>
      <w:sz w:val="32"/>
    </w:rPr>
  </w:style>
  <w:style w:type="paragraph" w:styleId="MacroText">
    <w:name w:val="macro"/>
    <w:rsid w:val="00C96CF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96C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96CFE"/>
    <w:rPr>
      <w:sz w:val="24"/>
      <w:szCs w:val="24"/>
    </w:rPr>
  </w:style>
  <w:style w:type="paragraph" w:styleId="NormalIndent">
    <w:name w:val="Normal Indent"/>
    <w:rsid w:val="00C96CFE"/>
    <w:pPr>
      <w:ind w:left="720"/>
    </w:pPr>
    <w:rPr>
      <w:sz w:val="22"/>
      <w:szCs w:val="24"/>
    </w:rPr>
  </w:style>
  <w:style w:type="paragraph" w:styleId="NoteHeading">
    <w:name w:val="Note Heading"/>
    <w:next w:val="Normal"/>
    <w:rsid w:val="00C96CFE"/>
    <w:rPr>
      <w:sz w:val="22"/>
      <w:szCs w:val="24"/>
    </w:rPr>
  </w:style>
  <w:style w:type="paragraph" w:customStyle="1" w:styleId="notedraft">
    <w:name w:val="note(draft)"/>
    <w:aliases w:val="nd"/>
    <w:basedOn w:val="OPCParaBase"/>
    <w:rsid w:val="00026B00"/>
    <w:pPr>
      <w:spacing w:before="240" w:line="240" w:lineRule="auto"/>
      <w:ind w:left="284" w:hanging="284"/>
    </w:pPr>
    <w:rPr>
      <w:i/>
      <w:sz w:val="24"/>
    </w:rPr>
  </w:style>
  <w:style w:type="paragraph" w:customStyle="1" w:styleId="notepara">
    <w:name w:val="note(para)"/>
    <w:aliases w:val="na"/>
    <w:basedOn w:val="OPCParaBase"/>
    <w:rsid w:val="00026B00"/>
    <w:pPr>
      <w:spacing w:before="40" w:line="198" w:lineRule="exact"/>
      <w:ind w:left="2354" w:hanging="369"/>
    </w:pPr>
    <w:rPr>
      <w:sz w:val="18"/>
    </w:rPr>
  </w:style>
  <w:style w:type="paragraph" w:customStyle="1" w:styleId="noteParlAmend">
    <w:name w:val="note(ParlAmend)"/>
    <w:aliases w:val="npp"/>
    <w:basedOn w:val="OPCParaBase"/>
    <w:next w:val="ParlAmend"/>
    <w:rsid w:val="00026B00"/>
    <w:pPr>
      <w:spacing w:line="240" w:lineRule="auto"/>
      <w:jc w:val="right"/>
    </w:pPr>
    <w:rPr>
      <w:rFonts w:ascii="Arial" w:hAnsi="Arial"/>
      <w:b/>
      <w:i/>
    </w:rPr>
  </w:style>
  <w:style w:type="character" w:styleId="PageNumber">
    <w:name w:val="page number"/>
    <w:basedOn w:val="DefaultParagraphFont"/>
    <w:rsid w:val="00CB79FA"/>
  </w:style>
  <w:style w:type="paragraph" w:customStyle="1" w:styleId="Page1">
    <w:name w:val="Page1"/>
    <w:basedOn w:val="OPCParaBase"/>
    <w:rsid w:val="00026B00"/>
    <w:pPr>
      <w:spacing w:before="5600" w:line="240" w:lineRule="auto"/>
    </w:pPr>
    <w:rPr>
      <w:b/>
      <w:sz w:val="32"/>
    </w:rPr>
  </w:style>
  <w:style w:type="paragraph" w:customStyle="1" w:styleId="PageBreak">
    <w:name w:val="PageBreak"/>
    <w:aliases w:val="pb"/>
    <w:basedOn w:val="OPCParaBase"/>
    <w:rsid w:val="00026B00"/>
    <w:pPr>
      <w:spacing w:line="240" w:lineRule="auto"/>
    </w:pPr>
    <w:rPr>
      <w:sz w:val="20"/>
    </w:rPr>
  </w:style>
  <w:style w:type="paragraph" w:customStyle="1" w:styleId="paragraph">
    <w:name w:val="paragraph"/>
    <w:aliases w:val="a"/>
    <w:basedOn w:val="OPCParaBase"/>
    <w:link w:val="paragraphChar"/>
    <w:rsid w:val="00026B00"/>
    <w:pPr>
      <w:tabs>
        <w:tab w:val="right" w:pos="1531"/>
      </w:tabs>
      <w:spacing w:before="40" w:line="240" w:lineRule="auto"/>
      <w:ind w:left="1644" w:hanging="1644"/>
    </w:pPr>
  </w:style>
  <w:style w:type="paragraph" w:customStyle="1" w:styleId="paragraphsub">
    <w:name w:val="paragraph(sub)"/>
    <w:aliases w:val="aa"/>
    <w:basedOn w:val="OPCParaBase"/>
    <w:rsid w:val="00026B00"/>
    <w:pPr>
      <w:tabs>
        <w:tab w:val="right" w:pos="1985"/>
      </w:tabs>
      <w:spacing w:before="40" w:line="240" w:lineRule="auto"/>
      <w:ind w:left="2098" w:hanging="2098"/>
    </w:pPr>
  </w:style>
  <w:style w:type="paragraph" w:customStyle="1" w:styleId="paragraphsub-sub">
    <w:name w:val="paragraph(sub-sub)"/>
    <w:aliases w:val="aaa"/>
    <w:basedOn w:val="OPCParaBase"/>
    <w:rsid w:val="00026B00"/>
    <w:pPr>
      <w:tabs>
        <w:tab w:val="right" w:pos="2722"/>
      </w:tabs>
      <w:spacing w:before="40" w:line="240" w:lineRule="auto"/>
      <w:ind w:left="2835" w:hanging="2835"/>
    </w:pPr>
  </w:style>
  <w:style w:type="paragraph" w:customStyle="1" w:styleId="ParlAmend">
    <w:name w:val="ParlAmend"/>
    <w:aliases w:val="pp"/>
    <w:basedOn w:val="OPCParaBase"/>
    <w:rsid w:val="00026B00"/>
    <w:pPr>
      <w:spacing w:before="240" w:line="240" w:lineRule="atLeast"/>
      <w:ind w:hanging="567"/>
    </w:pPr>
    <w:rPr>
      <w:sz w:val="24"/>
    </w:rPr>
  </w:style>
  <w:style w:type="paragraph" w:customStyle="1" w:styleId="Penalty">
    <w:name w:val="Penalty"/>
    <w:basedOn w:val="OPCParaBase"/>
    <w:rsid w:val="00026B00"/>
    <w:pPr>
      <w:tabs>
        <w:tab w:val="left" w:pos="2977"/>
      </w:tabs>
      <w:spacing w:before="180" w:line="240" w:lineRule="auto"/>
      <w:ind w:left="1985" w:hanging="851"/>
    </w:pPr>
  </w:style>
  <w:style w:type="paragraph" w:styleId="PlainText">
    <w:name w:val="Plain Text"/>
    <w:rsid w:val="00C96CFE"/>
    <w:rPr>
      <w:rFonts w:ascii="Courier New" w:hAnsi="Courier New" w:cs="Courier New"/>
      <w:sz w:val="22"/>
    </w:rPr>
  </w:style>
  <w:style w:type="paragraph" w:customStyle="1" w:styleId="Portfolio">
    <w:name w:val="Portfolio"/>
    <w:basedOn w:val="OPCParaBase"/>
    <w:rsid w:val="00026B00"/>
    <w:pPr>
      <w:spacing w:line="240" w:lineRule="auto"/>
    </w:pPr>
    <w:rPr>
      <w:i/>
      <w:sz w:val="20"/>
    </w:rPr>
  </w:style>
  <w:style w:type="paragraph" w:customStyle="1" w:styleId="Preamble">
    <w:name w:val="Preamble"/>
    <w:basedOn w:val="OPCParaBase"/>
    <w:next w:val="Normal"/>
    <w:rsid w:val="00026B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6B00"/>
    <w:pPr>
      <w:spacing w:line="240" w:lineRule="auto"/>
    </w:pPr>
    <w:rPr>
      <w:i/>
      <w:sz w:val="20"/>
    </w:rPr>
  </w:style>
  <w:style w:type="paragraph" w:styleId="Salutation">
    <w:name w:val="Salutation"/>
    <w:next w:val="Normal"/>
    <w:rsid w:val="00C96CFE"/>
    <w:rPr>
      <w:sz w:val="22"/>
      <w:szCs w:val="24"/>
    </w:rPr>
  </w:style>
  <w:style w:type="paragraph" w:customStyle="1" w:styleId="Session">
    <w:name w:val="Session"/>
    <w:basedOn w:val="OPCParaBase"/>
    <w:rsid w:val="00026B00"/>
    <w:pPr>
      <w:spacing w:line="240" w:lineRule="auto"/>
    </w:pPr>
    <w:rPr>
      <w:sz w:val="28"/>
    </w:rPr>
  </w:style>
  <w:style w:type="paragraph" w:customStyle="1" w:styleId="ShortT">
    <w:name w:val="ShortT"/>
    <w:basedOn w:val="OPCParaBase"/>
    <w:next w:val="Normal"/>
    <w:qFormat/>
    <w:rsid w:val="00026B00"/>
    <w:pPr>
      <w:spacing w:line="240" w:lineRule="auto"/>
    </w:pPr>
    <w:rPr>
      <w:b/>
      <w:sz w:val="40"/>
    </w:rPr>
  </w:style>
  <w:style w:type="paragraph" w:styleId="Signature">
    <w:name w:val="Signature"/>
    <w:rsid w:val="00C96CFE"/>
    <w:pPr>
      <w:ind w:left="4252"/>
    </w:pPr>
    <w:rPr>
      <w:sz w:val="22"/>
      <w:szCs w:val="24"/>
    </w:rPr>
  </w:style>
  <w:style w:type="paragraph" w:customStyle="1" w:styleId="Sponsor">
    <w:name w:val="Sponsor"/>
    <w:basedOn w:val="OPCParaBase"/>
    <w:rsid w:val="00026B00"/>
    <w:pPr>
      <w:spacing w:line="240" w:lineRule="auto"/>
    </w:pPr>
    <w:rPr>
      <w:i/>
    </w:rPr>
  </w:style>
  <w:style w:type="character" w:styleId="Strong">
    <w:name w:val="Strong"/>
    <w:basedOn w:val="DefaultParagraphFont"/>
    <w:qFormat/>
    <w:rsid w:val="00C96CFE"/>
    <w:rPr>
      <w:b/>
      <w:bCs/>
    </w:rPr>
  </w:style>
  <w:style w:type="paragraph" w:customStyle="1" w:styleId="Subitem">
    <w:name w:val="Subitem"/>
    <w:aliases w:val="iss"/>
    <w:basedOn w:val="OPCParaBase"/>
    <w:rsid w:val="00026B00"/>
    <w:pPr>
      <w:spacing w:before="180" w:line="240" w:lineRule="auto"/>
      <w:ind w:left="709" w:hanging="709"/>
    </w:pPr>
  </w:style>
  <w:style w:type="paragraph" w:customStyle="1" w:styleId="SubitemHead">
    <w:name w:val="SubitemHead"/>
    <w:aliases w:val="issh"/>
    <w:basedOn w:val="OPCParaBase"/>
    <w:rsid w:val="00026B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26B00"/>
    <w:pPr>
      <w:spacing w:before="40" w:line="240" w:lineRule="auto"/>
      <w:ind w:left="1134"/>
    </w:pPr>
  </w:style>
  <w:style w:type="paragraph" w:customStyle="1" w:styleId="SubsectionHead">
    <w:name w:val="SubsectionHead"/>
    <w:aliases w:val="ssh"/>
    <w:basedOn w:val="OPCParaBase"/>
    <w:next w:val="subsection"/>
    <w:rsid w:val="00026B00"/>
    <w:pPr>
      <w:keepNext/>
      <w:keepLines/>
      <w:spacing w:before="240" w:line="240" w:lineRule="auto"/>
      <w:ind w:left="1134"/>
    </w:pPr>
    <w:rPr>
      <w:i/>
    </w:rPr>
  </w:style>
  <w:style w:type="paragraph" w:styleId="Subtitle">
    <w:name w:val="Subtitle"/>
    <w:qFormat/>
    <w:rsid w:val="00C96CFE"/>
    <w:pPr>
      <w:spacing w:after="60"/>
      <w:jc w:val="center"/>
    </w:pPr>
    <w:rPr>
      <w:rFonts w:ascii="Arial" w:hAnsi="Arial" w:cs="Arial"/>
      <w:sz w:val="24"/>
      <w:szCs w:val="24"/>
    </w:rPr>
  </w:style>
  <w:style w:type="table" w:styleId="Table3Deffects1">
    <w:name w:val="Table 3D effects 1"/>
    <w:basedOn w:val="TableNormal"/>
    <w:rsid w:val="00C96CFE"/>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6CFE"/>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6CFE"/>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6CFE"/>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6CFE"/>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6CFE"/>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6CFE"/>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6CFE"/>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6CFE"/>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6CFE"/>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6CFE"/>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6CFE"/>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6CFE"/>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6CFE"/>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6CFE"/>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6CFE"/>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6CFE"/>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B79F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96CF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6CFE"/>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6CFE"/>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6CFE"/>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6CFE"/>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6CFE"/>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6CFE"/>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6CFE"/>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6CFE"/>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6CFE"/>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6CFE"/>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6CFE"/>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6CF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6CFE"/>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6CFE"/>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6CFE"/>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96CFE"/>
    <w:pPr>
      <w:ind w:left="220" w:hanging="220"/>
    </w:pPr>
    <w:rPr>
      <w:sz w:val="22"/>
      <w:szCs w:val="24"/>
    </w:rPr>
  </w:style>
  <w:style w:type="paragraph" w:styleId="TableofFigures">
    <w:name w:val="table of figures"/>
    <w:next w:val="Normal"/>
    <w:rsid w:val="00C96CFE"/>
    <w:pPr>
      <w:ind w:left="440" w:hanging="440"/>
    </w:pPr>
    <w:rPr>
      <w:sz w:val="22"/>
      <w:szCs w:val="24"/>
    </w:rPr>
  </w:style>
  <w:style w:type="table" w:styleId="TableProfessional">
    <w:name w:val="Table Professional"/>
    <w:basedOn w:val="TableNormal"/>
    <w:rsid w:val="00C96CF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6CFE"/>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6CFE"/>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6CFE"/>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6CFE"/>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6CFE"/>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6CFE"/>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96CFE"/>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6CFE"/>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6CFE"/>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26B00"/>
    <w:pPr>
      <w:spacing w:before="60" w:line="240" w:lineRule="auto"/>
      <w:ind w:left="284" w:hanging="284"/>
    </w:pPr>
    <w:rPr>
      <w:sz w:val="20"/>
    </w:rPr>
  </w:style>
  <w:style w:type="paragraph" w:customStyle="1" w:styleId="Tablei">
    <w:name w:val="Table(i)"/>
    <w:aliases w:val="taa"/>
    <w:basedOn w:val="OPCParaBase"/>
    <w:rsid w:val="00026B0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26B0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26B00"/>
    <w:pPr>
      <w:spacing w:before="60" w:line="240" w:lineRule="atLeast"/>
    </w:pPr>
    <w:rPr>
      <w:sz w:val="20"/>
    </w:rPr>
  </w:style>
  <w:style w:type="character" w:customStyle="1" w:styleId="HeaderChar">
    <w:name w:val="Header Char"/>
    <w:basedOn w:val="DefaultParagraphFont"/>
    <w:link w:val="Header"/>
    <w:rsid w:val="00026B00"/>
    <w:rPr>
      <w:sz w:val="16"/>
    </w:rPr>
  </w:style>
  <w:style w:type="paragraph" w:styleId="Title">
    <w:name w:val="Title"/>
    <w:qFormat/>
    <w:rsid w:val="00C96CF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26B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6B00"/>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6B00"/>
    <w:pPr>
      <w:spacing w:before="122" w:line="198" w:lineRule="exact"/>
      <w:ind w:left="1985" w:hanging="851"/>
      <w:jc w:val="right"/>
    </w:pPr>
    <w:rPr>
      <w:sz w:val="18"/>
    </w:rPr>
  </w:style>
  <w:style w:type="paragraph" w:customStyle="1" w:styleId="TLPTableBullet">
    <w:name w:val="TLPTableBullet"/>
    <w:aliases w:val="ttb"/>
    <w:basedOn w:val="OPCParaBase"/>
    <w:rsid w:val="00026B00"/>
    <w:pPr>
      <w:spacing w:line="240" w:lineRule="exact"/>
      <w:ind w:left="284" w:hanging="284"/>
    </w:pPr>
    <w:rPr>
      <w:sz w:val="20"/>
    </w:rPr>
  </w:style>
  <w:style w:type="paragraph" w:styleId="TOAHeading">
    <w:name w:val="toa heading"/>
    <w:next w:val="Normal"/>
    <w:rsid w:val="00C96CFE"/>
    <w:pPr>
      <w:spacing w:before="120"/>
    </w:pPr>
    <w:rPr>
      <w:rFonts w:ascii="Arial" w:hAnsi="Arial" w:cs="Arial"/>
      <w:b/>
      <w:bCs/>
      <w:sz w:val="24"/>
      <w:szCs w:val="24"/>
    </w:rPr>
  </w:style>
  <w:style w:type="paragraph" w:styleId="TOC1">
    <w:name w:val="toc 1"/>
    <w:basedOn w:val="OPCParaBase"/>
    <w:next w:val="Normal"/>
    <w:uiPriority w:val="39"/>
    <w:unhideWhenUsed/>
    <w:rsid w:val="00026B0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26B0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26B0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26B0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26B0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26B0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26B0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26B0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6B0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6B00"/>
    <w:pPr>
      <w:keepLines/>
      <w:spacing w:before="240" w:after="120" w:line="240" w:lineRule="auto"/>
      <w:ind w:left="794"/>
    </w:pPr>
    <w:rPr>
      <w:b/>
      <w:kern w:val="28"/>
      <w:sz w:val="20"/>
    </w:rPr>
  </w:style>
  <w:style w:type="paragraph" w:customStyle="1" w:styleId="TofSectsHeading">
    <w:name w:val="TofSects(Heading)"/>
    <w:basedOn w:val="OPCParaBase"/>
    <w:rsid w:val="00026B00"/>
    <w:pPr>
      <w:spacing w:before="240" w:after="120" w:line="240" w:lineRule="auto"/>
    </w:pPr>
    <w:rPr>
      <w:b/>
      <w:sz w:val="24"/>
    </w:rPr>
  </w:style>
  <w:style w:type="paragraph" w:customStyle="1" w:styleId="TofSectsSection">
    <w:name w:val="TofSects(Section)"/>
    <w:basedOn w:val="OPCParaBase"/>
    <w:rsid w:val="00026B00"/>
    <w:pPr>
      <w:keepLines/>
      <w:spacing w:before="40" w:line="240" w:lineRule="auto"/>
      <w:ind w:left="1588" w:hanging="794"/>
    </w:pPr>
    <w:rPr>
      <w:kern w:val="28"/>
      <w:sz w:val="18"/>
    </w:rPr>
  </w:style>
  <w:style w:type="paragraph" w:customStyle="1" w:styleId="TofSectsSubdiv">
    <w:name w:val="TofSects(Subdiv)"/>
    <w:basedOn w:val="OPCParaBase"/>
    <w:rsid w:val="00026B00"/>
    <w:pPr>
      <w:keepLines/>
      <w:spacing w:before="80" w:line="240" w:lineRule="auto"/>
      <w:ind w:left="1588" w:hanging="794"/>
    </w:pPr>
    <w:rPr>
      <w:kern w:val="28"/>
    </w:rPr>
  </w:style>
  <w:style w:type="character" w:customStyle="1" w:styleId="OPCCharBase">
    <w:name w:val="OPCCharBase"/>
    <w:uiPriority w:val="1"/>
    <w:qFormat/>
    <w:rsid w:val="00026B00"/>
  </w:style>
  <w:style w:type="paragraph" w:customStyle="1" w:styleId="OPCParaBase">
    <w:name w:val="OPCParaBase"/>
    <w:qFormat/>
    <w:rsid w:val="00026B00"/>
    <w:pPr>
      <w:spacing w:line="260" w:lineRule="atLeast"/>
    </w:pPr>
    <w:rPr>
      <w:sz w:val="22"/>
    </w:rPr>
  </w:style>
  <w:style w:type="character" w:customStyle="1" w:styleId="ItemHeadChar">
    <w:name w:val="ItemHead Char"/>
    <w:aliases w:val="ih Char"/>
    <w:basedOn w:val="DefaultParagraphFont"/>
    <w:link w:val="ItemHead"/>
    <w:rsid w:val="002D021D"/>
    <w:rPr>
      <w:rFonts w:ascii="Arial" w:hAnsi="Arial"/>
      <w:b/>
      <w:kern w:val="28"/>
      <w:sz w:val="24"/>
    </w:rPr>
  </w:style>
  <w:style w:type="paragraph" w:customStyle="1" w:styleId="WRStyle">
    <w:name w:val="WR Style"/>
    <w:aliases w:val="WR"/>
    <w:basedOn w:val="OPCParaBase"/>
    <w:rsid w:val="00026B00"/>
    <w:pPr>
      <w:spacing w:before="240" w:line="240" w:lineRule="auto"/>
      <w:ind w:left="284" w:hanging="284"/>
    </w:pPr>
    <w:rPr>
      <w:b/>
      <w:i/>
      <w:kern w:val="28"/>
      <w:sz w:val="24"/>
    </w:rPr>
  </w:style>
  <w:style w:type="numbering" w:customStyle="1" w:styleId="OPCBodyList">
    <w:name w:val="OPCBodyList"/>
    <w:uiPriority w:val="99"/>
    <w:rsid w:val="00CB79FA"/>
    <w:pPr>
      <w:numPr>
        <w:numId w:val="48"/>
      </w:numPr>
    </w:pPr>
  </w:style>
  <w:style w:type="paragraph" w:customStyle="1" w:styleId="noteToPara">
    <w:name w:val="noteToPara"/>
    <w:aliases w:val="ntp"/>
    <w:basedOn w:val="OPCParaBase"/>
    <w:rsid w:val="00026B00"/>
    <w:pPr>
      <w:spacing w:before="122" w:line="198" w:lineRule="exact"/>
      <w:ind w:left="2353" w:hanging="709"/>
    </w:pPr>
    <w:rPr>
      <w:sz w:val="18"/>
    </w:rPr>
  </w:style>
  <w:style w:type="character" w:customStyle="1" w:styleId="FooterChar">
    <w:name w:val="Footer Char"/>
    <w:basedOn w:val="DefaultParagraphFont"/>
    <w:link w:val="Footer"/>
    <w:rsid w:val="00026B00"/>
    <w:rPr>
      <w:sz w:val="22"/>
      <w:szCs w:val="24"/>
    </w:rPr>
  </w:style>
  <w:style w:type="character" w:customStyle="1" w:styleId="BalloonTextChar">
    <w:name w:val="Balloon Text Char"/>
    <w:basedOn w:val="DefaultParagraphFont"/>
    <w:link w:val="BalloonText"/>
    <w:uiPriority w:val="99"/>
    <w:rsid w:val="00026B0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26B00"/>
    <w:pPr>
      <w:keepNext/>
      <w:spacing w:before="60" w:line="240" w:lineRule="atLeast"/>
    </w:pPr>
    <w:rPr>
      <w:b/>
      <w:sz w:val="20"/>
    </w:rPr>
  </w:style>
  <w:style w:type="table" w:customStyle="1" w:styleId="CFlag">
    <w:name w:val="CFlag"/>
    <w:basedOn w:val="TableNormal"/>
    <w:uiPriority w:val="99"/>
    <w:rsid w:val="00026B00"/>
    <w:tblPr>
      <w:tblInd w:w="0" w:type="dxa"/>
      <w:tblCellMar>
        <w:top w:w="0" w:type="dxa"/>
        <w:left w:w="108" w:type="dxa"/>
        <w:bottom w:w="0" w:type="dxa"/>
        <w:right w:w="108" w:type="dxa"/>
      </w:tblCellMar>
    </w:tblPr>
  </w:style>
  <w:style w:type="paragraph" w:customStyle="1" w:styleId="ENotesText">
    <w:name w:val="ENotesText"/>
    <w:aliases w:val="Ent"/>
    <w:basedOn w:val="OPCParaBase"/>
    <w:next w:val="Normal"/>
    <w:rsid w:val="00026B00"/>
    <w:pPr>
      <w:spacing w:before="120"/>
    </w:pPr>
  </w:style>
  <w:style w:type="paragraph" w:customStyle="1" w:styleId="CompiledActNo">
    <w:name w:val="CompiledActNo"/>
    <w:basedOn w:val="OPCParaBase"/>
    <w:next w:val="Normal"/>
    <w:rsid w:val="00026B00"/>
    <w:rPr>
      <w:b/>
      <w:sz w:val="24"/>
      <w:szCs w:val="24"/>
    </w:rPr>
  </w:style>
  <w:style w:type="paragraph" w:customStyle="1" w:styleId="Paragraphsub-sub-sub">
    <w:name w:val="Paragraph(sub-sub-sub)"/>
    <w:aliases w:val="aaaa"/>
    <w:basedOn w:val="OPCParaBase"/>
    <w:rsid w:val="00026B0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6B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26B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26B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6B0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26B00"/>
    <w:pPr>
      <w:spacing w:before="60" w:line="240" w:lineRule="auto"/>
    </w:pPr>
    <w:rPr>
      <w:rFonts w:cs="Arial"/>
      <w:sz w:val="20"/>
      <w:szCs w:val="22"/>
    </w:rPr>
  </w:style>
  <w:style w:type="paragraph" w:customStyle="1" w:styleId="NoteToSubpara">
    <w:name w:val="NoteToSubpara"/>
    <w:aliases w:val="nts"/>
    <w:basedOn w:val="OPCParaBase"/>
    <w:rsid w:val="00026B00"/>
    <w:pPr>
      <w:spacing w:before="40" w:line="198" w:lineRule="exact"/>
      <w:ind w:left="2835" w:hanging="709"/>
    </w:pPr>
    <w:rPr>
      <w:sz w:val="18"/>
    </w:rPr>
  </w:style>
  <w:style w:type="paragraph" w:customStyle="1" w:styleId="ENoteTableHeading">
    <w:name w:val="ENoteTableHeading"/>
    <w:aliases w:val="enth"/>
    <w:basedOn w:val="OPCParaBase"/>
    <w:rsid w:val="00026B00"/>
    <w:pPr>
      <w:keepNext/>
      <w:spacing w:before="60" w:line="240" w:lineRule="atLeast"/>
    </w:pPr>
    <w:rPr>
      <w:rFonts w:ascii="Arial" w:hAnsi="Arial"/>
      <w:b/>
      <w:sz w:val="16"/>
    </w:rPr>
  </w:style>
  <w:style w:type="paragraph" w:customStyle="1" w:styleId="ENoteTTi">
    <w:name w:val="ENoteTTi"/>
    <w:aliases w:val="entti"/>
    <w:basedOn w:val="OPCParaBase"/>
    <w:rsid w:val="00026B00"/>
    <w:pPr>
      <w:keepNext/>
      <w:spacing w:before="60" w:line="240" w:lineRule="atLeast"/>
      <w:ind w:left="170"/>
    </w:pPr>
    <w:rPr>
      <w:sz w:val="16"/>
    </w:rPr>
  </w:style>
  <w:style w:type="paragraph" w:customStyle="1" w:styleId="ENotesHeading1">
    <w:name w:val="ENotesHeading 1"/>
    <w:aliases w:val="Enh1"/>
    <w:basedOn w:val="OPCParaBase"/>
    <w:next w:val="Normal"/>
    <w:rsid w:val="00026B00"/>
    <w:pPr>
      <w:spacing w:before="120"/>
      <w:outlineLvl w:val="1"/>
    </w:pPr>
    <w:rPr>
      <w:b/>
      <w:sz w:val="28"/>
      <w:szCs w:val="28"/>
    </w:rPr>
  </w:style>
  <w:style w:type="paragraph" w:customStyle="1" w:styleId="ENotesHeading2">
    <w:name w:val="ENotesHeading 2"/>
    <w:aliases w:val="Enh2"/>
    <w:basedOn w:val="OPCParaBase"/>
    <w:next w:val="Normal"/>
    <w:rsid w:val="00026B00"/>
    <w:pPr>
      <w:spacing w:before="120" w:after="120"/>
      <w:outlineLvl w:val="2"/>
    </w:pPr>
    <w:rPr>
      <w:b/>
      <w:sz w:val="24"/>
      <w:szCs w:val="28"/>
    </w:rPr>
  </w:style>
  <w:style w:type="paragraph" w:customStyle="1" w:styleId="ENoteTTIndentHeading">
    <w:name w:val="ENoteTTIndentHeading"/>
    <w:aliases w:val="enTTHi"/>
    <w:basedOn w:val="OPCParaBase"/>
    <w:rsid w:val="00026B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6B00"/>
    <w:pPr>
      <w:spacing w:before="60" w:line="240" w:lineRule="atLeast"/>
    </w:pPr>
    <w:rPr>
      <w:sz w:val="16"/>
    </w:rPr>
  </w:style>
  <w:style w:type="paragraph" w:customStyle="1" w:styleId="ENotesHeading3">
    <w:name w:val="ENotesHeading 3"/>
    <w:aliases w:val="Enh3"/>
    <w:basedOn w:val="OPCParaBase"/>
    <w:next w:val="Normal"/>
    <w:rsid w:val="00026B00"/>
    <w:pPr>
      <w:keepNext/>
      <w:spacing w:before="120" w:line="240" w:lineRule="auto"/>
      <w:outlineLvl w:val="4"/>
    </w:pPr>
    <w:rPr>
      <w:b/>
      <w:szCs w:val="24"/>
    </w:rPr>
  </w:style>
  <w:style w:type="paragraph" w:customStyle="1" w:styleId="NotesHeading1">
    <w:name w:val="NotesHeading 1"/>
    <w:basedOn w:val="OPCParaBase"/>
    <w:next w:val="Normal"/>
    <w:rsid w:val="00026B00"/>
    <w:rPr>
      <w:b/>
      <w:sz w:val="28"/>
      <w:szCs w:val="28"/>
    </w:rPr>
  </w:style>
  <w:style w:type="paragraph" w:customStyle="1" w:styleId="NotesHeading2">
    <w:name w:val="NotesHeading 2"/>
    <w:basedOn w:val="OPCParaBase"/>
    <w:next w:val="Normal"/>
    <w:rsid w:val="00026B00"/>
    <w:rPr>
      <w:b/>
      <w:sz w:val="28"/>
      <w:szCs w:val="28"/>
    </w:rPr>
  </w:style>
  <w:style w:type="paragraph" w:customStyle="1" w:styleId="SignCoverPageEnd">
    <w:name w:val="SignCoverPageEnd"/>
    <w:basedOn w:val="OPCParaBase"/>
    <w:next w:val="Normal"/>
    <w:rsid w:val="00026B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6B00"/>
    <w:pPr>
      <w:pBdr>
        <w:top w:val="single" w:sz="4" w:space="1" w:color="auto"/>
      </w:pBdr>
      <w:spacing w:before="360"/>
      <w:ind w:right="397"/>
      <w:jc w:val="both"/>
    </w:pPr>
  </w:style>
  <w:style w:type="paragraph" w:customStyle="1" w:styleId="ActHead10">
    <w:name w:val="ActHead 10"/>
    <w:aliases w:val="sp"/>
    <w:basedOn w:val="OPCParaBase"/>
    <w:next w:val="ActHead3"/>
    <w:rsid w:val="00026B00"/>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0A3442"/>
    <w:rPr>
      <w:sz w:val="22"/>
    </w:rPr>
  </w:style>
  <w:style w:type="character" w:customStyle="1" w:styleId="CharSchPTNo">
    <w:name w:val="CharSchPTNo"/>
    <w:basedOn w:val="DefaultParagraphFont"/>
    <w:rsid w:val="00294E1C"/>
  </w:style>
  <w:style w:type="character" w:customStyle="1" w:styleId="CharSchPTText">
    <w:name w:val="CharSchPTText"/>
    <w:basedOn w:val="DefaultParagraphFont"/>
    <w:rsid w:val="00294E1C"/>
  </w:style>
  <w:style w:type="paragraph" w:customStyle="1" w:styleId="SubPartCASA">
    <w:name w:val="SubPart(CASA)"/>
    <w:aliases w:val="csp"/>
    <w:basedOn w:val="OPCParaBase"/>
    <w:next w:val="ActHead3"/>
    <w:rsid w:val="00026B00"/>
    <w:pPr>
      <w:keepNext/>
      <w:keepLines/>
      <w:spacing w:before="280"/>
      <w:outlineLvl w:val="1"/>
    </w:pPr>
    <w:rPr>
      <w:b/>
      <w:kern w:val="28"/>
      <w:sz w:val="32"/>
    </w:rPr>
  </w:style>
  <w:style w:type="character" w:customStyle="1" w:styleId="CharSubPartTextCASA">
    <w:name w:val="CharSubPartText(CASA)"/>
    <w:basedOn w:val="OPCCharBase"/>
    <w:uiPriority w:val="1"/>
    <w:rsid w:val="00026B00"/>
  </w:style>
  <w:style w:type="character" w:customStyle="1" w:styleId="CharSubPartNoCASA">
    <w:name w:val="CharSubPartNo(CASA)"/>
    <w:basedOn w:val="OPCCharBase"/>
    <w:uiPriority w:val="1"/>
    <w:rsid w:val="00026B00"/>
  </w:style>
  <w:style w:type="paragraph" w:customStyle="1" w:styleId="ENoteTTIndentHeadingSub">
    <w:name w:val="ENoteTTIndentHeadingSub"/>
    <w:aliases w:val="enTTHis"/>
    <w:basedOn w:val="OPCParaBase"/>
    <w:rsid w:val="00026B00"/>
    <w:pPr>
      <w:keepNext/>
      <w:spacing w:before="60" w:line="240" w:lineRule="atLeast"/>
      <w:ind w:left="340"/>
    </w:pPr>
    <w:rPr>
      <w:b/>
      <w:sz w:val="16"/>
    </w:rPr>
  </w:style>
  <w:style w:type="paragraph" w:customStyle="1" w:styleId="ENoteTTiSub">
    <w:name w:val="ENoteTTiSub"/>
    <w:aliases w:val="enttis"/>
    <w:basedOn w:val="OPCParaBase"/>
    <w:rsid w:val="00026B00"/>
    <w:pPr>
      <w:keepNext/>
      <w:spacing w:before="60" w:line="240" w:lineRule="atLeast"/>
      <w:ind w:left="340"/>
    </w:pPr>
    <w:rPr>
      <w:sz w:val="16"/>
    </w:rPr>
  </w:style>
  <w:style w:type="paragraph" w:customStyle="1" w:styleId="SubDivisionMigration">
    <w:name w:val="SubDivisionMigration"/>
    <w:aliases w:val="sdm"/>
    <w:basedOn w:val="OPCParaBase"/>
    <w:rsid w:val="00026B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6B00"/>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6B00"/>
    <w:pPr>
      <w:spacing w:line="260" w:lineRule="atLeast"/>
    </w:pPr>
    <w:rPr>
      <w:rFonts w:eastAsiaTheme="minorHAnsi" w:cstheme="minorBidi"/>
      <w:sz w:val="22"/>
      <w:lang w:eastAsia="en-US"/>
    </w:rPr>
  </w:style>
  <w:style w:type="paragraph" w:styleId="Heading1">
    <w:name w:val="heading 1"/>
    <w:next w:val="Heading2"/>
    <w:autoRedefine/>
    <w:qFormat/>
    <w:rsid w:val="00C96CFE"/>
    <w:pPr>
      <w:keepNext/>
      <w:keepLines/>
      <w:ind w:left="1134" w:hanging="1134"/>
      <w:outlineLvl w:val="0"/>
    </w:pPr>
    <w:rPr>
      <w:b/>
      <w:bCs/>
      <w:kern w:val="28"/>
      <w:sz w:val="36"/>
      <w:szCs w:val="32"/>
    </w:rPr>
  </w:style>
  <w:style w:type="paragraph" w:styleId="Heading2">
    <w:name w:val="heading 2"/>
    <w:basedOn w:val="Heading1"/>
    <w:next w:val="Heading3"/>
    <w:autoRedefine/>
    <w:qFormat/>
    <w:rsid w:val="00C96CFE"/>
    <w:pPr>
      <w:spacing w:before="280"/>
      <w:outlineLvl w:val="1"/>
    </w:pPr>
    <w:rPr>
      <w:bCs w:val="0"/>
      <w:iCs/>
      <w:sz w:val="32"/>
      <w:szCs w:val="28"/>
    </w:rPr>
  </w:style>
  <w:style w:type="paragraph" w:styleId="Heading3">
    <w:name w:val="heading 3"/>
    <w:basedOn w:val="Heading1"/>
    <w:next w:val="Heading4"/>
    <w:autoRedefine/>
    <w:qFormat/>
    <w:rsid w:val="00C96CFE"/>
    <w:pPr>
      <w:spacing w:before="240"/>
      <w:outlineLvl w:val="2"/>
    </w:pPr>
    <w:rPr>
      <w:bCs w:val="0"/>
      <w:sz w:val="28"/>
      <w:szCs w:val="26"/>
    </w:rPr>
  </w:style>
  <w:style w:type="paragraph" w:styleId="Heading4">
    <w:name w:val="heading 4"/>
    <w:basedOn w:val="Heading1"/>
    <w:next w:val="Heading5"/>
    <w:autoRedefine/>
    <w:qFormat/>
    <w:rsid w:val="00C96CFE"/>
    <w:pPr>
      <w:spacing w:before="220"/>
      <w:outlineLvl w:val="3"/>
    </w:pPr>
    <w:rPr>
      <w:bCs w:val="0"/>
      <w:sz w:val="26"/>
      <w:szCs w:val="28"/>
    </w:rPr>
  </w:style>
  <w:style w:type="paragraph" w:styleId="Heading5">
    <w:name w:val="heading 5"/>
    <w:basedOn w:val="Heading1"/>
    <w:next w:val="subsection"/>
    <w:autoRedefine/>
    <w:qFormat/>
    <w:rsid w:val="00C96CFE"/>
    <w:pPr>
      <w:spacing w:before="280"/>
      <w:outlineLvl w:val="4"/>
    </w:pPr>
    <w:rPr>
      <w:bCs w:val="0"/>
      <w:iCs/>
      <w:sz w:val="24"/>
      <w:szCs w:val="26"/>
    </w:rPr>
  </w:style>
  <w:style w:type="paragraph" w:styleId="Heading6">
    <w:name w:val="heading 6"/>
    <w:basedOn w:val="Heading1"/>
    <w:next w:val="Heading7"/>
    <w:autoRedefine/>
    <w:qFormat/>
    <w:rsid w:val="00C96CFE"/>
    <w:pPr>
      <w:outlineLvl w:val="5"/>
    </w:pPr>
    <w:rPr>
      <w:rFonts w:ascii="Arial" w:hAnsi="Arial" w:cs="Arial"/>
      <w:bCs w:val="0"/>
      <w:sz w:val="32"/>
      <w:szCs w:val="22"/>
    </w:rPr>
  </w:style>
  <w:style w:type="paragraph" w:styleId="Heading7">
    <w:name w:val="heading 7"/>
    <w:basedOn w:val="Heading6"/>
    <w:next w:val="Normal"/>
    <w:autoRedefine/>
    <w:qFormat/>
    <w:rsid w:val="00C96CFE"/>
    <w:pPr>
      <w:spacing w:before="280"/>
      <w:outlineLvl w:val="6"/>
    </w:pPr>
    <w:rPr>
      <w:sz w:val="28"/>
    </w:rPr>
  </w:style>
  <w:style w:type="paragraph" w:styleId="Heading8">
    <w:name w:val="heading 8"/>
    <w:basedOn w:val="Heading6"/>
    <w:next w:val="Normal"/>
    <w:autoRedefine/>
    <w:qFormat/>
    <w:rsid w:val="00C96CFE"/>
    <w:pPr>
      <w:spacing w:before="240"/>
      <w:outlineLvl w:val="7"/>
    </w:pPr>
    <w:rPr>
      <w:iCs/>
      <w:sz w:val="26"/>
    </w:rPr>
  </w:style>
  <w:style w:type="paragraph" w:styleId="Heading9">
    <w:name w:val="heading 9"/>
    <w:basedOn w:val="Heading1"/>
    <w:next w:val="Normal"/>
    <w:autoRedefine/>
    <w:qFormat/>
    <w:rsid w:val="00C96CFE"/>
    <w:pPr>
      <w:keepNext w:val="0"/>
      <w:spacing w:before="280"/>
      <w:outlineLvl w:val="8"/>
    </w:pPr>
    <w:rPr>
      <w:i/>
      <w:sz w:val="28"/>
      <w:szCs w:val="22"/>
    </w:rPr>
  </w:style>
  <w:style w:type="character" w:default="1" w:styleId="DefaultParagraphFont">
    <w:name w:val="Default Paragraph Font"/>
    <w:uiPriority w:val="1"/>
    <w:unhideWhenUsed/>
    <w:rsid w:val="00026B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6B00"/>
  </w:style>
  <w:style w:type="numbering" w:styleId="111111">
    <w:name w:val="Outline List 2"/>
    <w:basedOn w:val="NoList"/>
    <w:rsid w:val="00C96CFE"/>
    <w:pPr>
      <w:numPr>
        <w:numId w:val="1"/>
      </w:numPr>
    </w:pPr>
  </w:style>
  <w:style w:type="numbering" w:styleId="1ai">
    <w:name w:val="Outline List 1"/>
    <w:basedOn w:val="NoList"/>
    <w:rsid w:val="00C96CFE"/>
    <w:pPr>
      <w:numPr>
        <w:numId w:val="4"/>
      </w:numPr>
    </w:pPr>
  </w:style>
  <w:style w:type="paragraph" w:customStyle="1" w:styleId="ActHead1">
    <w:name w:val="ActHead 1"/>
    <w:aliases w:val="c"/>
    <w:basedOn w:val="OPCParaBase"/>
    <w:next w:val="Normal"/>
    <w:qFormat/>
    <w:rsid w:val="00026B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6B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6B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26B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26B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26B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6B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26B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6B00"/>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026B00"/>
    <w:pPr>
      <w:spacing w:before="240"/>
    </w:pPr>
    <w:rPr>
      <w:sz w:val="24"/>
      <w:szCs w:val="24"/>
    </w:rPr>
  </w:style>
  <w:style w:type="paragraph" w:customStyle="1" w:styleId="Actno">
    <w:name w:val="Actno"/>
    <w:basedOn w:val="ShortT"/>
    <w:next w:val="Normal"/>
    <w:qFormat/>
    <w:rsid w:val="00026B00"/>
  </w:style>
  <w:style w:type="numbering" w:styleId="ArticleSection">
    <w:name w:val="Outline List 3"/>
    <w:basedOn w:val="NoList"/>
    <w:rsid w:val="00C96CFE"/>
    <w:pPr>
      <w:numPr>
        <w:numId w:val="5"/>
      </w:numPr>
    </w:pPr>
  </w:style>
  <w:style w:type="paragraph" w:styleId="BalloonText">
    <w:name w:val="Balloon Text"/>
    <w:basedOn w:val="Normal"/>
    <w:link w:val="BalloonTextChar"/>
    <w:uiPriority w:val="99"/>
    <w:unhideWhenUsed/>
    <w:rsid w:val="00026B00"/>
    <w:pPr>
      <w:spacing w:line="240" w:lineRule="auto"/>
    </w:pPr>
    <w:rPr>
      <w:rFonts w:ascii="Tahoma" w:hAnsi="Tahoma" w:cs="Tahoma"/>
      <w:sz w:val="16"/>
      <w:szCs w:val="16"/>
    </w:rPr>
  </w:style>
  <w:style w:type="paragraph" w:styleId="BlockText">
    <w:name w:val="Block Text"/>
    <w:rsid w:val="00C96CFE"/>
    <w:pPr>
      <w:spacing w:after="120"/>
      <w:ind w:left="1440" w:right="1440"/>
    </w:pPr>
    <w:rPr>
      <w:sz w:val="22"/>
      <w:szCs w:val="24"/>
    </w:rPr>
  </w:style>
  <w:style w:type="paragraph" w:customStyle="1" w:styleId="Blocks">
    <w:name w:val="Blocks"/>
    <w:aliases w:val="bb"/>
    <w:basedOn w:val="OPCParaBase"/>
    <w:qFormat/>
    <w:rsid w:val="00026B00"/>
    <w:pPr>
      <w:spacing w:line="240" w:lineRule="auto"/>
    </w:pPr>
    <w:rPr>
      <w:sz w:val="24"/>
    </w:rPr>
  </w:style>
  <w:style w:type="paragraph" w:styleId="BodyText">
    <w:name w:val="Body Text"/>
    <w:rsid w:val="00C96CFE"/>
    <w:pPr>
      <w:spacing w:after="120"/>
    </w:pPr>
    <w:rPr>
      <w:sz w:val="22"/>
      <w:szCs w:val="24"/>
    </w:rPr>
  </w:style>
  <w:style w:type="paragraph" w:styleId="BodyText2">
    <w:name w:val="Body Text 2"/>
    <w:rsid w:val="00C96CFE"/>
    <w:pPr>
      <w:spacing w:after="120" w:line="480" w:lineRule="auto"/>
    </w:pPr>
    <w:rPr>
      <w:sz w:val="22"/>
      <w:szCs w:val="24"/>
    </w:rPr>
  </w:style>
  <w:style w:type="paragraph" w:styleId="BodyText3">
    <w:name w:val="Body Text 3"/>
    <w:rsid w:val="00C96CFE"/>
    <w:pPr>
      <w:spacing w:after="120"/>
    </w:pPr>
    <w:rPr>
      <w:sz w:val="16"/>
      <w:szCs w:val="16"/>
    </w:rPr>
  </w:style>
  <w:style w:type="paragraph" w:styleId="BodyTextFirstIndent">
    <w:name w:val="Body Text First Indent"/>
    <w:basedOn w:val="BodyText"/>
    <w:rsid w:val="00C96CFE"/>
    <w:pPr>
      <w:ind w:firstLine="210"/>
    </w:pPr>
  </w:style>
  <w:style w:type="paragraph" w:styleId="BodyTextIndent">
    <w:name w:val="Body Text Indent"/>
    <w:rsid w:val="00C96CFE"/>
    <w:pPr>
      <w:spacing w:after="120"/>
      <w:ind w:left="283"/>
    </w:pPr>
    <w:rPr>
      <w:sz w:val="22"/>
      <w:szCs w:val="24"/>
    </w:rPr>
  </w:style>
  <w:style w:type="paragraph" w:styleId="BodyTextFirstIndent2">
    <w:name w:val="Body Text First Indent 2"/>
    <w:basedOn w:val="BodyTextIndent"/>
    <w:rsid w:val="00C96CFE"/>
    <w:pPr>
      <w:ind w:firstLine="210"/>
    </w:pPr>
  </w:style>
  <w:style w:type="paragraph" w:styleId="BodyTextIndent2">
    <w:name w:val="Body Text Indent 2"/>
    <w:rsid w:val="00C96CFE"/>
    <w:pPr>
      <w:spacing w:after="120" w:line="480" w:lineRule="auto"/>
      <w:ind w:left="283"/>
    </w:pPr>
    <w:rPr>
      <w:sz w:val="22"/>
      <w:szCs w:val="24"/>
    </w:rPr>
  </w:style>
  <w:style w:type="paragraph" w:styleId="BodyTextIndent3">
    <w:name w:val="Body Text Indent 3"/>
    <w:rsid w:val="00C96CFE"/>
    <w:pPr>
      <w:spacing w:after="120"/>
      <w:ind w:left="283"/>
    </w:pPr>
    <w:rPr>
      <w:sz w:val="16"/>
      <w:szCs w:val="16"/>
    </w:rPr>
  </w:style>
  <w:style w:type="paragraph" w:customStyle="1" w:styleId="BoxText">
    <w:name w:val="BoxText"/>
    <w:aliases w:val="bt"/>
    <w:basedOn w:val="OPCParaBase"/>
    <w:qFormat/>
    <w:rsid w:val="00026B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6B00"/>
    <w:rPr>
      <w:b/>
    </w:rPr>
  </w:style>
  <w:style w:type="paragraph" w:customStyle="1" w:styleId="BoxHeadItalic">
    <w:name w:val="BoxHeadItalic"/>
    <w:aliases w:val="bhi"/>
    <w:basedOn w:val="BoxText"/>
    <w:next w:val="BoxStep"/>
    <w:qFormat/>
    <w:rsid w:val="00026B00"/>
    <w:rPr>
      <w:i/>
    </w:rPr>
  </w:style>
  <w:style w:type="paragraph" w:customStyle="1" w:styleId="BoxList">
    <w:name w:val="BoxList"/>
    <w:aliases w:val="bl"/>
    <w:basedOn w:val="BoxText"/>
    <w:qFormat/>
    <w:rsid w:val="00026B00"/>
    <w:pPr>
      <w:ind w:left="1559" w:hanging="425"/>
    </w:pPr>
  </w:style>
  <w:style w:type="paragraph" w:customStyle="1" w:styleId="BoxNote">
    <w:name w:val="BoxNote"/>
    <w:aliases w:val="bn"/>
    <w:basedOn w:val="BoxText"/>
    <w:qFormat/>
    <w:rsid w:val="00026B00"/>
    <w:pPr>
      <w:tabs>
        <w:tab w:val="left" w:pos="1985"/>
      </w:tabs>
      <w:spacing w:before="122" w:line="198" w:lineRule="exact"/>
      <w:ind w:left="2948" w:hanging="1814"/>
    </w:pPr>
    <w:rPr>
      <w:sz w:val="18"/>
    </w:rPr>
  </w:style>
  <w:style w:type="paragraph" w:customStyle="1" w:styleId="BoxPara">
    <w:name w:val="BoxPara"/>
    <w:aliases w:val="bp"/>
    <w:basedOn w:val="BoxText"/>
    <w:qFormat/>
    <w:rsid w:val="00026B00"/>
    <w:pPr>
      <w:tabs>
        <w:tab w:val="right" w:pos="2268"/>
      </w:tabs>
      <w:ind w:left="2552" w:hanging="1418"/>
    </w:pPr>
  </w:style>
  <w:style w:type="paragraph" w:customStyle="1" w:styleId="BoxStep">
    <w:name w:val="BoxStep"/>
    <w:aliases w:val="bs"/>
    <w:basedOn w:val="BoxText"/>
    <w:qFormat/>
    <w:rsid w:val="00026B00"/>
    <w:pPr>
      <w:ind w:left="1985" w:hanging="851"/>
    </w:pPr>
  </w:style>
  <w:style w:type="paragraph" w:styleId="Caption">
    <w:name w:val="caption"/>
    <w:next w:val="Normal"/>
    <w:qFormat/>
    <w:rsid w:val="00C96CFE"/>
    <w:pPr>
      <w:spacing w:before="120" w:after="120"/>
    </w:pPr>
    <w:rPr>
      <w:b/>
      <w:bCs/>
    </w:rPr>
  </w:style>
  <w:style w:type="character" w:customStyle="1" w:styleId="CharAmPartNo">
    <w:name w:val="CharAmPartNo"/>
    <w:basedOn w:val="OPCCharBase"/>
    <w:qFormat/>
    <w:rsid w:val="00026B00"/>
  </w:style>
  <w:style w:type="character" w:customStyle="1" w:styleId="CharAmPartText">
    <w:name w:val="CharAmPartText"/>
    <w:basedOn w:val="OPCCharBase"/>
    <w:qFormat/>
    <w:rsid w:val="00026B00"/>
  </w:style>
  <w:style w:type="character" w:customStyle="1" w:styleId="CharAmSchNo">
    <w:name w:val="CharAmSchNo"/>
    <w:basedOn w:val="OPCCharBase"/>
    <w:qFormat/>
    <w:rsid w:val="00026B00"/>
  </w:style>
  <w:style w:type="character" w:customStyle="1" w:styleId="CharAmSchText">
    <w:name w:val="CharAmSchText"/>
    <w:basedOn w:val="OPCCharBase"/>
    <w:qFormat/>
    <w:rsid w:val="00026B00"/>
  </w:style>
  <w:style w:type="character" w:customStyle="1" w:styleId="CharBoldItalic">
    <w:name w:val="CharBoldItalic"/>
    <w:basedOn w:val="OPCCharBase"/>
    <w:uiPriority w:val="1"/>
    <w:qFormat/>
    <w:rsid w:val="00026B00"/>
    <w:rPr>
      <w:b/>
      <w:i/>
    </w:rPr>
  </w:style>
  <w:style w:type="character" w:customStyle="1" w:styleId="CharChapNo">
    <w:name w:val="CharChapNo"/>
    <w:basedOn w:val="OPCCharBase"/>
    <w:qFormat/>
    <w:rsid w:val="00026B00"/>
  </w:style>
  <w:style w:type="character" w:customStyle="1" w:styleId="CharChapText">
    <w:name w:val="CharChapText"/>
    <w:basedOn w:val="OPCCharBase"/>
    <w:qFormat/>
    <w:rsid w:val="00026B00"/>
  </w:style>
  <w:style w:type="character" w:customStyle="1" w:styleId="CharDivNo">
    <w:name w:val="CharDivNo"/>
    <w:basedOn w:val="OPCCharBase"/>
    <w:qFormat/>
    <w:rsid w:val="00026B00"/>
  </w:style>
  <w:style w:type="character" w:customStyle="1" w:styleId="CharDivText">
    <w:name w:val="CharDivText"/>
    <w:basedOn w:val="OPCCharBase"/>
    <w:qFormat/>
    <w:rsid w:val="00026B00"/>
  </w:style>
  <w:style w:type="character" w:customStyle="1" w:styleId="CharItalic">
    <w:name w:val="CharItalic"/>
    <w:basedOn w:val="OPCCharBase"/>
    <w:uiPriority w:val="1"/>
    <w:qFormat/>
    <w:rsid w:val="00026B00"/>
    <w:rPr>
      <w:i/>
    </w:rPr>
  </w:style>
  <w:style w:type="character" w:customStyle="1" w:styleId="CharPartNo">
    <w:name w:val="CharPartNo"/>
    <w:basedOn w:val="OPCCharBase"/>
    <w:qFormat/>
    <w:rsid w:val="00026B00"/>
  </w:style>
  <w:style w:type="character" w:customStyle="1" w:styleId="CharPartText">
    <w:name w:val="CharPartText"/>
    <w:basedOn w:val="OPCCharBase"/>
    <w:qFormat/>
    <w:rsid w:val="00026B00"/>
  </w:style>
  <w:style w:type="character" w:customStyle="1" w:styleId="CharSectno">
    <w:name w:val="CharSectno"/>
    <w:basedOn w:val="OPCCharBase"/>
    <w:qFormat/>
    <w:rsid w:val="00026B00"/>
  </w:style>
  <w:style w:type="character" w:customStyle="1" w:styleId="CharSubdNo">
    <w:name w:val="CharSubdNo"/>
    <w:basedOn w:val="OPCCharBase"/>
    <w:uiPriority w:val="1"/>
    <w:qFormat/>
    <w:rsid w:val="00026B00"/>
  </w:style>
  <w:style w:type="character" w:customStyle="1" w:styleId="CharSubdText">
    <w:name w:val="CharSubdText"/>
    <w:basedOn w:val="OPCCharBase"/>
    <w:uiPriority w:val="1"/>
    <w:qFormat/>
    <w:rsid w:val="00026B00"/>
  </w:style>
  <w:style w:type="paragraph" w:styleId="Closing">
    <w:name w:val="Closing"/>
    <w:rsid w:val="00C96CFE"/>
    <w:pPr>
      <w:ind w:left="4252"/>
    </w:pPr>
    <w:rPr>
      <w:sz w:val="22"/>
      <w:szCs w:val="24"/>
    </w:rPr>
  </w:style>
  <w:style w:type="character" w:styleId="CommentReference">
    <w:name w:val="annotation reference"/>
    <w:basedOn w:val="DefaultParagraphFont"/>
    <w:rsid w:val="00C96CFE"/>
    <w:rPr>
      <w:sz w:val="16"/>
      <w:szCs w:val="16"/>
    </w:rPr>
  </w:style>
  <w:style w:type="paragraph" w:styleId="CommentText">
    <w:name w:val="annotation text"/>
    <w:rsid w:val="00C96CFE"/>
  </w:style>
  <w:style w:type="paragraph" w:styleId="CommentSubject">
    <w:name w:val="annotation subject"/>
    <w:next w:val="CommentText"/>
    <w:rsid w:val="00C96CFE"/>
    <w:rPr>
      <w:b/>
      <w:bCs/>
      <w:szCs w:val="24"/>
    </w:rPr>
  </w:style>
  <w:style w:type="paragraph" w:customStyle="1" w:styleId="notetext">
    <w:name w:val="note(text)"/>
    <w:aliases w:val="n"/>
    <w:basedOn w:val="OPCParaBase"/>
    <w:rsid w:val="00026B00"/>
    <w:pPr>
      <w:spacing w:before="122" w:line="240" w:lineRule="auto"/>
      <w:ind w:left="1985" w:hanging="851"/>
    </w:pPr>
    <w:rPr>
      <w:sz w:val="18"/>
    </w:rPr>
  </w:style>
  <w:style w:type="paragraph" w:customStyle="1" w:styleId="notemargin">
    <w:name w:val="note(margin)"/>
    <w:aliases w:val="nm"/>
    <w:basedOn w:val="OPCParaBase"/>
    <w:rsid w:val="00026B00"/>
    <w:pPr>
      <w:tabs>
        <w:tab w:val="left" w:pos="709"/>
      </w:tabs>
      <w:spacing w:before="122" w:line="198" w:lineRule="exact"/>
      <w:ind w:left="709" w:hanging="709"/>
    </w:pPr>
    <w:rPr>
      <w:sz w:val="18"/>
    </w:rPr>
  </w:style>
  <w:style w:type="paragraph" w:customStyle="1" w:styleId="CTA-">
    <w:name w:val="CTA -"/>
    <w:basedOn w:val="OPCParaBase"/>
    <w:rsid w:val="00026B00"/>
    <w:pPr>
      <w:spacing w:before="60" w:line="240" w:lineRule="atLeast"/>
      <w:ind w:left="85" w:hanging="85"/>
    </w:pPr>
    <w:rPr>
      <w:sz w:val="20"/>
    </w:rPr>
  </w:style>
  <w:style w:type="paragraph" w:customStyle="1" w:styleId="CTA--">
    <w:name w:val="CTA --"/>
    <w:basedOn w:val="OPCParaBase"/>
    <w:next w:val="Normal"/>
    <w:rsid w:val="00026B00"/>
    <w:pPr>
      <w:spacing w:before="60" w:line="240" w:lineRule="atLeast"/>
      <w:ind w:left="142" w:hanging="142"/>
    </w:pPr>
    <w:rPr>
      <w:sz w:val="20"/>
    </w:rPr>
  </w:style>
  <w:style w:type="paragraph" w:customStyle="1" w:styleId="CTA---">
    <w:name w:val="CTA ---"/>
    <w:basedOn w:val="OPCParaBase"/>
    <w:next w:val="Normal"/>
    <w:rsid w:val="00026B00"/>
    <w:pPr>
      <w:spacing w:before="60" w:line="240" w:lineRule="atLeast"/>
      <w:ind w:left="198" w:hanging="198"/>
    </w:pPr>
    <w:rPr>
      <w:sz w:val="20"/>
    </w:rPr>
  </w:style>
  <w:style w:type="paragraph" w:customStyle="1" w:styleId="CTA----">
    <w:name w:val="CTA ----"/>
    <w:basedOn w:val="OPCParaBase"/>
    <w:next w:val="Normal"/>
    <w:rsid w:val="00026B00"/>
    <w:pPr>
      <w:spacing w:before="60" w:line="240" w:lineRule="atLeast"/>
      <w:ind w:left="255" w:hanging="255"/>
    </w:pPr>
    <w:rPr>
      <w:sz w:val="20"/>
    </w:rPr>
  </w:style>
  <w:style w:type="paragraph" w:customStyle="1" w:styleId="CTA1a">
    <w:name w:val="CTA 1(a)"/>
    <w:basedOn w:val="OPCParaBase"/>
    <w:rsid w:val="00026B00"/>
    <w:pPr>
      <w:tabs>
        <w:tab w:val="right" w:pos="414"/>
      </w:tabs>
      <w:spacing w:before="40" w:line="240" w:lineRule="atLeast"/>
      <w:ind w:left="675" w:hanging="675"/>
    </w:pPr>
    <w:rPr>
      <w:sz w:val="20"/>
    </w:rPr>
  </w:style>
  <w:style w:type="paragraph" w:customStyle="1" w:styleId="CTA1ai">
    <w:name w:val="CTA 1(a)(i)"/>
    <w:basedOn w:val="OPCParaBase"/>
    <w:rsid w:val="00026B00"/>
    <w:pPr>
      <w:tabs>
        <w:tab w:val="right" w:pos="1004"/>
      </w:tabs>
      <w:spacing w:before="40" w:line="240" w:lineRule="atLeast"/>
      <w:ind w:left="1253" w:hanging="1253"/>
    </w:pPr>
    <w:rPr>
      <w:sz w:val="20"/>
    </w:rPr>
  </w:style>
  <w:style w:type="paragraph" w:customStyle="1" w:styleId="CTA2a">
    <w:name w:val="CTA 2(a)"/>
    <w:basedOn w:val="OPCParaBase"/>
    <w:rsid w:val="00026B00"/>
    <w:pPr>
      <w:tabs>
        <w:tab w:val="right" w:pos="482"/>
      </w:tabs>
      <w:spacing w:before="40" w:line="240" w:lineRule="atLeast"/>
      <w:ind w:left="748" w:hanging="748"/>
    </w:pPr>
    <w:rPr>
      <w:sz w:val="20"/>
    </w:rPr>
  </w:style>
  <w:style w:type="paragraph" w:customStyle="1" w:styleId="CTA2ai">
    <w:name w:val="CTA 2(a)(i)"/>
    <w:basedOn w:val="OPCParaBase"/>
    <w:rsid w:val="00026B00"/>
    <w:pPr>
      <w:tabs>
        <w:tab w:val="right" w:pos="1089"/>
      </w:tabs>
      <w:spacing w:before="40" w:line="240" w:lineRule="atLeast"/>
      <w:ind w:left="1327" w:hanging="1327"/>
    </w:pPr>
    <w:rPr>
      <w:sz w:val="20"/>
    </w:rPr>
  </w:style>
  <w:style w:type="paragraph" w:customStyle="1" w:styleId="CTA3a">
    <w:name w:val="CTA 3(a)"/>
    <w:basedOn w:val="OPCParaBase"/>
    <w:rsid w:val="00026B00"/>
    <w:pPr>
      <w:tabs>
        <w:tab w:val="right" w:pos="556"/>
      </w:tabs>
      <w:spacing w:before="40" w:line="240" w:lineRule="atLeast"/>
      <w:ind w:left="805" w:hanging="805"/>
    </w:pPr>
    <w:rPr>
      <w:sz w:val="20"/>
    </w:rPr>
  </w:style>
  <w:style w:type="paragraph" w:customStyle="1" w:styleId="CTA3ai">
    <w:name w:val="CTA 3(a)(i)"/>
    <w:basedOn w:val="OPCParaBase"/>
    <w:rsid w:val="00026B00"/>
    <w:pPr>
      <w:tabs>
        <w:tab w:val="right" w:pos="1140"/>
      </w:tabs>
      <w:spacing w:before="40" w:line="240" w:lineRule="atLeast"/>
      <w:ind w:left="1361" w:hanging="1361"/>
    </w:pPr>
    <w:rPr>
      <w:sz w:val="20"/>
    </w:rPr>
  </w:style>
  <w:style w:type="paragraph" w:customStyle="1" w:styleId="CTA4a">
    <w:name w:val="CTA 4(a)"/>
    <w:basedOn w:val="OPCParaBase"/>
    <w:rsid w:val="00026B00"/>
    <w:pPr>
      <w:tabs>
        <w:tab w:val="right" w:pos="624"/>
      </w:tabs>
      <w:spacing w:before="40" w:line="240" w:lineRule="atLeast"/>
      <w:ind w:left="873" w:hanging="873"/>
    </w:pPr>
    <w:rPr>
      <w:sz w:val="20"/>
    </w:rPr>
  </w:style>
  <w:style w:type="paragraph" w:customStyle="1" w:styleId="CTA4ai">
    <w:name w:val="CTA 4(a)(i)"/>
    <w:basedOn w:val="OPCParaBase"/>
    <w:rsid w:val="00026B00"/>
    <w:pPr>
      <w:tabs>
        <w:tab w:val="right" w:pos="1213"/>
      </w:tabs>
      <w:spacing w:before="40" w:line="240" w:lineRule="atLeast"/>
      <w:ind w:left="1452" w:hanging="1452"/>
    </w:pPr>
    <w:rPr>
      <w:sz w:val="20"/>
    </w:rPr>
  </w:style>
  <w:style w:type="paragraph" w:customStyle="1" w:styleId="CTACAPS">
    <w:name w:val="CTA CAPS"/>
    <w:basedOn w:val="OPCParaBase"/>
    <w:rsid w:val="00026B00"/>
    <w:pPr>
      <w:spacing w:before="60" w:line="240" w:lineRule="atLeast"/>
    </w:pPr>
    <w:rPr>
      <w:sz w:val="20"/>
    </w:rPr>
  </w:style>
  <w:style w:type="paragraph" w:customStyle="1" w:styleId="CTAright">
    <w:name w:val="CTA right"/>
    <w:basedOn w:val="OPCParaBase"/>
    <w:rsid w:val="00026B00"/>
    <w:pPr>
      <w:spacing w:before="60" w:line="240" w:lineRule="auto"/>
      <w:jc w:val="right"/>
    </w:pPr>
    <w:rPr>
      <w:sz w:val="20"/>
    </w:rPr>
  </w:style>
  <w:style w:type="paragraph" w:styleId="Date">
    <w:name w:val="Date"/>
    <w:next w:val="Normal"/>
    <w:rsid w:val="00C96CFE"/>
    <w:rPr>
      <w:sz w:val="22"/>
      <w:szCs w:val="24"/>
    </w:rPr>
  </w:style>
  <w:style w:type="paragraph" w:customStyle="1" w:styleId="subsection">
    <w:name w:val="subsection"/>
    <w:aliases w:val="ss"/>
    <w:basedOn w:val="OPCParaBase"/>
    <w:rsid w:val="00026B00"/>
    <w:pPr>
      <w:tabs>
        <w:tab w:val="right" w:pos="1021"/>
      </w:tabs>
      <w:spacing w:before="180" w:line="240" w:lineRule="auto"/>
      <w:ind w:left="1134" w:hanging="1134"/>
    </w:pPr>
  </w:style>
  <w:style w:type="paragraph" w:customStyle="1" w:styleId="Definition">
    <w:name w:val="Definition"/>
    <w:aliases w:val="dd"/>
    <w:basedOn w:val="OPCParaBase"/>
    <w:rsid w:val="00026B00"/>
    <w:pPr>
      <w:spacing w:before="180" w:line="240" w:lineRule="auto"/>
      <w:ind w:left="1134"/>
    </w:pPr>
  </w:style>
  <w:style w:type="paragraph" w:styleId="DocumentMap">
    <w:name w:val="Document Map"/>
    <w:rsid w:val="00C96CFE"/>
    <w:pPr>
      <w:shd w:val="clear" w:color="auto" w:fill="000080"/>
    </w:pPr>
    <w:rPr>
      <w:rFonts w:ascii="Tahoma" w:hAnsi="Tahoma" w:cs="Tahoma"/>
      <w:sz w:val="22"/>
      <w:szCs w:val="24"/>
    </w:rPr>
  </w:style>
  <w:style w:type="paragraph" w:styleId="E-mailSignature">
    <w:name w:val="E-mail Signature"/>
    <w:rsid w:val="00C96CFE"/>
    <w:rPr>
      <w:sz w:val="22"/>
      <w:szCs w:val="24"/>
    </w:rPr>
  </w:style>
  <w:style w:type="character" w:styleId="Emphasis">
    <w:name w:val="Emphasis"/>
    <w:basedOn w:val="DefaultParagraphFont"/>
    <w:qFormat/>
    <w:rsid w:val="00C96CFE"/>
    <w:rPr>
      <w:i/>
      <w:iCs/>
    </w:rPr>
  </w:style>
  <w:style w:type="character" w:styleId="EndnoteReference">
    <w:name w:val="endnote reference"/>
    <w:basedOn w:val="DefaultParagraphFont"/>
    <w:rsid w:val="00C96CFE"/>
    <w:rPr>
      <w:vertAlign w:val="superscript"/>
    </w:rPr>
  </w:style>
  <w:style w:type="paragraph" w:styleId="EndnoteText">
    <w:name w:val="endnote text"/>
    <w:rsid w:val="00C96CFE"/>
  </w:style>
  <w:style w:type="paragraph" w:styleId="EnvelopeAddress">
    <w:name w:val="envelope address"/>
    <w:rsid w:val="00C96CF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96CFE"/>
    <w:rPr>
      <w:rFonts w:ascii="Arial" w:hAnsi="Arial" w:cs="Arial"/>
    </w:rPr>
  </w:style>
  <w:style w:type="paragraph" w:customStyle="1" w:styleId="ETAsubitem">
    <w:name w:val="ETA(subitem)"/>
    <w:basedOn w:val="OPCParaBase"/>
    <w:rsid w:val="00026B00"/>
    <w:pPr>
      <w:tabs>
        <w:tab w:val="right" w:pos="340"/>
      </w:tabs>
      <w:spacing w:before="60" w:line="240" w:lineRule="auto"/>
      <w:ind w:left="454" w:hanging="454"/>
    </w:pPr>
    <w:rPr>
      <w:sz w:val="20"/>
    </w:rPr>
  </w:style>
  <w:style w:type="paragraph" w:customStyle="1" w:styleId="ETApara">
    <w:name w:val="ETA(para)"/>
    <w:basedOn w:val="OPCParaBase"/>
    <w:rsid w:val="00026B00"/>
    <w:pPr>
      <w:tabs>
        <w:tab w:val="right" w:pos="754"/>
      </w:tabs>
      <w:spacing w:before="60" w:line="240" w:lineRule="auto"/>
      <w:ind w:left="828" w:hanging="828"/>
    </w:pPr>
    <w:rPr>
      <w:sz w:val="20"/>
    </w:rPr>
  </w:style>
  <w:style w:type="paragraph" w:customStyle="1" w:styleId="ETAsubpara">
    <w:name w:val="ETA(subpara)"/>
    <w:basedOn w:val="OPCParaBase"/>
    <w:rsid w:val="00026B00"/>
    <w:pPr>
      <w:tabs>
        <w:tab w:val="right" w:pos="1083"/>
      </w:tabs>
      <w:spacing w:before="60" w:line="240" w:lineRule="auto"/>
      <w:ind w:left="1191" w:hanging="1191"/>
    </w:pPr>
    <w:rPr>
      <w:sz w:val="20"/>
    </w:rPr>
  </w:style>
  <w:style w:type="paragraph" w:customStyle="1" w:styleId="ETAsub-subpara">
    <w:name w:val="ETA(sub-subpara)"/>
    <w:basedOn w:val="OPCParaBase"/>
    <w:rsid w:val="00026B00"/>
    <w:pPr>
      <w:tabs>
        <w:tab w:val="right" w:pos="1412"/>
      </w:tabs>
      <w:spacing w:before="60" w:line="240" w:lineRule="auto"/>
      <w:ind w:left="1525" w:hanging="1525"/>
    </w:pPr>
    <w:rPr>
      <w:sz w:val="20"/>
    </w:rPr>
  </w:style>
  <w:style w:type="character" w:styleId="FollowedHyperlink">
    <w:name w:val="FollowedHyperlink"/>
    <w:basedOn w:val="DefaultParagraphFont"/>
    <w:rsid w:val="00C96CFE"/>
    <w:rPr>
      <w:color w:val="800080"/>
      <w:u w:val="single"/>
    </w:rPr>
  </w:style>
  <w:style w:type="paragraph" w:styleId="Footer">
    <w:name w:val="footer"/>
    <w:link w:val="FooterChar"/>
    <w:rsid w:val="00026B00"/>
    <w:pPr>
      <w:tabs>
        <w:tab w:val="center" w:pos="4153"/>
        <w:tab w:val="right" w:pos="8306"/>
      </w:tabs>
    </w:pPr>
    <w:rPr>
      <w:sz w:val="22"/>
      <w:szCs w:val="24"/>
    </w:rPr>
  </w:style>
  <w:style w:type="character" w:styleId="FootnoteReference">
    <w:name w:val="footnote reference"/>
    <w:basedOn w:val="DefaultParagraphFont"/>
    <w:rsid w:val="00C96CFE"/>
    <w:rPr>
      <w:vertAlign w:val="superscript"/>
    </w:rPr>
  </w:style>
  <w:style w:type="paragraph" w:styleId="FootnoteText">
    <w:name w:val="footnote text"/>
    <w:rsid w:val="00C96CFE"/>
  </w:style>
  <w:style w:type="paragraph" w:customStyle="1" w:styleId="Formula">
    <w:name w:val="Formula"/>
    <w:basedOn w:val="OPCParaBase"/>
    <w:rsid w:val="00026B00"/>
    <w:pPr>
      <w:spacing w:line="240" w:lineRule="auto"/>
      <w:ind w:left="1134"/>
    </w:pPr>
    <w:rPr>
      <w:sz w:val="20"/>
    </w:rPr>
  </w:style>
  <w:style w:type="paragraph" w:styleId="Header">
    <w:name w:val="header"/>
    <w:basedOn w:val="OPCParaBase"/>
    <w:link w:val="HeaderChar"/>
    <w:unhideWhenUsed/>
    <w:rsid w:val="00026B00"/>
    <w:pPr>
      <w:keepNext/>
      <w:keepLines/>
      <w:tabs>
        <w:tab w:val="center" w:pos="4150"/>
        <w:tab w:val="right" w:pos="8307"/>
      </w:tabs>
      <w:spacing w:line="160" w:lineRule="exact"/>
    </w:pPr>
    <w:rPr>
      <w:sz w:val="16"/>
    </w:rPr>
  </w:style>
  <w:style w:type="paragraph" w:customStyle="1" w:styleId="House">
    <w:name w:val="House"/>
    <w:basedOn w:val="OPCParaBase"/>
    <w:rsid w:val="00026B00"/>
    <w:pPr>
      <w:spacing w:line="240" w:lineRule="auto"/>
    </w:pPr>
    <w:rPr>
      <w:sz w:val="28"/>
    </w:rPr>
  </w:style>
  <w:style w:type="character" w:styleId="HTMLAcronym">
    <w:name w:val="HTML Acronym"/>
    <w:basedOn w:val="DefaultParagraphFont"/>
    <w:rsid w:val="00C96CFE"/>
  </w:style>
  <w:style w:type="paragraph" w:styleId="HTMLAddress">
    <w:name w:val="HTML Address"/>
    <w:rsid w:val="00C96CFE"/>
    <w:rPr>
      <w:i/>
      <w:iCs/>
      <w:sz w:val="22"/>
      <w:szCs w:val="24"/>
    </w:rPr>
  </w:style>
  <w:style w:type="character" w:styleId="HTMLCite">
    <w:name w:val="HTML Cite"/>
    <w:basedOn w:val="DefaultParagraphFont"/>
    <w:rsid w:val="00C96CFE"/>
    <w:rPr>
      <w:i/>
      <w:iCs/>
    </w:rPr>
  </w:style>
  <w:style w:type="character" w:styleId="HTMLCode">
    <w:name w:val="HTML Code"/>
    <w:basedOn w:val="DefaultParagraphFont"/>
    <w:rsid w:val="00C96CFE"/>
    <w:rPr>
      <w:rFonts w:ascii="Courier New" w:hAnsi="Courier New" w:cs="Courier New"/>
      <w:sz w:val="20"/>
      <w:szCs w:val="20"/>
    </w:rPr>
  </w:style>
  <w:style w:type="character" w:styleId="HTMLDefinition">
    <w:name w:val="HTML Definition"/>
    <w:basedOn w:val="DefaultParagraphFont"/>
    <w:rsid w:val="00C96CFE"/>
    <w:rPr>
      <w:i/>
      <w:iCs/>
    </w:rPr>
  </w:style>
  <w:style w:type="character" w:styleId="HTMLKeyboard">
    <w:name w:val="HTML Keyboard"/>
    <w:basedOn w:val="DefaultParagraphFont"/>
    <w:rsid w:val="00C96CFE"/>
    <w:rPr>
      <w:rFonts w:ascii="Courier New" w:hAnsi="Courier New" w:cs="Courier New"/>
      <w:sz w:val="20"/>
      <w:szCs w:val="20"/>
    </w:rPr>
  </w:style>
  <w:style w:type="paragraph" w:styleId="HTMLPreformatted">
    <w:name w:val="HTML Preformatted"/>
    <w:rsid w:val="00C96CFE"/>
    <w:rPr>
      <w:rFonts w:ascii="Courier New" w:hAnsi="Courier New" w:cs="Courier New"/>
    </w:rPr>
  </w:style>
  <w:style w:type="character" w:styleId="HTMLSample">
    <w:name w:val="HTML Sample"/>
    <w:basedOn w:val="DefaultParagraphFont"/>
    <w:rsid w:val="00C96CFE"/>
    <w:rPr>
      <w:rFonts w:ascii="Courier New" w:hAnsi="Courier New" w:cs="Courier New"/>
    </w:rPr>
  </w:style>
  <w:style w:type="character" w:styleId="HTMLTypewriter">
    <w:name w:val="HTML Typewriter"/>
    <w:basedOn w:val="DefaultParagraphFont"/>
    <w:rsid w:val="00C96CFE"/>
    <w:rPr>
      <w:rFonts w:ascii="Courier New" w:hAnsi="Courier New" w:cs="Courier New"/>
      <w:sz w:val="20"/>
      <w:szCs w:val="20"/>
    </w:rPr>
  </w:style>
  <w:style w:type="character" w:styleId="HTMLVariable">
    <w:name w:val="HTML Variable"/>
    <w:basedOn w:val="DefaultParagraphFont"/>
    <w:rsid w:val="00C96CFE"/>
    <w:rPr>
      <w:i/>
      <w:iCs/>
    </w:rPr>
  </w:style>
  <w:style w:type="character" w:styleId="Hyperlink">
    <w:name w:val="Hyperlink"/>
    <w:basedOn w:val="DefaultParagraphFont"/>
    <w:rsid w:val="00C96CFE"/>
    <w:rPr>
      <w:color w:val="0000FF"/>
      <w:u w:val="single"/>
    </w:rPr>
  </w:style>
  <w:style w:type="paragraph" w:styleId="Index1">
    <w:name w:val="index 1"/>
    <w:next w:val="Normal"/>
    <w:rsid w:val="00C96CFE"/>
    <w:pPr>
      <w:ind w:left="220" w:hanging="220"/>
    </w:pPr>
    <w:rPr>
      <w:sz w:val="22"/>
      <w:szCs w:val="24"/>
    </w:rPr>
  </w:style>
  <w:style w:type="paragraph" w:styleId="Index2">
    <w:name w:val="index 2"/>
    <w:next w:val="Normal"/>
    <w:rsid w:val="00C96CFE"/>
    <w:pPr>
      <w:ind w:left="440" w:hanging="220"/>
    </w:pPr>
    <w:rPr>
      <w:sz w:val="22"/>
      <w:szCs w:val="24"/>
    </w:rPr>
  </w:style>
  <w:style w:type="paragraph" w:styleId="Index3">
    <w:name w:val="index 3"/>
    <w:next w:val="Normal"/>
    <w:rsid w:val="00C96CFE"/>
    <w:pPr>
      <w:ind w:left="660" w:hanging="220"/>
    </w:pPr>
    <w:rPr>
      <w:sz w:val="22"/>
      <w:szCs w:val="24"/>
    </w:rPr>
  </w:style>
  <w:style w:type="paragraph" w:styleId="Index4">
    <w:name w:val="index 4"/>
    <w:next w:val="Normal"/>
    <w:rsid w:val="00C96CFE"/>
    <w:pPr>
      <w:ind w:left="880" w:hanging="220"/>
    </w:pPr>
    <w:rPr>
      <w:sz w:val="22"/>
      <w:szCs w:val="24"/>
    </w:rPr>
  </w:style>
  <w:style w:type="paragraph" w:styleId="Index5">
    <w:name w:val="index 5"/>
    <w:next w:val="Normal"/>
    <w:rsid w:val="00C96CFE"/>
    <w:pPr>
      <w:ind w:left="1100" w:hanging="220"/>
    </w:pPr>
    <w:rPr>
      <w:sz w:val="22"/>
      <w:szCs w:val="24"/>
    </w:rPr>
  </w:style>
  <w:style w:type="paragraph" w:styleId="Index6">
    <w:name w:val="index 6"/>
    <w:next w:val="Normal"/>
    <w:rsid w:val="00C96CFE"/>
    <w:pPr>
      <w:ind w:left="1320" w:hanging="220"/>
    </w:pPr>
    <w:rPr>
      <w:sz w:val="22"/>
      <w:szCs w:val="24"/>
    </w:rPr>
  </w:style>
  <w:style w:type="paragraph" w:styleId="Index7">
    <w:name w:val="index 7"/>
    <w:next w:val="Normal"/>
    <w:rsid w:val="00C96CFE"/>
    <w:pPr>
      <w:ind w:left="1540" w:hanging="220"/>
    </w:pPr>
    <w:rPr>
      <w:sz w:val="22"/>
      <w:szCs w:val="24"/>
    </w:rPr>
  </w:style>
  <w:style w:type="paragraph" w:styleId="Index8">
    <w:name w:val="index 8"/>
    <w:next w:val="Normal"/>
    <w:rsid w:val="00C96CFE"/>
    <w:pPr>
      <w:ind w:left="1760" w:hanging="220"/>
    </w:pPr>
    <w:rPr>
      <w:sz w:val="22"/>
      <w:szCs w:val="24"/>
    </w:rPr>
  </w:style>
  <w:style w:type="paragraph" w:styleId="Index9">
    <w:name w:val="index 9"/>
    <w:next w:val="Normal"/>
    <w:rsid w:val="00C96CFE"/>
    <w:pPr>
      <w:ind w:left="1980" w:hanging="220"/>
    </w:pPr>
    <w:rPr>
      <w:sz w:val="22"/>
      <w:szCs w:val="24"/>
    </w:rPr>
  </w:style>
  <w:style w:type="paragraph" w:styleId="IndexHeading">
    <w:name w:val="index heading"/>
    <w:next w:val="Index1"/>
    <w:rsid w:val="00C96CFE"/>
    <w:rPr>
      <w:rFonts w:ascii="Arial" w:hAnsi="Arial" w:cs="Arial"/>
      <w:b/>
      <w:bCs/>
      <w:sz w:val="22"/>
      <w:szCs w:val="24"/>
    </w:rPr>
  </w:style>
  <w:style w:type="paragraph" w:customStyle="1" w:styleId="Item">
    <w:name w:val="Item"/>
    <w:aliases w:val="i"/>
    <w:basedOn w:val="OPCParaBase"/>
    <w:next w:val="ItemHead"/>
    <w:rsid w:val="00026B00"/>
    <w:pPr>
      <w:keepLines/>
      <w:spacing w:before="80" w:line="240" w:lineRule="auto"/>
      <w:ind w:left="709"/>
    </w:pPr>
  </w:style>
  <w:style w:type="paragraph" w:customStyle="1" w:styleId="ItemHead">
    <w:name w:val="ItemHead"/>
    <w:aliases w:val="ih"/>
    <w:basedOn w:val="OPCParaBase"/>
    <w:next w:val="Item"/>
    <w:link w:val="ItemHeadChar"/>
    <w:rsid w:val="00026B0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26B00"/>
    <w:rPr>
      <w:sz w:val="16"/>
    </w:rPr>
  </w:style>
  <w:style w:type="paragraph" w:styleId="List">
    <w:name w:val="List"/>
    <w:rsid w:val="00C96CFE"/>
    <w:pPr>
      <w:ind w:left="283" w:hanging="283"/>
    </w:pPr>
    <w:rPr>
      <w:sz w:val="22"/>
      <w:szCs w:val="24"/>
    </w:rPr>
  </w:style>
  <w:style w:type="paragraph" w:styleId="List2">
    <w:name w:val="List 2"/>
    <w:rsid w:val="00C96CFE"/>
    <w:pPr>
      <w:ind w:left="566" w:hanging="283"/>
    </w:pPr>
    <w:rPr>
      <w:sz w:val="22"/>
      <w:szCs w:val="24"/>
    </w:rPr>
  </w:style>
  <w:style w:type="paragraph" w:styleId="List3">
    <w:name w:val="List 3"/>
    <w:rsid w:val="00C96CFE"/>
    <w:pPr>
      <w:ind w:left="849" w:hanging="283"/>
    </w:pPr>
    <w:rPr>
      <w:sz w:val="22"/>
      <w:szCs w:val="24"/>
    </w:rPr>
  </w:style>
  <w:style w:type="paragraph" w:styleId="List4">
    <w:name w:val="List 4"/>
    <w:rsid w:val="00C96CFE"/>
    <w:pPr>
      <w:ind w:left="1132" w:hanging="283"/>
    </w:pPr>
    <w:rPr>
      <w:sz w:val="22"/>
      <w:szCs w:val="24"/>
    </w:rPr>
  </w:style>
  <w:style w:type="paragraph" w:styleId="List5">
    <w:name w:val="List 5"/>
    <w:rsid w:val="00C96CFE"/>
    <w:pPr>
      <w:ind w:left="1415" w:hanging="283"/>
    </w:pPr>
    <w:rPr>
      <w:sz w:val="22"/>
      <w:szCs w:val="24"/>
    </w:rPr>
  </w:style>
  <w:style w:type="paragraph" w:styleId="ListBullet">
    <w:name w:val="List Bullet"/>
    <w:rsid w:val="00C96CFE"/>
    <w:pPr>
      <w:numPr>
        <w:numId w:val="7"/>
      </w:numPr>
      <w:tabs>
        <w:tab w:val="clear" w:pos="360"/>
        <w:tab w:val="num" w:pos="2989"/>
      </w:tabs>
      <w:ind w:left="1225" w:firstLine="1043"/>
    </w:pPr>
    <w:rPr>
      <w:sz w:val="22"/>
      <w:szCs w:val="24"/>
    </w:rPr>
  </w:style>
  <w:style w:type="paragraph" w:styleId="ListBullet2">
    <w:name w:val="List Bullet 2"/>
    <w:rsid w:val="00C96CFE"/>
    <w:pPr>
      <w:numPr>
        <w:numId w:val="9"/>
      </w:numPr>
      <w:tabs>
        <w:tab w:val="clear" w:pos="643"/>
        <w:tab w:val="num" w:pos="360"/>
      </w:tabs>
      <w:ind w:left="360"/>
    </w:pPr>
    <w:rPr>
      <w:sz w:val="22"/>
      <w:szCs w:val="24"/>
    </w:rPr>
  </w:style>
  <w:style w:type="paragraph" w:styleId="ListBullet3">
    <w:name w:val="List Bullet 3"/>
    <w:rsid w:val="00C96CFE"/>
    <w:pPr>
      <w:numPr>
        <w:numId w:val="11"/>
      </w:numPr>
      <w:tabs>
        <w:tab w:val="clear" w:pos="926"/>
        <w:tab w:val="num" w:pos="360"/>
      </w:tabs>
      <w:ind w:left="360"/>
    </w:pPr>
    <w:rPr>
      <w:sz w:val="22"/>
      <w:szCs w:val="24"/>
    </w:rPr>
  </w:style>
  <w:style w:type="paragraph" w:styleId="ListBullet4">
    <w:name w:val="List Bullet 4"/>
    <w:rsid w:val="00C96CFE"/>
    <w:pPr>
      <w:numPr>
        <w:numId w:val="13"/>
      </w:numPr>
      <w:tabs>
        <w:tab w:val="clear" w:pos="1209"/>
        <w:tab w:val="num" w:pos="926"/>
      </w:tabs>
      <w:ind w:left="926"/>
    </w:pPr>
    <w:rPr>
      <w:sz w:val="22"/>
      <w:szCs w:val="24"/>
    </w:rPr>
  </w:style>
  <w:style w:type="paragraph" w:styleId="ListBullet5">
    <w:name w:val="List Bullet 5"/>
    <w:rsid w:val="00C96CFE"/>
    <w:pPr>
      <w:numPr>
        <w:numId w:val="15"/>
      </w:numPr>
    </w:pPr>
    <w:rPr>
      <w:sz w:val="22"/>
      <w:szCs w:val="24"/>
    </w:rPr>
  </w:style>
  <w:style w:type="paragraph" w:styleId="ListContinue">
    <w:name w:val="List Continue"/>
    <w:rsid w:val="00C96CFE"/>
    <w:pPr>
      <w:spacing w:after="120"/>
      <w:ind w:left="283"/>
    </w:pPr>
    <w:rPr>
      <w:sz w:val="22"/>
      <w:szCs w:val="24"/>
    </w:rPr>
  </w:style>
  <w:style w:type="paragraph" w:styleId="ListContinue2">
    <w:name w:val="List Continue 2"/>
    <w:rsid w:val="00C96CFE"/>
    <w:pPr>
      <w:spacing w:after="120"/>
      <w:ind w:left="566"/>
    </w:pPr>
    <w:rPr>
      <w:sz w:val="22"/>
      <w:szCs w:val="24"/>
    </w:rPr>
  </w:style>
  <w:style w:type="paragraph" w:styleId="ListContinue3">
    <w:name w:val="List Continue 3"/>
    <w:rsid w:val="00C96CFE"/>
    <w:pPr>
      <w:spacing w:after="120"/>
      <w:ind w:left="849"/>
    </w:pPr>
    <w:rPr>
      <w:sz w:val="22"/>
      <w:szCs w:val="24"/>
    </w:rPr>
  </w:style>
  <w:style w:type="paragraph" w:styleId="ListContinue4">
    <w:name w:val="List Continue 4"/>
    <w:rsid w:val="00C96CFE"/>
    <w:pPr>
      <w:spacing w:after="120"/>
      <w:ind w:left="1132"/>
    </w:pPr>
    <w:rPr>
      <w:sz w:val="22"/>
      <w:szCs w:val="24"/>
    </w:rPr>
  </w:style>
  <w:style w:type="paragraph" w:styleId="ListContinue5">
    <w:name w:val="List Continue 5"/>
    <w:rsid w:val="00C96CFE"/>
    <w:pPr>
      <w:spacing w:after="120"/>
      <w:ind w:left="1415"/>
    </w:pPr>
    <w:rPr>
      <w:sz w:val="22"/>
      <w:szCs w:val="24"/>
    </w:rPr>
  </w:style>
  <w:style w:type="paragraph" w:styleId="ListNumber">
    <w:name w:val="List Number"/>
    <w:rsid w:val="00C96CFE"/>
    <w:pPr>
      <w:numPr>
        <w:numId w:val="17"/>
      </w:numPr>
      <w:tabs>
        <w:tab w:val="clear" w:pos="360"/>
        <w:tab w:val="num" w:pos="4242"/>
      </w:tabs>
      <w:ind w:left="3521" w:hanging="1043"/>
    </w:pPr>
    <w:rPr>
      <w:sz w:val="22"/>
      <w:szCs w:val="24"/>
    </w:rPr>
  </w:style>
  <w:style w:type="paragraph" w:styleId="ListNumber2">
    <w:name w:val="List Number 2"/>
    <w:rsid w:val="00C96CFE"/>
    <w:pPr>
      <w:numPr>
        <w:numId w:val="19"/>
      </w:numPr>
      <w:tabs>
        <w:tab w:val="clear" w:pos="643"/>
        <w:tab w:val="num" w:pos="360"/>
      </w:tabs>
      <w:ind w:left="360"/>
    </w:pPr>
    <w:rPr>
      <w:sz w:val="22"/>
      <w:szCs w:val="24"/>
    </w:rPr>
  </w:style>
  <w:style w:type="paragraph" w:styleId="ListNumber3">
    <w:name w:val="List Number 3"/>
    <w:rsid w:val="00C96CFE"/>
    <w:pPr>
      <w:numPr>
        <w:numId w:val="21"/>
      </w:numPr>
      <w:tabs>
        <w:tab w:val="clear" w:pos="926"/>
        <w:tab w:val="num" w:pos="360"/>
      </w:tabs>
      <w:ind w:left="360"/>
    </w:pPr>
    <w:rPr>
      <w:sz w:val="22"/>
      <w:szCs w:val="24"/>
    </w:rPr>
  </w:style>
  <w:style w:type="paragraph" w:styleId="ListNumber4">
    <w:name w:val="List Number 4"/>
    <w:rsid w:val="00C96CFE"/>
    <w:pPr>
      <w:numPr>
        <w:numId w:val="23"/>
      </w:numPr>
      <w:tabs>
        <w:tab w:val="clear" w:pos="1209"/>
        <w:tab w:val="num" w:pos="360"/>
      </w:tabs>
      <w:ind w:left="360"/>
    </w:pPr>
    <w:rPr>
      <w:sz w:val="22"/>
      <w:szCs w:val="24"/>
    </w:rPr>
  </w:style>
  <w:style w:type="paragraph" w:styleId="ListNumber5">
    <w:name w:val="List Number 5"/>
    <w:rsid w:val="00C96CFE"/>
    <w:pPr>
      <w:numPr>
        <w:numId w:val="25"/>
      </w:numPr>
      <w:tabs>
        <w:tab w:val="clear" w:pos="1492"/>
        <w:tab w:val="num" w:pos="1440"/>
      </w:tabs>
      <w:ind w:left="0" w:firstLine="0"/>
    </w:pPr>
    <w:rPr>
      <w:sz w:val="22"/>
      <w:szCs w:val="24"/>
    </w:rPr>
  </w:style>
  <w:style w:type="paragraph" w:customStyle="1" w:styleId="LongT">
    <w:name w:val="LongT"/>
    <w:basedOn w:val="OPCParaBase"/>
    <w:rsid w:val="00026B00"/>
    <w:pPr>
      <w:spacing w:line="240" w:lineRule="auto"/>
    </w:pPr>
    <w:rPr>
      <w:b/>
      <w:sz w:val="32"/>
    </w:rPr>
  </w:style>
  <w:style w:type="paragraph" w:styleId="MacroText">
    <w:name w:val="macro"/>
    <w:rsid w:val="00C96CF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96C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96CFE"/>
    <w:rPr>
      <w:sz w:val="24"/>
      <w:szCs w:val="24"/>
    </w:rPr>
  </w:style>
  <w:style w:type="paragraph" w:styleId="NormalIndent">
    <w:name w:val="Normal Indent"/>
    <w:rsid w:val="00C96CFE"/>
    <w:pPr>
      <w:ind w:left="720"/>
    </w:pPr>
    <w:rPr>
      <w:sz w:val="22"/>
      <w:szCs w:val="24"/>
    </w:rPr>
  </w:style>
  <w:style w:type="paragraph" w:styleId="NoteHeading">
    <w:name w:val="Note Heading"/>
    <w:next w:val="Normal"/>
    <w:rsid w:val="00C96CFE"/>
    <w:rPr>
      <w:sz w:val="22"/>
      <w:szCs w:val="24"/>
    </w:rPr>
  </w:style>
  <w:style w:type="paragraph" w:customStyle="1" w:styleId="notedraft">
    <w:name w:val="note(draft)"/>
    <w:aliases w:val="nd"/>
    <w:basedOn w:val="OPCParaBase"/>
    <w:rsid w:val="00026B00"/>
    <w:pPr>
      <w:spacing w:before="240" w:line="240" w:lineRule="auto"/>
      <w:ind w:left="284" w:hanging="284"/>
    </w:pPr>
    <w:rPr>
      <w:i/>
      <w:sz w:val="24"/>
    </w:rPr>
  </w:style>
  <w:style w:type="paragraph" w:customStyle="1" w:styleId="notepara">
    <w:name w:val="note(para)"/>
    <w:aliases w:val="na"/>
    <w:basedOn w:val="OPCParaBase"/>
    <w:rsid w:val="00026B00"/>
    <w:pPr>
      <w:spacing w:before="40" w:line="198" w:lineRule="exact"/>
      <w:ind w:left="2354" w:hanging="369"/>
    </w:pPr>
    <w:rPr>
      <w:sz w:val="18"/>
    </w:rPr>
  </w:style>
  <w:style w:type="paragraph" w:customStyle="1" w:styleId="noteParlAmend">
    <w:name w:val="note(ParlAmend)"/>
    <w:aliases w:val="npp"/>
    <w:basedOn w:val="OPCParaBase"/>
    <w:next w:val="ParlAmend"/>
    <w:rsid w:val="00026B00"/>
    <w:pPr>
      <w:spacing w:line="240" w:lineRule="auto"/>
      <w:jc w:val="right"/>
    </w:pPr>
    <w:rPr>
      <w:rFonts w:ascii="Arial" w:hAnsi="Arial"/>
      <w:b/>
      <w:i/>
    </w:rPr>
  </w:style>
  <w:style w:type="character" w:styleId="PageNumber">
    <w:name w:val="page number"/>
    <w:basedOn w:val="DefaultParagraphFont"/>
    <w:rsid w:val="00CB79FA"/>
  </w:style>
  <w:style w:type="paragraph" w:customStyle="1" w:styleId="Page1">
    <w:name w:val="Page1"/>
    <w:basedOn w:val="OPCParaBase"/>
    <w:rsid w:val="00026B00"/>
    <w:pPr>
      <w:spacing w:before="5600" w:line="240" w:lineRule="auto"/>
    </w:pPr>
    <w:rPr>
      <w:b/>
      <w:sz w:val="32"/>
    </w:rPr>
  </w:style>
  <w:style w:type="paragraph" w:customStyle="1" w:styleId="PageBreak">
    <w:name w:val="PageBreak"/>
    <w:aliases w:val="pb"/>
    <w:basedOn w:val="OPCParaBase"/>
    <w:rsid w:val="00026B00"/>
    <w:pPr>
      <w:spacing w:line="240" w:lineRule="auto"/>
    </w:pPr>
    <w:rPr>
      <w:sz w:val="20"/>
    </w:rPr>
  </w:style>
  <w:style w:type="paragraph" w:customStyle="1" w:styleId="paragraph">
    <w:name w:val="paragraph"/>
    <w:aliases w:val="a"/>
    <w:basedOn w:val="OPCParaBase"/>
    <w:link w:val="paragraphChar"/>
    <w:rsid w:val="00026B00"/>
    <w:pPr>
      <w:tabs>
        <w:tab w:val="right" w:pos="1531"/>
      </w:tabs>
      <w:spacing w:before="40" w:line="240" w:lineRule="auto"/>
      <w:ind w:left="1644" w:hanging="1644"/>
    </w:pPr>
  </w:style>
  <w:style w:type="paragraph" w:customStyle="1" w:styleId="paragraphsub">
    <w:name w:val="paragraph(sub)"/>
    <w:aliases w:val="aa"/>
    <w:basedOn w:val="OPCParaBase"/>
    <w:rsid w:val="00026B00"/>
    <w:pPr>
      <w:tabs>
        <w:tab w:val="right" w:pos="1985"/>
      </w:tabs>
      <w:spacing w:before="40" w:line="240" w:lineRule="auto"/>
      <w:ind w:left="2098" w:hanging="2098"/>
    </w:pPr>
  </w:style>
  <w:style w:type="paragraph" w:customStyle="1" w:styleId="paragraphsub-sub">
    <w:name w:val="paragraph(sub-sub)"/>
    <w:aliases w:val="aaa"/>
    <w:basedOn w:val="OPCParaBase"/>
    <w:rsid w:val="00026B00"/>
    <w:pPr>
      <w:tabs>
        <w:tab w:val="right" w:pos="2722"/>
      </w:tabs>
      <w:spacing w:before="40" w:line="240" w:lineRule="auto"/>
      <w:ind w:left="2835" w:hanging="2835"/>
    </w:pPr>
  </w:style>
  <w:style w:type="paragraph" w:customStyle="1" w:styleId="ParlAmend">
    <w:name w:val="ParlAmend"/>
    <w:aliases w:val="pp"/>
    <w:basedOn w:val="OPCParaBase"/>
    <w:rsid w:val="00026B00"/>
    <w:pPr>
      <w:spacing w:before="240" w:line="240" w:lineRule="atLeast"/>
      <w:ind w:hanging="567"/>
    </w:pPr>
    <w:rPr>
      <w:sz w:val="24"/>
    </w:rPr>
  </w:style>
  <w:style w:type="paragraph" w:customStyle="1" w:styleId="Penalty">
    <w:name w:val="Penalty"/>
    <w:basedOn w:val="OPCParaBase"/>
    <w:rsid w:val="00026B00"/>
    <w:pPr>
      <w:tabs>
        <w:tab w:val="left" w:pos="2977"/>
      </w:tabs>
      <w:spacing w:before="180" w:line="240" w:lineRule="auto"/>
      <w:ind w:left="1985" w:hanging="851"/>
    </w:pPr>
  </w:style>
  <w:style w:type="paragraph" w:styleId="PlainText">
    <w:name w:val="Plain Text"/>
    <w:rsid w:val="00C96CFE"/>
    <w:rPr>
      <w:rFonts w:ascii="Courier New" w:hAnsi="Courier New" w:cs="Courier New"/>
      <w:sz w:val="22"/>
    </w:rPr>
  </w:style>
  <w:style w:type="paragraph" w:customStyle="1" w:styleId="Portfolio">
    <w:name w:val="Portfolio"/>
    <w:basedOn w:val="OPCParaBase"/>
    <w:rsid w:val="00026B00"/>
    <w:pPr>
      <w:spacing w:line="240" w:lineRule="auto"/>
    </w:pPr>
    <w:rPr>
      <w:i/>
      <w:sz w:val="20"/>
    </w:rPr>
  </w:style>
  <w:style w:type="paragraph" w:customStyle="1" w:styleId="Preamble">
    <w:name w:val="Preamble"/>
    <w:basedOn w:val="OPCParaBase"/>
    <w:next w:val="Normal"/>
    <w:rsid w:val="00026B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6B00"/>
    <w:pPr>
      <w:spacing w:line="240" w:lineRule="auto"/>
    </w:pPr>
    <w:rPr>
      <w:i/>
      <w:sz w:val="20"/>
    </w:rPr>
  </w:style>
  <w:style w:type="paragraph" w:styleId="Salutation">
    <w:name w:val="Salutation"/>
    <w:next w:val="Normal"/>
    <w:rsid w:val="00C96CFE"/>
    <w:rPr>
      <w:sz w:val="22"/>
      <w:szCs w:val="24"/>
    </w:rPr>
  </w:style>
  <w:style w:type="paragraph" w:customStyle="1" w:styleId="Session">
    <w:name w:val="Session"/>
    <w:basedOn w:val="OPCParaBase"/>
    <w:rsid w:val="00026B00"/>
    <w:pPr>
      <w:spacing w:line="240" w:lineRule="auto"/>
    </w:pPr>
    <w:rPr>
      <w:sz w:val="28"/>
    </w:rPr>
  </w:style>
  <w:style w:type="paragraph" w:customStyle="1" w:styleId="ShortT">
    <w:name w:val="ShortT"/>
    <w:basedOn w:val="OPCParaBase"/>
    <w:next w:val="Normal"/>
    <w:qFormat/>
    <w:rsid w:val="00026B00"/>
    <w:pPr>
      <w:spacing w:line="240" w:lineRule="auto"/>
    </w:pPr>
    <w:rPr>
      <w:b/>
      <w:sz w:val="40"/>
    </w:rPr>
  </w:style>
  <w:style w:type="paragraph" w:styleId="Signature">
    <w:name w:val="Signature"/>
    <w:rsid w:val="00C96CFE"/>
    <w:pPr>
      <w:ind w:left="4252"/>
    </w:pPr>
    <w:rPr>
      <w:sz w:val="22"/>
      <w:szCs w:val="24"/>
    </w:rPr>
  </w:style>
  <w:style w:type="paragraph" w:customStyle="1" w:styleId="Sponsor">
    <w:name w:val="Sponsor"/>
    <w:basedOn w:val="OPCParaBase"/>
    <w:rsid w:val="00026B00"/>
    <w:pPr>
      <w:spacing w:line="240" w:lineRule="auto"/>
    </w:pPr>
    <w:rPr>
      <w:i/>
    </w:rPr>
  </w:style>
  <w:style w:type="character" w:styleId="Strong">
    <w:name w:val="Strong"/>
    <w:basedOn w:val="DefaultParagraphFont"/>
    <w:qFormat/>
    <w:rsid w:val="00C96CFE"/>
    <w:rPr>
      <w:b/>
      <w:bCs/>
    </w:rPr>
  </w:style>
  <w:style w:type="paragraph" w:customStyle="1" w:styleId="Subitem">
    <w:name w:val="Subitem"/>
    <w:aliases w:val="iss"/>
    <w:basedOn w:val="OPCParaBase"/>
    <w:rsid w:val="00026B00"/>
    <w:pPr>
      <w:spacing w:before="180" w:line="240" w:lineRule="auto"/>
      <w:ind w:left="709" w:hanging="709"/>
    </w:pPr>
  </w:style>
  <w:style w:type="paragraph" w:customStyle="1" w:styleId="SubitemHead">
    <w:name w:val="SubitemHead"/>
    <w:aliases w:val="issh"/>
    <w:basedOn w:val="OPCParaBase"/>
    <w:rsid w:val="00026B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26B00"/>
    <w:pPr>
      <w:spacing w:before="40" w:line="240" w:lineRule="auto"/>
      <w:ind w:left="1134"/>
    </w:pPr>
  </w:style>
  <w:style w:type="paragraph" w:customStyle="1" w:styleId="SubsectionHead">
    <w:name w:val="SubsectionHead"/>
    <w:aliases w:val="ssh"/>
    <w:basedOn w:val="OPCParaBase"/>
    <w:next w:val="subsection"/>
    <w:rsid w:val="00026B00"/>
    <w:pPr>
      <w:keepNext/>
      <w:keepLines/>
      <w:spacing w:before="240" w:line="240" w:lineRule="auto"/>
      <w:ind w:left="1134"/>
    </w:pPr>
    <w:rPr>
      <w:i/>
    </w:rPr>
  </w:style>
  <w:style w:type="paragraph" w:styleId="Subtitle">
    <w:name w:val="Subtitle"/>
    <w:qFormat/>
    <w:rsid w:val="00C96CFE"/>
    <w:pPr>
      <w:spacing w:after="60"/>
      <w:jc w:val="center"/>
    </w:pPr>
    <w:rPr>
      <w:rFonts w:ascii="Arial" w:hAnsi="Arial" w:cs="Arial"/>
      <w:sz w:val="24"/>
      <w:szCs w:val="24"/>
    </w:rPr>
  </w:style>
  <w:style w:type="table" w:styleId="Table3Deffects1">
    <w:name w:val="Table 3D effects 1"/>
    <w:basedOn w:val="TableNormal"/>
    <w:rsid w:val="00C96CFE"/>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6CFE"/>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6CFE"/>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6CFE"/>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6CFE"/>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6CFE"/>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6CFE"/>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6CFE"/>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6CFE"/>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6CFE"/>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6CFE"/>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6CFE"/>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6CFE"/>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6CFE"/>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6CFE"/>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6CFE"/>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6CFE"/>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B79FA"/>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96CF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6CFE"/>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6CFE"/>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6CFE"/>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6CFE"/>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6CFE"/>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6CFE"/>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6CFE"/>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6CFE"/>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6CFE"/>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6CFE"/>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6CFE"/>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6CF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6CFE"/>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6CFE"/>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6CFE"/>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96CFE"/>
    <w:pPr>
      <w:ind w:left="220" w:hanging="220"/>
    </w:pPr>
    <w:rPr>
      <w:sz w:val="22"/>
      <w:szCs w:val="24"/>
    </w:rPr>
  </w:style>
  <w:style w:type="paragraph" w:styleId="TableofFigures">
    <w:name w:val="table of figures"/>
    <w:next w:val="Normal"/>
    <w:rsid w:val="00C96CFE"/>
    <w:pPr>
      <w:ind w:left="440" w:hanging="440"/>
    </w:pPr>
    <w:rPr>
      <w:sz w:val="22"/>
      <w:szCs w:val="24"/>
    </w:rPr>
  </w:style>
  <w:style w:type="table" w:styleId="TableProfessional">
    <w:name w:val="Table Professional"/>
    <w:basedOn w:val="TableNormal"/>
    <w:rsid w:val="00C96CF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6CFE"/>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6CFE"/>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6CFE"/>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6CFE"/>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6CFE"/>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6CFE"/>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96CFE"/>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6CFE"/>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6CFE"/>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26B00"/>
    <w:pPr>
      <w:spacing w:before="60" w:line="240" w:lineRule="auto"/>
      <w:ind w:left="284" w:hanging="284"/>
    </w:pPr>
    <w:rPr>
      <w:sz w:val="20"/>
    </w:rPr>
  </w:style>
  <w:style w:type="paragraph" w:customStyle="1" w:styleId="Tablei">
    <w:name w:val="Table(i)"/>
    <w:aliases w:val="taa"/>
    <w:basedOn w:val="OPCParaBase"/>
    <w:rsid w:val="00026B0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26B0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26B00"/>
    <w:pPr>
      <w:spacing w:before="60" w:line="240" w:lineRule="atLeast"/>
    </w:pPr>
    <w:rPr>
      <w:sz w:val="20"/>
    </w:rPr>
  </w:style>
  <w:style w:type="character" w:customStyle="1" w:styleId="HeaderChar">
    <w:name w:val="Header Char"/>
    <w:basedOn w:val="DefaultParagraphFont"/>
    <w:link w:val="Header"/>
    <w:rsid w:val="00026B00"/>
    <w:rPr>
      <w:sz w:val="16"/>
    </w:rPr>
  </w:style>
  <w:style w:type="paragraph" w:styleId="Title">
    <w:name w:val="Title"/>
    <w:qFormat/>
    <w:rsid w:val="00C96CF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26B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6B00"/>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6B00"/>
    <w:pPr>
      <w:spacing w:before="122" w:line="198" w:lineRule="exact"/>
      <w:ind w:left="1985" w:hanging="851"/>
      <w:jc w:val="right"/>
    </w:pPr>
    <w:rPr>
      <w:sz w:val="18"/>
    </w:rPr>
  </w:style>
  <w:style w:type="paragraph" w:customStyle="1" w:styleId="TLPTableBullet">
    <w:name w:val="TLPTableBullet"/>
    <w:aliases w:val="ttb"/>
    <w:basedOn w:val="OPCParaBase"/>
    <w:rsid w:val="00026B00"/>
    <w:pPr>
      <w:spacing w:line="240" w:lineRule="exact"/>
      <w:ind w:left="284" w:hanging="284"/>
    </w:pPr>
    <w:rPr>
      <w:sz w:val="20"/>
    </w:rPr>
  </w:style>
  <w:style w:type="paragraph" w:styleId="TOAHeading">
    <w:name w:val="toa heading"/>
    <w:next w:val="Normal"/>
    <w:rsid w:val="00C96CFE"/>
    <w:pPr>
      <w:spacing w:before="120"/>
    </w:pPr>
    <w:rPr>
      <w:rFonts w:ascii="Arial" w:hAnsi="Arial" w:cs="Arial"/>
      <w:b/>
      <w:bCs/>
      <w:sz w:val="24"/>
      <w:szCs w:val="24"/>
    </w:rPr>
  </w:style>
  <w:style w:type="paragraph" w:styleId="TOC1">
    <w:name w:val="toc 1"/>
    <w:basedOn w:val="OPCParaBase"/>
    <w:next w:val="Normal"/>
    <w:uiPriority w:val="39"/>
    <w:unhideWhenUsed/>
    <w:rsid w:val="00026B0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26B0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26B0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26B0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26B0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26B0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26B0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26B0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6B0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6B00"/>
    <w:pPr>
      <w:keepLines/>
      <w:spacing w:before="240" w:after="120" w:line="240" w:lineRule="auto"/>
      <w:ind w:left="794"/>
    </w:pPr>
    <w:rPr>
      <w:b/>
      <w:kern w:val="28"/>
      <w:sz w:val="20"/>
    </w:rPr>
  </w:style>
  <w:style w:type="paragraph" w:customStyle="1" w:styleId="TofSectsHeading">
    <w:name w:val="TofSects(Heading)"/>
    <w:basedOn w:val="OPCParaBase"/>
    <w:rsid w:val="00026B00"/>
    <w:pPr>
      <w:spacing w:before="240" w:after="120" w:line="240" w:lineRule="auto"/>
    </w:pPr>
    <w:rPr>
      <w:b/>
      <w:sz w:val="24"/>
    </w:rPr>
  </w:style>
  <w:style w:type="paragraph" w:customStyle="1" w:styleId="TofSectsSection">
    <w:name w:val="TofSects(Section)"/>
    <w:basedOn w:val="OPCParaBase"/>
    <w:rsid w:val="00026B00"/>
    <w:pPr>
      <w:keepLines/>
      <w:spacing w:before="40" w:line="240" w:lineRule="auto"/>
      <w:ind w:left="1588" w:hanging="794"/>
    </w:pPr>
    <w:rPr>
      <w:kern w:val="28"/>
      <w:sz w:val="18"/>
    </w:rPr>
  </w:style>
  <w:style w:type="paragraph" w:customStyle="1" w:styleId="TofSectsSubdiv">
    <w:name w:val="TofSects(Subdiv)"/>
    <w:basedOn w:val="OPCParaBase"/>
    <w:rsid w:val="00026B00"/>
    <w:pPr>
      <w:keepLines/>
      <w:spacing w:before="80" w:line="240" w:lineRule="auto"/>
      <w:ind w:left="1588" w:hanging="794"/>
    </w:pPr>
    <w:rPr>
      <w:kern w:val="28"/>
    </w:rPr>
  </w:style>
  <w:style w:type="character" w:customStyle="1" w:styleId="OPCCharBase">
    <w:name w:val="OPCCharBase"/>
    <w:uiPriority w:val="1"/>
    <w:qFormat/>
    <w:rsid w:val="00026B00"/>
  </w:style>
  <w:style w:type="paragraph" w:customStyle="1" w:styleId="OPCParaBase">
    <w:name w:val="OPCParaBase"/>
    <w:qFormat/>
    <w:rsid w:val="00026B00"/>
    <w:pPr>
      <w:spacing w:line="260" w:lineRule="atLeast"/>
    </w:pPr>
    <w:rPr>
      <w:sz w:val="22"/>
    </w:rPr>
  </w:style>
  <w:style w:type="character" w:customStyle="1" w:styleId="ItemHeadChar">
    <w:name w:val="ItemHead Char"/>
    <w:aliases w:val="ih Char"/>
    <w:basedOn w:val="DefaultParagraphFont"/>
    <w:link w:val="ItemHead"/>
    <w:rsid w:val="002D021D"/>
    <w:rPr>
      <w:rFonts w:ascii="Arial" w:hAnsi="Arial"/>
      <w:b/>
      <w:kern w:val="28"/>
      <w:sz w:val="24"/>
    </w:rPr>
  </w:style>
  <w:style w:type="paragraph" w:customStyle="1" w:styleId="WRStyle">
    <w:name w:val="WR Style"/>
    <w:aliases w:val="WR"/>
    <w:basedOn w:val="OPCParaBase"/>
    <w:rsid w:val="00026B00"/>
    <w:pPr>
      <w:spacing w:before="240" w:line="240" w:lineRule="auto"/>
      <w:ind w:left="284" w:hanging="284"/>
    </w:pPr>
    <w:rPr>
      <w:b/>
      <w:i/>
      <w:kern w:val="28"/>
      <w:sz w:val="24"/>
    </w:rPr>
  </w:style>
  <w:style w:type="numbering" w:customStyle="1" w:styleId="OPCBodyList">
    <w:name w:val="OPCBodyList"/>
    <w:uiPriority w:val="99"/>
    <w:rsid w:val="00CB79FA"/>
    <w:pPr>
      <w:numPr>
        <w:numId w:val="48"/>
      </w:numPr>
    </w:pPr>
  </w:style>
  <w:style w:type="paragraph" w:customStyle="1" w:styleId="noteToPara">
    <w:name w:val="noteToPara"/>
    <w:aliases w:val="ntp"/>
    <w:basedOn w:val="OPCParaBase"/>
    <w:rsid w:val="00026B00"/>
    <w:pPr>
      <w:spacing w:before="122" w:line="198" w:lineRule="exact"/>
      <w:ind w:left="2353" w:hanging="709"/>
    </w:pPr>
    <w:rPr>
      <w:sz w:val="18"/>
    </w:rPr>
  </w:style>
  <w:style w:type="character" w:customStyle="1" w:styleId="FooterChar">
    <w:name w:val="Footer Char"/>
    <w:basedOn w:val="DefaultParagraphFont"/>
    <w:link w:val="Footer"/>
    <w:rsid w:val="00026B00"/>
    <w:rPr>
      <w:sz w:val="22"/>
      <w:szCs w:val="24"/>
    </w:rPr>
  </w:style>
  <w:style w:type="character" w:customStyle="1" w:styleId="BalloonTextChar">
    <w:name w:val="Balloon Text Char"/>
    <w:basedOn w:val="DefaultParagraphFont"/>
    <w:link w:val="BalloonText"/>
    <w:uiPriority w:val="99"/>
    <w:rsid w:val="00026B0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26B00"/>
    <w:pPr>
      <w:keepNext/>
      <w:spacing w:before="60" w:line="240" w:lineRule="atLeast"/>
    </w:pPr>
    <w:rPr>
      <w:b/>
      <w:sz w:val="20"/>
    </w:rPr>
  </w:style>
  <w:style w:type="table" w:customStyle="1" w:styleId="CFlag">
    <w:name w:val="CFlag"/>
    <w:basedOn w:val="TableNormal"/>
    <w:uiPriority w:val="99"/>
    <w:rsid w:val="00026B00"/>
    <w:tblPr>
      <w:tblInd w:w="0" w:type="dxa"/>
      <w:tblCellMar>
        <w:top w:w="0" w:type="dxa"/>
        <w:left w:w="108" w:type="dxa"/>
        <w:bottom w:w="0" w:type="dxa"/>
        <w:right w:w="108" w:type="dxa"/>
      </w:tblCellMar>
    </w:tblPr>
  </w:style>
  <w:style w:type="paragraph" w:customStyle="1" w:styleId="ENotesText">
    <w:name w:val="ENotesText"/>
    <w:aliases w:val="Ent"/>
    <w:basedOn w:val="OPCParaBase"/>
    <w:next w:val="Normal"/>
    <w:rsid w:val="00026B00"/>
    <w:pPr>
      <w:spacing w:before="120"/>
    </w:pPr>
  </w:style>
  <w:style w:type="paragraph" w:customStyle="1" w:styleId="CompiledActNo">
    <w:name w:val="CompiledActNo"/>
    <w:basedOn w:val="OPCParaBase"/>
    <w:next w:val="Normal"/>
    <w:rsid w:val="00026B00"/>
    <w:rPr>
      <w:b/>
      <w:sz w:val="24"/>
      <w:szCs w:val="24"/>
    </w:rPr>
  </w:style>
  <w:style w:type="paragraph" w:customStyle="1" w:styleId="Paragraphsub-sub-sub">
    <w:name w:val="Paragraph(sub-sub-sub)"/>
    <w:aliases w:val="aaaa"/>
    <w:basedOn w:val="OPCParaBase"/>
    <w:rsid w:val="00026B0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6B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26B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26B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6B0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26B00"/>
    <w:pPr>
      <w:spacing w:before="60" w:line="240" w:lineRule="auto"/>
    </w:pPr>
    <w:rPr>
      <w:rFonts w:cs="Arial"/>
      <w:sz w:val="20"/>
      <w:szCs w:val="22"/>
    </w:rPr>
  </w:style>
  <w:style w:type="paragraph" w:customStyle="1" w:styleId="NoteToSubpara">
    <w:name w:val="NoteToSubpara"/>
    <w:aliases w:val="nts"/>
    <w:basedOn w:val="OPCParaBase"/>
    <w:rsid w:val="00026B00"/>
    <w:pPr>
      <w:spacing w:before="40" w:line="198" w:lineRule="exact"/>
      <w:ind w:left="2835" w:hanging="709"/>
    </w:pPr>
    <w:rPr>
      <w:sz w:val="18"/>
    </w:rPr>
  </w:style>
  <w:style w:type="paragraph" w:customStyle="1" w:styleId="ENoteTableHeading">
    <w:name w:val="ENoteTableHeading"/>
    <w:aliases w:val="enth"/>
    <w:basedOn w:val="OPCParaBase"/>
    <w:rsid w:val="00026B00"/>
    <w:pPr>
      <w:keepNext/>
      <w:spacing w:before="60" w:line="240" w:lineRule="atLeast"/>
    </w:pPr>
    <w:rPr>
      <w:rFonts w:ascii="Arial" w:hAnsi="Arial"/>
      <w:b/>
      <w:sz w:val="16"/>
    </w:rPr>
  </w:style>
  <w:style w:type="paragraph" w:customStyle="1" w:styleId="ENoteTTi">
    <w:name w:val="ENoteTTi"/>
    <w:aliases w:val="entti"/>
    <w:basedOn w:val="OPCParaBase"/>
    <w:rsid w:val="00026B00"/>
    <w:pPr>
      <w:keepNext/>
      <w:spacing w:before="60" w:line="240" w:lineRule="atLeast"/>
      <w:ind w:left="170"/>
    </w:pPr>
    <w:rPr>
      <w:sz w:val="16"/>
    </w:rPr>
  </w:style>
  <w:style w:type="paragraph" w:customStyle="1" w:styleId="ENotesHeading1">
    <w:name w:val="ENotesHeading 1"/>
    <w:aliases w:val="Enh1"/>
    <w:basedOn w:val="OPCParaBase"/>
    <w:next w:val="Normal"/>
    <w:rsid w:val="00026B00"/>
    <w:pPr>
      <w:spacing w:before="120"/>
      <w:outlineLvl w:val="1"/>
    </w:pPr>
    <w:rPr>
      <w:b/>
      <w:sz w:val="28"/>
      <w:szCs w:val="28"/>
    </w:rPr>
  </w:style>
  <w:style w:type="paragraph" w:customStyle="1" w:styleId="ENotesHeading2">
    <w:name w:val="ENotesHeading 2"/>
    <w:aliases w:val="Enh2"/>
    <w:basedOn w:val="OPCParaBase"/>
    <w:next w:val="Normal"/>
    <w:rsid w:val="00026B00"/>
    <w:pPr>
      <w:spacing w:before="120" w:after="120"/>
      <w:outlineLvl w:val="2"/>
    </w:pPr>
    <w:rPr>
      <w:b/>
      <w:sz w:val="24"/>
      <w:szCs w:val="28"/>
    </w:rPr>
  </w:style>
  <w:style w:type="paragraph" w:customStyle="1" w:styleId="ENoteTTIndentHeading">
    <w:name w:val="ENoteTTIndentHeading"/>
    <w:aliases w:val="enTTHi"/>
    <w:basedOn w:val="OPCParaBase"/>
    <w:rsid w:val="00026B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6B00"/>
    <w:pPr>
      <w:spacing w:before="60" w:line="240" w:lineRule="atLeast"/>
    </w:pPr>
    <w:rPr>
      <w:sz w:val="16"/>
    </w:rPr>
  </w:style>
  <w:style w:type="paragraph" w:customStyle="1" w:styleId="ENotesHeading3">
    <w:name w:val="ENotesHeading 3"/>
    <w:aliases w:val="Enh3"/>
    <w:basedOn w:val="OPCParaBase"/>
    <w:next w:val="Normal"/>
    <w:rsid w:val="00026B00"/>
    <w:pPr>
      <w:keepNext/>
      <w:spacing w:before="120" w:line="240" w:lineRule="auto"/>
      <w:outlineLvl w:val="4"/>
    </w:pPr>
    <w:rPr>
      <w:b/>
      <w:szCs w:val="24"/>
    </w:rPr>
  </w:style>
  <w:style w:type="paragraph" w:customStyle="1" w:styleId="NotesHeading1">
    <w:name w:val="NotesHeading 1"/>
    <w:basedOn w:val="OPCParaBase"/>
    <w:next w:val="Normal"/>
    <w:rsid w:val="00026B00"/>
    <w:rPr>
      <w:b/>
      <w:sz w:val="28"/>
      <w:szCs w:val="28"/>
    </w:rPr>
  </w:style>
  <w:style w:type="paragraph" w:customStyle="1" w:styleId="NotesHeading2">
    <w:name w:val="NotesHeading 2"/>
    <w:basedOn w:val="OPCParaBase"/>
    <w:next w:val="Normal"/>
    <w:rsid w:val="00026B00"/>
    <w:rPr>
      <w:b/>
      <w:sz w:val="28"/>
      <w:szCs w:val="28"/>
    </w:rPr>
  </w:style>
  <w:style w:type="paragraph" w:customStyle="1" w:styleId="SignCoverPageEnd">
    <w:name w:val="SignCoverPageEnd"/>
    <w:basedOn w:val="OPCParaBase"/>
    <w:next w:val="Normal"/>
    <w:rsid w:val="00026B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6B00"/>
    <w:pPr>
      <w:pBdr>
        <w:top w:val="single" w:sz="4" w:space="1" w:color="auto"/>
      </w:pBdr>
      <w:spacing w:before="360"/>
      <w:ind w:right="397"/>
      <w:jc w:val="both"/>
    </w:pPr>
  </w:style>
  <w:style w:type="paragraph" w:customStyle="1" w:styleId="ActHead10">
    <w:name w:val="ActHead 10"/>
    <w:aliases w:val="sp"/>
    <w:basedOn w:val="OPCParaBase"/>
    <w:next w:val="ActHead3"/>
    <w:rsid w:val="00026B00"/>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0A3442"/>
    <w:rPr>
      <w:sz w:val="22"/>
    </w:rPr>
  </w:style>
  <w:style w:type="character" w:customStyle="1" w:styleId="CharSchPTNo">
    <w:name w:val="CharSchPTNo"/>
    <w:basedOn w:val="DefaultParagraphFont"/>
    <w:rsid w:val="00294E1C"/>
  </w:style>
  <w:style w:type="character" w:customStyle="1" w:styleId="CharSchPTText">
    <w:name w:val="CharSchPTText"/>
    <w:basedOn w:val="DefaultParagraphFont"/>
    <w:rsid w:val="00294E1C"/>
  </w:style>
  <w:style w:type="paragraph" w:customStyle="1" w:styleId="SubPartCASA">
    <w:name w:val="SubPart(CASA)"/>
    <w:aliases w:val="csp"/>
    <w:basedOn w:val="OPCParaBase"/>
    <w:next w:val="ActHead3"/>
    <w:rsid w:val="00026B00"/>
    <w:pPr>
      <w:keepNext/>
      <w:keepLines/>
      <w:spacing w:before="280"/>
      <w:outlineLvl w:val="1"/>
    </w:pPr>
    <w:rPr>
      <w:b/>
      <w:kern w:val="28"/>
      <w:sz w:val="32"/>
    </w:rPr>
  </w:style>
  <w:style w:type="character" w:customStyle="1" w:styleId="CharSubPartTextCASA">
    <w:name w:val="CharSubPartText(CASA)"/>
    <w:basedOn w:val="OPCCharBase"/>
    <w:uiPriority w:val="1"/>
    <w:rsid w:val="00026B00"/>
  </w:style>
  <w:style w:type="character" w:customStyle="1" w:styleId="CharSubPartNoCASA">
    <w:name w:val="CharSubPartNo(CASA)"/>
    <w:basedOn w:val="OPCCharBase"/>
    <w:uiPriority w:val="1"/>
    <w:rsid w:val="00026B00"/>
  </w:style>
  <w:style w:type="paragraph" w:customStyle="1" w:styleId="ENoteTTIndentHeadingSub">
    <w:name w:val="ENoteTTIndentHeadingSub"/>
    <w:aliases w:val="enTTHis"/>
    <w:basedOn w:val="OPCParaBase"/>
    <w:rsid w:val="00026B00"/>
    <w:pPr>
      <w:keepNext/>
      <w:spacing w:before="60" w:line="240" w:lineRule="atLeast"/>
      <w:ind w:left="340"/>
    </w:pPr>
    <w:rPr>
      <w:b/>
      <w:sz w:val="16"/>
    </w:rPr>
  </w:style>
  <w:style w:type="paragraph" w:customStyle="1" w:styleId="ENoteTTiSub">
    <w:name w:val="ENoteTTiSub"/>
    <w:aliases w:val="enttis"/>
    <w:basedOn w:val="OPCParaBase"/>
    <w:rsid w:val="00026B00"/>
    <w:pPr>
      <w:keepNext/>
      <w:spacing w:before="60" w:line="240" w:lineRule="atLeast"/>
      <w:ind w:left="340"/>
    </w:pPr>
    <w:rPr>
      <w:sz w:val="16"/>
    </w:rPr>
  </w:style>
  <w:style w:type="paragraph" w:customStyle="1" w:styleId="SubDivisionMigration">
    <w:name w:val="SubDivisionMigration"/>
    <w:aliases w:val="sdm"/>
    <w:basedOn w:val="OPCParaBase"/>
    <w:rsid w:val="00026B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6B00"/>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93524-0677-4A77-98C5-0C824899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ConsolAct_amd_vol.dotx</Template>
  <TotalTime>0</TotalTime>
  <Pages>89</Pages>
  <Words>22796</Words>
  <Characters>111471</Characters>
  <Application>Microsoft Office Word</Application>
  <DocSecurity>0</DocSecurity>
  <PresentationFormat/>
  <Lines>3145</Lines>
  <Paragraphs>1444</Paragraphs>
  <ScaleCrop>false</ScaleCrop>
  <HeadingPairs>
    <vt:vector size="2" baseType="variant">
      <vt:variant>
        <vt:lpstr>Title</vt:lpstr>
      </vt:variant>
      <vt:variant>
        <vt:i4>1</vt:i4>
      </vt:variant>
    </vt:vector>
  </HeadingPairs>
  <TitlesOfParts>
    <vt:vector size="1" baseType="lpstr">
      <vt:lpstr>Archives Act 1983</vt:lpstr>
    </vt:vector>
  </TitlesOfParts>
  <Manager/>
  <Company/>
  <LinksUpToDate>false</LinksUpToDate>
  <CharactersWithSpaces>133541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Act 1983</dc:title>
  <dc:subject/>
  <dc:creator/>
  <cp:keywords/>
  <dc:description/>
  <cp:lastModifiedBy/>
  <cp:revision>1</cp:revision>
  <cp:lastPrinted>2013-05-23T01:55:00Z</cp:lastPrinted>
  <dcterms:created xsi:type="dcterms:W3CDTF">2013-10-01T00:41:00Z</dcterms:created>
  <dcterms:modified xsi:type="dcterms:W3CDTF">2013-10-01T00:41:00Z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Archives Act 1983</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ies>
</file>