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384EE" w14:textId="77777777" w:rsidR="00ED24BE" w:rsidRDefault="00ED24BE" w:rsidP="00ED24BE">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1374013" wp14:editId="3FA1D2D2">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39AF7F92" w14:textId="77777777" w:rsidR="000E07DF" w:rsidRPr="00ED24BE" w:rsidRDefault="00CD4E11" w:rsidP="00ED24BE">
      <w:pPr>
        <w:spacing w:before="240" w:after="240" w:line="240" w:lineRule="auto"/>
        <w:jc w:val="center"/>
        <w:rPr>
          <w:rFonts w:ascii="Times New Roman" w:hAnsi="Times New Roman" w:cs="Times New Roman"/>
          <w:b/>
          <w:sz w:val="36"/>
        </w:rPr>
      </w:pPr>
      <w:r w:rsidRPr="00ED24BE">
        <w:rPr>
          <w:rFonts w:ascii="Times New Roman" w:hAnsi="Times New Roman" w:cs="Times New Roman"/>
          <w:b/>
          <w:sz w:val="36"/>
        </w:rPr>
        <w:t>Woo</w:t>
      </w:r>
      <w:bookmarkStart w:id="0" w:name="_GoBack"/>
      <w:bookmarkEnd w:id="0"/>
      <w:r w:rsidRPr="00ED24BE">
        <w:rPr>
          <w:rFonts w:ascii="Times New Roman" w:hAnsi="Times New Roman" w:cs="Times New Roman"/>
          <w:b/>
          <w:sz w:val="36"/>
        </w:rPr>
        <w:t>l Industry Amendment Act 1984</w:t>
      </w:r>
    </w:p>
    <w:p w14:paraId="1CBDC71A" w14:textId="77777777" w:rsidR="000E07DF" w:rsidRPr="00ED24BE" w:rsidRDefault="00CD4E11" w:rsidP="00ED24BE">
      <w:pPr>
        <w:spacing w:before="240" w:after="240" w:line="240" w:lineRule="auto"/>
        <w:jc w:val="center"/>
        <w:rPr>
          <w:rFonts w:ascii="Times New Roman" w:hAnsi="Times New Roman" w:cs="Times New Roman"/>
          <w:b/>
          <w:sz w:val="28"/>
        </w:rPr>
      </w:pPr>
      <w:r w:rsidRPr="00ED24BE">
        <w:rPr>
          <w:rFonts w:ascii="Times New Roman" w:hAnsi="Times New Roman" w:cs="Times New Roman"/>
          <w:b/>
          <w:sz w:val="28"/>
        </w:rPr>
        <w:t>No. 9 of 1984</w:t>
      </w:r>
    </w:p>
    <w:p w14:paraId="378BF9BA" w14:textId="77777777" w:rsidR="00ED24BE" w:rsidRPr="00ED24BE" w:rsidRDefault="00ED24BE" w:rsidP="00ED24BE">
      <w:pPr>
        <w:pBdr>
          <w:bottom w:val="thickThinSmallGap" w:sz="12" w:space="1" w:color="auto"/>
        </w:pBdr>
        <w:spacing w:before="240" w:after="240" w:line="240" w:lineRule="auto"/>
        <w:jc w:val="center"/>
        <w:rPr>
          <w:rFonts w:ascii="Times New Roman" w:hAnsi="Times New Roman" w:cs="Times New Roman"/>
          <w:b/>
          <w:sz w:val="2"/>
        </w:rPr>
      </w:pPr>
    </w:p>
    <w:p w14:paraId="0FF820C7" w14:textId="77777777" w:rsidR="000E07DF" w:rsidRPr="00ED24BE" w:rsidRDefault="00CD4E11" w:rsidP="00ED24BE">
      <w:pPr>
        <w:spacing w:before="240" w:after="240" w:line="240" w:lineRule="auto"/>
        <w:jc w:val="center"/>
        <w:rPr>
          <w:rFonts w:ascii="Times New Roman" w:hAnsi="Times New Roman" w:cs="Times New Roman"/>
          <w:b/>
          <w:sz w:val="26"/>
        </w:rPr>
      </w:pPr>
      <w:r w:rsidRPr="00ED24BE">
        <w:rPr>
          <w:rFonts w:ascii="Times New Roman" w:hAnsi="Times New Roman" w:cs="Times New Roman"/>
          <w:b/>
          <w:sz w:val="26"/>
        </w:rPr>
        <w:t xml:space="preserve">An Act to amend the </w:t>
      </w:r>
      <w:r w:rsidRPr="00ED24BE">
        <w:rPr>
          <w:rFonts w:ascii="Times New Roman" w:hAnsi="Times New Roman" w:cs="Times New Roman"/>
          <w:b/>
          <w:i/>
          <w:sz w:val="26"/>
        </w:rPr>
        <w:t>Wool Industry Act 1972</w:t>
      </w:r>
    </w:p>
    <w:p w14:paraId="3D0E1B5B" w14:textId="77777777" w:rsidR="000E07DF" w:rsidRPr="00ED24BE" w:rsidRDefault="000E07DF" w:rsidP="00ED24BE">
      <w:pPr>
        <w:spacing w:after="0" w:line="240" w:lineRule="auto"/>
        <w:jc w:val="right"/>
        <w:rPr>
          <w:rFonts w:ascii="Times New Roman" w:hAnsi="Times New Roman" w:cs="Times New Roman"/>
          <w:sz w:val="24"/>
        </w:rPr>
      </w:pPr>
      <w:r w:rsidRPr="00ED24BE">
        <w:rPr>
          <w:rFonts w:ascii="Times New Roman" w:hAnsi="Times New Roman" w:cs="Times New Roman"/>
          <w:sz w:val="24"/>
        </w:rPr>
        <w:t>[</w:t>
      </w:r>
      <w:r w:rsidR="00CD4E11" w:rsidRPr="00ED24BE">
        <w:rPr>
          <w:rFonts w:ascii="Times New Roman" w:hAnsi="Times New Roman" w:cs="Times New Roman"/>
          <w:i/>
          <w:sz w:val="24"/>
        </w:rPr>
        <w:t>Assented to 4 April 1984</w:t>
      </w:r>
      <w:r w:rsidRPr="00ED24BE">
        <w:rPr>
          <w:rFonts w:ascii="Times New Roman" w:hAnsi="Times New Roman" w:cs="Times New Roman"/>
          <w:sz w:val="24"/>
        </w:rPr>
        <w:t>]</w:t>
      </w:r>
    </w:p>
    <w:p w14:paraId="613C3A36" w14:textId="77777777" w:rsidR="000E07DF" w:rsidRPr="00ED24BE" w:rsidRDefault="000E07DF" w:rsidP="00ED24BE">
      <w:pPr>
        <w:spacing w:before="120" w:after="120" w:line="240" w:lineRule="auto"/>
        <w:ind w:firstLine="432"/>
        <w:jc w:val="both"/>
        <w:rPr>
          <w:rFonts w:ascii="Times New Roman" w:hAnsi="Times New Roman" w:cs="Times New Roman"/>
          <w:sz w:val="24"/>
        </w:rPr>
      </w:pPr>
      <w:r w:rsidRPr="00ED24BE">
        <w:rPr>
          <w:rFonts w:ascii="Times New Roman" w:hAnsi="Times New Roman" w:cs="Times New Roman"/>
          <w:sz w:val="24"/>
        </w:rPr>
        <w:t>BE IT ENACTED by the Queen, and the Senate and the House of Representatives of the Commonwealth of Australia, as follows:</w:t>
      </w:r>
    </w:p>
    <w:p w14:paraId="5E9226BF" w14:textId="77777777" w:rsidR="000E07DF" w:rsidRPr="00ED24BE" w:rsidRDefault="00CD4E11" w:rsidP="00ED24BE">
      <w:pPr>
        <w:spacing w:before="120" w:after="60" w:line="240" w:lineRule="auto"/>
        <w:jc w:val="both"/>
        <w:rPr>
          <w:rFonts w:ascii="Times New Roman" w:hAnsi="Times New Roman" w:cs="Times New Roman"/>
          <w:b/>
          <w:sz w:val="20"/>
        </w:rPr>
      </w:pPr>
      <w:r w:rsidRPr="00ED24BE">
        <w:rPr>
          <w:rFonts w:ascii="Times New Roman" w:hAnsi="Times New Roman" w:cs="Times New Roman"/>
          <w:b/>
          <w:sz w:val="20"/>
        </w:rPr>
        <w:t>Short title, &amp;c.</w:t>
      </w:r>
    </w:p>
    <w:p w14:paraId="27E55444" w14:textId="77777777" w:rsidR="000E07DF" w:rsidRPr="00CD4E11" w:rsidRDefault="00CD4E11" w:rsidP="00ED24BE">
      <w:pPr>
        <w:spacing w:after="0" w:line="240" w:lineRule="auto"/>
        <w:ind w:firstLine="432"/>
        <w:jc w:val="both"/>
        <w:rPr>
          <w:rFonts w:ascii="Times New Roman" w:hAnsi="Times New Roman" w:cs="Times New Roman"/>
        </w:rPr>
      </w:pPr>
      <w:r w:rsidRPr="00CD4E11">
        <w:rPr>
          <w:rFonts w:ascii="Times New Roman" w:hAnsi="Times New Roman" w:cs="Times New Roman"/>
          <w:b/>
        </w:rPr>
        <w:t>1.</w:t>
      </w:r>
      <w:r w:rsidR="000E07DF" w:rsidRPr="00C220BC">
        <w:rPr>
          <w:rFonts w:ascii="Times New Roman" w:hAnsi="Times New Roman" w:cs="Times New Roman"/>
          <w:b/>
        </w:rPr>
        <w:t xml:space="preserve"> (1)</w:t>
      </w:r>
      <w:r w:rsidRPr="00CD4E11">
        <w:rPr>
          <w:rFonts w:ascii="Times New Roman" w:hAnsi="Times New Roman" w:cs="Times New Roman"/>
          <w:b/>
        </w:rPr>
        <w:t xml:space="preserve"> </w:t>
      </w:r>
      <w:r w:rsidR="000E07DF" w:rsidRPr="00CD4E11">
        <w:rPr>
          <w:rFonts w:ascii="Times New Roman" w:hAnsi="Times New Roman" w:cs="Times New Roman"/>
        </w:rPr>
        <w:t xml:space="preserve">This Act may be cited as the </w:t>
      </w:r>
      <w:r w:rsidRPr="00CD4E11">
        <w:rPr>
          <w:rFonts w:ascii="Times New Roman" w:hAnsi="Times New Roman" w:cs="Times New Roman"/>
          <w:i/>
        </w:rPr>
        <w:t>Wool Industry Amendment Act 1984.</w:t>
      </w:r>
    </w:p>
    <w:p w14:paraId="23DE773E" w14:textId="77777777" w:rsidR="000E07DF" w:rsidRPr="00CD4E11" w:rsidRDefault="000E07DF" w:rsidP="00ED24BE">
      <w:pPr>
        <w:spacing w:after="0" w:line="240" w:lineRule="auto"/>
        <w:ind w:firstLine="432"/>
        <w:jc w:val="both"/>
        <w:rPr>
          <w:rFonts w:ascii="Times New Roman" w:hAnsi="Times New Roman" w:cs="Times New Roman"/>
        </w:rPr>
      </w:pPr>
      <w:r w:rsidRPr="00C220BC">
        <w:rPr>
          <w:rFonts w:ascii="Times New Roman" w:hAnsi="Times New Roman" w:cs="Times New Roman"/>
          <w:b/>
        </w:rPr>
        <w:t>(2)</w:t>
      </w:r>
      <w:r w:rsidR="00CD4E11" w:rsidRPr="00CD4E11">
        <w:rPr>
          <w:rFonts w:ascii="Times New Roman" w:hAnsi="Times New Roman" w:cs="Times New Roman"/>
          <w:b/>
        </w:rPr>
        <w:t xml:space="preserve"> </w:t>
      </w:r>
      <w:r w:rsidRPr="00CD4E11">
        <w:rPr>
          <w:rFonts w:ascii="Times New Roman" w:hAnsi="Times New Roman" w:cs="Times New Roman"/>
        </w:rPr>
        <w:t xml:space="preserve">The </w:t>
      </w:r>
      <w:r w:rsidR="00CD4E11" w:rsidRPr="00CD4E11">
        <w:rPr>
          <w:rFonts w:ascii="Times New Roman" w:hAnsi="Times New Roman" w:cs="Times New Roman"/>
          <w:i/>
        </w:rPr>
        <w:t>Wool Industry Act 1972</w:t>
      </w:r>
      <w:r w:rsidRPr="00ED24BE">
        <w:rPr>
          <w:rFonts w:ascii="Times New Roman" w:hAnsi="Times New Roman" w:cs="Times New Roman"/>
          <w:vertAlign w:val="superscript"/>
        </w:rPr>
        <w:t>1</w:t>
      </w:r>
      <w:r w:rsidR="00CD4E11" w:rsidRPr="00CD4E11">
        <w:rPr>
          <w:rFonts w:ascii="Times New Roman" w:hAnsi="Times New Roman" w:cs="Times New Roman"/>
          <w:i/>
        </w:rPr>
        <w:t xml:space="preserve"> </w:t>
      </w:r>
      <w:r w:rsidRPr="00CD4E11">
        <w:rPr>
          <w:rFonts w:ascii="Times New Roman" w:hAnsi="Times New Roman" w:cs="Times New Roman"/>
        </w:rPr>
        <w:t>is in this Act referred to as the Principal Act.</w:t>
      </w:r>
    </w:p>
    <w:p w14:paraId="28914464" w14:textId="77777777" w:rsidR="000E07DF" w:rsidRPr="00ED24BE" w:rsidRDefault="00CD4E11" w:rsidP="00ED24BE">
      <w:pPr>
        <w:spacing w:before="120" w:after="60" w:line="240" w:lineRule="auto"/>
        <w:jc w:val="both"/>
        <w:rPr>
          <w:rFonts w:ascii="Times New Roman" w:hAnsi="Times New Roman" w:cs="Times New Roman"/>
          <w:b/>
          <w:sz w:val="20"/>
        </w:rPr>
      </w:pPr>
      <w:r w:rsidRPr="00ED24BE">
        <w:rPr>
          <w:rFonts w:ascii="Times New Roman" w:hAnsi="Times New Roman" w:cs="Times New Roman"/>
          <w:b/>
          <w:sz w:val="20"/>
        </w:rPr>
        <w:t>Commencement</w:t>
      </w:r>
    </w:p>
    <w:p w14:paraId="67F97303" w14:textId="77777777" w:rsidR="000E07DF" w:rsidRPr="00CD4E11" w:rsidRDefault="00CD4E11" w:rsidP="00ED24BE">
      <w:pPr>
        <w:spacing w:after="0" w:line="240" w:lineRule="auto"/>
        <w:ind w:firstLine="432"/>
        <w:jc w:val="both"/>
        <w:rPr>
          <w:rFonts w:ascii="Times New Roman" w:hAnsi="Times New Roman" w:cs="Times New Roman"/>
        </w:rPr>
      </w:pPr>
      <w:r w:rsidRPr="00CD4E11">
        <w:rPr>
          <w:rFonts w:ascii="Times New Roman" w:hAnsi="Times New Roman" w:cs="Times New Roman"/>
          <w:b/>
        </w:rPr>
        <w:t>2.</w:t>
      </w:r>
      <w:r w:rsidR="000E07DF" w:rsidRPr="00CD4E11">
        <w:rPr>
          <w:rFonts w:ascii="Times New Roman" w:hAnsi="Times New Roman" w:cs="Times New Roman"/>
        </w:rPr>
        <w:t xml:space="preserve"> This Act shall come into operation on the day on which it receives the Royal Assent.</w:t>
      </w:r>
    </w:p>
    <w:p w14:paraId="67BE2D41" w14:textId="77777777" w:rsidR="000E07DF" w:rsidRPr="00ED24BE" w:rsidRDefault="00CD4E11" w:rsidP="00ED24BE">
      <w:pPr>
        <w:spacing w:before="120" w:after="60" w:line="240" w:lineRule="auto"/>
        <w:jc w:val="both"/>
        <w:rPr>
          <w:rFonts w:ascii="Times New Roman" w:hAnsi="Times New Roman" w:cs="Times New Roman"/>
          <w:b/>
          <w:sz w:val="20"/>
        </w:rPr>
      </w:pPr>
      <w:r w:rsidRPr="00ED24BE">
        <w:rPr>
          <w:rFonts w:ascii="Times New Roman" w:hAnsi="Times New Roman" w:cs="Times New Roman"/>
          <w:b/>
          <w:sz w:val="20"/>
        </w:rPr>
        <w:t>Interpretation</w:t>
      </w:r>
    </w:p>
    <w:p w14:paraId="05DAF76D" w14:textId="77777777" w:rsidR="000E07DF" w:rsidRPr="00CD4E11" w:rsidRDefault="00CD4E11" w:rsidP="00ED24BE">
      <w:pPr>
        <w:spacing w:after="0" w:line="240" w:lineRule="auto"/>
        <w:ind w:firstLine="432"/>
        <w:jc w:val="both"/>
        <w:rPr>
          <w:rFonts w:ascii="Times New Roman" w:hAnsi="Times New Roman" w:cs="Times New Roman"/>
        </w:rPr>
      </w:pPr>
      <w:r w:rsidRPr="00CD4E11">
        <w:rPr>
          <w:rFonts w:ascii="Times New Roman" w:hAnsi="Times New Roman" w:cs="Times New Roman"/>
          <w:b/>
        </w:rPr>
        <w:t>3.</w:t>
      </w:r>
      <w:r w:rsidR="000E07DF" w:rsidRPr="00CD4E11">
        <w:rPr>
          <w:rFonts w:ascii="Times New Roman" w:hAnsi="Times New Roman" w:cs="Times New Roman"/>
        </w:rPr>
        <w:t xml:space="preserve"> Section 6 of the Principal Act is amended—</w:t>
      </w:r>
    </w:p>
    <w:p w14:paraId="3C52B7C9" w14:textId="77777777" w:rsidR="000E07DF" w:rsidRPr="00CD4E11"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t xml:space="preserve">(a) by inserting after the definition of </w:t>
      </w:r>
      <w:r w:rsidR="00CD4E11">
        <w:rPr>
          <w:rFonts w:ascii="Times New Roman" w:hAnsi="Times New Roman" w:cs="Times New Roman"/>
        </w:rPr>
        <w:t>“</w:t>
      </w:r>
      <w:r w:rsidRPr="00CD4E11">
        <w:rPr>
          <w:rFonts w:ascii="Times New Roman" w:hAnsi="Times New Roman" w:cs="Times New Roman"/>
        </w:rPr>
        <w:t>member of the staff of the Corporation</w:t>
      </w:r>
      <w:r w:rsidR="00CD4E11">
        <w:rPr>
          <w:rFonts w:ascii="Times New Roman" w:hAnsi="Times New Roman" w:cs="Times New Roman"/>
        </w:rPr>
        <w:t>”</w:t>
      </w:r>
      <w:r w:rsidRPr="00CD4E11">
        <w:rPr>
          <w:rFonts w:ascii="Times New Roman" w:hAnsi="Times New Roman" w:cs="Times New Roman"/>
        </w:rPr>
        <w:t xml:space="preserve"> in sub-section (1) the following definition:</w:t>
      </w:r>
    </w:p>
    <w:p w14:paraId="4C6173C8" w14:textId="77777777" w:rsidR="000E07DF" w:rsidRPr="00CD4E11" w:rsidRDefault="00CD4E11" w:rsidP="00ED24BE">
      <w:pPr>
        <w:spacing w:after="0" w:line="240" w:lineRule="auto"/>
        <w:ind w:left="1368" w:hanging="360"/>
        <w:jc w:val="both"/>
        <w:rPr>
          <w:rFonts w:ascii="Times New Roman" w:hAnsi="Times New Roman" w:cs="Times New Roman"/>
        </w:rPr>
      </w:pPr>
      <w:r>
        <w:rPr>
          <w:rFonts w:ascii="Times New Roman" w:hAnsi="Times New Roman" w:cs="Times New Roman"/>
        </w:rPr>
        <w:t>“‘</w:t>
      </w:r>
      <w:r w:rsidR="000E07DF" w:rsidRPr="00CD4E11">
        <w:rPr>
          <w:rFonts w:ascii="Times New Roman" w:hAnsi="Times New Roman" w:cs="Times New Roman"/>
        </w:rPr>
        <w:t>securities</w:t>
      </w:r>
      <w:r>
        <w:rPr>
          <w:rFonts w:ascii="Times New Roman" w:hAnsi="Times New Roman" w:cs="Times New Roman"/>
        </w:rPr>
        <w:t>’</w:t>
      </w:r>
      <w:r w:rsidR="000E07DF" w:rsidRPr="00CD4E11">
        <w:rPr>
          <w:rFonts w:ascii="Times New Roman" w:hAnsi="Times New Roman" w:cs="Times New Roman"/>
        </w:rPr>
        <w:t xml:space="preserve"> includes stocks, debentures, debenture stocks, notes, bonds, promissory notes, bills of exchange and similar instruments or documents;</w:t>
      </w:r>
      <w:r>
        <w:rPr>
          <w:rFonts w:ascii="Times New Roman" w:hAnsi="Times New Roman" w:cs="Times New Roman"/>
        </w:rPr>
        <w:t>”</w:t>
      </w:r>
      <w:r w:rsidR="000E07DF" w:rsidRPr="00CD4E11">
        <w:rPr>
          <w:rFonts w:ascii="Times New Roman" w:hAnsi="Times New Roman" w:cs="Times New Roman"/>
        </w:rPr>
        <w:t>;</w:t>
      </w:r>
    </w:p>
    <w:p w14:paraId="51A3B0B9" w14:textId="77777777" w:rsidR="000E07DF" w:rsidRPr="00CD4E11" w:rsidRDefault="00CD4E11" w:rsidP="00CD4E11">
      <w:pPr>
        <w:spacing w:after="0" w:line="240" w:lineRule="auto"/>
        <w:jc w:val="both"/>
        <w:rPr>
          <w:rFonts w:ascii="Times New Roman" w:hAnsi="Times New Roman" w:cs="Times New Roman"/>
        </w:rPr>
      </w:pPr>
      <w:r>
        <w:rPr>
          <w:rFonts w:ascii="Times New Roman" w:hAnsi="Times New Roman" w:cs="Times New Roman"/>
        </w:rPr>
        <w:br w:type="page"/>
      </w:r>
    </w:p>
    <w:p w14:paraId="0FBF86B9" w14:textId="6D448F95" w:rsidR="000E07DF" w:rsidRPr="00CD4E11"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lastRenderedPageBreak/>
        <w:t xml:space="preserve">(b) by inserting in sub-section (4) </w:t>
      </w:r>
      <w:r w:rsidR="00CD4E11">
        <w:rPr>
          <w:rFonts w:ascii="Times New Roman" w:hAnsi="Times New Roman" w:cs="Times New Roman"/>
        </w:rPr>
        <w:t>“</w:t>
      </w:r>
      <w:r w:rsidRPr="00CD4E11">
        <w:rPr>
          <w:rFonts w:ascii="Times New Roman" w:hAnsi="Times New Roman" w:cs="Times New Roman"/>
        </w:rPr>
        <w:t>,</w:t>
      </w:r>
      <w:r w:rsidR="001C5F54">
        <w:rPr>
          <w:rFonts w:ascii="Times New Roman" w:hAnsi="Times New Roman" w:cs="Times New Roman"/>
        </w:rPr>
        <w:t xml:space="preserve"> </w:t>
      </w:r>
      <w:r w:rsidRPr="00CD4E11">
        <w:rPr>
          <w:rFonts w:ascii="Times New Roman" w:hAnsi="Times New Roman" w:cs="Times New Roman"/>
        </w:rPr>
        <w:t>except in section 26,</w:t>
      </w:r>
      <w:r w:rsidR="00CD4E11">
        <w:rPr>
          <w:rFonts w:ascii="Times New Roman" w:hAnsi="Times New Roman" w:cs="Times New Roman"/>
        </w:rPr>
        <w:t>”</w:t>
      </w:r>
      <w:r w:rsidRPr="00CD4E11">
        <w:rPr>
          <w:rFonts w:ascii="Times New Roman" w:hAnsi="Times New Roman" w:cs="Times New Roman"/>
        </w:rPr>
        <w:t xml:space="preserve"> after </w:t>
      </w:r>
      <w:r w:rsidR="00CD4E11">
        <w:rPr>
          <w:rFonts w:ascii="Times New Roman" w:hAnsi="Times New Roman" w:cs="Times New Roman"/>
        </w:rPr>
        <w:t>“</w:t>
      </w:r>
      <w:r w:rsidRPr="00CD4E11">
        <w:rPr>
          <w:rFonts w:ascii="Times New Roman" w:hAnsi="Times New Roman" w:cs="Times New Roman"/>
        </w:rPr>
        <w:t>Act</w:t>
      </w:r>
      <w:r w:rsidR="00CD4E11">
        <w:rPr>
          <w:rFonts w:ascii="Times New Roman" w:hAnsi="Times New Roman" w:cs="Times New Roman"/>
        </w:rPr>
        <w:t>”</w:t>
      </w:r>
      <w:r w:rsidRPr="00CD4E11">
        <w:rPr>
          <w:rFonts w:ascii="Times New Roman" w:hAnsi="Times New Roman" w:cs="Times New Roman"/>
        </w:rPr>
        <w:t>; and</w:t>
      </w:r>
    </w:p>
    <w:p w14:paraId="41A00EB2" w14:textId="77777777" w:rsidR="000E07DF" w:rsidRPr="00CD4E11"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t>(c) by adding at the end thereof the following sub-section:</w:t>
      </w:r>
    </w:p>
    <w:p w14:paraId="346091F0" w14:textId="77777777" w:rsidR="000E07DF" w:rsidRPr="00CD4E11" w:rsidRDefault="00CD4E11" w:rsidP="00ED24BE">
      <w:pPr>
        <w:spacing w:after="0" w:line="240" w:lineRule="auto"/>
        <w:ind w:left="720" w:firstLine="432"/>
        <w:jc w:val="both"/>
        <w:rPr>
          <w:rFonts w:ascii="Times New Roman" w:hAnsi="Times New Roman" w:cs="Times New Roman"/>
        </w:rPr>
      </w:pPr>
      <w:r>
        <w:rPr>
          <w:rFonts w:ascii="Times New Roman" w:hAnsi="Times New Roman" w:cs="Times New Roman"/>
        </w:rPr>
        <w:t>“</w:t>
      </w:r>
      <w:r w:rsidR="000E07DF" w:rsidRPr="00CD4E11">
        <w:rPr>
          <w:rFonts w:ascii="Times New Roman" w:hAnsi="Times New Roman" w:cs="Times New Roman"/>
        </w:rPr>
        <w:t>(5) A reference in this Act to dealing with securities includes a reference to—</w:t>
      </w:r>
    </w:p>
    <w:p w14:paraId="77CB84C4" w14:textId="77777777" w:rsidR="000E07DF" w:rsidRPr="00CD4E11" w:rsidRDefault="000E07DF" w:rsidP="00ED24BE">
      <w:pPr>
        <w:spacing w:after="0" w:line="240" w:lineRule="auto"/>
        <w:ind w:left="1368" w:hanging="360"/>
        <w:jc w:val="both"/>
        <w:rPr>
          <w:rFonts w:ascii="Times New Roman" w:hAnsi="Times New Roman" w:cs="Times New Roman"/>
        </w:rPr>
      </w:pPr>
      <w:r w:rsidRPr="00CD4E11">
        <w:rPr>
          <w:rFonts w:ascii="Times New Roman" w:hAnsi="Times New Roman" w:cs="Times New Roman"/>
        </w:rPr>
        <w:t>(a) creating, executing, entering into, drawing, making, accepting, indorsing, issuing, discounting, selling, purchasing or re-selling securities;</w:t>
      </w:r>
    </w:p>
    <w:p w14:paraId="55B15893" w14:textId="77777777" w:rsidR="000E07DF" w:rsidRPr="00CD4E11" w:rsidRDefault="000E07DF" w:rsidP="00ED24BE">
      <w:pPr>
        <w:spacing w:after="0" w:line="240" w:lineRule="auto"/>
        <w:ind w:left="1368" w:hanging="360"/>
        <w:jc w:val="both"/>
        <w:rPr>
          <w:rFonts w:ascii="Times New Roman" w:hAnsi="Times New Roman" w:cs="Times New Roman"/>
        </w:rPr>
      </w:pPr>
      <w:r w:rsidRPr="00CD4E11">
        <w:rPr>
          <w:rFonts w:ascii="Times New Roman" w:hAnsi="Times New Roman" w:cs="Times New Roman"/>
        </w:rPr>
        <w:t>(b) creating, selling, purchasing or re-selling rights or options in respect of securities; and</w:t>
      </w:r>
    </w:p>
    <w:p w14:paraId="0F9FE588" w14:textId="77777777" w:rsidR="000E07DF" w:rsidRPr="00CD4E11" w:rsidRDefault="000E07DF" w:rsidP="00ED24BE">
      <w:pPr>
        <w:spacing w:after="0" w:line="240" w:lineRule="auto"/>
        <w:ind w:left="1368" w:hanging="360"/>
        <w:jc w:val="both"/>
        <w:rPr>
          <w:rFonts w:ascii="Times New Roman" w:hAnsi="Times New Roman" w:cs="Times New Roman"/>
        </w:rPr>
      </w:pPr>
      <w:r w:rsidRPr="00CD4E11">
        <w:rPr>
          <w:rFonts w:ascii="Times New Roman" w:hAnsi="Times New Roman" w:cs="Times New Roman"/>
        </w:rPr>
        <w:t>(c) entering into agreements or other arrangements relating to securities.</w:t>
      </w:r>
      <w:r w:rsidR="00CD4E11">
        <w:rPr>
          <w:rFonts w:ascii="Times New Roman" w:hAnsi="Times New Roman" w:cs="Times New Roman"/>
        </w:rPr>
        <w:t>”</w:t>
      </w:r>
      <w:r w:rsidRPr="00CD4E11">
        <w:rPr>
          <w:rFonts w:ascii="Times New Roman" w:hAnsi="Times New Roman" w:cs="Times New Roman"/>
        </w:rPr>
        <w:t>.</w:t>
      </w:r>
    </w:p>
    <w:p w14:paraId="04355BFD" w14:textId="77777777" w:rsidR="000E07DF" w:rsidRPr="00CD4E11" w:rsidRDefault="00CD4E11" w:rsidP="00ED24BE">
      <w:pPr>
        <w:spacing w:before="120" w:after="0" w:line="240" w:lineRule="auto"/>
        <w:ind w:firstLine="432"/>
        <w:jc w:val="both"/>
        <w:rPr>
          <w:rFonts w:ascii="Times New Roman" w:hAnsi="Times New Roman" w:cs="Times New Roman"/>
        </w:rPr>
      </w:pPr>
      <w:r w:rsidRPr="00CD4E11">
        <w:rPr>
          <w:rFonts w:ascii="Times New Roman" w:hAnsi="Times New Roman" w:cs="Times New Roman"/>
          <w:b/>
        </w:rPr>
        <w:t xml:space="preserve">4. </w:t>
      </w:r>
      <w:r w:rsidR="000E07DF" w:rsidRPr="00CD4E11">
        <w:rPr>
          <w:rFonts w:ascii="Times New Roman" w:hAnsi="Times New Roman" w:cs="Times New Roman"/>
        </w:rPr>
        <w:t>Section 26 of the Principal Act is repealed and the following section is substituted:</w:t>
      </w:r>
    </w:p>
    <w:p w14:paraId="0E16BAA0" w14:textId="77777777" w:rsidR="000E07DF" w:rsidRPr="00ED24BE" w:rsidRDefault="00CD4E11" w:rsidP="00ED24BE">
      <w:pPr>
        <w:spacing w:before="120" w:after="60" w:line="240" w:lineRule="auto"/>
        <w:jc w:val="both"/>
        <w:rPr>
          <w:rFonts w:ascii="Times New Roman" w:hAnsi="Times New Roman" w:cs="Times New Roman"/>
          <w:b/>
          <w:sz w:val="20"/>
        </w:rPr>
      </w:pPr>
      <w:r w:rsidRPr="00ED24BE">
        <w:rPr>
          <w:rFonts w:ascii="Times New Roman" w:hAnsi="Times New Roman" w:cs="Times New Roman"/>
          <w:b/>
          <w:sz w:val="20"/>
        </w:rPr>
        <w:t>Raising of moneys by Corporation</w:t>
      </w:r>
    </w:p>
    <w:p w14:paraId="19024B11" w14:textId="77777777" w:rsidR="000E07DF" w:rsidRPr="00CD4E11" w:rsidRDefault="00CD4E11" w:rsidP="00ED24BE">
      <w:pPr>
        <w:spacing w:after="0" w:line="240" w:lineRule="auto"/>
        <w:ind w:firstLine="432"/>
        <w:jc w:val="both"/>
        <w:rPr>
          <w:rFonts w:ascii="Times New Roman" w:hAnsi="Times New Roman" w:cs="Times New Roman"/>
        </w:rPr>
      </w:pPr>
      <w:r>
        <w:rPr>
          <w:rFonts w:ascii="Times New Roman" w:hAnsi="Times New Roman" w:cs="Times New Roman"/>
        </w:rPr>
        <w:t>“</w:t>
      </w:r>
      <w:r w:rsidR="000E07DF" w:rsidRPr="00CD4E11">
        <w:rPr>
          <w:rFonts w:ascii="Times New Roman" w:hAnsi="Times New Roman" w:cs="Times New Roman"/>
        </w:rPr>
        <w:t>26. (1) The Corporation may, with the approval of the Minister—</w:t>
      </w:r>
    </w:p>
    <w:p w14:paraId="080694D6" w14:textId="77777777" w:rsidR="000E07DF" w:rsidRPr="00CD4E11"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t>(a) borrow moneys otherwise than by dealing with securities; or</w:t>
      </w:r>
    </w:p>
    <w:p w14:paraId="7F88780E" w14:textId="77777777" w:rsidR="00ED24BE"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t>(b) borrow moneys, or otherwise raise mone</w:t>
      </w:r>
      <w:r w:rsidR="00ED24BE">
        <w:rPr>
          <w:rFonts w:ascii="Times New Roman" w:hAnsi="Times New Roman" w:cs="Times New Roman"/>
        </w:rPr>
        <w:t>ys, by dealing with securities,</w:t>
      </w:r>
    </w:p>
    <w:p w14:paraId="3172B8A2" w14:textId="77777777" w:rsidR="000E07DF" w:rsidRPr="00CD4E11" w:rsidRDefault="000E07DF" w:rsidP="00ED24BE">
      <w:pPr>
        <w:spacing w:after="0" w:line="240" w:lineRule="auto"/>
        <w:jc w:val="both"/>
        <w:rPr>
          <w:rFonts w:ascii="Times New Roman" w:hAnsi="Times New Roman" w:cs="Times New Roman"/>
        </w:rPr>
      </w:pPr>
      <w:r w:rsidRPr="00CD4E11">
        <w:rPr>
          <w:rFonts w:ascii="Times New Roman" w:hAnsi="Times New Roman" w:cs="Times New Roman"/>
        </w:rPr>
        <w:t>being moneys that are from time to time necessary for the performance of its functions.</w:t>
      </w:r>
    </w:p>
    <w:p w14:paraId="1921E8F5" w14:textId="77777777" w:rsidR="000E07DF" w:rsidRPr="00CD4E11" w:rsidRDefault="00CD4E11" w:rsidP="00ED24BE">
      <w:pPr>
        <w:spacing w:after="0" w:line="240" w:lineRule="auto"/>
        <w:ind w:firstLine="432"/>
        <w:jc w:val="both"/>
        <w:rPr>
          <w:rFonts w:ascii="Times New Roman" w:hAnsi="Times New Roman" w:cs="Times New Roman"/>
        </w:rPr>
      </w:pPr>
      <w:r>
        <w:rPr>
          <w:rFonts w:ascii="Times New Roman" w:hAnsi="Times New Roman" w:cs="Times New Roman"/>
        </w:rPr>
        <w:t>“</w:t>
      </w:r>
      <w:r w:rsidR="000E07DF" w:rsidRPr="00CD4E11">
        <w:rPr>
          <w:rFonts w:ascii="Times New Roman" w:hAnsi="Times New Roman" w:cs="Times New Roman"/>
        </w:rPr>
        <w:t>(2) A borrowing of moneys in pursuance of paragraph (1) (a) may be subject to such terms and conditions as the Minister approves.</w:t>
      </w:r>
    </w:p>
    <w:p w14:paraId="44F2CB22" w14:textId="77777777" w:rsidR="000E07DF" w:rsidRPr="00CD4E11" w:rsidRDefault="00CD4E11" w:rsidP="00ED24BE">
      <w:pPr>
        <w:spacing w:after="0" w:line="240" w:lineRule="auto"/>
        <w:ind w:firstLine="432"/>
        <w:jc w:val="both"/>
        <w:rPr>
          <w:rFonts w:ascii="Times New Roman" w:hAnsi="Times New Roman" w:cs="Times New Roman"/>
        </w:rPr>
      </w:pPr>
      <w:r>
        <w:rPr>
          <w:rFonts w:ascii="Times New Roman" w:hAnsi="Times New Roman" w:cs="Times New Roman"/>
        </w:rPr>
        <w:t>“</w:t>
      </w:r>
      <w:r w:rsidR="000E07DF" w:rsidRPr="00CD4E11">
        <w:rPr>
          <w:rFonts w:ascii="Times New Roman" w:hAnsi="Times New Roman" w:cs="Times New Roman"/>
        </w:rPr>
        <w:t>(3) An approval under sub-section (1) in relation to borrowing moneys in pursuance of paragraph (1) (a) may be made in relation to particular borrowings or in relation to a specified class, or specified classes, of borrowings.</w:t>
      </w:r>
    </w:p>
    <w:p w14:paraId="31679FCF" w14:textId="77777777" w:rsidR="000E07DF" w:rsidRPr="00CD4E11" w:rsidRDefault="00CD4E11" w:rsidP="00ED24BE">
      <w:pPr>
        <w:spacing w:after="0" w:line="240" w:lineRule="auto"/>
        <w:ind w:firstLine="432"/>
        <w:jc w:val="both"/>
        <w:rPr>
          <w:rFonts w:ascii="Times New Roman" w:hAnsi="Times New Roman" w:cs="Times New Roman"/>
        </w:rPr>
      </w:pPr>
      <w:r>
        <w:rPr>
          <w:rFonts w:ascii="Times New Roman" w:hAnsi="Times New Roman" w:cs="Times New Roman"/>
        </w:rPr>
        <w:t>“</w:t>
      </w:r>
      <w:r w:rsidR="000E07DF" w:rsidRPr="00CD4E11">
        <w:rPr>
          <w:rFonts w:ascii="Times New Roman" w:hAnsi="Times New Roman" w:cs="Times New Roman"/>
        </w:rPr>
        <w:t>(4) An approval under sub-section (1) in relation to dealing with securities in pursuance of paragraph (1) (b) may be made in relation to dealing with a specified class, or specified classes, of securities.</w:t>
      </w:r>
    </w:p>
    <w:p w14:paraId="6F6A9479" w14:textId="77777777" w:rsidR="000E07DF" w:rsidRPr="00CD4E11" w:rsidRDefault="00CD4E11" w:rsidP="00ED24BE">
      <w:pPr>
        <w:spacing w:after="0" w:line="240" w:lineRule="auto"/>
        <w:ind w:firstLine="432"/>
        <w:jc w:val="both"/>
        <w:rPr>
          <w:rFonts w:ascii="Times New Roman" w:hAnsi="Times New Roman" w:cs="Times New Roman"/>
        </w:rPr>
      </w:pPr>
      <w:r>
        <w:rPr>
          <w:rFonts w:ascii="Times New Roman" w:hAnsi="Times New Roman" w:cs="Times New Roman"/>
        </w:rPr>
        <w:t>“</w:t>
      </w:r>
      <w:r w:rsidR="000E07DF" w:rsidRPr="00CD4E11">
        <w:rPr>
          <w:rFonts w:ascii="Times New Roman" w:hAnsi="Times New Roman" w:cs="Times New Roman"/>
        </w:rPr>
        <w:t>(5) The Treasurer may, on behalf of the Commonwealth, guarantee—</w:t>
      </w:r>
    </w:p>
    <w:p w14:paraId="66CEE2B6" w14:textId="77777777" w:rsidR="000E07DF" w:rsidRPr="00CD4E11"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t>(a) the repayment by the Corporation of amounts borrowed in accordance with this section and the payment of interest on amounts so borrowed; or</w:t>
      </w:r>
    </w:p>
    <w:p w14:paraId="29DC4A98" w14:textId="77777777" w:rsidR="000E07DF" w:rsidRPr="00CD4E11"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t>(b) the payment of any moneys (including interest, if any) that the Corporation is liable to pay in respect of dealing with securities in accordance with this section.</w:t>
      </w:r>
    </w:p>
    <w:p w14:paraId="032660F8" w14:textId="77777777" w:rsidR="000E07DF" w:rsidRPr="00CD4E11" w:rsidRDefault="00CD4E11" w:rsidP="00ED24BE">
      <w:pPr>
        <w:spacing w:after="0" w:line="240" w:lineRule="auto"/>
        <w:ind w:firstLine="432"/>
        <w:jc w:val="both"/>
        <w:rPr>
          <w:rFonts w:ascii="Times New Roman" w:hAnsi="Times New Roman" w:cs="Times New Roman"/>
        </w:rPr>
      </w:pPr>
      <w:r>
        <w:rPr>
          <w:rFonts w:ascii="Times New Roman" w:hAnsi="Times New Roman" w:cs="Times New Roman"/>
        </w:rPr>
        <w:t>“</w:t>
      </w:r>
      <w:r w:rsidR="000E07DF" w:rsidRPr="00CD4E11">
        <w:rPr>
          <w:rFonts w:ascii="Times New Roman" w:hAnsi="Times New Roman" w:cs="Times New Roman"/>
        </w:rPr>
        <w:t>(6) Where the Corporation borrows moneys, or otherwise raises moneys, by dealing with securities, the Treasurer may determine that the repayment by the Corporation of the amounts so borrowed and the payment by the Corporation of interest on those amounts are, or the payment by the Corporation of any moneys (including interest, if any) that the Corporation is liable to pay in respect of dealing with securities is, by force of this sub-section, guaranteed by the Commonwealth.</w:t>
      </w:r>
    </w:p>
    <w:p w14:paraId="7262C2F6" w14:textId="77777777" w:rsidR="000E07DF" w:rsidRPr="00CD4E11" w:rsidRDefault="00CD4E11" w:rsidP="00CD4E11">
      <w:pPr>
        <w:spacing w:after="0" w:line="240" w:lineRule="auto"/>
        <w:jc w:val="both"/>
        <w:rPr>
          <w:rFonts w:ascii="Times New Roman" w:hAnsi="Times New Roman" w:cs="Times New Roman"/>
        </w:rPr>
      </w:pPr>
      <w:r>
        <w:rPr>
          <w:rFonts w:ascii="Times New Roman" w:hAnsi="Times New Roman" w:cs="Times New Roman"/>
        </w:rPr>
        <w:br w:type="page"/>
      </w:r>
    </w:p>
    <w:p w14:paraId="51DE5267" w14:textId="77777777" w:rsidR="000E07DF" w:rsidRPr="00CD4E11" w:rsidRDefault="00CD4E11" w:rsidP="00ED24B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0E07DF" w:rsidRPr="00CD4E11">
        <w:rPr>
          <w:rFonts w:ascii="Times New Roman" w:hAnsi="Times New Roman" w:cs="Times New Roman"/>
        </w:rPr>
        <w:t>(7) The power of the Treasurer to make a determination for the purposes of sub-section (6) extends to the making of a determination in respect of—</w:t>
      </w:r>
    </w:p>
    <w:p w14:paraId="590C0DB6" w14:textId="77777777" w:rsidR="000E07DF" w:rsidRPr="00CD4E11"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t>(a) a specified class, or specified classes, of securities; and</w:t>
      </w:r>
    </w:p>
    <w:p w14:paraId="3E76E638" w14:textId="77777777" w:rsidR="000E07DF" w:rsidRPr="00CD4E11"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t>(b) a specified class, or specified classes, of transactions.</w:t>
      </w:r>
    </w:p>
    <w:p w14:paraId="726AC9C8" w14:textId="77777777" w:rsidR="000E07DF" w:rsidRPr="00CD4E11" w:rsidRDefault="00CD4E11" w:rsidP="00ED24BE">
      <w:pPr>
        <w:spacing w:after="0" w:line="240" w:lineRule="auto"/>
        <w:ind w:firstLine="432"/>
        <w:jc w:val="both"/>
        <w:rPr>
          <w:rFonts w:ascii="Times New Roman" w:hAnsi="Times New Roman" w:cs="Times New Roman"/>
        </w:rPr>
      </w:pPr>
      <w:r>
        <w:rPr>
          <w:rFonts w:ascii="Times New Roman" w:hAnsi="Times New Roman" w:cs="Times New Roman"/>
        </w:rPr>
        <w:t>“</w:t>
      </w:r>
      <w:r w:rsidR="000E07DF" w:rsidRPr="00CD4E11">
        <w:rPr>
          <w:rFonts w:ascii="Times New Roman" w:hAnsi="Times New Roman" w:cs="Times New Roman"/>
        </w:rPr>
        <w:t>(8) The Corporation may give security over the whole or any part of its assets—</w:t>
      </w:r>
    </w:p>
    <w:p w14:paraId="05CBFCE3" w14:textId="77777777" w:rsidR="000E07DF" w:rsidRPr="00CD4E11"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t>(a) for the repayment of moneys borrowed in accordance with this section and the payment of moneys (including interest) that the Corporation is otherwise liable to pay in respect of those borrowings; and</w:t>
      </w:r>
    </w:p>
    <w:p w14:paraId="7DB1546C" w14:textId="77777777" w:rsidR="000E07DF" w:rsidRPr="00CD4E11" w:rsidRDefault="000E07DF" w:rsidP="00ED24BE">
      <w:pPr>
        <w:spacing w:after="0" w:line="240" w:lineRule="auto"/>
        <w:ind w:left="792" w:hanging="360"/>
        <w:jc w:val="both"/>
        <w:rPr>
          <w:rFonts w:ascii="Times New Roman" w:hAnsi="Times New Roman" w:cs="Times New Roman"/>
        </w:rPr>
      </w:pPr>
      <w:r w:rsidRPr="00CD4E11">
        <w:rPr>
          <w:rFonts w:ascii="Times New Roman" w:hAnsi="Times New Roman" w:cs="Times New Roman"/>
        </w:rPr>
        <w:t>(b) for the payment of any moneys (including interest, if any) that the Corporation is liable to pay in respect of dealing with securities in accordance with this section.</w:t>
      </w:r>
    </w:p>
    <w:p w14:paraId="1700A9C6" w14:textId="77777777" w:rsidR="000E07DF" w:rsidRPr="00CD4E11" w:rsidRDefault="00CD4E11" w:rsidP="00ED24BE">
      <w:pPr>
        <w:spacing w:after="0" w:line="240" w:lineRule="auto"/>
        <w:ind w:firstLine="432"/>
        <w:jc w:val="both"/>
        <w:rPr>
          <w:rFonts w:ascii="Times New Roman" w:hAnsi="Times New Roman" w:cs="Times New Roman"/>
        </w:rPr>
      </w:pPr>
      <w:r>
        <w:rPr>
          <w:rFonts w:ascii="Times New Roman" w:hAnsi="Times New Roman" w:cs="Times New Roman"/>
        </w:rPr>
        <w:t>“</w:t>
      </w:r>
      <w:r w:rsidR="000E07DF" w:rsidRPr="00CD4E11">
        <w:rPr>
          <w:rFonts w:ascii="Times New Roman" w:hAnsi="Times New Roman" w:cs="Times New Roman"/>
        </w:rPr>
        <w:t>(9) The Corporation shall not borrow or otherwise raise moneys except in accordance with this section.</w:t>
      </w:r>
      <w:r>
        <w:rPr>
          <w:rFonts w:ascii="Times New Roman" w:hAnsi="Times New Roman" w:cs="Times New Roman"/>
        </w:rPr>
        <w:t>”</w:t>
      </w:r>
      <w:r w:rsidR="000E07DF" w:rsidRPr="00CD4E11">
        <w:rPr>
          <w:rFonts w:ascii="Times New Roman" w:hAnsi="Times New Roman" w:cs="Times New Roman"/>
        </w:rPr>
        <w:t>.</w:t>
      </w:r>
    </w:p>
    <w:p w14:paraId="0F7DD232" w14:textId="77777777" w:rsidR="000E07DF" w:rsidRPr="00ED24BE" w:rsidRDefault="00CD4E11" w:rsidP="00ED24BE">
      <w:pPr>
        <w:spacing w:before="120" w:after="60" w:line="240" w:lineRule="auto"/>
        <w:jc w:val="both"/>
        <w:rPr>
          <w:rFonts w:ascii="Times New Roman" w:hAnsi="Times New Roman" w:cs="Times New Roman"/>
          <w:b/>
          <w:sz w:val="20"/>
        </w:rPr>
      </w:pPr>
      <w:r w:rsidRPr="00ED24BE">
        <w:rPr>
          <w:rFonts w:ascii="Times New Roman" w:hAnsi="Times New Roman" w:cs="Times New Roman"/>
          <w:b/>
          <w:sz w:val="20"/>
        </w:rPr>
        <w:t>Repeal of section 72</w:t>
      </w:r>
    </w:p>
    <w:p w14:paraId="68F583A8" w14:textId="77777777" w:rsidR="000E07DF" w:rsidRPr="00CD4E11" w:rsidRDefault="00CD4E11" w:rsidP="00ED24BE">
      <w:pPr>
        <w:spacing w:after="0" w:line="240" w:lineRule="auto"/>
        <w:ind w:firstLine="432"/>
        <w:jc w:val="both"/>
        <w:rPr>
          <w:rFonts w:ascii="Times New Roman" w:hAnsi="Times New Roman" w:cs="Times New Roman"/>
        </w:rPr>
      </w:pPr>
      <w:r w:rsidRPr="00CD4E11">
        <w:rPr>
          <w:rFonts w:ascii="Times New Roman" w:hAnsi="Times New Roman" w:cs="Times New Roman"/>
          <w:b/>
        </w:rPr>
        <w:t>5.</w:t>
      </w:r>
      <w:r w:rsidR="000E07DF" w:rsidRPr="00CD4E11">
        <w:rPr>
          <w:rFonts w:ascii="Times New Roman" w:hAnsi="Times New Roman" w:cs="Times New Roman"/>
        </w:rPr>
        <w:t xml:space="preserve"> Section 72 of the Principal Act is repealed.</w:t>
      </w:r>
    </w:p>
    <w:p w14:paraId="2DC8A66A" w14:textId="77777777" w:rsidR="00ED24BE" w:rsidRPr="00ED24BE" w:rsidRDefault="00ED24BE" w:rsidP="00ED24BE">
      <w:pPr>
        <w:pBdr>
          <w:top w:val="single" w:sz="4" w:space="1" w:color="auto"/>
        </w:pBdr>
        <w:spacing w:before="120" w:after="120" w:line="240" w:lineRule="auto"/>
        <w:jc w:val="center"/>
        <w:rPr>
          <w:rFonts w:ascii="Times New Roman" w:hAnsi="Times New Roman" w:cs="Times New Roman"/>
          <w:b/>
          <w:sz w:val="2"/>
        </w:rPr>
      </w:pPr>
    </w:p>
    <w:p w14:paraId="05A4F6F2" w14:textId="77777777" w:rsidR="000E07DF" w:rsidRPr="00CD4E11" w:rsidRDefault="00CD4E11" w:rsidP="00ED24BE">
      <w:pPr>
        <w:spacing w:after="0" w:line="240" w:lineRule="auto"/>
        <w:jc w:val="center"/>
        <w:rPr>
          <w:rFonts w:ascii="Times New Roman" w:hAnsi="Times New Roman" w:cs="Times New Roman"/>
        </w:rPr>
      </w:pPr>
      <w:r w:rsidRPr="00CD4E11">
        <w:rPr>
          <w:rFonts w:ascii="Times New Roman" w:hAnsi="Times New Roman" w:cs="Times New Roman"/>
          <w:b/>
        </w:rPr>
        <w:t>NOTE</w:t>
      </w:r>
    </w:p>
    <w:p w14:paraId="24A24B80" w14:textId="77777777" w:rsidR="000E07DF" w:rsidRPr="00ED24BE" w:rsidRDefault="000E07DF" w:rsidP="00ED24BE">
      <w:pPr>
        <w:spacing w:after="0" w:line="240" w:lineRule="auto"/>
        <w:ind w:left="216" w:hanging="216"/>
        <w:jc w:val="both"/>
        <w:rPr>
          <w:rFonts w:ascii="Times New Roman" w:hAnsi="Times New Roman" w:cs="Times New Roman"/>
          <w:sz w:val="20"/>
        </w:rPr>
      </w:pPr>
      <w:r w:rsidRPr="00ED24BE">
        <w:rPr>
          <w:rFonts w:ascii="Times New Roman" w:hAnsi="Times New Roman" w:cs="Times New Roman"/>
          <w:sz w:val="20"/>
        </w:rPr>
        <w:t>1. No. 111, 1972, as amended. For previous amendments, see No. 63, 1973; No. 216, 1973 (as amended by No. 20, 1974); Nos. 65 and 152, 1974; No. 71, 1976; Nos. 43 and 92, 1977; Nos. 36 and 71, 1978; Nos. 31 and 49, 1979; No. 50, 1980; Nos. 63 and 74, 1981; and No. 39, 1983.</w:t>
      </w:r>
    </w:p>
    <w:sectPr w:rsidR="000E07DF" w:rsidRPr="00ED24BE" w:rsidSect="00366F0A">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68FC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8FC10" w16cid:durableId="1FE1D6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1CFC8" w14:textId="77777777" w:rsidR="00144BF3" w:rsidRDefault="00144BF3" w:rsidP="00366F0A">
      <w:pPr>
        <w:spacing w:after="0" w:line="240" w:lineRule="auto"/>
      </w:pPr>
      <w:r>
        <w:separator/>
      </w:r>
    </w:p>
  </w:endnote>
  <w:endnote w:type="continuationSeparator" w:id="0">
    <w:p w14:paraId="3629F470" w14:textId="77777777" w:rsidR="00144BF3" w:rsidRDefault="00144BF3" w:rsidP="0036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1ABCA" w14:textId="77777777" w:rsidR="00144BF3" w:rsidRDefault="00144BF3" w:rsidP="00366F0A">
      <w:pPr>
        <w:spacing w:after="0" w:line="240" w:lineRule="auto"/>
      </w:pPr>
      <w:r>
        <w:separator/>
      </w:r>
    </w:p>
  </w:footnote>
  <w:footnote w:type="continuationSeparator" w:id="0">
    <w:p w14:paraId="194FBF26" w14:textId="77777777" w:rsidR="00144BF3" w:rsidRDefault="00144BF3" w:rsidP="00366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8C228" w14:textId="77777777" w:rsidR="00366F0A" w:rsidRPr="00366F0A" w:rsidRDefault="00366F0A" w:rsidP="00366F0A">
    <w:pPr>
      <w:tabs>
        <w:tab w:val="left" w:pos="2520"/>
      </w:tabs>
      <w:spacing w:after="0" w:line="240" w:lineRule="auto"/>
      <w:jc w:val="center"/>
      <w:rPr>
        <w:rFonts w:ascii="Times New Roman" w:hAnsi="Times New Roman" w:cs="Times New Roman"/>
        <w:sz w:val="20"/>
      </w:rPr>
    </w:pPr>
    <w:r w:rsidRPr="00366F0A">
      <w:rPr>
        <w:rFonts w:ascii="Times New Roman" w:hAnsi="Times New Roman" w:cs="Times New Roman"/>
        <w:i/>
        <w:sz w:val="20"/>
      </w:rPr>
      <w:t>Wool Industry Amendment</w:t>
    </w:r>
    <w:r>
      <w:rPr>
        <w:rFonts w:ascii="Times New Roman" w:hAnsi="Times New Roman" w:cs="Times New Roman"/>
        <w:i/>
        <w:sz w:val="20"/>
      </w:rPr>
      <w:tab/>
    </w:r>
    <w:r w:rsidRPr="00366F0A">
      <w:rPr>
        <w:rFonts w:ascii="Times New Roman" w:hAnsi="Times New Roman" w:cs="Times New Roman"/>
        <w:i/>
        <w:sz w:val="20"/>
      </w:rPr>
      <w:t>No. 9,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7DF"/>
    <w:rsid w:val="000E07DF"/>
    <w:rsid w:val="00144BF3"/>
    <w:rsid w:val="001C5F54"/>
    <w:rsid w:val="002077E5"/>
    <w:rsid w:val="00366F0A"/>
    <w:rsid w:val="00562D17"/>
    <w:rsid w:val="006A5C5A"/>
    <w:rsid w:val="006C08FE"/>
    <w:rsid w:val="00C220BC"/>
    <w:rsid w:val="00CD4E11"/>
    <w:rsid w:val="00D56CB1"/>
    <w:rsid w:val="00ED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E07D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E07D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E07D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E07D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E07D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E07D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E07D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E07D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E07D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E07D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0E07DF"/>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E07DF"/>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0E07DF"/>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0E07DF"/>
    <w:rPr>
      <w:rFonts w:ascii="Times New Roman" w:eastAsia="Times New Roman" w:hAnsi="Times New Roman" w:cs="Times New Roman"/>
      <w:b/>
      <w:bCs/>
      <w:i w:val="0"/>
      <w:iCs w:val="0"/>
      <w:smallCaps w:val="0"/>
      <w:sz w:val="20"/>
      <w:szCs w:val="20"/>
    </w:rPr>
  </w:style>
  <w:style w:type="character" w:customStyle="1" w:styleId="CharStyle17">
    <w:name w:val="CharStyle17"/>
    <w:basedOn w:val="DefaultParagraphFont"/>
    <w:rsid w:val="000E07DF"/>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0E07DF"/>
    <w:rPr>
      <w:rFonts w:ascii="Times New Roman" w:eastAsia="Times New Roman" w:hAnsi="Times New Roman" w:cs="Times New Roman"/>
      <w:b/>
      <w:bCs/>
      <w:i w:val="0"/>
      <w:iCs w:val="0"/>
      <w:smallCaps w:val="0"/>
      <w:sz w:val="16"/>
      <w:szCs w:val="16"/>
    </w:rPr>
  </w:style>
  <w:style w:type="character" w:customStyle="1" w:styleId="CharStyle24">
    <w:name w:val="CharStyle24"/>
    <w:basedOn w:val="DefaultParagraphFont"/>
    <w:rsid w:val="000E07DF"/>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0E07DF"/>
    <w:rPr>
      <w:rFonts w:ascii="Times New Roman" w:eastAsia="Times New Roman" w:hAnsi="Times New Roman" w:cs="Times New Roman"/>
      <w:b/>
      <w:bCs/>
      <w:i w:val="0"/>
      <w:iCs w:val="0"/>
      <w:smallCaps w:val="0"/>
      <w:sz w:val="26"/>
      <w:szCs w:val="26"/>
    </w:rPr>
  </w:style>
  <w:style w:type="character" w:customStyle="1" w:styleId="CharStyle29">
    <w:name w:val="CharStyle29"/>
    <w:basedOn w:val="DefaultParagraphFont"/>
    <w:rsid w:val="000E07DF"/>
    <w:rPr>
      <w:rFonts w:ascii="Times New Roman" w:eastAsia="Times New Roman" w:hAnsi="Times New Roman" w:cs="Times New Roman"/>
      <w:b w:val="0"/>
      <w:bCs w:val="0"/>
      <w:i/>
      <w:iCs/>
      <w:smallCaps w:val="0"/>
      <w:sz w:val="20"/>
      <w:szCs w:val="20"/>
    </w:rPr>
  </w:style>
  <w:style w:type="character" w:customStyle="1" w:styleId="CharStyle73">
    <w:name w:val="CharStyle73"/>
    <w:basedOn w:val="DefaultParagraphFont"/>
    <w:rsid w:val="000E07DF"/>
    <w:rPr>
      <w:rFonts w:ascii="Times New Roman" w:eastAsia="Times New Roman" w:hAnsi="Times New Roman" w:cs="Times New Roman"/>
      <w:b/>
      <w:bCs/>
      <w:i/>
      <w:iCs/>
      <w:smallCaps w:val="0"/>
      <w:sz w:val="26"/>
      <w:szCs w:val="26"/>
    </w:rPr>
  </w:style>
  <w:style w:type="paragraph" w:styleId="BalloonText">
    <w:name w:val="Balloon Text"/>
    <w:basedOn w:val="Normal"/>
    <w:link w:val="BalloonTextChar"/>
    <w:uiPriority w:val="99"/>
    <w:semiHidden/>
    <w:unhideWhenUsed/>
    <w:rsid w:val="00ED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4BE"/>
    <w:rPr>
      <w:rFonts w:ascii="Tahoma" w:hAnsi="Tahoma" w:cs="Tahoma"/>
      <w:sz w:val="16"/>
      <w:szCs w:val="16"/>
    </w:rPr>
  </w:style>
  <w:style w:type="paragraph" w:styleId="Header">
    <w:name w:val="header"/>
    <w:basedOn w:val="Normal"/>
    <w:link w:val="HeaderChar"/>
    <w:uiPriority w:val="99"/>
    <w:unhideWhenUsed/>
    <w:rsid w:val="00366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0A"/>
  </w:style>
  <w:style w:type="paragraph" w:styleId="Footer">
    <w:name w:val="footer"/>
    <w:basedOn w:val="Normal"/>
    <w:link w:val="FooterChar"/>
    <w:uiPriority w:val="99"/>
    <w:semiHidden/>
    <w:unhideWhenUsed/>
    <w:rsid w:val="00366F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6F0A"/>
  </w:style>
  <w:style w:type="character" w:styleId="CommentReference">
    <w:name w:val="annotation reference"/>
    <w:basedOn w:val="DefaultParagraphFont"/>
    <w:uiPriority w:val="99"/>
    <w:semiHidden/>
    <w:unhideWhenUsed/>
    <w:rsid w:val="006A5C5A"/>
    <w:rPr>
      <w:sz w:val="16"/>
      <w:szCs w:val="16"/>
    </w:rPr>
  </w:style>
  <w:style w:type="paragraph" w:styleId="CommentText">
    <w:name w:val="annotation text"/>
    <w:basedOn w:val="Normal"/>
    <w:link w:val="CommentTextChar"/>
    <w:uiPriority w:val="99"/>
    <w:semiHidden/>
    <w:unhideWhenUsed/>
    <w:rsid w:val="006A5C5A"/>
    <w:pPr>
      <w:spacing w:line="240" w:lineRule="auto"/>
    </w:pPr>
    <w:rPr>
      <w:sz w:val="20"/>
      <w:szCs w:val="20"/>
    </w:rPr>
  </w:style>
  <w:style w:type="character" w:customStyle="1" w:styleId="CommentTextChar">
    <w:name w:val="Comment Text Char"/>
    <w:basedOn w:val="DefaultParagraphFont"/>
    <w:link w:val="CommentText"/>
    <w:uiPriority w:val="99"/>
    <w:semiHidden/>
    <w:rsid w:val="006A5C5A"/>
    <w:rPr>
      <w:sz w:val="20"/>
      <w:szCs w:val="20"/>
    </w:rPr>
  </w:style>
  <w:style w:type="paragraph" w:styleId="CommentSubject">
    <w:name w:val="annotation subject"/>
    <w:basedOn w:val="CommentText"/>
    <w:next w:val="CommentText"/>
    <w:link w:val="CommentSubjectChar"/>
    <w:uiPriority w:val="99"/>
    <w:semiHidden/>
    <w:unhideWhenUsed/>
    <w:rsid w:val="006A5C5A"/>
    <w:rPr>
      <w:b/>
      <w:bCs/>
    </w:rPr>
  </w:style>
  <w:style w:type="character" w:customStyle="1" w:styleId="CommentSubjectChar">
    <w:name w:val="Comment Subject Char"/>
    <w:basedOn w:val="CommentTextChar"/>
    <w:link w:val="CommentSubject"/>
    <w:uiPriority w:val="99"/>
    <w:semiHidden/>
    <w:rsid w:val="006A5C5A"/>
    <w:rPr>
      <w:b/>
      <w:bCs/>
      <w:sz w:val="20"/>
      <w:szCs w:val="20"/>
    </w:rPr>
  </w:style>
  <w:style w:type="paragraph" w:styleId="Revision">
    <w:name w:val="Revision"/>
    <w:hidden/>
    <w:uiPriority w:val="99"/>
    <w:semiHidden/>
    <w:rsid w:val="001C5F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2019-01-10T04:36:00Z</dcterms:created>
  <dcterms:modified xsi:type="dcterms:W3CDTF">2019-09-18T05:25:00Z</dcterms:modified>
</cp:coreProperties>
</file>