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61575" w14:textId="77777777" w:rsidR="00BB03EB" w:rsidRDefault="00BB03EB" w:rsidP="00BB03EB">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8561CB9" wp14:editId="4A98DE97">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4091EFF0" w14:textId="77777777" w:rsidR="00FF18A9" w:rsidRPr="00BB03EB" w:rsidRDefault="007455DB" w:rsidP="00BB03EB">
      <w:pPr>
        <w:spacing w:before="240" w:after="240" w:line="240" w:lineRule="auto"/>
        <w:jc w:val="center"/>
        <w:rPr>
          <w:rFonts w:ascii="Times New Roman" w:hAnsi="Times New Roman" w:cs="Times New Roman"/>
          <w:b/>
          <w:sz w:val="36"/>
        </w:rPr>
      </w:pPr>
      <w:r w:rsidRPr="00BB03EB">
        <w:rPr>
          <w:rFonts w:ascii="Times New Roman" w:hAnsi="Times New Roman" w:cs="Times New Roman"/>
          <w:b/>
          <w:sz w:val="36"/>
        </w:rPr>
        <w:t>St</w:t>
      </w:r>
      <w:bookmarkStart w:id="0" w:name="_GoBack"/>
      <w:bookmarkEnd w:id="0"/>
      <w:r w:rsidRPr="00BB03EB">
        <w:rPr>
          <w:rFonts w:ascii="Times New Roman" w:hAnsi="Times New Roman" w:cs="Times New Roman"/>
          <w:b/>
          <w:sz w:val="36"/>
        </w:rPr>
        <w:t>ates (Tax Sharing and Health Grants) Amendment Act 1984</w:t>
      </w:r>
    </w:p>
    <w:p w14:paraId="39AE9A23" w14:textId="77777777" w:rsidR="00FF18A9" w:rsidRPr="00BB03EB" w:rsidRDefault="007455DB" w:rsidP="00BB03EB">
      <w:pPr>
        <w:spacing w:before="240" w:after="240" w:line="240" w:lineRule="auto"/>
        <w:jc w:val="center"/>
        <w:rPr>
          <w:rFonts w:ascii="Times New Roman" w:hAnsi="Times New Roman" w:cs="Times New Roman"/>
          <w:b/>
          <w:sz w:val="28"/>
        </w:rPr>
      </w:pPr>
      <w:r w:rsidRPr="00BB03EB">
        <w:rPr>
          <w:rFonts w:ascii="Times New Roman" w:hAnsi="Times New Roman" w:cs="Times New Roman"/>
          <w:b/>
          <w:sz w:val="28"/>
        </w:rPr>
        <w:t>No. 70 of 1984</w:t>
      </w:r>
    </w:p>
    <w:p w14:paraId="7A5C0348" w14:textId="77777777" w:rsidR="00BB03EB" w:rsidRPr="00BB03EB" w:rsidRDefault="00BB03EB" w:rsidP="00BB03EB">
      <w:pPr>
        <w:pBdr>
          <w:bottom w:val="thickThinSmallGap" w:sz="12" w:space="1" w:color="auto"/>
        </w:pBdr>
        <w:spacing w:before="240" w:after="240" w:line="240" w:lineRule="auto"/>
        <w:jc w:val="center"/>
        <w:rPr>
          <w:rFonts w:ascii="Times New Roman" w:hAnsi="Times New Roman" w:cs="Times New Roman"/>
          <w:b/>
          <w:sz w:val="2"/>
        </w:rPr>
      </w:pPr>
    </w:p>
    <w:p w14:paraId="36F6E7CE" w14:textId="77777777" w:rsidR="00FF18A9" w:rsidRPr="00BB03EB" w:rsidRDefault="007455DB" w:rsidP="00BB03EB">
      <w:pPr>
        <w:spacing w:before="240" w:after="240" w:line="240" w:lineRule="auto"/>
        <w:jc w:val="center"/>
        <w:rPr>
          <w:rFonts w:ascii="Times New Roman" w:hAnsi="Times New Roman" w:cs="Times New Roman"/>
          <w:sz w:val="26"/>
        </w:rPr>
      </w:pPr>
      <w:r w:rsidRPr="00BB03EB">
        <w:rPr>
          <w:rFonts w:ascii="Times New Roman" w:hAnsi="Times New Roman" w:cs="Times New Roman"/>
          <w:b/>
          <w:sz w:val="26"/>
        </w:rPr>
        <w:t xml:space="preserve">An Act to amend the </w:t>
      </w:r>
      <w:r w:rsidRPr="00BB03EB">
        <w:rPr>
          <w:rFonts w:ascii="Times New Roman" w:hAnsi="Times New Roman" w:cs="Times New Roman"/>
          <w:b/>
          <w:i/>
          <w:sz w:val="26"/>
        </w:rPr>
        <w:t xml:space="preserve">States </w:t>
      </w:r>
      <w:r w:rsidRPr="00BB03EB">
        <w:rPr>
          <w:rFonts w:ascii="Times New Roman" w:hAnsi="Times New Roman" w:cs="Times New Roman"/>
          <w:b/>
          <w:sz w:val="26"/>
        </w:rPr>
        <w:t>(</w:t>
      </w:r>
      <w:r w:rsidRPr="00BB03EB">
        <w:rPr>
          <w:rFonts w:ascii="Times New Roman" w:hAnsi="Times New Roman" w:cs="Times New Roman"/>
          <w:b/>
          <w:i/>
          <w:sz w:val="26"/>
        </w:rPr>
        <w:t>Tax Sharing and Health Grants</w:t>
      </w:r>
      <w:r w:rsidRPr="00BB03EB">
        <w:rPr>
          <w:rFonts w:ascii="Times New Roman" w:hAnsi="Times New Roman" w:cs="Times New Roman"/>
          <w:b/>
          <w:sz w:val="26"/>
        </w:rPr>
        <w:t>)</w:t>
      </w:r>
      <w:r w:rsidRPr="00BB03EB">
        <w:rPr>
          <w:rFonts w:ascii="Times New Roman" w:hAnsi="Times New Roman" w:cs="Times New Roman"/>
          <w:b/>
          <w:i/>
          <w:sz w:val="26"/>
        </w:rPr>
        <w:t xml:space="preserve"> Act 1981</w:t>
      </w:r>
    </w:p>
    <w:p w14:paraId="39278D0C" w14:textId="77777777" w:rsidR="00FF18A9" w:rsidRPr="00BB03EB" w:rsidRDefault="00FF18A9" w:rsidP="00BB03EB">
      <w:pPr>
        <w:spacing w:after="0" w:line="240" w:lineRule="auto"/>
        <w:jc w:val="right"/>
        <w:rPr>
          <w:rFonts w:ascii="Times New Roman" w:hAnsi="Times New Roman" w:cs="Times New Roman"/>
          <w:sz w:val="24"/>
        </w:rPr>
      </w:pPr>
      <w:r w:rsidRPr="00BB03EB">
        <w:rPr>
          <w:rFonts w:ascii="Times New Roman" w:hAnsi="Times New Roman" w:cs="Times New Roman"/>
          <w:sz w:val="24"/>
        </w:rPr>
        <w:t>[</w:t>
      </w:r>
      <w:r w:rsidR="007455DB" w:rsidRPr="00BB03EB">
        <w:rPr>
          <w:rFonts w:ascii="Times New Roman" w:hAnsi="Times New Roman" w:cs="Times New Roman"/>
          <w:i/>
          <w:sz w:val="24"/>
        </w:rPr>
        <w:t>Assented to 25 June 1984</w:t>
      </w:r>
      <w:r w:rsidRPr="00BB03EB">
        <w:rPr>
          <w:rFonts w:ascii="Times New Roman" w:hAnsi="Times New Roman" w:cs="Times New Roman"/>
          <w:sz w:val="24"/>
        </w:rPr>
        <w:t>]</w:t>
      </w:r>
    </w:p>
    <w:p w14:paraId="3D5ADC94" w14:textId="77777777" w:rsidR="00FF18A9" w:rsidRPr="00BB03EB" w:rsidRDefault="00FF18A9" w:rsidP="00BB03EB">
      <w:pPr>
        <w:spacing w:before="120" w:after="120" w:line="240" w:lineRule="auto"/>
        <w:ind w:firstLine="432"/>
        <w:jc w:val="both"/>
        <w:rPr>
          <w:rFonts w:ascii="Times New Roman" w:hAnsi="Times New Roman" w:cs="Times New Roman"/>
          <w:sz w:val="24"/>
        </w:rPr>
      </w:pPr>
      <w:r w:rsidRPr="00BB03EB">
        <w:rPr>
          <w:rFonts w:ascii="Times New Roman" w:hAnsi="Times New Roman" w:cs="Times New Roman"/>
          <w:sz w:val="24"/>
        </w:rPr>
        <w:t>BE IT ENACTED by the Queen, and the Senate and the House of Representatives of the Commonwealth of Australia, as follows:</w:t>
      </w:r>
    </w:p>
    <w:p w14:paraId="61CCDDB9" w14:textId="77777777" w:rsidR="00FF18A9" w:rsidRPr="00BB03EB" w:rsidRDefault="007455DB" w:rsidP="00BB03EB">
      <w:pPr>
        <w:spacing w:before="120" w:after="60" w:line="240" w:lineRule="auto"/>
        <w:jc w:val="both"/>
        <w:rPr>
          <w:rFonts w:ascii="Times New Roman" w:hAnsi="Times New Roman" w:cs="Times New Roman"/>
          <w:b/>
          <w:sz w:val="20"/>
        </w:rPr>
      </w:pPr>
      <w:r w:rsidRPr="00BB03EB">
        <w:rPr>
          <w:rFonts w:ascii="Times New Roman" w:hAnsi="Times New Roman" w:cs="Times New Roman"/>
          <w:b/>
          <w:sz w:val="20"/>
        </w:rPr>
        <w:t>Short title, &amp;c.</w:t>
      </w:r>
    </w:p>
    <w:p w14:paraId="0B62F8BF" w14:textId="77777777" w:rsidR="00FF18A9" w:rsidRPr="007455DB" w:rsidRDefault="007455DB" w:rsidP="00BB03EB">
      <w:pPr>
        <w:spacing w:after="0" w:line="240" w:lineRule="auto"/>
        <w:ind w:firstLine="432"/>
        <w:jc w:val="both"/>
        <w:rPr>
          <w:rFonts w:ascii="Times New Roman" w:hAnsi="Times New Roman" w:cs="Times New Roman"/>
        </w:rPr>
      </w:pPr>
      <w:r w:rsidRPr="007455DB">
        <w:rPr>
          <w:rFonts w:ascii="Times New Roman" w:hAnsi="Times New Roman" w:cs="Times New Roman"/>
          <w:b/>
        </w:rPr>
        <w:t>1.</w:t>
      </w:r>
      <w:r w:rsidR="00BB03EB">
        <w:rPr>
          <w:rFonts w:ascii="Times New Roman" w:hAnsi="Times New Roman" w:cs="Times New Roman"/>
          <w:b/>
        </w:rPr>
        <w:t xml:space="preserve"> </w:t>
      </w:r>
      <w:r w:rsidRPr="007455DB">
        <w:rPr>
          <w:rFonts w:ascii="Times New Roman" w:hAnsi="Times New Roman" w:cs="Times New Roman"/>
          <w:b/>
        </w:rPr>
        <w:t xml:space="preserve">(1) </w:t>
      </w:r>
      <w:r w:rsidR="00FF18A9" w:rsidRPr="007455DB">
        <w:rPr>
          <w:rFonts w:ascii="Times New Roman" w:hAnsi="Times New Roman" w:cs="Times New Roman"/>
        </w:rPr>
        <w:t xml:space="preserve">This Act may be cited as the </w:t>
      </w:r>
      <w:r w:rsidRPr="007455DB">
        <w:rPr>
          <w:rFonts w:ascii="Times New Roman" w:hAnsi="Times New Roman" w:cs="Times New Roman"/>
          <w:i/>
        </w:rPr>
        <w:t xml:space="preserve">States </w:t>
      </w:r>
      <w:r w:rsidRPr="007455DB">
        <w:rPr>
          <w:rFonts w:ascii="Times New Roman" w:hAnsi="Times New Roman" w:cs="Times New Roman"/>
        </w:rPr>
        <w:t>(</w:t>
      </w:r>
      <w:r w:rsidRPr="007455DB">
        <w:rPr>
          <w:rFonts w:ascii="Times New Roman" w:hAnsi="Times New Roman" w:cs="Times New Roman"/>
          <w:i/>
        </w:rPr>
        <w:t>Tax Sharing and Health Grants</w:t>
      </w:r>
      <w:r w:rsidRPr="007455DB">
        <w:rPr>
          <w:rFonts w:ascii="Times New Roman" w:hAnsi="Times New Roman" w:cs="Times New Roman"/>
        </w:rPr>
        <w:t>)</w:t>
      </w:r>
      <w:r w:rsidRPr="007455DB">
        <w:rPr>
          <w:rFonts w:ascii="Times New Roman" w:hAnsi="Times New Roman" w:cs="Times New Roman"/>
          <w:i/>
        </w:rPr>
        <w:t xml:space="preserve"> Amendment Act 1984.</w:t>
      </w:r>
    </w:p>
    <w:p w14:paraId="6EED787F" w14:textId="77777777" w:rsidR="00FF18A9" w:rsidRPr="007455DB" w:rsidRDefault="007455DB" w:rsidP="00BB03EB">
      <w:pPr>
        <w:spacing w:after="0" w:line="240" w:lineRule="auto"/>
        <w:ind w:firstLine="432"/>
        <w:jc w:val="both"/>
        <w:rPr>
          <w:rFonts w:ascii="Times New Roman" w:hAnsi="Times New Roman" w:cs="Times New Roman"/>
        </w:rPr>
      </w:pPr>
      <w:r w:rsidRPr="007455DB">
        <w:rPr>
          <w:rFonts w:ascii="Times New Roman" w:hAnsi="Times New Roman" w:cs="Times New Roman"/>
          <w:b/>
        </w:rPr>
        <w:t xml:space="preserve">(2) </w:t>
      </w:r>
      <w:r w:rsidR="00FF18A9" w:rsidRPr="007455DB">
        <w:rPr>
          <w:rFonts w:ascii="Times New Roman" w:hAnsi="Times New Roman" w:cs="Times New Roman"/>
        </w:rPr>
        <w:t xml:space="preserve">The </w:t>
      </w:r>
      <w:r w:rsidRPr="007455DB">
        <w:rPr>
          <w:rFonts w:ascii="Times New Roman" w:hAnsi="Times New Roman" w:cs="Times New Roman"/>
          <w:i/>
        </w:rPr>
        <w:t xml:space="preserve">States </w:t>
      </w:r>
      <w:r w:rsidRPr="007455DB">
        <w:rPr>
          <w:rFonts w:ascii="Times New Roman" w:hAnsi="Times New Roman" w:cs="Times New Roman"/>
        </w:rPr>
        <w:t>(</w:t>
      </w:r>
      <w:r w:rsidRPr="007455DB">
        <w:rPr>
          <w:rFonts w:ascii="Times New Roman" w:hAnsi="Times New Roman" w:cs="Times New Roman"/>
          <w:i/>
        </w:rPr>
        <w:t>Tax Sharing and Health Grants</w:t>
      </w:r>
      <w:r w:rsidRPr="007455DB">
        <w:rPr>
          <w:rFonts w:ascii="Times New Roman" w:hAnsi="Times New Roman" w:cs="Times New Roman"/>
        </w:rPr>
        <w:t>)</w:t>
      </w:r>
      <w:r w:rsidRPr="007455DB">
        <w:rPr>
          <w:rFonts w:ascii="Times New Roman" w:hAnsi="Times New Roman" w:cs="Times New Roman"/>
          <w:i/>
        </w:rPr>
        <w:t xml:space="preserve"> Act 1981</w:t>
      </w:r>
      <w:r w:rsidR="00FF18A9" w:rsidRPr="0010373A">
        <w:rPr>
          <w:rFonts w:ascii="Times New Roman" w:hAnsi="Times New Roman" w:cs="Times New Roman"/>
          <w:vertAlign w:val="superscript"/>
        </w:rPr>
        <w:t>1</w:t>
      </w:r>
      <w:r w:rsidRPr="007455DB">
        <w:rPr>
          <w:rFonts w:ascii="Times New Roman" w:hAnsi="Times New Roman" w:cs="Times New Roman"/>
          <w:i/>
        </w:rPr>
        <w:t xml:space="preserve"> </w:t>
      </w:r>
      <w:r w:rsidR="00FF18A9" w:rsidRPr="007455DB">
        <w:rPr>
          <w:rFonts w:ascii="Times New Roman" w:hAnsi="Times New Roman" w:cs="Times New Roman"/>
        </w:rPr>
        <w:t>is in this Act referred to as the Principal Act.</w:t>
      </w:r>
    </w:p>
    <w:p w14:paraId="27349A6C" w14:textId="77777777" w:rsidR="00FF18A9" w:rsidRPr="00BB03EB" w:rsidRDefault="007455DB" w:rsidP="00BB03EB">
      <w:pPr>
        <w:spacing w:before="120" w:after="60" w:line="240" w:lineRule="auto"/>
        <w:jc w:val="both"/>
        <w:rPr>
          <w:rFonts w:ascii="Times New Roman" w:hAnsi="Times New Roman" w:cs="Times New Roman"/>
          <w:b/>
          <w:sz w:val="20"/>
        </w:rPr>
      </w:pPr>
      <w:r w:rsidRPr="00BB03EB">
        <w:rPr>
          <w:rFonts w:ascii="Times New Roman" w:hAnsi="Times New Roman" w:cs="Times New Roman"/>
          <w:b/>
          <w:sz w:val="20"/>
        </w:rPr>
        <w:t>Commencement</w:t>
      </w:r>
    </w:p>
    <w:p w14:paraId="2814E57F" w14:textId="77777777" w:rsidR="00FF18A9" w:rsidRPr="007455DB" w:rsidRDefault="007455DB" w:rsidP="00BB03EB">
      <w:pPr>
        <w:spacing w:after="0" w:line="240" w:lineRule="auto"/>
        <w:ind w:firstLine="432"/>
        <w:jc w:val="both"/>
        <w:rPr>
          <w:rFonts w:ascii="Times New Roman" w:hAnsi="Times New Roman" w:cs="Times New Roman"/>
        </w:rPr>
      </w:pPr>
      <w:r w:rsidRPr="007455DB">
        <w:rPr>
          <w:rFonts w:ascii="Times New Roman" w:hAnsi="Times New Roman" w:cs="Times New Roman"/>
          <w:b/>
        </w:rPr>
        <w:t>2.</w:t>
      </w:r>
      <w:r w:rsidR="00FF18A9" w:rsidRPr="007455DB">
        <w:rPr>
          <w:rFonts w:ascii="Times New Roman" w:hAnsi="Times New Roman" w:cs="Times New Roman"/>
        </w:rPr>
        <w:t xml:space="preserve"> This Act shall come into operation on the day on which it receives the Royal Assent.</w:t>
      </w:r>
    </w:p>
    <w:p w14:paraId="44B4FED2" w14:textId="77777777" w:rsidR="00FF18A9" w:rsidRPr="00BB03EB" w:rsidRDefault="007455DB" w:rsidP="00BB03EB">
      <w:pPr>
        <w:spacing w:before="120" w:after="60" w:line="240" w:lineRule="auto"/>
        <w:jc w:val="both"/>
        <w:rPr>
          <w:rFonts w:ascii="Times New Roman" w:hAnsi="Times New Roman" w:cs="Times New Roman"/>
          <w:b/>
          <w:sz w:val="20"/>
        </w:rPr>
      </w:pPr>
      <w:r w:rsidRPr="00BB03EB">
        <w:rPr>
          <w:rFonts w:ascii="Times New Roman" w:hAnsi="Times New Roman" w:cs="Times New Roman"/>
          <w:b/>
          <w:sz w:val="20"/>
        </w:rPr>
        <w:t>Health grants for 1983-84 and for 1984-85</w:t>
      </w:r>
    </w:p>
    <w:p w14:paraId="6EA09547" w14:textId="77777777" w:rsidR="00FF18A9" w:rsidRPr="007455DB" w:rsidRDefault="007455DB" w:rsidP="00BB03EB">
      <w:pPr>
        <w:spacing w:after="0" w:line="240" w:lineRule="auto"/>
        <w:ind w:firstLine="432"/>
        <w:jc w:val="both"/>
        <w:rPr>
          <w:rFonts w:ascii="Times New Roman" w:hAnsi="Times New Roman" w:cs="Times New Roman"/>
        </w:rPr>
      </w:pPr>
      <w:r w:rsidRPr="007455DB">
        <w:rPr>
          <w:rFonts w:ascii="Times New Roman" w:hAnsi="Times New Roman" w:cs="Times New Roman"/>
          <w:b/>
        </w:rPr>
        <w:t>3.</w:t>
      </w:r>
      <w:r w:rsidR="00FF18A9" w:rsidRPr="007455DB">
        <w:rPr>
          <w:rFonts w:ascii="Times New Roman" w:hAnsi="Times New Roman" w:cs="Times New Roman"/>
        </w:rPr>
        <w:t xml:space="preserve"> Section 18 of the Principal Act is amended—</w:t>
      </w:r>
    </w:p>
    <w:p w14:paraId="218BC094" w14:textId="77777777" w:rsidR="00FF18A9" w:rsidRPr="007455DB" w:rsidRDefault="00FF18A9" w:rsidP="00BB03EB">
      <w:pPr>
        <w:spacing w:after="0" w:line="240" w:lineRule="auto"/>
        <w:ind w:left="792" w:hanging="360"/>
        <w:jc w:val="both"/>
        <w:rPr>
          <w:rFonts w:ascii="Times New Roman" w:hAnsi="Times New Roman" w:cs="Times New Roman"/>
        </w:rPr>
      </w:pPr>
      <w:r w:rsidRPr="007455DB">
        <w:rPr>
          <w:rFonts w:ascii="Times New Roman" w:hAnsi="Times New Roman" w:cs="Times New Roman"/>
        </w:rPr>
        <w:t>(a) by omitting sub-section (2) and substituting the following sub-section:</w:t>
      </w:r>
    </w:p>
    <w:p w14:paraId="0967A3F1" w14:textId="77777777" w:rsidR="00FF18A9" w:rsidRPr="007455DB" w:rsidRDefault="0069155A" w:rsidP="00F77E19">
      <w:pPr>
        <w:spacing w:after="0" w:line="240" w:lineRule="auto"/>
        <w:ind w:left="720" w:firstLine="288"/>
        <w:jc w:val="both"/>
        <w:rPr>
          <w:rFonts w:ascii="Times New Roman" w:hAnsi="Times New Roman" w:cs="Times New Roman"/>
        </w:rPr>
      </w:pPr>
      <w:r>
        <w:rPr>
          <w:rFonts w:ascii="Times New Roman" w:hAnsi="Times New Roman" w:cs="Times New Roman"/>
        </w:rPr>
        <w:t>“</w:t>
      </w:r>
      <w:r w:rsidR="00FF18A9" w:rsidRPr="007455DB">
        <w:rPr>
          <w:rFonts w:ascii="Times New Roman" w:hAnsi="Times New Roman" w:cs="Times New Roman"/>
        </w:rPr>
        <w:t>(2) The States are together entitled to the payment, in respect of the year commencing on 1 July 1984, by way of financial assistance, of an amount that is the difference between—</w:t>
      </w:r>
      <w:r w:rsidR="007455DB">
        <w:rPr>
          <w:rFonts w:ascii="Times New Roman" w:hAnsi="Times New Roman" w:cs="Times New Roman"/>
        </w:rPr>
        <w:br w:type="page"/>
      </w:r>
    </w:p>
    <w:p w14:paraId="6809148A" w14:textId="77777777" w:rsidR="00FF18A9" w:rsidRPr="007455DB" w:rsidRDefault="00FF18A9" w:rsidP="00BB03EB">
      <w:pPr>
        <w:spacing w:after="0" w:line="240" w:lineRule="auto"/>
        <w:ind w:left="1368" w:hanging="360"/>
        <w:jc w:val="both"/>
        <w:rPr>
          <w:rFonts w:ascii="Times New Roman" w:hAnsi="Times New Roman" w:cs="Times New Roman"/>
        </w:rPr>
      </w:pPr>
      <w:r w:rsidRPr="007455DB">
        <w:rPr>
          <w:rFonts w:ascii="Times New Roman" w:hAnsi="Times New Roman" w:cs="Times New Roman"/>
        </w:rPr>
        <w:lastRenderedPageBreak/>
        <w:t>(a) an amount that bears to the sum of—</w:t>
      </w:r>
    </w:p>
    <w:p w14:paraId="3F65D09E" w14:textId="77777777" w:rsidR="00FF18A9" w:rsidRPr="007455D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(i) the amount to which the States (other than South Australia and Tasmania) are together entitled under sub-section (1) in respect of the year commencing on 1 July 1983;</w:t>
      </w:r>
    </w:p>
    <w:p w14:paraId="4001191C" w14:textId="77777777" w:rsidR="00FF18A9" w:rsidRPr="007455D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(ii) the amount to which South Australia is entitled under sub-section (3) in respect of the year commencing on 1 July 1983;</w:t>
      </w:r>
    </w:p>
    <w:p w14:paraId="052D2D9A" w14:textId="77777777" w:rsidR="00FF18A9" w:rsidRPr="007455D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(iii) the amount to which Tasmania is entitled under sub-section (3) in respect of the year commencing on 1 July 1983;</w:t>
      </w:r>
    </w:p>
    <w:p w14:paraId="313B2C09" w14:textId="77777777" w:rsidR="00FF18A9" w:rsidRPr="007455D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(iv) the agreed amount for South Australia; and</w:t>
      </w:r>
    </w:p>
    <w:p w14:paraId="46152CDC" w14:textId="77777777" w:rsidR="00FF18A9" w:rsidRPr="007455D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(v) the agreed amount for Tasmania,</w:t>
      </w:r>
    </w:p>
    <w:p w14:paraId="3566DAB9" w14:textId="77777777" w:rsidR="00FF18A9" w:rsidRPr="007455DB" w:rsidRDefault="00FF18A9" w:rsidP="00BB03EB">
      <w:pPr>
        <w:spacing w:after="0" w:line="240" w:lineRule="auto"/>
        <w:ind w:left="1350"/>
        <w:jc w:val="both"/>
        <w:rPr>
          <w:rFonts w:ascii="Times New Roman" w:hAnsi="Times New Roman" w:cs="Times New Roman"/>
        </w:rPr>
      </w:pPr>
      <w:r w:rsidRPr="007455DB">
        <w:rPr>
          <w:rFonts w:ascii="Times New Roman" w:hAnsi="Times New Roman" w:cs="Times New Roman"/>
        </w:rPr>
        <w:t>the same proportion as the total amount of the taxes collected by the Commonwealth in the last-mentioned year bears to the total amount of taxes collected by the Commonwealth in the year commencing on 1 July 1982; and</w:t>
      </w:r>
    </w:p>
    <w:p w14:paraId="45E1CD23" w14:textId="77777777" w:rsidR="00FF18A9" w:rsidRPr="007455DB" w:rsidRDefault="00FF18A9" w:rsidP="00BB03EB">
      <w:pPr>
        <w:spacing w:after="0" w:line="240" w:lineRule="auto"/>
        <w:ind w:left="1368" w:hanging="360"/>
        <w:jc w:val="both"/>
        <w:rPr>
          <w:rFonts w:ascii="Times New Roman" w:hAnsi="Times New Roman" w:cs="Times New Roman"/>
        </w:rPr>
      </w:pPr>
      <w:r w:rsidRPr="007455DB">
        <w:rPr>
          <w:rFonts w:ascii="Times New Roman" w:hAnsi="Times New Roman" w:cs="Times New Roman"/>
        </w:rPr>
        <w:t>(b) an amount ascertained by—</w:t>
      </w:r>
    </w:p>
    <w:p w14:paraId="0287A111" w14:textId="77777777" w:rsidR="00BB03E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 xml:space="preserve">(i) calculating, in respect of each State the name of which is specified in column 1 of Schedule 3, the amount ascertained in </w:t>
      </w:r>
      <w:r w:rsidR="00BB03EB">
        <w:rPr>
          <w:rFonts w:ascii="Times New Roman" w:hAnsi="Times New Roman" w:cs="Times New Roman"/>
        </w:rPr>
        <w:t>accordance with the formula GH,</w:t>
      </w:r>
    </w:p>
    <w:p w14:paraId="283ACB7D" w14:textId="77777777" w:rsidR="00FF18A9" w:rsidRPr="007455DB" w:rsidRDefault="00FF18A9" w:rsidP="00BB03EB">
      <w:pPr>
        <w:spacing w:after="0" w:line="240" w:lineRule="auto"/>
        <w:ind w:left="2340" w:hanging="360"/>
        <w:jc w:val="both"/>
        <w:rPr>
          <w:rFonts w:ascii="Times New Roman" w:hAnsi="Times New Roman" w:cs="Times New Roman"/>
        </w:rPr>
      </w:pPr>
      <w:r w:rsidRPr="007455DB">
        <w:rPr>
          <w:rFonts w:ascii="Times New Roman" w:hAnsi="Times New Roman" w:cs="Times New Roman"/>
        </w:rPr>
        <w:t>where—</w:t>
      </w:r>
    </w:p>
    <w:p w14:paraId="729D4ABC" w14:textId="77777777" w:rsidR="00FF18A9" w:rsidRPr="007455DB" w:rsidRDefault="00FF18A9" w:rsidP="00BB03EB">
      <w:pPr>
        <w:spacing w:after="0" w:line="240" w:lineRule="auto"/>
        <w:ind w:left="2250"/>
        <w:jc w:val="both"/>
        <w:rPr>
          <w:rFonts w:ascii="Times New Roman" w:hAnsi="Times New Roman" w:cs="Times New Roman"/>
        </w:rPr>
      </w:pPr>
      <w:r w:rsidRPr="007455DB">
        <w:rPr>
          <w:rFonts w:ascii="Times New Roman" w:hAnsi="Times New Roman" w:cs="Times New Roman"/>
        </w:rPr>
        <w:t>G is the number ascertained by dividing the sum of—</w:t>
      </w:r>
    </w:p>
    <w:p w14:paraId="1748F45A" w14:textId="77777777" w:rsidR="00FF18A9" w:rsidRPr="007455DB" w:rsidRDefault="00FF18A9" w:rsidP="00BB03EB">
      <w:pPr>
        <w:spacing w:after="0" w:line="240" w:lineRule="auto"/>
        <w:ind w:left="3067" w:hanging="360"/>
        <w:jc w:val="both"/>
        <w:rPr>
          <w:rFonts w:ascii="Times New Roman" w:hAnsi="Times New Roman" w:cs="Times New Roman"/>
        </w:rPr>
      </w:pPr>
      <w:r w:rsidRPr="007455DB">
        <w:rPr>
          <w:rFonts w:ascii="Times New Roman" w:hAnsi="Times New Roman" w:cs="Times New Roman"/>
        </w:rPr>
        <w:t>(</w:t>
      </w:r>
      <w:r w:rsidRPr="0010373A">
        <w:rPr>
          <w:rFonts w:ascii="Times New Roman" w:hAnsi="Times New Roman" w:cs="Times New Roman"/>
          <w:sz w:val="18"/>
          <w:szCs w:val="18"/>
        </w:rPr>
        <w:t>A</w:t>
      </w:r>
      <w:r w:rsidRPr="007455DB">
        <w:rPr>
          <w:rFonts w:ascii="Times New Roman" w:hAnsi="Times New Roman" w:cs="Times New Roman"/>
        </w:rPr>
        <w:t>) the index number in relation to the State in relation to the March quarter in 1985; and</w:t>
      </w:r>
    </w:p>
    <w:p w14:paraId="64D2E374" w14:textId="77777777" w:rsidR="00FF18A9" w:rsidRPr="007455DB" w:rsidRDefault="00FF18A9" w:rsidP="00BB03EB">
      <w:pPr>
        <w:spacing w:after="0" w:line="240" w:lineRule="auto"/>
        <w:ind w:left="3067" w:hanging="360"/>
        <w:jc w:val="both"/>
        <w:rPr>
          <w:rFonts w:ascii="Times New Roman" w:hAnsi="Times New Roman" w:cs="Times New Roman"/>
        </w:rPr>
      </w:pPr>
      <w:r w:rsidRPr="007455DB">
        <w:rPr>
          <w:rFonts w:ascii="Times New Roman" w:hAnsi="Times New Roman" w:cs="Times New Roman"/>
        </w:rPr>
        <w:t>(</w:t>
      </w:r>
      <w:r w:rsidRPr="0010373A">
        <w:rPr>
          <w:rFonts w:ascii="Times New Roman" w:hAnsi="Times New Roman" w:cs="Times New Roman"/>
          <w:sz w:val="18"/>
          <w:szCs w:val="18"/>
        </w:rPr>
        <w:t>B</w:t>
      </w:r>
      <w:r w:rsidRPr="007455DB">
        <w:rPr>
          <w:rFonts w:ascii="Times New Roman" w:hAnsi="Times New Roman" w:cs="Times New Roman"/>
        </w:rPr>
        <w:t>) the index numbers in relation to the State in relation to the 3 quarters that immediately preceded that quarter,</w:t>
      </w:r>
    </w:p>
    <w:p w14:paraId="096CD347" w14:textId="77777777" w:rsidR="00FF18A9" w:rsidRPr="007455DB" w:rsidRDefault="00FF18A9" w:rsidP="00BB03EB">
      <w:pPr>
        <w:spacing w:after="0" w:line="240" w:lineRule="auto"/>
        <w:ind w:left="2430"/>
        <w:jc w:val="both"/>
        <w:rPr>
          <w:rFonts w:ascii="Times New Roman" w:hAnsi="Times New Roman" w:cs="Times New Roman"/>
        </w:rPr>
      </w:pPr>
      <w:r w:rsidRPr="007455DB">
        <w:rPr>
          <w:rFonts w:ascii="Times New Roman" w:hAnsi="Times New Roman" w:cs="Times New Roman"/>
        </w:rPr>
        <w:t>by the sum of—</w:t>
      </w:r>
    </w:p>
    <w:p w14:paraId="2EF2011E" w14:textId="77777777" w:rsidR="00FF18A9" w:rsidRPr="007455DB" w:rsidRDefault="00FF18A9" w:rsidP="00BB03EB">
      <w:pPr>
        <w:spacing w:after="0" w:line="240" w:lineRule="auto"/>
        <w:ind w:left="3067" w:hanging="360"/>
        <w:jc w:val="both"/>
        <w:rPr>
          <w:rFonts w:ascii="Times New Roman" w:hAnsi="Times New Roman" w:cs="Times New Roman"/>
        </w:rPr>
      </w:pPr>
      <w:r w:rsidRPr="007455DB">
        <w:rPr>
          <w:rFonts w:ascii="Times New Roman" w:hAnsi="Times New Roman" w:cs="Times New Roman"/>
        </w:rPr>
        <w:t>(</w:t>
      </w:r>
      <w:r w:rsidRPr="0010373A">
        <w:rPr>
          <w:rFonts w:ascii="Times New Roman" w:hAnsi="Times New Roman" w:cs="Times New Roman"/>
          <w:sz w:val="18"/>
          <w:szCs w:val="18"/>
        </w:rPr>
        <w:t>C</w:t>
      </w:r>
      <w:r w:rsidRPr="007455DB">
        <w:rPr>
          <w:rFonts w:ascii="Times New Roman" w:hAnsi="Times New Roman" w:cs="Times New Roman"/>
        </w:rPr>
        <w:t>) the index number in relation to the State in relation to the March quarter in the year 1984; and</w:t>
      </w:r>
    </w:p>
    <w:p w14:paraId="1521A9D4" w14:textId="77777777" w:rsidR="00FF18A9" w:rsidRPr="007455DB" w:rsidRDefault="00FF18A9" w:rsidP="00BB03EB">
      <w:pPr>
        <w:spacing w:after="0" w:line="240" w:lineRule="auto"/>
        <w:ind w:left="3067" w:hanging="360"/>
        <w:jc w:val="both"/>
        <w:rPr>
          <w:rFonts w:ascii="Times New Roman" w:hAnsi="Times New Roman" w:cs="Times New Roman"/>
        </w:rPr>
      </w:pPr>
      <w:r w:rsidRPr="007455DB">
        <w:rPr>
          <w:rFonts w:ascii="Times New Roman" w:hAnsi="Times New Roman" w:cs="Times New Roman"/>
        </w:rPr>
        <w:t>(</w:t>
      </w:r>
      <w:r w:rsidRPr="0010373A">
        <w:rPr>
          <w:rFonts w:ascii="Times New Roman" w:hAnsi="Times New Roman" w:cs="Times New Roman"/>
          <w:sz w:val="18"/>
          <w:szCs w:val="18"/>
        </w:rPr>
        <w:t>D</w:t>
      </w:r>
      <w:r w:rsidRPr="007455DB">
        <w:rPr>
          <w:rFonts w:ascii="Times New Roman" w:hAnsi="Times New Roman" w:cs="Times New Roman"/>
        </w:rPr>
        <w:t>) the index number in relation to the State in relation to the 3 quarters that immediately preceded that last-mentioned quarter; and</w:t>
      </w:r>
    </w:p>
    <w:p w14:paraId="477CD9E5" w14:textId="77777777" w:rsidR="00FF18A9" w:rsidRPr="007455DB" w:rsidRDefault="00FF18A9" w:rsidP="00BB03EB">
      <w:pPr>
        <w:spacing w:after="0" w:line="240" w:lineRule="auto"/>
        <w:ind w:left="2534" w:hanging="288"/>
        <w:jc w:val="both"/>
        <w:rPr>
          <w:rFonts w:ascii="Times New Roman" w:hAnsi="Times New Roman" w:cs="Times New Roman"/>
        </w:rPr>
      </w:pPr>
      <w:r w:rsidRPr="007455DB">
        <w:rPr>
          <w:rFonts w:ascii="Times New Roman" w:hAnsi="Times New Roman" w:cs="Times New Roman"/>
        </w:rPr>
        <w:t>H is the amount specified in column 2 of that Schedule opposite to the name of that State specified in column 1 of that Schedule; and</w:t>
      </w:r>
    </w:p>
    <w:p w14:paraId="1BC002A8" w14:textId="77777777" w:rsidR="00FF18A9" w:rsidRPr="007455DB" w:rsidRDefault="00FF18A9" w:rsidP="00BB03EB">
      <w:pPr>
        <w:spacing w:after="0" w:line="240" w:lineRule="auto"/>
        <w:ind w:left="1886" w:hanging="360"/>
        <w:jc w:val="both"/>
        <w:rPr>
          <w:rFonts w:ascii="Times New Roman" w:hAnsi="Times New Roman" w:cs="Times New Roman"/>
        </w:rPr>
      </w:pPr>
      <w:r w:rsidRPr="007455DB">
        <w:rPr>
          <w:rFonts w:ascii="Times New Roman" w:hAnsi="Times New Roman" w:cs="Times New Roman"/>
        </w:rPr>
        <w:t>(ii) adding the amounts calculated under sub-paragraph (</w:t>
      </w:r>
      <w:proofErr w:type="spellStart"/>
      <w:r w:rsidRPr="007455DB">
        <w:rPr>
          <w:rFonts w:ascii="Times New Roman" w:hAnsi="Times New Roman" w:cs="Times New Roman"/>
        </w:rPr>
        <w:t>i</w:t>
      </w:r>
      <w:proofErr w:type="spellEnd"/>
      <w:r w:rsidRPr="007455DB">
        <w:rPr>
          <w:rFonts w:ascii="Times New Roman" w:hAnsi="Times New Roman" w:cs="Times New Roman"/>
        </w:rPr>
        <w:t>).</w:t>
      </w:r>
      <w:r w:rsidR="0069155A">
        <w:rPr>
          <w:rFonts w:ascii="Times New Roman" w:hAnsi="Times New Roman" w:cs="Times New Roman"/>
        </w:rPr>
        <w:t>”</w:t>
      </w:r>
      <w:r w:rsidRPr="007455DB">
        <w:rPr>
          <w:rFonts w:ascii="Times New Roman" w:hAnsi="Times New Roman" w:cs="Times New Roman"/>
        </w:rPr>
        <w:t>; and</w:t>
      </w:r>
    </w:p>
    <w:p w14:paraId="3032A00E" w14:textId="77777777" w:rsidR="00FF18A9" w:rsidRPr="007455DB" w:rsidRDefault="00FF18A9" w:rsidP="00BB03EB">
      <w:pPr>
        <w:spacing w:after="0" w:line="240" w:lineRule="auto"/>
        <w:ind w:left="792" w:hanging="360"/>
        <w:jc w:val="both"/>
        <w:rPr>
          <w:rFonts w:ascii="Times New Roman" w:hAnsi="Times New Roman" w:cs="Times New Roman"/>
        </w:rPr>
      </w:pPr>
      <w:r w:rsidRPr="007455DB">
        <w:rPr>
          <w:rFonts w:ascii="Times New Roman" w:hAnsi="Times New Roman" w:cs="Times New Roman"/>
        </w:rPr>
        <w:t>(b) by adding at the end thereof the following sub-sections:</w:t>
      </w:r>
    </w:p>
    <w:p w14:paraId="2132F555" w14:textId="77777777" w:rsidR="00FF18A9" w:rsidRPr="007455DB" w:rsidRDefault="0069155A" w:rsidP="00F77E19">
      <w:pPr>
        <w:spacing w:after="0" w:line="240" w:lineRule="auto"/>
        <w:ind w:left="720" w:firstLine="288"/>
        <w:jc w:val="both"/>
        <w:rPr>
          <w:rFonts w:ascii="Times New Roman" w:hAnsi="Times New Roman" w:cs="Times New Roman"/>
        </w:rPr>
      </w:pPr>
      <w:r>
        <w:rPr>
          <w:rFonts w:ascii="Times New Roman" w:hAnsi="Times New Roman" w:cs="Times New Roman"/>
        </w:rPr>
        <w:t>“</w:t>
      </w:r>
      <w:r w:rsidR="00FF18A9" w:rsidRPr="007455DB">
        <w:rPr>
          <w:rFonts w:ascii="Times New Roman" w:hAnsi="Times New Roman" w:cs="Times New Roman"/>
        </w:rPr>
        <w:t xml:space="preserve">(6) In sub-sections (2), (7) and (8), </w:t>
      </w:r>
      <w:r>
        <w:rPr>
          <w:rFonts w:ascii="Times New Roman" w:hAnsi="Times New Roman" w:cs="Times New Roman"/>
        </w:rPr>
        <w:t>‘</w:t>
      </w:r>
      <w:r w:rsidR="00FF18A9" w:rsidRPr="007455DB">
        <w:rPr>
          <w:rFonts w:ascii="Times New Roman" w:hAnsi="Times New Roman" w:cs="Times New Roman"/>
        </w:rPr>
        <w:t>index number</w:t>
      </w:r>
      <w:r>
        <w:rPr>
          <w:rFonts w:ascii="Times New Roman" w:hAnsi="Times New Roman" w:cs="Times New Roman"/>
        </w:rPr>
        <w:t>’</w:t>
      </w:r>
      <w:r w:rsidR="00FF18A9" w:rsidRPr="007455DB">
        <w:rPr>
          <w:rFonts w:ascii="Times New Roman" w:hAnsi="Times New Roman" w:cs="Times New Roman"/>
        </w:rPr>
        <w:t>, in relation to a State in relation to a quarter, means the All Groups Consumer Price Index number published by the Statistician in respect of the capital city of that State in respect of that quarter.</w:t>
      </w:r>
      <w:r w:rsidR="007455DB">
        <w:rPr>
          <w:rFonts w:ascii="Times New Roman" w:hAnsi="Times New Roman" w:cs="Times New Roman"/>
        </w:rPr>
        <w:br w:type="page"/>
      </w:r>
    </w:p>
    <w:p w14:paraId="3AFA72DB" w14:textId="77777777" w:rsidR="00FF18A9" w:rsidRPr="007455DB" w:rsidRDefault="0069155A" w:rsidP="00BB03EB">
      <w:pPr>
        <w:spacing w:after="0" w:line="240" w:lineRule="auto"/>
        <w:ind w:left="720" w:firstLine="288"/>
        <w:jc w:val="both"/>
        <w:rPr>
          <w:rFonts w:ascii="Times New Roman" w:hAnsi="Times New Roman" w:cs="Times New Roman"/>
        </w:rPr>
      </w:pPr>
      <w:r>
        <w:rPr>
          <w:rFonts w:ascii="Times New Roman" w:hAnsi="Times New Roman" w:cs="Times New Roman"/>
        </w:rPr>
        <w:lastRenderedPageBreak/>
        <w:t>“</w:t>
      </w:r>
      <w:r w:rsidR="00FF18A9" w:rsidRPr="007455DB">
        <w:rPr>
          <w:rFonts w:ascii="Times New Roman" w:hAnsi="Times New Roman" w:cs="Times New Roman"/>
        </w:rPr>
        <w:t>(7) Subject to sub-section (8), if at any time the Statistician publishes an index number in respect of a quarter in substitution for an index number previously published by him in respect of that quarter, the publication of the later index number shall be disregarded for the purposes of sub-section (2).</w:t>
      </w:r>
    </w:p>
    <w:p w14:paraId="3514FF25" w14:textId="77777777" w:rsidR="00FF18A9" w:rsidRPr="007455DB" w:rsidRDefault="0069155A" w:rsidP="00BB03EB">
      <w:pPr>
        <w:spacing w:after="0" w:line="240" w:lineRule="auto"/>
        <w:ind w:left="720" w:firstLine="288"/>
        <w:jc w:val="both"/>
        <w:rPr>
          <w:rFonts w:ascii="Times New Roman" w:hAnsi="Times New Roman" w:cs="Times New Roman"/>
        </w:rPr>
      </w:pPr>
      <w:r>
        <w:rPr>
          <w:rFonts w:ascii="Times New Roman" w:hAnsi="Times New Roman" w:cs="Times New Roman"/>
        </w:rPr>
        <w:t>“</w:t>
      </w:r>
      <w:r w:rsidR="00FF18A9" w:rsidRPr="007455DB">
        <w:rPr>
          <w:rFonts w:ascii="Times New Roman" w:hAnsi="Times New Roman" w:cs="Times New Roman"/>
        </w:rPr>
        <w:t>(8) If at any time the Statistician changes the reference base for the Consumer Price Index, then, for the purposes of sub-section (2), regard shall be had only to index numbers published in terms of the new reference base.</w:t>
      </w:r>
      <w:r>
        <w:rPr>
          <w:rFonts w:ascii="Times New Roman" w:hAnsi="Times New Roman" w:cs="Times New Roman"/>
        </w:rPr>
        <w:t>”</w:t>
      </w:r>
      <w:r w:rsidR="00FF18A9" w:rsidRPr="007455DB">
        <w:rPr>
          <w:rFonts w:ascii="Times New Roman" w:hAnsi="Times New Roman" w:cs="Times New Roman"/>
        </w:rPr>
        <w:t>.</w:t>
      </w:r>
    </w:p>
    <w:p w14:paraId="018D0224" w14:textId="77777777" w:rsidR="00FF18A9" w:rsidRPr="007455DB" w:rsidRDefault="007455DB" w:rsidP="00BB03EB">
      <w:pPr>
        <w:spacing w:before="120" w:after="0" w:line="240" w:lineRule="auto"/>
        <w:ind w:firstLine="432"/>
        <w:jc w:val="both"/>
        <w:rPr>
          <w:rFonts w:ascii="Times New Roman" w:hAnsi="Times New Roman" w:cs="Times New Roman"/>
        </w:rPr>
      </w:pPr>
      <w:r w:rsidRPr="007455DB">
        <w:rPr>
          <w:rFonts w:ascii="Times New Roman" w:hAnsi="Times New Roman" w:cs="Times New Roman"/>
          <w:b/>
        </w:rPr>
        <w:t>4.</w:t>
      </w:r>
      <w:r w:rsidR="00FF18A9" w:rsidRPr="007455DB">
        <w:rPr>
          <w:rFonts w:ascii="Times New Roman" w:hAnsi="Times New Roman" w:cs="Times New Roman"/>
        </w:rPr>
        <w:t xml:space="preserve"> After section 22 of the Principal Act the following section is inserted:</w:t>
      </w:r>
    </w:p>
    <w:p w14:paraId="1997CE6F" w14:textId="77777777" w:rsidR="00FF18A9" w:rsidRPr="00BB03EB" w:rsidRDefault="007455DB" w:rsidP="00BB03EB">
      <w:pPr>
        <w:spacing w:before="120" w:after="60" w:line="240" w:lineRule="auto"/>
        <w:jc w:val="both"/>
        <w:rPr>
          <w:rFonts w:ascii="Times New Roman" w:hAnsi="Times New Roman" w:cs="Times New Roman"/>
          <w:b/>
          <w:sz w:val="20"/>
        </w:rPr>
      </w:pPr>
      <w:r w:rsidRPr="00BB03EB">
        <w:rPr>
          <w:rFonts w:ascii="Times New Roman" w:hAnsi="Times New Roman" w:cs="Times New Roman"/>
          <w:b/>
          <w:sz w:val="20"/>
        </w:rPr>
        <w:t>Advance payments to States for 1985-86</w:t>
      </w:r>
    </w:p>
    <w:p w14:paraId="6FD74A5F" w14:textId="77777777" w:rsidR="00FF18A9" w:rsidRPr="007455DB" w:rsidRDefault="0069155A" w:rsidP="00BB03EB">
      <w:pPr>
        <w:spacing w:after="0" w:line="240" w:lineRule="auto"/>
        <w:ind w:firstLine="432"/>
        <w:jc w:val="both"/>
        <w:rPr>
          <w:rFonts w:ascii="Times New Roman" w:hAnsi="Times New Roman" w:cs="Times New Roman"/>
        </w:rPr>
      </w:pPr>
      <w:r>
        <w:rPr>
          <w:rFonts w:ascii="Times New Roman" w:hAnsi="Times New Roman" w:cs="Times New Roman"/>
        </w:rPr>
        <w:t>“</w:t>
      </w:r>
      <w:r w:rsidR="00FF18A9" w:rsidRPr="007455DB">
        <w:rPr>
          <w:rFonts w:ascii="Times New Roman" w:hAnsi="Times New Roman" w:cs="Times New Roman"/>
        </w:rPr>
        <w:t>23. The Treasurer may, during the period of 6 months commencing on 1 July 1985, make payments to a State of amounts not exceeding in the aggregate an amount equal to ½ of the sum of—</w:t>
      </w:r>
    </w:p>
    <w:p w14:paraId="314CFFE2" w14:textId="77777777" w:rsidR="00FF18A9" w:rsidRPr="007455DB" w:rsidRDefault="00FF18A9" w:rsidP="00BB03EB">
      <w:pPr>
        <w:spacing w:after="0" w:line="240" w:lineRule="auto"/>
        <w:ind w:left="792" w:hanging="360"/>
        <w:jc w:val="both"/>
        <w:rPr>
          <w:rFonts w:ascii="Times New Roman" w:hAnsi="Times New Roman" w:cs="Times New Roman"/>
        </w:rPr>
      </w:pPr>
      <w:r w:rsidRPr="007455DB">
        <w:rPr>
          <w:rFonts w:ascii="Times New Roman" w:hAnsi="Times New Roman" w:cs="Times New Roman"/>
        </w:rPr>
        <w:t>(a) the guaranteed minimum tax sharing amount (within the meaning of Division 2 of Part II) in relation to the State in relation to the year commencing on 1 July 1984; and</w:t>
      </w:r>
    </w:p>
    <w:p w14:paraId="72014968" w14:textId="77777777" w:rsidR="00FF18A9" w:rsidRPr="007455DB" w:rsidRDefault="00FF18A9" w:rsidP="00BB03EB">
      <w:pPr>
        <w:spacing w:after="0" w:line="240" w:lineRule="auto"/>
        <w:ind w:left="792" w:hanging="360"/>
        <w:jc w:val="both"/>
        <w:rPr>
          <w:rFonts w:ascii="Times New Roman" w:hAnsi="Times New Roman" w:cs="Times New Roman"/>
        </w:rPr>
      </w:pPr>
      <w:r w:rsidRPr="007455DB">
        <w:rPr>
          <w:rFonts w:ascii="Times New Roman" w:hAnsi="Times New Roman" w:cs="Times New Roman"/>
        </w:rPr>
        <w:t>(b) the amount payable to the State under sub-section 19 (2) out of the amount to which the States are together entitled under sub-section 18 (2).</w:t>
      </w:r>
      <w:r w:rsidR="0069155A">
        <w:rPr>
          <w:rFonts w:ascii="Times New Roman" w:hAnsi="Times New Roman" w:cs="Times New Roman"/>
        </w:rPr>
        <w:t>”</w:t>
      </w:r>
      <w:r w:rsidRPr="007455DB">
        <w:rPr>
          <w:rFonts w:ascii="Times New Roman" w:hAnsi="Times New Roman" w:cs="Times New Roman"/>
        </w:rPr>
        <w:t>.</w:t>
      </w:r>
    </w:p>
    <w:p w14:paraId="3669FF7C" w14:textId="77777777" w:rsidR="00FF18A9" w:rsidRPr="007455DB" w:rsidRDefault="007455DB" w:rsidP="00BB03EB">
      <w:pPr>
        <w:spacing w:before="120" w:after="0" w:line="240" w:lineRule="auto"/>
        <w:ind w:firstLine="432"/>
        <w:jc w:val="both"/>
        <w:rPr>
          <w:rFonts w:ascii="Times New Roman" w:hAnsi="Times New Roman" w:cs="Times New Roman"/>
        </w:rPr>
      </w:pPr>
      <w:r w:rsidRPr="007455DB">
        <w:rPr>
          <w:rFonts w:ascii="Times New Roman" w:hAnsi="Times New Roman" w:cs="Times New Roman"/>
          <w:b/>
        </w:rPr>
        <w:t>5.</w:t>
      </w:r>
      <w:r w:rsidR="00FF18A9" w:rsidRPr="007455DB">
        <w:rPr>
          <w:rFonts w:ascii="Times New Roman" w:hAnsi="Times New Roman" w:cs="Times New Roman"/>
        </w:rPr>
        <w:t xml:space="preserve"> The Principal Act is amended by adding at the end thereof the following Schedule:</w:t>
      </w:r>
    </w:p>
    <w:p w14:paraId="1B7B16AF" w14:textId="77777777" w:rsidR="00FF18A9" w:rsidRPr="007455DB" w:rsidRDefault="007455DB" w:rsidP="001252CE">
      <w:pPr>
        <w:tabs>
          <w:tab w:val="left" w:pos="5400"/>
        </w:tabs>
        <w:spacing w:before="120" w:after="60" w:line="240" w:lineRule="auto"/>
        <w:ind w:firstLine="2520"/>
        <w:jc w:val="right"/>
        <w:rPr>
          <w:rFonts w:ascii="Times New Roman" w:hAnsi="Times New Roman" w:cs="Times New Roman"/>
        </w:rPr>
      </w:pPr>
      <w:r w:rsidRPr="007455DB">
        <w:rPr>
          <w:rFonts w:ascii="Times New Roman" w:hAnsi="Times New Roman" w:cs="Times New Roman"/>
          <w:b/>
        </w:rPr>
        <w:t>SCHEDULE 3</w:t>
      </w:r>
      <w:r w:rsidR="00BB03EB">
        <w:rPr>
          <w:rFonts w:ascii="Times New Roman" w:hAnsi="Times New Roman" w:cs="Times New Roman"/>
        </w:rPr>
        <w:tab/>
      </w:r>
      <w:r w:rsidR="00FF18A9" w:rsidRPr="007455DB">
        <w:rPr>
          <w:rFonts w:ascii="Times New Roman" w:hAnsi="Times New Roman" w:cs="Times New Roman"/>
        </w:rPr>
        <w:t>Sub-section 18 (2)</w:t>
      </w:r>
    </w:p>
    <w:tbl>
      <w:tblPr>
        <w:tblW w:w="5000" w:type="pct"/>
        <w:tblCellMar>
          <w:left w:w="40" w:type="dxa"/>
          <w:right w:w="40" w:type="dxa"/>
        </w:tblCellMar>
        <w:tblLook w:val="0000" w:firstRow="0" w:lastRow="0" w:firstColumn="0" w:lastColumn="0" w:noHBand="0" w:noVBand="0"/>
      </w:tblPr>
      <w:tblGrid>
        <w:gridCol w:w="6645"/>
        <w:gridCol w:w="880"/>
      </w:tblGrid>
      <w:tr w:rsidR="00FF18A9" w:rsidRPr="007455DB" w14:paraId="3ABAFA03" w14:textId="77777777" w:rsidTr="00BB03EB">
        <w:trPr>
          <w:trHeight w:val="20"/>
        </w:trPr>
        <w:tc>
          <w:tcPr>
            <w:tcW w:w="4457" w:type="pct"/>
            <w:tcBorders>
              <w:top w:val="single" w:sz="6" w:space="0" w:color="auto"/>
            </w:tcBorders>
          </w:tcPr>
          <w:p w14:paraId="5C21FADC" w14:textId="77777777" w:rsidR="00FF18A9" w:rsidRPr="0010373A" w:rsidRDefault="00FF18A9" w:rsidP="007455DB">
            <w:pPr>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Column 1</w:t>
            </w:r>
          </w:p>
        </w:tc>
        <w:tc>
          <w:tcPr>
            <w:tcW w:w="543" w:type="pct"/>
            <w:tcBorders>
              <w:top w:val="single" w:sz="6" w:space="0" w:color="auto"/>
            </w:tcBorders>
          </w:tcPr>
          <w:p w14:paraId="1EA1A81C" w14:textId="77777777" w:rsidR="00FF18A9" w:rsidRPr="0010373A" w:rsidRDefault="00FF18A9" w:rsidP="00BB03EB">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Column 2</w:t>
            </w:r>
          </w:p>
        </w:tc>
      </w:tr>
      <w:tr w:rsidR="00FF18A9" w:rsidRPr="007455DB" w14:paraId="4D7F414C" w14:textId="77777777" w:rsidTr="00BB03EB">
        <w:trPr>
          <w:trHeight w:val="20"/>
        </w:trPr>
        <w:tc>
          <w:tcPr>
            <w:tcW w:w="4457" w:type="pct"/>
            <w:tcBorders>
              <w:bottom w:val="single" w:sz="6" w:space="0" w:color="auto"/>
            </w:tcBorders>
          </w:tcPr>
          <w:p w14:paraId="321615A4" w14:textId="77777777" w:rsidR="00FF18A9" w:rsidRPr="0010373A" w:rsidRDefault="00FF18A9" w:rsidP="007455DB">
            <w:pPr>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Name of State</w:t>
            </w:r>
          </w:p>
        </w:tc>
        <w:tc>
          <w:tcPr>
            <w:tcW w:w="543" w:type="pct"/>
            <w:tcBorders>
              <w:bottom w:val="single" w:sz="6" w:space="0" w:color="auto"/>
            </w:tcBorders>
          </w:tcPr>
          <w:p w14:paraId="1448F22C" w14:textId="77777777" w:rsidR="00FF18A9" w:rsidRPr="0010373A" w:rsidRDefault="00FF18A9" w:rsidP="00BB03EB">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Amount</w:t>
            </w:r>
          </w:p>
        </w:tc>
      </w:tr>
      <w:tr w:rsidR="00FF18A9" w:rsidRPr="007455DB" w14:paraId="5CC8F6F1" w14:textId="77777777" w:rsidTr="00BB03EB">
        <w:trPr>
          <w:trHeight w:val="20"/>
        </w:trPr>
        <w:tc>
          <w:tcPr>
            <w:tcW w:w="4457" w:type="pct"/>
            <w:tcBorders>
              <w:top w:val="single" w:sz="6" w:space="0" w:color="auto"/>
            </w:tcBorders>
          </w:tcPr>
          <w:p w14:paraId="25F8ED1C" w14:textId="77777777" w:rsidR="00FF18A9" w:rsidRPr="0010373A" w:rsidRDefault="00FF18A9" w:rsidP="007455DB">
            <w:pPr>
              <w:spacing w:after="0" w:line="240" w:lineRule="auto"/>
              <w:jc w:val="both"/>
              <w:rPr>
                <w:rFonts w:ascii="Times New Roman" w:hAnsi="Times New Roman" w:cs="Times New Roman"/>
                <w:sz w:val="20"/>
                <w:szCs w:val="20"/>
              </w:rPr>
            </w:pPr>
          </w:p>
        </w:tc>
        <w:tc>
          <w:tcPr>
            <w:tcW w:w="543" w:type="pct"/>
            <w:tcBorders>
              <w:top w:val="single" w:sz="6" w:space="0" w:color="auto"/>
            </w:tcBorders>
          </w:tcPr>
          <w:p w14:paraId="59ACFF3F" w14:textId="77777777" w:rsidR="00FF18A9" w:rsidRPr="0010373A" w:rsidRDefault="00FF18A9" w:rsidP="00BB03EB">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w:t>
            </w:r>
          </w:p>
        </w:tc>
      </w:tr>
      <w:tr w:rsidR="00FF18A9" w:rsidRPr="007455DB" w14:paraId="5DCBB92C" w14:textId="77777777" w:rsidTr="00BB03EB">
        <w:trPr>
          <w:trHeight w:val="20"/>
        </w:trPr>
        <w:tc>
          <w:tcPr>
            <w:tcW w:w="4457" w:type="pct"/>
          </w:tcPr>
          <w:p w14:paraId="24B65A56" w14:textId="77777777" w:rsidR="00FF18A9" w:rsidRPr="0010373A" w:rsidRDefault="00FF18A9" w:rsidP="00BB03EB">
            <w:pPr>
              <w:tabs>
                <w:tab w:val="left" w:leader="dot" w:pos="6120"/>
              </w:tabs>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New South Wales</w:t>
            </w:r>
            <w:r w:rsidR="00BB03EB" w:rsidRPr="0010373A">
              <w:rPr>
                <w:rFonts w:ascii="Times New Roman" w:hAnsi="Times New Roman" w:cs="Times New Roman"/>
                <w:sz w:val="20"/>
                <w:szCs w:val="20"/>
              </w:rPr>
              <w:tab/>
            </w:r>
          </w:p>
        </w:tc>
        <w:tc>
          <w:tcPr>
            <w:tcW w:w="543" w:type="pct"/>
          </w:tcPr>
          <w:p w14:paraId="02B46678" w14:textId="0F219183" w:rsidR="00FF18A9" w:rsidRPr="0010373A" w:rsidRDefault="0010373A" w:rsidP="0010373A">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4,</w:t>
            </w:r>
            <w:r w:rsidR="00FF18A9" w:rsidRPr="0010373A">
              <w:rPr>
                <w:rFonts w:ascii="Times New Roman" w:hAnsi="Times New Roman" w:cs="Times New Roman"/>
                <w:sz w:val="20"/>
                <w:szCs w:val="20"/>
              </w:rPr>
              <w:t>300</w:t>
            </w:r>
            <w:r w:rsidRPr="0010373A">
              <w:rPr>
                <w:rFonts w:ascii="Times New Roman" w:hAnsi="Times New Roman" w:cs="Times New Roman"/>
                <w:sz w:val="20"/>
                <w:szCs w:val="20"/>
              </w:rPr>
              <w:t>,</w:t>
            </w:r>
            <w:r w:rsidR="00FF18A9" w:rsidRPr="0010373A">
              <w:rPr>
                <w:rFonts w:ascii="Times New Roman" w:hAnsi="Times New Roman" w:cs="Times New Roman"/>
                <w:sz w:val="20"/>
                <w:szCs w:val="20"/>
              </w:rPr>
              <w:t>000</w:t>
            </w:r>
          </w:p>
        </w:tc>
      </w:tr>
      <w:tr w:rsidR="00FF18A9" w:rsidRPr="007455DB" w14:paraId="5CA62AB4" w14:textId="77777777" w:rsidTr="00BB03EB">
        <w:trPr>
          <w:trHeight w:val="20"/>
        </w:trPr>
        <w:tc>
          <w:tcPr>
            <w:tcW w:w="4457" w:type="pct"/>
          </w:tcPr>
          <w:p w14:paraId="6B8BB3F0" w14:textId="77777777" w:rsidR="00FF18A9" w:rsidRPr="0010373A" w:rsidRDefault="00FF18A9" w:rsidP="00BB03EB">
            <w:pPr>
              <w:tabs>
                <w:tab w:val="left" w:leader="dot" w:pos="6120"/>
              </w:tabs>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Victoria</w:t>
            </w:r>
            <w:r w:rsidR="00BB03EB" w:rsidRPr="0010373A">
              <w:rPr>
                <w:rFonts w:ascii="Times New Roman" w:hAnsi="Times New Roman" w:cs="Times New Roman"/>
                <w:sz w:val="20"/>
                <w:szCs w:val="20"/>
              </w:rPr>
              <w:tab/>
            </w:r>
          </w:p>
        </w:tc>
        <w:tc>
          <w:tcPr>
            <w:tcW w:w="543" w:type="pct"/>
          </w:tcPr>
          <w:p w14:paraId="6982DEB1" w14:textId="39C45C6D" w:rsidR="00FF18A9" w:rsidRPr="0010373A" w:rsidRDefault="001252CE" w:rsidP="0010373A">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3</w:t>
            </w:r>
            <w:r w:rsidR="0010373A" w:rsidRPr="0010373A">
              <w:rPr>
                <w:rFonts w:ascii="Times New Roman" w:hAnsi="Times New Roman" w:cs="Times New Roman"/>
                <w:sz w:val="20"/>
                <w:szCs w:val="20"/>
              </w:rPr>
              <w:t>,200,</w:t>
            </w:r>
            <w:r w:rsidR="00FF18A9" w:rsidRPr="0010373A">
              <w:rPr>
                <w:rFonts w:ascii="Times New Roman" w:hAnsi="Times New Roman" w:cs="Times New Roman"/>
                <w:sz w:val="20"/>
                <w:szCs w:val="20"/>
              </w:rPr>
              <w:t>000</w:t>
            </w:r>
          </w:p>
        </w:tc>
      </w:tr>
      <w:tr w:rsidR="00FF18A9" w:rsidRPr="007455DB" w14:paraId="635C5D54" w14:textId="77777777" w:rsidTr="00BB03EB">
        <w:trPr>
          <w:trHeight w:val="20"/>
        </w:trPr>
        <w:tc>
          <w:tcPr>
            <w:tcW w:w="4457" w:type="pct"/>
          </w:tcPr>
          <w:p w14:paraId="6DC125A3" w14:textId="77777777" w:rsidR="00FF18A9" w:rsidRPr="0010373A" w:rsidRDefault="00FF18A9" w:rsidP="00BB03EB">
            <w:pPr>
              <w:tabs>
                <w:tab w:val="left" w:leader="dot" w:pos="6120"/>
              </w:tabs>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Queensland</w:t>
            </w:r>
            <w:r w:rsidR="00BB03EB" w:rsidRPr="0010373A">
              <w:rPr>
                <w:rFonts w:ascii="Times New Roman" w:hAnsi="Times New Roman" w:cs="Times New Roman"/>
                <w:sz w:val="20"/>
                <w:szCs w:val="20"/>
              </w:rPr>
              <w:tab/>
            </w:r>
          </w:p>
        </w:tc>
        <w:tc>
          <w:tcPr>
            <w:tcW w:w="543" w:type="pct"/>
          </w:tcPr>
          <w:p w14:paraId="25CDCDC9" w14:textId="71C6A19F" w:rsidR="00FF18A9" w:rsidRPr="0010373A" w:rsidRDefault="0010373A" w:rsidP="0010373A">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2,</w:t>
            </w:r>
            <w:r w:rsidR="00FF18A9" w:rsidRPr="0010373A">
              <w:rPr>
                <w:rFonts w:ascii="Times New Roman" w:hAnsi="Times New Roman" w:cs="Times New Roman"/>
                <w:sz w:val="20"/>
                <w:szCs w:val="20"/>
              </w:rPr>
              <w:t>700</w:t>
            </w:r>
            <w:r w:rsidRPr="0010373A">
              <w:rPr>
                <w:rFonts w:ascii="Times New Roman" w:hAnsi="Times New Roman" w:cs="Times New Roman"/>
                <w:sz w:val="20"/>
                <w:szCs w:val="20"/>
              </w:rPr>
              <w:t>,</w:t>
            </w:r>
            <w:r w:rsidR="00FF18A9" w:rsidRPr="0010373A">
              <w:rPr>
                <w:rFonts w:ascii="Times New Roman" w:hAnsi="Times New Roman" w:cs="Times New Roman"/>
                <w:sz w:val="20"/>
                <w:szCs w:val="20"/>
              </w:rPr>
              <w:t>000</w:t>
            </w:r>
          </w:p>
        </w:tc>
      </w:tr>
      <w:tr w:rsidR="00FF18A9" w:rsidRPr="007455DB" w14:paraId="20957D57" w14:textId="77777777" w:rsidTr="00BB03EB">
        <w:trPr>
          <w:trHeight w:val="20"/>
        </w:trPr>
        <w:tc>
          <w:tcPr>
            <w:tcW w:w="4457" w:type="pct"/>
          </w:tcPr>
          <w:p w14:paraId="69753A07" w14:textId="77777777" w:rsidR="00FF18A9" w:rsidRPr="0010373A" w:rsidRDefault="00FF18A9" w:rsidP="00BB03EB">
            <w:pPr>
              <w:tabs>
                <w:tab w:val="left" w:leader="dot" w:pos="6120"/>
              </w:tabs>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South Australia</w:t>
            </w:r>
            <w:r w:rsidR="00BB03EB" w:rsidRPr="0010373A">
              <w:rPr>
                <w:rFonts w:ascii="Times New Roman" w:hAnsi="Times New Roman" w:cs="Times New Roman"/>
                <w:sz w:val="20"/>
                <w:szCs w:val="20"/>
              </w:rPr>
              <w:tab/>
            </w:r>
          </w:p>
        </w:tc>
        <w:tc>
          <w:tcPr>
            <w:tcW w:w="543" w:type="pct"/>
          </w:tcPr>
          <w:p w14:paraId="51400891" w14:textId="3D7C35ED" w:rsidR="00FF18A9" w:rsidRPr="0010373A" w:rsidRDefault="0010373A" w:rsidP="0010373A">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1,600,</w:t>
            </w:r>
            <w:r w:rsidR="00FF18A9" w:rsidRPr="0010373A">
              <w:rPr>
                <w:rFonts w:ascii="Times New Roman" w:hAnsi="Times New Roman" w:cs="Times New Roman"/>
                <w:sz w:val="20"/>
                <w:szCs w:val="20"/>
              </w:rPr>
              <w:t>000</w:t>
            </w:r>
          </w:p>
        </w:tc>
      </w:tr>
      <w:tr w:rsidR="00FF18A9" w:rsidRPr="007455DB" w14:paraId="37733C69" w14:textId="77777777" w:rsidTr="00BB03EB">
        <w:trPr>
          <w:trHeight w:val="20"/>
        </w:trPr>
        <w:tc>
          <w:tcPr>
            <w:tcW w:w="4457" w:type="pct"/>
            <w:tcBorders>
              <w:bottom w:val="single" w:sz="6" w:space="0" w:color="auto"/>
            </w:tcBorders>
          </w:tcPr>
          <w:p w14:paraId="21F64434" w14:textId="77777777" w:rsidR="00FF18A9" w:rsidRPr="0010373A" w:rsidRDefault="00FF18A9" w:rsidP="00BB03EB">
            <w:pPr>
              <w:tabs>
                <w:tab w:val="left" w:leader="dot" w:pos="6120"/>
              </w:tabs>
              <w:spacing w:after="0" w:line="240" w:lineRule="auto"/>
              <w:jc w:val="both"/>
              <w:rPr>
                <w:rFonts w:ascii="Times New Roman" w:hAnsi="Times New Roman" w:cs="Times New Roman"/>
                <w:sz w:val="20"/>
                <w:szCs w:val="20"/>
              </w:rPr>
            </w:pPr>
            <w:r w:rsidRPr="0010373A">
              <w:rPr>
                <w:rFonts w:ascii="Times New Roman" w:hAnsi="Times New Roman" w:cs="Times New Roman"/>
                <w:sz w:val="20"/>
                <w:szCs w:val="20"/>
              </w:rPr>
              <w:t>Tasmania</w:t>
            </w:r>
            <w:r w:rsidR="00BB03EB" w:rsidRPr="0010373A">
              <w:rPr>
                <w:rFonts w:ascii="Times New Roman" w:hAnsi="Times New Roman" w:cs="Times New Roman"/>
                <w:sz w:val="20"/>
                <w:szCs w:val="20"/>
              </w:rPr>
              <w:tab/>
            </w:r>
          </w:p>
        </w:tc>
        <w:tc>
          <w:tcPr>
            <w:tcW w:w="543" w:type="pct"/>
            <w:tcBorders>
              <w:bottom w:val="single" w:sz="6" w:space="0" w:color="auto"/>
            </w:tcBorders>
          </w:tcPr>
          <w:p w14:paraId="7FA3514F" w14:textId="693703E1" w:rsidR="00FF18A9" w:rsidRPr="0010373A" w:rsidRDefault="0010373A" w:rsidP="00BB03EB">
            <w:pPr>
              <w:spacing w:after="0" w:line="240" w:lineRule="auto"/>
              <w:jc w:val="right"/>
              <w:rPr>
                <w:rFonts w:ascii="Times New Roman" w:hAnsi="Times New Roman" w:cs="Times New Roman"/>
                <w:sz w:val="20"/>
                <w:szCs w:val="20"/>
              </w:rPr>
            </w:pPr>
            <w:r w:rsidRPr="0010373A">
              <w:rPr>
                <w:rFonts w:ascii="Times New Roman" w:hAnsi="Times New Roman" w:cs="Times New Roman"/>
                <w:sz w:val="20"/>
                <w:szCs w:val="20"/>
              </w:rPr>
              <w:t>600,</w:t>
            </w:r>
            <w:r w:rsidR="00FF18A9" w:rsidRPr="0010373A">
              <w:rPr>
                <w:rFonts w:ascii="Times New Roman" w:hAnsi="Times New Roman" w:cs="Times New Roman"/>
                <w:sz w:val="20"/>
                <w:szCs w:val="20"/>
              </w:rPr>
              <w:t>000</w:t>
            </w:r>
          </w:p>
        </w:tc>
      </w:tr>
    </w:tbl>
    <w:p w14:paraId="5AE15399" w14:textId="77777777" w:rsidR="00FF18A9" w:rsidRPr="007455DB" w:rsidRDefault="007455DB" w:rsidP="00BB03EB">
      <w:pPr>
        <w:spacing w:before="120" w:after="120" w:line="240" w:lineRule="auto"/>
        <w:jc w:val="center"/>
        <w:rPr>
          <w:rFonts w:ascii="Times New Roman" w:hAnsi="Times New Roman" w:cs="Times New Roman"/>
        </w:rPr>
      </w:pPr>
      <w:r w:rsidRPr="007455DB">
        <w:rPr>
          <w:rFonts w:ascii="Times New Roman" w:hAnsi="Times New Roman" w:cs="Times New Roman"/>
          <w:b/>
        </w:rPr>
        <w:t>NOTE</w:t>
      </w:r>
    </w:p>
    <w:p w14:paraId="1150EB0D" w14:textId="38682827" w:rsidR="00FF18A9" w:rsidRPr="00BB03EB" w:rsidRDefault="00FF18A9" w:rsidP="00BB03EB">
      <w:pPr>
        <w:spacing w:after="0" w:line="240" w:lineRule="auto"/>
        <w:ind w:left="216" w:hanging="216"/>
        <w:jc w:val="both"/>
        <w:rPr>
          <w:rFonts w:ascii="Times New Roman" w:hAnsi="Times New Roman" w:cs="Times New Roman"/>
          <w:sz w:val="20"/>
        </w:rPr>
      </w:pPr>
      <w:r w:rsidRPr="00BB03EB">
        <w:rPr>
          <w:rFonts w:ascii="Times New Roman" w:hAnsi="Times New Roman" w:cs="Times New Roman"/>
          <w:sz w:val="20"/>
        </w:rPr>
        <w:t>1.</w:t>
      </w:r>
      <w:r w:rsidR="007455DB" w:rsidRPr="00BB03EB">
        <w:rPr>
          <w:rFonts w:ascii="Times New Roman" w:hAnsi="Times New Roman" w:cs="Times New Roman"/>
          <w:sz w:val="20"/>
        </w:rPr>
        <w:t xml:space="preserve"> </w:t>
      </w:r>
      <w:r w:rsidRPr="00BB03EB">
        <w:rPr>
          <w:rFonts w:ascii="Times New Roman" w:hAnsi="Times New Roman" w:cs="Times New Roman"/>
          <w:sz w:val="20"/>
        </w:rPr>
        <w:t>No. 99, 1981, as amended. For previou</w:t>
      </w:r>
      <w:r w:rsidR="0010373A">
        <w:rPr>
          <w:rFonts w:ascii="Times New Roman" w:hAnsi="Times New Roman" w:cs="Times New Roman"/>
          <w:sz w:val="20"/>
        </w:rPr>
        <w:t>s amendments, see Nos. 8 and 94,</w:t>
      </w:r>
      <w:r w:rsidRPr="00BB03EB">
        <w:rPr>
          <w:rFonts w:ascii="Times New Roman" w:hAnsi="Times New Roman" w:cs="Times New Roman"/>
          <w:sz w:val="20"/>
        </w:rPr>
        <w:t xml:space="preserve"> 1982; and Nos. 31, 51 and 53, 1983.</w:t>
      </w:r>
    </w:p>
    <w:sectPr w:rsidR="00FF18A9" w:rsidRPr="00BB03EB" w:rsidSect="006F2FD2">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3288B" w15:done="0"/>
  <w15:commentEx w15:paraId="579F3170" w15:done="0"/>
  <w15:commentEx w15:paraId="06FA5A24" w15:done="0"/>
  <w15:commentEx w15:paraId="45CAB8AA" w15:done="0"/>
  <w15:commentEx w15:paraId="46B58DA7" w15:done="0"/>
  <w15:commentEx w15:paraId="4B67888B" w15:done="0"/>
  <w15:commentEx w15:paraId="58C1E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3288B" w16cid:durableId="1FE720E8"/>
  <w16cid:commentId w16cid:paraId="579F3170" w16cid:durableId="1FE72106"/>
  <w16cid:commentId w16cid:paraId="06FA5A24" w16cid:durableId="1FE7210D"/>
  <w16cid:commentId w16cid:paraId="45CAB8AA" w16cid:durableId="1FE72115"/>
  <w16cid:commentId w16cid:paraId="46B58DA7" w16cid:durableId="1FE7211C"/>
  <w16cid:commentId w16cid:paraId="4B67888B" w16cid:durableId="1FE72160"/>
  <w16cid:commentId w16cid:paraId="58C1E7A6" w16cid:durableId="1FE721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5AABB" w14:textId="77777777" w:rsidR="00356EA0" w:rsidRDefault="00356EA0" w:rsidP="006F2FD2">
      <w:pPr>
        <w:spacing w:after="0" w:line="240" w:lineRule="auto"/>
      </w:pPr>
      <w:r>
        <w:separator/>
      </w:r>
    </w:p>
  </w:endnote>
  <w:endnote w:type="continuationSeparator" w:id="0">
    <w:p w14:paraId="7E33EE03" w14:textId="77777777" w:rsidR="00356EA0" w:rsidRDefault="00356EA0" w:rsidP="006F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02A95" w14:textId="77777777" w:rsidR="00356EA0" w:rsidRDefault="00356EA0" w:rsidP="006F2FD2">
      <w:pPr>
        <w:spacing w:after="0" w:line="240" w:lineRule="auto"/>
      </w:pPr>
      <w:r>
        <w:separator/>
      </w:r>
    </w:p>
  </w:footnote>
  <w:footnote w:type="continuationSeparator" w:id="0">
    <w:p w14:paraId="13CE3C34" w14:textId="77777777" w:rsidR="00356EA0" w:rsidRDefault="00356EA0" w:rsidP="006F2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E01AE" w14:textId="77777777" w:rsidR="006F2FD2" w:rsidRPr="007334D6" w:rsidRDefault="006F2FD2" w:rsidP="007334D6">
    <w:pPr>
      <w:tabs>
        <w:tab w:val="left" w:pos="4410"/>
      </w:tabs>
      <w:spacing w:after="0" w:line="240" w:lineRule="auto"/>
      <w:jc w:val="center"/>
      <w:rPr>
        <w:rFonts w:ascii="Times New Roman" w:hAnsi="Times New Roman" w:cs="Times New Roman"/>
        <w:sz w:val="20"/>
      </w:rPr>
    </w:pPr>
    <w:r w:rsidRPr="007334D6">
      <w:rPr>
        <w:rFonts w:ascii="Times New Roman" w:hAnsi="Times New Roman" w:cs="Times New Roman"/>
        <w:i/>
        <w:sz w:val="20"/>
      </w:rPr>
      <w:t xml:space="preserve">States </w:t>
    </w:r>
    <w:r w:rsidRPr="007334D6">
      <w:rPr>
        <w:rFonts w:ascii="Times New Roman" w:hAnsi="Times New Roman" w:cs="Times New Roman"/>
        <w:sz w:val="20"/>
      </w:rPr>
      <w:t>(</w:t>
    </w:r>
    <w:r w:rsidRPr="007334D6">
      <w:rPr>
        <w:rFonts w:ascii="Times New Roman" w:hAnsi="Times New Roman" w:cs="Times New Roman"/>
        <w:i/>
        <w:sz w:val="20"/>
      </w:rPr>
      <w:t>Tax Sharing and Health Grants</w:t>
    </w:r>
    <w:r w:rsidRPr="007334D6">
      <w:rPr>
        <w:rFonts w:ascii="Times New Roman" w:hAnsi="Times New Roman" w:cs="Times New Roman"/>
        <w:sz w:val="20"/>
      </w:rPr>
      <w:t>)</w:t>
    </w:r>
    <w:r w:rsidRPr="007334D6">
      <w:rPr>
        <w:rFonts w:ascii="Times New Roman" w:hAnsi="Times New Roman" w:cs="Times New Roman"/>
        <w:i/>
        <w:sz w:val="20"/>
      </w:rPr>
      <w:t xml:space="preserve"> Amendment</w:t>
    </w:r>
    <w:r w:rsidR="007334D6">
      <w:rPr>
        <w:rFonts w:ascii="Times New Roman" w:hAnsi="Times New Roman" w:cs="Times New Roman"/>
        <w:i/>
        <w:sz w:val="20"/>
      </w:rPr>
      <w:tab/>
    </w:r>
    <w:r w:rsidRPr="007334D6">
      <w:rPr>
        <w:rFonts w:ascii="Times New Roman" w:hAnsi="Times New Roman" w:cs="Times New Roman"/>
        <w:i/>
        <w:sz w:val="20"/>
      </w:rPr>
      <w:t>No. 70,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18A9"/>
    <w:rsid w:val="0010373A"/>
    <w:rsid w:val="001252CE"/>
    <w:rsid w:val="00356EA0"/>
    <w:rsid w:val="005E510B"/>
    <w:rsid w:val="0069155A"/>
    <w:rsid w:val="006F2FD2"/>
    <w:rsid w:val="007334D6"/>
    <w:rsid w:val="007455DB"/>
    <w:rsid w:val="007C05FE"/>
    <w:rsid w:val="00A33B67"/>
    <w:rsid w:val="00BB03EB"/>
    <w:rsid w:val="00D14917"/>
    <w:rsid w:val="00DA21FF"/>
    <w:rsid w:val="00F77E19"/>
    <w:rsid w:val="00FF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F18A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F18A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F18A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F18A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F18A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F18A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F18A9"/>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F18A9"/>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FF18A9"/>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FF18A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F18A9"/>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FF18A9"/>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FF18A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FF18A9"/>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FF18A9"/>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FF18A9"/>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FF18A9"/>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FF18A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FF18A9"/>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FF18A9"/>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FF18A9"/>
    <w:rPr>
      <w:rFonts w:ascii="Times New Roman" w:eastAsia="Times New Roman" w:hAnsi="Times New Roman" w:cs="Times New Roman"/>
      <w:b w:val="0"/>
      <w:bCs w:val="0"/>
      <w:i w:val="0"/>
      <w:iCs w:val="0"/>
      <w:smallCaps w:val="0"/>
      <w:sz w:val="20"/>
      <w:szCs w:val="20"/>
    </w:rPr>
  </w:style>
  <w:style w:type="character" w:customStyle="1" w:styleId="CharStyle41">
    <w:name w:val="CharStyle41"/>
    <w:basedOn w:val="DefaultParagraphFont"/>
    <w:rsid w:val="00FF18A9"/>
    <w:rPr>
      <w:rFonts w:ascii="Times New Roman" w:eastAsia="Times New Roman" w:hAnsi="Times New Roman" w:cs="Times New Roman"/>
      <w:b/>
      <w:bCs/>
      <w:i w:val="0"/>
      <w:iCs w:val="0"/>
      <w:smallCaps w:val="0"/>
      <w:sz w:val="14"/>
      <w:szCs w:val="14"/>
    </w:rPr>
  </w:style>
  <w:style w:type="character" w:customStyle="1" w:styleId="CharStyle43">
    <w:name w:val="CharStyle43"/>
    <w:basedOn w:val="DefaultParagraphFont"/>
    <w:rsid w:val="00FF18A9"/>
    <w:rPr>
      <w:rFonts w:ascii="Trebuchet MS" w:eastAsia="Trebuchet MS" w:hAnsi="Trebuchet MS" w:cs="Trebuchet MS"/>
      <w:b/>
      <w:bCs/>
      <w:i/>
      <w:iCs/>
      <w:smallCaps w:val="0"/>
      <w:sz w:val="10"/>
      <w:szCs w:val="10"/>
    </w:rPr>
  </w:style>
  <w:style w:type="character" w:customStyle="1" w:styleId="CharStyle45">
    <w:name w:val="CharStyle45"/>
    <w:basedOn w:val="DefaultParagraphFont"/>
    <w:rsid w:val="00FF18A9"/>
    <w:rPr>
      <w:rFonts w:ascii="Times New Roman" w:eastAsia="Times New Roman" w:hAnsi="Times New Roman" w:cs="Times New Roman"/>
      <w:b/>
      <w:bCs/>
      <w:i w:val="0"/>
      <w:iCs w:val="0"/>
      <w:smallCaps w:val="0"/>
      <w:sz w:val="12"/>
      <w:szCs w:val="12"/>
    </w:rPr>
  </w:style>
  <w:style w:type="character" w:customStyle="1" w:styleId="CharStyle49">
    <w:name w:val="CharStyle49"/>
    <w:basedOn w:val="DefaultParagraphFont"/>
    <w:rsid w:val="00FF18A9"/>
    <w:rPr>
      <w:rFonts w:ascii="Times New Roman" w:eastAsia="Times New Roman" w:hAnsi="Times New Roman" w:cs="Times New Roman"/>
      <w:b/>
      <w:bCs/>
      <w:i w:val="0"/>
      <w:iCs w:val="0"/>
      <w:smallCaps w:val="0"/>
      <w:sz w:val="34"/>
      <w:szCs w:val="34"/>
    </w:rPr>
  </w:style>
  <w:style w:type="character" w:customStyle="1" w:styleId="CharStyle50">
    <w:name w:val="CharStyle50"/>
    <w:basedOn w:val="DefaultParagraphFont"/>
    <w:rsid w:val="00FF18A9"/>
    <w:rPr>
      <w:rFonts w:ascii="Times New Roman" w:eastAsia="Times New Roman" w:hAnsi="Times New Roman" w:cs="Times New Roman"/>
      <w:b/>
      <w:bCs/>
      <w:i/>
      <w:iCs/>
      <w:smallCaps w:val="0"/>
      <w:sz w:val="26"/>
      <w:szCs w:val="26"/>
    </w:rPr>
  </w:style>
  <w:style w:type="character" w:customStyle="1" w:styleId="CharStyle70">
    <w:name w:val="CharStyle70"/>
    <w:basedOn w:val="DefaultParagraphFont"/>
    <w:rsid w:val="00FF18A9"/>
    <w:rPr>
      <w:rFonts w:ascii="Times New Roman" w:eastAsia="Times New Roman" w:hAnsi="Times New Roman" w:cs="Times New Roman"/>
      <w:b/>
      <w:bCs/>
      <w:i w:val="0"/>
      <w:iCs w:val="0"/>
      <w:smallCaps w:val="0"/>
      <w:sz w:val="26"/>
      <w:szCs w:val="26"/>
    </w:rPr>
  </w:style>
  <w:style w:type="character" w:customStyle="1" w:styleId="CharStyle88">
    <w:name w:val="CharStyle88"/>
    <w:basedOn w:val="DefaultParagraphFont"/>
    <w:rsid w:val="00FF18A9"/>
    <w:rPr>
      <w:rFonts w:ascii="Times New Roman" w:eastAsia="Times New Roman" w:hAnsi="Times New Roman" w:cs="Times New Roman"/>
      <w:b w:val="0"/>
      <w:bCs w:val="0"/>
      <w:i/>
      <w:iCs/>
      <w:smallCaps w:val="0"/>
      <w:sz w:val="18"/>
      <w:szCs w:val="18"/>
    </w:rPr>
  </w:style>
  <w:style w:type="character" w:customStyle="1" w:styleId="CharStyle159">
    <w:name w:val="CharStyle159"/>
    <w:basedOn w:val="DefaultParagraphFont"/>
    <w:rsid w:val="00FF18A9"/>
    <w:rPr>
      <w:rFonts w:ascii="Times New Roman" w:eastAsia="Times New Roman" w:hAnsi="Times New Roman" w:cs="Times New Roman"/>
      <w:b w:val="0"/>
      <w:bCs w:val="0"/>
      <w:i w:val="0"/>
      <w:iCs w:val="0"/>
      <w:smallCaps w:val="0"/>
      <w:sz w:val="18"/>
      <w:szCs w:val="18"/>
    </w:rPr>
  </w:style>
  <w:style w:type="character" w:customStyle="1" w:styleId="CharStyle644">
    <w:name w:val="CharStyle644"/>
    <w:basedOn w:val="DefaultParagraphFont"/>
    <w:rsid w:val="00FF18A9"/>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BB0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3EB"/>
    <w:rPr>
      <w:rFonts w:ascii="Tahoma" w:hAnsi="Tahoma" w:cs="Tahoma"/>
      <w:sz w:val="16"/>
      <w:szCs w:val="16"/>
    </w:rPr>
  </w:style>
  <w:style w:type="paragraph" w:styleId="Header">
    <w:name w:val="header"/>
    <w:basedOn w:val="Normal"/>
    <w:link w:val="HeaderChar"/>
    <w:uiPriority w:val="99"/>
    <w:unhideWhenUsed/>
    <w:rsid w:val="006F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FD2"/>
  </w:style>
  <w:style w:type="paragraph" w:styleId="Footer">
    <w:name w:val="footer"/>
    <w:basedOn w:val="Normal"/>
    <w:link w:val="FooterChar"/>
    <w:uiPriority w:val="99"/>
    <w:semiHidden/>
    <w:unhideWhenUsed/>
    <w:rsid w:val="006F2F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2FD2"/>
  </w:style>
  <w:style w:type="character" w:styleId="CommentReference">
    <w:name w:val="annotation reference"/>
    <w:basedOn w:val="DefaultParagraphFont"/>
    <w:uiPriority w:val="99"/>
    <w:semiHidden/>
    <w:unhideWhenUsed/>
    <w:rsid w:val="00A33B67"/>
    <w:rPr>
      <w:sz w:val="16"/>
      <w:szCs w:val="16"/>
    </w:rPr>
  </w:style>
  <w:style w:type="paragraph" w:styleId="CommentText">
    <w:name w:val="annotation text"/>
    <w:basedOn w:val="Normal"/>
    <w:link w:val="CommentTextChar"/>
    <w:uiPriority w:val="99"/>
    <w:semiHidden/>
    <w:unhideWhenUsed/>
    <w:rsid w:val="00A33B67"/>
    <w:pPr>
      <w:spacing w:line="240" w:lineRule="auto"/>
    </w:pPr>
    <w:rPr>
      <w:sz w:val="20"/>
      <w:szCs w:val="20"/>
    </w:rPr>
  </w:style>
  <w:style w:type="character" w:customStyle="1" w:styleId="CommentTextChar">
    <w:name w:val="Comment Text Char"/>
    <w:basedOn w:val="DefaultParagraphFont"/>
    <w:link w:val="CommentText"/>
    <w:uiPriority w:val="99"/>
    <w:semiHidden/>
    <w:rsid w:val="00A33B67"/>
    <w:rPr>
      <w:sz w:val="20"/>
      <w:szCs w:val="20"/>
    </w:rPr>
  </w:style>
  <w:style w:type="paragraph" w:styleId="CommentSubject">
    <w:name w:val="annotation subject"/>
    <w:basedOn w:val="CommentText"/>
    <w:next w:val="CommentText"/>
    <w:link w:val="CommentSubjectChar"/>
    <w:uiPriority w:val="99"/>
    <w:semiHidden/>
    <w:unhideWhenUsed/>
    <w:rsid w:val="00A33B67"/>
    <w:rPr>
      <w:b/>
      <w:bCs/>
    </w:rPr>
  </w:style>
  <w:style w:type="character" w:customStyle="1" w:styleId="CommentSubjectChar">
    <w:name w:val="Comment Subject Char"/>
    <w:basedOn w:val="CommentTextChar"/>
    <w:link w:val="CommentSubject"/>
    <w:uiPriority w:val="99"/>
    <w:semiHidden/>
    <w:rsid w:val="00A33B67"/>
    <w:rPr>
      <w:b/>
      <w:bCs/>
      <w:sz w:val="20"/>
      <w:szCs w:val="20"/>
    </w:rPr>
  </w:style>
  <w:style w:type="paragraph" w:styleId="Revision">
    <w:name w:val="Revision"/>
    <w:hidden/>
    <w:uiPriority w:val="99"/>
    <w:semiHidden/>
    <w:rsid w:val="001037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2019-01-14T04:56:00Z</dcterms:created>
  <dcterms:modified xsi:type="dcterms:W3CDTF">2019-09-19T00:15:00Z</dcterms:modified>
</cp:coreProperties>
</file>