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F1B08" w14:textId="77777777" w:rsidR="00B84965" w:rsidRDefault="00B84965" w:rsidP="00B84965">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AC26501" wp14:editId="3EA9C6DB">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1F7CE2CA" w14:textId="77777777" w:rsidR="00EC4959" w:rsidRPr="00B84965" w:rsidRDefault="00DE7A31" w:rsidP="00B84965">
      <w:pPr>
        <w:spacing w:before="240" w:after="240" w:line="240" w:lineRule="auto"/>
        <w:jc w:val="center"/>
        <w:rPr>
          <w:rFonts w:ascii="Times New Roman" w:hAnsi="Times New Roman" w:cs="Times New Roman"/>
          <w:b/>
          <w:sz w:val="36"/>
        </w:rPr>
      </w:pPr>
      <w:r w:rsidRPr="00B84965">
        <w:rPr>
          <w:rFonts w:ascii="Times New Roman" w:hAnsi="Times New Roman" w:cs="Times New Roman"/>
          <w:b/>
          <w:sz w:val="36"/>
        </w:rPr>
        <w:t>Remuneration and Allowances Amendment Act 1984</w:t>
      </w:r>
    </w:p>
    <w:p w14:paraId="151533E8" w14:textId="77777777" w:rsidR="00EC4959" w:rsidRPr="00B84965" w:rsidRDefault="00DE7A31" w:rsidP="00B84965">
      <w:pPr>
        <w:spacing w:before="240" w:after="240" w:line="240" w:lineRule="auto"/>
        <w:jc w:val="center"/>
        <w:rPr>
          <w:rFonts w:ascii="Times New Roman" w:hAnsi="Times New Roman" w:cs="Times New Roman"/>
          <w:b/>
          <w:sz w:val="28"/>
        </w:rPr>
      </w:pPr>
      <w:r w:rsidRPr="00B84965">
        <w:rPr>
          <w:rFonts w:ascii="Times New Roman" w:hAnsi="Times New Roman" w:cs="Times New Roman"/>
          <w:b/>
          <w:sz w:val="28"/>
        </w:rPr>
        <w:t>No. 73 of 1984</w:t>
      </w:r>
    </w:p>
    <w:p w14:paraId="6974FA8F" w14:textId="77777777" w:rsidR="00B84965" w:rsidRPr="00B84965" w:rsidRDefault="00B84965" w:rsidP="00B84965">
      <w:pPr>
        <w:pBdr>
          <w:bottom w:val="thickThinSmallGap" w:sz="12" w:space="1" w:color="auto"/>
        </w:pBdr>
        <w:spacing w:before="240" w:after="240" w:line="240" w:lineRule="auto"/>
        <w:jc w:val="center"/>
        <w:rPr>
          <w:rFonts w:ascii="Times New Roman" w:hAnsi="Times New Roman" w:cs="Times New Roman"/>
          <w:b/>
          <w:sz w:val="2"/>
        </w:rPr>
      </w:pPr>
    </w:p>
    <w:p w14:paraId="47BD3164" w14:textId="77777777" w:rsidR="00EC4959" w:rsidRPr="00B84965" w:rsidRDefault="00DE7A31" w:rsidP="00B84965">
      <w:pPr>
        <w:spacing w:before="240" w:after="240" w:line="240" w:lineRule="auto"/>
        <w:jc w:val="center"/>
        <w:rPr>
          <w:rFonts w:ascii="Times New Roman" w:hAnsi="Times New Roman" w:cs="Times New Roman"/>
          <w:b/>
          <w:sz w:val="26"/>
        </w:rPr>
      </w:pPr>
      <w:r w:rsidRPr="00B84965">
        <w:rPr>
          <w:rFonts w:ascii="Times New Roman" w:hAnsi="Times New Roman" w:cs="Times New Roman"/>
          <w:b/>
          <w:sz w:val="26"/>
        </w:rPr>
        <w:t>An Act relating to certain remuneration and allowances</w:t>
      </w:r>
    </w:p>
    <w:p w14:paraId="401CA351" w14:textId="77777777" w:rsidR="00EC4959" w:rsidRPr="00B84965" w:rsidRDefault="00EC4959" w:rsidP="00B84965">
      <w:pPr>
        <w:spacing w:after="0" w:line="240" w:lineRule="auto"/>
        <w:jc w:val="right"/>
        <w:rPr>
          <w:rFonts w:ascii="Times New Roman" w:hAnsi="Times New Roman" w:cs="Times New Roman"/>
          <w:sz w:val="24"/>
        </w:rPr>
      </w:pPr>
      <w:r w:rsidRPr="00B84965">
        <w:rPr>
          <w:rFonts w:ascii="Times New Roman" w:hAnsi="Times New Roman" w:cs="Times New Roman"/>
          <w:sz w:val="24"/>
        </w:rPr>
        <w:t>[</w:t>
      </w:r>
      <w:r w:rsidR="00DE7A31" w:rsidRPr="00B84965">
        <w:rPr>
          <w:rFonts w:ascii="Times New Roman" w:hAnsi="Times New Roman" w:cs="Times New Roman"/>
          <w:i/>
          <w:sz w:val="24"/>
        </w:rPr>
        <w:t>Assented to 25 June 1984</w:t>
      </w:r>
      <w:r w:rsidRPr="00B84965">
        <w:rPr>
          <w:rFonts w:ascii="Times New Roman" w:hAnsi="Times New Roman" w:cs="Times New Roman"/>
          <w:sz w:val="24"/>
        </w:rPr>
        <w:t>]</w:t>
      </w:r>
    </w:p>
    <w:p w14:paraId="25B23A09" w14:textId="77777777" w:rsidR="00EC4959" w:rsidRPr="00B84965" w:rsidRDefault="00EC4959" w:rsidP="00B84965">
      <w:pPr>
        <w:spacing w:before="120" w:after="120" w:line="240" w:lineRule="auto"/>
        <w:ind w:firstLine="432"/>
        <w:jc w:val="both"/>
        <w:rPr>
          <w:rFonts w:ascii="Times New Roman" w:hAnsi="Times New Roman" w:cs="Times New Roman"/>
          <w:sz w:val="24"/>
        </w:rPr>
      </w:pPr>
      <w:r w:rsidRPr="00B84965">
        <w:rPr>
          <w:rFonts w:ascii="Times New Roman" w:hAnsi="Times New Roman" w:cs="Times New Roman"/>
          <w:sz w:val="24"/>
        </w:rPr>
        <w:t>BE IT ENACTED by the Queen, and the Senate and the House of Representatives of the Commonwealth of Australia, as follows:</w:t>
      </w:r>
    </w:p>
    <w:p w14:paraId="41693C6B" w14:textId="77777777" w:rsidR="00EC4959" w:rsidRPr="00B84965" w:rsidRDefault="00DE7A31" w:rsidP="00B84965">
      <w:pPr>
        <w:spacing w:after="0" w:line="240" w:lineRule="auto"/>
        <w:jc w:val="center"/>
        <w:rPr>
          <w:rFonts w:ascii="Times New Roman" w:hAnsi="Times New Roman" w:cs="Times New Roman"/>
          <w:sz w:val="24"/>
        </w:rPr>
      </w:pPr>
      <w:r w:rsidRPr="00B84965">
        <w:rPr>
          <w:rFonts w:ascii="Times New Roman" w:hAnsi="Times New Roman" w:cs="Times New Roman"/>
          <w:b/>
          <w:sz w:val="24"/>
        </w:rPr>
        <w:t>PART I—PRELIMINARY</w:t>
      </w:r>
    </w:p>
    <w:p w14:paraId="7D3FA3D8" w14:textId="77777777" w:rsidR="00EC4959" w:rsidRPr="00B84965" w:rsidRDefault="00DE7A31" w:rsidP="00B84965">
      <w:pPr>
        <w:spacing w:before="120" w:after="60" w:line="240" w:lineRule="auto"/>
        <w:jc w:val="both"/>
        <w:rPr>
          <w:rFonts w:ascii="Times New Roman" w:hAnsi="Times New Roman" w:cs="Times New Roman"/>
          <w:b/>
          <w:sz w:val="20"/>
        </w:rPr>
      </w:pPr>
      <w:r w:rsidRPr="00B84965">
        <w:rPr>
          <w:rFonts w:ascii="Times New Roman" w:hAnsi="Times New Roman" w:cs="Times New Roman"/>
          <w:b/>
          <w:sz w:val="20"/>
        </w:rPr>
        <w:t>Short title</w:t>
      </w:r>
    </w:p>
    <w:p w14:paraId="0D7D808B" w14:textId="77777777" w:rsidR="00EC4959" w:rsidRPr="00DE7A31" w:rsidRDefault="00DE7A31" w:rsidP="00B84965">
      <w:pPr>
        <w:spacing w:after="0" w:line="240" w:lineRule="auto"/>
        <w:ind w:firstLine="432"/>
        <w:jc w:val="both"/>
        <w:rPr>
          <w:rFonts w:ascii="Times New Roman" w:hAnsi="Times New Roman" w:cs="Times New Roman"/>
        </w:rPr>
      </w:pPr>
      <w:r w:rsidRPr="00DE7A31">
        <w:rPr>
          <w:rFonts w:ascii="Times New Roman" w:hAnsi="Times New Roman" w:cs="Times New Roman"/>
          <w:b/>
        </w:rPr>
        <w:t>1.</w:t>
      </w:r>
      <w:r w:rsidR="00EC4959" w:rsidRPr="00DE7A31">
        <w:rPr>
          <w:rFonts w:ascii="Times New Roman" w:hAnsi="Times New Roman" w:cs="Times New Roman"/>
        </w:rPr>
        <w:t xml:space="preserve"> This Act may be cited as the </w:t>
      </w:r>
      <w:r w:rsidRPr="00DE7A31">
        <w:rPr>
          <w:rFonts w:ascii="Times New Roman" w:hAnsi="Times New Roman" w:cs="Times New Roman"/>
          <w:i/>
        </w:rPr>
        <w:t>Remuneration and Allowances Amendment Act 1984.</w:t>
      </w:r>
    </w:p>
    <w:p w14:paraId="22B91DB4" w14:textId="77777777" w:rsidR="00EC4959" w:rsidRPr="00B84965" w:rsidRDefault="00DE7A31" w:rsidP="00B84965">
      <w:pPr>
        <w:spacing w:before="120" w:after="60" w:line="240" w:lineRule="auto"/>
        <w:jc w:val="both"/>
        <w:rPr>
          <w:rFonts w:ascii="Times New Roman" w:hAnsi="Times New Roman" w:cs="Times New Roman"/>
          <w:b/>
          <w:sz w:val="20"/>
        </w:rPr>
      </w:pPr>
      <w:r w:rsidRPr="00B84965">
        <w:rPr>
          <w:rFonts w:ascii="Times New Roman" w:hAnsi="Times New Roman" w:cs="Times New Roman"/>
          <w:b/>
          <w:sz w:val="20"/>
        </w:rPr>
        <w:t>Commencement</w:t>
      </w:r>
    </w:p>
    <w:p w14:paraId="32B547A0" w14:textId="77777777" w:rsidR="00EC4959" w:rsidRPr="00DE7A31" w:rsidRDefault="00DE7A31" w:rsidP="00B84965">
      <w:pPr>
        <w:spacing w:after="0" w:line="240" w:lineRule="auto"/>
        <w:ind w:firstLine="432"/>
        <w:jc w:val="both"/>
        <w:rPr>
          <w:rFonts w:ascii="Times New Roman" w:hAnsi="Times New Roman" w:cs="Times New Roman"/>
        </w:rPr>
      </w:pPr>
      <w:r w:rsidRPr="00DE7A31">
        <w:rPr>
          <w:rFonts w:ascii="Times New Roman" w:hAnsi="Times New Roman" w:cs="Times New Roman"/>
          <w:b/>
        </w:rPr>
        <w:t>2.</w:t>
      </w:r>
      <w:r w:rsidR="00EC4959" w:rsidRPr="00DE7A31">
        <w:rPr>
          <w:rFonts w:ascii="Times New Roman" w:hAnsi="Times New Roman" w:cs="Times New Roman"/>
        </w:rPr>
        <w:t xml:space="preserve"> This Act shall come into operation on the day on which it receives the Royal Assent.</w:t>
      </w:r>
    </w:p>
    <w:p w14:paraId="6F8998AB" w14:textId="77777777" w:rsidR="00EC4959" w:rsidRPr="00495756" w:rsidRDefault="00DE7A31" w:rsidP="00495756">
      <w:pPr>
        <w:spacing w:before="120" w:after="120" w:line="240" w:lineRule="auto"/>
        <w:jc w:val="center"/>
        <w:rPr>
          <w:rFonts w:ascii="Times New Roman" w:hAnsi="Times New Roman" w:cs="Times New Roman"/>
          <w:sz w:val="24"/>
        </w:rPr>
      </w:pPr>
      <w:r w:rsidRPr="00495756">
        <w:rPr>
          <w:rFonts w:ascii="Times New Roman" w:hAnsi="Times New Roman" w:cs="Times New Roman"/>
          <w:b/>
          <w:sz w:val="24"/>
        </w:rPr>
        <w:t>PART II—AMENDMENTS OF THE REMUNERATION AND ALLOWANCES ACT 1973</w:t>
      </w:r>
    </w:p>
    <w:p w14:paraId="0CB2C645" w14:textId="77777777" w:rsidR="00EC4959" w:rsidRPr="00495756" w:rsidRDefault="00DE7A31" w:rsidP="00495756">
      <w:pPr>
        <w:spacing w:before="120" w:after="60" w:line="240" w:lineRule="auto"/>
        <w:jc w:val="both"/>
        <w:rPr>
          <w:rFonts w:ascii="Times New Roman" w:hAnsi="Times New Roman" w:cs="Times New Roman"/>
          <w:b/>
          <w:sz w:val="20"/>
        </w:rPr>
      </w:pPr>
      <w:r w:rsidRPr="00495756">
        <w:rPr>
          <w:rFonts w:ascii="Times New Roman" w:hAnsi="Times New Roman" w:cs="Times New Roman"/>
          <w:b/>
          <w:sz w:val="20"/>
        </w:rPr>
        <w:t>Principal Act</w:t>
      </w:r>
    </w:p>
    <w:p w14:paraId="416CF924" w14:textId="77777777" w:rsidR="00EC4959" w:rsidRPr="00DE7A31" w:rsidRDefault="00DE7A31" w:rsidP="00070193">
      <w:pPr>
        <w:spacing w:after="0" w:line="240" w:lineRule="auto"/>
        <w:ind w:firstLine="432"/>
        <w:jc w:val="both"/>
        <w:rPr>
          <w:rFonts w:ascii="Times New Roman" w:hAnsi="Times New Roman" w:cs="Times New Roman"/>
        </w:rPr>
      </w:pPr>
      <w:r w:rsidRPr="00DE7A31">
        <w:rPr>
          <w:rFonts w:ascii="Times New Roman" w:hAnsi="Times New Roman" w:cs="Times New Roman"/>
          <w:b/>
        </w:rPr>
        <w:t>3.</w:t>
      </w:r>
      <w:r w:rsidR="00EC4959" w:rsidRPr="00DE7A31">
        <w:rPr>
          <w:rFonts w:ascii="Times New Roman" w:hAnsi="Times New Roman" w:cs="Times New Roman"/>
        </w:rPr>
        <w:t xml:space="preserve"> The </w:t>
      </w:r>
      <w:r w:rsidRPr="00DE7A31">
        <w:rPr>
          <w:rFonts w:ascii="Times New Roman" w:hAnsi="Times New Roman" w:cs="Times New Roman"/>
          <w:i/>
        </w:rPr>
        <w:t>Remuneration and Allowances Act 1973</w:t>
      </w:r>
      <w:r w:rsidR="00EC4959" w:rsidRPr="00495756">
        <w:rPr>
          <w:rFonts w:ascii="Times New Roman" w:hAnsi="Times New Roman" w:cs="Times New Roman"/>
          <w:vertAlign w:val="superscript"/>
        </w:rPr>
        <w:t>1</w:t>
      </w:r>
      <w:r w:rsidRPr="00DE7A31">
        <w:rPr>
          <w:rFonts w:ascii="Times New Roman" w:hAnsi="Times New Roman" w:cs="Times New Roman"/>
          <w:i/>
        </w:rPr>
        <w:t xml:space="preserve"> </w:t>
      </w:r>
      <w:r w:rsidR="00EC4959" w:rsidRPr="00DE7A31">
        <w:rPr>
          <w:rFonts w:ascii="Times New Roman" w:hAnsi="Times New Roman" w:cs="Times New Roman"/>
        </w:rPr>
        <w:t>is in this Part referred to as the Principal Act.</w:t>
      </w:r>
      <w:r>
        <w:rPr>
          <w:rFonts w:ascii="Times New Roman" w:hAnsi="Times New Roman" w:cs="Times New Roman"/>
        </w:rPr>
        <w:br w:type="page"/>
      </w:r>
    </w:p>
    <w:p w14:paraId="0C9EBD23" w14:textId="77777777" w:rsidR="00EC4959" w:rsidRPr="00495756" w:rsidRDefault="00DE7A31" w:rsidP="00495756">
      <w:pPr>
        <w:spacing w:before="120" w:after="60" w:line="240" w:lineRule="auto"/>
        <w:jc w:val="both"/>
        <w:rPr>
          <w:rFonts w:ascii="Times New Roman" w:hAnsi="Times New Roman" w:cs="Times New Roman"/>
          <w:b/>
          <w:sz w:val="20"/>
        </w:rPr>
      </w:pPr>
      <w:r w:rsidRPr="00495756">
        <w:rPr>
          <w:rFonts w:ascii="Times New Roman" w:hAnsi="Times New Roman" w:cs="Times New Roman"/>
          <w:b/>
          <w:sz w:val="20"/>
        </w:rPr>
        <w:lastRenderedPageBreak/>
        <w:t>Salaries and allowances of certain office holders</w:t>
      </w:r>
    </w:p>
    <w:p w14:paraId="40CAA023" w14:textId="77777777" w:rsidR="00EC4959" w:rsidRPr="00DE7A31" w:rsidRDefault="00DE7A31" w:rsidP="00495756">
      <w:pPr>
        <w:spacing w:after="0" w:line="240" w:lineRule="auto"/>
        <w:ind w:firstLine="432"/>
        <w:jc w:val="both"/>
        <w:rPr>
          <w:rFonts w:ascii="Times New Roman" w:hAnsi="Times New Roman" w:cs="Times New Roman"/>
        </w:rPr>
      </w:pPr>
      <w:r w:rsidRPr="00DE7A31">
        <w:rPr>
          <w:rFonts w:ascii="Times New Roman" w:hAnsi="Times New Roman" w:cs="Times New Roman"/>
          <w:b/>
        </w:rPr>
        <w:t xml:space="preserve">4. (1) </w:t>
      </w:r>
      <w:r w:rsidR="00EC4959" w:rsidRPr="00DE7A31">
        <w:rPr>
          <w:rFonts w:ascii="Times New Roman" w:hAnsi="Times New Roman" w:cs="Times New Roman"/>
        </w:rPr>
        <w:t>Section 13 of the Principal Act is amended—</w:t>
      </w:r>
    </w:p>
    <w:p w14:paraId="386E2FF0"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(a) by omitting from sub-section (1) </w:t>
      </w:r>
      <w:r w:rsidR="00DE7A31">
        <w:rPr>
          <w:rFonts w:ascii="Times New Roman" w:hAnsi="Times New Roman" w:cs="Times New Roman"/>
        </w:rPr>
        <w:t>“</w:t>
      </w:r>
      <w:r w:rsidRPr="00DE7A31">
        <w:rPr>
          <w:rFonts w:ascii="Times New Roman" w:hAnsi="Times New Roman" w:cs="Times New Roman"/>
        </w:rPr>
        <w:t>Schedule 3</w:t>
      </w:r>
      <w:r w:rsidR="00DE7A31">
        <w:rPr>
          <w:rFonts w:ascii="Times New Roman" w:hAnsi="Times New Roman" w:cs="Times New Roman"/>
        </w:rPr>
        <w:t>”</w:t>
      </w:r>
      <w:r w:rsidRPr="00DE7A31">
        <w:rPr>
          <w:rFonts w:ascii="Times New Roman" w:hAnsi="Times New Roman" w:cs="Times New Roman"/>
        </w:rPr>
        <w:t xml:space="preserve"> and substituting </w:t>
      </w:r>
      <w:r w:rsidR="00DE7A31">
        <w:rPr>
          <w:rFonts w:ascii="Times New Roman" w:hAnsi="Times New Roman" w:cs="Times New Roman"/>
        </w:rPr>
        <w:t>“</w:t>
      </w:r>
      <w:r w:rsidRPr="00DE7A31">
        <w:rPr>
          <w:rFonts w:ascii="Times New Roman" w:hAnsi="Times New Roman" w:cs="Times New Roman"/>
        </w:rPr>
        <w:t>the Schedule</w:t>
      </w:r>
      <w:r w:rsidR="00DE7A31">
        <w:rPr>
          <w:rFonts w:ascii="Times New Roman" w:hAnsi="Times New Roman" w:cs="Times New Roman"/>
        </w:rPr>
        <w:t>”</w:t>
      </w:r>
      <w:r w:rsidRPr="00DE7A31">
        <w:rPr>
          <w:rFonts w:ascii="Times New Roman" w:hAnsi="Times New Roman" w:cs="Times New Roman"/>
        </w:rPr>
        <w:t>;</w:t>
      </w:r>
    </w:p>
    <w:p w14:paraId="7631E021"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(b) by omitting from sub-section (1) </w:t>
      </w:r>
      <w:r w:rsidR="00DE7A31">
        <w:rPr>
          <w:rFonts w:ascii="Times New Roman" w:hAnsi="Times New Roman" w:cs="Times New Roman"/>
        </w:rPr>
        <w:t>“</w:t>
      </w:r>
      <w:r w:rsidRPr="00DE7A31">
        <w:rPr>
          <w:rFonts w:ascii="Times New Roman" w:hAnsi="Times New Roman" w:cs="Times New Roman"/>
        </w:rPr>
        <w:t>that</w:t>
      </w:r>
      <w:r w:rsidR="00DE7A31">
        <w:rPr>
          <w:rFonts w:ascii="Times New Roman" w:hAnsi="Times New Roman" w:cs="Times New Roman"/>
        </w:rPr>
        <w:t>”</w:t>
      </w:r>
      <w:r w:rsidRPr="00DE7A31">
        <w:rPr>
          <w:rFonts w:ascii="Times New Roman" w:hAnsi="Times New Roman" w:cs="Times New Roman"/>
        </w:rPr>
        <w:t xml:space="preserve"> (wherever occurring) and substituting </w:t>
      </w:r>
      <w:r w:rsidR="00DE7A31">
        <w:rPr>
          <w:rFonts w:ascii="Times New Roman" w:hAnsi="Times New Roman" w:cs="Times New Roman"/>
        </w:rPr>
        <w:t>“</w:t>
      </w:r>
      <w:r w:rsidRPr="00DE7A31">
        <w:rPr>
          <w:rFonts w:ascii="Times New Roman" w:hAnsi="Times New Roman" w:cs="Times New Roman"/>
        </w:rPr>
        <w:t>the</w:t>
      </w:r>
      <w:r w:rsidR="00DE7A31">
        <w:rPr>
          <w:rFonts w:ascii="Times New Roman" w:hAnsi="Times New Roman" w:cs="Times New Roman"/>
        </w:rPr>
        <w:t>”</w:t>
      </w:r>
      <w:r w:rsidRPr="00DE7A31">
        <w:rPr>
          <w:rFonts w:ascii="Times New Roman" w:hAnsi="Times New Roman" w:cs="Times New Roman"/>
        </w:rPr>
        <w:t>;</w:t>
      </w:r>
    </w:p>
    <w:p w14:paraId="727038F0"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(c) by omitting from paragraph (1) (b) </w:t>
      </w:r>
      <w:r w:rsidR="00DE7A31">
        <w:rPr>
          <w:rFonts w:ascii="Times New Roman" w:hAnsi="Times New Roman" w:cs="Times New Roman"/>
        </w:rPr>
        <w:t>“</w:t>
      </w:r>
      <w:r w:rsidRPr="00DE7A31">
        <w:rPr>
          <w:rFonts w:ascii="Times New Roman" w:hAnsi="Times New Roman" w:cs="Times New Roman"/>
        </w:rPr>
        <w:t>annual allowance</w:t>
      </w:r>
      <w:r w:rsidR="00DE7A31">
        <w:rPr>
          <w:rFonts w:ascii="Times New Roman" w:hAnsi="Times New Roman" w:cs="Times New Roman"/>
        </w:rPr>
        <w:t>”</w:t>
      </w:r>
      <w:r w:rsidRPr="00DE7A31">
        <w:rPr>
          <w:rFonts w:ascii="Times New Roman" w:hAnsi="Times New Roman" w:cs="Times New Roman"/>
        </w:rPr>
        <w:t xml:space="preserve"> and substituting </w:t>
      </w:r>
      <w:r w:rsidR="00DE7A31">
        <w:rPr>
          <w:rFonts w:ascii="Times New Roman" w:hAnsi="Times New Roman" w:cs="Times New Roman"/>
        </w:rPr>
        <w:t>“</w:t>
      </w:r>
      <w:r w:rsidRPr="00DE7A31">
        <w:rPr>
          <w:rFonts w:ascii="Times New Roman" w:hAnsi="Times New Roman" w:cs="Times New Roman"/>
        </w:rPr>
        <w:t>expenses of office allowance</w:t>
      </w:r>
      <w:r w:rsidR="00DE7A31">
        <w:rPr>
          <w:rFonts w:ascii="Times New Roman" w:hAnsi="Times New Roman" w:cs="Times New Roman"/>
        </w:rPr>
        <w:t>”</w:t>
      </w:r>
      <w:r w:rsidRPr="00DE7A31">
        <w:rPr>
          <w:rFonts w:ascii="Times New Roman" w:hAnsi="Times New Roman" w:cs="Times New Roman"/>
        </w:rPr>
        <w:t>;</w:t>
      </w:r>
    </w:p>
    <w:p w14:paraId="56453F34"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(d) by inserting in sub-section (2) </w:t>
      </w:r>
      <w:r w:rsidR="00DE7A31">
        <w:rPr>
          <w:rFonts w:ascii="Times New Roman" w:hAnsi="Times New Roman" w:cs="Times New Roman"/>
        </w:rPr>
        <w:t>“</w:t>
      </w:r>
      <w:r w:rsidRPr="00DE7A31">
        <w:rPr>
          <w:rFonts w:ascii="Times New Roman" w:hAnsi="Times New Roman" w:cs="Times New Roman"/>
        </w:rPr>
        <w:t>or while he was a member of the Inter-State Commission</w:t>
      </w:r>
      <w:r w:rsidR="00DE7A31">
        <w:rPr>
          <w:rFonts w:ascii="Times New Roman" w:hAnsi="Times New Roman" w:cs="Times New Roman"/>
        </w:rPr>
        <w:t>”</w:t>
      </w:r>
      <w:r w:rsidRPr="00DE7A31">
        <w:rPr>
          <w:rFonts w:ascii="Times New Roman" w:hAnsi="Times New Roman" w:cs="Times New Roman"/>
        </w:rPr>
        <w:t xml:space="preserve"> after </w:t>
      </w:r>
      <w:r w:rsidR="00DE7A31">
        <w:rPr>
          <w:rFonts w:ascii="Times New Roman" w:hAnsi="Times New Roman" w:cs="Times New Roman"/>
        </w:rPr>
        <w:t>“</w:t>
      </w:r>
      <w:r w:rsidRPr="00DE7A31">
        <w:rPr>
          <w:rFonts w:ascii="Times New Roman" w:hAnsi="Times New Roman" w:cs="Times New Roman"/>
        </w:rPr>
        <w:t>Parliament</w:t>
      </w:r>
      <w:r w:rsidR="00DE7A31">
        <w:rPr>
          <w:rFonts w:ascii="Times New Roman" w:hAnsi="Times New Roman" w:cs="Times New Roman"/>
        </w:rPr>
        <w:t>”</w:t>
      </w:r>
      <w:r w:rsidRPr="00DE7A31">
        <w:rPr>
          <w:rFonts w:ascii="Times New Roman" w:hAnsi="Times New Roman" w:cs="Times New Roman"/>
        </w:rPr>
        <w:t>;</w:t>
      </w:r>
    </w:p>
    <w:p w14:paraId="39969D03"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(e) by inserting in sub-section (2) </w:t>
      </w:r>
      <w:r w:rsidR="00DE7A31">
        <w:rPr>
          <w:rFonts w:ascii="Times New Roman" w:hAnsi="Times New Roman" w:cs="Times New Roman"/>
        </w:rPr>
        <w:t>“</w:t>
      </w:r>
      <w:r w:rsidRPr="00DE7A31">
        <w:rPr>
          <w:rFonts w:ascii="Times New Roman" w:hAnsi="Times New Roman" w:cs="Times New Roman"/>
        </w:rPr>
        <w:t>or as a member of the Inter-State Commission, as the case may be</w:t>
      </w:r>
      <w:r w:rsidR="00DE7A31">
        <w:rPr>
          <w:rFonts w:ascii="Times New Roman" w:hAnsi="Times New Roman" w:cs="Times New Roman"/>
        </w:rPr>
        <w:t>”</w:t>
      </w:r>
      <w:r w:rsidRPr="00DE7A31">
        <w:rPr>
          <w:rFonts w:ascii="Times New Roman" w:hAnsi="Times New Roman" w:cs="Times New Roman"/>
        </w:rPr>
        <w:t xml:space="preserve"> after </w:t>
      </w:r>
      <w:r w:rsidR="00DE7A31">
        <w:rPr>
          <w:rFonts w:ascii="Times New Roman" w:hAnsi="Times New Roman" w:cs="Times New Roman"/>
        </w:rPr>
        <w:t>“</w:t>
      </w:r>
      <w:r w:rsidRPr="00DE7A31">
        <w:rPr>
          <w:rFonts w:ascii="Times New Roman" w:hAnsi="Times New Roman" w:cs="Times New Roman"/>
        </w:rPr>
        <w:t>courts</w:t>
      </w:r>
      <w:r w:rsidR="00DE7A31">
        <w:rPr>
          <w:rFonts w:ascii="Times New Roman" w:hAnsi="Times New Roman" w:cs="Times New Roman"/>
        </w:rPr>
        <w:t>”</w:t>
      </w:r>
      <w:r w:rsidRPr="00DE7A31">
        <w:rPr>
          <w:rFonts w:ascii="Times New Roman" w:hAnsi="Times New Roman" w:cs="Times New Roman"/>
        </w:rPr>
        <w:t xml:space="preserve"> (second occurring);</w:t>
      </w:r>
    </w:p>
    <w:p w14:paraId="62123DE0"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(f) by omitting from sub-section (2) </w:t>
      </w:r>
      <w:r w:rsidR="00DE7A31">
        <w:rPr>
          <w:rFonts w:ascii="Times New Roman" w:hAnsi="Times New Roman" w:cs="Times New Roman"/>
        </w:rPr>
        <w:t>“</w:t>
      </w:r>
      <w:r w:rsidRPr="00DE7A31">
        <w:rPr>
          <w:rFonts w:ascii="Times New Roman" w:hAnsi="Times New Roman" w:cs="Times New Roman"/>
        </w:rPr>
        <w:t>annual allowance</w:t>
      </w:r>
      <w:r w:rsidR="00DE7A31">
        <w:rPr>
          <w:rFonts w:ascii="Times New Roman" w:hAnsi="Times New Roman" w:cs="Times New Roman"/>
        </w:rPr>
        <w:t>”</w:t>
      </w:r>
      <w:r w:rsidRPr="00DE7A31">
        <w:rPr>
          <w:rFonts w:ascii="Times New Roman" w:hAnsi="Times New Roman" w:cs="Times New Roman"/>
        </w:rPr>
        <w:t xml:space="preserve"> and substituting </w:t>
      </w:r>
      <w:r w:rsidR="00DE7A31">
        <w:rPr>
          <w:rFonts w:ascii="Times New Roman" w:hAnsi="Times New Roman" w:cs="Times New Roman"/>
        </w:rPr>
        <w:t>“</w:t>
      </w:r>
      <w:r w:rsidRPr="00DE7A31">
        <w:rPr>
          <w:rFonts w:ascii="Times New Roman" w:hAnsi="Times New Roman" w:cs="Times New Roman"/>
        </w:rPr>
        <w:t>expenses of office allowance</w:t>
      </w:r>
      <w:r w:rsidR="00DE7A31">
        <w:rPr>
          <w:rFonts w:ascii="Times New Roman" w:hAnsi="Times New Roman" w:cs="Times New Roman"/>
        </w:rPr>
        <w:t>”</w:t>
      </w:r>
      <w:r w:rsidRPr="00DE7A31">
        <w:rPr>
          <w:rFonts w:ascii="Times New Roman" w:hAnsi="Times New Roman" w:cs="Times New Roman"/>
        </w:rPr>
        <w:t>;</w:t>
      </w:r>
    </w:p>
    <w:p w14:paraId="70DCA6A5"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(g) by inserting in sub-section (2) </w:t>
      </w:r>
      <w:r w:rsidR="00DE7A31">
        <w:rPr>
          <w:rFonts w:ascii="Times New Roman" w:hAnsi="Times New Roman" w:cs="Times New Roman"/>
        </w:rPr>
        <w:t>“</w:t>
      </w:r>
      <w:r w:rsidRPr="00DE7A31">
        <w:rPr>
          <w:rFonts w:ascii="Times New Roman" w:hAnsi="Times New Roman" w:cs="Times New Roman"/>
        </w:rPr>
        <w:t>or as a member of the Inter-State Commission, as the case may be</w:t>
      </w:r>
      <w:r w:rsidR="00DE7A31">
        <w:rPr>
          <w:rFonts w:ascii="Times New Roman" w:hAnsi="Times New Roman" w:cs="Times New Roman"/>
        </w:rPr>
        <w:t>”</w:t>
      </w:r>
      <w:r w:rsidRPr="00DE7A31">
        <w:rPr>
          <w:rFonts w:ascii="Times New Roman" w:hAnsi="Times New Roman" w:cs="Times New Roman"/>
        </w:rPr>
        <w:t xml:space="preserve"> after </w:t>
      </w:r>
      <w:r w:rsidR="00DE7A31">
        <w:rPr>
          <w:rFonts w:ascii="Times New Roman" w:hAnsi="Times New Roman" w:cs="Times New Roman"/>
        </w:rPr>
        <w:t>“</w:t>
      </w:r>
      <w:r w:rsidRPr="00DE7A31">
        <w:rPr>
          <w:rFonts w:ascii="Times New Roman" w:hAnsi="Times New Roman" w:cs="Times New Roman"/>
        </w:rPr>
        <w:t>courts</w:t>
      </w:r>
      <w:r w:rsidR="00DE7A31">
        <w:rPr>
          <w:rFonts w:ascii="Times New Roman" w:hAnsi="Times New Roman" w:cs="Times New Roman"/>
        </w:rPr>
        <w:t>”</w:t>
      </w:r>
      <w:r w:rsidRPr="00DE7A31">
        <w:rPr>
          <w:rFonts w:ascii="Times New Roman" w:hAnsi="Times New Roman" w:cs="Times New Roman"/>
        </w:rPr>
        <w:t xml:space="preserve"> (last occurring);</w:t>
      </w:r>
    </w:p>
    <w:p w14:paraId="5BF1F3D6"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(h) by omitting from sub-section (2) </w:t>
      </w:r>
      <w:r w:rsidR="00DE7A31">
        <w:rPr>
          <w:rFonts w:ascii="Times New Roman" w:hAnsi="Times New Roman" w:cs="Times New Roman"/>
        </w:rPr>
        <w:t>“</w:t>
      </w:r>
      <w:r w:rsidRPr="00DE7A31">
        <w:rPr>
          <w:rFonts w:ascii="Times New Roman" w:hAnsi="Times New Roman" w:cs="Times New Roman"/>
        </w:rPr>
        <w:t>judicial</w:t>
      </w:r>
      <w:r w:rsidR="00DE7A31">
        <w:rPr>
          <w:rFonts w:ascii="Times New Roman" w:hAnsi="Times New Roman" w:cs="Times New Roman"/>
        </w:rPr>
        <w:t>”</w:t>
      </w:r>
      <w:r w:rsidRPr="00DE7A31">
        <w:rPr>
          <w:rFonts w:ascii="Times New Roman" w:hAnsi="Times New Roman" w:cs="Times New Roman"/>
        </w:rPr>
        <w:t>;</w:t>
      </w:r>
    </w:p>
    <w:p w14:paraId="6C244828"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(j) by omitting from sub-section (2) </w:t>
      </w:r>
      <w:r w:rsidR="00DE7A31">
        <w:rPr>
          <w:rFonts w:ascii="Times New Roman" w:hAnsi="Times New Roman" w:cs="Times New Roman"/>
        </w:rPr>
        <w:t>“</w:t>
      </w:r>
      <w:r w:rsidRPr="00DE7A31">
        <w:rPr>
          <w:rFonts w:ascii="Times New Roman" w:hAnsi="Times New Roman" w:cs="Times New Roman"/>
        </w:rPr>
        <w:t>annual allowances</w:t>
      </w:r>
      <w:r w:rsidR="00DE7A31">
        <w:rPr>
          <w:rFonts w:ascii="Times New Roman" w:hAnsi="Times New Roman" w:cs="Times New Roman"/>
        </w:rPr>
        <w:t>”</w:t>
      </w:r>
      <w:r w:rsidRPr="00DE7A31">
        <w:rPr>
          <w:rFonts w:ascii="Times New Roman" w:hAnsi="Times New Roman" w:cs="Times New Roman"/>
        </w:rPr>
        <w:t xml:space="preserve"> and substituting </w:t>
      </w:r>
      <w:r w:rsidR="00DE7A31">
        <w:rPr>
          <w:rFonts w:ascii="Times New Roman" w:hAnsi="Times New Roman" w:cs="Times New Roman"/>
        </w:rPr>
        <w:t>“</w:t>
      </w:r>
      <w:r w:rsidRPr="00DE7A31">
        <w:rPr>
          <w:rFonts w:ascii="Times New Roman" w:hAnsi="Times New Roman" w:cs="Times New Roman"/>
        </w:rPr>
        <w:t>expenses of office allowance</w:t>
      </w:r>
      <w:r w:rsidR="00DE7A31">
        <w:rPr>
          <w:rFonts w:ascii="Times New Roman" w:hAnsi="Times New Roman" w:cs="Times New Roman"/>
        </w:rPr>
        <w:t>”</w:t>
      </w:r>
      <w:r w:rsidRPr="00DE7A31">
        <w:rPr>
          <w:rFonts w:ascii="Times New Roman" w:hAnsi="Times New Roman" w:cs="Times New Roman"/>
        </w:rPr>
        <w:t>;</w:t>
      </w:r>
    </w:p>
    <w:p w14:paraId="46F12A8E"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(k) by omitting from sub-sections (3) and (4) </w:t>
      </w:r>
      <w:r w:rsidR="00DE7A31">
        <w:rPr>
          <w:rFonts w:ascii="Times New Roman" w:hAnsi="Times New Roman" w:cs="Times New Roman"/>
        </w:rPr>
        <w:t>“</w:t>
      </w:r>
      <w:r w:rsidRPr="00DE7A31">
        <w:rPr>
          <w:rFonts w:ascii="Times New Roman" w:hAnsi="Times New Roman" w:cs="Times New Roman"/>
        </w:rPr>
        <w:t>annual allowance</w:t>
      </w:r>
      <w:r w:rsidR="00DE7A31">
        <w:rPr>
          <w:rFonts w:ascii="Times New Roman" w:hAnsi="Times New Roman" w:cs="Times New Roman"/>
        </w:rPr>
        <w:t>”</w:t>
      </w:r>
      <w:r w:rsidRPr="00DE7A31">
        <w:rPr>
          <w:rFonts w:ascii="Times New Roman" w:hAnsi="Times New Roman" w:cs="Times New Roman"/>
        </w:rPr>
        <w:t xml:space="preserve"> (wherever occurring) and substituting </w:t>
      </w:r>
      <w:r w:rsidR="00DE7A31">
        <w:rPr>
          <w:rFonts w:ascii="Times New Roman" w:hAnsi="Times New Roman" w:cs="Times New Roman"/>
        </w:rPr>
        <w:t>“</w:t>
      </w:r>
      <w:r w:rsidRPr="00DE7A31">
        <w:rPr>
          <w:rFonts w:ascii="Times New Roman" w:hAnsi="Times New Roman" w:cs="Times New Roman"/>
        </w:rPr>
        <w:t>expenses of office allowance</w:t>
      </w:r>
      <w:r w:rsidR="00DE7A31">
        <w:rPr>
          <w:rFonts w:ascii="Times New Roman" w:hAnsi="Times New Roman" w:cs="Times New Roman"/>
        </w:rPr>
        <w:t>”</w:t>
      </w:r>
      <w:r w:rsidRPr="00DE7A31">
        <w:rPr>
          <w:rFonts w:ascii="Times New Roman" w:hAnsi="Times New Roman" w:cs="Times New Roman"/>
        </w:rPr>
        <w:t>;</w:t>
      </w:r>
    </w:p>
    <w:p w14:paraId="2CFA6586"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(m) by omitting from sub-section (4) </w:t>
      </w:r>
      <w:r w:rsidR="00DE7A31">
        <w:rPr>
          <w:rFonts w:ascii="Times New Roman" w:hAnsi="Times New Roman" w:cs="Times New Roman"/>
        </w:rPr>
        <w:t>“</w:t>
      </w:r>
      <w:r w:rsidRPr="00DE7A31">
        <w:rPr>
          <w:rFonts w:ascii="Times New Roman" w:hAnsi="Times New Roman" w:cs="Times New Roman"/>
        </w:rPr>
        <w:t>$500</w:t>
      </w:r>
      <w:r w:rsidR="00DE7A31">
        <w:rPr>
          <w:rFonts w:ascii="Times New Roman" w:hAnsi="Times New Roman" w:cs="Times New Roman"/>
        </w:rPr>
        <w:t>”</w:t>
      </w:r>
      <w:r w:rsidRPr="00DE7A31">
        <w:rPr>
          <w:rFonts w:ascii="Times New Roman" w:hAnsi="Times New Roman" w:cs="Times New Roman"/>
        </w:rPr>
        <w:t xml:space="preserve"> and substituting </w:t>
      </w:r>
      <w:r w:rsidR="00DE7A31">
        <w:rPr>
          <w:rFonts w:ascii="Times New Roman" w:hAnsi="Times New Roman" w:cs="Times New Roman"/>
        </w:rPr>
        <w:t>“</w:t>
      </w:r>
      <w:r w:rsidRPr="00DE7A31">
        <w:rPr>
          <w:rFonts w:ascii="Times New Roman" w:hAnsi="Times New Roman" w:cs="Times New Roman"/>
        </w:rPr>
        <w:t>$540</w:t>
      </w:r>
      <w:r w:rsidR="00DE7A31">
        <w:rPr>
          <w:rFonts w:ascii="Times New Roman" w:hAnsi="Times New Roman" w:cs="Times New Roman"/>
        </w:rPr>
        <w:t>”</w:t>
      </w:r>
      <w:r w:rsidRPr="00DE7A31">
        <w:rPr>
          <w:rFonts w:ascii="Times New Roman" w:hAnsi="Times New Roman" w:cs="Times New Roman"/>
        </w:rPr>
        <w:t>; and</w:t>
      </w:r>
    </w:p>
    <w:p w14:paraId="1D159AA7"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(n) by inserting after sub-section (4) the following sub-section:</w:t>
      </w:r>
    </w:p>
    <w:p w14:paraId="60DAAB65" w14:textId="77777777" w:rsidR="00EC4959" w:rsidRPr="00DE7A31" w:rsidRDefault="00DE7A31" w:rsidP="00495756">
      <w:pPr>
        <w:spacing w:after="0" w:line="240" w:lineRule="auto"/>
        <w:ind w:left="720" w:firstLine="360"/>
        <w:jc w:val="both"/>
        <w:rPr>
          <w:rFonts w:ascii="Times New Roman" w:hAnsi="Times New Roman" w:cs="Times New Roman"/>
        </w:rPr>
      </w:pPr>
      <w:r>
        <w:rPr>
          <w:rFonts w:ascii="Times New Roman" w:hAnsi="Times New Roman" w:cs="Times New Roman"/>
        </w:rPr>
        <w:t>“</w:t>
      </w:r>
      <w:r w:rsidR="00EC4959" w:rsidRPr="00DE7A31">
        <w:rPr>
          <w:rFonts w:ascii="Times New Roman" w:hAnsi="Times New Roman" w:cs="Times New Roman"/>
        </w:rPr>
        <w:t xml:space="preserve">(5) If the person who holds the office (in this sub-section referred to as the </w:t>
      </w:r>
      <w:r>
        <w:rPr>
          <w:rFonts w:ascii="Times New Roman" w:hAnsi="Times New Roman" w:cs="Times New Roman"/>
        </w:rPr>
        <w:t>‘</w:t>
      </w:r>
      <w:r w:rsidR="00EC4959" w:rsidRPr="00DE7A31">
        <w:rPr>
          <w:rFonts w:ascii="Times New Roman" w:hAnsi="Times New Roman" w:cs="Times New Roman"/>
        </w:rPr>
        <w:t>relevant office</w:t>
      </w:r>
      <w:r>
        <w:rPr>
          <w:rFonts w:ascii="Times New Roman" w:hAnsi="Times New Roman" w:cs="Times New Roman"/>
        </w:rPr>
        <w:t>’</w:t>
      </w:r>
      <w:r w:rsidR="00EC4959" w:rsidRPr="00DE7A31">
        <w:rPr>
          <w:rFonts w:ascii="Times New Roman" w:hAnsi="Times New Roman" w:cs="Times New Roman"/>
        </w:rPr>
        <w:t>) of—</w:t>
      </w:r>
    </w:p>
    <w:p w14:paraId="3FEE1A68" w14:textId="77777777" w:rsidR="00EC4959" w:rsidRPr="00DE7A31" w:rsidRDefault="00EC4959" w:rsidP="00495756">
      <w:pPr>
        <w:spacing w:after="0" w:line="240" w:lineRule="auto"/>
        <w:ind w:left="1368" w:hanging="360"/>
        <w:jc w:val="both"/>
        <w:rPr>
          <w:rFonts w:ascii="Times New Roman" w:hAnsi="Times New Roman" w:cs="Times New Roman"/>
        </w:rPr>
      </w:pPr>
      <w:r w:rsidRPr="00DE7A31">
        <w:rPr>
          <w:rFonts w:ascii="Times New Roman" w:hAnsi="Times New Roman" w:cs="Times New Roman"/>
        </w:rPr>
        <w:t>(a) President of the Administrative Appeals Tribunal;</w:t>
      </w:r>
    </w:p>
    <w:p w14:paraId="2C77E405" w14:textId="77777777" w:rsidR="00EC4959" w:rsidRPr="00DE7A31" w:rsidRDefault="00EC4959" w:rsidP="00495756">
      <w:pPr>
        <w:spacing w:after="0" w:line="240" w:lineRule="auto"/>
        <w:ind w:left="1368" w:hanging="360"/>
        <w:jc w:val="both"/>
        <w:rPr>
          <w:rFonts w:ascii="Times New Roman" w:hAnsi="Times New Roman" w:cs="Times New Roman"/>
        </w:rPr>
      </w:pPr>
      <w:r w:rsidRPr="00DE7A31">
        <w:rPr>
          <w:rFonts w:ascii="Times New Roman" w:hAnsi="Times New Roman" w:cs="Times New Roman"/>
        </w:rPr>
        <w:t>(b) President of the Trade Practices Tribunal; or</w:t>
      </w:r>
    </w:p>
    <w:p w14:paraId="0E735E4C" w14:textId="77777777" w:rsidR="00EC4959" w:rsidRPr="00DE7A31" w:rsidRDefault="00EC4959" w:rsidP="00495756">
      <w:pPr>
        <w:spacing w:after="0" w:line="240" w:lineRule="auto"/>
        <w:ind w:left="1368" w:hanging="360"/>
        <w:jc w:val="both"/>
        <w:rPr>
          <w:rFonts w:ascii="Times New Roman" w:hAnsi="Times New Roman" w:cs="Times New Roman"/>
        </w:rPr>
      </w:pPr>
      <w:r w:rsidRPr="00DE7A31">
        <w:rPr>
          <w:rFonts w:ascii="Times New Roman" w:hAnsi="Times New Roman" w:cs="Times New Roman"/>
        </w:rPr>
        <w:t>(c) Chairman of the Law Reform Commission,</w:t>
      </w:r>
    </w:p>
    <w:p w14:paraId="7AF55236" w14:textId="77777777" w:rsidR="00EC4959" w:rsidRPr="00DE7A31" w:rsidRDefault="00EC4959" w:rsidP="00495756">
      <w:pPr>
        <w:spacing w:after="0" w:line="240" w:lineRule="auto"/>
        <w:ind w:left="720"/>
        <w:jc w:val="both"/>
        <w:rPr>
          <w:rFonts w:ascii="Times New Roman" w:hAnsi="Times New Roman" w:cs="Times New Roman"/>
        </w:rPr>
      </w:pPr>
      <w:r w:rsidRPr="00DE7A31">
        <w:rPr>
          <w:rFonts w:ascii="Times New Roman" w:hAnsi="Times New Roman" w:cs="Times New Roman"/>
        </w:rPr>
        <w:t xml:space="preserve">also holds the office of a Judge (other than the Chief Judge) of the Federal Court of Australia (in this sub-section referred to as the </w:t>
      </w:r>
      <w:r w:rsidR="00DE7A31">
        <w:rPr>
          <w:rFonts w:ascii="Times New Roman" w:hAnsi="Times New Roman" w:cs="Times New Roman"/>
        </w:rPr>
        <w:t>‘</w:t>
      </w:r>
      <w:r w:rsidRPr="00DE7A31">
        <w:rPr>
          <w:rFonts w:ascii="Times New Roman" w:hAnsi="Times New Roman" w:cs="Times New Roman"/>
        </w:rPr>
        <w:t>judicial office</w:t>
      </w:r>
      <w:r w:rsidR="00DE7A31">
        <w:rPr>
          <w:rFonts w:ascii="Times New Roman" w:hAnsi="Times New Roman" w:cs="Times New Roman"/>
        </w:rPr>
        <w:t>’</w:t>
      </w:r>
      <w:r w:rsidRPr="00DE7A31">
        <w:rPr>
          <w:rFonts w:ascii="Times New Roman" w:hAnsi="Times New Roman" w:cs="Times New Roman"/>
        </w:rPr>
        <w:t>) he shall, while he continues to hold both the judicial office and the relevant office, receive, in respect of the relevant office, in addition to the salary and expenses of office allowance by which he is remunerated in respect of the judicial office, an expenses of office allowance of $540 per annum.</w:t>
      </w:r>
      <w:r w:rsidR="00DE7A31">
        <w:rPr>
          <w:rFonts w:ascii="Times New Roman" w:hAnsi="Times New Roman" w:cs="Times New Roman"/>
        </w:rPr>
        <w:t>”</w:t>
      </w:r>
      <w:r w:rsidRPr="00DE7A31">
        <w:rPr>
          <w:rFonts w:ascii="Times New Roman" w:hAnsi="Times New Roman" w:cs="Times New Roman"/>
        </w:rPr>
        <w:t>.</w:t>
      </w:r>
    </w:p>
    <w:p w14:paraId="305FE232" w14:textId="77777777" w:rsidR="00EC4959" w:rsidRPr="00DE7A31" w:rsidRDefault="00DE7A31" w:rsidP="00495756">
      <w:pPr>
        <w:spacing w:after="0" w:line="240" w:lineRule="auto"/>
        <w:ind w:firstLine="432"/>
        <w:jc w:val="both"/>
        <w:rPr>
          <w:rFonts w:ascii="Times New Roman" w:hAnsi="Times New Roman" w:cs="Times New Roman"/>
        </w:rPr>
      </w:pPr>
      <w:r w:rsidRPr="00DE7A31">
        <w:rPr>
          <w:rFonts w:ascii="Times New Roman" w:hAnsi="Times New Roman" w:cs="Times New Roman"/>
          <w:b/>
        </w:rPr>
        <w:t xml:space="preserve">(2) </w:t>
      </w:r>
      <w:r w:rsidR="00EC4959" w:rsidRPr="00DE7A31">
        <w:rPr>
          <w:rFonts w:ascii="Times New Roman" w:hAnsi="Times New Roman" w:cs="Times New Roman"/>
        </w:rPr>
        <w:t xml:space="preserve">The persons who, during the period that commenced on 6 October 1983 and ended on 30 April 1984 (in this sub-section referred to as the </w:t>
      </w:r>
      <w:r>
        <w:rPr>
          <w:rFonts w:ascii="Times New Roman" w:hAnsi="Times New Roman" w:cs="Times New Roman"/>
        </w:rPr>
        <w:t>“</w:t>
      </w:r>
      <w:r w:rsidR="00EC4959" w:rsidRPr="00DE7A31">
        <w:rPr>
          <w:rFonts w:ascii="Times New Roman" w:hAnsi="Times New Roman" w:cs="Times New Roman"/>
        </w:rPr>
        <w:t>relevant period</w:t>
      </w:r>
      <w:r>
        <w:rPr>
          <w:rFonts w:ascii="Times New Roman" w:hAnsi="Times New Roman" w:cs="Times New Roman"/>
        </w:rPr>
        <w:t>”</w:t>
      </w:r>
      <w:r w:rsidR="00EC4959" w:rsidRPr="00DE7A31">
        <w:rPr>
          <w:rFonts w:ascii="Times New Roman" w:hAnsi="Times New Roman" w:cs="Times New Roman"/>
        </w:rPr>
        <w:t xml:space="preserve">), held the office (in this sub-section referred to as the </w:t>
      </w:r>
      <w:r>
        <w:rPr>
          <w:rFonts w:ascii="Times New Roman" w:hAnsi="Times New Roman" w:cs="Times New Roman"/>
        </w:rPr>
        <w:t>“</w:t>
      </w:r>
      <w:r w:rsidR="00EC4959" w:rsidRPr="00DE7A31">
        <w:rPr>
          <w:rFonts w:ascii="Times New Roman" w:hAnsi="Times New Roman" w:cs="Times New Roman"/>
        </w:rPr>
        <w:t>relevant office</w:t>
      </w:r>
      <w:r>
        <w:rPr>
          <w:rFonts w:ascii="Times New Roman" w:hAnsi="Times New Roman" w:cs="Times New Roman"/>
        </w:rPr>
        <w:t>”</w:t>
      </w:r>
      <w:r w:rsidR="00EC4959" w:rsidRPr="00DE7A31">
        <w:rPr>
          <w:rFonts w:ascii="Times New Roman" w:hAnsi="Times New Roman" w:cs="Times New Roman"/>
        </w:rPr>
        <w:t>) of—</w:t>
      </w:r>
    </w:p>
    <w:p w14:paraId="69756650"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(a) President of the Administrative Appeals Tribunal;</w:t>
      </w:r>
    </w:p>
    <w:p w14:paraId="57E2F635"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(b) President of the Trade Practices Tribunal; or</w:t>
      </w:r>
    </w:p>
    <w:p w14:paraId="390C45B7" w14:textId="77777777" w:rsidR="00EC4959" w:rsidRPr="00DE7A31" w:rsidRDefault="00EC4959" w:rsidP="00070193">
      <w:pPr>
        <w:spacing w:after="0" w:line="240" w:lineRule="auto"/>
        <w:ind w:left="792" w:hanging="360"/>
        <w:jc w:val="both"/>
        <w:rPr>
          <w:rFonts w:ascii="Times New Roman" w:hAnsi="Times New Roman" w:cs="Times New Roman"/>
        </w:rPr>
      </w:pPr>
      <w:r w:rsidRPr="00DE7A31">
        <w:rPr>
          <w:rFonts w:ascii="Times New Roman" w:hAnsi="Times New Roman" w:cs="Times New Roman"/>
        </w:rPr>
        <w:t>(c) Chairman of the Law Reform Commission,</w:t>
      </w:r>
      <w:r w:rsidR="00DE7A31">
        <w:rPr>
          <w:rFonts w:ascii="Times New Roman" w:hAnsi="Times New Roman" w:cs="Times New Roman"/>
        </w:rPr>
        <w:br w:type="page"/>
      </w:r>
    </w:p>
    <w:p w14:paraId="26DB5DFD" w14:textId="77777777" w:rsidR="00EC4959" w:rsidRPr="00DE7A31" w:rsidRDefault="00EC4959" w:rsidP="00DE7A31">
      <w:pPr>
        <w:spacing w:after="0" w:line="240" w:lineRule="auto"/>
        <w:jc w:val="both"/>
        <w:rPr>
          <w:rFonts w:ascii="Times New Roman" w:hAnsi="Times New Roman" w:cs="Times New Roman"/>
        </w:rPr>
      </w:pPr>
      <w:r w:rsidRPr="00DE7A31">
        <w:rPr>
          <w:rFonts w:ascii="Times New Roman" w:hAnsi="Times New Roman" w:cs="Times New Roman"/>
        </w:rPr>
        <w:lastRenderedPageBreak/>
        <w:t>are each entitled to receive, in respect of the relevant period in respect of the relevant office, in addition to the salary and annual allowance by which he was remunerated in respect of the relevant period in respect of the office of a Judge of the Federal Court of Australia held by him, an annual allowance of $500 per annum.</w:t>
      </w:r>
    </w:p>
    <w:p w14:paraId="48B18AF3" w14:textId="77777777" w:rsidR="00EC4959" w:rsidRPr="00495756" w:rsidRDefault="00DE7A31" w:rsidP="00495756">
      <w:pPr>
        <w:spacing w:before="120" w:after="60" w:line="240" w:lineRule="auto"/>
        <w:jc w:val="both"/>
        <w:rPr>
          <w:rFonts w:ascii="Times New Roman" w:hAnsi="Times New Roman" w:cs="Times New Roman"/>
          <w:b/>
          <w:sz w:val="20"/>
        </w:rPr>
      </w:pPr>
      <w:r w:rsidRPr="00495756">
        <w:rPr>
          <w:rFonts w:ascii="Times New Roman" w:hAnsi="Times New Roman" w:cs="Times New Roman"/>
          <w:b/>
          <w:sz w:val="20"/>
        </w:rPr>
        <w:t>Travelling allowances payable to holders of certain offices</w:t>
      </w:r>
    </w:p>
    <w:p w14:paraId="5E2C7686" w14:textId="77777777" w:rsidR="00EC4959" w:rsidRPr="00DE7A31" w:rsidRDefault="00DE7A31" w:rsidP="00495756">
      <w:pPr>
        <w:spacing w:after="0" w:line="240" w:lineRule="auto"/>
        <w:ind w:firstLine="432"/>
        <w:jc w:val="both"/>
        <w:rPr>
          <w:rFonts w:ascii="Times New Roman" w:hAnsi="Times New Roman" w:cs="Times New Roman"/>
        </w:rPr>
      </w:pPr>
      <w:r w:rsidRPr="00DE7A31">
        <w:rPr>
          <w:rFonts w:ascii="Times New Roman" w:hAnsi="Times New Roman" w:cs="Times New Roman"/>
          <w:b/>
        </w:rPr>
        <w:t>5.</w:t>
      </w:r>
      <w:r w:rsidR="00EC4959" w:rsidRPr="00DE7A31">
        <w:rPr>
          <w:rFonts w:ascii="Times New Roman" w:hAnsi="Times New Roman" w:cs="Times New Roman"/>
        </w:rPr>
        <w:t xml:space="preserve"> Section 13</w:t>
      </w:r>
      <w:r w:rsidRPr="00DE7A31">
        <w:rPr>
          <w:rFonts w:ascii="Times New Roman" w:hAnsi="Times New Roman" w:cs="Times New Roman"/>
          <w:smallCaps/>
        </w:rPr>
        <w:t>c</w:t>
      </w:r>
      <w:r w:rsidR="00EC4959" w:rsidRPr="00DE7A31">
        <w:rPr>
          <w:rFonts w:ascii="Times New Roman" w:hAnsi="Times New Roman" w:cs="Times New Roman"/>
        </w:rPr>
        <w:t xml:space="preserve"> of the Principal Act is amended—</w:t>
      </w:r>
    </w:p>
    <w:p w14:paraId="6ACBE23F"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(a) by omitting </w:t>
      </w:r>
      <w:r w:rsidR="00DE7A31">
        <w:rPr>
          <w:rFonts w:ascii="Times New Roman" w:hAnsi="Times New Roman" w:cs="Times New Roman"/>
        </w:rPr>
        <w:t>“</w:t>
      </w:r>
      <w:r w:rsidRPr="00DE7A31">
        <w:rPr>
          <w:rFonts w:ascii="Times New Roman" w:hAnsi="Times New Roman" w:cs="Times New Roman"/>
        </w:rPr>
        <w:t>Schedule 3</w:t>
      </w:r>
      <w:r w:rsidR="00DE7A31">
        <w:rPr>
          <w:rFonts w:ascii="Times New Roman" w:hAnsi="Times New Roman" w:cs="Times New Roman"/>
        </w:rPr>
        <w:t>”</w:t>
      </w:r>
      <w:r w:rsidRPr="00DE7A31">
        <w:rPr>
          <w:rFonts w:ascii="Times New Roman" w:hAnsi="Times New Roman" w:cs="Times New Roman"/>
        </w:rPr>
        <w:t xml:space="preserve"> from paragraph (a) of the definition of </w:t>
      </w:r>
      <w:r w:rsidR="00DE7A31">
        <w:rPr>
          <w:rFonts w:ascii="Times New Roman" w:hAnsi="Times New Roman" w:cs="Times New Roman"/>
        </w:rPr>
        <w:t>“</w:t>
      </w:r>
      <w:r w:rsidRPr="00DE7A31">
        <w:rPr>
          <w:rFonts w:ascii="Times New Roman" w:hAnsi="Times New Roman" w:cs="Times New Roman"/>
        </w:rPr>
        <w:t>office to which this section applies</w:t>
      </w:r>
      <w:r w:rsidR="00DE7A31">
        <w:rPr>
          <w:rFonts w:ascii="Times New Roman" w:hAnsi="Times New Roman" w:cs="Times New Roman"/>
        </w:rPr>
        <w:t>”</w:t>
      </w:r>
      <w:r w:rsidRPr="00DE7A31">
        <w:rPr>
          <w:rFonts w:ascii="Times New Roman" w:hAnsi="Times New Roman" w:cs="Times New Roman"/>
        </w:rPr>
        <w:t xml:space="preserve"> in sub-section (1) and substituting </w:t>
      </w:r>
      <w:r w:rsidR="00DE7A31">
        <w:rPr>
          <w:rFonts w:ascii="Times New Roman" w:hAnsi="Times New Roman" w:cs="Times New Roman"/>
        </w:rPr>
        <w:t>“</w:t>
      </w:r>
      <w:r w:rsidRPr="00DE7A31">
        <w:rPr>
          <w:rFonts w:ascii="Times New Roman" w:hAnsi="Times New Roman" w:cs="Times New Roman"/>
        </w:rPr>
        <w:t>the Schedule (other than the office of a member (including the President) of the Inter-State Commission)</w:t>
      </w:r>
      <w:r w:rsidR="00DE7A31">
        <w:rPr>
          <w:rFonts w:ascii="Times New Roman" w:hAnsi="Times New Roman" w:cs="Times New Roman"/>
        </w:rPr>
        <w:t>”</w:t>
      </w:r>
      <w:r w:rsidRPr="00DE7A31">
        <w:rPr>
          <w:rFonts w:ascii="Times New Roman" w:hAnsi="Times New Roman" w:cs="Times New Roman"/>
        </w:rPr>
        <w:t>;</w:t>
      </w:r>
    </w:p>
    <w:p w14:paraId="2AB3767C"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(b) by omitting paragraphs (c) and (d) of the definition of </w:t>
      </w:r>
      <w:r w:rsidR="00DE7A31">
        <w:rPr>
          <w:rFonts w:ascii="Times New Roman" w:hAnsi="Times New Roman" w:cs="Times New Roman"/>
        </w:rPr>
        <w:t>“</w:t>
      </w:r>
      <w:r w:rsidRPr="00DE7A31">
        <w:rPr>
          <w:rFonts w:ascii="Times New Roman" w:hAnsi="Times New Roman" w:cs="Times New Roman"/>
        </w:rPr>
        <w:t>office to which this section applies</w:t>
      </w:r>
      <w:r w:rsidR="00DE7A31">
        <w:rPr>
          <w:rFonts w:ascii="Times New Roman" w:hAnsi="Times New Roman" w:cs="Times New Roman"/>
        </w:rPr>
        <w:t>”</w:t>
      </w:r>
      <w:r w:rsidRPr="00DE7A31">
        <w:rPr>
          <w:rFonts w:ascii="Times New Roman" w:hAnsi="Times New Roman" w:cs="Times New Roman"/>
        </w:rPr>
        <w:t xml:space="preserve"> in sub-section (1) and substituting the following word and paragraph:</w:t>
      </w:r>
    </w:p>
    <w:p w14:paraId="41D54698" w14:textId="560CE18F" w:rsidR="00EC4959" w:rsidRPr="00DE7A31" w:rsidRDefault="00DE7A31" w:rsidP="00495756">
      <w:pPr>
        <w:spacing w:after="0" w:line="240" w:lineRule="auto"/>
        <w:ind w:left="2016" w:hanging="1008"/>
        <w:jc w:val="both"/>
        <w:rPr>
          <w:rFonts w:ascii="Times New Roman" w:hAnsi="Times New Roman" w:cs="Times New Roman"/>
        </w:rPr>
      </w:pPr>
      <w:r>
        <w:rPr>
          <w:rFonts w:ascii="Times New Roman" w:hAnsi="Times New Roman" w:cs="Times New Roman"/>
        </w:rPr>
        <w:t>“</w:t>
      </w:r>
      <w:r w:rsidR="00EC4959" w:rsidRPr="00DE7A31">
        <w:rPr>
          <w:rFonts w:ascii="Times New Roman" w:hAnsi="Times New Roman" w:cs="Times New Roman"/>
        </w:rPr>
        <w:t>;</w:t>
      </w:r>
      <w:r w:rsidR="00275956">
        <w:rPr>
          <w:rFonts w:ascii="Times New Roman" w:hAnsi="Times New Roman" w:cs="Times New Roman"/>
        </w:rPr>
        <w:t xml:space="preserve"> </w:t>
      </w:r>
      <w:r w:rsidR="00EC4959" w:rsidRPr="00DE7A31">
        <w:rPr>
          <w:rFonts w:ascii="Times New Roman" w:hAnsi="Times New Roman" w:cs="Times New Roman"/>
        </w:rPr>
        <w:t>or (c) Deputy President of the Australian Conciliation and Arbitration Commission.</w:t>
      </w:r>
      <w:r>
        <w:rPr>
          <w:rFonts w:ascii="Times New Roman" w:hAnsi="Times New Roman" w:cs="Times New Roman"/>
        </w:rPr>
        <w:t>”</w:t>
      </w:r>
      <w:r w:rsidR="00EC4959" w:rsidRPr="00DE7A31">
        <w:rPr>
          <w:rFonts w:ascii="Times New Roman" w:hAnsi="Times New Roman" w:cs="Times New Roman"/>
        </w:rPr>
        <w:t>; and</w:t>
      </w:r>
    </w:p>
    <w:p w14:paraId="2E01FD00" w14:textId="77777777" w:rsidR="00EC4959" w:rsidRPr="00DE7A31" w:rsidRDefault="00EC4959" w:rsidP="00495756">
      <w:pPr>
        <w:spacing w:after="0" w:line="240" w:lineRule="auto"/>
        <w:ind w:left="792" w:hanging="360"/>
        <w:jc w:val="both"/>
        <w:rPr>
          <w:rFonts w:ascii="Times New Roman" w:hAnsi="Times New Roman" w:cs="Times New Roman"/>
        </w:rPr>
      </w:pPr>
      <w:r w:rsidRPr="00DE7A31">
        <w:rPr>
          <w:rFonts w:ascii="Times New Roman" w:hAnsi="Times New Roman" w:cs="Times New Roman"/>
        </w:rPr>
        <w:t>(c) by omitting sub-section (9).</w:t>
      </w:r>
    </w:p>
    <w:p w14:paraId="1D53C34B" w14:textId="77777777" w:rsidR="00EC4959" w:rsidRPr="00495756" w:rsidRDefault="00DE7A31" w:rsidP="00495756">
      <w:pPr>
        <w:spacing w:before="120" w:after="60" w:line="240" w:lineRule="auto"/>
        <w:jc w:val="both"/>
        <w:rPr>
          <w:rFonts w:ascii="Times New Roman" w:hAnsi="Times New Roman" w:cs="Times New Roman"/>
          <w:b/>
          <w:sz w:val="20"/>
        </w:rPr>
      </w:pPr>
      <w:r w:rsidRPr="00495756">
        <w:rPr>
          <w:rFonts w:ascii="Times New Roman" w:hAnsi="Times New Roman" w:cs="Times New Roman"/>
          <w:b/>
          <w:sz w:val="20"/>
        </w:rPr>
        <w:t>Schedule</w:t>
      </w:r>
    </w:p>
    <w:p w14:paraId="3177C301" w14:textId="77777777" w:rsidR="00EC4959" w:rsidRDefault="00DE7A31" w:rsidP="00495756">
      <w:pPr>
        <w:spacing w:after="0" w:line="240" w:lineRule="auto"/>
        <w:ind w:firstLine="432"/>
        <w:jc w:val="both"/>
        <w:rPr>
          <w:rFonts w:ascii="Times New Roman" w:hAnsi="Times New Roman" w:cs="Times New Roman"/>
        </w:rPr>
      </w:pPr>
      <w:r w:rsidRPr="00DE7A31">
        <w:rPr>
          <w:rFonts w:ascii="Times New Roman" w:hAnsi="Times New Roman" w:cs="Times New Roman"/>
          <w:b/>
        </w:rPr>
        <w:t>6.</w:t>
      </w:r>
      <w:r w:rsidR="00EC4959" w:rsidRPr="00DE7A31">
        <w:rPr>
          <w:rFonts w:ascii="Times New Roman" w:hAnsi="Times New Roman" w:cs="Times New Roman"/>
        </w:rPr>
        <w:t xml:space="preserve"> Schedule 3 to the Principal Act is repealed and the following Schedule is substituted:</w:t>
      </w:r>
    </w:p>
    <w:p w14:paraId="5A80BE06" w14:textId="77777777" w:rsidR="00495756" w:rsidRPr="00DE7A31" w:rsidRDefault="00495756" w:rsidP="00495756">
      <w:pPr>
        <w:spacing w:before="120" w:after="120" w:line="240" w:lineRule="auto"/>
        <w:jc w:val="center"/>
        <w:rPr>
          <w:rFonts w:ascii="Times New Roman" w:hAnsi="Times New Roman" w:cs="Times New Roman"/>
        </w:rPr>
      </w:pPr>
      <w:r>
        <w:rPr>
          <w:rFonts w:ascii="Times New Roman" w:hAnsi="Times New Roman" w:cs="Times New Roman"/>
        </w:rPr>
        <w:t>–––––––––––</w:t>
      </w:r>
    </w:p>
    <w:p w14:paraId="1806E305" w14:textId="77777777" w:rsidR="00EC4959" w:rsidRPr="00DE7A31" w:rsidRDefault="00DE7A31" w:rsidP="00495756">
      <w:pPr>
        <w:tabs>
          <w:tab w:val="left" w:pos="5400"/>
        </w:tabs>
        <w:spacing w:after="60" w:line="240" w:lineRule="auto"/>
        <w:ind w:firstLine="2966"/>
        <w:jc w:val="both"/>
        <w:rPr>
          <w:rFonts w:ascii="Times New Roman" w:hAnsi="Times New Roman" w:cs="Times New Roman"/>
        </w:rPr>
      </w:pPr>
      <w:r>
        <w:rPr>
          <w:rFonts w:ascii="Times New Roman" w:hAnsi="Times New Roman" w:cs="Times New Roman"/>
          <w:b/>
        </w:rPr>
        <w:t>“</w:t>
      </w:r>
      <w:r w:rsidRPr="00DE7A31">
        <w:rPr>
          <w:rFonts w:ascii="Times New Roman" w:hAnsi="Times New Roman" w:cs="Times New Roman"/>
          <w:b/>
        </w:rPr>
        <w:t>SCHEDULE</w:t>
      </w:r>
      <w:r w:rsidR="00495756">
        <w:rPr>
          <w:rFonts w:ascii="Times New Roman" w:hAnsi="Times New Roman" w:cs="Times New Roman"/>
          <w:b/>
        </w:rPr>
        <w:tab/>
      </w:r>
      <w:r w:rsidR="00EC4959" w:rsidRPr="00DE7A31">
        <w:rPr>
          <w:rFonts w:ascii="Times New Roman" w:hAnsi="Times New Roman" w:cs="Times New Roman"/>
        </w:rPr>
        <w:t>Sub-section 13 (1)</w:t>
      </w:r>
    </w:p>
    <w:tbl>
      <w:tblPr>
        <w:tblW w:w="5000" w:type="pct"/>
        <w:tblCellMar>
          <w:left w:w="40" w:type="dxa"/>
          <w:right w:w="40" w:type="dxa"/>
        </w:tblCellMar>
        <w:tblLook w:val="04A0" w:firstRow="1" w:lastRow="0" w:firstColumn="1" w:lastColumn="0" w:noHBand="0" w:noVBand="1"/>
      </w:tblPr>
      <w:tblGrid>
        <w:gridCol w:w="6035"/>
        <w:gridCol w:w="1653"/>
        <w:gridCol w:w="1277"/>
      </w:tblGrid>
      <w:tr w:rsidR="00EC4959" w:rsidRPr="00070193" w14:paraId="640A186D" w14:textId="77777777" w:rsidTr="00070193">
        <w:trPr>
          <w:trHeight w:val="20"/>
        </w:trPr>
        <w:tc>
          <w:tcPr>
            <w:tcW w:w="3365" w:type="pct"/>
            <w:tcBorders>
              <w:top w:val="single" w:sz="6" w:space="0" w:color="auto"/>
            </w:tcBorders>
          </w:tcPr>
          <w:p w14:paraId="5B3FED70" w14:textId="77777777" w:rsidR="00EC4959" w:rsidRPr="00275956" w:rsidRDefault="00EC4959" w:rsidP="00DE7A31">
            <w:pPr>
              <w:spacing w:after="0" w:line="240" w:lineRule="auto"/>
              <w:jc w:val="both"/>
              <w:rPr>
                <w:rFonts w:ascii="Times New Roman" w:hAnsi="Times New Roman" w:cs="Times New Roman"/>
                <w:sz w:val="21"/>
              </w:rPr>
            </w:pPr>
            <w:r w:rsidRPr="00275956">
              <w:rPr>
                <w:rFonts w:ascii="Times New Roman" w:hAnsi="Times New Roman" w:cs="Times New Roman"/>
                <w:sz w:val="21"/>
              </w:rPr>
              <w:t>Column 1</w:t>
            </w:r>
          </w:p>
        </w:tc>
        <w:tc>
          <w:tcPr>
            <w:tcW w:w="922" w:type="pct"/>
            <w:tcBorders>
              <w:top w:val="single" w:sz="6" w:space="0" w:color="auto"/>
            </w:tcBorders>
          </w:tcPr>
          <w:p w14:paraId="3E84CB7D"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Column 2</w:t>
            </w:r>
          </w:p>
        </w:tc>
        <w:tc>
          <w:tcPr>
            <w:tcW w:w="712" w:type="pct"/>
            <w:tcBorders>
              <w:top w:val="single" w:sz="6" w:space="0" w:color="auto"/>
            </w:tcBorders>
          </w:tcPr>
          <w:p w14:paraId="077F402C"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Column 3</w:t>
            </w:r>
          </w:p>
          <w:p w14:paraId="37CD8F95"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Rate per annum of</w:t>
            </w:r>
          </w:p>
        </w:tc>
      </w:tr>
      <w:tr w:rsidR="00EC4959" w:rsidRPr="00070193" w14:paraId="473FF8F9" w14:textId="77777777" w:rsidTr="00070193">
        <w:trPr>
          <w:trHeight w:val="20"/>
        </w:trPr>
        <w:tc>
          <w:tcPr>
            <w:tcW w:w="3365" w:type="pct"/>
            <w:tcBorders>
              <w:bottom w:val="single" w:sz="6" w:space="0" w:color="auto"/>
            </w:tcBorders>
            <w:vAlign w:val="bottom"/>
          </w:tcPr>
          <w:p w14:paraId="7257EA82" w14:textId="77777777" w:rsidR="00EC4959" w:rsidRPr="00275956" w:rsidRDefault="00EC4959" w:rsidP="00DE7A31">
            <w:pPr>
              <w:spacing w:after="0" w:line="240" w:lineRule="auto"/>
              <w:jc w:val="both"/>
              <w:rPr>
                <w:rFonts w:ascii="Times New Roman" w:hAnsi="Times New Roman" w:cs="Times New Roman"/>
                <w:sz w:val="21"/>
              </w:rPr>
            </w:pPr>
            <w:r w:rsidRPr="00275956">
              <w:rPr>
                <w:rFonts w:ascii="Times New Roman" w:hAnsi="Times New Roman" w:cs="Times New Roman"/>
                <w:sz w:val="21"/>
              </w:rPr>
              <w:t>Office</w:t>
            </w:r>
          </w:p>
        </w:tc>
        <w:tc>
          <w:tcPr>
            <w:tcW w:w="922" w:type="pct"/>
            <w:tcBorders>
              <w:bottom w:val="single" w:sz="6" w:space="0" w:color="auto"/>
            </w:tcBorders>
            <w:vAlign w:val="bottom"/>
          </w:tcPr>
          <w:p w14:paraId="31CC600F"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Rate per annum of salary</w:t>
            </w:r>
          </w:p>
        </w:tc>
        <w:tc>
          <w:tcPr>
            <w:tcW w:w="712" w:type="pct"/>
            <w:tcBorders>
              <w:bottom w:val="single" w:sz="6" w:space="0" w:color="auto"/>
            </w:tcBorders>
            <w:vAlign w:val="bottom"/>
          </w:tcPr>
          <w:p w14:paraId="088DE968"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expenses of office allowance</w:t>
            </w:r>
          </w:p>
        </w:tc>
      </w:tr>
      <w:tr w:rsidR="00EC4959" w:rsidRPr="00070193" w14:paraId="517AAE59" w14:textId="77777777" w:rsidTr="00070193">
        <w:trPr>
          <w:trHeight w:val="20"/>
        </w:trPr>
        <w:tc>
          <w:tcPr>
            <w:tcW w:w="3365" w:type="pct"/>
            <w:tcBorders>
              <w:top w:val="single" w:sz="6" w:space="0" w:color="auto"/>
            </w:tcBorders>
          </w:tcPr>
          <w:p w14:paraId="7C3F3927" w14:textId="77777777" w:rsidR="00EC4959" w:rsidRPr="00275956" w:rsidRDefault="00EC4959" w:rsidP="00495756">
            <w:pPr>
              <w:spacing w:after="0" w:line="240" w:lineRule="auto"/>
              <w:jc w:val="center"/>
              <w:rPr>
                <w:rFonts w:ascii="Times New Roman" w:hAnsi="Times New Roman" w:cs="Times New Roman"/>
                <w:sz w:val="21"/>
              </w:rPr>
            </w:pPr>
          </w:p>
        </w:tc>
        <w:tc>
          <w:tcPr>
            <w:tcW w:w="922" w:type="pct"/>
            <w:tcBorders>
              <w:top w:val="single" w:sz="6" w:space="0" w:color="auto"/>
            </w:tcBorders>
            <w:vAlign w:val="bottom"/>
          </w:tcPr>
          <w:p w14:paraId="20807F10"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w:t>
            </w:r>
          </w:p>
        </w:tc>
        <w:tc>
          <w:tcPr>
            <w:tcW w:w="712" w:type="pct"/>
            <w:tcBorders>
              <w:top w:val="single" w:sz="6" w:space="0" w:color="auto"/>
            </w:tcBorders>
            <w:vAlign w:val="bottom"/>
          </w:tcPr>
          <w:p w14:paraId="7C973FE2"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w:t>
            </w:r>
          </w:p>
        </w:tc>
      </w:tr>
      <w:tr w:rsidR="00070193" w:rsidRPr="00070193" w14:paraId="23B6496E" w14:textId="77777777" w:rsidTr="00070193">
        <w:trPr>
          <w:trHeight w:val="20"/>
        </w:trPr>
        <w:tc>
          <w:tcPr>
            <w:tcW w:w="3365" w:type="pct"/>
          </w:tcPr>
          <w:p w14:paraId="6A7F5FE0" w14:textId="77777777" w:rsidR="00070193" w:rsidRPr="00275956" w:rsidRDefault="00070193" w:rsidP="00070193">
            <w:pPr>
              <w:spacing w:before="60" w:after="60" w:line="240" w:lineRule="auto"/>
              <w:jc w:val="center"/>
              <w:rPr>
                <w:rFonts w:ascii="Times New Roman" w:hAnsi="Times New Roman" w:cs="Times New Roman"/>
                <w:b/>
                <w:sz w:val="21"/>
              </w:rPr>
            </w:pPr>
            <w:r w:rsidRPr="00275956">
              <w:rPr>
                <w:rFonts w:ascii="Times New Roman" w:hAnsi="Times New Roman" w:cs="Times New Roman"/>
                <w:b/>
                <w:sz w:val="21"/>
              </w:rPr>
              <w:t>PART I</w:t>
            </w:r>
          </w:p>
        </w:tc>
        <w:tc>
          <w:tcPr>
            <w:tcW w:w="922" w:type="pct"/>
            <w:vAlign w:val="bottom"/>
          </w:tcPr>
          <w:p w14:paraId="338E0285" w14:textId="77777777" w:rsidR="00070193" w:rsidRPr="00275956" w:rsidRDefault="00070193" w:rsidP="00495756">
            <w:pPr>
              <w:spacing w:after="0" w:line="240" w:lineRule="auto"/>
              <w:jc w:val="right"/>
              <w:rPr>
                <w:rFonts w:ascii="Times New Roman" w:hAnsi="Times New Roman" w:cs="Times New Roman"/>
                <w:sz w:val="21"/>
              </w:rPr>
            </w:pPr>
          </w:p>
        </w:tc>
        <w:tc>
          <w:tcPr>
            <w:tcW w:w="712" w:type="pct"/>
            <w:vAlign w:val="bottom"/>
          </w:tcPr>
          <w:p w14:paraId="6A03829A" w14:textId="77777777" w:rsidR="00070193" w:rsidRPr="00275956" w:rsidRDefault="00070193" w:rsidP="00495756">
            <w:pPr>
              <w:spacing w:after="0" w:line="240" w:lineRule="auto"/>
              <w:jc w:val="right"/>
              <w:rPr>
                <w:rFonts w:ascii="Times New Roman" w:hAnsi="Times New Roman" w:cs="Times New Roman"/>
                <w:sz w:val="21"/>
              </w:rPr>
            </w:pPr>
          </w:p>
        </w:tc>
      </w:tr>
      <w:tr w:rsidR="00EC4959" w:rsidRPr="00070193" w14:paraId="67C66579" w14:textId="77777777" w:rsidTr="00070193">
        <w:trPr>
          <w:trHeight w:val="20"/>
        </w:trPr>
        <w:tc>
          <w:tcPr>
            <w:tcW w:w="3365" w:type="pct"/>
          </w:tcPr>
          <w:p w14:paraId="232BC1A0" w14:textId="77777777" w:rsidR="00EC4959" w:rsidRPr="00275956" w:rsidRDefault="00EC4959" w:rsidP="001004F7">
            <w:pPr>
              <w:tabs>
                <w:tab w:val="left" w:leader="dot" w:pos="477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Chief Justice of the High Court</w:t>
            </w:r>
            <w:r w:rsidR="00495756" w:rsidRPr="00275956">
              <w:rPr>
                <w:rFonts w:ascii="Times New Roman" w:hAnsi="Times New Roman" w:cs="Times New Roman"/>
                <w:sz w:val="21"/>
              </w:rPr>
              <w:tab/>
            </w:r>
          </w:p>
        </w:tc>
        <w:tc>
          <w:tcPr>
            <w:tcW w:w="922" w:type="pct"/>
            <w:vAlign w:val="bottom"/>
          </w:tcPr>
          <w:p w14:paraId="60AFE799"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100,976</w:t>
            </w:r>
          </w:p>
        </w:tc>
        <w:tc>
          <w:tcPr>
            <w:tcW w:w="712" w:type="pct"/>
            <w:vAlign w:val="bottom"/>
          </w:tcPr>
          <w:p w14:paraId="5754B591"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5,430</w:t>
            </w:r>
          </w:p>
        </w:tc>
      </w:tr>
      <w:tr w:rsidR="00EC4959" w:rsidRPr="00070193" w14:paraId="7BFB6D0E" w14:textId="77777777" w:rsidTr="00070193">
        <w:trPr>
          <w:trHeight w:val="20"/>
        </w:trPr>
        <w:tc>
          <w:tcPr>
            <w:tcW w:w="3365" w:type="pct"/>
          </w:tcPr>
          <w:p w14:paraId="412FBF14" w14:textId="77777777" w:rsidR="00EC4959" w:rsidRPr="00275956" w:rsidRDefault="00EC4959" w:rsidP="001004F7">
            <w:pPr>
              <w:tabs>
                <w:tab w:val="left" w:leader="dot" w:pos="477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Justice (other than the Chief Justice) of the High Court</w:t>
            </w:r>
            <w:r w:rsidR="00495756" w:rsidRPr="00275956">
              <w:rPr>
                <w:rFonts w:ascii="Times New Roman" w:hAnsi="Times New Roman" w:cs="Times New Roman"/>
                <w:sz w:val="21"/>
              </w:rPr>
              <w:tab/>
            </w:r>
          </w:p>
        </w:tc>
        <w:tc>
          <w:tcPr>
            <w:tcW w:w="922" w:type="pct"/>
            <w:vAlign w:val="bottom"/>
          </w:tcPr>
          <w:p w14:paraId="5FC24039"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91,747</w:t>
            </w:r>
          </w:p>
        </w:tc>
        <w:tc>
          <w:tcPr>
            <w:tcW w:w="712" w:type="pct"/>
            <w:vAlign w:val="bottom"/>
          </w:tcPr>
          <w:p w14:paraId="3A26C25E"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4,885</w:t>
            </w:r>
          </w:p>
        </w:tc>
      </w:tr>
      <w:tr w:rsidR="00EC4959" w:rsidRPr="00070193" w14:paraId="74666936" w14:textId="77777777" w:rsidTr="00070193">
        <w:trPr>
          <w:trHeight w:val="20"/>
        </w:trPr>
        <w:tc>
          <w:tcPr>
            <w:tcW w:w="3365" w:type="pct"/>
          </w:tcPr>
          <w:p w14:paraId="7793BB47" w14:textId="77777777" w:rsidR="00EC4959" w:rsidRPr="00275956" w:rsidRDefault="00DE7A31" w:rsidP="00070193">
            <w:pPr>
              <w:tabs>
                <w:tab w:val="left" w:leader="dot" w:pos="4770"/>
              </w:tabs>
              <w:spacing w:before="120" w:after="0" w:line="240" w:lineRule="auto"/>
              <w:ind w:left="288" w:hanging="288"/>
              <w:jc w:val="center"/>
              <w:rPr>
                <w:rFonts w:ascii="Times New Roman" w:hAnsi="Times New Roman" w:cs="Times New Roman"/>
                <w:sz w:val="21"/>
              </w:rPr>
            </w:pPr>
            <w:r w:rsidRPr="00275956">
              <w:rPr>
                <w:rFonts w:ascii="Times New Roman" w:hAnsi="Times New Roman" w:cs="Times New Roman"/>
                <w:b/>
                <w:sz w:val="21"/>
              </w:rPr>
              <w:t>PART II</w:t>
            </w:r>
          </w:p>
        </w:tc>
        <w:tc>
          <w:tcPr>
            <w:tcW w:w="922" w:type="pct"/>
            <w:vAlign w:val="bottom"/>
          </w:tcPr>
          <w:p w14:paraId="7984831B" w14:textId="77777777" w:rsidR="00EC4959" w:rsidRPr="00275956" w:rsidRDefault="00EC4959" w:rsidP="00495756">
            <w:pPr>
              <w:spacing w:after="0" w:line="240" w:lineRule="auto"/>
              <w:jc w:val="right"/>
              <w:rPr>
                <w:rFonts w:ascii="Times New Roman" w:hAnsi="Times New Roman" w:cs="Times New Roman"/>
                <w:sz w:val="21"/>
              </w:rPr>
            </w:pPr>
          </w:p>
        </w:tc>
        <w:tc>
          <w:tcPr>
            <w:tcW w:w="712" w:type="pct"/>
            <w:vAlign w:val="bottom"/>
          </w:tcPr>
          <w:p w14:paraId="6BA6ADCC" w14:textId="77777777" w:rsidR="00EC4959" w:rsidRPr="00275956" w:rsidRDefault="00EC4959" w:rsidP="00495756">
            <w:pPr>
              <w:spacing w:after="0" w:line="240" w:lineRule="auto"/>
              <w:jc w:val="right"/>
              <w:rPr>
                <w:rFonts w:ascii="Times New Roman" w:hAnsi="Times New Roman" w:cs="Times New Roman"/>
                <w:sz w:val="21"/>
              </w:rPr>
            </w:pPr>
          </w:p>
        </w:tc>
      </w:tr>
      <w:tr w:rsidR="00EC4959" w:rsidRPr="00070193" w14:paraId="271A46C6" w14:textId="77777777" w:rsidTr="00070193">
        <w:trPr>
          <w:trHeight w:val="20"/>
        </w:trPr>
        <w:tc>
          <w:tcPr>
            <w:tcW w:w="3365" w:type="pct"/>
          </w:tcPr>
          <w:p w14:paraId="17DF316F" w14:textId="77777777" w:rsidR="00EC4959" w:rsidRPr="00275956" w:rsidRDefault="00EC4959" w:rsidP="001004F7">
            <w:pPr>
              <w:tabs>
                <w:tab w:val="left" w:leader="dot" w:pos="477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Chief Judge of the Federal Court of Australia</w:t>
            </w:r>
            <w:r w:rsidR="00495756" w:rsidRPr="00275956">
              <w:rPr>
                <w:rFonts w:ascii="Times New Roman" w:hAnsi="Times New Roman" w:cs="Times New Roman"/>
                <w:sz w:val="21"/>
              </w:rPr>
              <w:tab/>
            </w:r>
          </w:p>
        </w:tc>
        <w:tc>
          <w:tcPr>
            <w:tcW w:w="922" w:type="pct"/>
            <w:vAlign w:val="bottom"/>
          </w:tcPr>
          <w:p w14:paraId="687829B1"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84,690</w:t>
            </w:r>
          </w:p>
        </w:tc>
        <w:tc>
          <w:tcPr>
            <w:tcW w:w="712" w:type="pct"/>
            <w:vAlign w:val="bottom"/>
          </w:tcPr>
          <w:p w14:paraId="64E4583F"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4,885</w:t>
            </w:r>
          </w:p>
        </w:tc>
      </w:tr>
      <w:tr w:rsidR="00EC4959" w:rsidRPr="00070193" w14:paraId="27CB0C7A" w14:textId="77777777" w:rsidTr="00070193">
        <w:trPr>
          <w:trHeight w:val="20"/>
        </w:trPr>
        <w:tc>
          <w:tcPr>
            <w:tcW w:w="3365" w:type="pct"/>
          </w:tcPr>
          <w:p w14:paraId="3619E442" w14:textId="77777777" w:rsidR="00EC4959" w:rsidRPr="00275956" w:rsidRDefault="00EC4959" w:rsidP="001004F7">
            <w:pPr>
              <w:tabs>
                <w:tab w:val="left" w:leader="dot" w:pos="477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Chief Justice of the Supreme Court of the Australian Capital Territory</w:t>
            </w:r>
            <w:r w:rsidR="00495756" w:rsidRPr="00275956">
              <w:rPr>
                <w:rFonts w:ascii="Times New Roman" w:hAnsi="Times New Roman" w:cs="Times New Roman"/>
                <w:sz w:val="21"/>
              </w:rPr>
              <w:tab/>
            </w:r>
          </w:p>
        </w:tc>
        <w:tc>
          <w:tcPr>
            <w:tcW w:w="922" w:type="pct"/>
            <w:vAlign w:val="bottom"/>
          </w:tcPr>
          <w:p w14:paraId="1A569903"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79,804</w:t>
            </w:r>
          </w:p>
        </w:tc>
        <w:tc>
          <w:tcPr>
            <w:tcW w:w="712" w:type="pct"/>
            <w:vAlign w:val="bottom"/>
          </w:tcPr>
          <w:p w14:paraId="0738C430"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4,885</w:t>
            </w:r>
          </w:p>
        </w:tc>
      </w:tr>
      <w:tr w:rsidR="00EC4959" w:rsidRPr="00070193" w14:paraId="0A1E247D" w14:textId="77777777" w:rsidTr="00070193">
        <w:trPr>
          <w:trHeight w:val="20"/>
        </w:trPr>
        <w:tc>
          <w:tcPr>
            <w:tcW w:w="3365" w:type="pct"/>
          </w:tcPr>
          <w:p w14:paraId="33AA7026" w14:textId="77777777" w:rsidR="00EC4959" w:rsidRPr="00275956" w:rsidRDefault="00EC4959" w:rsidP="001004F7">
            <w:pPr>
              <w:tabs>
                <w:tab w:val="left" w:leader="dot" w:pos="477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Chief Judge of the Family Court of Australia</w:t>
            </w:r>
            <w:r w:rsidR="00495756" w:rsidRPr="00275956">
              <w:rPr>
                <w:rFonts w:ascii="Times New Roman" w:hAnsi="Times New Roman" w:cs="Times New Roman"/>
                <w:sz w:val="21"/>
              </w:rPr>
              <w:tab/>
            </w:r>
          </w:p>
        </w:tc>
        <w:tc>
          <w:tcPr>
            <w:tcW w:w="922" w:type="pct"/>
            <w:vAlign w:val="bottom"/>
          </w:tcPr>
          <w:p w14:paraId="2C9D34C0"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77,633</w:t>
            </w:r>
          </w:p>
        </w:tc>
        <w:tc>
          <w:tcPr>
            <w:tcW w:w="712" w:type="pct"/>
            <w:vAlign w:val="bottom"/>
          </w:tcPr>
          <w:p w14:paraId="25FD8683"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4,885</w:t>
            </w:r>
          </w:p>
        </w:tc>
      </w:tr>
      <w:tr w:rsidR="00EC4959" w:rsidRPr="00070193" w14:paraId="04E7DD27" w14:textId="77777777" w:rsidTr="00070193">
        <w:trPr>
          <w:trHeight w:val="20"/>
        </w:trPr>
        <w:tc>
          <w:tcPr>
            <w:tcW w:w="3365" w:type="pct"/>
          </w:tcPr>
          <w:p w14:paraId="416A7B2B" w14:textId="77777777" w:rsidR="00EC4959" w:rsidRPr="00275956" w:rsidRDefault="00EC4959" w:rsidP="001004F7">
            <w:pPr>
              <w:tabs>
                <w:tab w:val="left" w:leader="dot" w:pos="477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Commonwealth Grants Commission</w:t>
            </w:r>
            <w:r w:rsidR="00495756" w:rsidRPr="00275956">
              <w:rPr>
                <w:rFonts w:ascii="Times New Roman" w:hAnsi="Times New Roman" w:cs="Times New Roman"/>
                <w:sz w:val="21"/>
              </w:rPr>
              <w:tab/>
            </w:r>
          </w:p>
        </w:tc>
        <w:tc>
          <w:tcPr>
            <w:tcW w:w="922" w:type="pct"/>
            <w:vAlign w:val="bottom"/>
          </w:tcPr>
          <w:p w14:paraId="2D03FD75"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77,633</w:t>
            </w:r>
          </w:p>
        </w:tc>
        <w:tc>
          <w:tcPr>
            <w:tcW w:w="712" w:type="pct"/>
            <w:vAlign w:val="bottom"/>
          </w:tcPr>
          <w:p w14:paraId="0D1F4D5F"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4,885</w:t>
            </w:r>
          </w:p>
        </w:tc>
      </w:tr>
      <w:tr w:rsidR="00EC4959" w:rsidRPr="00070193" w14:paraId="2F4263F3" w14:textId="77777777" w:rsidTr="00070193">
        <w:trPr>
          <w:trHeight w:val="20"/>
        </w:trPr>
        <w:tc>
          <w:tcPr>
            <w:tcW w:w="3365" w:type="pct"/>
          </w:tcPr>
          <w:p w14:paraId="4E1BD804" w14:textId="77777777" w:rsidR="00EC4959" w:rsidRPr="00275956" w:rsidRDefault="00EC4959" w:rsidP="001004F7">
            <w:pPr>
              <w:tabs>
                <w:tab w:val="left" w:leader="dot" w:pos="477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Judge (other than the Chief Judge) of the Federal Court of Australia</w:t>
            </w:r>
            <w:r w:rsidR="001004F7" w:rsidRPr="00275956">
              <w:rPr>
                <w:rFonts w:ascii="Times New Roman" w:hAnsi="Times New Roman" w:cs="Times New Roman"/>
                <w:sz w:val="21"/>
              </w:rPr>
              <w:tab/>
            </w:r>
          </w:p>
        </w:tc>
        <w:tc>
          <w:tcPr>
            <w:tcW w:w="922" w:type="pct"/>
            <w:vAlign w:val="bottom"/>
          </w:tcPr>
          <w:p w14:paraId="1D3AE9CC"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77,633</w:t>
            </w:r>
          </w:p>
        </w:tc>
        <w:tc>
          <w:tcPr>
            <w:tcW w:w="712" w:type="pct"/>
            <w:vAlign w:val="bottom"/>
          </w:tcPr>
          <w:p w14:paraId="7827F080"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4,345</w:t>
            </w:r>
          </w:p>
        </w:tc>
      </w:tr>
      <w:tr w:rsidR="00EC4959" w:rsidRPr="00070193" w14:paraId="4D653FAF" w14:textId="77777777" w:rsidTr="00070193">
        <w:trPr>
          <w:trHeight w:val="20"/>
        </w:trPr>
        <w:tc>
          <w:tcPr>
            <w:tcW w:w="3365" w:type="pct"/>
          </w:tcPr>
          <w:p w14:paraId="21012816" w14:textId="77777777" w:rsidR="00EC4959" w:rsidRPr="00275956" w:rsidRDefault="00EC4959" w:rsidP="001004F7">
            <w:pPr>
              <w:tabs>
                <w:tab w:val="left" w:leader="dot" w:pos="477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Judge (other than the Chief Justice) of the Supreme Court of the Australia Capital Territory</w:t>
            </w:r>
            <w:r w:rsidR="00495756" w:rsidRPr="00275956">
              <w:rPr>
                <w:rFonts w:ascii="Times New Roman" w:hAnsi="Times New Roman" w:cs="Times New Roman"/>
                <w:sz w:val="21"/>
              </w:rPr>
              <w:tab/>
            </w:r>
          </w:p>
        </w:tc>
        <w:tc>
          <w:tcPr>
            <w:tcW w:w="922" w:type="pct"/>
            <w:vAlign w:val="bottom"/>
          </w:tcPr>
          <w:p w14:paraId="446BA06B"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77,633</w:t>
            </w:r>
          </w:p>
        </w:tc>
        <w:tc>
          <w:tcPr>
            <w:tcW w:w="712" w:type="pct"/>
            <w:vAlign w:val="bottom"/>
          </w:tcPr>
          <w:p w14:paraId="6FF60D33"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4,345</w:t>
            </w:r>
          </w:p>
        </w:tc>
      </w:tr>
      <w:tr w:rsidR="00EC4959" w:rsidRPr="00070193" w14:paraId="5A5356CE" w14:textId="77777777" w:rsidTr="00070193">
        <w:trPr>
          <w:trHeight w:val="20"/>
        </w:trPr>
        <w:tc>
          <w:tcPr>
            <w:tcW w:w="3365" w:type="pct"/>
          </w:tcPr>
          <w:p w14:paraId="4048F49E" w14:textId="77777777" w:rsidR="00EC4959" w:rsidRPr="00275956" w:rsidRDefault="00EC4959" w:rsidP="001004F7">
            <w:pPr>
              <w:tabs>
                <w:tab w:val="left" w:leader="dot" w:pos="477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President of the Inter-State Commission</w:t>
            </w:r>
            <w:r w:rsidR="00495756" w:rsidRPr="00275956">
              <w:rPr>
                <w:rFonts w:ascii="Times New Roman" w:hAnsi="Times New Roman" w:cs="Times New Roman"/>
                <w:sz w:val="21"/>
              </w:rPr>
              <w:tab/>
            </w:r>
          </w:p>
        </w:tc>
        <w:tc>
          <w:tcPr>
            <w:tcW w:w="922" w:type="pct"/>
            <w:vAlign w:val="bottom"/>
          </w:tcPr>
          <w:p w14:paraId="49DD1548"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77,633</w:t>
            </w:r>
          </w:p>
        </w:tc>
        <w:tc>
          <w:tcPr>
            <w:tcW w:w="712" w:type="pct"/>
            <w:vAlign w:val="bottom"/>
          </w:tcPr>
          <w:p w14:paraId="41865ABA"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4,345</w:t>
            </w:r>
          </w:p>
        </w:tc>
      </w:tr>
      <w:tr w:rsidR="00EC4959" w:rsidRPr="00070193" w14:paraId="497EE3F2" w14:textId="77777777" w:rsidTr="00070193">
        <w:trPr>
          <w:trHeight w:val="20"/>
        </w:trPr>
        <w:tc>
          <w:tcPr>
            <w:tcW w:w="3365" w:type="pct"/>
          </w:tcPr>
          <w:p w14:paraId="4A35F061" w14:textId="77777777" w:rsidR="00EC4959" w:rsidRPr="00275956" w:rsidRDefault="00EC4959" w:rsidP="001004F7">
            <w:pPr>
              <w:tabs>
                <w:tab w:val="left" w:leader="dot" w:pos="477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Senior Judge of the Family Court of Australia</w:t>
            </w:r>
            <w:r w:rsidR="00495756" w:rsidRPr="00275956">
              <w:rPr>
                <w:rFonts w:ascii="Times New Roman" w:hAnsi="Times New Roman" w:cs="Times New Roman"/>
                <w:sz w:val="21"/>
              </w:rPr>
              <w:tab/>
            </w:r>
          </w:p>
        </w:tc>
        <w:tc>
          <w:tcPr>
            <w:tcW w:w="922" w:type="pct"/>
            <w:vAlign w:val="bottom"/>
          </w:tcPr>
          <w:p w14:paraId="1253A763"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70,032</w:t>
            </w:r>
          </w:p>
        </w:tc>
        <w:tc>
          <w:tcPr>
            <w:tcW w:w="712" w:type="pct"/>
            <w:vAlign w:val="bottom"/>
          </w:tcPr>
          <w:p w14:paraId="2E4934E4" w14:textId="77777777" w:rsidR="00EC4959" w:rsidRPr="00275956" w:rsidRDefault="00EC4959" w:rsidP="00495756">
            <w:pPr>
              <w:spacing w:after="0" w:line="240" w:lineRule="auto"/>
              <w:jc w:val="right"/>
              <w:rPr>
                <w:rFonts w:ascii="Times New Roman" w:hAnsi="Times New Roman" w:cs="Times New Roman"/>
                <w:sz w:val="21"/>
              </w:rPr>
            </w:pPr>
            <w:r w:rsidRPr="00275956">
              <w:rPr>
                <w:rFonts w:ascii="Times New Roman" w:hAnsi="Times New Roman" w:cs="Times New Roman"/>
                <w:sz w:val="21"/>
              </w:rPr>
              <w:t>3,800</w:t>
            </w:r>
          </w:p>
        </w:tc>
      </w:tr>
    </w:tbl>
    <w:p w14:paraId="23FBA1F1" w14:textId="77777777" w:rsidR="00EC4959" w:rsidRPr="00DE7A31" w:rsidRDefault="00DE7A31" w:rsidP="00DE7A31">
      <w:pPr>
        <w:spacing w:after="0" w:line="240" w:lineRule="auto"/>
        <w:jc w:val="both"/>
        <w:rPr>
          <w:rFonts w:ascii="Times New Roman" w:hAnsi="Times New Roman" w:cs="Times New Roman"/>
        </w:rPr>
      </w:pPr>
      <w:r>
        <w:rPr>
          <w:rFonts w:ascii="Times New Roman" w:hAnsi="Times New Roman" w:cs="Times New Roman"/>
        </w:rPr>
        <w:br w:type="page"/>
      </w:r>
    </w:p>
    <w:tbl>
      <w:tblPr>
        <w:tblW w:w="5000" w:type="pct"/>
        <w:tblCellMar>
          <w:left w:w="40" w:type="dxa"/>
          <w:right w:w="40" w:type="dxa"/>
        </w:tblCellMar>
        <w:tblLook w:val="04A0" w:firstRow="1" w:lastRow="0" w:firstColumn="1" w:lastColumn="0" w:noHBand="0" w:noVBand="1"/>
      </w:tblPr>
      <w:tblGrid>
        <w:gridCol w:w="6220"/>
        <w:gridCol w:w="1474"/>
        <w:gridCol w:w="1271"/>
      </w:tblGrid>
      <w:tr w:rsidR="00EC4959" w:rsidRPr="00DE7A31" w14:paraId="58C67835" w14:textId="77777777" w:rsidTr="001004F7">
        <w:trPr>
          <w:trHeight w:val="20"/>
        </w:trPr>
        <w:tc>
          <w:tcPr>
            <w:tcW w:w="3469" w:type="pct"/>
            <w:tcBorders>
              <w:top w:val="single" w:sz="6" w:space="0" w:color="auto"/>
            </w:tcBorders>
          </w:tcPr>
          <w:p w14:paraId="07806B07" w14:textId="77777777" w:rsidR="00EC4959" w:rsidRPr="00275956" w:rsidRDefault="00EC4959" w:rsidP="00DE7A31">
            <w:pPr>
              <w:spacing w:after="0" w:line="240" w:lineRule="auto"/>
              <w:jc w:val="both"/>
              <w:rPr>
                <w:rFonts w:ascii="Times New Roman" w:hAnsi="Times New Roman" w:cs="Times New Roman"/>
                <w:sz w:val="21"/>
              </w:rPr>
            </w:pPr>
            <w:r w:rsidRPr="00275956">
              <w:rPr>
                <w:rFonts w:ascii="Times New Roman" w:hAnsi="Times New Roman" w:cs="Times New Roman"/>
                <w:sz w:val="21"/>
              </w:rPr>
              <w:lastRenderedPageBreak/>
              <w:t>Column 1</w:t>
            </w:r>
          </w:p>
        </w:tc>
        <w:tc>
          <w:tcPr>
            <w:tcW w:w="822" w:type="pct"/>
            <w:tcBorders>
              <w:top w:val="single" w:sz="6" w:space="0" w:color="auto"/>
            </w:tcBorders>
          </w:tcPr>
          <w:p w14:paraId="6496A22A"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Column 2</w:t>
            </w:r>
          </w:p>
        </w:tc>
        <w:tc>
          <w:tcPr>
            <w:tcW w:w="709" w:type="pct"/>
            <w:tcBorders>
              <w:top w:val="single" w:sz="6" w:space="0" w:color="auto"/>
            </w:tcBorders>
          </w:tcPr>
          <w:p w14:paraId="01D80F10"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Column 3</w:t>
            </w:r>
          </w:p>
        </w:tc>
      </w:tr>
      <w:tr w:rsidR="00EC4959" w:rsidRPr="00DE7A31" w14:paraId="1CD3797A" w14:textId="77777777" w:rsidTr="001004F7">
        <w:trPr>
          <w:trHeight w:val="20"/>
        </w:trPr>
        <w:tc>
          <w:tcPr>
            <w:tcW w:w="3469" w:type="pct"/>
            <w:tcBorders>
              <w:bottom w:val="single" w:sz="6" w:space="0" w:color="auto"/>
            </w:tcBorders>
          </w:tcPr>
          <w:p w14:paraId="50FE6737" w14:textId="77777777" w:rsidR="001004F7" w:rsidRPr="00275956" w:rsidRDefault="001004F7" w:rsidP="00DE7A31">
            <w:pPr>
              <w:spacing w:after="0" w:line="240" w:lineRule="auto"/>
              <w:jc w:val="both"/>
              <w:rPr>
                <w:rFonts w:ascii="Times New Roman" w:hAnsi="Times New Roman" w:cs="Times New Roman"/>
                <w:sz w:val="21"/>
              </w:rPr>
            </w:pPr>
          </w:p>
          <w:p w14:paraId="4ACA9148" w14:textId="77777777" w:rsidR="001004F7" w:rsidRPr="00275956" w:rsidRDefault="001004F7" w:rsidP="00DE7A31">
            <w:pPr>
              <w:spacing w:after="0" w:line="240" w:lineRule="auto"/>
              <w:jc w:val="both"/>
              <w:rPr>
                <w:rFonts w:ascii="Times New Roman" w:hAnsi="Times New Roman" w:cs="Times New Roman"/>
                <w:sz w:val="21"/>
              </w:rPr>
            </w:pPr>
          </w:p>
          <w:p w14:paraId="58344B00" w14:textId="77777777" w:rsidR="001004F7" w:rsidRPr="00275956" w:rsidRDefault="001004F7" w:rsidP="00DE7A31">
            <w:pPr>
              <w:spacing w:after="0" w:line="240" w:lineRule="auto"/>
              <w:jc w:val="both"/>
              <w:rPr>
                <w:rFonts w:ascii="Times New Roman" w:hAnsi="Times New Roman" w:cs="Times New Roman"/>
                <w:sz w:val="21"/>
              </w:rPr>
            </w:pPr>
          </w:p>
          <w:p w14:paraId="692E22A7" w14:textId="77777777" w:rsidR="001004F7" w:rsidRPr="00275956" w:rsidRDefault="001004F7" w:rsidP="00DE7A31">
            <w:pPr>
              <w:spacing w:after="0" w:line="240" w:lineRule="auto"/>
              <w:jc w:val="both"/>
              <w:rPr>
                <w:rFonts w:ascii="Times New Roman" w:hAnsi="Times New Roman" w:cs="Times New Roman"/>
                <w:sz w:val="21"/>
              </w:rPr>
            </w:pPr>
          </w:p>
          <w:p w14:paraId="29F450D6" w14:textId="77777777" w:rsidR="00EC4959" w:rsidRPr="00275956" w:rsidRDefault="00EC4959" w:rsidP="00DE7A31">
            <w:pPr>
              <w:spacing w:after="0" w:line="240" w:lineRule="auto"/>
              <w:jc w:val="both"/>
              <w:rPr>
                <w:rFonts w:ascii="Times New Roman" w:hAnsi="Times New Roman" w:cs="Times New Roman"/>
                <w:sz w:val="21"/>
              </w:rPr>
            </w:pPr>
            <w:r w:rsidRPr="00275956">
              <w:rPr>
                <w:rFonts w:ascii="Times New Roman" w:hAnsi="Times New Roman" w:cs="Times New Roman"/>
                <w:sz w:val="21"/>
              </w:rPr>
              <w:t>Office</w:t>
            </w:r>
          </w:p>
        </w:tc>
        <w:tc>
          <w:tcPr>
            <w:tcW w:w="822" w:type="pct"/>
            <w:tcBorders>
              <w:bottom w:val="single" w:sz="6" w:space="0" w:color="auto"/>
            </w:tcBorders>
          </w:tcPr>
          <w:p w14:paraId="1CCDF85D" w14:textId="77777777" w:rsidR="001004F7" w:rsidRPr="00275956" w:rsidRDefault="001004F7" w:rsidP="001004F7">
            <w:pPr>
              <w:spacing w:after="0" w:line="240" w:lineRule="auto"/>
              <w:jc w:val="right"/>
              <w:rPr>
                <w:rFonts w:ascii="Times New Roman" w:hAnsi="Times New Roman" w:cs="Times New Roman"/>
                <w:sz w:val="21"/>
              </w:rPr>
            </w:pPr>
          </w:p>
          <w:p w14:paraId="24BDBA5D" w14:textId="77777777" w:rsidR="001004F7" w:rsidRPr="00275956" w:rsidRDefault="001004F7" w:rsidP="001004F7">
            <w:pPr>
              <w:spacing w:after="0" w:line="240" w:lineRule="auto"/>
              <w:jc w:val="right"/>
              <w:rPr>
                <w:rFonts w:ascii="Times New Roman" w:hAnsi="Times New Roman" w:cs="Times New Roman"/>
                <w:sz w:val="21"/>
              </w:rPr>
            </w:pPr>
          </w:p>
          <w:p w14:paraId="1DA34C91"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Rate per annum of salary</w:t>
            </w:r>
          </w:p>
        </w:tc>
        <w:tc>
          <w:tcPr>
            <w:tcW w:w="709" w:type="pct"/>
            <w:tcBorders>
              <w:bottom w:val="single" w:sz="6" w:space="0" w:color="auto"/>
            </w:tcBorders>
          </w:tcPr>
          <w:p w14:paraId="1CBD14CB"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Rate per annum of expenses of office allowance</w:t>
            </w:r>
          </w:p>
        </w:tc>
      </w:tr>
      <w:tr w:rsidR="00EC4959" w:rsidRPr="00DE7A31" w14:paraId="075E9718" w14:textId="77777777" w:rsidTr="001004F7">
        <w:trPr>
          <w:trHeight w:val="20"/>
        </w:trPr>
        <w:tc>
          <w:tcPr>
            <w:tcW w:w="3469" w:type="pct"/>
            <w:tcBorders>
              <w:top w:val="single" w:sz="6" w:space="0" w:color="auto"/>
            </w:tcBorders>
          </w:tcPr>
          <w:p w14:paraId="77E80CF7" w14:textId="77777777" w:rsidR="00EC4959" w:rsidRPr="00275956" w:rsidRDefault="00EC4959" w:rsidP="001004F7">
            <w:pPr>
              <w:tabs>
                <w:tab w:val="left" w:leader="dot" w:pos="4869"/>
              </w:tabs>
              <w:spacing w:after="0" w:line="240" w:lineRule="auto"/>
              <w:ind w:left="360" w:hanging="360"/>
              <w:jc w:val="both"/>
              <w:rPr>
                <w:rFonts w:ascii="Times New Roman" w:hAnsi="Times New Roman" w:cs="Times New Roman"/>
                <w:sz w:val="21"/>
              </w:rPr>
            </w:pPr>
            <w:r w:rsidRPr="00275956">
              <w:rPr>
                <w:rFonts w:ascii="Times New Roman" w:hAnsi="Times New Roman" w:cs="Times New Roman"/>
                <w:sz w:val="21"/>
              </w:rPr>
              <w:t>Judge (other than the Chief Judge or a Senior Judge) of the Family Court of Australia</w:t>
            </w:r>
            <w:r w:rsidR="001004F7" w:rsidRPr="00275956">
              <w:rPr>
                <w:rFonts w:ascii="Times New Roman" w:hAnsi="Times New Roman" w:cs="Times New Roman"/>
                <w:sz w:val="21"/>
              </w:rPr>
              <w:tab/>
            </w:r>
          </w:p>
        </w:tc>
        <w:tc>
          <w:tcPr>
            <w:tcW w:w="822" w:type="pct"/>
            <w:tcBorders>
              <w:top w:val="single" w:sz="6" w:space="0" w:color="auto"/>
            </w:tcBorders>
          </w:tcPr>
          <w:p w14:paraId="1C466328" w14:textId="77777777" w:rsidR="001004F7" w:rsidRPr="00275956" w:rsidRDefault="001004F7" w:rsidP="001004F7">
            <w:pPr>
              <w:spacing w:after="0" w:line="240" w:lineRule="auto"/>
              <w:jc w:val="right"/>
              <w:rPr>
                <w:rFonts w:ascii="Times New Roman" w:hAnsi="Times New Roman" w:cs="Times New Roman"/>
                <w:sz w:val="21"/>
              </w:rPr>
            </w:pPr>
          </w:p>
          <w:p w14:paraId="5356C016"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65,689</w:t>
            </w:r>
          </w:p>
        </w:tc>
        <w:tc>
          <w:tcPr>
            <w:tcW w:w="709" w:type="pct"/>
            <w:tcBorders>
              <w:top w:val="single" w:sz="6" w:space="0" w:color="auto"/>
            </w:tcBorders>
          </w:tcPr>
          <w:p w14:paraId="4213DB91" w14:textId="77777777" w:rsidR="001004F7" w:rsidRPr="00275956" w:rsidRDefault="001004F7" w:rsidP="001004F7">
            <w:pPr>
              <w:spacing w:after="0" w:line="240" w:lineRule="auto"/>
              <w:jc w:val="right"/>
              <w:rPr>
                <w:rFonts w:ascii="Times New Roman" w:hAnsi="Times New Roman" w:cs="Times New Roman"/>
                <w:sz w:val="21"/>
              </w:rPr>
            </w:pPr>
          </w:p>
          <w:p w14:paraId="0EDB1FC6"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3,800</w:t>
            </w:r>
          </w:p>
        </w:tc>
      </w:tr>
      <w:tr w:rsidR="00EC4959" w:rsidRPr="00DE7A31" w14:paraId="3E92988D" w14:textId="77777777" w:rsidTr="001004F7">
        <w:trPr>
          <w:trHeight w:val="20"/>
        </w:trPr>
        <w:tc>
          <w:tcPr>
            <w:tcW w:w="3469" w:type="pct"/>
            <w:tcBorders>
              <w:bottom w:val="single" w:sz="6" w:space="0" w:color="auto"/>
            </w:tcBorders>
          </w:tcPr>
          <w:p w14:paraId="52D734FB" w14:textId="77777777" w:rsidR="00EC4959" w:rsidRPr="00275956" w:rsidRDefault="00EC4959" w:rsidP="001004F7">
            <w:pPr>
              <w:tabs>
                <w:tab w:val="left" w:leader="dot" w:pos="4869"/>
              </w:tabs>
              <w:spacing w:after="0" w:line="240" w:lineRule="auto"/>
              <w:ind w:left="360" w:hanging="360"/>
              <w:jc w:val="both"/>
              <w:rPr>
                <w:rFonts w:ascii="Times New Roman" w:hAnsi="Times New Roman" w:cs="Times New Roman"/>
                <w:sz w:val="21"/>
              </w:rPr>
            </w:pPr>
            <w:r w:rsidRPr="00275956">
              <w:rPr>
                <w:rFonts w:ascii="Times New Roman" w:hAnsi="Times New Roman" w:cs="Times New Roman"/>
                <w:sz w:val="21"/>
              </w:rPr>
              <w:t>Member (other than the President) of the Inter-State Commission</w:t>
            </w:r>
            <w:r w:rsidR="001004F7" w:rsidRPr="00275956">
              <w:rPr>
                <w:rFonts w:ascii="Times New Roman" w:hAnsi="Times New Roman" w:cs="Times New Roman"/>
                <w:sz w:val="21"/>
              </w:rPr>
              <w:tab/>
            </w:r>
          </w:p>
        </w:tc>
        <w:tc>
          <w:tcPr>
            <w:tcW w:w="822" w:type="pct"/>
            <w:tcBorders>
              <w:bottom w:val="single" w:sz="6" w:space="0" w:color="auto"/>
            </w:tcBorders>
          </w:tcPr>
          <w:p w14:paraId="2518630B" w14:textId="77777777" w:rsidR="001004F7" w:rsidRPr="00275956" w:rsidRDefault="001004F7" w:rsidP="001004F7">
            <w:pPr>
              <w:spacing w:after="0" w:line="240" w:lineRule="auto"/>
              <w:jc w:val="right"/>
              <w:rPr>
                <w:rFonts w:ascii="Times New Roman" w:hAnsi="Times New Roman" w:cs="Times New Roman"/>
                <w:sz w:val="21"/>
              </w:rPr>
            </w:pPr>
          </w:p>
          <w:p w14:paraId="339C5904"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65,417</w:t>
            </w:r>
          </w:p>
        </w:tc>
        <w:tc>
          <w:tcPr>
            <w:tcW w:w="709" w:type="pct"/>
            <w:tcBorders>
              <w:bottom w:val="single" w:sz="6" w:space="0" w:color="auto"/>
            </w:tcBorders>
          </w:tcPr>
          <w:p w14:paraId="100FB4E4" w14:textId="77777777" w:rsidR="001004F7" w:rsidRPr="00275956" w:rsidRDefault="001004F7" w:rsidP="001004F7">
            <w:pPr>
              <w:spacing w:after="0" w:line="240" w:lineRule="auto"/>
              <w:jc w:val="right"/>
              <w:rPr>
                <w:rFonts w:ascii="Times New Roman" w:hAnsi="Times New Roman" w:cs="Times New Roman"/>
                <w:sz w:val="21"/>
              </w:rPr>
            </w:pPr>
          </w:p>
          <w:p w14:paraId="459B386A"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1,900</w:t>
            </w:r>
          </w:p>
          <w:p w14:paraId="6ED00D14" w14:textId="77777777" w:rsidR="00EC4959" w:rsidRPr="00275956" w:rsidRDefault="001004F7"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w:t>
            </w:r>
          </w:p>
        </w:tc>
      </w:tr>
    </w:tbl>
    <w:p w14:paraId="18F31C70" w14:textId="77777777" w:rsidR="00EC4959" w:rsidRPr="001004F7" w:rsidRDefault="00DE7A31" w:rsidP="001004F7">
      <w:pPr>
        <w:spacing w:before="120" w:after="120" w:line="240" w:lineRule="auto"/>
        <w:jc w:val="center"/>
        <w:rPr>
          <w:rFonts w:ascii="Times New Roman" w:hAnsi="Times New Roman" w:cs="Times New Roman"/>
          <w:sz w:val="24"/>
        </w:rPr>
      </w:pPr>
      <w:r w:rsidRPr="001004F7">
        <w:rPr>
          <w:rFonts w:ascii="Times New Roman" w:hAnsi="Times New Roman" w:cs="Times New Roman"/>
          <w:b/>
          <w:sz w:val="24"/>
        </w:rPr>
        <w:t>PART III—MODIFICATIONS OF DETERMINATIONS OF THE REMUNERATION TRIBUNAL</w:t>
      </w:r>
    </w:p>
    <w:p w14:paraId="4196A58A" w14:textId="77777777" w:rsidR="00EC4959" w:rsidRPr="001004F7" w:rsidRDefault="00DE7A31" w:rsidP="001004F7">
      <w:pPr>
        <w:spacing w:before="120" w:after="60" w:line="240" w:lineRule="auto"/>
        <w:jc w:val="both"/>
        <w:rPr>
          <w:rFonts w:ascii="Times New Roman" w:hAnsi="Times New Roman" w:cs="Times New Roman"/>
          <w:b/>
          <w:sz w:val="20"/>
        </w:rPr>
      </w:pPr>
      <w:r w:rsidRPr="001004F7">
        <w:rPr>
          <w:rFonts w:ascii="Times New Roman" w:hAnsi="Times New Roman" w:cs="Times New Roman"/>
          <w:b/>
          <w:sz w:val="20"/>
        </w:rPr>
        <w:t>Allowances to be paid to Ministers of State</w:t>
      </w:r>
    </w:p>
    <w:p w14:paraId="4B598975" w14:textId="77777777" w:rsidR="00EC4959" w:rsidRPr="00DE7A31" w:rsidRDefault="00DE7A31" w:rsidP="001004F7">
      <w:pPr>
        <w:spacing w:after="0" w:line="240" w:lineRule="auto"/>
        <w:ind w:firstLine="432"/>
        <w:jc w:val="both"/>
        <w:rPr>
          <w:rFonts w:ascii="Times New Roman" w:hAnsi="Times New Roman" w:cs="Times New Roman"/>
        </w:rPr>
      </w:pPr>
      <w:r w:rsidRPr="00DE7A31">
        <w:rPr>
          <w:rFonts w:ascii="Times New Roman" w:hAnsi="Times New Roman" w:cs="Times New Roman"/>
          <w:b/>
        </w:rPr>
        <w:t>7.</w:t>
      </w:r>
      <w:r w:rsidR="00EC4959" w:rsidRPr="00DE7A31">
        <w:rPr>
          <w:rFonts w:ascii="Times New Roman" w:hAnsi="Times New Roman" w:cs="Times New Roman"/>
        </w:rPr>
        <w:t xml:space="preserve"> </w:t>
      </w:r>
      <w:r w:rsidRPr="00DE7A31">
        <w:rPr>
          <w:rFonts w:ascii="Times New Roman" w:hAnsi="Times New Roman" w:cs="Times New Roman"/>
          <w:b/>
        </w:rPr>
        <w:t xml:space="preserve">(1) </w:t>
      </w:r>
      <w:r w:rsidR="00EC4959" w:rsidRPr="00DE7A31">
        <w:rPr>
          <w:rFonts w:ascii="Times New Roman" w:hAnsi="Times New Roman" w:cs="Times New Roman"/>
        </w:rPr>
        <w:t>Determination Number 5 of 1984 of the Remuneration Tribunal dated 5 April 1984 relating to the allowances to be paid to Ministers of State is modified by omitting the table and substituting the following table:</w:t>
      </w:r>
    </w:p>
    <w:tbl>
      <w:tblPr>
        <w:tblW w:w="5000" w:type="pct"/>
        <w:tblCellMar>
          <w:left w:w="40" w:type="dxa"/>
          <w:right w:w="40" w:type="dxa"/>
        </w:tblCellMar>
        <w:tblLook w:val="04A0" w:firstRow="1" w:lastRow="0" w:firstColumn="1" w:lastColumn="0" w:noHBand="0" w:noVBand="1"/>
      </w:tblPr>
      <w:tblGrid>
        <w:gridCol w:w="7694"/>
        <w:gridCol w:w="1271"/>
      </w:tblGrid>
      <w:tr w:rsidR="00EC4959" w:rsidRPr="00DE7A31" w14:paraId="70AE5D52" w14:textId="77777777" w:rsidTr="001004F7">
        <w:trPr>
          <w:trHeight w:val="20"/>
        </w:trPr>
        <w:tc>
          <w:tcPr>
            <w:tcW w:w="5000" w:type="pct"/>
            <w:gridSpan w:val="2"/>
            <w:tcBorders>
              <w:bottom w:val="single" w:sz="6" w:space="0" w:color="auto"/>
            </w:tcBorders>
          </w:tcPr>
          <w:p w14:paraId="44FB1DAD" w14:textId="77777777" w:rsidR="00EC4959" w:rsidRPr="00DE7A31" w:rsidRDefault="00DE7A31" w:rsidP="00DE7A31">
            <w:pPr>
              <w:spacing w:after="0" w:line="240" w:lineRule="auto"/>
              <w:jc w:val="both"/>
              <w:rPr>
                <w:rFonts w:ascii="Times New Roman" w:hAnsi="Times New Roman" w:cs="Times New Roman"/>
              </w:rPr>
            </w:pPr>
            <w:r>
              <w:rPr>
                <w:rFonts w:ascii="Times New Roman" w:hAnsi="Times New Roman" w:cs="Times New Roman"/>
              </w:rPr>
              <w:t>“</w:t>
            </w:r>
          </w:p>
        </w:tc>
      </w:tr>
      <w:tr w:rsidR="00EC4959" w:rsidRPr="00DE7A31" w14:paraId="2B26A226" w14:textId="77777777" w:rsidTr="001004F7">
        <w:trPr>
          <w:trHeight w:val="20"/>
        </w:trPr>
        <w:tc>
          <w:tcPr>
            <w:tcW w:w="4291" w:type="pct"/>
            <w:tcBorders>
              <w:top w:val="single" w:sz="6" w:space="0" w:color="auto"/>
              <w:bottom w:val="single" w:sz="6" w:space="0" w:color="auto"/>
            </w:tcBorders>
          </w:tcPr>
          <w:p w14:paraId="6C3F0D12" w14:textId="77777777" w:rsidR="001004F7" w:rsidRPr="00275956" w:rsidRDefault="001004F7" w:rsidP="00DE7A31">
            <w:pPr>
              <w:spacing w:after="0" w:line="240" w:lineRule="auto"/>
              <w:jc w:val="both"/>
              <w:rPr>
                <w:rFonts w:ascii="Times New Roman" w:hAnsi="Times New Roman" w:cs="Times New Roman"/>
                <w:sz w:val="21"/>
              </w:rPr>
            </w:pPr>
          </w:p>
          <w:p w14:paraId="49E55629" w14:textId="77777777" w:rsidR="001004F7" w:rsidRPr="00275956" w:rsidRDefault="001004F7" w:rsidP="00DE7A31">
            <w:pPr>
              <w:spacing w:after="0" w:line="240" w:lineRule="auto"/>
              <w:jc w:val="both"/>
              <w:rPr>
                <w:rFonts w:ascii="Times New Roman" w:hAnsi="Times New Roman" w:cs="Times New Roman"/>
                <w:sz w:val="21"/>
              </w:rPr>
            </w:pPr>
          </w:p>
          <w:p w14:paraId="7E274F03" w14:textId="77777777" w:rsidR="001004F7" w:rsidRPr="00275956" w:rsidRDefault="001004F7" w:rsidP="00DE7A31">
            <w:pPr>
              <w:spacing w:after="0" w:line="240" w:lineRule="auto"/>
              <w:jc w:val="both"/>
              <w:rPr>
                <w:rFonts w:ascii="Times New Roman" w:hAnsi="Times New Roman" w:cs="Times New Roman"/>
                <w:sz w:val="21"/>
              </w:rPr>
            </w:pPr>
          </w:p>
          <w:p w14:paraId="450F2A6A" w14:textId="77777777" w:rsidR="001004F7" w:rsidRPr="00275956" w:rsidRDefault="001004F7" w:rsidP="00DE7A31">
            <w:pPr>
              <w:spacing w:after="0" w:line="240" w:lineRule="auto"/>
              <w:jc w:val="both"/>
              <w:rPr>
                <w:rFonts w:ascii="Times New Roman" w:hAnsi="Times New Roman" w:cs="Times New Roman"/>
                <w:sz w:val="21"/>
              </w:rPr>
            </w:pPr>
          </w:p>
          <w:p w14:paraId="71DAF5F4" w14:textId="77777777" w:rsidR="00EC4959" w:rsidRPr="00275956" w:rsidRDefault="00EC4959" w:rsidP="00DE7A31">
            <w:pPr>
              <w:spacing w:after="0" w:line="240" w:lineRule="auto"/>
              <w:jc w:val="both"/>
              <w:rPr>
                <w:rFonts w:ascii="Times New Roman" w:hAnsi="Times New Roman" w:cs="Times New Roman"/>
                <w:sz w:val="21"/>
              </w:rPr>
            </w:pPr>
            <w:r w:rsidRPr="00275956">
              <w:rPr>
                <w:rFonts w:ascii="Times New Roman" w:hAnsi="Times New Roman" w:cs="Times New Roman"/>
                <w:sz w:val="21"/>
              </w:rPr>
              <w:t>Office</w:t>
            </w:r>
          </w:p>
        </w:tc>
        <w:tc>
          <w:tcPr>
            <w:tcW w:w="709" w:type="pct"/>
            <w:tcBorders>
              <w:top w:val="single" w:sz="6" w:space="0" w:color="auto"/>
              <w:bottom w:val="single" w:sz="6" w:space="0" w:color="auto"/>
            </w:tcBorders>
          </w:tcPr>
          <w:p w14:paraId="781A7C7C"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Rate per annum of expenses of office allowance</w:t>
            </w:r>
          </w:p>
        </w:tc>
      </w:tr>
      <w:tr w:rsidR="00EC4959" w:rsidRPr="00DE7A31" w14:paraId="59828E2C" w14:textId="77777777" w:rsidTr="001004F7">
        <w:trPr>
          <w:trHeight w:val="20"/>
        </w:trPr>
        <w:tc>
          <w:tcPr>
            <w:tcW w:w="4291" w:type="pct"/>
            <w:tcBorders>
              <w:top w:val="single" w:sz="6" w:space="0" w:color="auto"/>
            </w:tcBorders>
          </w:tcPr>
          <w:p w14:paraId="04276473" w14:textId="77777777" w:rsidR="00EC4959" w:rsidRPr="00275956" w:rsidRDefault="00EC4959" w:rsidP="00DE7A31">
            <w:pPr>
              <w:spacing w:after="0" w:line="240" w:lineRule="auto"/>
              <w:jc w:val="both"/>
              <w:rPr>
                <w:rFonts w:ascii="Times New Roman" w:hAnsi="Times New Roman" w:cs="Times New Roman"/>
                <w:sz w:val="21"/>
              </w:rPr>
            </w:pPr>
          </w:p>
        </w:tc>
        <w:tc>
          <w:tcPr>
            <w:tcW w:w="709" w:type="pct"/>
            <w:tcBorders>
              <w:top w:val="single" w:sz="6" w:space="0" w:color="auto"/>
            </w:tcBorders>
          </w:tcPr>
          <w:p w14:paraId="76453EAE"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w:t>
            </w:r>
          </w:p>
        </w:tc>
      </w:tr>
      <w:tr w:rsidR="00EC4959" w:rsidRPr="00DE7A31" w14:paraId="07827627" w14:textId="77777777" w:rsidTr="001004F7">
        <w:trPr>
          <w:trHeight w:val="20"/>
        </w:trPr>
        <w:tc>
          <w:tcPr>
            <w:tcW w:w="4291" w:type="pct"/>
          </w:tcPr>
          <w:p w14:paraId="00951CA8" w14:textId="77777777" w:rsidR="00EC4959" w:rsidRPr="00275956" w:rsidRDefault="00EC4959" w:rsidP="001004F7">
            <w:pPr>
              <w:tabs>
                <w:tab w:val="left" w:leader="dot" w:pos="6076"/>
              </w:tabs>
              <w:spacing w:after="0" w:line="240" w:lineRule="auto"/>
              <w:jc w:val="both"/>
              <w:rPr>
                <w:rFonts w:ascii="Times New Roman" w:hAnsi="Times New Roman" w:cs="Times New Roman"/>
                <w:sz w:val="21"/>
              </w:rPr>
            </w:pPr>
            <w:r w:rsidRPr="00275956">
              <w:rPr>
                <w:rFonts w:ascii="Times New Roman" w:hAnsi="Times New Roman" w:cs="Times New Roman"/>
                <w:sz w:val="21"/>
              </w:rPr>
              <w:t>Prime Minister</w:t>
            </w:r>
            <w:r w:rsidR="001004F7" w:rsidRPr="00275956">
              <w:rPr>
                <w:rFonts w:ascii="Times New Roman" w:hAnsi="Times New Roman" w:cs="Times New Roman"/>
                <w:sz w:val="21"/>
              </w:rPr>
              <w:tab/>
            </w:r>
          </w:p>
        </w:tc>
        <w:tc>
          <w:tcPr>
            <w:tcW w:w="709" w:type="pct"/>
          </w:tcPr>
          <w:p w14:paraId="7379175E"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21,170</w:t>
            </w:r>
          </w:p>
        </w:tc>
      </w:tr>
      <w:tr w:rsidR="00EC4959" w:rsidRPr="00DE7A31" w14:paraId="212BEC64" w14:textId="77777777" w:rsidTr="001004F7">
        <w:trPr>
          <w:trHeight w:val="20"/>
        </w:trPr>
        <w:tc>
          <w:tcPr>
            <w:tcW w:w="4291" w:type="pct"/>
          </w:tcPr>
          <w:p w14:paraId="32FB5EB5" w14:textId="77777777" w:rsidR="00EC4959" w:rsidRPr="00275956" w:rsidRDefault="00EC4959" w:rsidP="001004F7">
            <w:pPr>
              <w:tabs>
                <w:tab w:val="left" w:leader="dot" w:pos="6076"/>
              </w:tabs>
              <w:spacing w:after="0" w:line="240" w:lineRule="auto"/>
              <w:jc w:val="both"/>
              <w:rPr>
                <w:rFonts w:ascii="Times New Roman" w:hAnsi="Times New Roman" w:cs="Times New Roman"/>
                <w:sz w:val="21"/>
              </w:rPr>
            </w:pPr>
            <w:r w:rsidRPr="00275956">
              <w:rPr>
                <w:rFonts w:ascii="Times New Roman" w:hAnsi="Times New Roman" w:cs="Times New Roman"/>
                <w:sz w:val="21"/>
              </w:rPr>
              <w:t>Deputy Prime Minister</w:t>
            </w:r>
            <w:r w:rsidR="001004F7" w:rsidRPr="00275956">
              <w:rPr>
                <w:rFonts w:ascii="Times New Roman" w:hAnsi="Times New Roman" w:cs="Times New Roman"/>
                <w:sz w:val="21"/>
              </w:rPr>
              <w:tab/>
            </w:r>
          </w:p>
        </w:tc>
        <w:tc>
          <w:tcPr>
            <w:tcW w:w="709" w:type="pct"/>
          </w:tcPr>
          <w:p w14:paraId="706D037E"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12,485</w:t>
            </w:r>
          </w:p>
        </w:tc>
      </w:tr>
      <w:tr w:rsidR="00EC4959" w:rsidRPr="00DE7A31" w14:paraId="08CC3050" w14:textId="77777777" w:rsidTr="001004F7">
        <w:trPr>
          <w:trHeight w:val="20"/>
        </w:trPr>
        <w:tc>
          <w:tcPr>
            <w:tcW w:w="4291" w:type="pct"/>
          </w:tcPr>
          <w:p w14:paraId="2D18764C" w14:textId="77777777" w:rsidR="00EC4959" w:rsidRPr="00275956" w:rsidRDefault="00EC4959" w:rsidP="001004F7">
            <w:pPr>
              <w:tabs>
                <w:tab w:val="left" w:leader="dot" w:pos="6076"/>
              </w:tabs>
              <w:spacing w:after="0" w:line="240" w:lineRule="auto"/>
              <w:jc w:val="both"/>
              <w:rPr>
                <w:rFonts w:ascii="Times New Roman" w:hAnsi="Times New Roman" w:cs="Times New Roman"/>
                <w:sz w:val="21"/>
              </w:rPr>
            </w:pPr>
            <w:r w:rsidRPr="00275956">
              <w:rPr>
                <w:rFonts w:ascii="Times New Roman" w:hAnsi="Times New Roman" w:cs="Times New Roman"/>
                <w:sz w:val="21"/>
              </w:rPr>
              <w:t>Treasurer</w:t>
            </w:r>
            <w:r w:rsidR="001004F7" w:rsidRPr="00275956">
              <w:rPr>
                <w:rFonts w:ascii="Times New Roman" w:hAnsi="Times New Roman" w:cs="Times New Roman"/>
                <w:sz w:val="21"/>
              </w:rPr>
              <w:tab/>
            </w:r>
          </w:p>
        </w:tc>
        <w:tc>
          <w:tcPr>
            <w:tcW w:w="709" w:type="pct"/>
          </w:tcPr>
          <w:p w14:paraId="1E7EFD68"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10,585</w:t>
            </w:r>
          </w:p>
        </w:tc>
      </w:tr>
      <w:tr w:rsidR="00EC4959" w:rsidRPr="00DE7A31" w14:paraId="3813A19E" w14:textId="77777777" w:rsidTr="001004F7">
        <w:trPr>
          <w:trHeight w:val="20"/>
        </w:trPr>
        <w:tc>
          <w:tcPr>
            <w:tcW w:w="4291" w:type="pct"/>
          </w:tcPr>
          <w:p w14:paraId="1C662303" w14:textId="77777777" w:rsidR="00EC4959" w:rsidRPr="00275956" w:rsidRDefault="00EC4959" w:rsidP="001004F7">
            <w:pPr>
              <w:tabs>
                <w:tab w:val="left" w:leader="dot" w:pos="6076"/>
              </w:tabs>
              <w:spacing w:after="0" w:line="240" w:lineRule="auto"/>
              <w:jc w:val="both"/>
              <w:rPr>
                <w:rFonts w:ascii="Times New Roman" w:hAnsi="Times New Roman" w:cs="Times New Roman"/>
                <w:sz w:val="21"/>
              </w:rPr>
            </w:pPr>
            <w:r w:rsidRPr="00275956">
              <w:rPr>
                <w:rFonts w:ascii="Times New Roman" w:hAnsi="Times New Roman" w:cs="Times New Roman"/>
                <w:sz w:val="21"/>
              </w:rPr>
              <w:t>Leader of the House</w:t>
            </w:r>
            <w:r w:rsidR="001004F7" w:rsidRPr="00275956">
              <w:rPr>
                <w:rFonts w:ascii="Times New Roman" w:hAnsi="Times New Roman" w:cs="Times New Roman"/>
                <w:sz w:val="21"/>
              </w:rPr>
              <w:tab/>
            </w:r>
          </w:p>
        </w:tc>
        <w:tc>
          <w:tcPr>
            <w:tcW w:w="709" w:type="pct"/>
          </w:tcPr>
          <w:p w14:paraId="1559FB8A"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10,585</w:t>
            </w:r>
          </w:p>
        </w:tc>
      </w:tr>
      <w:tr w:rsidR="00EC4959" w:rsidRPr="00DE7A31" w14:paraId="24C80CAD" w14:textId="77777777" w:rsidTr="001004F7">
        <w:trPr>
          <w:trHeight w:val="20"/>
        </w:trPr>
        <w:tc>
          <w:tcPr>
            <w:tcW w:w="4291" w:type="pct"/>
          </w:tcPr>
          <w:p w14:paraId="642C04FC" w14:textId="77777777" w:rsidR="00EC4959" w:rsidRPr="00275956" w:rsidRDefault="00EC4959" w:rsidP="001004F7">
            <w:pPr>
              <w:tabs>
                <w:tab w:val="left" w:leader="dot" w:pos="6076"/>
              </w:tabs>
              <w:spacing w:after="0" w:line="240" w:lineRule="auto"/>
              <w:jc w:val="both"/>
              <w:rPr>
                <w:rFonts w:ascii="Times New Roman" w:hAnsi="Times New Roman" w:cs="Times New Roman"/>
                <w:sz w:val="21"/>
              </w:rPr>
            </w:pPr>
            <w:r w:rsidRPr="00275956">
              <w:rPr>
                <w:rFonts w:ascii="Times New Roman" w:hAnsi="Times New Roman" w:cs="Times New Roman"/>
                <w:sz w:val="21"/>
              </w:rPr>
              <w:t>Leader of the Government in the Senate</w:t>
            </w:r>
            <w:r w:rsidR="001004F7" w:rsidRPr="00275956">
              <w:rPr>
                <w:rFonts w:ascii="Times New Roman" w:hAnsi="Times New Roman" w:cs="Times New Roman"/>
                <w:sz w:val="21"/>
              </w:rPr>
              <w:tab/>
            </w:r>
          </w:p>
        </w:tc>
        <w:tc>
          <w:tcPr>
            <w:tcW w:w="709" w:type="pct"/>
          </w:tcPr>
          <w:p w14:paraId="07C8288B"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10,585</w:t>
            </w:r>
          </w:p>
        </w:tc>
      </w:tr>
      <w:tr w:rsidR="00EC4959" w:rsidRPr="00DE7A31" w14:paraId="561183BF" w14:textId="77777777" w:rsidTr="001004F7">
        <w:trPr>
          <w:trHeight w:val="20"/>
        </w:trPr>
        <w:tc>
          <w:tcPr>
            <w:tcW w:w="4291" w:type="pct"/>
            <w:tcBorders>
              <w:bottom w:val="single" w:sz="6" w:space="0" w:color="auto"/>
            </w:tcBorders>
          </w:tcPr>
          <w:p w14:paraId="299B1AD2" w14:textId="77777777" w:rsidR="00EC4959" w:rsidRPr="00275956" w:rsidRDefault="00EC4959" w:rsidP="001004F7">
            <w:pPr>
              <w:tabs>
                <w:tab w:val="left" w:leader="dot" w:pos="6076"/>
              </w:tabs>
              <w:spacing w:after="0" w:line="240" w:lineRule="auto"/>
              <w:jc w:val="both"/>
              <w:rPr>
                <w:rFonts w:ascii="Times New Roman" w:hAnsi="Times New Roman" w:cs="Times New Roman"/>
                <w:sz w:val="21"/>
              </w:rPr>
            </w:pPr>
            <w:r w:rsidRPr="00275956">
              <w:rPr>
                <w:rFonts w:ascii="Times New Roman" w:hAnsi="Times New Roman" w:cs="Times New Roman"/>
                <w:sz w:val="21"/>
              </w:rPr>
              <w:t>Other Ministers</w:t>
            </w:r>
            <w:r w:rsidR="001004F7" w:rsidRPr="00275956">
              <w:rPr>
                <w:rFonts w:ascii="Times New Roman" w:hAnsi="Times New Roman" w:cs="Times New Roman"/>
                <w:sz w:val="21"/>
              </w:rPr>
              <w:tab/>
            </w:r>
          </w:p>
        </w:tc>
        <w:tc>
          <w:tcPr>
            <w:tcW w:w="709" w:type="pct"/>
            <w:tcBorders>
              <w:bottom w:val="single" w:sz="6" w:space="0" w:color="auto"/>
            </w:tcBorders>
          </w:tcPr>
          <w:p w14:paraId="3E60B930"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8,685</w:t>
            </w:r>
          </w:p>
          <w:p w14:paraId="1FAD4A8B" w14:textId="77777777" w:rsidR="00EC4959" w:rsidRPr="00275956" w:rsidRDefault="001004F7"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w:t>
            </w:r>
          </w:p>
        </w:tc>
      </w:tr>
    </w:tbl>
    <w:p w14:paraId="78F81AA3" w14:textId="77777777" w:rsidR="00EC4959" w:rsidRPr="00DE7A31" w:rsidRDefault="00DE7A31" w:rsidP="00DE2BFB">
      <w:pPr>
        <w:spacing w:before="120" w:after="0" w:line="240" w:lineRule="auto"/>
        <w:ind w:firstLine="432"/>
        <w:jc w:val="both"/>
        <w:rPr>
          <w:rFonts w:ascii="Times New Roman" w:hAnsi="Times New Roman" w:cs="Times New Roman"/>
        </w:rPr>
      </w:pPr>
      <w:r w:rsidRPr="00DE7A31">
        <w:rPr>
          <w:rFonts w:ascii="Times New Roman" w:hAnsi="Times New Roman" w:cs="Times New Roman"/>
          <w:b/>
        </w:rPr>
        <w:t xml:space="preserve">(2) </w:t>
      </w:r>
      <w:r w:rsidR="00EC4959" w:rsidRPr="00DE7A31">
        <w:rPr>
          <w:rFonts w:ascii="Times New Roman" w:hAnsi="Times New Roman" w:cs="Times New Roman"/>
        </w:rPr>
        <w:t>The determination of the Remuneration Tribunal referred to in sub-section (1) as modified by that sub-section has effect as if it were a determination of the Remuneration Tribunal.</w:t>
      </w:r>
    </w:p>
    <w:p w14:paraId="6122E0C4" w14:textId="77777777" w:rsidR="00EC4959" w:rsidRPr="001004F7" w:rsidRDefault="00DE7A31" w:rsidP="001004F7">
      <w:pPr>
        <w:spacing w:before="120" w:after="60" w:line="240" w:lineRule="auto"/>
        <w:jc w:val="both"/>
        <w:rPr>
          <w:rFonts w:ascii="Times New Roman" w:hAnsi="Times New Roman" w:cs="Times New Roman"/>
          <w:b/>
          <w:sz w:val="20"/>
        </w:rPr>
      </w:pPr>
      <w:r w:rsidRPr="001004F7">
        <w:rPr>
          <w:rFonts w:ascii="Times New Roman" w:hAnsi="Times New Roman" w:cs="Times New Roman"/>
          <w:b/>
          <w:sz w:val="20"/>
        </w:rPr>
        <w:t>Allowances to be paid to office holders of the Parliament</w:t>
      </w:r>
    </w:p>
    <w:p w14:paraId="12159B4B" w14:textId="77777777" w:rsidR="00EC4959" w:rsidRPr="00DE7A31" w:rsidRDefault="00DE7A31" w:rsidP="001004F7">
      <w:pPr>
        <w:spacing w:after="0" w:line="240" w:lineRule="auto"/>
        <w:ind w:firstLine="432"/>
        <w:jc w:val="both"/>
        <w:rPr>
          <w:rFonts w:ascii="Times New Roman" w:hAnsi="Times New Roman" w:cs="Times New Roman"/>
        </w:rPr>
      </w:pPr>
      <w:r w:rsidRPr="00DE7A31">
        <w:rPr>
          <w:rFonts w:ascii="Times New Roman" w:hAnsi="Times New Roman" w:cs="Times New Roman"/>
          <w:b/>
        </w:rPr>
        <w:t xml:space="preserve">8. (1) </w:t>
      </w:r>
      <w:r w:rsidR="00EC4959" w:rsidRPr="00DE7A31">
        <w:rPr>
          <w:rFonts w:ascii="Times New Roman" w:hAnsi="Times New Roman" w:cs="Times New Roman"/>
        </w:rPr>
        <w:t>Determination Number 6 of 1984 of the Remuneration Tribunal dated 5 April 1984 relating to the allowances to be paid to members of the Parliament by reason of their holding particular offices, or performing particular functions, in, or in relation to, the Parliament or either House of the Parliament is modified by omitting paragraph 1 and substituting the following paragraph:</w:t>
      </w:r>
    </w:p>
    <w:p w14:paraId="61F348C9" w14:textId="77777777" w:rsidR="00EC4959" w:rsidRPr="00DE7A31" w:rsidRDefault="00DE7A31" w:rsidP="00DE2BFB">
      <w:pPr>
        <w:spacing w:after="0" w:line="240" w:lineRule="auto"/>
        <w:ind w:left="792" w:hanging="360"/>
        <w:jc w:val="both"/>
        <w:rPr>
          <w:rFonts w:ascii="Times New Roman" w:hAnsi="Times New Roman" w:cs="Times New Roman"/>
        </w:rPr>
      </w:pPr>
      <w:r>
        <w:rPr>
          <w:rFonts w:ascii="Times New Roman" w:hAnsi="Times New Roman" w:cs="Times New Roman"/>
        </w:rPr>
        <w:t>“</w:t>
      </w:r>
      <w:r w:rsidR="00EC4959" w:rsidRPr="00DE7A31">
        <w:rPr>
          <w:rFonts w:ascii="Times New Roman" w:hAnsi="Times New Roman" w:cs="Times New Roman"/>
        </w:rPr>
        <w:t>1. Additional salary, and expenses of office allowance</w:t>
      </w:r>
      <w:r>
        <w:rPr>
          <w:rFonts w:ascii="Times New Roman" w:hAnsi="Times New Roman" w:cs="Times New Roman"/>
        </w:rPr>
        <w:br w:type="page"/>
      </w:r>
    </w:p>
    <w:tbl>
      <w:tblPr>
        <w:tblW w:w="5000" w:type="pct"/>
        <w:tblCellMar>
          <w:left w:w="40" w:type="dxa"/>
          <w:right w:w="40" w:type="dxa"/>
        </w:tblCellMar>
        <w:tblLook w:val="04A0" w:firstRow="1" w:lastRow="0" w:firstColumn="1" w:lastColumn="0" w:noHBand="0" w:noVBand="1"/>
      </w:tblPr>
      <w:tblGrid>
        <w:gridCol w:w="6514"/>
        <w:gridCol w:w="1183"/>
        <w:gridCol w:w="1268"/>
      </w:tblGrid>
      <w:tr w:rsidR="00EC4959" w:rsidRPr="0079767E" w14:paraId="1B50EF89" w14:textId="77777777" w:rsidTr="0079767E">
        <w:trPr>
          <w:trHeight w:val="20"/>
        </w:trPr>
        <w:tc>
          <w:tcPr>
            <w:tcW w:w="3633" w:type="pct"/>
            <w:tcBorders>
              <w:top w:val="single" w:sz="6" w:space="0" w:color="auto"/>
              <w:bottom w:val="single" w:sz="6" w:space="0" w:color="auto"/>
            </w:tcBorders>
          </w:tcPr>
          <w:p w14:paraId="4D3C3E3B" w14:textId="77777777" w:rsidR="001004F7" w:rsidRPr="00275956" w:rsidRDefault="001004F7" w:rsidP="00DE7A31">
            <w:pPr>
              <w:spacing w:after="0" w:line="240" w:lineRule="auto"/>
              <w:jc w:val="both"/>
              <w:rPr>
                <w:rFonts w:ascii="Times New Roman" w:hAnsi="Times New Roman" w:cs="Times New Roman"/>
                <w:sz w:val="21"/>
              </w:rPr>
            </w:pPr>
          </w:p>
          <w:p w14:paraId="1B2C36E7" w14:textId="77777777" w:rsidR="001004F7" w:rsidRPr="00275956" w:rsidRDefault="001004F7" w:rsidP="00DE7A31">
            <w:pPr>
              <w:spacing w:after="0" w:line="240" w:lineRule="auto"/>
              <w:jc w:val="both"/>
              <w:rPr>
                <w:rFonts w:ascii="Times New Roman" w:hAnsi="Times New Roman" w:cs="Times New Roman"/>
                <w:sz w:val="21"/>
              </w:rPr>
            </w:pPr>
          </w:p>
          <w:p w14:paraId="0A42EAC0" w14:textId="77777777" w:rsidR="001004F7" w:rsidRPr="00275956" w:rsidRDefault="001004F7" w:rsidP="00DE7A31">
            <w:pPr>
              <w:spacing w:after="0" w:line="240" w:lineRule="auto"/>
              <w:jc w:val="both"/>
              <w:rPr>
                <w:rFonts w:ascii="Times New Roman" w:hAnsi="Times New Roman" w:cs="Times New Roman"/>
                <w:sz w:val="21"/>
              </w:rPr>
            </w:pPr>
          </w:p>
          <w:p w14:paraId="44348F62" w14:textId="77777777" w:rsidR="001004F7" w:rsidRPr="00275956" w:rsidRDefault="001004F7" w:rsidP="00DE7A31">
            <w:pPr>
              <w:spacing w:after="0" w:line="240" w:lineRule="auto"/>
              <w:jc w:val="both"/>
              <w:rPr>
                <w:rFonts w:ascii="Times New Roman" w:hAnsi="Times New Roman" w:cs="Times New Roman"/>
                <w:sz w:val="21"/>
              </w:rPr>
            </w:pPr>
          </w:p>
          <w:p w14:paraId="2F6D6EF4" w14:textId="77777777" w:rsidR="00EC4959" w:rsidRPr="00275956" w:rsidRDefault="00EC4959" w:rsidP="00DE7A31">
            <w:pPr>
              <w:spacing w:after="0" w:line="240" w:lineRule="auto"/>
              <w:jc w:val="both"/>
              <w:rPr>
                <w:rFonts w:ascii="Times New Roman" w:hAnsi="Times New Roman" w:cs="Times New Roman"/>
                <w:sz w:val="21"/>
              </w:rPr>
            </w:pPr>
            <w:r w:rsidRPr="00275956">
              <w:rPr>
                <w:rFonts w:ascii="Times New Roman" w:hAnsi="Times New Roman" w:cs="Times New Roman"/>
                <w:sz w:val="21"/>
              </w:rPr>
              <w:t>Office</w:t>
            </w:r>
          </w:p>
        </w:tc>
        <w:tc>
          <w:tcPr>
            <w:tcW w:w="660" w:type="pct"/>
            <w:tcBorders>
              <w:top w:val="single" w:sz="6" w:space="0" w:color="auto"/>
              <w:bottom w:val="single" w:sz="6" w:space="0" w:color="auto"/>
            </w:tcBorders>
          </w:tcPr>
          <w:p w14:paraId="14466401" w14:textId="77777777" w:rsidR="001004F7" w:rsidRPr="00275956" w:rsidRDefault="001004F7" w:rsidP="001004F7">
            <w:pPr>
              <w:spacing w:after="0" w:line="240" w:lineRule="auto"/>
              <w:jc w:val="right"/>
              <w:rPr>
                <w:rFonts w:ascii="Times New Roman" w:hAnsi="Times New Roman" w:cs="Times New Roman"/>
                <w:sz w:val="21"/>
              </w:rPr>
            </w:pPr>
          </w:p>
          <w:p w14:paraId="6B773A46"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Rate per annum of additional salary</w:t>
            </w:r>
          </w:p>
        </w:tc>
        <w:tc>
          <w:tcPr>
            <w:tcW w:w="707" w:type="pct"/>
            <w:tcBorders>
              <w:top w:val="single" w:sz="6" w:space="0" w:color="auto"/>
              <w:bottom w:val="single" w:sz="6" w:space="0" w:color="auto"/>
            </w:tcBorders>
          </w:tcPr>
          <w:p w14:paraId="58038D4F"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Rate per annum of expenses of office allowance</w:t>
            </w:r>
          </w:p>
        </w:tc>
      </w:tr>
      <w:tr w:rsidR="00EC4959" w:rsidRPr="0079767E" w14:paraId="73DCCBE1" w14:textId="77777777" w:rsidTr="0079767E">
        <w:trPr>
          <w:trHeight w:val="20"/>
        </w:trPr>
        <w:tc>
          <w:tcPr>
            <w:tcW w:w="3633" w:type="pct"/>
            <w:tcBorders>
              <w:top w:val="single" w:sz="6" w:space="0" w:color="auto"/>
            </w:tcBorders>
          </w:tcPr>
          <w:p w14:paraId="0B021A76" w14:textId="77777777" w:rsidR="00EC4959" w:rsidRPr="00275956" w:rsidRDefault="00EC4959" w:rsidP="00DE7A31">
            <w:pPr>
              <w:spacing w:after="0" w:line="240" w:lineRule="auto"/>
              <w:jc w:val="both"/>
              <w:rPr>
                <w:rFonts w:ascii="Times New Roman" w:hAnsi="Times New Roman" w:cs="Times New Roman"/>
                <w:sz w:val="21"/>
              </w:rPr>
            </w:pPr>
          </w:p>
        </w:tc>
        <w:tc>
          <w:tcPr>
            <w:tcW w:w="660" w:type="pct"/>
            <w:tcBorders>
              <w:top w:val="single" w:sz="6" w:space="0" w:color="auto"/>
            </w:tcBorders>
          </w:tcPr>
          <w:p w14:paraId="6ABDE37A"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w:t>
            </w:r>
          </w:p>
        </w:tc>
        <w:tc>
          <w:tcPr>
            <w:tcW w:w="707" w:type="pct"/>
            <w:tcBorders>
              <w:top w:val="single" w:sz="6" w:space="0" w:color="auto"/>
            </w:tcBorders>
          </w:tcPr>
          <w:p w14:paraId="11CCAB85"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w:t>
            </w:r>
          </w:p>
        </w:tc>
      </w:tr>
      <w:tr w:rsidR="00EC4959" w:rsidRPr="0079767E" w14:paraId="418B97B1" w14:textId="77777777" w:rsidTr="0079767E">
        <w:trPr>
          <w:trHeight w:val="20"/>
        </w:trPr>
        <w:tc>
          <w:tcPr>
            <w:tcW w:w="3633" w:type="pct"/>
          </w:tcPr>
          <w:p w14:paraId="78866A46"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Leader of the Opposition</w:t>
            </w:r>
            <w:r w:rsidR="001004F7" w:rsidRPr="00275956">
              <w:rPr>
                <w:rFonts w:ascii="Times New Roman" w:hAnsi="Times New Roman" w:cs="Times New Roman"/>
                <w:sz w:val="21"/>
              </w:rPr>
              <w:tab/>
            </w:r>
          </w:p>
        </w:tc>
        <w:tc>
          <w:tcPr>
            <w:tcW w:w="660" w:type="pct"/>
          </w:tcPr>
          <w:p w14:paraId="57A8033A"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24,104</w:t>
            </w:r>
          </w:p>
        </w:tc>
        <w:tc>
          <w:tcPr>
            <w:tcW w:w="707" w:type="pct"/>
          </w:tcPr>
          <w:p w14:paraId="6390B564"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10,585</w:t>
            </w:r>
          </w:p>
        </w:tc>
      </w:tr>
      <w:tr w:rsidR="00EC4959" w:rsidRPr="0079767E" w14:paraId="7E62E975" w14:textId="77777777" w:rsidTr="0079767E">
        <w:trPr>
          <w:trHeight w:val="20"/>
        </w:trPr>
        <w:tc>
          <w:tcPr>
            <w:tcW w:w="3633" w:type="pct"/>
          </w:tcPr>
          <w:p w14:paraId="23473D64"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President of the Senate</w:t>
            </w:r>
            <w:r w:rsidR="001004F7" w:rsidRPr="00275956">
              <w:rPr>
                <w:rFonts w:ascii="Times New Roman" w:hAnsi="Times New Roman" w:cs="Times New Roman"/>
                <w:sz w:val="21"/>
              </w:rPr>
              <w:tab/>
            </w:r>
          </w:p>
        </w:tc>
        <w:tc>
          <w:tcPr>
            <w:tcW w:w="660" w:type="pct"/>
          </w:tcPr>
          <w:p w14:paraId="7F0AE1DE"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24,104</w:t>
            </w:r>
          </w:p>
        </w:tc>
        <w:tc>
          <w:tcPr>
            <w:tcW w:w="707" w:type="pct"/>
          </w:tcPr>
          <w:p w14:paraId="5F87F8DC"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8,685</w:t>
            </w:r>
          </w:p>
        </w:tc>
      </w:tr>
      <w:tr w:rsidR="00EC4959" w:rsidRPr="0079767E" w14:paraId="3F0C1234" w14:textId="77777777" w:rsidTr="0079767E">
        <w:trPr>
          <w:trHeight w:val="20"/>
        </w:trPr>
        <w:tc>
          <w:tcPr>
            <w:tcW w:w="3633" w:type="pct"/>
          </w:tcPr>
          <w:p w14:paraId="33A33008"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Speaker of the House of Representatives</w:t>
            </w:r>
            <w:r w:rsidR="001004F7" w:rsidRPr="00275956">
              <w:rPr>
                <w:rFonts w:ascii="Times New Roman" w:hAnsi="Times New Roman" w:cs="Times New Roman"/>
                <w:sz w:val="21"/>
              </w:rPr>
              <w:tab/>
            </w:r>
          </w:p>
        </w:tc>
        <w:tc>
          <w:tcPr>
            <w:tcW w:w="660" w:type="pct"/>
          </w:tcPr>
          <w:p w14:paraId="16766692"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24,104</w:t>
            </w:r>
          </w:p>
        </w:tc>
        <w:tc>
          <w:tcPr>
            <w:tcW w:w="707" w:type="pct"/>
          </w:tcPr>
          <w:p w14:paraId="5749A357"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8,685</w:t>
            </w:r>
          </w:p>
        </w:tc>
      </w:tr>
      <w:tr w:rsidR="00EC4959" w:rsidRPr="0079767E" w14:paraId="55FD392D" w14:textId="77777777" w:rsidTr="0079767E">
        <w:trPr>
          <w:trHeight w:val="20"/>
        </w:trPr>
        <w:tc>
          <w:tcPr>
            <w:tcW w:w="3633" w:type="pct"/>
          </w:tcPr>
          <w:p w14:paraId="4D232750"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Deputy Leader of the Opposition</w:t>
            </w:r>
            <w:r w:rsidR="001004F7" w:rsidRPr="00275956">
              <w:rPr>
                <w:rFonts w:ascii="Times New Roman" w:hAnsi="Times New Roman" w:cs="Times New Roman"/>
                <w:sz w:val="21"/>
              </w:rPr>
              <w:tab/>
            </w:r>
          </w:p>
        </w:tc>
        <w:tc>
          <w:tcPr>
            <w:tcW w:w="660" w:type="pct"/>
          </w:tcPr>
          <w:p w14:paraId="58A7FA68"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13,789</w:t>
            </w:r>
          </w:p>
        </w:tc>
        <w:tc>
          <w:tcPr>
            <w:tcW w:w="707" w:type="pct"/>
          </w:tcPr>
          <w:p w14:paraId="3F3E5986"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8,685</w:t>
            </w:r>
          </w:p>
        </w:tc>
      </w:tr>
      <w:tr w:rsidR="00EC4959" w:rsidRPr="0079767E" w14:paraId="52B1B83A" w14:textId="77777777" w:rsidTr="0079767E">
        <w:trPr>
          <w:trHeight w:val="20"/>
        </w:trPr>
        <w:tc>
          <w:tcPr>
            <w:tcW w:w="3633" w:type="pct"/>
          </w:tcPr>
          <w:p w14:paraId="6E8768D5"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Leader of the Opposition in the Senate</w:t>
            </w:r>
            <w:r w:rsidR="001004F7" w:rsidRPr="00275956">
              <w:rPr>
                <w:rFonts w:ascii="Times New Roman" w:hAnsi="Times New Roman" w:cs="Times New Roman"/>
                <w:sz w:val="21"/>
              </w:rPr>
              <w:tab/>
            </w:r>
          </w:p>
        </w:tc>
        <w:tc>
          <w:tcPr>
            <w:tcW w:w="660" w:type="pct"/>
          </w:tcPr>
          <w:p w14:paraId="5BCDAC63"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13,789</w:t>
            </w:r>
          </w:p>
        </w:tc>
        <w:tc>
          <w:tcPr>
            <w:tcW w:w="707" w:type="pct"/>
          </w:tcPr>
          <w:p w14:paraId="7C5B394A"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8,685</w:t>
            </w:r>
          </w:p>
        </w:tc>
      </w:tr>
      <w:tr w:rsidR="00EC4959" w:rsidRPr="0079767E" w14:paraId="6CC17359" w14:textId="77777777" w:rsidTr="0079767E">
        <w:trPr>
          <w:trHeight w:val="20"/>
        </w:trPr>
        <w:tc>
          <w:tcPr>
            <w:tcW w:w="3633" w:type="pct"/>
          </w:tcPr>
          <w:p w14:paraId="06F57C17"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Leader of a minority non-Government party recognised in the Senate or House of Representatives</w:t>
            </w:r>
            <w:r w:rsidR="001004F7" w:rsidRPr="00275956">
              <w:rPr>
                <w:rFonts w:ascii="Times New Roman" w:hAnsi="Times New Roman" w:cs="Times New Roman"/>
                <w:sz w:val="21"/>
              </w:rPr>
              <w:tab/>
            </w:r>
          </w:p>
        </w:tc>
        <w:tc>
          <w:tcPr>
            <w:tcW w:w="660" w:type="pct"/>
          </w:tcPr>
          <w:p w14:paraId="12A62ADE" w14:textId="77777777" w:rsidR="001004F7" w:rsidRPr="00275956" w:rsidRDefault="001004F7" w:rsidP="001004F7">
            <w:pPr>
              <w:spacing w:after="0" w:line="240" w:lineRule="auto"/>
              <w:jc w:val="right"/>
              <w:rPr>
                <w:rFonts w:ascii="Times New Roman" w:hAnsi="Times New Roman" w:cs="Times New Roman"/>
                <w:sz w:val="21"/>
              </w:rPr>
            </w:pPr>
          </w:p>
          <w:p w14:paraId="0BC73615"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7,329</w:t>
            </w:r>
          </w:p>
        </w:tc>
        <w:tc>
          <w:tcPr>
            <w:tcW w:w="707" w:type="pct"/>
          </w:tcPr>
          <w:p w14:paraId="74727647" w14:textId="77777777" w:rsidR="001004F7" w:rsidRPr="00275956" w:rsidRDefault="001004F7" w:rsidP="001004F7">
            <w:pPr>
              <w:spacing w:after="0" w:line="240" w:lineRule="auto"/>
              <w:jc w:val="right"/>
              <w:rPr>
                <w:rFonts w:ascii="Times New Roman" w:hAnsi="Times New Roman" w:cs="Times New Roman"/>
                <w:sz w:val="21"/>
              </w:rPr>
            </w:pPr>
          </w:p>
          <w:p w14:paraId="663079E7"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8,685</w:t>
            </w:r>
          </w:p>
        </w:tc>
      </w:tr>
      <w:tr w:rsidR="00EC4959" w:rsidRPr="0079767E" w14:paraId="0A170356" w14:textId="77777777" w:rsidTr="0079767E">
        <w:trPr>
          <w:trHeight w:val="20"/>
        </w:trPr>
        <w:tc>
          <w:tcPr>
            <w:tcW w:w="3633" w:type="pct"/>
          </w:tcPr>
          <w:p w14:paraId="547314C4"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Committees in the Senate</w:t>
            </w:r>
            <w:r w:rsidR="001004F7" w:rsidRPr="00275956">
              <w:rPr>
                <w:rFonts w:ascii="Times New Roman" w:hAnsi="Times New Roman" w:cs="Times New Roman"/>
                <w:sz w:val="21"/>
              </w:rPr>
              <w:tab/>
            </w:r>
          </w:p>
        </w:tc>
        <w:tc>
          <w:tcPr>
            <w:tcW w:w="660" w:type="pct"/>
          </w:tcPr>
          <w:p w14:paraId="5DF091B9"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7,329</w:t>
            </w:r>
          </w:p>
        </w:tc>
        <w:tc>
          <w:tcPr>
            <w:tcW w:w="707" w:type="pct"/>
          </w:tcPr>
          <w:p w14:paraId="71133CF9"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2E4AA927" w14:textId="77777777" w:rsidTr="0079767E">
        <w:trPr>
          <w:trHeight w:val="20"/>
        </w:trPr>
        <w:tc>
          <w:tcPr>
            <w:tcW w:w="3633" w:type="pct"/>
          </w:tcPr>
          <w:p w14:paraId="2FE7BCDB"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Committees in the House of Representatives</w:t>
            </w:r>
            <w:r w:rsidR="001004F7" w:rsidRPr="00275956">
              <w:rPr>
                <w:rFonts w:ascii="Times New Roman" w:hAnsi="Times New Roman" w:cs="Times New Roman"/>
                <w:sz w:val="21"/>
              </w:rPr>
              <w:tab/>
            </w:r>
          </w:p>
        </w:tc>
        <w:tc>
          <w:tcPr>
            <w:tcW w:w="660" w:type="pct"/>
          </w:tcPr>
          <w:p w14:paraId="6844E364"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7,329</w:t>
            </w:r>
          </w:p>
        </w:tc>
        <w:tc>
          <w:tcPr>
            <w:tcW w:w="707" w:type="pct"/>
          </w:tcPr>
          <w:p w14:paraId="35D45842"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54EBB36E" w14:textId="77777777" w:rsidTr="0079767E">
        <w:trPr>
          <w:trHeight w:val="20"/>
        </w:trPr>
        <w:tc>
          <w:tcPr>
            <w:tcW w:w="3633" w:type="pct"/>
          </w:tcPr>
          <w:p w14:paraId="01481A75"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Deputy Leader of the Opposition in the Senate</w:t>
            </w:r>
            <w:r w:rsidR="001004F7" w:rsidRPr="00275956">
              <w:rPr>
                <w:rFonts w:ascii="Times New Roman" w:hAnsi="Times New Roman" w:cs="Times New Roman"/>
                <w:sz w:val="21"/>
              </w:rPr>
              <w:tab/>
            </w:r>
          </w:p>
        </w:tc>
        <w:tc>
          <w:tcPr>
            <w:tcW w:w="660" w:type="pct"/>
          </w:tcPr>
          <w:p w14:paraId="462BB373"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6,949</w:t>
            </w:r>
          </w:p>
        </w:tc>
        <w:tc>
          <w:tcPr>
            <w:tcW w:w="707" w:type="pct"/>
          </w:tcPr>
          <w:p w14:paraId="15901E6B"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79E8585B" w14:textId="77777777" w:rsidTr="0079767E">
        <w:trPr>
          <w:trHeight w:val="20"/>
        </w:trPr>
        <w:tc>
          <w:tcPr>
            <w:tcW w:w="3633" w:type="pct"/>
          </w:tcPr>
          <w:p w14:paraId="714F6484"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Government Whip in the House of Representatives</w:t>
            </w:r>
            <w:r w:rsidR="001004F7" w:rsidRPr="00275956">
              <w:rPr>
                <w:rFonts w:ascii="Times New Roman" w:hAnsi="Times New Roman" w:cs="Times New Roman"/>
                <w:sz w:val="21"/>
              </w:rPr>
              <w:tab/>
            </w:r>
          </w:p>
        </w:tc>
        <w:tc>
          <w:tcPr>
            <w:tcW w:w="660" w:type="pct"/>
          </w:tcPr>
          <w:p w14:paraId="0DD008D4"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6,949</w:t>
            </w:r>
          </w:p>
        </w:tc>
        <w:tc>
          <w:tcPr>
            <w:tcW w:w="707" w:type="pct"/>
          </w:tcPr>
          <w:p w14:paraId="00EF5DA6"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1EED0043" w14:textId="77777777" w:rsidTr="0079767E">
        <w:trPr>
          <w:trHeight w:val="20"/>
        </w:trPr>
        <w:tc>
          <w:tcPr>
            <w:tcW w:w="3633" w:type="pct"/>
          </w:tcPr>
          <w:p w14:paraId="61929DF5"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Opposition Whip in the House of Representatives</w:t>
            </w:r>
            <w:r w:rsidR="001004F7" w:rsidRPr="00275956">
              <w:rPr>
                <w:rFonts w:ascii="Times New Roman" w:hAnsi="Times New Roman" w:cs="Times New Roman"/>
                <w:sz w:val="21"/>
              </w:rPr>
              <w:tab/>
            </w:r>
          </w:p>
        </w:tc>
        <w:tc>
          <w:tcPr>
            <w:tcW w:w="660" w:type="pct"/>
          </w:tcPr>
          <w:p w14:paraId="50C2B1F8"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6,080</w:t>
            </w:r>
          </w:p>
        </w:tc>
        <w:tc>
          <w:tcPr>
            <w:tcW w:w="707" w:type="pct"/>
          </w:tcPr>
          <w:p w14:paraId="58325B7F"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09254014" w14:textId="77777777" w:rsidTr="0079767E">
        <w:trPr>
          <w:trHeight w:val="20"/>
        </w:trPr>
        <w:tc>
          <w:tcPr>
            <w:tcW w:w="3633" w:type="pct"/>
          </w:tcPr>
          <w:p w14:paraId="052FDE1D"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Government Whip in the Senate</w:t>
            </w:r>
            <w:r w:rsidR="001004F7" w:rsidRPr="00275956">
              <w:rPr>
                <w:rFonts w:ascii="Times New Roman" w:hAnsi="Times New Roman" w:cs="Times New Roman"/>
                <w:sz w:val="21"/>
              </w:rPr>
              <w:tab/>
            </w:r>
          </w:p>
        </w:tc>
        <w:tc>
          <w:tcPr>
            <w:tcW w:w="660" w:type="pct"/>
          </w:tcPr>
          <w:p w14:paraId="1868B4DC"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5,701</w:t>
            </w:r>
          </w:p>
        </w:tc>
        <w:tc>
          <w:tcPr>
            <w:tcW w:w="707" w:type="pct"/>
          </w:tcPr>
          <w:p w14:paraId="03EF29DA"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43554047" w14:textId="77777777" w:rsidTr="0079767E">
        <w:trPr>
          <w:trHeight w:val="20"/>
        </w:trPr>
        <w:tc>
          <w:tcPr>
            <w:tcW w:w="3633" w:type="pct"/>
          </w:tcPr>
          <w:p w14:paraId="7517F55C"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Opposition Whip in the Senate</w:t>
            </w:r>
            <w:r w:rsidR="001004F7" w:rsidRPr="00275956">
              <w:rPr>
                <w:rFonts w:ascii="Times New Roman" w:hAnsi="Times New Roman" w:cs="Times New Roman"/>
                <w:sz w:val="21"/>
              </w:rPr>
              <w:tab/>
            </w:r>
          </w:p>
        </w:tc>
        <w:tc>
          <w:tcPr>
            <w:tcW w:w="660" w:type="pct"/>
          </w:tcPr>
          <w:p w14:paraId="332CD02C"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5,701</w:t>
            </w:r>
          </w:p>
        </w:tc>
        <w:tc>
          <w:tcPr>
            <w:tcW w:w="707" w:type="pct"/>
          </w:tcPr>
          <w:p w14:paraId="593AE44D"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315AA048" w14:textId="77777777" w:rsidTr="0079767E">
        <w:trPr>
          <w:trHeight w:val="20"/>
        </w:trPr>
        <w:tc>
          <w:tcPr>
            <w:tcW w:w="3633" w:type="pct"/>
          </w:tcPr>
          <w:p w14:paraId="388FC99F"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Joint Committee of Public Accounts</w:t>
            </w:r>
            <w:r w:rsidR="001004F7" w:rsidRPr="00275956">
              <w:rPr>
                <w:rFonts w:ascii="Times New Roman" w:hAnsi="Times New Roman" w:cs="Times New Roman"/>
                <w:sz w:val="21"/>
              </w:rPr>
              <w:tab/>
            </w:r>
          </w:p>
        </w:tc>
        <w:tc>
          <w:tcPr>
            <w:tcW w:w="660" w:type="pct"/>
          </w:tcPr>
          <w:p w14:paraId="7F36ACD4"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5,429</w:t>
            </w:r>
          </w:p>
        </w:tc>
        <w:tc>
          <w:tcPr>
            <w:tcW w:w="707" w:type="pct"/>
          </w:tcPr>
          <w:p w14:paraId="6F913993"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0FF8F50B" w14:textId="77777777" w:rsidTr="0079767E">
        <w:trPr>
          <w:trHeight w:val="20"/>
        </w:trPr>
        <w:tc>
          <w:tcPr>
            <w:tcW w:w="3633" w:type="pct"/>
          </w:tcPr>
          <w:p w14:paraId="7CC3C8F0"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Parliamentary Standing Committee on Public Works</w:t>
            </w:r>
            <w:r w:rsidR="001004F7" w:rsidRPr="00275956">
              <w:rPr>
                <w:rFonts w:ascii="Times New Roman" w:hAnsi="Times New Roman" w:cs="Times New Roman"/>
                <w:sz w:val="21"/>
              </w:rPr>
              <w:tab/>
            </w:r>
          </w:p>
        </w:tc>
        <w:tc>
          <w:tcPr>
            <w:tcW w:w="660" w:type="pct"/>
          </w:tcPr>
          <w:p w14:paraId="7E0096C5"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5,429</w:t>
            </w:r>
          </w:p>
        </w:tc>
        <w:tc>
          <w:tcPr>
            <w:tcW w:w="707" w:type="pct"/>
          </w:tcPr>
          <w:p w14:paraId="77A4FFDF"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39F2AED2" w14:textId="77777777" w:rsidTr="0079767E">
        <w:trPr>
          <w:trHeight w:val="20"/>
        </w:trPr>
        <w:tc>
          <w:tcPr>
            <w:tcW w:w="3633" w:type="pct"/>
          </w:tcPr>
          <w:p w14:paraId="5CDD512E"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 xml:space="preserve">Chairman of the Joint Committee on Foreign Affairs and </w:t>
            </w:r>
            <w:proofErr w:type="spellStart"/>
            <w:r w:rsidRPr="00275956">
              <w:rPr>
                <w:rFonts w:ascii="Times New Roman" w:hAnsi="Times New Roman" w:cs="Times New Roman"/>
                <w:sz w:val="21"/>
              </w:rPr>
              <w:t>Defence</w:t>
            </w:r>
            <w:proofErr w:type="spellEnd"/>
          </w:p>
        </w:tc>
        <w:tc>
          <w:tcPr>
            <w:tcW w:w="660" w:type="pct"/>
          </w:tcPr>
          <w:p w14:paraId="318035AB"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1E97A070"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08EC2DDF" w14:textId="77777777" w:rsidTr="0079767E">
        <w:trPr>
          <w:trHeight w:val="20"/>
        </w:trPr>
        <w:tc>
          <w:tcPr>
            <w:tcW w:w="3633" w:type="pct"/>
          </w:tcPr>
          <w:p w14:paraId="2E2988BB"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Joint Committee on the Australian Capital Territory</w:t>
            </w:r>
            <w:r w:rsidR="00D764BB" w:rsidRPr="00275956">
              <w:rPr>
                <w:rFonts w:ascii="Times New Roman" w:hAnsi="Times New Roman" w:cs="Times New Roman"/>
                <w:sz w:val="21"/>
              </w:rPr>
              <w:tab/>
            </w:r>
          </w:p>
        </w:tc>
        <w:tc>
          <w:tcPr>
            <w:tcW w:w="660" w:type="pct"/>
          </w:tcPr>
          <w:p w14:paraId="0A6F2AA1"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65C31AE8"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4B42C898" w14:textId="77777777" w:rsidTr="0079767E">
        <w:trPr>
          <w:trHeight w:val="20"/>
        </w:trPr>
        <w:tc>
          <w:tcPr>
            <w:tcW w:w="3633" w:type="pct"/>
          </w:tcPr>
          <w:p w14:paraId="67A87397"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Senate Legislative and General Purpose Standing Committee on Constitutional and Legal Affairs</w:t>
            </w:r>
            <w:r w:rsidR="001004F7" w:rsidRPr="00275956">
              <w:rPr>
                <w:rFonts w:ascii="Times New Roman" w:hAnsi="Times New Roman" w:cs="Times New Roman"/>
                <w:sz w:val="21"/>
              </w:rPr>
              <w:tab/>
            </w:r>
          </w:p>
        </w:tc>
        <w:tc>
          <w:tcPr>
            <w:tcW w:w="660" w:type="pct"/>
          </w:tcPr>
          <w:p w14:paraId="44674ECF" w14:textId="77777777" w:rsidR="001004F7" w:rsidRPr="00275956" w:rsidRDefault="001004F7" w:rsidP="001004F7">
            <w:pPr>
              <w:spacing w:after="0" w:line="240" w:lineRule="auto"/>
              <w:jc w:val="right"/>
              <w:rPr>
                <w:rFonts w:ascii="Times New Roman" w:hAnsi="Times New Roman" w:cs="Times New Roman"/>
                <w:sz w:val="21"/>
              </w:rPr>
            </w:pPr>
          </w:p>
          <w:p w14:paraId="4A4724B4"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2657EE80" w14:textId="77777777" w:rsidR="001004F7" w:rsidRPr="00275956" w:rsidRDefault="001004F7" w:rsidP="001004F7">
            <w:pPr>
              <w:spacing w:after="0" w:line="240" w:lineRule="auto"/>
              <w:jc w:val="right"/>
              <w:rPr>
                <w:rFonts w:ascii="Times New Roman" w:hAnsi="Times New Roman" w:cs="Times New Roman"/>
                <w:sz w:val="21"/>
              </w:rPr>
            </w:pPr>
          </w:p>
          <w:p w14:paraId="16656790"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7A28CAA8" w14:textId="77777777" w:rsidTr="0079767E">
        <w:trPr>
          <w:trHeight w:val="20"/>
        </w:trPr>
        <w:tc>
          <w:tcPr>
            <w:tcW w:w="3633" w:type="pct"/>
          </w:tcPr>
          <w:p w14:paraId="5C163B6B"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Senate Legislative and General Purpose Standing Committee on Education and the Arts</w:t>
            </w:r>
            <w:r w:rsidR="001004F7" w:rsidRPr="00275956">
              <w:rPr>
                <w:rFonts w:ascii="Times New Roman" w:hAnsi="Times New Roman" w:cs="Times New Roman"/>
                <w:sz w:val="21"/>
              </w:rPr>
              <w:tab/>
            </w:r>
          </w:p>
        </w:tc>
        <w:tc>
          <w:tcPr>
            <w:tcW w:w="660" w:type="pct"/>
          </w:tcPr>
          <w:p w14:paraId="5BF26DA8" w14:textId="77777777" w:rsidR="001004F7" w:rsidRPr="00275956" w:rsidRDefault="001004F7" w:rsidP="001004F7">
            <w:pPr>
              <w:spacing w:after="0" w:line="240" w:lineRule="auto"/>
              <w:jc w:val="right"/>
              <w:rPr>
                <w:rFonts w:ascii="Times New Roman" w:hAnsi="Times New Roman" w:cs="Times New Roman"/>
                <w:sz w:val="21"/>
              </w:rPr>
            </w:pPr>
          </w:p>
          <w:p w14:paraId="7E65B48C"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1ECC5BFE" w14:textId="77777777" w:rsidR="001004F7" w:rsidRPr="00275956" w:rsidRDefault="001004F7" w:rsidP="001004F7">
            <w:pPr>
              <w:spacing w:after="0" w:line="240" w:lineRule="auto"/>
              <w:jc w:val="right"/>
              <w:rPr>
                <w:rFonts w:ascii="Times New Roman" w:hAnsi="Times New Roman" w:cs="Times New Roman"/>
                <w:sz w:val="21"/>
              </w:rPr>
            </w:pPr>
          </w:p>
          <w:p w14:paraId="20F1DFF0"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6F3770FD" w14:textId="77777777" w:rsidTr="0079767E">
        <w:trPr>
          <w:trHeight w:val="20"/>
        </w:trPr>
        <w:tc>
          <w:tcPr>
            <w:tcW w:w="3633" w:type="pct"/>
          </w:tcPr>
          <w:p w14:paraId="09F39262"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Senate Legislative and General Purpose Standing Committee on Finance and Government Operations</w:t>
            </w:r>
            <w:r w:rsidR="001004F7" w:rsidRPr="00275956">
              <w:rPr>
                <w:rFonts w:ascii="Times New Roman" w:hAnsi="Times New Roman" w:cs="Times New Roman"/>
                <w:sz w:val="21"/>
              </w:rPr>
              <w:tab/>
            </w:r>
          </w:p>
        </w:tc>
        <w:tc>
          <w:tcPr>
            <w:tcW w:w="660" w:type="pct"/>
          </w:tcPr>
          <w:p w14:paraId="60437D1C" w14:textId="77777777" w:rsidR="001004F7" w:rsidRPr="00275956" w:rsidRDefault="001004F7" w:rsidP="001004F7">
            <w:pPr>
              <w:spacing w:after="0" w:line="240" w:lineRule="auto"/>
              <w:jc w:val="right"/>
              <w:rPr>
                <w:rFonts w:ascii="Times New Roman" w:hAnsi="Times New Roman" w:cs="Times New Roman"/>
                <w:sz w:val="21"/>
              </w:rPr>
            </w:pPr>
          </w:p>
          <w:p w14:paraId="18238E44"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27157A2E" w14:textId="77777777" w:rsidR="001004F7" w:rsidRPr="00275956" w:rsidRDefault="001004F7" w:rsidP="001004F7">
            <w:pPr>
              <w:spacing w:after="0" w:line="240" w:lineRule="auto"/>
              <w:jc w:val="right"/>
              <w:rPr>
                <w:rFonts w:ascii="Times New Roman" w:hAnsi="Times New Roman" w:cs="Times New Roman"/>
                <w:sz w:val="21"/>
              </w:rPr>
            </w:pPr>
          </w:p>
          <w:p w14:paraId="7DFD0861"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7CAB657F" w14:textId="77777777" w:rsidTr="0079767E">
        <w:trPr>
          <w:trHeight w:val="20"/>
        </w:trPr>
        <w:tc>
          <w:tcPr>
            <w:tcW w:w="3633" w:type="pct"/>
          </w:tcPr>
          <w:p w14:paraId="3CF68E93"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Senate Legislative and General Purpose Standing Committee on Foreign Affairs and Defence</w:t>
            </w:r>
            <w:r w:rsidR="001004F7" w:rsidRPr="00275956">
              <w:rPr>
                <w:rFonts w:ascii="Times New Roman" w:hAnsi="Times New Roman" w:cs="Times New Roman"/>
                <w:sz w:val="21"/>
              </w:rPr>
              <w:tab/>
            </w:r>
          </w:p>
        </w:tc>
        <w:tc>
          <w:tcPr>
            <w:tcW w:w="660" w:type="pct"/>
          </w:tcPr>
          <w:p w14:paraId="59C87032" w14:textId="77777777" w:rsidR="001004F7" w:rsidRPr="00275956" w:rsidRDefault="001004F7" w:rsidP="001004F7">
            <w:pPr>
              <w:spacing w:after="0" w:line="240" w:lineRule="auto"/>
              <w:jc w:val="right"/>
              <w:rPr>
                <w:rFonts w:ascii="Times New Roman" w:hAnsi="Times New Roman" w:cs="Times New Roman"/>
                <w:sz w:val="21"/>
              </w:rPr>
            </w:pPr>
          </w:p>
          <w:p w14:paraId="79852359"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03AA10D6" w14:textId="77777777" w:rsidR="001004F7" w:rsidRPr="00275956" w:rsidRDefault="001004F7" w:rsidP="001004F7">
            <w:pPr>
              <w:spacing w:after="0" w:line="240" w:lineRule="auto"/>
              <w:jc w:val="right"/>
              <w:rPr>
                <w:rFonts w:ascii="Times New Roman" w:hAnsi="Times New Roman" w:cs="Times New Roman"/>
                <w:sz w:val="21"/>
              </w:rPr>
            </w:pPr>
          </w:p>
          <w:p w14:paraId="2E548CD4"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04B1E2FC" w14:textId="77777777" w:rsidTr="0079767E">
        <w:trPr>
          <w:trHeight w:val="20"/>
        </w:trPr>
        <w:tc>
          <w:tcPr>
            <w:tcW w:w="3633" w:type="pct"/>
          </w:tcPr>
          <w:p w14:paraId="5661BA16"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Senate Legislative and General Purpose Standing Committee on National Resources</w:t>
            </w:r>
            <w:r w:rsidR="001004F7" w:rsidRPr="00275956">
              <w:rPr>
                <w:rFonts w:ascii="Times New Roman" w:hAnsi="Times New Roman" w:cs="Times New Roman"/>
                <w:sz w:val="21"/>
              </w:rPr>
              <w:tab/>
            </w:r>
          </w:p>
        </w:tc>
        <w:tc>
          <w:tcPr>
            <w:tcW w:w="660" w:type="pct"/>
          </w:tcPr>
          <w:p w14:paraId="7E2CCF0E" w14:textId="77777777" w:rsidR="001004F7" w:rsidRPr="00275956" w:rsidRDefault="001004F7" w:rsidP="001004F7">
            <w:pPr>
              <w:spacing w:after="0" w:line="240" w:lineRule="auto"/>
              <w:jc w:val="right"/>
              <w:rPr>
                <w:rFonts w:ascii="Times New Roman" w:hAnsi="Times New Roman" w:cs="Times New Roman"/>
                <w:sz w:val="21"/>
              </w:rPr>
            </w:pPr>
          </w:p>
          <w:p w14:paraId="18104FF6"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44D85E38" w14:textId="77777777" w:rsidR="001004F7" w:rsidRPr="00275956" w:rsidRDefault="001004F7" w:rsidP="001004F7">
            <w:pPr>
              <w:spacing w:after="0" w:line="240" w:lineRule="auto"/>
              <w:jc w:val="right"/>
              <w:rPr>
                <w:rFonts w:ascii="Times New Roman" w:hAnsi="Times New Roman" w:cs="Times New Roman"/>
                <w:sz w:val="21"/>
              </w:rPr>
            </w:pPr>
          </w:p>
          <w:p w14:paraId="3BA3599E"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712287F9" w14:textId="77777777" w:rsidTr="0079767E">
        <w:trPr>
          <w:trHeight w:val="20"/>
        </w:trPr>
        <w:tc>
          <w:tcPr>
            <w:tcW w:w="3633" w:type="pct"/>
          </w:tcPr>
          <w:p w14:paraId="375D9632"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Senate Legislative and General Purpose Standing Committee on Science and the Environment</w:t>
            </w:r>
            <w:r w:rsidR="001004F7" w:rsidRPr="00275956">
              <w:rPr>
                <w:rFonts w:ascii="Times New Roman" w:hAnsi="Times New Roman" w:cs="Times New Roman"/>
                <w:sz w:val="21"/>
              </w:rPr>
              <w:tab/>
            </w:r>
          </w:p>
        </w:tc>
        <w:tc>
          <w:tcPr>
            <w:tcW w:w="660" w:type="pct"/>
          </w:tcPr>
          <w:p w14:paraId="1C57BBEE" w14:textId="77777777" w:rsidR="001004F7" w:rsidRPr="00275956" w:rsidRDefault="001004F7" w:rsidP="001004F7">
            <w:pPr>
              <w:spacing w:after="0" w:line="240" w:lineRule="auto"/>
              <w:jc w:val="right"/>
              <w:rPr>
                <w:rFonts w:ascii="Times New Roman" w:hAnsi="Times New Roman" w:cs="Times New Roman"/>
                <w:sz w:val="21"/>
              </w:rPr>
            </w:pPr>
          </w:p>
          <w:p w14:paraId="6CD1630A"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37D15EB6" w14:textId="77777777" w:rsidR="001004F7" w:rsidRPr="00275956" w:rsidRDefault="001004F7" w:rsidP="001004F7">
            <w:pPr>
              <w:spacing w:after="0" w:line="240" w:lineRule="auto"/>
              <w:jc w:val="right"/>
              <w:rPr>
                <w:rFonts w:ascii="Times New Roman" w:hAnsi="Times New Roman" w:cs="Times New Roman"/>
                <w:sz w:val="21"/>
              </w:rPr>
            </w:pPr>
          </w:p>
          <w:p w14:paraId="762B2B21"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08D83E22" w14:textId="77777777" w:rsidTr="0079767E">
        <w:trPr>
          <w:trHeight w:val="20"/>
        </w:trPr>
        <w:tc>
          <w:tcPr>
            <w:tcW w:w="3633" w:type="pct"/>
          </w:tcPr>
          <w:p w14:paraId="54C74661"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Senate Legislative and General Purpose Standing Committee on Social Welfare</w:t>
            </w:r>
            <w:r w:rsidR="001004F7" w:rsidRPr="00275956">
              <w:rPr>
                <w:rFonts w:ascii="Times New Roman" w:hAnsi="Times New Roman" w:cs="Times New Roman"/>
                <w:sz w:val="21"/>
              </w:rPr>
              <w:tab/>
            </w:r>
          </w:p>
        </w:tc>
        <w:tc>
          <w:tcPr>
            <w:tcW w:w="660" w:type="pct"/>
          </w:tcPr>
          <w:p w14:paraId="7BE3D8DE" w14:textId="77777777" w:rsidR="001004F7" w:rsidRPr="00275956" w:rsidRDefault="001004F7" w:rsidP="001004F7">
            <w:pPr>
              <w:spacing w:after="0" w:line="240" w:lineRule="auto"/>
              <w:jc w:val="right"/>
              <w:rPr>
                <w:rFonts w:ascii="Times New Roman" w:hAnsi="Times New Roman" w:cs="Times New Roman"/>
                <w:sz w:val="21"/>
              </w:rPr>
            </w:pPr>
          </w:p>
          <w:p w14:paraId="6F03B07C"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7B967E5A" w14:textId="77777777" w:rsidR="001004F7" w:rsidRPr="00275956" w:rsidRDefault="001004F7" w:rsidP="001004F7">
            <w:pPr>
              <w:spacing w:after="0" w:line="240" w:lineRule="auto"/>
              <w:jc w:val="right"/>
              <w:rPr>
                <w:rFonts w:ascii="Times New Roman" w:hAnsi="Times New Roman" w:cs="Times New Roman"/>
                <w:sz w:val="21"/>
              </w:rPr>
            </w:pPr>
          </w:p>
          <w:p w14:paraId="577A45E5"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31B72372" w14:textId="77777777" w:rsidTr="0079767E">
        <w:trPr>
          <w:trHeight w:val="20"/>
        </w:trPr>
        <w:tc>
          <w:tcPr>
            <w:tcW w:w="3633" w:type="pct"/>
          </w:tcPr>
          <w:p w14:paraId="6AD44CF4"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Senate Legislative and General Purpose Standing Committee on Trade and Commerce</w:t>
            </w:r>
            <w:r w:rsidR="001004F7" w:rsidRPr="00275956">
              <w:rPr>
                <w:rFonts w:ascii="Times New Roman" w:hAnsi="Times New Roman" w:cs="Times New Roman"/>
                <w:sz w:val="21"/>
              </w:rPr>
              <w:tab/>
            </w:r>
          </w:p>
        </w:tc>
        <w:tc>
          <w:tcPr>
            <w:tcW w:w="660" w:type="pct"/>
          </w:tcPr>
          <w:p w14:paraId="6D992C17" w14:textId="77777777" w:rsidR="001004F7" w:rsidRPr="00275956" w:rsidRDefault="001004F7" w:rsidP="001004F7">
            <w:pPr>
              <w:spacing w:after="0" w:line="240" w:lineRule="auto"/>
              <w:jc w:val="right"/>
              <w:rPr>
                <w:rFonts w:ascii="Times New Roman" w:hAnsi="Times New Roman" w:cs="Times New Roman"/>
                <w:sz w:val="21"/>
              </w:rPr>
            </w:pPr>
          </w:p>
          <w:p w14:paraId="283D6D83"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579EF781" w14:textId="77777777" w:rsidR="001004F7" w:rsidRPr="00275956" w:rsidRDefault="001004F7" w:rsidP="001004F7">
            <w:pPr>
              <w:spacing w:after="0" w:line="240" w:lineRule="auto"/>
              <w:jc w:val="right"/>
              <w:rPr>
                <w:rFonts w:ascii="Times New Roman" w:hAnsi="Times New Roman" w:cs="Times New Roman"/>
                <w:sz w:val="21"/>
              </w:rPr>
            </w:pPr>
          </w:p>
          <w:p w14:paraId="088A038E"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7281CF83" w14:textId="77777777" w:rsidTr="0079767E">
        <w:trPr>
          <w:trHeight w:val="20"/>
        </w:trPr>
        <w:tc>
          <w:tcPr>
            <w:tcW w:w="3633" w:type="pct"/>
          </w:tcPr>
          <w:p w14:paraId="59D7A37B"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House of Representatives Standing Committee on Aboriginal Affairs</w:t>
            </w:r>
            <w:r w:rsidR="001004F7" w:rsidRPr="00275956">
              <w:rPr>
                <w:rFonts w:ascii="Times New Roman" w:hAnsi="Times New Roman" w:cs="Times New Roman"/>
                <w:sz w:val="21"/>
              </w:rPr>
              <w:tab/>
            </w:r>
          </w:p>
        </w:tc>
        <w:tc>
          <w:tcPr>
            <w:tcW w:w="660" w:type="pct"/>
          </w:tcPr>
          <w:p w14:paraId="40A78212" w14:textId="77777777" w:rsidR="001004F7" w:rsidRPr="00275956" w:rsidRDefault="001004F7" w:rsidP="001004F7">
            <w:pPr>
              <w:spacing w:after="0" w:line="240" w:lineRule="auto"/>
              <w:jc w:val="right"/>
              <w:rPr>
                <w:rFonts w:ascii="Times New Roman" w:hAnsi="Times New Roman" w:cs="Times New Roman"/>
                <w:sz w:val="21"/>
              </w:rPr>
            </w:pPr>
          </w:p>
          <w:p w14:paraId="7535C4F4"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2AD1AB5E" w14:textId="77777777" w:rsidR="001004F7" w:rsidRPr="00275956" w:rsidRDefault="001004F7" w:rsidP="001004F7">
            <w:pPr>
              <w:spacing w:after="0" w:line="240" w:lineRule="auto"/>
              <w:jc w:val="right"/>
              <w:rPr>
                <w:rFonts w:ascii="Times New Roman" w:hAnsi="Times New Roman" w:cs="Times New Roman"/>
                <w:sz w:val="21"/>
              </w:rPr>
            </w:pPr>
          </w:p>
          <w:p w14:paraId="48A81030"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58BCAB63" w14:textId="77777777" w:rsidTr="0079767E">
        <w:trPr>
          <w:trHeight w:val="20"/>
        </w:trPr>
        <w:tc>
          <w:tcPr>
            <w:tcW w:w="3633" w:type="pct"/>
          </w:tcPr>
          <w:p w14:paraId="7902B8C4"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House of Representatives Standing Committee on Environment and Conservation</w:t>
            </w:r>
            <w:r w:rsidR="001004F7" w:rsidRPr="00275956">
              <w:rPr>
                <w:rFonts w:ascii="Times New Roman" w:hAnsi="Times New Roman" w:cs="Times New Roman"/>
                <w:sz w:val="21"/>
              </w:rPr>
              <w:tab/>
            </w:r>
          </w:p>
        </w:tc>
        <w:tc>
          <w:tcPr>
            <w:tcW w:w="660" w:type="pct"/>
          </w:tcPr>
          <w:p w14:paraId="787731DC" w14:textId="77777777" w:rsidR="001004F7" w:rsidRPr="00275956" w:rsidRDefault="001004F7" w:rsidP="001004F7">
            <w:pPr>
              <w:spacing w:after="0" w:line="240" w:lineRule="auto"/>
              <w:jc w:val="right"/>
              <w:rPr>
                <w:rFonts w:ascii="Times New Roman" w:hAnsi="Times New Roman" w:cs="Times New Roman"/>
                <w:sz w:val="21"/>
              </w:rPr>
            </w:pPr>
          </w:p>
          <w:p w14:paraId="0FC0AC1A"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6D971990"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66959A12" w14:textId="77777777" w:rsidTr="0079767E">
        <w:trPr>
          <w:trHeight w:val="20"/>
        </w:trPr>
        <w:tc>
          <w:tcPr>
            <w:tcW w:w="3633" w:type="pct"/>
          </w:tcPr>
          <w:p w14:paraId="5907DB64"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House of Representatives Standing Committee on Expenditure</w:t>
            </w:r>
            <w:r w:rsidR="001004F7" w:rsidRPr="00275956">
              <w:rPr>
                <w:rFonts w:ascii="Times New Roman" w:hAnsi="Times New Roman" w:cs="Times New Roman"/>
                <w:sz w:val="21"/>
              </w:rPr>
              <w:tab/>
            </w:r>
          </w:p>
        </w:tc>
        <w:tc>
          <w:tcPr>
            <w:tcW w:w="660" w:type="pct"/>
          </w:tcPr>
          <w:p w14:paraId="1D7870C9" w14:textId="77777777" w:rsidR="001004F7" w:rsidRPr="00275956" w:rsidRDefault="001004F7" w:rsidP="001004F7">
            <w:pPr>
              <w:spacing w:after="0" w:line="240" w:lineRule="auto"/>
              <w:jc w:val="right"/>
              <w:rPr>
                <w:rFonts w:ascii="Times New Roman" w:hAnsi="Times New Roman" w:cs="Times New Roman"/>
                <w:sz w:val="21"/>
              </w:rPr>
            </w:pPr>
          </w:p>
          <w:p w14:paraId="308B8040"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72C3D7B0" w14:textId="77777777" w:rsidR="001004F7" w:rsidRPr="00275956" w:rsidRDefault="001004F7" w:rsidP="001004F7">
            <w:pPr>
              <w:spacing w:after="0" w:line="240" w:lineRule="auto"/>
              <w:jc w:val="right"/>
              <w:rPr>
                <w:rFonts w:ascii="Times New Roman" w:hAnsi="Times New Roman" w:cs="Times New Roman"/>
                <w:sz w:val="21"/>
              </w:rPr>
            </w:pPr>
          </w:p>
          <w:p w14:paraId="5E365CDE"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40C03E94" w14:textId="77777777" w:rsidTr="0079767E">
        <w:trPr>
          <w:trHeight w:val="20"/>
        </w:trPr>
        <w:tc>
          <w:tcPr>
            <w:tcW w:w="3633" w:type="pct"/>
          </w:tcPr>
          <w:p w14:paraId="1444942F"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Chairman of the House of Representatives Standing Committee on Road Safety</w:t>
            </w:r>
            <w:r w:rsidR="001004F7" w:rsidRPr="00275956">
              <w:rPr>
                <w:rFonts w:ascii="Times New Roman" w:hAnsi="Times New Roman" w:cs="Times New Roman"/>
                <w:sz w:val="21"/>
              </w:rPr>
              <w:tab/>
            </w:r>
          </w:p>
        </w:tc>
        <w:tc>
          <w:tcPr>
            <w:tcW w:w="660" w:type="pct"/>
          </w:tcPr>
          <w:p w14:paraId="25F59B47" w14:textId="77777777" w:rsidR="001004F7" w:rsidRPr="00275956" w:rsidRDefault="001004F7" w:rsidP="001004F7">
            <w:pPr>
              <w:spacing w:after="0" w:line="240" w:lineRule="auto"/>
              <w:jc w:val="right"/>
              <w:rPr>
                <w:rFonts w:ascii="Times New Roman" w:hAnsi="Times New Roman" w:cs="Times New Roman"/>
                <w:sz w:val="21"/>
              </w:rPr>
            </w:pPr>
          </w:p>
          <w:p w14:paraId="5A52C237"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33F1A680" w14:textId="77777777" w:rsidR="001004F7" w:rsidRPr="00275956" w:rsidRDefault="001004F7" w:rsidP="001004F7">
            <w:pPr>
              <w:spacing w:after="0" w:line="240" w:lineRule="auto"/>
              <w:jc w:val="right"/>
              <w:rPr>
                <w:rFonts w:ascii="Times New Roman" w:hAnsi="Times New Roman" w:cs="Times New Roman"/>
                <w:sz w:val="21"/>
              </w:rPr>
            </w:pPr>
          </w:p>
          <w:p w14:paraId="588D5344"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1,790</w:t>
            </w:r>
          </w:p>
        </w:tc>
      </w:tr>
      <w:tr w:rsidR="00EC4959" w:rsidRPr="0079767E" w14:paraId="515E1062" w14:textId="77777777" w:rsidTr="0079767E">
        <w:trPr>
          <w:trHeight w:val="20"/>
        </w:trPr>
        <w:tc>
          <w:tcPr>
            <w:tcW w:w="3633" w:type="pct"/>
          </w:tcPr>
          <w:p w14:paraId="2A2D9CAB"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Third Party Whip in the House of Representatives</w:t>
            </w:r>
            <w:r w:rsidR="001004F7" w:rsidRPr="00275956">
              <w:rPr>
                <w:rFonts w:ascii="Times New Roman" w:hAnsi="Times New Roman" w:cs="Times New Roman"/>
                <w:sz w:val="21"/>
              </w:rPr>
              <w:tab/>
            </w:r>
          </w:p>
        </w:tc>
        <w:tc>
          <w:tcPr>
            <w:tcW w:w="660" w:type="pct"/>
          </w:tcPr>
          <w:p w14:paraId="32E00AFD"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4,071</w:t>
            </w:r>
          </w:p>
        </w:tc>
        <w:tc>
          <w:tcPr>
            <w:tcW w:w="707" w:type="pct"/>
          </w:tcPr>
          <w:p w14:paraId="58124E98" w14:textId="77777777" w:rsidR="00EC4959" w:rsidRPr="00275956" w:rsidRDefault="00EC4959" w:rsidP="001004F7">
            <w:pPr>
              <w:spacing w:after="0" w:line="240" w:lineRule="auto"/>
              <w:jc w:val="right"/>
              <w:rPr>
                <w:rFonts w:ascii="Times New Roman" w:hAnsi="Times New Roman" w:cs="Times New Roman"/>
                <w:sz w:val="21"/>
              </w:rPr>
            </w:pPr>
          </w:p>
        </w:tc>
      </w:tr>
      <w:tr w:rsidR="00EC4959" w:rsidRPr="0079767E" w14:paraId="6E2E65A9" w14:textId="77777777" w:rsidTr="0079767E">
        <w:trPr>
          <w:trHeight w:val="20"/>
        </w:trPr>
        <w:tc>
          <w:tcPr>
            <w:tcW w:w="3633" w:type="pct"/>
          </w:tcPr>
          <w:p w14:paraId="20A76069" w14:textId="77777777" w:rsidR="00EC4959" w:rsidRPr="00275956" w:rsidRDefault="00EC4959" w:rsidP="0079767E">
            <w:pPr>
              <w:tabs>
                <w:tab w:val="left" w:leader="dot" w:pos="5310"/>
              </w:tabs>
              <w:spacing w:after="0" w:line="240" w:lineRule="auto"/>
              <w:ind w:left="288" w:hanging="288"/>
              <w:jc w:val="both"/>
              <w:rPr>
                <w:rFonts w:ascii="Times New Roman" w:hAnsi="Times New Roman" w:cs="Times New Roman"/>
                <w:sz w:val="21"/>
              </w:rPr>
            </w:pPr>
            <w:r w:rsidRPr="00275956">
              <w:rPr>
                <w:rFonts w:ascii="Times New Roman" w:hAnsi="Times New Roman" w:cs="Times New Roman"/>
                <w:sz w:val="21"/>
              </w:rPr>
              <w:t>Deputy Government Whip in the House of Representatives</w:t>
            </w:r>
            <w:r w:rsidR="001004F7" w:rsidRPr="00275956">
              <w:rPr>
                <w:rFonts w:ascii="Times New Roman" w:hAnsi="Times New Roman" w:cs="Times New Roman"/>
                <w:sz w:val="21"/>
              </w:rPr>
              <w:tab/>
            </w:r>
          </w:p>
        </w:tc>
        <w:tc>
          <w:tcPr>
            <w:tcW w:w="660" w:type="pct"/>
          </w:tcPr>
          <w:p w14:paraId="502A69B2"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2,036</w:t>
            </w:r>
          </w:p>
        </w:tc>
        <w:tc>
          <w:tcPr>
            <w:tcW w:w="707" w:type="pct"/>
          </w:tcPr>
          <w:p w14:paraId="0625AB6F" w14:textId="77777777" w:rsidR="00EC4959" w:rsidRPr="00275956" w:rsidRDefault="00EC4959" w:rsidP="001004F7">
            <w:pPr>
              <w:spacing w:after="0" w:line="240" w:lineRule="auto"/>
              <w:jc w:val="right"/>
              <w:rPr>
                <w:rFonts w:ascii="Times New Roman" w:hAnsi="Times New Roman" w:cs="Times New Roman"/>
                <w:sz w:val="21"/>
              </w:rPr>
            </w:pPr>
          </w:p>
        </w:tc>
      </w:tr>
    </w:tbl>
    <w:p w14:paraId="04FF0846" w14:textId="77777777" w:rsidR="00EC4959" w:rsidRPr="00DE7A31" w:rsidRDefault="00DE7A31" w:rsidP="00DE7A31">
      <w:pPr>
        <w:spacing w:after="0" w:line="240" w:lineRule="auto"/>
        <w:jc w:val="both"/>
        <w:rPr>
          <w:rFonts w:ascii="Times New Roman" w:hAnsi="Times New Roman" w:cs="Times New Roman"/>
        </w:rPr>
      </w:pPr>
      <w:r>
        <w:rPr>
          <w:rFonts w:ascii="Times New Roman" w:hAnsi="Times New Roman" w:cs="Times New Roman"/>
        </w:rPr>
        <w:br w:type="page"/>
      </w:r>
    </w:p>
    <w:tbl>
      <w:tblPr>
        <w:tblW w:w="5000" w:type="pct"/>
        <w:tblCellMar>
          <w:left w:w="40" w:type="dxa"/>
          <w:right w:w="40" w:type="dxa"/>
        </w:tblCellMar>
        <w:tblLook w:val="04A0" w:firstRow="1" w:lastRow="0" w:firstColumn="1" w:lastColumn="0" w:noHBand="0" w:noVBand="1"/>
      </w:tblPr>
      <w:tblGrid>
        <w:gridCol w:w="6559"/>
        <w:gridCol w:w="1144"/>
        <w:gridCol w:w="1262"/>
      </w:tblGrid>
      <w:tr w:rsidR="00EC4959" w:rsidRPr="00DE7A31" w14:paraId="1CC38EAE" w14:textId="77777777" w:rsidTr="00595F84">
        <w:trPr>
          <w:trHeight w:val="20"/>
        </w:trPr>
        <w:tc>
          <w:tcPr>
            <w:tcW w:w="3658" w:type="pct"/>
            <w:tcBorders>
              <w:top w:val="single" w:sz="6" w:space="0" w:color="auto"/>
              <w:bottom w:val="single" w:sz="6" w:space="0" w:color="auto"/>
            </w:tcBorders>
          </w:tcPr>
          <w:p w14:paraId="46ED0CEB" w14:textId="77777777" w:rsidR="001004F7" w:rsidRPr="00275956" w:rsidRDefault="001004F7" w:rsidP="00DE7A31">
            <w:pPr>
              <w:spacing w:after="0" w:line="240" w:lineRule="auto"/>
              <w:jc w:val="both"/>
              <w:rPr>
                <w:rFonts w:ascii="Times New Roman" w:hAnsi="Times New Roman" w:cs="Times New Roman"/>
                <w:sz w:val="21"/>
              </w:rPr>
            </w:pPr>
          </w:p>
          <w:p w14:paraId="0F1562A6" w14:textId="77777777" w:rsidR="001004F7" w:rsidRPr="00275956" w:rsidRDefault="001004F7" w:rsidP="00DE7A31">
            <w:pPr>
              <w:spacing w:after="0" w:line="240" w:lineRule="auto"/>
              <w:jc w:val="both"/>
              <w:rPr>
                <w:rFonts w:ascii="Times New Roman" w:hAnsi="Times New Roman" w:cs="Times New Roman"/>
                <w:sz w:val="21"/>
              </w:rPr>
            </w:pPr>
          </w:p>
          <w:p w14:paraId="42763486" w14:textId="77777777" w:rsidR="001004F7" w:rsidRPr="00275956" w:rsidRDefault="001004F7" w:rsidP="00DE7A31">
            <w:pPr>
              <w:spacing w:after="0" w:line="240" w:lineRule="auto"/>
              <w:jc w:val="both"/>
              <w:rPr>
                <w:rFonts w:ascii="Times New Roman" w:hAnsi="Times New Roman" w:cs="Times New Roman"/>
                <w:sz w:val="21"/>
              </w:rPr>
            </w:pPr>
          </w:p>
          <w:p w14:paraId="4BC9D7B0" w14:textId="77777777" w:rsidR="001004F7" w:rsidRPr="00275956" w:rsidRDefault="001004F7" w:rsidP="00DE7A31">
            <w:pPr>
              <w:spacing w:after="0" w:line="240" w:lineRule="auto"/>
              <w:jc w:val="both"/>
              <w:rPr>
                <w:rFonts w:ascii="Times New Roman" w:hAnsi="Times New Roman" w:cs="Times New Roman"/>
                <w:sz w:val="21"/>
              </w:rPr>
            </w:pPr>
          </w:p>
          <w:p w14:paraId="19646111" w14:textId="77777777" w:rsidR="00EC4959" w:rsidRPr="00275956" w:rsidRDefault="00EC4959" w:rsidP="00DE7A31">
            <w:pPr>
              <w:spacing w:after="0" w:line="240" w:lineRule="auto"/>
              <w:jc w:val="both"/>
              <w:rPr>
                <w:rFonts w:ascii="Times New Roman" w:hAnsi="Times New Roman" w:cs="Times New Roman"/>
                <w:sz w:val="21"/>
              </w:rPr>
            </w:pPr>
            <w:r w:rsidRPr="00275956">
              <w:rPr>
                <w:rFonts w:ascii="Times New Roman" w:hAnsi="Times New Roman" w:cs="Times New Roman"/>
                <w:sz w:val="21"/>
              </w:rPr>
              <w:t>Office</w:t>
            </w:r>
          </w:p>
        </w:tc>
        <w:tc>
          <w:tcPr>
            <w:tcW w:w="638" w:type="pct"/>
            <w:tcBorders>
              <w:top w:val="single" w:sz="6" w:space="0" w:color="auto"/>
              <w:bottom w:val="single" w:sz="6" w:space="0" w:color="auto"/>
            </w:tcBorders>
          </w:tcPr>
          <w:p w14:paraId="3AEC92C2" w14:textId="77777777" w:rsidR="001004F7" w:rsidRPr="00275956" w:rsidRDefault="001004F7" w:rsidP="001004F7">
            <w:pPr>
              <w:spacing w:after="0" w:line="240" w:lineRule="auto"/>
              <w:jc w:val="right"/>
              <w:rPr>
                <w:rFonts w:ascii="Times New Roman" w:hAnsi="Times New Roman" w:cs="Times New Roman"/>
                <w:sz w:val="21"/>
              </w:rPr>
            </w:pPr>
          </w:p>
          <w:p w14:paraId="20C6DE31"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Rate per annum of additional salary</w:t>
            </w:r>
          </w:p>
        </w:tc>
        <w:tc>
          <w:tcPr>
            <w:tcW w:w="704" w:type="pct"/>
            <w:tcBorders>
              <w:top w:val="single" w:sz="6" w:space="0" w:color="auto"/>
              <w:bottom w:val="single" w:sz="6" w:space="0" w:color="auto"/>
            </w:tcBorders>
          </w:tcPr>
          <w:p w14:paraId="0846BCBF"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Rate per annum of expenses of office allowance</w:t>
            </w:r>
          </w:p>
        </w:tc>
      </w:tr>
      <w:tr w:rsidR="00EC4959" w:rsidRPr="00DE7A31" w14:paraId="280DDFD0" w14:textId="77777777" w:rsidTr="00595F84">
        <w:trPr>
          <w:trHeight w:val="20"/>
        </w:trPr>
        <w:tc>
          <w:tcPr>
            <w:tcW w:w="3658" w:type="pct"/>
            <w:tcBorders>
              <w:top w:val="single" w:sz="6" w:space="0" w:color="auto"/>
            </w:tcBorders>
          </w:tcPr>
          <w:p w14:paraId="154571E5" w14:textId="77777777" w:rsidR="00EC4959" w:rsidRPr="00275956" w:rsidRDefault="00EC4959" w:rsidP="00595F84">
            <w:pPr>
              <w:tabs>
                <w:tab w:val="left" w:leader="dot" w:pos="5310"/>
              </w:tabs>
              <w:spacing w:after="0" w:line="240" w:lineRule="auto"/>
              <w:ind w:left="360" w:hanging="360"/>
              <w:jc w:val="both"/>
              <w:rPr>
                <w:rFonts w:ascii="Times New Roman" w:hAnsi="Times New Roman" w:cs="Times New Roman"/>
                <w:sz w:val="21"/>
              </w:rPr>
            </w:pPr>
            <w:r w:rsidRPr="00275956">
              <w:rPr>
                <w:rFonts w:ascii="Times New Roman" w:hAnsi="Times New Roman" w:cs="Times New Roman"/>
                <w:sz w:val="21"/>
              </w:rPr>
              <w:t>Chairman of a Parliamentary Committee not otherwise specified in this paragraph</w:t>
            </w:r>
            <w:r w:rsidR="005374AB" w:rsidRPr="00275956">
              <w:rPr>
                <w:rFonts w:ascii="Times New Roman" w:hAnsi="Times New Roman" w:cs="Times New Roman"/>
                <w:sz w:val="21"/>
              </w:rPr>
              <w:tab/>
            </w:r>
          </w:p>
        </w:tc>
        <w:tc>
          <w:tcPr>
            <w:tcW w:w="638" w:type="pct"/>
            <w:tcBorders>
              <w:top w:val="single" w:sz="6" w:space="0" w:color="auto"/>
            </w:tcBorders>
          </w:tcPr>
          <w:p w14:paraId="242F1903" w14:textId="77777777" w:rsidR="005374AB" w:rsidRPr="00275956" w:rsidRDefault="005374AB" w:rsidP="001004F7">
            <w:pPr>
              <w:spacing w:after="0" w:line="240" w:lineRule="auto"/>
              <w:jc w:val="right"/>
              <w:rPr>
                <w:rFonts w:ascii="Times New Roman" w:hAnsi="Times New Roman" w:cs="Times New Roman"/>
                <w:sz w:val="21"/>
              </w:rPr>
            </w:pPr>
          </w:p>
          <w:p w14:paraId="3DDF521F"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977</w:t>
            </w:r>
          </w:p>
        </w:tc>
        <w:tc>
          <w:tcPr>
            <w:tcW w:w="704" w:type="pct"/>
            <w:tcBorders>
              <w:top w:val="single" w:sz="6" w:space="0" w:color="auto"/>
            </w:tcBorders>
          </w:tcPr>
          <w:p w14:paraId="3B5E346C" w14:textId="77777777" w:rsidR="00EC4959" w:rsidRPr="00275956" w:rsidRDefault="00EC4959" w:rsidP="001004F7">
            <w:pPr>
              <w:spacing w:after="0" w:line="240" w:lineRule="auto"/>
              <w:jc w:val="right"/>
              <w:rPr>
                <w:rFonts w:ascii="Times New Roman" w:hAnsi="Times New Roman" w:cs="Times New Roman"/>
                <w:sz w:val="21"/>
              </w:rPr>
            </w:pPr>
          </w:p>
        </w:tc>
      </w:tr>
      <w:tr w:rsidR="00EC4959" w:rsidRPr="00DE7A31" w14:paraId="4CC097E6" w14:textId="77777777" w:rsidTr="00595F84">
        <w:trPr>
          <w:trHeight w:val="20"/>
        </w:trPr>
        <w:tc>
          <w:tcPr>
            <w:tcW w:w="3658" w:type="pct"/>
          </w:tcPr>
          <w:p w14:paraId="374FFA77" w14:textId="77777777" w:rsidR="00EC4959" w:rsidRPr="00275956" w:rsidRDefault="00EC4959" w:rsidP="00595F84">
            <w:pPr>
              <w:tabs>
                <w:tab w:val="left" w:leader="dot" w:pos="5310"/>
              </w:tabs>
              <w:spacing w:after="0" w:line="240" w:lineRule="auto"/>
              <w:ind w:left="360" w:hanging="360"/>
              <w:jc w:val="both"/>
              <w:rPr>
                <w:rFonts w:ascii="Times New Roman" w:hAnsi="Times New Roman" w:cs="Times New Roman"/>
                <w:sz w:val="21"/>
              </w:rPr>
            </w:pPr>
            <w:r w:rsidRPr="00275956">
              <w:rPr>
                <w:rFonts w:ascii="Times New Roman" w:hAnsi="Times New Roman" w:cs="Times New Roman"/>
                <w:sz w:val="21"/>
              </w:rPr>
              <w:t>Second non-Government Party Whip in the Senate</w:t>
            </w:r>
            <w:r w:rsidR="005374AB" w:rsidRPr="00275956">
              <w:rPr>
                <w:rFonts w:ascii="Times New Roman" w:hAnsi="Times New Roman" w:cs="Times New Roman"/>
                <w:sz w:val="21"/>
              </w:rPr>
              <w:tab/>
            </w:r>
          </w:p>
        </w:tc>
        <w:tc>
          <w:tcPr>
            <w:tcW w:w="638" w:type="pct"/>
          </w:tcPr>
          <w:p w14:paraId="12488126"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977</w:t>
            </w:r>
          </w:p>
        </w:tc>
        <w:tc>
          <w:tcPr>
            <w:tcW w:w="704" w:type="pct"/>
          </w:tcPr>
          <w:p w14:paraId="028F4116" w14:textId="77777777" w:rsidR="00EC4959" w:rsidRPr="00275956" w:rsidRDefault="00EC4959" w:rsidP="001004F7">
            <w:pPr>
              <w:spacing w:after="0" w:line="240" w:lineRule="auto"/>
              <w:jc w:val="right"/>
              <w:rPr>
                <w:rFonts w:ascii="Times New Roman" w:hAnsi="Times New Roman" w:cs="Times New Roman"/>
                <w:sz w:val="21"/>
              </w:rPr>
            </w:pPr>
          </w:p>
        </w:tc>
      </w:tr>
      <w:tr w:rsidR="00EC4959" w:rsidRPr="00DE7A31" w14:paraId="7DA5FF97" w14:textId="77777777" w:rsidTr="00595F84">
        <w:trPr>
          <w:trHeight w:val="20"/>
        </w:trPr>
        <w:tc>
          <w:tcPr>
            <w:tcW w:w="3658" w:type="pct"/>
          </w:tcPr>
          <w:p w14:paraId="13902129" w14:textId="77777777" w:rsidR="00EC4959" w:rsidRPr="00275956" w:rsidRDefault="00EC4959" w:rsidP="00595F84">
            <w:pPr>
              <w:tabs>
                <w:tab w:val="left" w:leader="dot" w:pos="5310"/>
              </w:tabs>
              <w:spacing w:after="0" w:line="240" w:lineRule="auto"/>
              <w:ind w:left="360" w:hanging="360"/>
              <w:jc w:val="both"/>
              <w:rPr>
                <w:rFonts w:ascii="Times New Roman" w:hAnsi="Times New Roman" w:cs="Times New Roman"/>
                <w:sz w:val="21"/>
              </w:rPr>
            </w:pPr>
            <w:r w:rsidRPr="00275956">
              <w:rPr>
                <w:rFonts w:ascii="Times New Roman" w:hAnsi="Times New Roman" w:cs="Times New Roman"/>
                <w:sz w:val="21"/>
              </w:rPr>
              <w:t>Deputy Government Whip in the Senate</w:t>
            </w:r>
            <w:r w:rsidR="005374AB" w:rsidRPr="00275956">
              <w:rPr>
                <w:rFonts w:ascii="Times New Roman" w:hAnsi="Times New Roman" w:cs="Times New Roman"/>
                <w:sz w:val="21"/>
              </w:rPr>
              <w:tab/>
            </w:r>
          </w:p>
        </w:tc>
        <w:tc>
          <w:tcPr>
            <w:tcW w:w="638" w:type="pct"/>
          </w:tcPr>
          <w:p w14:paraId="1B54DAC5"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977</w:t>
            </w:r>
          </w:p>
        </w:tc>
        <w:tc>
          <w:tcPr>
            <w:tcW w:w="704" w:type="pct"/>
          </w:tcPr>
          <w:p w14:paraId="215965E0" w14:textId="77777777" w:rsidR="00EC4959" w:rsidRPr="00275956" w:rsidRDefault="00EC4959" w:rsidP="001004F7">
            <w:pPr>
              <w:spacing w:after="0" w:line="240" w:lineRule="auto"/>
              <w:jc w:val="right"/>
              <w:rPr>
                <w:rFonts w:ascii="Times New Roman" w:hAnsi="Times New Roman" w:cs="Times New Roman"/>
                <w:sz w:val="21"/>
              </w:rPr>
            </w:pPr>
          </w:p>
        </w:tc>
      </w:tr>
      <w:tr w:rsidR="00EC4959" w:rsidRPr="00DE7A31" w14:paraId="70AA19A4" w14:textId="77777777" w:rsidTr="00595F84">
        <w:trPr>
          <w:trHeight w:val="20"/>
        </w:trPr>
        <w:tc>
          <w:tcPr>
            <w:tcW w:w="3658" w:type="pct"/>
          </w:tcPr>
          <w:p w14:paraId="644B2D0E" w14:textId="77777777" w:rsidR="00EC4959" w:rsidRPr="00275956" w:rsidRDefault="00EC4959" w:rsidP="00595F84">
            <w:pPr>
              <w:tabs>
                <w:tab w:val="left" w:leader="dot" w:pos="5310"/>
              </w:tabs>
              <w:spacing w:after="0" w:line="240" w:lineRule="auto"/>
              <w:ind w:left="360" w:hanging="360"/>
              <w:jc w:val="both"/>
              <w:rPr>
                <w:rFonts w:ascii="Times New Roman" w:hAnsi="Times New Roman" w:cs="Times New Roman"/>
                <w:sz w:val="21"/>
              </w:rPr>
            </w:pPr>
            <w:r w:rsidRPr="00275956">
              <w:rPr>
                <w:rFonts w:ascii="Times New Roman" w:hAnsi="Times New Roman" w:cs="Times New Roman"/>
                <w:sz w:val="21"/>
              </w:rPr>
              <w:t>Deputy Opposition Whip in the Senate</w:t>
            </w:r>
            <w:r w:rsidR="005374AB" w:rsidRPr="00275956">
              <w:rPr>
                <w:rFonts w:ascii="Times New Roman" w:hAnsi="Times New Roman" w:cs="Times New Roman"/>
                <w:sz w:val="21"/>
              </w:rPr>
              <w:tab/>
            </w:r>
          </w:p>
        </w:tc>
        <w:tc>
          <w:tcPr>
            <w:tcW w:w="638" w:type="pct"/>
          </w:tcPr>
          <w:p w14:paraId="330C4CD3"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977</w:t>
            </w:r>
          </w:p>
        </w:tc>
        <w:tc>
          <w:tcPr>
            <w:tcW w:w="704" w:type="pct"/>
          </w:tcPr>
          <w:p w14:paraId="79EC1337" w14:textId="77777777" w:rsidR="00EC4959" w:rsidRPr="00275956" w:rsidRDefault="00EC4959" w:rsidP="001004F7">
            <w:pPr>
              <w:spacing w:after="0" w:line="240" w:lineRule="auto"/>
              <w:jc w:val="right"/>
              <w:rPr>
                <w:rFonts w:ascii="Times New Roman" w:hAnsi="Times New Roman" w:cs="Times New Roman"/>
                <w:sz w:val="21"/>
              </w:rPr>
            </w:pPr>
          </w:p>
        </w:tc>
      </w:tr>
      <w:tr w:rsidR="00EC4959" w:rsidRPr="00DE7A31" w14:paraId="2A63BE57" w14:textId="77777777" w:rsidTr="00595F84">
        <w:trPr>
          <w:trHeight w:val="20"/>
        </w:trPr>
        <w:tc>
          <w:tcPr>
            <w:tcW w:w="3658" w:type="pct"/>
          </w:tcPr>
          <w:p w14:paraId="48A6A1BD" w14:textId="77777777" w:rsidR="00EC4959" w:rsidRPr="00275956" w:rsidRDefault="00EC4959" w:rsidP="00595F84">
            <w:pPr>
              <w:tabs>
                <w:tab w:val="left" w:leader="dot" w:pos="5310"/>
              </w:tabs>
              <w:spacing w:after="0" w:line="240" w:lineRule="auto"/>
              <w:ind w:left="360" w:hanging="360"/>
              <w:jc w:val="both"/>
              <w:rPr>
                <w:rFonts w:ascii="Times New Roman" w:hAnsi="Times New Roman" w:cs="Times New Roman"/>
                <w:sz w:val="21"/>
              </w:rPr>
            </w:pPr>
            <w:r w:rsidRPr="00275956">
              <w:rPr>
                <w:rFonts w:ascii="Times New Roman" w:hAnsi="Times New Roman" w:cs="Times New Roman"/>
                <w:sz w:val="21"/>
              </w:rPr>
              <w:t>Deputy Opposition Whip in the House of Representatives</w:t>
            </w:r>
            <w:r w:rsidR="005374AB" w:rsidRPr="00275956">
              <w:rPr>
                <w:rFonts w:ascii="Times New Roman" w:hAnsi="Times New Roman" w:cs="Times New Roman"/>
                <w:sz w:val="21"/>
              </w:rPr>
              <w:tab/>
            </w:r>
          </w:p>
        </w:tc>
        <w:tc>
          <w:tcPr>
            <w:tcW w:w="638" w:type="pct"/>
          </w:tcPr>
          <w:p w14:paraId="3B979E8F"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977</w:t>
            </w:r>
          </w:p>
        </w:tc>
        <w:tc>
          <w:tcPr>
            <w:tcW w:w="704" w:type="pct"/>
          </w:tcPr>
          <w:p w14:paraId="42AAB80E" w14:textId="77777777" w:rsidR="00EC4959" w:rsidRPr="00275956" w:rsidRDefault="00EC4959" w:rsidP="001004F7">
            <w:pPr>
              <w:spacing w:after="0" w:line="240" w:lineRule="auto"/>
              <w:jc w:val="right"/>
              <w:rPr>
                <w:rFonts w:ascii="Times New Roman" w:hAnsi="Times New Roman" w:cs="Times New Roman"/>
                <w:sz w:val="21"/>
              </w:rPr>
            </w:pPr>
          </w:p>
        </w:tc>
      </w:tr>
      <w:tr w:rsidR="00EC4959" w:rsidRPr="00DE7A31" w14:paraId="1504FF33" w14:textId="77777777" w:rsidTr="00595F84">
        <w:trPr>
          <w:trHeight w:val="20"/>
        </w:trPr>
        <w:tc>
          <w:tcPr>
            <w:tcW w:w="3658" w:type="pct"/>
          </w:tcPr>
          <w:p w14:paraId="4F89CD7F" w14:textId="77777777" w:rsidR="00EC4959" w:rsidRPr="00275956" w:rsidRDefault="00EC4959" w:rsidP="00595F84">
            <w:pPr>
              <w:tabs>
                <w:tab w:val="left" w:leader="dot" w:pos="5310"/>
              </w:tabs>
              <w:spacing w:after="0" w:line="240" w:lineRule="auto"/>
              <w:ind w:left="360" w:hanging="360"/>
              <w:jc w:val="both"/>
              <w:rPr>
                <w:rFonts w:ascii="Times New Roman" w:hAnsi="Times New Roman" w:cs="Times New Roman"/>
                <w:sz w:val="21"/>
              </w:rPr>
            </w:pPr>
            <w:r w:rsidRPr="00275956">
              <w:rPr>
                <w:rFonts w:ascii="Times New Roman" w:hAnsi="Times New Roman" w:cs="Times New Roman"/>
                <w:sz w:val="21"/>
              </w:rPr>
              <w:t>Deputy Chairman of Committees in the Senate</w:t>
            </w:r>
            <w:r w:rsidR="005374AB" w:rsidRPr="00275956">
              <w:rPr>
                <w:rFonts w:ascii="Times New Roman" w:hAnsi="Times New Roman" w:cs="Times New Roman"/>
                <w:sz w:val="21"/>
              </w:rPr>
              <w:tab/>
            </w:r>
          </w:p>
        </w:tc>
        <w:tc>
          <w:tcPr>
            <w:tcW w:w="638" w:type="pct"/>
          </w:tcPr>
          <w:p w14:paraId="749D5C52"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977</w:t>
            </w:r>
          </w:p>
        </w:tc>
        <w:tc>
          <w:tcPr>
            <w:tcW w:w="704" w:type="pct"/>
          </w:tcPr>
          <w:p w14:paraId="53EBB82A" w14:textId="77777777" w:rsidR="00EC4959" w:rsidRPr="00275956" w:rsidRDefault="00EC4959" w:rsidP="001004F7">
            <w:pPr>
              <w:spacing w:after="0" w:line="240" w:lineRule="auto"/>
              <w:jc w:val="right"/>
              <w:rPr>
                <w:rFonts w:ascii="Times New Roman" w:hAnsi="Times New Roman" w:cs="Times New Roman"/>
                <w:sz w:val="21"/>
              </w:rPr>
            </w:pPr>
          </w:p>
        </w:tc>
      </w:tr>
      <w:tr w:rsidR="00EC4959" w:rsidRPr="00DE7A31" w14:paraId="2A826437" w14:textId="77777777" w:rsidTr="00595F84">
        <w:trPr>
          <w:trHeight w:val="531"/>
        </w:trPr>
        <w:tc>
          <w:tcPr>
            <w:tcW w:w="3658" w:type="pct"/>
            <w:tcBorders>
              <w:bottom w:val="single" w:sz="6" w:space="0" w:color="auto"/>
            </w:tcBorders>
          </w:tcPr>
          <w:p w14:paraId="7BBEF621" w14:textId="77777777" w:rsidR="00EC4959" w:rsidRPr="00275956" w:rsidRDefault="00EC4959" w:rsidP="00595F84">
            <w:pPr>
              <w:tabs>
                <w:tab w:val="left" w:leader="dot" w:pos="5310"/>
              </w:tabs>
              <w:spacing w:after="0" w:line="240" w:lineRule="auto"/>
              <w:ind w:left="360" w:hanging="360"/>
              <w:jc w:val="both"/>
              <w:rPr>
                <w:rFonts w:ascii="Times New Roman" w:hAnsi="Times New Roman" w:cs="Times New Roman"/>
                <w:sz w:val="21"/>
              </w:rPr>
            </w:pPr>
            <w:r w:rsidRPr="00275956">
              <w:rPr>
                <w:rFonts w:ascii="Times New Roman" w:hAnsi="Times New Roman" w:cs="Times New Roman"/>
                <w:sz w:val="21"/>
              </w:rPr>
              <w:t>Deputy Chairman of Committees in the House of Representatives</w:t>
            </w:r>
            <w:r w:rsidR="005374AB" w:rsidRPr="00275956">
              <w:rPr>
                <w:rFonts w:ascii="Times New Roman" w:hAnsi="Times New Roman" w:cs="Times New Roman"/>
                <w:sz w:val="21"/>
              </w:rPr>
              <w:tab/>
            </w:r>
          </w:p>
        </w:tc>
        <w:tc>
          <w:tcPr>
            <w:tcW w:w="638" w:type="pct"/>
            <w:tcBorders>
              <w:bottom w:val="single" w:sz="6" w:space="0" w:color="auto"/>
            </w:tcBorders>
          </w:tcPr>
          <w:p w14:paraId="67F54F70" w14:textId="77777777" w:rsidR="005374AB" w:rsidRPr="00275956" w:rsidRDefault="005374AB" w:rsidP="001004F7">
            <w:pPr>
              <w:spacing w:after="0" w:line="240" w:lineRule="auto"/>
              <w:jc w:val="right"/>
              <w:rPr>
                <w:rFonts w:ascii="Times New Roman" w:hAnsi="Times New Roman" w:cs="Times New Roman"/>
                <w:sz w:val="21"/>
              </w:rPr>
            </w:pPr>
          </w:p>
          <w:p w14:paraId="48F57AD7" w14:textId="77777777" w:rsidR="00EC4959" w:rsidRPr="00275956" w:rsidRDefault="00EC4959"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977</w:t>
            </w:r>
          </w:p>
        </w:tc>
        <w:tc>
          <w:tcPr>
            <w:tcW w:w="704" w:type="pct"/>
            <w:tcBorders>
              <w:bottom w:val="single" w:sz="6" w:space="0" w:color="auto"/>
            </w:tcBorders>
          </w:tcPr>
          <w:p w14:paraId="0C766D50" w14:textId="77777777" w:rsidR="00EC4959" w:rsidRPr="00275956" w:rsidRDefault="00EC4959" w:rsidP="001004F7">
            <w:pPr>
              <w:spacing w:after="0" w:line="240" w:lineRule="auto"/>
              <w:jc w:val="right"/>
              <w:rPr>
                <w:rFonts w:ascii="Times New Roman" w:hAnsi="Times New Roman" w:cs="Times New Roman"/>
                <w:sz w:val="21"/>
              </w:rPr>
            </w:pPr>
          </w:p>
          <w:p w14:paraId="364C5C6C" w14:textId="77777777" w:rsidR="001004F7" w:rsidRPr="00275956" w:rsidRDefault="001004F7" w:rsidP="001004F7">
            <w:pPr>
              <w:spacing w:after="0" w:line="240" w:lineRule="auto"/>
              <w:jc w:val="right"/>
              <w:rPr>
                <w:rFonts w:ascii="Times New Roman" w:hAnsi="Times New Roman" w:cs="Times New Roman"/>
                <w:sz w:val="21"/>
              </w:rPr>
            </w:pPr>
            <w:r w:rsidRPr="00275956">
              <w:rPr>
                <w:rFonts w:ascii="Times New Roman" w:hAnsi="Times New Roman" w:cs="Times New Roman"/>
                <w:sz w:val="21"/>
              </w:rPr>
              <w:t>”.</w:t>
            </w:r>
          </w:p>
        </w:tc>
      </w:tr>
    </w:tbl>
    <w:p w14:paraId="674B68AC" w14:textId="77777777" w:rsidR="00EC4959" w:rsidRPr="00DE7A31" w:rsidRDefault="00DE7A31" w:rsidP="00595F84">
      <w:pPr>
        <w:spacing w:before="120" w:after="0" w:line="240" w:lineRule="auto"/>
        <w:ind w:firstLine="432"/>
        <w:jc w:val="both"/>
        <w:rPr>
          <w:rFonts w:ascii="Times New Roman" w:hAnsi="Times New Roman" w:cs="Times New Roman"/>
        </w:rPr>
      </w:pPr>
      <w:r w:rsidRPr="00DE7A31">
        <w:rPr>
          <w:rFonts w:ascii="Times New Roman" w:hAnsi="Times New Roman" w:cs="Times New Roman"/>
          <w:b/>
        </w:rPr>
        <w:t xml:space="preserve">(2) </w:t>
      </w:r>
      <w:r w:rsidR="00EC4959" w:rsidRPr="00DE7A31">
        <w:rPr>
          <w:rFonts w:ascii="Times New Roman" w:hAnsi="Times New Roman" w:cs="Times New Roman"/>
        </w:rPr>
        <w:t>The determination of the Remuneration Tribunal referred to in sub-section (1) as modified by that sub-section has effect as if it were a determination of the Remuneration Tribunal.</w:t>
      </w:r>
    </w:p>
    <w:p w14:paraId="52FB6E64"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Allowances to be paid to members of the Parliament</w:t>
      </w:r>
    </w:p>
    <w:p w14:paraId="12C6DF5A"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9.</w:t>
      </w:r>
      <w:r w:rsidR="00EC4959" w:rsidRPr="00DE7A31">
        <w:rPr>
          <w:rFonts w:ascii="Times New Roman" w:hAnsi="Times New Roman" w:cs="Times New Roman"/>
        </w:rPr>
        <w:t xml:space="preserve"> </w:t>
      </w:r>
      <w:r w:rsidRPr="00DE7A31">
        <w:rPr>
          <w:rFonts w:ascii="Times New Roman" w:hAnsi="Times New Roman" w:cs="Times New Roman"/>
          <w:b/>
        </w:rPr>
        <w:t xml:space="preserve">(1) </w:t>
      </w:r>
      <w:r w:rsidR="00EC4959" w:rsidRPr="00DE7A31">
        <w:rPr>
          <w:rFonts w:ascii="Times New Roman" w:hAnsi="Times New Roman" w:cs="Times New Roman"/>
        </w:rPr>
        <w:t>Determination Number 7 of 1984 of the Remuneration Tribunal dated 5 April 1984 relating to the allowances (including allowances in accordance with section 48 of the Constitution) to be paid to members of the Parliament by reason of their membership of the Parliament is modified by omitting paragraph 2 and substituting the following paragraph:</w:t>
      </w:r>
    </w:p>
    <w:p w14:paraId="72733E2F" w14:textId="77777777" w:rsidR="00EC4959" w:rsidRPr="00DE7A31" w:rsidRDefault="00DE7A31" w:rsidP="005374AB">
      <w:pPr>
        <w:spacing w:after="0" w:line="240" w:lineRule="auto"/>
        <w:ind w:firstLine="432"/>
        <w:jc w:val="both"/>
        <w:rPr>
          <w:rFonts w:ascii="Times New Roman" w:hAnsi="Times New Roman" w:cs="Times New Roman"/>
        </w:rPr>
      </w:pPr>
      <w:r>
        <w:rPr>
          <w:rFonts w:ascii="Times New Roman" w:hAnsi="Times New Roman" w:cs="Times New Roman"/>
        </w:rPr>
        <w:t>“</w:t>
      </w:r>
      <w:r w:rsidR="00EC4959" w:rsidRPr="00DE7A31">
        <w:rPr>
          <w:rFonts w:ascii="Times New Roman" w:hAnsi="Times New Roman" w:cs="Times New Roman"/>
        </w:rPr>
        <w:t>2. Electorate Allowance</w:t>
      </w:r>
    </w:p>
    <w:p w14:paraId="4A257DA5" w14:textId="1CC2C5DA" w:rsidR="00EC4959" w:rsidRPr="00DE7A31" w:rsidRDefault="00EC4959" w:rsidP="005374AB">
      <w:pPr>
        <w:spacing w:after="0" w:line="240" w:lineRule="auto"/>
        <w:ind w:left="792" w:hanging="360"/>
        <w:jc w:val="both"/>
        <w:rPr>
          <w:rFonts w:ascii="Times New Roman" w:hAnsi="Times New Roman" w:cs="Times New Roman"/>
        </w:rPr>
      </w:pPr>
      <w:r w:rsidRPr="00DE7A31">
        <w:rPr>
          <w:rFonts w:ascii="Times New Roman" w:hAnsi="Times New Roman" w:cs="Times New Roman"/>
        </w:rPr>
        <w:t>(</w:t>
      </w:r>
      <w:r w:rsidR="005374AB">
        <w:rPr>
          <w:rFonts w:ascii="Times New Roman" w:hAnsi="Times New Roman" w:cs="Times New Roman"/>
        </w:rPr>
        <w:t>i</w:t>
      </w:r>
      <w:r w:rsidRPr="00DE7A31">
        <w:rPr>
          <w:rFonts w:ascii="Times New Roman" w:hAnsi="Times New Roman" w:cs="Times New Roman"/>
        </w:rPr>
        <w:t>) A Senator shall receive an electo</w:t>
      </w:r>
      <w:r w:rsidR="00275956">
        <w:rPr>
          <w:rFonts w:ascii="Times New Roman" w:hAnsi="Times New Roman" w:cs="Times New Roman"/>
        </w:rPr>
        <w:t>rate allowance at the rate of $</w:t>
      </w:r>
      <w:r w:rsidRPr="00DE7A31">
        <w:rPr>
          <w:rFonts w:ascii="Times New Roman" w:hAnsi="Times New Roman" w:cs="Times New Roman"/>
        </w:rPr>
        <w:t>15,200 per annum.</w:t>
      </w:r>
    </w:p>
    <w:p w14:paraId="1B52046D" w14:textId="77777777" w:rsidR="00EC4959" w:rsidRPr="00DE7A31" w:rsidRDefault="00EC4959" w:rsidP="005374AB">
      <w:pPr>
        <w:spacing w:after="0" w:line="240" w:lineRule="auto"/>
        <w:ind w:left="792" w:hanging="360"/>
        <w:jc w:val="both"/>
        <w:rPr>
          <w:rFonts w:ascii="Times New Roman" w:hAnsi="Times New Roman" w:cs="Times New Roman"/>
        </w:rPr>
      </w:pPr>
      <w:r w:rsidRPr="00DE7A31">
        <w:rPr>
          <w:rFonts w:ascii="Times New Roman" w:hAnsi="Times New Roman" w:cs="Times New Roman"/>
        </w:rPr>
        <w:t>(ii) A member of the House of Representatives shall receive the following electorate allowance:</w:t>
      </w:r>
    </w:p>
    <w:p w14:paraId="34808923" w14:textId="77777777" w:rsidR="00EC4959" w:rsidRPr="00DE7A31" w:rsidRDefault="00EC4959" w:rsidP="005374AB">
      <w:pPr>
        <w:spacing w:after="0" w:line="240" w:lineRule="auto"/>
        <w:ind w:left="1224" w:hanging="360"/>
        <w:jc w:val="both"/>
        <w:rPr>
          <w:rFonts w:ascii="Times New Roman" w:hAnsi="Times New Roman" w:cs="Times New Roman"/>
        </w:rPr>
      </w:pPr>
      <w:r w:rsidRPr="00DE7A31">
        <w:rPr>
          <w:rFonts w:ascii="Times New Roman" w:hAnsi="Times New Roman" w:cs="Times New Roman"/>
        </w:rPr>
        <w:t>• electorate of less than 5,000 square kilometres</w:t>
      </w:r>
    </w:p>
    <w:p w14:paraId="4219DEC1" w14:textId="77777777" w:rsidR="00EC4959" w:rsidRPr="00DE7A31" w:rsidRDefault="00EC4959" w:rsidP="00595F84">
      <w:pPr>
        <w:spacing w:after="0" w:line="240" w:lineRule="auto"/>
        <w:ind w:left="1368" w:hanging="360"/>
        <w:jc w:val="both"/>
        <w:rPr>
          <w:rFonts w:ascii="Times New Roman" w:hAnsi="Times New Roman" w:cs="Times New Roman"/>
        </w:rPr>
      </w:pPr>
      <w:r w:rsidRPr="00DE7A31">
        <w:rPr>
          <w:rFonts w:ascii="Times New Roman" w:hAnsi="Times New Roman" w:cs="Times New Roman"/>
        </w:rPr>
        <w:t>- at the rate of $15,200 per annum</w:t>
      </w:r>
    </w:p>
    <w:p w14:paraId="75836030" w14:textId="77777777" w:rsidR="00EC4959" w:rsidRPr="00DE7A31" w:rsidRDefault="00EC4959" w:rsidP="005374AB">
      <w:pPr>
        <w:spacing w:after="0" w:line="240" w:lineRule="auto"/>
        <w:ind w:left="1224" w:hanging="360"/>
        <w:jc w:val="both"/>
        <w:rPr>
          <w:rFonts w:ascii="Times New Roman" w:hAnsi="Times New Roman" w:cs="Times New Roman"/>
        </w:rPr>
      </w:pPr>
      <w:r w:rsidRPr="00DE7A31">
        <w:rPr>
          <w:rFonts w:ascii="Times New Roman" w:hAnsi="Times New Roman" w:cs="Times New Roman"/>
        </w:rPr>
        <w:t>• electorate of population of 140,000 or more</w:t>
      </w:r>
    </w:p>
    <w:p w14:paraId="4C0DF59E" w14:textId="77777777" w:rsidR="00EC4959" w:rsidRPr="00DE7A31" w:rsidRDefault="00EC4959" w:rsidP="00595F84">
      <w:pPr>
        <w:spacing w:after="0" w:line="240" w:lineRule="auto"/>
        <w:ind w:left="1368" w:hanging="360"/>
        <w:jc w:val="both"/>
        <w:rPr>
          <w:rFonts w:ascii="Times New Roman" w:hAnsi="Times New Roman" w:cs="Times New Roman"/>
        </w:rPr>
      </w:pPr>
      <w:r w:rsidRPr="00DE7A31">
        <w:rPr>
          <w:rFonts w:ascii="Times New Roman" w:hAnsi="Times New Roman" w:cs="Times New Roman"/>
        </w:rPr>
        <w:t>- at the rate of $18,460 per annum</w:t>
      </w:r>
    </w:p>
    <w:p w14:paraId="4E9482B1" w14:textId="77777777" w:rsidR="00EC4959" w:rsidRPr="00DE7A31" w:rsidRDefault="00EC4959" w:rsidP="005374AB">
      <w:pPr>
        <w:spacing w:after="0" w:line="240" w:lineRule="auto"/>
        <w:ind w:left="1224" w:hanging="360"/>
        <w:jc w:val="both"/>
        <w:rPr>
          <w:rFonts w:ascii="Times New Roman" w:hAnsi="Times New Roman" w:cs="Times New Roman"/>
        </w:rPr>
      </w:pPr>
      <w:r w:rsidRPr="00DE7A31">
        <w:rPr>
          <w:rFonts w:ascii="Times New Roman" w:hAnsi="Times New Roman" w:cs="Times New Roman"/>
        </w:rPr>
        <w:t>• electorate of 5,000 square kilometres or more</w:t>
      </w:r>
    </w:p>
    <w:p w14:paraId="3266A767" w14:textId="77777777" w:rsidR="00EC4959" w:rsidRPr="00DE7A31" w:rsidRDefault="00EC4959" w:rsidP="00595F84">
      <w:pPr>
        <w:spacing w:after="0" w:line="240" w:lineRule="auto"/>
        <w:ind w:left="1368" w:hanging="360"/>
        <w:jc w:val="both"/>
        <w:rPr>
          <w:rFonts w:ascii="Times New Roman" w:hAnsi="Times New Roman" w:cs="Times New Roman"/>
        </w:rPr>
      </w:pPr>
      <w:r w:rsidRPr="00DE7A31">
        <w:rPr>
          <w:rFonts w:ascii="Times New Roman" w:hAnsi="Times New Roman" w:cs="Times New Roman"/>
        </w:rPr>
        <w:t>- at the rate of $22,040 per annum.</w:t>
      </w:r>
      <w:r w:rsidR="00DE7A31">
        <w:rPr>
          <w:rFonts w:ascii="Times New Roman" w:hAnsi="Times New Roman" w:cs="Times New Roman"/>
        </w:rPr>
        <w:t>”</w:t>
      </w:r>
      <w:r w:rsidRPr="00DE7A31">
        <w:rPr>
          <w:rFonts w:ascii="Times New Roman" w:hAnsi="Times New Roman" w:cs="Times New Roman"/>
        </w:rPr>
        <w:t>.</w:t>
      </w:r>
    </w:p>
    <w:p w14:paraId="2730F1DC"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(2)</w:t>
      </w:r>
      <w:r w:rsidR="00EC4959" w:rsidRPr="00DE7A31">
        <w:rPr>
          <w:rFonts w:ascii="Times New Roman" w:hAnsi="Times New Roman" w:cs="Times New Roman"/>
        </w:rPr>
        <w:t xml:space="preserve"> The determination of the Remuneration Tribunal referred to in sub-section (1) as modified by that sub-section has effect as if it were a determination of the Remuneration Tribunal.</w:t>
      </w:r>
    </w:p>
    <w:p w14:paraId="1BBB5DCA"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Maximum amount to be paid to Parliamentary Secretaries</w:t>
      </w:r>
    </w:p>
    <w:p w14:paraId="7E09D231" w14:textId="77777777" w:rsidR="00EC4959" w:rsidRPr="00DE7A31" w:rsidRDefault="00DE7A31" w:rsidP="00376A64">
      <w:pPr>
        <w:spacing w:after="0" w:line="240" w:lineRule="auto"/>
        <w:ind w:firstLine="432"/>
        <w:jc w:val="both"/>
        <w:rPr>
          <w:rFonts w:ascii="Times New Roman" w:hAnsi="Times New Roman" w:cs="Times New Roman"/>
        </w:rPr>
      </w:pPr>
      <w:r w:rsidRPr="00DE7A31">
        <w:rPr>
          <w:rFonts w:ascii="Times New Roman" w:hAnsi="Times New Roman" w:cs="Times New Roman"/>
          <w:b/>
        </w:rPr>
        <w:t>10.</w:t>
      </w:r>
      <w:r w:rsidR="00EC4959" w:rsidRPr="00DE7A31">
        <w:rPr>
          <w:rFonts w:ascii="Times New Roman" w:hAnsi="Times New Roman" w:cs="Times New Roman"/>
        </w:rPr>
        <w:t xml:space="preserve"> </w:t>
      </w:r>
      <w:r w:rsidRPr="00DE7A31">
        <w:rPr>
          <w:rFonts w:ascii="Times New Roman" w:hAnsi="Times New Roman" w:cs="Times New Roman"/>
          <w:b/>
        </w:rPr>
        <w:t xml:space="preserve">(1) </w:t>
      </w:r>
      <w:r w:rsidR="00EC4959" w:rsidRPr="00DE7A31">
        <w:rPr>
          <w:rFonts w:ascii="Times New Roman" w:hAnsi="Times New Roman" w:cs="Times New Roman"/>
        </w:rPr>
        <w:t>Determination Number 8 of 1984 of the Remuneration Tribunal dated 5 April 1984 relating to the maximum amounts to be paid to Parliamentary Secretaries by way of reimbursement of expenses reasonably incurred by them in respect of their holding appointments as, or performing the</w:t>
      </w:r>
      <w:r>
        <w:rPr>
          <w:rFonts w:ascii="Times New Roman" w:hAnsi="Times New Roman" w:cs="Times New Roman"/>
        </w:rPr>
        <w:br w:type="page"/>
      </w:r>
    </w:p>
    <w:p w14:paraId="59D18A66" w14:textId="77777777" w:rsidR="00EC4959" w:rsidRPr="00DE7A31" w:rsidRDefault="00EC4959" w:rsidP="00DE7A31">
      <w:pPr>
        <w:spacing w:after="0" w:line="240" w:lineRule="auto"/>
        <w:jc w:val="both"/>
        <w:rPr>
          <w:rFonts w:ascii="Times New Roman" w:hAnsi="Times New Roman" w:cs="Times New Roman"/>
        </w:rPr>
      </w:pPr>
      <w:r w:rsidRPr="00DE7A31">
        <w:rPr>
          <w:rFonts w:ascii="Times New Roman" w:hAnsi="Times New Roman" w:cs="Times New Roman"/>
        </w:rPr>
        <w:lastRenderedPageBreak/>
        <w:t>functions of, Parliamentary Secretaries to Ministers of State is modified by omitting paragraph 1 and substituting the following paragraph:</w:t>
      </w:r>
    </w:p>
    <w:p w14:paraId="56B75AC6" w14:textId="77777777" w:rsidR="00EC4959" w:rsidRPr="00DE7A31" w:rsidRDefault="00DE7A31" w:rsidP="005374AB">
      <w:pPr>
        <w:spacing w:after="0" w:line="240" w:lineRule="auto"/>
        <w:ind w:firstLine="432"/>
        <w:jc w:val="both"/>
        <w:rPr>
          <w:rFonts w:ascii="Times New Roman" w:hAnsi="Times New Roman" w:cs="Times New Roman"/>
        </w:rPr>
      </w:pPr>
      <w:r>
        <w:rPr>
          <w:rFonts w:ascii="Times New Roman" w:hAnsi="Times New Roman" w:cs="Times New Roman"/>
        </w:rPr>
        <w:t>“</w:t>
      </w:r>
      <w:r w:rsidR="00EC4959" w:rsidRPr="00DE7A31">
        <w:rPr>
          <w:rFonts w:ascii="Times New Roman" w:hAnsi="Times New Roman" w:cs="Times New Roman"/>
        </w:rPr>
        <w:t>1. Expenses of Office</w:t>
      </w:r>
    </w:p>
    <w:p w14:paraId="53223119" w14:textId="77777777" w:rsidR="00EC4959" w:rsidRPr="00DE7A31" w:rsidRDefault="00EC4959" w:rsidP="005374AB">
      <w:pPr>
        <w:spacing w:after="0" w:line="240" w:lineRule="auto"/>
        <w:ind w:firstLine="432"/>
        <w:jc w:val="both"/>
        <w:rPr>
          <w:rFonts w:ascii="Times New Roman" w:hAnsi="Times New Roman" w:cs="Times New Roman"/>
        </w:rPr>
      </w:pPr>
      <w:r w:rsidRPr="00DE7A31">
        <w:rPr>
          <w:rFonts w:ascii="Times New Roman" w:hAnsi="Times New Roman" w:cs="Times New Roman"/>
        </w:rPr>
        <w:t>A Parliamentary Secretary shall be entitled to be reimbursed for expenses of office reasonably and necessarily incurred in respect of his holding an appointment as, or performing the functions of, a Parliamentary Secretary to a Minister of State, up to a maximum amount of $4,180 per annum.</w:t>
      </w:r>
      <w:r w:rsidR="00DE7A31">
        <w:rPr>
          <w:rFonts w:ascii="Times New Roman" w:hAnsi="Times New Roman" w:cs="Times New Roman"/>
        </w:rPr>
        <w:t>”</w:t>
      </w:r>
      <w:r w:rsidRPr="00DE7A31">
        <w:rPr>
          <w:rFonts w:ascii="Times New Roman" w:hAnsi="Times New Roman" w:cs="Times New Roman"/>
        </w:rPr>
        <w:t>.</w:t>
      </w:r>
    </w:p>
    <w:p w14:paraId="61C27DBF" w14:textId="77777777" w:rsidR="00EC4959" w:rsidRPr="00DE7A31" w:rsidRDefault="00EC4959" w:rsidP="005374AB">
      <w:pPr>
        <w:spacing w:after="0" w:line="240" w:lineRule="auto"/>
        <w:ind w:firstLine="432"/>
        <w:jc w:val="both"/>
        <w:rPr>
          <w:rFonts w:ascii="Times New Roman" w:hAnsi="Times New Roman" w:cs="Times New Roman"/>
        </w:rPr>
      </w:pPr>
      <w:r w:rsidRPr="005374AB">
        <w:rPr>
          <w:rFonts w:ascii="Times New Roman" w:hAnsi="Times New Roman" w:cs="Times New Roman"/>
          <w:b/>
        </w:rPr>
        <w:t>(2)</w:t>
      </w:r>
      <w:r w:rsidRPr="00DE7A31">
        <w:rPr>
          <w:rFonts w:ascii="Times New Roman" w:hAnsi="Times New Roman" w:cs="Times New Roman"/>
        </w:rPr>
        <w:t xml:space="preserve"> The determination of the Remuneration Tribunal referred to in sub-section (1) as modified by that sub-section has effect as if it were a determination of the Remuneration Tribunal.</w:t>
      </w:r>
    </w:p>
    <w:p w14:paraId="7D5EF747" w14:textId="77777777" w:rsidR="00EC4959" w:rsidRPr="005374AB" w:rsidRDefault="00DE7A31" w:rsidP="005374AB">
      <w:pPr>
        <w:spacing w:before="120" w:after="60" w:line="240" w:lineRule="auto"/>
        <w:jc w:val="both"/>
        <w:rPr>
          <w:rFonts w:ascii="Times New Roman" w:hAnsi="Times New Roman" w:cs="Times New Roman"/>
          <w:sz w:val="20"/>
        </w:rPr>
      </w:pPr>
      <w:r w:rsidRPr="005374AB">
        <w:rPr>
          <w:rFonts w:ascii="Times New Roman" w:hAnsi="Times New Roman" w:cs="Times New Roman"/>
          <w:b/>
          <w:sz w:val="20"/>
        </w:rPr>
        <w:t>Remuneration to be paid to holders of offices in First Division of Australian Public Service, &amp;c.</w:t>
      </w:r>
    </w:p>
    <w:p w14:paraId="3F415867"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 xml:space="preserve">11. (1) </w:t>
      </w:r>
      <w:r w:rsidR="00EC4959" w:rsidRPr="00DE7A31">
        <w:rPr>
          <w:rFonts w:ascii="Times New Roman" w:hAnsi="Times New Roman" w:cs="Times New Roman"/>
        </w:rPr>
        <w:t>Determination Number 10 of 1984 of the Remuneration Tribunal dated 5 April 1984 relating to the remuneration to be paid to the holders of offices in the First Division of the Australian Public Service and to the holders of public offices is modified by omitting clause (e) of paragraph 1 and substituting the following clause:</w:t>
      </w:r>
    </w:p>
    <w:p w14:paraId="48E939C4" w14:textId="77777777" w:rsidR="00EC4959" w:rsidRPr="00DE7A31" w:rsidRDefault="00DE7A31" w:rsidP="005374AB">
      <w:pPr>
        <w:spacing w:after="0" w:line="240" w:lineRule="auto"/>
        <w:ind w:left="792" w:hanging="360"/>
        <w:jc w:val="both"/>
        <w:rPr>
          <w:rFonts w:ascii="Times New Roman" w:hAnsi="Times New Roman" w:cs="Times New Roman"/>
        </w:rPr>
      </w:pPr>
      <w:r>
        <w:rPr>
          <w:rFonts w:ascii="Times New Roman" w:hAnsi="Times New Roman" w:cs="Times New Roman"/>
        </w:rPr>
        <w:t>“</w:t>
      </w:r>
      <w:r w:rsidR="00EC4959" w:rsidRPr="00DE7A31">
        <w:rPr>
          <w:rFonts w:ascii="Times New Roman" w:hAnsi="Times New Roman" w:cs="Times New Roman"/>
        </w:rPr>
        <w:t>(e) Rate per annum of Allowance</w:t>
      </w:r>
    </w:p>
    <w:tbl>
      <w:tblPr>
        <w:tblW w:w="5000" w:type="pct"/>
        <w:tblCellMar>
          <w:left w:w="40" w:type="dxa"/>
          <w:right w:w="40" w:type="dxa"/>
        </w:tblCellMar>
        <w:tblLook w:val="04A0" w:firstRow="1" w:lastRow="0" w:firstColumn="1" w:lastColumn="0" w:noHBand="0" w:noVBand="1"/>
      </w:tblPr>
      <w:tblGrid>
        <w:gridCol w:w="4276"/>
        <w:gridCol w:w="4689"/>
      </w:tblGrid>
      <w:tr w:rsidR="00EC4959" w:rsidRPr="00DE7A31" w14:paraId="154DBD9E" w14:textId="77777777" w:rsidTr="001004F7">
        <w:trPr>
          <w:trHeight w:val="20"/>
        </w:trPr>
        <w:tc>
          <w:tcPr>
            <w:tcW w:w="2385" w:type="pct"/>
          </w:tcPr>
          <w:p w14:paraId="3659DF95" w14:textId="77777777" w:rsidR="00EC4959" w:rsidRPr="00275956" w:rsidRDefault="00EC4959" w:rsidP="00376A64">
            <w:pPr>
              <w:spacing w:after="0" w:line="240" w:lineRule="auto"/>
              <w:ind w:left="981"/>
              <w:jc w:val="both"/>
              <w:rPr>
                <w:rFonts w:ascii="Times New Roman" w:hAnsi="Times New Roman" w:cs="Times New Roman"/>
                <w:sz w:val="21"/>
              </w:rPr>
            </w:pPr>
            <w:r w:rsidRPr="00275956">
              <w:rPr>
                <w:rFonts w:ascii="Times New Roman" w:hAnsi="Times New Roman" w:cs="Times New Roman"/>
                <w:sz w:val="21"/>
              </w:rPr>
              <w:t>$ p.a.</w:t>
            </w:r>
          </w:p>
        </w:tc>
        <w:tc>
          <w:tcPr>
            <w:tcW w:w="2615" w:type="pct"/>
          </w:tcPr>
          <w:p w14:paraId="30E326A1" w14:textId="77777777" w:rsidR="00EC4959" w:rsidRPr="00275956" w:rsidRDefault="00EC4959" w:rsidP="00376A64">
            <w:pPr>
              <w:spacing w:after="0" w:line="240" w:lineRule="auto"/>
              <w:ind w:left="902"/>
              <w:jc w:val="both"/>
              <w:rPr>
                <w:rFonts w:ascii="Times New Roman" w:hAnsi="Times New Roman" w:cs="Times New Roman"/>
                <w:sz w:val="21"/>
              </w:rPr>
            </w:pPr>
            <w:r w:rsidRPr="00275956">
              <w:rPr>
                <w:rFonts w:ascii="Times New Roman" w:hAnsi="Times New Roman" w:cs="Times New Roman"/>
                <w:sz w:val="21"/>
              </w:rPr>
              <w:t>$ p.a.</w:t>
            </w:r>
          </w:p>
        </w:tc>
      </w:tr>
      <w:tr w:rsidR="00EC4959" w:rsidRPr="00DE7A31" w14:paraId="3ACEF83F" w14:textId="77777777" w:rsidTr="001004F7">
        <w:trPr>
          <w:trHeight w:val="20"/>
        </w:trPr>
        <w:tc>
          <w:tcPr>
            <w:tcW w:w="2385" w:type="pct"/>
          </w:tcPr>
          <w:p w14:paraId="627002AE"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500</w:t>
            </w:r>
          </w:p>
        </w:tc>
        <w:tc>
          <w:tcPr>
            <w:tcW w:w="2615" w:type="pct"/>
          </w:tcPr>
          <w:p w14:paraId="7E23B475"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545</w:t>
            </w:r>
          </w:p>
        </w:tc>
      </w:tr>
      <w:tr w:rsidR="00EC4959" w:rsidRPr="00DE7A31" w14:paraId="2482EC41" w14:textId="77777777" w:rsidTr="001004F7">
        <w:trPr>
          <w:trHeight w:val="20"/>
        </w:trPr>
        <w:tc>
          <w:tcPr>
            <w:tcW w:w="2385" w:type="pct"/>
          </w:tcPr>
          <w:p w14:paraId="31165996"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750</w:t>
            </w:r>
          </w:p>
        </w:tc>
        <w:tc>
          <w:tcPr>
            <w:tcW w:w="2615" w:type="pct"/>
          </w:tcPr>
          <w:p w14:paraId="41779B05"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815</w:t>
            </w:r>
          </w:p>
        </w:tc>
      </w:tr>
      <w:tr w:rsidR="00EC4959" w:rsidRPr="00DE7A31" w14:paraId="1346109E" w14:textId="77777777" w:rsidTr="001004F7">
        <w:trPr>
          <w:trHeight w:val="20"/>
        </w:trPr>
        <w:tc>
          <w:tcPr>
            <w:tcW w:w="2385" w:type="pct"/>
          </w:tcPr>
          <w:p w14:paraId="4DAE407F"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900</w:t>
            </w:r>
          </w:p>
        </w:tc>
        <w:tc>
          <w:tcPr>
            <w:tcW w:w="2615" w:type="pct"/>
          </w:tcPr>
          <w:p w14:paraId="30ED1B88"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975</w:t>
            </w:r>
          </w:p>
        </w:tc>
      </w:tr>
      <w:tr w:rsidR="00EC4959" w:rsidRPr="00DE7A31" w14:paraId="6CD04811" w14:textId="77777777" w:rsidTr="001004F7">
        <w:trPr>
          <w:trHeight w:val="20"/>
        </w:trPr>
        <w:tc>
          <w:tcPr>
            <w:tcW w:w="2385" w:type="pct"/>
          </w:tcPr>
          <w:p w14:paraId="01F83992"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1,025</w:t>
            </w:r>
          </w:p>
        </w:tc>
        <w:tc>
          <w:tcPr>
            <w:tcW w:w="2615" w:type="pct"/>
          </w:tcPr>
          <w:p w14:paraId="2AC5440C"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1,115</w:t>
            </w:r>
          </w:p>
        </w:tc>
      </w:tr>
      <w:tr w:rsidR="00EC4959" w:rsidRPr="00DE7A31" w14:paraId="190FE1D5" w14:textId="77777777" w:rsidTr="001004F7">
        <w:trPr>
          <w:trHeight w:val="20"/>
        </w:trPr>
        <w:tc>
          <w:tcPr>
            <w:tcW w:w="2385" w:type="pct"/>
          </w:tcPr>
          <w:p w14:paraId="0D699E81"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1,250</w:t>
            </w:r>
          </w:p>
        </w:tc>
        <w:tc>
          <w:tcPr>
            <w:tcW w:w="2615" w:type="pct"/>
          </w:tcPr>
          <w:p w14:paraId="27F264C0"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1,355</w:t>
            </w:r>
          </w:p>
        </w:tc>
      </w:tr>
      <w:tr w:rsidR="00EC4959" w:rsidRPr="00DE7A31" w14:paraId="1599B57F" w14:textId="77777777" w:rsidTr="001004F7">
        <w:trPr>
          <w:trHeight w:val="20"/>
        </w:trPr>
        <w:tc>
          <w:tcPr>
            <w:tcW w:w="2385" w:type="pct"/>
          </w:tcPr>
          <w:p w14:paraId="1157782E"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1,300</w:t>
            </w:r>
          </w:p>
        </w:tc>
        <w:tc>
          <w:tcPr>
            <w:tcW w:w="2615" w:type="pct"/>
          </w:tcPr>
          <w:p w14:paraId="63AA4158"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1,410</w:t>
            </w:r>
          </w:p>
        </w:tc>
      </w:tr>
      <w:tr w:rsidR="00EC4959" w:rsidRPr="00DE7A31" w14:paraId="03899D64" w14:textId="77777777" w:rsidTr="001004F7">
        <w:trPr>
          <w:trHeight w:val="20"/>
        </w:trPr>
        <w:tc>
          <w:tcPr>
            <w:tcW w:w="2385" w:type="pct"/>
          </w:tcPr>
          <w:p w14:paraId="44D48B86"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1,325</w:t>
            </w:r>
          </w:p>
        </w:tc>
        <w:tc>
          <w:tcPr>
            <w:tcW w:w="2615" w:type="pct"/>
          </w:tcPr>
          <w:p w14:paraId="28F96AF9"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1,440</w:t>
            </w:r>
          </w:p>
        </w:tc>
      </w:tr>
      <w:tr w:rsidR="00EC4959" w:rsidRPr="00DE7A31" w14:paraId="78CAA0BB" w14:textId="77777777" w:rsidTr="001004F7">
        <w:trPr>
          <w:trHeight w:val="20"/>
        </w:trPr>
        <w:tc>
          <w:tcPr>
            <w:tcW w:w="2385" w:type="pct"/>
          </w:tcPr>
          <w:p w14:paraId="5167AB04"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1,400</w:t>
            </w:r>
          </w:p>
        </w:tc>
        <w:tc>
          <w:tcPr>
            <w:tcW w:w="2615" w:type="pct"/>
          </w:tcPr>
          <w:p w14:paraId="1118A04F"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1,520</w:t>
            </w:r>
          </w:p>
        </w:tc>
      </w:tr>
      <w:tr w:rsidR="00EC4959" w:rsidRPr="00DE7A31" w14:paraId="469D3CEE" w14:textId="77777777" w:rsidTr="001004F7">
        <w:trPr>
          <w:trHeight w:val="20"/>
        </w:trPr>
        <w:tc>
          <w:tcPr>
            <w:tcW w:w="2385" w:type="pct"/>
          </w:tcPr>
          <w:p w14:paraId="10852251"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1,500</w:t>
            </w:r>
          </w:p>
        </w:tc>
        <w:tc>
          <w:tcPr>
            <w:tcW w:w="2615" w:type="pct"/>
          </w:tcPr>
          <w:p w14:paraId="5E8244FB"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1,630</w:t>
            </w:r>
          </w:p>
        </w:tc>
      </w:tr>
      <w:tr w:rsidR="00EC4959" w:rsidRPr="00DE7A31" w14:paraId="530CA32D" w14:textId="77777777" w:rsidTr="001004F7">
        <w:trPr>
          <w:trHeight w:val="20"/>
        </w:trPr>
        <w:tc>
          <w:tcPr>
            <w:tcW w:w="2385" w:type="pct"/>
          </w:tcPr>
          <w:p w14:paraId="193757F2"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1,675</w:t>
            </w:r>
          </w:p>
        </w:tc>
        <w:tc>
          <w:tcPr>
            <w:tcW w:w="2615" w:type="pct"/>
          </w:tcPr>
          <w:p w14:paraId="7B359E73"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1,820</w:t>
            </w:r>
          </w:p>
        </w:tc>
      </w:tr>
      <w:tr w:rsidR="00EC4959" w:rsidRPr="00DE7A31" w14:paraId="3CE4EAA3" w14:textId="77777777" w:rsidTr="001004F7">
        <w:trPr>
          <w:trHeight w:val="20"/>
        </w:trPr>
        <w:tc>
          <w:tcPr>
            <w:tcW w:w="2385" w:type="pct"/>
          </w:tcPr>
          <w:p w14:paraId="26DCE9DD"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1,750</w:t>
            </w:r>
          </w:p>
        </w:tc>
        <w:tc>
          <w:tcPr>
            <w:tcW w:w="2615" w:type="pct"/>
          </w:tcPr>
          <w:p w14:paraId="04048813"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1,900</w:t>
            </w:r>
          </w:p>
        </w:tc>
      </w:tr>
      <w:tr w:rsidR="00EC4959" w:rsidRPr="00DE7A31" w14:paraId="30C40F23" w14:textId="77777777" w:rsidTr="001004F7">
        <w:trPr>
          <w:trHeight w:val="20"/>
        </w:trPr>
        <w:tc>
          <w:tcPr>
            <w:tcW w:w="2385" w:type="pct"/>
          </w:tcPr>
          <w:p w14:paraId="350A4FB9"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1,925</w:t>
            </w:r>
          </w:p>
        </w:tc>
        <w:tc>
          <w:tcPr>
            <w:tcW w:w="2615" w:type="pct"/>
          </w:tcPr>
          <w:p w14:paraId="67A1443F"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2,090</w:t>
            </w:r>
          </w:p>
        </w:tc>
      </w:tr>
      <w:tr w:rsidR="00EC4959" w:rsidRPr="00DE7A31" w14:paraId="669921A3" w14:textId="77777777" w:rsidTr="001004F7">
        <w:trPr>
          <w:trHeight w:val="20"/>
        </w:trPr>
        <w:tc>
          <w:tcPr>
            <w:tcW w:w="2385" w:type="pct"/>
          </w:tcPr>
          <w:p w14:paraId="6C857AEB"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2,200</w:t>
            </w:r>
          </w:p>
        </w:tc>
        <w:tc>
          <w:tcPr>
            <w:tcW w:w="2615" w:type="pct"/>
          </w:tcPr>
          <w:p w14:paraId="57C974F8"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2,390</w:t>
            </w:r>
          </w:p>
        </w:tc>
      </w:tr>
      <w:tr w:rsidR="00EC4959" w:rsidRPr="00DE7A31" w14:paraId="07506A3D" w14:textId="77777777" w:rsidTr="001004F7">
        <w:trPr>
          <w:trHeight w:val="20"/>
        </w:trPr>
        <w:tc>
          <w:tcPr>
            <w:tcW w:w="2385" w:type="pct"/>
          </w:tcPr>
          <w:p w14:paraId="1BAC585D"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2,500</w:t>
            </w:r>
          </w:p>
        </w:tc>
        <w:tc>
          <w:tcPr>
            <w:tcW w:w="2615" w:type="pct"/>
          </w:tcPr>
          <w:p w14:paraId="3DC69BB6"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2,715</w:t>
            </w:r>
          </w:p>
        </w:tc>
      </w:tr>
      <w:tr w:rsidR="00EC4959" w:rsidRPr="00DE7A31" w14:paraId="7196119C" w14:textId="77777777" w:rsidTr="001004F7">
        <w:trPr>
          <w:trHeight w:val="20"/>
        </w:trPr>
        <w:tc>
          <w:tcPr>
            <w:tcW w:w="2385" w:type="pct"/>
          </w:tcPr>
          <w:p w14:paraId="330866D3"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2,550</w:t>
            </w:r>
          </w:p>
        </w:tc>
        <w:tc>
          <w:tcPr>
            <w:tcW w:w="2615" w:type="pct"/>
          </w:tcPr>
          <w:p w14:paraId="645D7D20"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2,770</w:t>
            </w:r>
          </w:p>
        </w:tc>
      </w:tr>
      <w:tr w:rsidR="00EC4959" w:rsidRPr="00DE7A31" w14:paraId="5402A471" w14:textId="77777777" w:rsidTr="001004F7">
        <w:trPr>
          <w:trHeight w:val="20"/>
        </w:trPr>
        <w:tc>
          <w:tcPr>
            <w:tcW w:w="2385" w:type="pct"/>
          </w:tcPr>
          <w:p w14:paraId="252E7779"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2,750</w:t>
            </w:r>
          </w:p>
        </w:tc>
        <w:tc>
          <w:tcPr>
            <w:tcW w:w="2615" w:type="pct"/>
          </w:tcPr>
          <w:p w14:paraId="02AA22B8"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2,985</w:t>
            </w:r>
          </w:p>
        </w:tc>
      </w:tr>
      <w:tr w:rsidR="00EC4959" w:rsidRPr="00DE7A31" w14:paraId="3BE820A7" w14:textId="77777777" w:rsidTr="001004F7">
        <w:trPr>
          <w:trHeight w:val="20"/>
        </w:trPr>
        <w:tc>
          <w:tcPr>
            <w:tcW w:w="2385" w:type="pct"/>
          </w:tcPr>
          <w:p w14:paraId="046B545B"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3,500</w:t>
            </w:r>
          </w:p>
        </w:tc>
        <w:tc>
          <w:tcPr>
            <w:tcW w:w="2615" w:type="pct"/>
          </w:tcPr>
          <w:p w14:paraId="248FCE40"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3,800</w:t>
            </w:r>
          </w:p>
        </w:tc>
      </w:tr>
      <w:tr w:rsidR="00EC4959" w:rsidRPr="00DE7A31" w14:paraId="0948DF09" w14:textId="77777777" w:rsidTr="001004F7">
        <w:trPr>
          <w:trHeight w:val="20"/>
        </w:trPr>
        <w:tc>
          <w:tcPr>
            <w:tcW w:w="2385" w:type="pct"/>
          </w:tcPr>
          <w:p w14:paraId="5339715F"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4,050</w:t>
            </w:r>
          </w:p>
        </w:tc>
        <w:tc>
          <w:tcPr>
            <w:tcW w:w="2615" w:type="pct"/>
          </w:tcPr>
          <w:p w14:paraId="5DBF2705"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4,395</w:t>
            </w:r>
          </w:p>
        </w:tc>
      </w:tr>
      <w:tr w:rsidR="00EC4959" w:rsidRPr="00DE7A31" w14:paraId="5DA29A41" w14:textId="77777777" w:rsidTr="001004F7">
        <w:trPr>
          <w:trHeight w:val="20"/>
        </w:trPr>
        <w:tc>
          <w:tcPr>
            <w:tcW w:w="2385" w:type="pct"/>
          </w:tcPr>
          <w:p w14:paraId="4BA1052E"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4,750</w:t>
            </w:r>
          </w:p>
        </w:tc>
        <w:tc>
          <w:tcPr>
            <w:tcW w:w="2615" w:type="pct"/>
          </w:tcPr>
          <w:p w14:paraId="7B50964A" w14:textId="77777777" w:rsidR="00EC4959" w:rsidRPr="00275956" w:rsidRDefault="00EC4959" w:rsidP="005374AB">
            <w:pPr>
              <w:spacing w:after="0" w:line="240" w:lineRule="auto"/>
              <w:ind w:right="2430"/>
              <w:jc w:val="right"/>
              <w:rPr>
                <w:rFonts w:ascii="Times New Roman" w:hAnsi="Times New Roman" w:cs="Times New Roman"/>
                <w:sz w:val="21"/>
              </w:rPr>
            </w:pPr>
            <w:r w:rsidRPr="00275956">
              <w:rPr>
                <w:rFonts w:ascii="Times New Roman" w:hAnsi="Times New Roman" w:cs="Times New Roman"/>
                <w:sz w:val="21"/>
              </w:rPr>
              <w:t>5,155</w:t>
            </w:r>
          </w:p>
        </w:tc>
      </w:tr>
      <w:tr w:rsidR="00EC4959" w:rsidRPr="00DE7A31" w14:paraId="7B86F304" w14:textId="77777777" w:rsidTr="001004F7">
        <w:trPr>
          <w:trHeight w:val="20"/>
        </w:trPr>
        <w:tc>
          <w:tcPr>
            <w:tcW w:w="2385" w:type="pct"/>
          </w:tcPr>
          <w:p w14:paraId="420495BE" w14:textId="77777777" w:rsidR="00EC4959" w:rsidRPr="00275956" w:rsidRDefault="00EC4959" w:rsidP="005374AB">
            <w:pPr>
              <w:spacing w:after="0" w:line="240" w:lineRule="auto"/>
              <w:ind w:right="1953"/>
              <w:jc w:val="right"/>
              <w:rPr>
                <w:rFonts w:ascii="Times New Roman" w:hAnsi="Times New Roman" w:cs="Times New Roman"/>
                <w:sz w:val="21"/>
              </w:rPr>
            </w:pPr>
            <w:r w:rsidRPr="00275956">
              <w:rPr>
                <w:rFonts w:ascii="Times New Roman" w:hAnsi="Times New Roman" w:cs="Times New Roman"/>
                <w:sz w:val="21"/>
              </w:rPr>
              <w:t>12,000</w:t>
            </w:r>
          </w:p>
        </w:tc>
        <w:tc>
          <w:tcPr>
            <w:tcW w:w="2615" w:type="pct"/>
          </w:tcPr>
          <w:p w14:paraId="44F1639A" w14:textId="77777777" w:rsidR="00EC4959" w:rsidRPr="00275956" w:rsidRDefault="00EC4959" w:rsidP="00376A64">
            <w:pPr>
              <w:spacing w:after="0" w:line="240" w:lineRule="auto"/>
              <w:ind w:left="606" w:right="2288"/>
              <w:jc w:val="right"/>
              <w:rPr>
                <w:rFonts w:ascii="Times New Roman" w:hAnsi="Times New Roman" w:cs="Times New Roman"/>
                <w:sz w:val="21"/>
              </w:rPr>
            </w:pPr>
            <w:r w:rsidRPr="00275956">
              <w:rPr>
                <w:rFonts w:ascii="Times New Roman" w:hAnsi="Times New Roman" w:cs="Times New Roman"/>
                <w:sz w:val="21"/>
              </w:rPr>
              <w:t>13,030</w:t>
            </w:r>
            <w:r w:rsidR="00DE7A31" w:rsidRPr="00275956">
              <w:rPr>
                <w:rFonts w:ascii="Times New Roman" w:hAnsi="Times New Roman" w:cs="Times New Roman"/>
                <w:sz w:val="21"/>
              </w:rPr>
              <w:t>”</w:t>
            </w:r>
            <w:r w:rsidRPr="00275956">
              <w:rPr>
                <w:rFonts w:ascii="Times New Roman" w:hAnsi="Times New Roman" w:cs="Times New Roman"/>
                <w:sz w:val="21"/>
              </w:rPr>
              <w:t>,</w:t>
            </w:r>
          </w:p>
        </w:tc>
      </w:tr>
    </w:tbl>
    <w:p w14:paraId="0325EC20" w14:textId="77777777" w:rsidR="00EC4959" w:rsidRPr="00DE7A31" w:rsidRDefault="00EC4959" w:rsidP="00376A64">
      <w:pPr>
        <w:spacing w:before="120" w:after="0" w:line="240" w:lineRule="auto"/>
        <w:ind w:firstLine="432"/>
        <w:jc w:val="both"/>
        <w:rPr>
          <w:rFonts w:ascii="Times New Roman" w:hAnsi="Times New Roman" w:cs="Times New Roman"/>
        </w:rPr>
      </w:pPr>
      <w:r w:rsidRPr="005374AB">
        <w:rPr>
          <w:rFonts w:ascii="Times New Roman" w:hAnsi="Times New Roman" w:cs="Times New Roman"/>
          <w:b/>
        </w:rPr>
        <w:t>(2)</w:t>
      </w:r>
      <w:r w:rsidRPr="00DE7A31">
        <w:rPr>
          <w:rFonts w:ascii="Times New Roman" w:hAnsi="Times New Roman" w:cs="Times New Roman"/>
        </w:rPr>
        <w:t xml:space="preserve"> The determination of the Remuneration Tribunal referred to in sub-section (1) as modified by that sub-section has effect as if it were a determination of the Remuneration Tribunal.</w:t>
      </w:r>
      <w:r w:rsidR="00DE7A31">
        <w:rPr>
          <w:rFonts w:ascii="Times New Roman" w:hAnsi="Times New Roman" w:cs="Times New Roman"/>
        </w:rPr>
        <w:br w:type="page"/>
      </w:r>
    </w:p>
    <w:p w14:paraId="60E02AEA" w14:textId="77777777" w:rsidR="00EC4959" w:rsidRPr="005374AB" w:rsidRDefault="00DE7A31" w:rsidP="005374AB">
      <w:pPr>
        <w:spacing w:after="0" w:line="240" w:lineRule="auto"/>
        <w:jc w:val="center"/>
        <w:rPr>
          <w:rFonts w:ascii="Times New Roman" w:hAnsi="Times New Roman" w:cs="Times New Roman"/>
          <w:sz w:val="24"/>
        </w:rPr>
      </w:pPr>
      <w:r w:rsidRPr="005374AB">
        <w:rPr>
          <w:rFonts w:ascii="Times New Roman" w:hAnsi="Times New Roman" w:cs="Times New Roman"/>
          <w:b/>
          <w:sz w:val="24"/>
        </w:rPr>
        <w:lastRenderedPageBreak/>
        <w:t>PART IV—AMENDMENT OF THE MINISTERS OF STATE ACT 1952</w:t>
      </w:r>
    </w:p>
    <w:p w14:paraId="12DB420F"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Principal Act</w:t>
      </w:r>
    </w:p>
    <w:p w14:paraId="0081E4E9"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12.</w:t>
      </w:r>
      <w:r w:rsidR="00EC4959" w:rsidRPr="00DE7A31">
        <w:rPr>
          <w:rFonts w:ascii="Times New Roman" w:hAnsi="Times New Roman" w:cs="Times New Roman"/>
        </w:rPr>
        <w:t xml:space="preserve"> The </w:t>
      </w:r>
      <w:r w:rsidRPr="00DE7A31">
        <w:rPr>
          <w:rFonts w:ascii="Times New Roman" w:hAnsi="Times New Roman" w:cs="Times New Roman"/>
          <w:i/>
        </w:rPr>
        <w:t>Ministers of State Act 1952</w:t>
      </w:r>
      <w:r w:rsidR="00EC4959" w:rsidRPr="005374AB">
        <w:rPr>
          <w:rFonts w:ascii="Times New Roman" w:hAnsi="Times New Roman" w:cs="Times New Roman"/>
          <w:vertAlign w:val="superscript"/>
        </w:rPr>
        <w:t>2</w:t>
      </w:r>
      <w:r w:rsidRPr="00DE7A31">
        <w:rPr>
          <w:rFonts w:ascii="Times New Roman" w:hAnsi="Times New Roman" w:cs="Times New Roman"/>
          <w:i/>
        </w:rPr>
        <w:t xml:space="preserve"> </w:t>
      </w:r>
      <w:r w:rsidR="00EC4959" w:rsidRPr="00DE7A31">
        <w:rPr>
          <w:rFonts w:ascii="Times New Roman" w:hAnsi="Times New Roman" w:cs="Times New Roman"/>
        </w:rPr>
        <w:t>is in this Part referred to as the Principal Act.</w:t>
      </w:r>
    </w:p>
    <w:p w14:paraId="12377F9C"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Salaries of Ministers</w:t>
      </w:r>
    </w:p>
    <w:p w14:paraId="762749A7"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13.</w:t>
      </w:r>
      <w:r w:rsidR="00EC4959" w:rsidRPr="00DE7A31">
        <w:rPr>
          <w:rFonts w:ascii="Times New Roman" w:hAnsi="Times New Roman" w:cs="Times New Roman"/>
        </w:rPr>
        <w:t xml:space="preserve"> Section 5 of the Principal Act is amended by omitting </w:t>
      </w:r>
      <w:r>
        <w:rPr>
          <w:rFonts w:ascii="Times New Roman" w:hAnsi="Times New Roman" w:cs="Times New Roman"/>
        </w:rPr>
        <w:t>“</w:t>
      </w:r>
      <w:r w:rsidR="00EC4959" w:rsidRPr="00DE7A31">
        <w:rPr>
          <w:rFonts w:ascii="Times New Roman" w:hAnsi="Times New Roman" w:cs="Times New Roman"/>
        </w:rPr>
        <w:t>$590,000</w:t>
      </w:r>
      <w:r>
        <w:rPr>
          <w:rFonts w:ascii="Times New Roman" w:hAnsi="Times New Roman" w:cs="Times New Roman"/>
        </w:rPr>
        <w:t>”</w:t>
      </w:r>
      <w:r w:rsidR="00EC4959" w:rsidRPr="00DE7A31">
        <w:rPr>
          <w:rFonts w:ascii="Times New Roman" w:hAnsi="Times New Roman" w:cs="Times New Roman"/>
        </w:rPr>
        <w:t xml:space="preserve"> and substituting </w:t>
      </w:r>
      <w:r>
        <w:rPr>
          <w:rFonts w:ascii="Times New Roman" w:hAnsi="Times New Roman" w:cs="Times New Roman"/>
        </w:rPr>
        <w:t>“</w:t>
      </w:r>
      <w:r w:rsidR="00EC4959" w:rsidRPr="00DE7A31">
        <w:rPr>
          <w:rFonts w:ascii="Times New Roman" w:hAnsi="Times New Roman" w:cs="Times New Roman"/>
        </w:rPr>
        <w:t>$610,000</w:t>
      </w:r>
      <w:r>
        <w:rPr>
          <w:rFonts w:ascii="Times New Roman" w:hAnsi="Times New Roman" w:cs="Times New Roman"/>
        </w:rPr>
        <w:t>”</w:t>
      </w:r>
      <w:r w:rsidR="00EC4959" w:rsidRPr="00DE7A31">
        <w:rPr>
          <w:rFonts w:ascii="Times New Roman" w:hAnsi="Times New Roman" w:cs="Times New Roman"/>
        </w:rPr>
        <w:t>.</w:t>
      </w:r>
    </w:p>
    <w:p w14:paraId="5C418A08" w14:textId="77777777" w:rsidR="00EC4959" w:rsidRPr="005374AB" w:rsidRDefault="00DE7A31" w:rsidP="005374AB">
      <w:pPr>
        <w:spacing w:before="120" w:after="120" w:line="240" w:lineRule="auto"/>
        <w:jc w:val="center"/>
        <w:rPr>
          <w:rFonts w:ascii="Times New Roman" w:hAnsi="Times New Roman" w:cs="Times New Roman"/>
          <w:sz w:val="24"/>
        </w:rPr>
      </w:pPr>
      <w:r w:rsidRPr="005374AB">
        <w:rPr>
          <w:rFonts w:ascii="Times New Roman" w:hAnsi="Times New Roman" w:cs="Times New Roman"/>
          <w:b/>
          <w:sz w:val="24"/>
        </w:rPr>
        <w:t>PART V—AMENDMENT OF THE INTER-STATE COMMISSION ACT 1975</w:t>
      </w:r>
    </w:p>
    <w:p w14:paraId="59594EF7"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Principal Act</w:t>
      </w:r>
    </w:p>
    <w:p w14:paraId="52372F73"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14.</w:t>
      </w:r>
      <w:r w:rsidR="00EC4959" w:rsidRPr="00DE7A31">
        <w:rPr>
          <w:rFonts w:ascii="Times New Roman" w:hAnsi="Times New Roman" w:cs="Times New Roman"/>
        </w:rPr>
        <w:t xml:space="preserve"> The </w:t>
      </w:r>
      <w:r w:rsidRPr="00DE7A31">
        <w:rPr>
          <w:rFonts w:ascii="Times New Roman" w:hAnsi="Times New Roman" w:cs="Times New Roman"/>
          <w:i/>
        </w:rPr>
        <w:t>Inter-State Commission Act 1975</w:t>
      </w:r>
      <w:r w:rsidR="00EC4959" w:rsidRPr="005374AB">
        <w:rPr>
          <w:rFonts w:ascii="Times New Roman" w:hAnsi="Times New Roman" w:cs="Times New Roman"/>
          <w:vertAlign w:val="superscript"/>
        </w:rPr>
        <w:t>3</w:t>
      </w:r>
      <w:r w:rsidRPr="00DE7A31">
        <w:rPr>
          <w:rFonts w:ascii="Times New Roman" w:hAnsi="Times New Roman" w:cs="Times New Roman"/>
          <w:i/>
        </w:rPr>
        <w:t xml:space="preserve"> </w:t>
      </w:r>
      <w:r w:rsidR="00EC4959" w:rsidRPr="00DE7A31">
        <w:rPr>
          <w:rFonts w:ascii="Times New Roman" w:hAnsi="Times New Roman" w:cs="Times New Roman"/>
        </w:rPr>
        <w:t>is in this Part referred to as the Principal Act.</w:t>
      </w:r>
    </w:p>
    <w:p w14:paraId="2A2420D3"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Remuneration and allowances</w:t>
      </w:r>
    </w:p>
    <w:p w14:paraId="470C1485"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15.</w:t>
      </w:r>
      <w:r w:rsidR="00EC4959" w:rsidRPr="00DE7A31">
        <w:rPr>
          <w:rFonts w:ascii="Times New Roman" w:hAnsi="Times New Roman" w:cs="Times New Roman"/>
        </w:rPr>
        <w:t xml:space="preserve"> </w:t>
      </w:r>
      <w:r w:rsidRPr="00DE7A31">
        <w:rPr>
          <w:rFonts w:ascii="Times New Roman" w:hAnsi="Times New Roman" w:cs="Times New Roman"/>
          <w:b/>
        </w:rPr>
        <w:t xml:space="preserve">(1) </w:t>
      </w:r>
      <w:r w:rsidR="00EC4959" w:rsidRPr="00DE7A31">
        <w:rPr>
          <w:rFonts w:ascii="Times New Roman" w:hAnsi="Times New Roman" w:cs="Times New Roman"/>
        </w:rPr>
        <w:t>Section 19 of the Principal Act is amended by omitting sub-section (1) and substituting the following sub-section:</w:t>
      </w:r>
    </w:p>
    <w:p w14:paraId="357C124D" w14:textId="77777777" w:rsidR="00EC4959" w:rsidRPr="00DE7A31" w:rsidRDefault="00DE7A31" w:rsidP="005374AB">
      <w:pPr>
        <w:spacing w:after="0" w:line="240" w:lineRule="auto"/>
        <w:ind w:firstLine="432"/>
        <w:jc w:val="both"/>
        <w:rPr>
          <w:rFonts w:ascii="Times New Roman" w:hAnsi="Times New Roman" w:cs="Times New Roman"/>
        </w:rPr>
      </w:pPr>
      <w:r>
        <w:rPr>
          <w:rFonts w:ascii="Times New Roman" w:hAnsi="Times New Roman" w:cs="Times New Roman"/>
        </w:rPr>
        <w:t>“</w:t>
      </w:r>
      <w:r w:rsidR="00EC4959" w:rsidRPr="00DE7A31">
        <w:rPr>
          <w:rFonts w:ascii="Times New Roman" w:hAnsi="Times New Roman" w:cs="Times New Roman"/>
        </w:rPr>
        <w:t>(1) The members shall be paid remuneration at such respective rates as are fixed by the Parliament.</w:t>
      </w:r>
      <w:r>
        <w:rPr>
          <w:rFonts w:ascii="Times New Roman" w:hAnsi="Times New Roman" w:cs="Times New Roman"/>
        </w:rPr>
        <w:t>”</w:t>
      </w:r>
      <w:r w:rsidR="00EC4959" w:rsidRPr="00DE7A31">
        <w:rPr>
          <w:rFonts w:ascii="Times New Roman" w:hAnsi="Times New Roman" w:cs="Times New Roman"/>
        </w:rPr>
        <w:t>.</w:t>
      </w:r>
    </w:p>
    <w:p w14:paraId="73D6E198"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 xml:space="preserve">(2) </w:t>
      </w:r>
      <w:r w:rsidR="00EC4959" w:rsidRPr="00DE7A31">
        <w:rPr>
          <w:rFonts w:ascii="Times New Roman" w:hAnsi="Times New Roman" w:cs="Times New Roman"/>
        </w:rPr>
        <w:t>Notwithstanding sub-section 19 (1) of the Principal Act—</w:t>
      </w:r>
    </w:p>
    <w:p w14:paraId="15998B51" w14:textId="77777777" w:rsidR="00EC4959" w:rsidRPr="00DE7A31" w:rsidRDefault="00EC4959" w:rsidP="005374AB">
      <w:pPr>
        <w:spacing w:after="0" w:line="240" w:lineRule="auto"/>
        <w:ind w:left="792" w:hanging="360"/>
        <w:jc w:val="both"/>
        <w:rPr>
          <w:rFonts w:ascii="Times New Roman" w:hAnsi="Times New Roman" w:cs="Times New Roman"/>
        </w:rPr>
      </w:pPr>
      <w:r w:rsidRPr="00DE7A31">
        <w:rPr>
          <w:rFonts w:ascii="Times New Roman" w:hAnsi="Times New Roman" w:cs="Times New Roman"/>
        </w:rPr>
        <w:t xml:space="preserve">(a) the President shall, in respect of the period that commenced on 15 March 1984 and ended on 18 April 1984 (in paragraph (b) referred to as the </w:t>
      </w:r>
      <w:r w:rsidR="00DE7A31">
        <w:rPr>
          <w:rFonts w:ascii="Times New Roman" w:hAnsi="Times New Roman" w:cs="Times New Roman"/>
        </w:rPr>
        <w:t>“</w:t>
      </w:r>
      <w:r w:rsidRPr="00DE7A31">
        <w:rPr>
          <w:rFonts w:ascii="Times New Roman" w:hAnsi="Times New Roman" w:cs="Times New Roman"/>
        </w:rPr>
        <w:t>relevant period</w:t>
      </w:r>
      <w:r w:rsidR="00DE7A31">
        <w:rPr>
          <w:rFonts w:ascii="Times New Roman" w:hAnsi="Times New Roman" w:cs="Times New Roman"/>
        </w:rPr>
        <w:t>”</w:t>
      </w:r>
      <w:r w:rsidRPr="00DE7A31">
        <w:rPr>
          <w:rFonts w:ascii="Times New Roman" w:hAnsi="Times New Roman" w:cs="Times New Roman"/>
        </w:rPr>
        <w:t>), be paid salary at the rate of $74,575 per annum and an annual allowance at the rate of $4,000 per annum; and</w:t>
      </w:r>
    </w:p>
    <w:p w14:paraId="3E826915" w14:textId="3550ACED" w:rsidR="00EC4959" w:rsidRPr="00DE7A31" w:rsidRDefault="00EC4959" w:rsidP="005374AB">
      <w:pPr>
        <w:spacing w:after="0" w:line="240" w:lineRule="auto"/>
        <w:ind w:left="792" w:hanging="360"/>
        <w:jc w:val="both"/>
        <w:rPr>
          <w:rFonts w:ascii="Times New Roman" w:hAnsi="Times New Roman" w:cs="Times New Roman"/>
        </w:rPr>
      </w:pPr>
      <w:r w:rsidRPr="00DE7A31">
        <w:rPr>
          <w:rFonts w:ascii="Times New Roman" w:hAnsi="Times New Roman" w:cs="Times New Roman"/>
        </w:rPr>
        <w:t>(b) a member other than the President shall, in respect of the relevant period, be paid salary at the rate of $62,841 per annum and an an</w:t>
      </w:r>
      <w:r w:rsidR="00275956">
        <w:rPr>
          <w:rFonts w:ascii="Times New Roman" w:hAnsi="Times New Roman" w:cs="Times New Roman"/>
        </w:rPr>
        <w:t>nual allowance at the rate of $</w:t>
      </w:r>
      <w:r w:rsidRPr="00DE7A31">
        <w:rPr>
          <w:rFonts w:ascii="Times New Roman" w:hAnsi="Times New Roman" w:cs="Times New Roman"/>
        </w:rPr>
        <w:t>1,750 per annum.</w:t>
      </w:r>
    </w:p>
    <w:p w14:paraId="2C062F7C" w14:textId="77777777" w:rsidR="00EC4959" w:rsidRPr="005374AB" w:rsidRDefault="00DE7A31" w:rsidP="005374AB">
      <w:pPr>
        <w:spacing w:before="120" w:after="120" w:line="240" w:lineRule="auto"/>
        <w:jc w:val="center"/>
        <w:rPr>
          <w:rFonts w:ascii="Times New Roman" w:hAnsi="Times New Roman" w:cs="Times New Roman"/>
          <w:sz w:val="24"/>
        </w:rPr>
      </w:pPr>
      <w:r w:rsidRPr="005374AB">
        <w:rPr>
          <w:rFonts w:ascii="Times New Roman" w:hAnsi="Times New Roman" w:cs="Times New Roman"/>
          <w:b/>
          <w:sz w:val="24"/>
        </w:rPr>
        <w:t>PART VI—AMENDMENTS OF THE REMUNERATION TRIBUNALS ACT 1973</w:t>
      </w:r>
    </w:p>
    <w:p w14:paraId="04586E42"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Principal Act</w:t>
      </w:r>
      <w:bookmarkStart w:id="0" w:name="_GoBack"/>
      <w:bookmarkEnd w:id="0"/>
    </w:p>
    <w:p w14:paraId="4F8A9505"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16.</w:t>
      </w:r>
      <w:r w:rsidR="00EC4959" w:rsidRPr="00DE7A31">
        <w:rPr>
          <w:rFonts w:ascii="Times New Roman" w:hAnsi="Times New Roman" w:cs="Times New Roman"/>
        </w:rPr>
        <w:t xml:space="preserve"> The </w:t>
      </w:r>
      <w:r w:rsidRPr="00DE7A31">
        <w:rPr>
          <w:rFonts w:ascii="Times New Roman" w:hAnsi="Times New Roman" w:cs="Times New Roman"/>
          <w:i/>
        </w:rPr>
        <w:t>Remuneration Tribunals Act 1973</w:t>
      </w:r>
      <w:r w:rsidR="00EC4959" w:rsidRPr="005374AB">
        <w:rPr>
          <w:rFonts w:ascii="Times New Roman" w:hAnsi="Times New Roman" w:cs="Times New Roman"/>
          <w:vertAlign w:val="superscript"/>
        </w:rPr>
        <w:t>4</w:t>
      </w:r>
      <w:r w:rsidRPr="00DE7A31">
        <w:rPr>
          <w:rFonts w:ascii="Times New Roman" w:hAnsi="Times New Roman" w:cs="Times New Roman"/>
          <w:i/>
        </w:rPr>
        <w:t xml:space="preserve"> </w:t>
      </w:r>
      <w:r w:rsidR="00EC4959" w:rsidRPr="00DE7A31">
        <w:rPr>
          <w:rFonts w:ascii="Times New Roman" w:hAnsi="Times New Roman" w:cs="Times New Roman"/>
        </w:rPr>
        <w:t>is in this Part referred to as the Principal Act.</w:t>
      </w:r>
    </w:p>
    <w:p w14:paraId="1283BFC1"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Establishment of Remuneration Tribunal</w:t>
      </w:r>
    </w:p>
    <w:p w14:paraId="636007E8" w14:textId="77777777" w:rsidR="00EC4959" w:rsidRPr="00DE7A31" w:rsidRDefault="00DE7A31" w:rsidP="00DA6A54">
      <w:pPr>
        <w:spacing w:after="0" w:line="240" w:lineRule="auto"/>
        <w:ind w:firstLine="432"/>
        <w:jc w:val="both"/>
        <w:rPr>
          <w:rFonts w:ascii="Times New Roman" w:hAnsi="Times New Roman" w:cs="Times New Roman"/>
        </w:rPr>
      </w:pPr>
      <w:r w:rsidRPr="00DE7A31">
        <w:rPr>
          <w:rFonts w:ascii="Times New Roman" w:hAnsi="Times New Roman" w:cs="Times New Roman"/>
          <w:b/>
        </w:rPr>
        <w:t>17.</w:t>
      </w:r>
      <w:r w:rsidR="00EC4959" w:rsidRPr="00DE7A31">
        <w:rPr>
          <w:rFonts w:ascii="Times New Roman" w:hAnsi="Times New Roman" w:cs="Times New Roman"/>
        </w:rPr>
        <w:t xml:space="preserve"> Section 4 of the Principal Act is amended by omitting from sub-section (3) </w:t>
      </w:r>
      <w:r>
        <w:rPr>
          <w:rFonts w:ascii="Times New Roman" w:hAnsi="Times New Roman" w:cs="Times New Roman"/>
        </w:rPr>
        <w:t>“</w:t>
      </w:r>
      <w:r w:rsidR="00EC4959" w:rsidRPr="00DE7A31">
        <w:rPr>
          <w:rFonts w:ascii="Times New Roman" w:hAnsi="Times New Roman" w:cs="Times New Roman"/>
        </w:rPr>
        <w:t>of 5 years but</w:t>
      </w:r>
      <w:r>
        <w:rPr>
          <w:rFonts w:ascii="Times New Roman" w:hAnsi="Times New Roman" w:cs="Times New Roman"/>
        </w:rPr>
        <w:t>”</w:t>
      </w:r>
      <w:r w:rsidR="00EC4959" w:rsidRPr="00DE7A31">
        <w:rPr>
          <w:rFonts w:ascii="Times New Roman" w:hAnsi="Times New Roman" w:cs="Times New Roman"/>
        </w:rPr>
        <w:t xml:space="preserve"> and substituting </w:t>
      </w:r>
      <w:r>
        <w:rPr>
          <w:rFonts w:ascii="Times New Roman" w:hAnsi="Times New Roman" w:cs="Times New Roman"/>
        </w:rPr>
        <w:t>“</w:t>
      </w:r>
      <w:r w:rsidR="00EC4959" w:rsidRPr="00DE7A31">
        <w:rPr>
          <w:rFonts w:ascii="Times New Roman" w:hAnsi="Times New Roman" w:cs="Times New Roman"/>
        </w:rPr>
        <w:t>not exceeding 5 years, but</w:t>
      </w:r>
      <w:r>
        <w:rPr>
          <w:rFonts w:ascii="Times New Roman" w:hAnsi="Times New Roman" w:cs="Times New Roman"/>
        </w:rPr>
        <w:t>”</w:t>
      </w:r>
      <w:r w:rsidR="00EC4959" w:rsidRPr="00DE7A31">
        <w:rPr>
          <w:rFonts w:ascii="Times New Roman" w:hAnsi="Times New Roman" w:cs="Times New Roman"/>
        </w:rPr>
        <w:t>.</w:t>
      </w:r>
      <w:r>
        <w:rPr>
          <w:rFonts w:ascii="Times New Roman" w:hAnsi="Times New Roman" w:cs="Times New Roman"/>
        </w:rPr>
        <w:br w:type="page"/>
      </w:r>
    </w:p>
    <w:p w14:paraId="761C4358"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lastRenderedPageBreak/>
        <w:t>Functions of Tribunal</w:t>
      </w:r>
    </w:p>
    <w:p w14:paraId="35506EAC" w14:textId="1EA3F010"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18.</w:t>
      </w:r>
      <w:r w:rsidR="00EC4959" w:rsidRPr="00DE7A31">
        <w:rPr>
          <w:rFonts w:ascii="Times New Roman" w:hAnsi="Times New Roman" w:cs="Times New Roman"/>
        </w:rPr>
        <w:t xml:space="preserve"> Section 5 of the Principal Act is amen</w:t>
      </w:r>
      <w:r w:rsidR="00275956">
        <w:rPr>
          <w:rFonts w:ascii="Times New Roman" w:hAnsi="Times New Roman" w:cs="Times New Roman"/>
        </w:rPr>
        <w:t>ded by adding at the end thereof</w:t>
      </w:r>
      <w:r w:rsidR="00EC4959" w:rsidRPr="00DE7A31">
        <w:rPr>
          <w:rFonts w:ascii="Times New Roman" w:hAnsi="Times New Roman" w:cs="Times New Roman"/>
        </w:rPr>
        <w:t xml:space="preserve"> the following sub-section:</w:t>
      </w:r>
    </w:p>
    <w:p w14:paraId="69B27EF2" w14:textId="77777777" w:rsidR="00EC4959" w:rsidRPr="00DE7A31" w:rsidRDefault="00DE7A31" w:rsidP="005374AB">
      <w:pPr>
        <w:spacing w:after="0" w:line="240" w:lineRule="auto"/>
        <w:ind w:firstLine="432"/>
        <w:jc w:val="both"/>
        <w:rPr>
          <w:rFonts w:ascii="Times New Roman" w:hAnsi="Times New Roman" w:cs="Times New Roman"/>
        </w:rPr>
      </w:pPr>
      <w:r>
        <w:rPr>
          <w:rFonts w:ascii="Times New Roman" w:hAnsi="Times New Roman" w:cs="Times New Roman"/>
        </w:rPr>
        <w:t>“</w:t>
      </w:r>
      <w:r w:rsidR="00EC4959" w:rsidRPr="00DE7A31">
        <w:rPr>
          <w:rFonts w:ascii="Times New Roman" w:hAnsi="Times New Roman" w:cs="Times New Roman"/>
        </w:rPr>
        <w:t>(2) In the performance of its functions, the Tribunal shall have regard to—</w:t>
      </w:r>
    </w:p>
    <w:p w14:paraId="7FBCE82C" w14:textId="77777777" w:rsidR="00EC4959" w:rsidRPr="00DE7A31" w:rsidRDefault="00EC4959" w:rsidP="005374AB">
      <w:pPr>
        <w:spacing w:after="0" w:line="240" w:lineRule="auto"/>
        <w:ind w:left="792" w:hanging="360"/>
        <w:jc w:val="both"/>
        <w:rPr>
          <w:rFonts w:ascii="Times New Roman" w:hAnsi="Times New Roman" w:cs="Times New Roman"/>
        </w:rPr>
      </w:pPr>
      <w:r w:rsidRPr="00DE7A31">
        <w:rPr>
          <w:rFonts w:ascii="Times New Roman" w:hAnsi="Times New Roman" w:cs="Times New Roman"/>
        </w:rPr>
        <w:t>(a) the Principles of Wage Determination established from time to time by the Australian Conciliation and Arbitration Commission; and</w:t>
      </w:r>
    </w:p>
    <w:p w14:paraId="0D23CD29" w14:textId="77777777" w:rsidR="00EC4959" w:rsidRPr="00DE7A31" w:rsidRDefault="00EC4959" w:rsidP="005374AB">
      <w:pPr>
        <w:spacing w:after="0" w:line="240" w:lineRule="auto"/>
        <w:ind w:left="792" w:hanging="360"/>
        <w:jc w:val="both"/>
        <w:rPr>
          <w:rFonts w:ascii="Times New Roman" w:hAnsi="Times New Roman" w:cs="Times New Roman"/>
        </w:rPr>
      </w:pPr>
      <w:r w:rsidRPr="00DE7A31">
        <w:rPr>
          <w:rFonts w:ascii="Times New Roman" w:hAnsi="Times New Roman" w:cs="Times New Roman"/>
        </w:rPr>
        <w:t>(b) decisions given from time to time by the Australian Conciliation and Arbitration Commission in National Wage Cases.</w:t>
      </w:r>
      <w:r w:rsidR="00DE7A31">
        <w:rPr>
          <w:rFonts w:ascii="Times New Roman" w:hAnsi="Times New Roman" w:cs="Times New Roman"/>
        </w:rPr>
        <w:t>”</w:t>
      </w:r>
      <w:r w:rsidRPr="00DE7A31">
        <w:rPr>
          <w:rFonts w:ascii="Times New Roman" w:hAnsi="Times New Roman" w:cs="Times New Roman"/>
        </w:rPr>
        <w:t>.</w:t>
      </w:r>
    </w:p>
    <w:p w14:paraId="31824409"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Inquiries and reports by Tribunal</w:t>
      </w:r>
    </w:p>
    <w:p w14:paraId="6D78D233"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19.</w:t>
      </w:r>
      <w:r w:rsidR="00EC4959" w:rsidRPr="00DE7A31">
        <w:rPr>
          <w:rFonts w:ascii="Times New Roman" w:hAnsi="Times New Roman" w:cs="Times New Roman"/>
        </w:rPr>
        <w:t xml:space="preserve"> Section 6 of the Principal Act is amended by inserting in paragraph (2) (a) </w:t>
      </w:r>
      <w:r>
        <w:rPr>
          <w:rFonts w:ascii="Times New Roman" w:hAnsi="Times New Roman" w:cs="Times New Roman"/>
        </w:rPr>
        <w:t>“</w:t>
      </w:r>
      <w:r w:rsidR="00EC4959" w:rsidRPr="00DE7A31">
        <w:rPr>
          <w:rFonts w:ascii="Times New Roman" w:hAnsi="Times New Roman" w:cs="Times New Roman"/>
        </w:rPr>
        <w:t>(other than the Northern Territory)</w:t>
      </w:r>
      <w:r>
        <w:rPr>
          <w:rFonts w:ascii="Times New Roman" w:hAnsi="Times New Roman" w:cs="Times New Roman"/>
        </w:rPr>
        <w:t>”</w:t>
      </w:r>
      <w:r w:rsidR="00EC4959" w:rsidRPr="00DE7A31">
        <w:rPr>
          <w:rFonts w:ascii="Times New Roman" w:hAnsi="Times New Roman" w:cs="Times New Roman"/>
        </w:rPr>
        <w:t xml:space="preserve"> after </w:t>
      </w:r>
      <w:r>
        <w:rPr>
          <w:rFonts w:ascii="Times New Roman" w:hAnsi="Times New Roman" w:cs="Times New Roman"/>
        </w:rPr>
        <w:t>“</w:t>
      </w:r>
      <w:r w:rsidR="00EC4959" w:rsidRPr="00DE7A31">
        <w:rPr>
          <w:rFonts w:ascii="Times New Roman" w:hAnsi="Times New Roman" w:cs="Times New Roman"/>
        </w:rPr>
        <w:t>Territories</w:t>
      </w:r>
      <w:r>
        <w:rPr>
          <w:rFonts w:ascii="Times New Roman" w:hAnsi="Times New Roman" w:cs="Times New Roman"/>
        </w:rPr>
        <w:t>”</w:t>
      </w:r>
      <w:r w:rsidR="00EC4959" w:rsidRPr="00DE7A31">
        <w:rPr>
          <w:rFonts w:ascii="Times New Roman" w:hAnsi="Times New Roman" w:cs="Times New Roman"/>
        </w:rPr>
        <w:t>.</w:t>
      </w:r>
    </w:p>
    <w:p w14:paraId="4F24F2ED"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Inquiries and determinations by Tribunal</w:t>
      </w:r>
    </w:p>
    <w:p w14:paraId="57884670"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20.</w:t>
      </w:r>
      <w:r w:rsidR="00EC4959" w:rsidRPr="00DE7A31">
        <w:rPr>
          <w:rFonts w:ascii="Times New Roman" w:hAnsi="Times New Roman" w:cs="Times New Roman"/>
        </w:rPr>
        <w:t xml:space="preserve"> Section 7 of the Principal Act is amended—</w:t>
      </w:r>
    </w:p>
    <w:p w14:paraId="22031673" w14:textId="77777777" w:rsidR="00EC4959" w:rsidRPr="00DE7A31" w:rsidRDefault="00EC4959" w:rsidP="005374AB">
      <w:pPr>
        <w:spacing w:after="0" w:line="240" w:lineRule="auto"/>
        <w:ind w:left="806" w:hanging="360"/>
        <w:jc w:val="both"/>
        <w:rPr>
          <w:rFonts w:ascii="Times New Roman" w:hAnsi="Times New Roman" w:cs="Times New Roman"/>
        </w:rPr>
      </w:pPr>
      <w:r w:rsidRPr="00DE7A31">
        <w:rPr>
          <w:rFonts w:ascii="Times New Roman" w:hAnsi="Times New Roman" w:cs="Times New Roman"/>
        </w:rPr>
        <w:t xml:space="preserve">(a) by omitting from sub-section (1) </w:t>
      </w:r>
      <w:r w:rsidR="00DE7A31">
        <w:rPr>
          <w:rFonts w:ascii="Times New Roman" w:hAnsi="Times New Roman" w:cs="Times New Roman"/>
        </w:rPr>
        <w:t>“</w:t>
      </w:r>
      <w:r w:rsidRPr="00DE7A31">
        <w:rPr>
          <w:rFonts w:ascii="Times New Roman" w:hAnsi="Times New Roman" w:cs="Times New Roman"/>
        </w:rPr>
        <w:t>functions in</w:t>
      </w:r>
      <w:r w:rsidR="00DE7A31">
        <w:rPr>
          <w:rFonts w:ascii="Times New Roman" w:hAnsi="Times New Roman" w:cs="Times New Roman"/>
        </w:rPr>
        <w:t>”</w:t>
      </w:r>
      <w:r w:rsidRPr="00DE7A31">
        <w:rPr>
          <w:rFonts w:ascii="Times New Roman" w:hAnsi="Times New Roman" w:cs="Times New Roman"/>
        </w:rPr>
        <w:t xml:space="preserve"> and substituting </w:t>
      </w:r>
      <w:r w:rsidR="00DE7A31">
        <w:rPr>
          <w:rFonts w:ascii="Times New Roman" w:hAnsi="Times New Roman" w:cs="Times New Roman"/>
        </w:rPr>
        <w:t>“</w:t>
      </w:r>
      <w:r w:rsidRPr="00DE7A31">
        <w:rPr>
          <w:rFonts w:ascii="Times New Roman" w:hAnsi="Times New Roman" w:cs="Times New Roman"/>
        </w:rPr>
        <w:t>functions, in</w:t>
      </w:r>
      <w:r w:rsidR="00DE7A31">
        <w:rPr>
          <w:rFonts w:ascii="Times New Roman" w:hAnsi="Times New Roman" w:cs="Times New Roman"/>
        </w:rPr>
        <w:t>”</w:t>
      </w:r>
      <w:r w:rsidRPr="00DE7A31">
        <w:rPr>
          <w:rFonts w:ascii="Times New Roman" w:hAnsi="Times New Roman" w:cs="Times New Roman"/>
        </w:rPr>
        <w:t>; and</w:t>
      </w:r>
    </w:p>
    <w:p w14:paraId="6B80F27F" w14:textId="77777777" w:rsidR="00EC4959" w:rsidRPr="00DE7A31" w:rsidRDefault="00EC4959" w:rsidP="005374AB">
      <w:pPr>
        <w:spacing w:after="0" w:line="240" w:lineRule="auto"/>
        <w:ind w:left="806" w:hanging="360"/>
        <w:jc w:val="both"/>
        <w:rPr>
          <w:rFonts w:ascii="Times New Roman" w:hAnsi="Times New Roman" w:cs="Times New Roman"/>
        </w:rPr>
      </w:pPr>
      <w:r w:rsidRPr="00DE7A31">
        <w:rPr>
          <w:rFonts w:ascii="Times New Roman" w:hAnsi="Times New Roman" w:cs="Times New Roman"/>
        </w:rPr>
        <w:t xml:space="preserve">(b) by inserting after sub-section </w:t>
      </w:r>
      <w:r w:rsidR="00DE7A31" w:rsidRPr="005374AB">
        <w:rPr>
          <w:rFonts w:ascii="Times New Roman" w:hAnsi="Times New Roman" w:cs="Times New Roman"/>
        </w:rPr>
        <w:t>(3</w:t>
      </w:r>
      <w:r w:rsidR="002E719A" w:rsidRPr="002E719A">
        <w:rPr>
          <w:rFonts w:ascii="Times New Roman" w:hAnsi="Times New Roman" w:cs="Times New Roman"/>
          <w:smallCaps/>
        </w:rPr>
        <w:t>a</w:t>
      </w:r>
      <w:r w:rsidR="00DE7A31" w:rsidRPr="005374AB">
        <w:rPr>
          <w:rFonts w:ascii="Times New Roman" w:hAnsi="Times New Roman" w:cs="Times New Roman"/>
        </w:rPr>
        <w:t>)</w:t>
      </w:r>
      <w:r w:rsidR="00DE7A31" w:rsidRPr="00DE7A31">
        <w:rPr>
          <w:rFonts w:ascii="Times New Roman" w:hAnsi="Times New Roman" w:cs="Times New Roman"/>
          <w:b/>
        </w:rPr>
        <w:t xml:space="preserve"> </w:t>
      </w:r>
      <w:r w:rsidRPr="00DE7A31">
        <w:rPr>
          <w:rFonts w:ascii="Times New Roman" w:hAnsi="Times New Roman" w:cs="Times New Roman"/>
        </w:rPr>
        <w:t>the following sub-section:</w:t>
      </w:r>
    </w:p>
    <w:p w14:paraId="4CE3DF3B" w14:textId="77777777" w:rsidR="00EC4959" w:rsidRPr="00DE7A31" w:rsidRDefault="00DE7A31" w:rsidP="005374AB">
      <w:pPr>
        <w:spacing w:after="0" w:line="240" w:lineRule="auto"/>
        <w:ind w:left="806" w:firstLine="360"/>
        <w:jc w:val="both"/>
        <w:rPr>
          <w:rFonts w:ascii="Times New Roman" w:hAnsi="Times New Roman" w:cs="Times New Roman"/>
        </w:rPr>
      </w:pPr>
      <w:r>
        <w:rPr>
          <w:rFonts w:ascii="Times New Roman" w:hAnsi="Times New Roman" w:cs="Times New Roman"/>
        </w:rPr>
        <w:t>“</w:t>
      </w:r>
      <w:r w:rsidR="00EC4959" w:rsidRPr="00DE7A31">
        <w:rPr>
          <w:rFonts w:ascii="Times New Roman" w:hAnsi="Times New Roman" w:cs="Times New Roman"/>
        </w:rPr>
        <w:t>(3</w:t>
      </w:r>
      <w:r w:rsidRPr="00DE7A31">
        <w:rPr>
          <w:rFonts w:ascii="Times New Roman" w:hAnsi="Times New Roman" w:cs="Times New Roman"/>
          <w:smallCaps/>
        </w:rPr>
        <w:t>b</w:t>
      </w:r>
      <w:r w:rsidR="00EC4959" w:rsidRPr="00DE7A31">
        <w:rPr>
          <w:rFonts w:ascii="Times New Roman" w:hAnsi="Times New Roman" w:cs="Times New Roman"/>
        </w:rPr>
        <w:t>) The power of the Tribunal to determine the remuneration to be paid to the holder of an office includes the power to determine that the remuneration to be paid to the holder of the office is to be the same as the remuneration payable from time to time to the holder of another office, or to each of the holders of other offices included in a class of offices, specified or referred to in, or ascertained in accordance with, the determination and so includes that last-mentioned power notwithstanding that the remuneration payable to the holder of that other office or to each of the holders of those other offices, as the case may be, is determined by some other Commonwealth tribunal or authority.</w:t>
      </w:r>
      <w:r>
        <w:rPr>
          <w:rFonts w:ascii="Times New Roman" w:hAnsi="Times New Roman" w:cs="Times New Roman"/>
        </w:rPr>
        <w:t>”</w:t>
      </w:r>
      <w:r w:rsidR="00EC4959" w:rsidRPr="00DE7A31">
        <w:rPr>
          <w:rFonts w:ascii="Times New Roman" w:hAnsi="Times New Roman" w:cs="Times New Roman"/>
        </w:rPr>
        <w:t>.</w:t>
      </w:r>
    </w:p>
    <w:p w14:paraId="5CF7C641" w14:textId="77777777" w:rsidR="005374AB" w:rsidRPr="005374AB" w:rsidRDefault="00DE7A31" w:rsidP="005374AB">
      <w:pPr>
        <w:spacing w:before="120" w:after="120" w:line="240" w:lineRule="auto"/>
        <w:jc w:val="center"/>
        <w:rPr>
          <w:rFonts w:ascii="Times New Roman" w:hAnsi="Times New Roman" w:cs="Times New Roman"/>
          <w:b/>
          <w:sz w:val="24"/>
        </w:rPr>
      </w:pPr>
      <w:r w:rsidRPr="005374AB">
        <w:rPr>
          <w:rFonts w:ascii="Times New Roman" w:hAnsi="Times New Roman" w:cs="Times New Roman"/>
          <w:b/>
          <w:sz w:val="24"/>
        </w:rPr>
        <w:t>PART VII—AMENDMENT OF THE TRADE PRACTICES ACT 1974</w:t>
      </w:r>
    </w:p>
    <w:p w14:paraId="287D9411"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Principal Act</w:t>
      </w:r>
    </w:p>
    <w:p w14:paraId="74A60B97" w14:textId="77777777" w:rsidR="00EC4959" w:rsidRPr="00DE7A31" w:rsidRDefault="00DE7A31" w:rsidP="005374AB">
      <w:pPr>
        <w:spacing w:after="0" w:line="240" w:lineRule="auto"/>
        <w:ind w:firstLine="432"/>
        <w:jc w:val="both"/>
        <w:rPr>
          <w:rFonts w:ascii="Times New Roman" w:hAnsi="Times New Roman" w:cs="Times New Roman"/>
        </w:rPr>
      </w:pPr>
      <w:r w:rsidRPr="00DE7A31">
        <w:rPr>
          <w:rFonts w:ascii="Times New Roman" w:hAnsi="Times New Roman" w:cs="Times New Roman"/>
          <w:b/>
        </w:rPr>
        <w:t>21.</w:t>
      </w:r>
      <w:r w:rsidR="00EC4959" w:rsidRPr="00DE7A31">
        <w:rPr>
          <w:rFonts w:ascii="Times New Roman" w:hAnsi="Times New Roman" w:cs="Times New Roman"/>
        </w:rPr>
        <w:t xml:space="preserve"> The </w:t>
      </w:r>
      <w:r w:rsidRPr="00DE7A31">
        <w:rPr>
          <w:rFonts w:ascii="Times New Roman" w:hAnsi="Times New Roman" w:cs="Times New Roman"/>
          <w:i/>
        </w:rPr>
        <w:t>Trade Practices Act 1974</w:t>
      </w:r>
      <w:r w:rsidR="00EC4959" w:rsidRPr="005374AB">
        <w:rPr>
          <w:rFonts w:ascii="Times New Roman" w:hAnsi="Times New Roman" w:cs="Times New Roman"/>
          <w:vertAlign w:val="superscript"/>
        </w:rPr>
        <w:t>5</w:t>
      </w:r>
      <w:r w:rsidRPr="00DE7A31">
        <w:rPr>
          <w:rFonts w:ascii="Times New Roman" w:hAnsi="Times New Roman" w:cs="Times New Roman"/>
          <w:i/>
        </w:rPr>
        <w:t xml:space="preserve"> </w:t>
      </w:r>
      <w:r w:rsidR="00EC4959" w:rsidRPr="00DE7A31">
        <w:rPr>
          <w:rFonts w:ascii="Times New Roman" w:hAnsi="Times New Roman" w:cs="Times New Roman"/>
        </w:rPr>
        <w:t>is in this Part referred to as the Principal Act.</w:t>
      </w:r>
    </w:p>
    <w:p w14:paraId="2117A1A2"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Remuneration and allowances of members of Trade Practices Tribunal</w:t>
      </w:r>
    </w:p>
    <w:p w14:paraId="22A08E68" w14:textId="77777777" w:rsidR="00EC4959" w:rsidRPr="00DE7A31" w:rsidRDefault="00DE7A31" w:rsidP="00DA6A54">
      <w:pPr>
        <w:spacing w:after="0" w:line="240" w:lineRule="auto"/>
        <w:ind w:firstLine="432"/>
        <w:jc w:val="both"/>
        <w:rPr>
          <w:rFonts w:ascii="Times New Roman" w:hAnsi="Times New Roman" w:cs="Times New Roman"/>
        </w:rPr>
      </w:pPr>
      <w:r w:rsidRPr="00DE7A31">
        <w:rPr>
          <w:rFonts w:ascii="Times New Roman" w:hAnsi="Times New Roman" w:cs="Times New Roman"/>
          <w:b/>
        </w:rPr>
        <w:t>22.</w:t>
      </w:r>
      <w:r w:rsidR="00EC4959" w:rsidRPr="00DE7A31">
        <w:rPr>
          <w:rFonts w:ascii="Times New Roman" w:hAnsi="Times New Roman" w:cs="Times New Roman"/>
        </w:rPr>
        <w:t xml:space="preserve"> Section 33 of the Principal Act is amended by omitting sub-sections (1), </w:t>
      </w:r>
      <w:r w:rsidRPr="005374AB">
        <w:rPr>
          <w:rFonts w:ascii="Times New Roman" w:hAnsi="Times New Roman" w:cs="Times New Roman"/>
        </w:rPr>
        <w:t>(2)</w:t>
      </w:r>
      <w:r w:rsidRPr="00DE7A31">
        <w:rPr>
          <w:rFonts w:ascii="Times New Roman" w:hAnsi="Times New Roman" w:cs="Times New Roman"/>
          <w:b/>
        </w:rPr>
        <w:t xml:space="preserve"> </w:t>
      </w:r>
      <w:r w:rsidR="00EC4959" w:rsidRPr="00DE7A31">
        <w:rPr>
          <w:rFonts w:ascii="Times New Roman" w:hAnsi="Times New Roman" w:cs="Times New Roman"/>
        </w:rPr>
        <w:t>and (3).</w:t>
      </w:r>
      <w:r>
        <w:rPr>
          <w:rFonts w:ascii="Times New Roman" w:hAnsi="Times New Roman" w:cs="Times New Roman"/>
        </w:rPr>
        <w:br w:type="page"/>
      </w:r>
    </w:p>
    <w:p w14:paraId="0483FB5C" w14:textId="77777777" w:rsidR="00EC4959" w:rsidRPr="005374AB" w:rsidRDefault="00DE7A31" w:rsidP="005374AB">
      <w:pPr>
        <w:spacing w:after="0" w:line="240" w:lineRule="auto"/>
        <w:jc w:val="center"/>
        <w:rPr>
          <w:rFonts w:ascii="Times New Roman" w:hAnsi="Times New Roman" w:cs="Times New Roman"/>
          <w:sz w:val="24"/>
        </w:rPr>
      </w:pPr>
      <w:r w:rsidRPr="005374AB">
        <w:rPr>
          <w:rFonts w:ascii="Times New Roman" w:hAnsi="Times New Roman" w:cs="Times New Roman"/>
          <w:b/>
          <w:sz w:val="24"/>
        </w:rPr>
        <w:lastRenderedPageBreak/>
        <w:t>PART VIII—MISCELLANEOUS</w:t>
      </w:r>
    </w:p>
    <w:p w14:paraId="564EA826" w14:textId="77777777" w:rsidR="00EC4959" w:rsidRPr="005374AB" w:rsidRDefault="00DE7A31" w:rsidP="005374AB">
      <w:pPr>
        <w:spacing w:before="120" w:after="60" w:line="240" w:lineRule="auto"/>
        <w:jc w:val="both"/>
        <w:rPr>
          <w:rFonts w:ascii="Times New Roman" w:hAnsi="Times New Roman" w:cs="Times New Roman"/>
          <w:b/>
          <w:sz w:val="20"/>
        </w:rPr>
      </w:pPr>
      <w:r w:rsidRPr="005374AB">
        <w:rPr>
          <w:rFonts w:ascii="Times New Roman" w:hAnsi="Times New Roman" w:cs="Times New Roman"/>
          <w:b/>
          <w:sz w:val="20"/>
        </w:rPr>
        <w:t>Application</w:t>
      </w:r>
    </w:p>
    <w:p w14:paraId="2295AEB2" w14:textId="77777777" w:rsidR="00EC4959" w:rsidRPr="00DE7A31" w:rsidRDefault="00EC4959" w:rsidP="005374AB">
      <w:pPr>
        <w:spacing w:after="0" w:line="240" w:lineRule="auto"/>
        <w:ind w:firstLine="432"/>
        <w:jc w:val="both"/>
        <w:rPr>
          <w:rFonts w:ascii="Times New Roman" w:hAnsi="Times New Roman" w:cs="Times New Roman"/>
        </w:rPr>
      </w:pPr>
      <w:r w:rsidRPr="005374AB">
        <w:rPr>
          <w:rFonts w:ascii="Times New Roman" w:hAnsi="Times New Roman" w:cs="Times New Roman"/>
          <w:b/>
        </w:rPr>
        <w:t>23.</w:t>
      </w:r>
      <w:r w:rsidRPr="00DE7A31">
        <w:rPr>
          <w:rFonts w:ascii="Times New Roman" w:hAnsi="Times New Roman" w:cs="Times New Roman"/>
        </w:rPr>
        <w:t xml:space="preserve"> The amendments made by Part II and the modifications made by Part III, in so far as they affect the payment of remuneration and allowances to a person, apply in respect of each pay period of the person commencing on or after 6 April 1984.</w:t>
      </w:r>
    </w:p>
    <w:p w14:paraId="635BA3ED" w14:textId="77777777" w:rsidR="00EC4959" w:rsidRPr="005374AB" w:rsidRDefault="00DE7A31" w:rsidP="005374AB">
      <w:pPr>
        <w:spacing w:before="120" w:after="60" w:line="240" w:lineRule="auto"/>
        <w:jc w:val="both"/>
        <w:rPr>
          <w:rFonts w:ascii="Times New Roman" w:hAnsi="Times New Roman" w:cs="Times New Roman"/>
          <w:sz w:val="20"/>
        </w:rPr>
      </w:pPr>
      <w:r w:rsidRPr="005374AB">
        <w:rPr>
          <w:rFonts w:ascii="Times New Roman" w:hAnsi="Times New Roman" w:cs="Times New Roman"/>
          <w:b/>
          <w:sz w:val="20"/>
        </w:rPr>
        <w:t xml:space="preserve">Exclusion of sub-section 7 (8) of </w:t>
      </w:r>
      <w:r w:rsidRPr="005374AB">
        <w:rPr>
          <w:rFonts w:ascii="Times New Roman" w:hAnsi="Times New Roman" w:cs="Times New Roman"/>
          <w:b/>
          <w:i/>
          <w:sz w:val="20"/>
        </w:rPr>
        <w:t>Remuneration Tribunals Act 1973</w:t>
      </w:r>
    </w:p>
    <w:p w14:paraId="4DAC9CF4" w14:textId="77777777" w:rsidR="00EC4959" w:rsidRPr="00DE7A31" w:rsidRDefault="00DE7A31" w:rsidP="005374AB">
      <w:pPr>
        <w:spacing w:after="0" w:line="240" w:lineRule="auto"/>
        <w:ind w:firstLine="432"/>
        <w:jc w:val="both"/>
        <w:rPr>
          <w:rFonts w:ascii="Times New Roman" w:hAnsi="Times New Roman" w:cs="Times New Roman"/>
        </w:rPr>
      </w:pPr>
      <w:r w:rsidRPr="005374AB">
        <w:rPr>
          <w:rFonts w:ascii="Times New Roman" w:hAnsi="Times New Roman" w:cs="Times New Roman"/>
          <w:b/>
        </w:rPr>
        <w:t>24.</w:t>
      </w:r>
      <w:r w:rsidRPr="00DE7A31">
        <w:rPr>
          <w:rFonts w:ascii="Times New Roman" w:hAnsi="Times New Roman" w:cs="Times New Roman"/>
          <w:i/>
        </w:rPr>
        <w:t xml:space="preserve"> </w:t>
      </w:r>
      <w:r w:rsidR="00EC4959" w:rsidRPr="00DE7A31">
        <w:rPr>
          <w:rFonts w:ascii="Times New Roman" w:hAnsi="Times New Roman" w:cs="Times New Roman"/>
        </w:rPr>
        <w:t xml:space="preserve">Sub-section 7 (8) of the </w:t>
      </w:r>
      <w:r w:rsidRPr="00DE7A31">
        <w:rPr>
          <w:rFonts w:ascii="Times New Roman" w:hAnsi="Times New Roman" w:cs="Times New Roman"/>
          <w:i/>
        </w:rPr>
        <w:t xml:space="preserve">Remuneration Tribunals Act 1973 </w:t>
      </w:r>
      <w:r w:rsidR="00EC4959" w:rsidRPr="00DE7A31">
        <w:rPr>
          <w:rFonts w:ascii="Times New Roman" w:hAnsi="Times New Roman" w:cs="Times New Roman"/>
        </w:rPr>
        <w:t>does not apply in relation to—</w:t>
      </w:r>
    </w:p>
    <w:p w14:paraId="720E1F05" w14:textId="77777777" w:rsidR="00EC4959" w:rsidRPr="00DE7A31" w:rsidRDefault="00EC4959" w:rsidP="005374AB">
      <w:pPr>
        <w:spacing w:after="0" w:line="240" w:lineRule="auto"/>
        <w:ind w:left="792" w:hanging="360"/>
        <w:jc w:val="both"/>
        <w:rPr>
          <w:rFonts w:ascii="Times New Roman" w:hAnsi="Times New Roman" w:cs="Times New Roman"/>
        </w:rPr>
      </w:pPr>
      <w:r w:rsidRPr="00DE7A31">
        <w:rPr>
          <w:rFonts w:ascii="Times New Roman" w:hAnsi="Times New Roman" w:cs="Times New Roman"/>
        </w:rPr>
        <w:t>(a) any determination of the Remuneration Tribunal that was made on 5 April 1984; or</w:t>
      </w:r>
    </w:p>
    <w:p w14:paraId="22C8EF9D" w14:textId="77777777" w:rsidR="00EC4959" w:rsidRPr="00DE7A31" w:rsidRDefault="00EC4959" w:rsidP="005374AB">
      <w:pPr>
        <w:spacing w:after="0" w:line="240" w:lineRule="auto"/>
        <w:ind w:left="792" w:hanging="360"/>
        <w:jc w:val="both"/>
        <w:rPr>
          <w:rFonts w:ascii="Times New Roman" w:hAnsi="Times New Roman" w:cs="Times New Roman"/>
        </w:rPr>
      </w:pPr>
      <w:r w:rsidRPr="00DE7A31">
        <w:rPr>
          <w:rFonts w:ascii="Times New Roman" w:hAnsi="Times New Roman" w:cs="Times New Roman"/>
        </w:rPr>
        <w:t>(b) in the case of such a determination that is modified by a provision of Part III of this Act—that determination as so modified.</w:t>
      </w:r>
    </w:p>
    <w:p w14:paraId="119D29FD" w14:textId="77777777" w:rsidR="005374AB" w:rsidRPr="005374AB" w:rsidRDefault="005374AB" w:rsidP="005374AB">
      <w:pPr>
        <w:pBdr>
          <w:top w:val="single" w:sz="6" w:space="1" w:color="auto"/>
        </w:pBdr>
        <w:spacing w:before="120" w:after="120" w:line="240" w:lineRule="auto"/>
        <w:jc w:val="center"/>
        <w:rPr>
          <w:rFonts w:ascii="Times New Roman" w:hAnsi="Times New Roman" w:cs="Times New Roman"/>
          <w:b/>
          <w:sz w:val="2"/>
        </w:rPr>
      </w:pPr>
    </w:p>
    <w:p w14:paraId="55607B1E" w14:textId="77777777" w:rsidR="00EC4959" w:rsidRPr="00DE7A31" w:rsidRDefault="00DE7A31" w:rsidP="005374AB">
      <w:pPr>
        <w:spacing w:after="0" w:line="240" w:lineRule="auto"/>
        <w:jc w:val="center"/>
        <w:rPr>
          <w:rFonts w:ascii="Times New Roman" w:hAnsi="Times New Roman" w:cs="Times New Roman"/>
        </w:rPr>
      </w:pPr>
      <w:r w:rsidRPr="00DE7A31">
        <w:rPr>
          <w:rFonts w:ascii="Times New Roman" w:hAnsi="Times New Roman" w:cs="Times New Roman"/>
          <w:b/>
        </w:rPr>
        <w:t>NOTES</w:t>
      </w:r>
    </w:p>
    <w:p w14:paraId="71600E2E" w14:textId="77777777" w:rsidR="00EC4959" w:rsidRPr="005374AB" w:rsidRDefault="00EC4959" w:rsidP="005374AB">
      <w:pPr>
        <w:spacing w:before="120" w:after="0" w:line="240" w:lineRule="auto"/>
        <w:ind w:left="216" w:hanging="216"/>
        <w:jc w:val="both"/>
        <w:rPr>
          <w:rFonts w:ascii="Times New Roman" w:hAnsi="Times New Roman" w:cs="Times New Roman"/>
          <w:sz w:val="20"/>
        </w:rPr>
      </w:pPr>
      <w:r w:rsidRPr="005374AB">
        <w:rPr>
          <w:rFonts w:ascii="Times New Roman" w:hAnsi="Times New Roman" w:cs="Times New Roman"/>
          <w:sz w:val="20"/>
        </w:rPr>
        <w:t>1. No. 14, 1973, as amended. For previous amendments, see Nos. 203 and 216, 1973; No. 8, 1975; Nos. 83, 170 and 182, 1976; Nos. 81 and 111, 1977; No. 166, 1978; No. 140, 1979; No. 164, 1980; No. 121, 1981; Nos. 26 and 78, 1982; and No. 128, 1983.</w:t>
      </w:r>
    </w:p>
    <w:p w14:paraId="0D0CE437" w14:textId="77777777" w:rsidR="00EC4959" w:rsidRPr="005374AB" w:rsidRDefault="00EC4959" w:rsidP="005374AB">
      <w:pPr>
        <w:spacing w:before="120" w:after="0" w:line="240" w:lineRule="auto"/>
        <w:ind w:left="216" w:hanging="216"/>
        <w:jc w:val="both"/>
        <w:rPr>
          <w:rFonts w:ascii="Times New Roman" w:hAnsi="Times New Roman" w:cs="Times New Roman"/>
          <w:sz w:val="20"/>
        </w:rPr>
      </w:pPr>
      <w:r w:rsidRPr="005374AB">
        <w:rPr>
          <w:rFonts w:ascii="Times New Roman" w:hAnsi="Times New Roman" w:cs="Times New Roman"/>
          <w:sz w:val="20"/>
        </w:rPr>
        <w:t>2. No. 1, 1952, as amended. For previous amendments, see No. 1, 1956; No. 18, 1959; Nos. 1 and 71, 1964; No. 93, 1966; No. 1, 1967; No. 102, 1968; No. 43, 1971; Nos. 14 and 216, 1973; No. 82, 1978; No. 141, 1979; No. 165, 1980; No. 121, 1981; No. 78, 1982; and No. 128, 1983.</w:t>
      </w:r>
    </w:p>
    <w:p w14:paraId="429BBBDE" w14:textId="77777777" w:rsidR="00EC4959" w:rsidRPr="005374AB" w:rsidRDefault="00EC4959" w:rsidP="005374AB">
      <w:pPr>
        <w:spacing w:before="120" w:after="0" w:line="240" w:lineRule="auto"/>
        <w:ind w:left="216" w:hanging="216"/>
        <w:jc w:val="both"/>
        <w:rPr>
          <w:rFonts w:ascii="Times New Roman" w:hAnsi="Times New Roman" w:cs="Times New Roman"/>
          <w:sz w:val="20"/>
        </w:rPr>
      </w:pPr>
      <w:r w:rsidRPr="005374AB">
        <w:rPr>
          <w:rFonts w:ascii="Times New Roman" w:hAnsi="Times New Roman" w:cs="Times New Roman"/>
          <w:sz w:val="20"/>
        </w:rPr>
        <w:t>3. No. 109, 1975, as amended. For previous amendments, see No. 142,</w:t>
      </w:r>
      <w:r w:rsidR="00DE7A31" w:rsidRPr="005374AB">
        <w:rPr>
          <w:rFonts w:ascii="Times New Roman" w:hAnsi="Times New Roman" w:cs="Times New Roman"/>
          <w:sz w:val="20"/>
        </w:rPr>
        <w:t xml:space="preserve"> </w:t>
      </w:r>
      <w:r w:rsidRPr="005374AB">
        <w:rPr>
          <w:rFonts w:ascii="Times New Roman" w:hAnsi="Times New Roman" w:cs="Times New Roman"/>
          <w:sz w:val="20"/>
        </w:rPr>
        <w:t>1983.</w:t>
      </w:r>
    </w:p>
    <w:p w14:paraId="6B82FBBA" w14:textId="77777777" w:rsidR="00EC4959" w:rsidRPr="005374AB" w:rsidRDefault="00EC4959" w:rsidP="005374AB">
      <w:pPr>
        <w:spacing w:before="120" w:after="0" w:line="240" w:lineRule="auto"/>
        <w:ind w:left="216" w:hanging="216"/>
        <w:jc w:val="both"/>
        <w:rPr>
          <w:rFonts w:ascii="Times New Roman" w:hAnsi="Times New Roman" w:cs="Times New Roman"/>
          <w:sz w:val="20"/>
        </w:rPr>
      </w:pPr>
      <w:r w:rsidRPr="005374AB">
        <w:rPr>
          <w:rFonts w:ascii="Times New Roman" w:hAnsi="Times New Roman" w:cs="Times New Roman"/>
          <w:sz w:val="20"/>
        </w:rPr>
        <w:t>4. No. 215, 1973, as amended. For previous amendments, see No. 80, 1974; No. 96, 1975; Nos. 60 and 178, 1978; Nos. 26, 108, 136 and 155, 1979; No. 160, 1980; Nos. 61, 74 and 176, 1981; Nos. 78 and 111, 1982; and Nos. 39 and 128, 1983.</w:t>
      </w:r>
    </w:p>
    <w:p w14:paraId="1B0004BC" w14:textId="581120F0" w:rsidR="00EC4959" w:rsidRPr="005374AB" w:rsidRDefault="00EC4959" w:rsidP="005374AB">
      <w:pPr>
        <w:spacing w:before="120" w:after="0" w:line="240" w:lineRule="auto"/>
        <w:ind w:left="216" w:hanging="216"/>
        <w:jc w:val="both"/>
        <w:rPr>
          <w:rFonts w:ascii="Times New Roman" w:hAnsi="Times New Roman" w:cs="Times New Roman"/>
          <w:sz w:val="20"/>
        </w:rPr>
      </w:pPr>
      <w:r w:rsidRPr="005374AB">
        <w:rPr>
          <w:rFonts w:ascii="Times New Roman" w:hAnsi="Times New Roman" w:cs="Times New Roman"/>
          <w:sz w:val="20"/>
        </w:rPr>
        <w:t>5. No. 51, 1974, as amended. For previous amendments, see Nos. 56 and 63, 1975; Nos. 88 and 157,</w:t>
      </w:r>
      <w:r w:rsidR="00275956">
        <w:rPr>
          <w:rFonts w:ascii="Times New Roman" w:hAnsi="Times New Roman" w:cs="Times New Roman"/>
          <w:sz w:val="20"/>
        </w:rPr>
        <w:t xml:space="preserve"> </w:t>
      </w:r>
      <w:r w:rsidRPr="005374AB">
        <w:rPr>
          <w:rFonts w:ascii="Times New Roman" w:hAnsi="Times New Roman" w:cs="Times New Roman"/>
          <w:sz w:val="20"/>
        </w:rPr>
        <w:t>1976; Nos. 81, 111 and 151, 1977; Nos. 206 and 207, 1978; No. 73, 1980; Nos. 61 and 176, 1981; No. 80, 1982; and No. 39, 1983.</w:t>
      </w:r>
    </w:p>
    <w:sectPr w:rsidR="00EC4959" w:rsidRPr="005374AB" w:rsidSect="00275956">
      <w:headerReference w:type="default" r:id="rId8"/>
      <w:pgSz w:w="10325" w:h="14573" w:code="13"/>
      <w:pgMar w:top="720" w:right="720" w:bottom="720" w:left="72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2D9D1B" w15:done="0"/>
  <w15:commentEx w15:paraId="58F0DC37" w15:done="0"/>
  <w15:commentEx w15:paraId="2B3D07CB" w15:done="0"/>
  <w15:commentEx w15:paraId="5F60BA1B" w15:done="0"/>
  <w15:commentEx w15:paraId="1CD082F7" w15:done="0"/>
  <w15:commentEx w15:paraId="063CF974" w15:done="0"/>
  <w15:commentEx w15:paraId="6C3A81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D9D1B" w16cid:durableId="1FE72B3C"/>
  <w16cid:commentId w16cid:paraId="58F0DC37" w16cid:durableId="1FE72B80"/>
  <w16cid:commentId w16cid:paraId="2B3D07CB" w16cid:durableId="1FE72BBB"/>
  <w16cid:commentId w16cid:paraId="5F60BA1B" w16cid:durableId="1FE72BD9"/>
  <w16cid:commentId w16cid:paraId="1CD082F7" w16cid:durableId="1FE73169"/>
  <w16cid:commentId w16cid:paraId="063CF974" w16cid:durableId="1FE73183"/>
  <w16cid:commentId w16cid:paraId="6C3A81B3" w16cid:durableId="1FE731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C76AB" w14:textId="77777777" w:rsidR="007B304A" w:rsidRDefault="007B304A" w:rsidP="00571B77">
      <w:pPr>
        <w:spacing w:after="0" w:line="240" w:lineRule="auto"/>
      </w:pPr>
      <w:r>
        <w:separator/>
      </w:r>
    </w:p>
  </w:endnote>
  <w:endnote w:type="continuationSeparator" w:id="0">
    <w:p w14:paraId="5EA53001" w14:textId="77777777" w:rsidR="007B304A" w:rsidRDefault="007B304A" w:rsidP="0057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8D004" w14:textId="77777777" w:rsidR="007B304A" w:rsidRDefault="007B304A" w:rsidP="00571B77">
      <w:pPr>
        <w:spacing w:after="0" w:line="240" w:lineRule="auto"/>
      </w:pPr>
      <w:r>
        <w:separator/>
      </w:r>
    </w:p>
  </w:footnote>
  <w:footnote w:type="continuationSeparator" w:id="0">
    <w:p w14:paraId="562758AB" w14:textId="77777777" w:rsidR="007B304A" w:rsidRDefault="007B304A" w:rsidP="00571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8A5B5" w14:textId="77777777" w:rsidR="00571B77" w:rsidRPr="00571B77" w:rsidRDefault="00571B77" w:rsidP="00571B77">
    <w:pPr>
      <w:tabs>
        <w:tab w:val="left" w:pos="3870"/>
      </w:tabs>
      <w:spacing w:after="0" w:line="240" w:lineRule="auto"/>
      <w:jc w:val="center"/>
      <w:rPr>
        <w:rFonts w:ascii="Times New Roman" w:hAnsi="Times New Roman" w:cs="Times New Roman"/>
        <w:sz w:val="20"/>
      </w:rPr>
    </w:pPr>
    <w:r w:rsidRPr="00571B77">
      <w:rPr>
        <w:rFonts w:ascii="Times New Roman" w:hAnsi="Times New Roman" w:cs="Times New Roman"/>
        <w:i/>
        <w:sz w:val="20"/>
      </w:rPr>
      <w:t>Remuneration and Allowances Amendment</w:t>
    </w:r>
    <w:r>
      <w:rPr>
        <w:rFonts w:ascii="Times New Roman" w:hAnsi="Times New Roman" w:cs="Times New Roman"/>
        <w:i/>
        <w:sz w:val="20"/>
      </w:rPr>
      <w:tab/>
    </w:r>
    <w:r w:rsidRPr="00571B77">
      <w:rPr>
        <w:rFonts w:ascii="Times New Roman" w:hAnsi="Times New Roman" w:cs="Times New Roman"/>
        <w:i/>
        <w:sz w:val="20"/>
      </w:rPr>
      <w:t>No. 73,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4959"/>
    <w:rsid w:val="00070193"/>
    <w:rsid w:val="001004F7"/>
    <w:rsid w:val="00270264"/>
    <w:rsid w:val="00275956"/>
    <w:rsid w:val="00284104"/>
    <w:rsid w:val="002E719A"/>
    <w:rsid w:val="00301C79"/>
    <w:rsid w:val="00376A64"/>
    <w:rsid w:val="004130EA"/>
    <w:rsid w:val="00495756"/>
    <w:rsid w:val="004C56CE"/>
    <w:rsid w:val="005374AB"/>
    <w:rsid w:val="005641CF"/>
    <w:rsid w:val="00571B77"/>
    <w:rsid w:val="00595F84"/>
    <w:rsid w:val="005A5FA5"/>
    <w:rsid w:val="00625BC6"/>
    <w:rsid w:val="0069138C"/>
    <w:rsid w:val="0079767E"/>
    <w:rsid w:val="007B304A"/>
    <w:rsid w:val="008024B3"/>
    <w:rsid w:val="00917C04"/>
    <w:rsid w:val="00A037DA"/>
    <w:rsid w:val="00B84965"/>
    <w:rsid w:val="00D42FC0"/>
    <w:rsid w:val="00D764BB"/>
    <w:rsid w:val="00DA6A54"/>
    <w:rsid w:val="00DE2BFB"/>
    <w:rsid w:val="00DE7A31"/>
    <w:rsid w:val="00EC4959"/>
    <w:rsid w:val="00F2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C495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C495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C495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C495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C495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C4959"/>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EC4959"/>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C4959"/>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EC4959"/>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EC4959"/>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EC4959"/>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EC4959"/>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EC4959"/>
    <w:pPr>
      <w:spacing w:after="0" w:line="240" w:lineRule="auto"/>
    </w:pPr>
    <w:rPr>
      <w:rFonts w:ascii="Times New Roman" w:eastAsia="Times New Roman" w:hAnsi="Times New Roman" w:cs="Times New Roman"/>
      <w:sz w:val="20"/>
      <w:szCs w:val="20"/>
    </w:rPr>
  </w:style>
  <w:style w:type="paragraph" w:customStyle="1" w:styleId="Style1475">
    <w:name w:val="Style1475"/>
    <w:basedOn w:val="Normal"/>
    <w:rsid w:val="00EC4959"/>
    <w:pPr>
      <w:spacing w:after="0" w:line="240" w:lineRule="auto"/>
    </w:pPr>
    <w:rPr>
      <w:rFonts w:ascii="Times New Roman" w:eastAsia="Times New Roman" w:hAnsi="Times New Roman" w:cs="Times New Roman"/>
      <w:sz w:val="20"/>
      <w:szCs w:val="20"/>
    </w:rPr>
  </w:style>
  <w:style w:type="paragraph" w:customStyle="1" w:styleId="Style1461">
    <w:name w:val="Style1461"/>
    <w:basedOn w:val="Normal"/>
    <w:rsid w:val="00EC495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EC4959"/>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EC4959"/>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EC4959"/>
    <w:pPr>
      <w:spacing w:after="0" w:line="240" w:lineRule="auto"/>
    </w:pPr>
    <w:rPr>
      <w:rFonts w:ascii="Times New Roman" w:eastAsia="Times New Roman" w:hAnsi="Times New Roman" w:cs="Times New Roman"/>
      <w:sz w:val="20"/>
      <w:szCs w:val="20"/>
    </w:rPr>
  </w:style>
  <w:style w:type="paragraph" w:customStyle="1" w:styleId="Style1682">
    <w:name w:val="Style1682"/>
    <w:basedOn w:val="Normal"/>
    <w:rsid w:val="00EC4959"/>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EC4959"/>
    <w:pPr>
      <w:spacing w:after="0" w:line="240" w:lineRule="auto"/>
    </w:pPr>
    <w:rPr>
      <w:rFonts w:ascii="Times New Roman" w:eastAsia="Times New Roman" w:hAnsi="Times New Roman" w:cs="Times New Roman"/>
      <w:sz w:val="20"/>
      <w:szCs w:val="20"/>
    </w:rPr>
  </w:style>
  <w:style w:type="paragraph" w:customStyle="1" w:styleId="Style1553">
    <w:name w:val="Style1553"/>
    <w:basedOn w:val="Normal"/>
    <w:rsid w:val="00EC4959"/>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EC4959"/>
    <w:pPr>
      <w:spacing w:after="0" w:line="240" w:lineRule="auto"/>
    </w:pPr>
    <w:rPr>
      <w:rFonts w:ascii="Times New Roman" w:eastAsia="Times New Roman" w:hAnsi="Times New Roman" w:cs="Times New Roman"/>
      <w:sz w:val="20"/>
      <w:szCs w:val="20"/>
    </w:rPr>
  </w:style>
  <w:style w:type="paragraph" w:customStyle="1" w:styleId="Style1482">
    <w:name w:val="Style1482"/>
    <w:basedOn w:val="Normal"/>
    <w:rsid w:val="00EC4959"/>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EC4959"/>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EC4959"/>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EC4959"/>
    <w:rPr>
      <w:rFonts w:ascii="Times New Roman" w:eastAsia="Times New Roman" w:hAnsi="Times New Roman" w:cs="Times New Roman"/>
      <w:b w:val="0"/>
      <w:bCs w:val="0"/>
      <w:i w:val="0"/>
      <w:iCs w:val="0"/>
      <w:smallCaps w:val="0"/>
      <w:sz w:val="20"/>
      <w:szCs w:val="20"/>
    </w:rPr>
  </w:style>
  <w:style w:type="character" w:customStyle="1" w:styleId="CharStyle49">
    <w:name w:val="CharStyle49"/>
    <w:basedOn w:val="DefaultParagraphFont"/>
    <w:rsid w:val="00EC4959"/>
    <w:rPr>
      <w:rFonts w:ascii="Times New Roman" w:eastAsia="Times New Roman" w:hAnsi="Times New Roman" w:cs="Times New Roman"/>
      <w:b/>
      <w:bCs/>
      <w:i w:val="0"/>
      <w:iCs w:val="0"/>
      <w:smallCaps w:val="0"/>
      <w:sz w:val="34"/>
      <w:szCs w:val="34"/>
    </w:rPr>
  </w:style>
  <w:style w:type="character" w:customStyle="1" w:styleId="CharStyle70">
    <w:name w:val="CharStyle70"/>
    <w:basedOn w:val="DefaultParagraphFont"/>
    <w:rsid w:val="00EC4959"/>
    <w:rPr>
      <w:rFonts w:ascii="Times New Roman" w:eastAsia="Times New Roman" w:hAnsi="Times New Roman" w:cs="Times New Roman"/>
      <w:b/>
      <w:bCs/>
      <w:i w:val="0"/>
      <w:iCs w:val="0"/>
      <w:smallCaps w:val="0"/>
      <w:sz w:val="26"/>
      <w:szCs w:val="26"/>
    </w:rPr>
  </w:style>
  <w:style w:type="character" w:customStyle="1" w:styleId="CharStyle88">
    <w:name w:val="CharStyle88"/>
    <w:basedOn w:val="DefaultParagraphFont"/>
    <w:rsid w:val="00EC4959"/>
    <w:rPr>
      <w:rFonts w:ascii="Times New Roman" w:eastAsia="Times New Roman" w:hAnsi="Times New Roman" w:cs="Times New Roman"/>
      <w:b w:val="0"/>
      <w:bCs w:val="0"/>
      <w:i/>
      <w:iCs/>
      <w:smallCaps w:val="0"/>
      <w:sz w:val="18"/>
      <w:szCs w:val="18"/>
    </w:rPr>
  </w:style>
  <w:style w:type="character" w:customStyle="1" w:styleId="CharStyle128">
    <w:name w:val="CharStyle128"/>
    <w:basedOn w:val="DefaultParagraphFont"/>
    <w:rsid w:val="00EC4959"/>
    <w:rPr>
      <w:rFonts w:ascii="Times New Roman" w:eastAsia="Times New Roman" w:hAnsi="Times New Roman" w:cs="Times New Roman"/>
      <w:b/>
      <w:bCs/>
      <w:i w:val="0"/>
      <w:iCs w:val="0"/>
      <w:smallCaps w:val="0"/>
      <w:sz w:val="18"/>
      <w:szCs w:val="18"/>
    </w:rPr>
  </w:style>
  <w:style w:type="character" w:customStyle="1" w:styleId="CharStyle159">
    <w:name w:val="CharStyle159"/>
    <w:basedOn w:val="DefaultParagraphFont"/>
    <w:rsid w:val="00EC4959"/>
    <w:rPr>
      <w:rFonts w:ascii="Times New Roman" w:eastAsia="Times New Roman" w:hAnsi="Times New Roman" w:cs="Times New Roman"/>
      <w:b w:val="0"/>
      <w:bCs w:val="0"/>
      <w:i w:val="0"/>
      <w:iCs w:val="0"/>
      <w:smallCaps w:val="0"/>
      <w:sz w:val="18"/>
      <w:szCs w:val="18"/>
    </w:rPr>
  </w:style>
  <w:style w:type="character" w:customStyle="1" w:styleId="CharStyle166">
    <w:name w:val="CharStyle166"/>
    <w:basedOn w:val="DefaultParagraphFont"/>
    <w:rsid w:val="00EC4959"/>
    <w:rPr>
      <w:rFonts w:ascii="Times New Roman" w:eastAsia="Times New Roman" w:hAnsi="Times New Roman" w:cs="Times New Roman"/>
      <w:b/>
      <w:bCs/>
      <w:i/>
      <w:iCs/>
      <w:smallCaps w:val="0"/>
      <w:sz w:val="20"/>
      <w:szCs w:val="20"/>
    </w:rPr>
  </w:style>
  <w:style w:type="character" w:customStyle="1" w:styleId="CharStyle644">
    <w:name w:val="CharStyle644"/>
    <w:basedOn w:val="DefaultParagraphFont"/>
    <w:rsid w:val="00EC4959"/>
    <w:rPr>
      <w:rFonts w:ascii="Times New Roman" w:eastAsia="Times New Roman" w:hAnsi="Times New Roman" w:cs="Times New Roman"/>
      <w:b/>
      <w:bCs/>
      <w:i w:val="0"/>
      <w:iCs w:val="0"/>
      <w:smallCaps w:val="0"/>
      <w:sz w:val="20"/>
      <w:szCs w:val="20"/>
    </w:rPr>
  </w:style>
  <w:style w:type="character" w:customStyle="1" w:styleId="CharStyle663">
    <w:name w:val="CharStyle663"/>
    <w:basedOn w:val="DefaultParagraphFont"/>
    <w:rsid w:val="00EC4959"/>
    <w:rPr>
      <w:rFonts w:ascii="Times New Roman" w:eastAsia="Times New Roman" w:hAnsi="Times New Roman" w:cs="Times New Roman"/>
      <w:b/>
      <w:bCs/>
      <w:i w:val="0"/>
      <w:iCs w:val="0"/>
      <w:smallCaps w:val="0"/>
      <w:sz w:val="18"/>
      <w:szCs w:val="18"/>
    </w:rPr>
  </w:style>
  <w:style w:type="character" w:customStyle="1" w:styleId="CharStyle668">
    <w:name w:val="CharStyle668"/>
    <w:basedOn w:val="DefaultParagraphFont"/>
    <w:rsid w:val="00EC4959"/>
    <w:rPr>
      <w:rFonts w:ascii="Times New Roman" w:eastAsia="Times New Roman" w:hAnsi="Times New Roman" w:cs="Times New Roman"/>
      <w:b/>
      <w:bCs/>
      <w:i w:val="0"/>
      <w:iCs w:val="0"/>
      <w:smallCaps w:val="0"/>
      <w:sz w:val="18"/>
      <w:szCs w:val="18"/>
    </w:rPr>
  </w:style>
  <w:style w:type="character" w:customStyle="1" w:styleId="CharStyle676">
    <w:name w:val="CharStyle676"/>
    <w:basedOn w:val="DefaultParagraphFont"/>
    <w:rsid w:val="00EC4959"/>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B8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965"/>
    <w:rPr>
      <w:rFonts w:ascii="Tahoma" w:hAnsi="Tahoma" w:cs="Tahoma"/>
      <w:sz w:val="16"/>
      <w:szCs w:val="16"/>
    </w:rPr>
  </w:style>
  <w:style w:type="paragraph" w:styleId="Header">
    <w:name w:val="header"/>
    <w:basedOn w:val="Normal"/>
    <w:link w:val="HeaderChar"/>
    <w:uiPriority w:val="99"/>
    <w:unhideWhenUsed/>
    <w:rsid w:val="0057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77"/>
  </w:style>
  <w:style w:type="paragraph" w:styleId="Footer">
    <w:name w:val="footer"/>
    <w:basedOn w:val="Normal"/>
    <w:link w:val="FooterChar"/>
    <w:uiPriority w:val="99"/>
    <w:semiHidden/>
    <w:unhideWhenUsed/>
    <w:rsid w:val="00571B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1B77"/>
  </w:style>
  <w:style w:type="character" w:styleId="CommentReference">
    <w:name w:val="annotation reference"/>
    <w:basedOn w:val="DefaultParagraphFont"/>
    <w:uiPriority w:val="99"/>
    <w:semiHidden/>
    <w:unhideWhenUsed/>
    <w:rsid w:val="00301C79"/>
    <w:rPr>
      <w:sz w:val="16"/>
      <w:szCs w:val="16"/>
    </w:rPr>
  </w:style>
  <w:style w:type="paragraph" w:styleId="CommentText">
    <w:name w:val="annotation text"/>
    <w:basedOn w:val="Normal"/>
    <w:link w:val="CommentTextChar"/>
    <w:uiPriority w:val="99"/>
    <w:semiHidden/>
    <w:unhideWhenUsed/>
    <w:rsid w:val="00301C79"/>
    <w:pPr>
      <w:spacing w:line="240" w:lineRule="auto"/>
    </w:pPr>
    <w:rPr>
      <w:sz w:val="20"/>
      <w:szCs w:val="20"/>
    </w:rPr>
  </w:style>
  <w:style w:type="character" w:customStyle="1" w:styleId="CommentTextChar">
    <w:name w:val="Comment Text Char"/>
    <w:basedOn w:val="DefaultParagraphFont"/>
    <w:link w:val="CommentText"/>
    <w:uiPriority w:val="99"/>
    <w:semiHidden/>
    <w:rsid w:val="00301C79"/>
    <w:rPr>
      <w:sz w:val="20"/>
      <w:szCs w:val="20"/>
    </w:rPr>
  </w:style>
  <w:style w:type="paragraph" w:styleId="CommentSubject">
    <w:name w:val="annotation subject"/>
    <w:basedOn w:val="CommentText"/>
    <w:next w:val="CommentText"/>
    <w:link w:val="CommentSubjectChar"/>
    <w:uiPriority w:val="99"/>
    <w:semiHidden/>
    <w:unhideWhenUsed/>
    <w:rsid w:val="00301C79"/>
    <w:rPr>
      <w:b/>
      <w:bCs/>
    </w:rPr>
  </w:style>
  <w:style w:type="character" w:customStyle="1" w:styleId="CommentSubjectChar">
    <w:name w:val="Comment Subject Char"/>
    <w:basedOn w:val="CommentTextChar"/>
    <w:link w:val="CommentSubject"/>
    <w:uiPriority w:val="99"/>
    <w:semiHidden/>
    <w:rsid w:val="00301C79"/>
    <w:rPr>
      <w:b/>
      <w:bCs/>
      <w:sz w:val="20"/>
      <w:szCs w:val="20"/>
    </w:rPr>
  </w:style>
  <w:style w:type="paragraph" w:styleId="Revision">
    <w:name w:val="Revision"/>
    <w:hidden/>
    <w:uiPriority w:val="99"/>
    <w:semiHidden/>
    <w:rsid w:val="002759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2019-01-14T06:05:00Z</dcterms:created>
  <dcterms:modified xsi:type="dcterms:W3CDTF">2019-09-19T00:38:00Z</dcterms:modified>
</cp:coreProperties>
</file>