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FBD" w:rsidRPr="00974282" w:rsidRDefault="00452FBD" w:rsidP="00452FBD">
      <w:r w:rsidRPr="0097428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4pt;height:82.5pt" o:ole="" fillcolor="window">
            <v:imagedata r:id="rId8" o:title=""/>
          </v:shape>
          <o:OLEObject Type="Embed" ProgID="Word.Picture.8" ShapeID="_x0000_i1025" DrawAspect="Content" ObjectID="_1771998727" r:id="rId9"/>
        </w:object>
      </w:r>
    </w:p>
    <w:p w:rsidR="00452FBD" w:rsidRPr="00974282" w:rsidRDefault="00452FBD" w:rsidP="00452FBD">
      <w:pPr>
        <w:pStyle w:val="ShortT"/>
        <w:spacing w:before="240"/>
      </w:pPr>
      <w:r w:rsidRPr="00974282">
        <w:t>Medicare Levy Act 1986</w:t>
      </w:r>
    </w:p>
    <w:p w:rsidR="00452FBD" w:rsidRPr="00974282" w:rsidRDefault="00452FBD" w:rsidP="00452FBD">
      <w:pPr>
        <w:pStyle w:val="CompiledActNo"/>
        <w:spacing w:before="240"/>
      </w:pPr>
      <w:r w:rsidRPr="00974282">
        <w:t>No.</w:t>
      </w:r>
      <w:r w:rsidR="006E1959" w:rsidRPr="00974282">
        <w:t> </w:t>
      </w:r>
      <w:r w:rsidRPr="00974282">
        <w:t>110, 1986</w:t>
      </w:r>
    </w:p>
    <w:p w:rsidR="00452FBD" w:rsidRPr="00974282" w:rsidRDefault="00452FBD" w:rsidP="00452FBD">
      <w:pPr>
        <w:spacing w:before="1000"/>
        <w:rPr>
          <w:rFonts w:cs="Arial"/>
          <w:b/>
          <w:sz w:val="32"/>
          <w:szCs w:val="32"/>
        </w:rPr>
      </w:pPr>
      <w:r w:rsidRPr="00974282">
        <w:rPr>
          <w:rFonts w:cs="Arial"/>
          <w:b/>
          <w:sz w:val="32"/>
          <w:szCs w:val="32"/>
        </w:rPr>
        <w:t>Compilation No.</w:t>
      </w:r>
      <w:r w:rsidR="006E1959" w:rsidRPr="00974282">
        <w:rPr>
          <w:rFonts w:cs="Arial"/>
          <w:b/>
          <w:sz w:val="32"/>
          <w:szCs w:val="32"/>
        </w:rPr>
        <w:t> </w:t>
      </w:r>
      <w:r w:rsidRPr="00974282">
        <w:rPr>
          <w:rFonts w:cs="Arial"/>
          <w:b/>
          <w:sz w:val="32"/>
          <w:szCs w:val="32"/>
        </w:rPr>
        <w:fldChar w:fldCharType="begin"/>
      </w:r>
      <w:r w:rsidRPr="00974282">
        <w:rPr>
          <w:rFonts w:cs="Arial"/>
          <w:b/>
          <w:sz w:val="32"/>
          <w:szCs w:val="32"/>
        </w:rPr>
        <w:instrText xml:space="preserve"> DOCPROPERTY  CompilationNumber </w:instrText>
      </w:r>
      <w:r w:rsidRPr="00974282">
        <w:rPr>
          <w:rFonts w:cs="Arial"/>
          <w:b/>
          <w:sz w:val="32"/>
          <w:szCs w:val="32"/>
        </w:rPr>
        <w:fldChar w:fldCharType="separate"/>
      </w:r>
      <w:r w:rsidR="002F3824">
        <w:rPr>
          <w:rFonts w:cs="Arial"/>
          <w:b/>
          <w:sz w:val="32"/>
          <w:szCs w:val="32"/>
        </w:rPr>
        <w:t>50</w:t>
      </w:r>
      <w:r w:rsidRPr="00974282">
        <w:rPr>
          <w:rFonts w:cs="Arial"/>
          <w:b/>
          <w:sz w:val="32"/>
          <w:szCs w:val="32"/>
        </w:rPr>
        <w:fldChar w:fldCharType="end"/>
      </w:r>
    </w:p>
    <w:p w:rsidR="00452FBD" w:rsidRPr="00974282" w:rsidRDefault="00452FBD" w:rsidP="006E24D8">
      <w:pPr>
        <w:tabs>
          <w:tab w:val="left" w:pos="2551"/>
        </w:tabs>
        <w:spacing w:before="480"/>
        <w:rPr>
          <w:rFonts w:cs="Arial"/>
          <w:sz w:val="24"/>
        </w:rPr>
      </w:pPr>
      <w:r w:rsidRPr="00974282">
        <w:rPr>
          <w:rFonts w:cs="Arial"/>
          <w:b/>
          <w:sz w:val="24"/>
        </w:rPr>
        <w:t>Compilation date:</w:t>
      </w:r>
      <w:r w:rsidR="002A38E2" w:rsidRPr="00974282">
        <w:rPr>
          <w:rFonts w:cs="Arial"/>
          <w:sz w:val="24"/>
        </w:rPr>
        <w:tab/>
      </w:r>
      <w:r w:rsidRPr="002F3824">
        <w:rPr>
          <w:rFonts w:cs="Arial"/>
          <w:sz w:val="24"/>
        </w:rPr>
        <w:fldChar w:fldCharType="begin"/>
      </w:r>
      <w:r w:rsidR="006E24D8" w:rsidRPr="002F3824">
        <w:rPr>
          <w:rFonts w:cs="Arial"/>
          <w:sz w:val="24"/>
        </w:rPr>
        <w:instrText>DOCPROPERTY StartDate \@ "d MMMM yyyy" \* MERGEFORMAT</w:instrText>
      </w:r>
      <w:r w:rsidRPr="002F3824">
        <w:rPr>
          <w:rFonts w:cs="Arial"/>
          <w:sz w:val="24"/>
        </w:rPr>
        <w:fldChar w:fldCharType="separate"/>
      </w:r>
      <w:r w:rsidR="002F3824" w:rsidRPr="002F3824">
        <w:rPr>
          <w:rFonts w:cs="Arial"/>
          <w:bCs/>
          <w:sz w:val="24"/>
        </w:rPr>
        <w:t>6</w:t>
      </w:r>
      <w:r w:rsidR="002F3824" w:rsidRPr="002F3824">
        <w:rPr>
          <w:rFonts w:cs="Arial"/>
          <w:sz w:val="24"/>
        </w:rPr>
        <w:t xml:space="preserve"> March 2024</w:t>
      </w:r>
      <w:r w:rsidRPr="002F3824">
        <w:rPr>
          <w:rFonts w:cs="Arial"/>
          <w:sz w:val="24"/>
        </w:rPr>
        <w:fldChar w:fldCharType="end"/>
      </w:r>
    </w:p>
    <w:p w:rsidR="00452FBD" w:rsidRPr="00974282" w:rsidRDefault="006E24D8" w:rsidP="006E24D8">
      <w:pPr>
        <w:tabs>
          <w:tab w:val="left" w:pos="2551"/>
        </w:tabs>
        <w:spacing w:before="240"/>
        <w:ind w:left="2551" w:hanging="2551"/>
        <w:rPr>
          <w:rFonts w:cs="Arial"/>
          <w:sz w:val="24"/>
        </w:rPr>
      </w:pPr>
      <w:r w:rsidRPr="00974282">
        <w:rPr>
          <w:rFonts w:cs="Arial"/>
          <w:b/>
          <w:sz w:val="24"/>
        </w:rPr>
        <w:t>Includes amendments:</w:t>
      </w:r>
      <w:r w:rsidR="00452FBD" w:rsidRPr="00974282">
        <w:rPr>
          <w:rFonts w:cs="Arial"/>
          <w:sz w:val="24"/>
        </w:rPr>
        <w:tab/>
      </w:r>
      <w:r w:rsidR="00F74898" w:rsidRPr="002F3824">
        <w:rPr>
          <w:rFonts w:cs="Arial"/>
          <w:sz w:val="24"/>
        </w:rPr>
        <w:fldChar w:fldCharType="begin"/>
      </w:r>
      <w:r w:rsidR="00F74898" w:rsidRPr="002F3824">
        <w:rPr>
          <w:rFonts w:cs="Arial"/>
          <w:sz w:val="24"/>
        </w:rPr>
        <w:instrText xml:space="preserve"> DOCPROPERTY IncludesUpTo </w:instrText>
      </w:r>
      <w:r w:rsidR="00F74898" w:rsidRPr="002F3824">
        <w:rPr>
          <w:rFonts w:cs="Arial"/>
          <w:sz w:val="24"/>
        </w:rPr>
        <w:fldChar w:fldCharType="separate"/>
      </w:r>
      <w:r w:rsidR="002F3824" w:rsidRPr="002F3824">
        <w:rPr>
          <w:rFonts w:cs="Arial"/>
          <w:sz w:val="24"/>
        </w:rPr>
        <w:t>Act No. 4, 2024</w:t>
      </w:r>
      <w:r w:rsidR="00F74898" w:rsidRPr="002F3824">
        <w:rPr>
          <w:rFonts w:cs="Arial"/>
          <w:sz w:val="24"/>
        </w:rPr>
        <w:fldChar w:fldCharType="end"/>
      </w:r>
    </w:p>
    <w:p w:rsidR="00452FBD" w:rsidRPr="00974282" w:rsidRDefault="00452FBD" w:rsidP="006E24D8">
      <w:pPr>
        <w:tabs>
          <w:tab w:val="left" w:pos="2551"/>
        </w:tabs>
        <w:spacing w:before="240" w:after="240"/>
        <w:rPr>
          <w:rFonts w:cs="Arial"/>
          <w:sz w:val="24"/>
          <w:szCs w:val="24"/>
        </w:rPr>
      </w:pPr>
      <w:r w:rsidRPr="00974282">
        <w:rPr>
          <w:rFonts w:cs="Arial"/>
          <w:b/>
          <w:sz w:val="24"/>
        </w:rPr>
        <w:t>Registered:</w:t>
      </w:r>
      <w:r w:rsidR="002A38E2" w:rsidRPr="00974282">
        <w:rPr>
          <w:rFonts w:cs="Arial"/>
          <w:sz w:val="24"/>
        </w:rPr>
        <w:tab/>
      </w:r>
      <w:r w:rsidRPr="002F3824">
        <w:rPr>
          <w:rFonts w:cs="Arial"/>
          <w:sz w:val="24"/>
        </w:rPr>
        <w:fldChar w:fldCharType="begin"/>
      </w:r>
      <w:r w:rsidRPr="002F3824">
        <w:rPr>
          <w:rFonts w:cs="Arial"/>
          <w:sz w:val="24"/>
        </w:rPr>
        <w:instrText xml:space="preserve"> IF </w:instrText>
      </w:r>
      <w:r w:rsidRPr="002F3824">
        <w:rPr>
          <w:rFonts w:cs="Arial"/>
          <w:sz w:val="24"/>
        </w:rPr>
        <w:fldChar w:fldCharType="begin"/>
      </w:r>
      <w:r w:rsidRPr="002F3824">
        <w:rPr>
          <w:rFonts w:cs="Arial"/>
          <w:sz w:val="24"/>
        </w:rPr>
        <w:instrText xml:space="preserve"> DOCPROPERTY RegisteredDate </w:instrText>
      </w:r>
      <w:r w:rsidRPr="002F3824">
        <w:rPr>
          <w:rFonts w:cs="Arial"/>
          <w:sz w:val="24"/>
        </w:rPr>
        <w:fldChar w:fldCharType="separate"/>
      </w:r>
      <w:r w:rsidR="002F3824" w:rsidRPr="002F3824">
        <w:rPr>
          <w:rFonts w:cs="Arial"/>
          <w:sz w:val="24"/>
        </w:rPr>
        <w:instrText>15 March 2024</w:instrText>
      </w:r>
      <w:r w:rsidRPr="002F3824">
        <w:rPr>
          <w:rFonts w:cs="Arial"/>
          <w:sz w:val="24"/>
        </w:rPr>
        <w:fldChar w:fldCharType="end"/>
      </w:r>
      <w:r w:rsidRPr="002F3824">
        <w:rPr>
          <w:rFonts w:cs="Arial"/>
          <w:sz w:val="24"/>
        </w:rPr>
        <w:instrText xml:space="preserve"> = #1/1/1901# "Unknown" </w:instrText>
      </w:r>
      <w:r w:rsidRPr="002F3824">
        <w:rPr>
          <w:rFonts w:cs="Arial"/>
          <w:sz w:val="24"/>
        </w:rPr>
        <w:fldChar w:fldCharType="begin"/>
      </w:r>
      <w:r w:rsidRPr="002F3824">
        <w:rPr>
          <w:rFonts w:cs="Arial"/>
          <w:sz w:val="24"/>
        </w:rPr>
        <w:instrText xml:space="preserve"> DOCPROPERTY RegisteredDate \@ "d MMMM yyyy" </w:instrText>
      </w:r>
      <w:r w:rsidRPr="002F3824">
        <w:rPr>
          <w:rFonts w:cs="Arial"/>
          <w:sz w:val="24"/>
        </w:rPr>
        <w:fldChar w:fldCharType="separate"/>
      </w:r>
      <w:r w:rsidR="002F3824" w:rsidRPr="002F3824">
        <w:rPr>
          <w:rFonts w:cs="Arial"/>
          <w:sz w:val="24"/>
        </w:rPr>
        <w:instrText>15 March 2024</w:instrText>
      </w:r>
      <w:r w:rsidRPr="002F3824">
        <w:rPr>
          <w:rFonts w:cs="Arial"/>
          <w:sz w:val="24"/>
        </w:rPr>
        <w:fldChar w:fldCharType="end"/>
      </w:r>
      <w:r w:rsidRPr="002F3824">
        <w:rPr>
          <w:rFonts w:cs="Arial"/>
          <w:sz w:val="24"/>
        </w:rPr>
        <w:instrText xml:space="preserve"> \*MERGEFORMAT </w:instrText>
      </w:r>
      <w:r w:rsidRPr="002F3824">
        <w:rPr>
          <w:rFonts w:cs="Arial"/>
          <w:sz w:val="24"/>
        </w:rPr>
        <w:fldChar w:fldCharType="separate"/>
      </w:r>
      <w:r w:rsidR="002F3824" w:rsidRPr="002F3824">
        <w:rPr>
          <w:rFonts w:cs="Arial"/>
          <w:bCs/>
          <w:noProof/>
          <w:sz w:val="24"/>
        </w:rPr>
        <w:t>15</w:t>
      </w:r>
      <w:r w:rsidR="002F3824" w:rsidRPr="002F3824">
        <w:rPr>
          <w:rFonts w:cs="Arial"/>
          <w:noProof/>
          <w:sz w:val="24"/>
        </w:rPr>
        <w:t xml:space="preserve"> March 2024</w:t>
      </w:r>
      <w:r w:rsidRPr="002F3824">
        <w:rPr>
          <w:rFonts w:cs="Arial"/>
          <w:sz w:val="24"/>
        </w:rPr>
        <w:fldChar w:fldCharType="end"/>
      </w:r>
    </w:p>
    <w:p w:rsidR="00452FBD" w:rsidRPr="00974282" w:rsidRDefault="00452FBD" w:rsidP="00452FBD">
      <w:pPr>
        <w:pageBreakBefore/>
        <w:rPr>
          <w:rFonts w:cs="Arial"/>
          <w:b/>
          <w:sz w:val="32"/>
          <w:szCs w:val="32"/>
        </w:rPr>
      </w:pPr>
      <w:r w:rsidRPr="00974282">
        <w:rPr>
          <w:rFonts w:cs="Arial"/>
          <w:b/>
          <w:sz w:val="32"/>
          <w:szCs w:val="32"/>
        </w:rPr>
        <w:lastRenderedPageBreak/>
        <w:t>About this compilation</w:t>
      </w:r>
    </w:p>
    <w:p w:rsidR="00452FBD" w:rsidRPr="00974282" w:rsidRDefault="00452FBD" w:rsidP="00452FBD">
      <w:pPr>
        <w:spacing w:before="240"/>
        <w:rPr>
          <w:rFonts w:cs="Arial"/>
        </w:rPr>
      </w:pPr>
      <w:r w:rsidRPr="00974282">
        <w:rPr>
          <w:rFonts w:cs="Arial"/>
          <w:b/>
          <w:szCs w:val="22"/>
        </w:rPr>
        <w:t>This compilation</w:t>
      </w:r>
    </w:p>
    <w:p w:rsidR="00452FBD" w:rsidRPr="00974282" w:rsidRDefault="00452FBD" w:rsidP="00452FBD">
      <w:pPr>
        <w:spacing w:before="120" w:after="120"/>
        <w:rPr>
          <w:rFonts w:cs="Arial"/>
          <w:szCs w:val="22"/>
        </w:rPr>
      </w:pPr>
      <w:r w:rsidRPr="00974282">
        <w:rPr>
          <w:rFonts w:cs="Arial"/>
          <w:szCs w:val="22"/>
        </w:rPr>
        <w:t xml:space="preserve">This is a compilation of the </w:t>
      </w:r>
      <w:r w:rsidRPr="00974282">
        <w:rPr>
          <w:rFonts w:cs="Arial"/>
          <w:i/>
          <w:szCs w:val="22"/>
        </w:rPr>
        <w:fldChar w:fldCharType="begin"/>
      </w:r>
      <w:r w:rsidRPr="00974282">
        <w:rPr>
          <w:rFonts w:cs="Arial"/>
          <w:i/>
          <w:szCs w:val="22"/>
        </w:rPr>
        <w:instrText xml:space="preserve"> STYLEREF  ShortT </w:instrText>
      </w:r>
      <w:r w:rsidRPr="00974282">
        <w:rPr>
          <w:rFonts w:cs="Arial"/>
          <w:i/>
          <w:szCs w:val="22"/>
        </w:rPr>
        <w:fldChar w:fldCharType="separate"/>
      </w:r>
      <w:r w:rsidR="002F3824">
        <w:rPr>
          <w:rFonts w:cs="Arial"/>
          <w:i/>
          <w:noProof/>
          <w:szCs w:val="22"/>
        </w:rPr>
        <w:t>Medicare Levy Act 1986</w:t>
      </w:r>
      <w:r w:rsidRPr="00974282">
        <w:rPr>
          <w:rFonts w:cs="Arial"/>
          <w:i/>
          <w:szCs w:val="22"/>
        </w:rPr>
        <w:fldChar w:fldCharType="end"/>
      </w:r>
      <w:r w:rsidRPr="00974282">
        <w:rPr>
          <w:rFonts w:cs="Arial"/>
          <w:szCs w:val="22"/>
        </w:rPr>
        <w:t xml:space="preserve"> that shows the text of the law as amended and in force on </w:t>
      </w:r>
      <w:r w:rsidRPr="002F3824">
        <w:rPr>
          <w:rFonts w:cs="Arial"/>
          <w:szCs w:val="22"/>
        </w:rPr>
        <w:fldChar w:fldCharType="begin"/>
      </w:r>
      <w:r w:rsidR="006E24D8" w:rsidRPr="002F3824">
        <w:rPr>
          <w:rFonts w:cs="Arial"/>
          <w:szCs w:val="22"/>
        </w:rPr>
        <w:instrText>DOCPROPERTY StartDate \@ "d MMMM yyyy" \* MERGEFORMAT</w:instrText>
      </w:r>
      <w:r w:rsidRPr="002F3824">
        <w:rPr>
          <w:rFonts w:cs="Arial"/>
          <w:szCs w:val="22"/>
        </w:rPr>
        <w:fldChar w:fldCharType="separate"/>
      </w:r>
      <w:r w:rsidR="002F3824" w:rsidRPr="002F3824">
        <w:rPr>
          <w:rFonts w:cs="Arial"/>
          <w:szCs w:val="22"/>
        </w:rPr>
        <w:t>6 March 2024</w:t>
      </w:r>
      <w:r w:rsidRPr="002F3824">
        <w:rPr>
          <w:rFonts w:cs="Arial"/>
          <w:szCs w:val="22"/>
        </w:rPr>
        <w:fldChar w:fldCharType="end"/>
      </w:r>
      <w:r w:rsidRPr="00974282">
        <w:rPr>
          <w:rFonts w:cs="Arial"/>
          <w:szCs w:val="22"/>
        </w:rPr>
        <w:t xml:space="preserve"> (the </w:t>
      </w:r>
      <w:r w:rsidRPr="00974282">
        <w:rPr>
          <w:rFonts w:cs="Arial"/>
          <w:b/>
          <w:i/>
          <w:szCs w:val="22"/>
        </w:rPr>
        <w:t>compilation date</w:t>
      </w:r>
      <w:r w:rsidRPr="00974282">
        <w:rPr>
          <w:rFonts w:cs="Arial"/>
          <w:szCs w:val="22"/>
        </w:rPr>
        <w:t>).</w:t>
      </w:r>
    </w:p>
    <w:p w:rsidR="00452FBD" w:rsidRPr="00974282" w:rsidRDefault="00452FBD" w:rsidP="00452FBD">
      <w:pPr>
        <w:spacing w:after="120"/>
        <w:rPr>
          <w:rFonts w:cs="Arial"/>
          <w:szCs w:val="22"/>
        </w:rPr>
      </w:pPr>
      <w:r w:rsidRPr="00974282">
        <w:rPr>
          <w:rFonts w:cs="Arial"/>
          <w:szCs w:val="22"/>
        </w:rPr>
        <w:t xml:space="preserve">The notes at the end of this compilation (the </w:t>
      </w:r>
      <w:r w:rsidRPr="00974282">
        <w:rPr>
          <w:rFonts w:cs="Arial"/>
          <w:b/>
          <w:i/>
          <w:szCs w:val="22"/>
        </w:rPr>
        <w:t>endnotes</w:t>
      </w:r>
      <w:r w:rsidRPr="00974282">
        <w:rPr>
          <w:rFonts w:cs="Arial"/>
          <w:szCs w:val="22"/>
        </w:rPr>
        <w:t>) include information about amending laws and the amendment history of provisions of the compiled law.</w:t>
      </w:r>
    </w:p>
    <w:p w:rsidR="00452FBD" w:rsidRPr="00974282" w:rsidRDefault="00452FBD" w:rsidP="00452FBD">
      <w:pPr>
        <w:tabs>
          <w:tab w:val="left" w:pos="5640"/>
        </w:tabs>
        <w:spacing w:before="120" w:after="120"/>
        <w:rPr>
          <w:rFonts w:cs="Arial"/>
          <w:b/>
          <w:szCs w:val="22"/>
        </w:rPr>
      </w:pPr>
      <w:r w:rsidRPr="00974282">
        <w:rPr>
          <w:rFonts w:cs="Arial"/>
          <w:b/>
          <w:szCs w:val="22"/>
        </w:rPr>
        <w:t>Uncommenced amendments</w:t>
      </w:r>
    </w:p>
    <w:p w:rsidR="00452FBD" w:rsidRPr="00974282" w:rsidRDefault="00452FBD" w:rsidP="00452FBD">
      <w:pPr>
        <w:spacing w:after="120"/>
        <w:rPr>
          <w:rFonts w:cs="Arial"/>
          <w:szCs w:val="22"/>
        </w:rPr>
      </w:pPr>
      <w:r w:rsidRPr="00974282">
        <w:rPr>
          <w:rFonts w:cs="Arial"/>
          <w:szCs w:val="22"/>
        </w:rPr>
        <w:t xml:space="preserve">The effect of uncommenced amendments is not shown in the text of the compiled law. Any uncommenced amendments affecting the law are accessible on the </w:t>
      </w:r>
      <w:r w:rsidR="006E24D8" w:rsidRPr="00974282">
        <w:rPr>
          <w:rFonts w:cs="Arial"/>
          <w:szCs w:val="22"/>
        </w:rPr>
        <w:t>Register</w:t>
      </w:r>
      <w:r w:rsidRPr="0097428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452FBD" w:rsidRPr="00974282" w:rsidRDefault="00452FBD" w:rsidP="00452FBD">
      <w:pPr>
        <w:spacing w:before="120" w:after="120"/>
        <w:rPr>
          <w:rFonts w:cs="Arial"/>
          <w:b/>
          <w:szCs w:val="22"/>
        </w:rPr>
      </w:pPr>
      <w:r w:rsidRPr="00974282">
        <w:rPr>
          <w:rFonts w:cs="Arial"/>
          <w:b/>
          <w:szCs w:val="22"/>
        </w:rPr>
        <w:t>Application, saving and transitional provisions for provisions and amendments</w:t>
      </w:r>
    </w:p>
    <w:p w:rsidR="00452FBD" w:rsidRPr="00974282" w:rsidRDefault="00452FBD" w:rsidP="00452FBD">
      <w:pPr>
        <w:spacing w:after="120"/>
        <w:rPr>
          <w:rFonts w:cs="Arial"/>
          <w:szCs w:val="22"/>
        </w:rPr>
      </w:pPr>
      <w:r w:rsidRPr="00974282">
        <w:rPr>
          <w:rFonts w:cs="Arial"/>
          <w:szCs w:val="22"/>
        </w:rPr>
        <w:t>If the operation of a provision or amendment of the compiled law is affected by an application, saving or transitional provision that is not included in this compilation, details are included in the endnotes.</w:t>
      </w:r>
    </w:p>
    <w:p w:rsidR="00452FBD" w:rsidRPr="00974282" w:rsidRDefault="00452FBD" w:rsidP="00452FBD">
      <w:pPr>
        <w:spacing w:after="120"/>
        <w:rPr>
          <w:rFonts w:cs="Arial"/>
          <w:b/>
          <w:szCs w:val="22"/>
        </w:rPr>
      </w:pPr>
      <w:r w:rsidRPr="00974282">
        <w:rPr>
          <w:rFonts w:cs="Arial"/>
          <w:b/>
          <w:szCs w:val="22"/>
        </w:rPr>
        <w:t>Editorial changes</w:t>
      </w:r>
    </w:p>
    <w:p w:rsidR="00452FBD" w:rsidRPr="00974282" w:rsidRDefault="00452FBD" w:rsidP="00452FBD">
      <w:pPr>
        <w:spacing w:after="120"/>
        <w:rPr>
          <w:rFonts w:cs="Arial"/>
          <w:szCs w:val="22"/>
        </w:rPr>
      </w:pPr>
      <w:r w:rsidRPr="00974282">
        <w:rPr>
          <w:rFonts w:cs="Arial"/>
          <w:szCs w:val="22"/>
        </w:rPr>
        <w:t>For more information about any editorial changes made in this compilation, see the endnotes.</w:t>
      </w:r>
    </w:p>
    <w:p w:rsidR="00452FBD" w:rsidRPr="00974282" w:rsidRDefault="00452FBD" w:rsidP="00452FBD">
      <w:pPr>
        <w:spacing w:before="120" w:after="120"/>
        <w:rPr>
          <w:rFonts w:cs="Arial"/>
          <w:b/>
          <w:szCs w:val="22"/>
        </w:rPr>
      </w:pPr>
      <w:r w:rsidRPr="00974282">
        <w:rPr>
          <w:rFonts w:cs="Arial"/>
          <w:b/>
          <w:szCs w:val="22"/>
        </w:rPr>
        <w:t>Modifications</w:t>
      </w:r>
    </w:p>
    <w:p w:rsidR="00452FBD" w:rsidRPr="00974282" w:rsidRDefault="00452FBD" w:rsidP="00452FBD">
      <w:pPr>
        <w:spacing w:after="120"/>
        <w:rPr>
          <w:rFonts w:cs="Arial"/>
          <w:szCs w:val="22"/>
        </w:rPr>
      </w:pPr>
      <w:r w:rsidRPr="0097428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52FBD" w:rsidRPr="00974282" w:rsidRDefault="00452FBD" w:rsidP="00452FBD">
      <w:pPr>
        <w:spacing w:before="80" w:after="120"/>
        <w:rPr>
          <w:rFonts w:cs="Arial"/>
          <w:b/>
          <w:szCs w:val="22"/>
        </w:rPr>
      </w:pPr>
      <w:r w:rsidRPr="00974282">
        <w:rPr>
          <w:rFonts w:cs="Arial"/>
          <w:b/>
          <w:szCs w:val="22"/>
        </w:rPr>
        <w:t>Self</w:t>
      </w:r>
      <w:r w:rsidR="00EE6145">
        <w:rPr>
          <w:rFonts w:cs="Arial"/>
          <w:b/>
          <w:szCs w:val="22"/>
        </w:rPr>
        <w:noBreakHyphen/>
      </w:r>
      <w:r w:rsidRPr="00974282">
        <w:rPr>
          <w:rFonts w:cs="Arial"/>
          <w:b/>
          <w:szCs w:val="22"/>
        </w:rPr>
        <w:t>repealing provisions</w:t>
      </w:r>
    </w:p>
    <w:p w:rsidR="00452FBD" w:rsidRPr="00974282" w:rsidRDefault="00452FBD" w:rsidP="00452FBD">
      <w:pPr>
        <w:spacing w:after="120"/>
        <w:rPr>
          <w:rFonts w:cs="Arial"/>
          <w:szCs w:val="22"/>
        </w:rPr>
      </w:pPr>
      <w:r w:rsidRPr="00974282">
        <w:rPr>
          <w:rFonts w:cs="Arial"/>
          <w:szCs w:val="22"/>
        </w:rPr>
        <w:t>If a provision of the compiled law has been repealed in accordance with a provision of the law, details are included in the endnotes.</w:t>
      </w:r>
    </w:p>
    <w:p w:rsidR="00452FBD" w:rsidRPr="00974282" w:rsidRDefault="00452FBD" w:rsidP="00452FBD">
      <w:pPr>
        <w:pStyle w:val="Header"/>
        <w:tabs>
          <w:tab w:val="clear" w:pos="4150"/>
          <w:tab w:val="clear" w:pos="8307"/>
        </w:tabs>
      </w:pPr>
      <w:r w:rsidRPr="00EE6145">
        <w:rPr>
          <w:rStyle w:val="CharChapNo"/>
        </w:rPr>
        <w:t xml:space="preserve"> </w:t>
      </w:r>
      <w:r w:rsidRPr="00EE6145">
        <w:rPr>
          <w:rStyle w:val="CharChapText"/>
        </w:rPr>
        <w:t xml:space="preserve"> </w:t>
      </w:r>
    </w:p>
    <w:p w:rsidR="00452FBD" w:rsidRPr="00974282" w:rsidRDefault="00452FBD" w:rsidP="00452FBD">
      <w:pPr>
        <w:pStyle w:val="Header"/>
        <w:tabs>
          <w:tab w:val="clear" w:pos="4150"/>
          <w:tab w:val="clear" w:pos="8307"/>
        </w:tabs>
      </w:pPr>
      <w:r w:rsidRPr="00EE6145">
        <w:rPr>
          <w:rStyle w:val="CharPartNo"/>
        </w:rPr>
        <w:t xml:space="preserve"> </w:t>
      </w:r>
      <w:r w:rsidRPr="00EE6145">
        <w:rPr>
          <w:rStyle w:val="CharPartText"/>
        </w:rPr>
        <w:t xml:space="preserve"> </w:t>
      </w:r>
    </w:p>
    <w:p w:rsidR="00452FBD" w:rsidRPr="00974282" w:rsidRDefault="00452FBD" w:rsidP="00452FBD">
      <w:pPr>
        <w:pStyle w:val="Header"/>
        <w:tabs>
          <w:tab w:val="clear" w:pos="4150"/>
          <w:tab w:val="clear" w:pos="8307"/>
        </w:tabs>
      </w:pPr>
      <w:r w:rsidRPr="00EE6145">
        <w:rPr>
          <w:rStyle w:val="CharDivNo"/>
        </w:rPr>
        <w:t xml:space="preserve"> </w:t>
      </w:r>
      <w:r w:rsidRPr="00EE6145">
        <w:rPr>
          <w:rStyle w:val="CharDivText"/>
        </w:rPr>
        <w:t xml:space="preserve"> </w:t>
      </w:r>
    </w:p>
    <w:p w:rsidR="00452FBD" w:rsidRPr="00974282" w:rsidRDefault="00452FBD" w:rsidP="00452FBD">
      <w:pPr>
        <w:sectPr w:rsidR="00452FBD" w:rsidRPr="00974282" w:rsidSect="00A6715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942F5" w:rsidRPr="00974282" w:rsidRDefault="008942F5" w:rsidP="007E1AFA">
      <w:pPr>
        <w:rPr>
          <w:sz w:val="36"/>
        </w:rPr>
      </w:pPr>
      <w:r w:rsidRPr="00974282">
        <w:rPr>
          <w:sz w:val="36"/>
        </w:rPr>
        <w:lastRenderedPageBreak/>
        <w:t>Contents</w:t>
      </w:r>
    </w:p>
    <w:bookmarkStart w:id="0" w:name="opcCurrentPosition"/>
    <w:bookmarkEnd w:id="0"/>
    <w:p w:rsidR="002F3824" w:rsidRDefault="008942F5">
      <w:pPr>
        <w:pStyle w:val="TOC5"/>
        <w:rPr>
          <w:rFonts w:asciiTheme="minorHAnsi" w:eastAsiaTheme="minorEastAsia" w:hAnsiTheme="minorHAnsi" w:cstheme="minorBidi"/>
          <w:noProof/>
          <w:kern w:val="0"/>
          <w:sz w:val="22"/>
          <w:szCs w:val="22"/>
        </w:rPr>
      </w:pPr>
      <w:r w:rsidRPr="00974282">
        <w:fldChar w:fldCharType="begin"/>
      </w:r>
      <w:r w:rsidRPr="00974282">
        <w:instrText xml:space="preserve"> TOC \o "1-9" </w:instrText>
      </w:r>
      <w:r w:rsidRPr="00974282">
        <w:fldChar w:fldCharType="separate"/>
      </w:r>
      <w:r w:rsidR="002F3824">
        <w:rPr>
          <w:noProof/>
        </w:rPr>
        <w:t>1</w:t>
      </w:r>
      <w:r w:rsidR="002F3824">
        <w:rPr>
          <w:noProof/>
        </w:rPr>
        <w:tab/>
        <w:t>Short title</w:t>
      </w:r>
      <w:r w:rsidR="002F3824" w:rsidRPr="002F3824">
        <w:rPr>
          <w:noProof/>
        </w:rPr>
        <w:tab/>
      </w:r>
      <w:r w:rsidR="002F3824" w:rsidRPr="002F3824">
        <w:rPr>
          <w:noProof/>
        </w:rPr>
        <w:fldChar w:fldCharType="begin"/>
      </w:r>
      <w:r w:rsidR="002F3824" w:rsidRPr="002F3824">
        <w:rPr>
          <w:noProof/>
        </w:rPr>
        <w:instrText xml:space="preserve"> PAGEREF _Toc161321181 \h </w:instrText>
      </w:r>
      <w:r w:rsidR="002F3824" w:rsidRPr="002F3824">
        <w:rPr>
          <w:noProof/>
        </w:rPr>
      </w:r>
      <w:r w:rsidR="002F3824" w:rsidRPr="002F3824">
        <w:rPr>
          <w:noProof/>
        </w:rPr>
        <w:fldChar w:fldCharType="separate"/>
      </w:r>
      <w:r w:rsidR="002F3824">
        <w:rPr>
          <w:noProof/>
        </w:rPr>
        <w:t>1</w:t>
      </w:r>
      <w:r w:rsidR="002F3824"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2</w:t>
      </w:r>
      <w:r>
        <w:rPr>
          <w:noProof/>
        </w:rPr>
        <w:tab/>
        <w:t>Commencement</w:t>
      </w:r>
      <w:r w:rsidRPr="002F3824">
        <w:rPr>
          <w:noProof/>
        </w:rPr>
        <w:tab/>
      </w:r>
      <w:r w:rsidRPr="002F3824">
        <w:rPr>
          <w:noProof/>
        </w:rPr>
        <w:fldChar w:fldCharType="begin"/>
      </w:r>
      <w:r w:rsidRPr="002F3824">
        <w:rPr>
          <w:noProof/>
        </w:rPr>
        <w:instrText xml:space="preserve"> PAGEREF _Toc161321182 \h </w:instrText>
      </w:r>
      <w:r w:rsidRPr="002F3824">
        <w:rPr>
          <w:noProof/>
        </w:rPr>
      </w:r>
      <w:r w:rsidRPr="002F3824">
        <w:rPr>
          <w:noProof/>
        </w:rPr>
        <w:fldChar w:fldCharType="separate"/>
      </w:r>
      <w:r>
        <w:rPr>
          <w:noProof/>
        </w:rPr>
        <w:t>1</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3</w:t>
      </w:r>
      <w:r>
        <w:rPr>
          <w:noProof/>
        </w:rPr>
        <w:tab/>
        <w:t>Interpretation</w:t>
      </w:r>
      <w:r w:rsidRPr="002F3824">
        <w:rPr>
          <w:noProof/>
        </w:rPr>
        <w:tab/>
      </w:r>
      <w:r w:rsidRPr="002F3824">
        <w:rPr>
          <w:noProof/>
        </w:rPr>
        <w:fldChar w:fldCharType="begin"/>
      </w:r>
      <w:r w:rsidRPr="002F3824">
        <w:rPr>
          <w:noProof/>
        </w:rPr>
        <w:instrText xml:space="preserve"> PAGEREF _Toc161321183 \h </w:instrText>
      </w:r>
      <w:r w:rsidRPr="002F3824">
        <w:rPr>
          <w:noProof/>
        </w:rPr>
      </w:r>
      <w:r w:rsidRPr="002F3824">
        <w:rPr>
          <w:noProof/>
        </w:rPr>
        <w:fldChar w:fldCharType="separate"/>
      </w:r>
      <w:r>
        <w:rPr>
          <w:noProof/>
        </w:rPr>
        <w:t>1</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3A</w:t>
      </w:r>
      <w:r>
        <w:rPr>
          <w:noProof/>
        </w:rPr>
        <w:tab/>
        <w:t xml:space="preserve">Meaning of </w:t>
      </w:r>
      <w:r w:rsidRPr="00590F0D">
        <w:rPr>
          <w:i/>
          <w:noProof/>
        </w:rPr>
        <w:t>tier 2 earner</w:t>
      </w:r>
      <w:r>
        <w:rPr>
          <w:noProof/>
        </w:rPr>
        <w:t xml:space="preserve"> and </w:t>
      </w:r>
      <w:r w:rsidRPr="00590F0D">
        <w:rPr>
          <w:i/>
          <w:noProof/>
        </w:rPr>
        <w:t>tier 3 earner</w:t>
      </w:r>
      <w:r w:rsidRPr="002F3824">
        <w:rPr>
          <w:noProof/>
        </w:rPr>
        <w:tab/>
      </w:r>
      <w:r w:rsidRPr="002F3824">
        <w:rPr>
          <w:noProof/>
        </w:rPr>
        <w:fldChar w:fldCharType="begin"/>
      </w:r>
      <w:r w:rsidRPr="002F3824">
        <w:rPr>
          <w:noProof/>
        </w:rPr>
        <w:instrText xml:space="preserve"> PAGEREF _Toc161321184 \h </w:instrText>
      </w:r>
      <w:r w:rsidRPr="002F3824">
        <w:rPr>
          <w:noProof/>
        </w:rPr>
      </w:r>
      <w:r w:rsidRPr="002F3824">
        <w:rPr>
          <w:noProof/>
        </w:rPr>
        <w:fldChar w:fldCharType="separate"/>
      </w:r>
      <w:r>
        <w:rPr>
          <w:noProof/>
        </w:rPr>
        <w:t>3</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4</w:t>
      </w:r>
      <w:r>
        <w:rPr>
          <w:noProof/>
        </w:rPr>
        <w:tab/>
        <w:t>Incorporation</w:t>
      </w:r>
      <w:r w:rsidRPr="002F3824">
        <w:rPr>
          <w:noProof/>
        </w:rPr>
        <w:tab/>
      </w:r>
      <w:r w:rsidRPr="002F3824">
        <w:rPr>
          <w:noProof/>
        </w:rPr>
        <w:fldChar w:fldCharType="begin"/>
      </w:r>
      <w:r w:rsidRPr="002F3824">
        <w:rPr>
          <w:noProof/>
        </w:rPr>
        <w:instrText xml:space="preserve"> PAGEREF _Toc161321185 \h </w:instrText>
      </w:r>
      <w:r w:rsidRPr="002F3824">
        <w:rPr>
          <w:noProof/>
        </w:rPr>
      </w:r>
      <w:r w:rsidRPr="002F3824">
        <w:rPr>
          <w:noProof/>
        </w:rPr>
        <w:fldChar w:fldCharType="separate"/>
      </w:r>
      <w:r>
        <w:rPr>
          <w:noProof/>
        </w:rPr>
        <w:t>4</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5</w:t>
      </w:r>
      <w:r>
        <w:rPr>
          <w:noProof/>
        </w:rPr>
        <w:tab/>
        <w:t>Imposition of Medicare levy</w:t>
      </w:r>
      <w:r w:rsidRPr="002F3824">
        <w:rPr>
          <w:noProof/>
        </w:rPr>
        <w:tab/>
      </w:r>
      <w:r w:rsidRPr="002F3824">
        <w:rPr>
          <w:noProof/>
        </w:rPr>
        <w:fldChar w:fldCharType="begin"/>
      </w:r>
      <w:r w:rsidRPr="002F3824">
        <w:rPr>
          <w:noProof/>
        </w:rPr>
        <w:instrText xml:space="preserve"> PAGEREF _Toc161321186 \h </w:instrText>
      </w:r>
      <w:r w:rsidRPr="002F3824">
        <w:rPr>
          <w:noProof/>
        </w:rPr>
      </w:r>
      <w:r w:rsidRPr="002F3824">
        <w:rPr>
          <w:noProof/>
        </w:rPr>
        <w:fldChar w:fldCharType="separate"/>
      </w:r>
      <w:r>
        <w:rPr>
          <w:noProof/>
        </w:rPr>
        <w:t>4</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6</w:t>
      </w:r>
      <w:r>
        <w:rPr>
          <w:noProof/>
        </w:rPr>
        <w:tab/>
        <w:t>Rate of levy</w:t>
      </w:r>
      <w:r w:rsidRPr="002F3824">
        <w:rPr>
          <w:noProof/>
        </w:rPr>
        <w:tab/>
      </w:r>
      <w:r w:rsidRPr="002F3824">
        <w:rPr>
          <w:noProof/>
        </w:rPr>
        <w:fldChar w:fldCharType="begin"/>
      </w:r>
      <w:r w:rsidRPr="002F3824">
        <w:rPr>
          <w:noProof/>
        </w:rPr>
        <w:instrText xml:space="preserve"> PAGEREF _Toc161321187 \h </w:instrText>
      </w:r>
      <w:r w:rsidRPr="002F3824">
        <w:rPr>
          <w:noProof/>
        </w:rPr>
      </w:r>
      <w:r w:rsidRPr="002F3824">
        <w:rPr>
          <w:noProof/>
        </w:rPr>
        <w:fldChar w:fldCharType="separate"/>
      </w:r>
      <w:r>
        <w:rPr>
          <w:noProof/>
        </w:rPr>
        <w:t>4</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7</w:t>
      </w:r>
      <w:r>
        <w:rPr>
          <w:noProof/>
        </w:rPr>
        <w:tab/>
        <w:t>Levy in cases of small incomes</w:t>
      </w:r>
      <w:r w:rsidRPr="002F3824">
        <w:rPr>
          <w:noProof/>
        </w:rPr>
        <w:tab/>
      </w:r>
      <w:r w:rsidRPr="002F3824">
        <w:rPr>
          <w:noProof/>
        </w:rPr>
        <w:fldChar w:fldCharType="begin"/>
      </w:r>
      <w:r w:rsidRPr="002F3824">
        <w:rPr>
          <w:noProof/>
        </w:rPr>
        <w:instrText xml:space="preserve"> PAGEREF _Toc161321188 \h </w:instrText>
      </w:r>
      <w:r w:rsidRPr="002F3824">
        <w:rPr>
          <w:noProof/>
        </w:rPr>
      </w:r>
      <w:r w:rsidRPr="002F3824">
        <w:rPr>
          <w:noProof/>
        </w:rPr>
        <w:fldChar w:fldCharType="separate"/>
      </w:r>
      <w:r>
        <w:rPr>
          <w:noProof/>
        </w:rPr>
        <w:t>5</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8</w:t>
      </w:r>
      <w:r>
        <w:rPr>
          <w:noProof/>
        </w:rPr>
        <w:tab/>
        <w:t>Amount of levy—person who has spouse or dependants</w:t>
      </w:r>
      <w:r w:rsidRPr="002F3824">
        <w:rPr>
          <w:noProof/>
        </w:rPr>
        <w:tab/>
      </w:r>
      <w:r w:rsidRPr="002F3824">
        <w:rPr>
          <w:noProof/>
        </w:rPr>
        <w:fldChar w:fldCharType="begin"/>
      </w:r>
      <w:r w:rsidRPr="002F3824">
        <w:rPr>
          <w:noProof/>
        </w:rPr>
        <w:instrText xml:space="preserve"> PAGEREF _Toc161321189 \h </w:instrText>
      </w:r>
      <w:r w:rsidRPr="002F3824">
        <w:rPr>
          <w:noProof/>
        </w:rPr>
      </w:r>
      <w:r w:rsidRPr="002F3824">
        <w:rPr>
          <w:noProof/>
        </w:rPr>
        <w:fldChar w:fldCharType="separate"/>
      </w:r>
      <w:r>
        <w:rPr>
          <w:noProof/>
        </w:rPr>
        <w:t>5</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8B</w:t>
      </w:r>
      <w:r>
        <w:rPr>
          <w:noProof/>
        </w:rPr>
        <w:tab/>
        <w:t>Levy surcharge—person without dependants who is not married during whole or part of a financial year</w:t>
      </w:r>
      <w:r w:rsidRPr="002F3824">
        <w:rPr>
          <w:noProof/>
        </w:rPr>
        <w:tab/>
      </w:r>
      <w:r w:rsidRPr="002F3824">
        <w:rPr>
          <w:noProof/>
        </w:rPr>
        <w:fldChar w:fldCharType="begin"/>
      </w:r>
      <w:r w:rsidRPr="002F3824">
        <w:rPr>
          <w:noProof/>
        </w:rPr>
        <w:instrText xml:space="preserve"> PAGEREF _Toc161321190 \h </w:instrText>
      </w:r>
      <w:r w:rsidRPr="002F3824">
        <w:rPr>
          <w:noProof/>
        </w:rPr>
      </w:r>
      <w:r w:rsidRPr="002F3824">
        <w:rPr>
          <w:noProof/>
        </w:rPr>
        <w:fldChar w:fldCharType="separate"/>
      </w:r>
      <w:r>
        <w:rPr>
          <w:noProof/>
        </w:rPr>
        <w:t>8</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8C</w:t>
      </w:r>
      <w:r>
        <w:rPr>
          <w:noProof/>
        </w:rPr>
        <w:tab/>
        <w:t>Levy surcharge—person with dependants who is not married during whole or part of a financial year</w:t>
      </w:r>
      <w:r w:rsidRPr="002F3824">
        <w:rPr>
          <w:noProof/>
        </w:rPr>
        <w:tab/>
      </w:r>
      <w:r w:rsidRPr="002F3824">
        <w:rPr>
          <w:noProof/>
        </w:rPr>
        <w:fldChar w:fldCharType="begin"/>
      </w:r>
      <w:r w:rsidRPr="002F3824">
        <w:rPr>
          <w:noProof/>
        </w:rPr>
        <w:instrText xml:space="preserve"> PAGEREF _Toc161321191 \h </w:instrText>
      </w:r>
      <w:r w:rsidRPr="002F3824">
        <w:rPr>
          <w:noProof/>
        </w:rPr>
      </w:r>
      <w:r w:rsidRPr="002F3824">
        <w:rPr>
          <w:noProof/>
        </w:rPr>
        <w:fldChar w:fldCharType="separate"/>
      </w:r>
      <w:r>
        <w:rPr>
          <w:noProof/>
        </w:rPr>
        <w:t>9</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8D</w:t>
      </w:r>
      <w:r>
        <w:rPr>
          <w:noProof/>
        </w:rPr>
        <w:tab/>
        <w:t>Levy surcharge—person who is married during whole or part of a financial year</w:t>
      </w:r>
      <w:r w:rsidRPr="002F3824">
        <w:rPr>
          <w:noProof/>
        </w:rPr>
        <w:tab/>
      </w:r>
      <w:r w:rsidRPr="002F3824">
        <w:rPr>
          <w:noProof/>
        </w:rPr>
        <w:fldChar w:fldCharType="begin"/>
      </w:r>
      <w:r w:rsidRPr="002F3824">
        <w:rPr>
          <w:noProof/>
        </w:rPr>
        <w:instrText xml:space="preserve"> PAGEREF _Toc161321192 \h </w:instrText>
      </w:r>
      <w:r w:rsidRPr="002F3824">
        <w:rPr>
          <w:noProof/>
        </w:rPr>
      </w:r>
      <w:r w:rsidRPr="002F3824">
        <w:rPr>
          <w:noProof/>
        </w:rPr>
        <w:fldChar w:fldCharType="separate"/>
      </w:r>
      <w:r>
        <w:rPr>
          <w:noProof/>
        </w:rPr>
        <w:t>10</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8E</w:t>
      </w:r>
      <w:r>
        <w:rPr>
          <w:noProof/>
        </w:rPr>
        <w:tab/>
        <w:t>Levy surcharge for certain trustees—beneficiary a person to whom section 8B applies</w:t>
      </w:r>
      <w:r w:rsidRPr="002F3824">
        <w:rPr>
          <w:noProof/>
        </w:rPr>
        <w:tab/>
      </w:r>
      <w:r w:rsidRPr="002F3824">
        <w:rPr>
          <w:noProof/>
        </w:rPr>
        <w:fldChar w:fldCharType="begin"/>
      </w:r>
      <w:r w:rsidRPr="002F3824">
        <w:rPr>
          <w:noProof/>
        </w:rPr>
        <w:instrText xml:space="preserve"> PAGEREF _Toc161321193 \h </w:instrText>
      </w:r>
      <w:r w:rsidRPr="002F3824">
        <w:rPr>
          <w:noProof/>
        </w:rPr>
      </w:r>
      <w:r w:rsidRPr="002F3824">
        <w:rPr>
          <w:noProof/>
        </w:rPr>
        <w:fldChar w:fldCharType="separate"/>
      </w:r>
      <w:r>
        <w:rPr>
          <w:noProof/>
        </w:rPr>
        <w:t>12</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8F</w:t>
      </w:r>
      <w:r>
        <w:rPr>
          <w:noProof/>
        </w:rPr>
        <w:tab/>
        <w:t>Levy surcharge for certain trustees—beneficiary a person to whom section 8C applies</w:t>
      </w:r>
      <w:r w:rsidRPr="002F3824">
        <w:rPr>
          <w:noProof/>
        </w:rPr>
        <w:tab/>
      </w:r>
      <w:r w:rsidRPr="002F3824">
        <w:rPr>
          <w:noProof/>
        </w:rPr>
        <w:fldChar w:fldCharType="begin"/>
      </w:r>
      <w:r w:rsidRPr="002F3824">
        <w:rPr>
          <w:noProof/>
        </w:rPr>
        <w:instrText xml:space="preserve"> PAGEREF _Toc161321194 \h </w:instrText>
      </w:r>
      <w:r w:rsidRPr="002F3824">
        <w:rPr>
          <w:noProof/>
        </w:rPr>
      </w:r>
      <w:r w:rsidRPr="002F3824">
        <w:rPr>
          <w:noProof/>
        </w:rPr>
        <w:fldChar w:fldCharType="separate"/>
      </w:r>
      <w:r>
        <w:rPr>
          <w:noProof/>
        </w:rPr>
        <w:t>13</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8G</w:t>
      </w:r>
      <w:r>
        <w:rPr>
          <w:noProof/>
        </w:rPr>
        <w:tab/>
        <w:t>Levy surcharge for certain trustees—beneficiary a person to whom section 8D applies</w:t>
      </w:r>
      <w:r w:rsidRPr="002F3824">
        <w:rPr>
          <w:noProof/>
        </w:rPr>
        <w:tab/>
      </w:r>
      <w:r w:rsidRPr="002F3824">
        <w:rPr>
          <w:noProof/>
        </w:rPr>
        <w:fldChar w:fldCharType="begin"/>
      </w:r>
      <w:r w:rsidRPr="002F3824">
        <w:rPr>
          <w:noProof/>
        </w:rPr>
        <w:instrText xml:space="preserve"> PAGEREF _Toc161321195 \h </w:instrText>
      </w:r>
      <w:r w:rsidRPr="002F3824">
        <w:rPr>
          <w:noProof/>
        </w:rPr>
      </w:r>
      <w:r w:rsidRPr="002F3824">
        <w:rPr>
          <w:noProof/>
        </w:rPr>
        <w:fldChar w:fldCharType="separate"/>
      </w:r>
      <w:r>
        <w:rPr>
          <w:noProof/>
        </w:rPr>
        <w:t>14</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9</w:t>
      </w:r>
      <w:r>
        <w:rPr>
          <w:noProof/>
        </w:rPr>
        <w:tab/>
        <w:t>Reduction of levy—person who is prescribed person for part of year of income</w:t>
      </w:r>
      <w:r w:rsidRPr="002F3824">
        <w:rPr>
          <w:noProof/>
        </w:rPr>
        <w:tab/>
      </w:r>
      <w:r w:rsidRPr="002F3824">
        <w:rPr>
          <w:noProof/>
        </w:rPr>
        <w:fldChar w:fldCharType="begin"/>
      </w:r>
      <w:r w:rsidRPr="002F3824">
        <w:rPr>
          <w:noProof/>
        </w:rPr>
        <w:instrText xml:space="preserve"> PAGEREF _Toc161321196 \h </w:instrText>
      </w:r>
      <w:r w:rsidRPr="002F3824">
        <w:rPr>
          <w:noProof/>
        </w:rPr>
      </w:r>
      <w:r w:rsidRPr="002F3824">
        <w:rPr>
          <w:noProof/>
        </w:rPr>
        <w:fldChar w:fldCharType="separate"/>
      </w:r>
      <w:r>
        <w:rPr>
          <w:noProof/>
        </w:rPr>
        <w:t>16</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10</w:t>
      </w:r>
      <w:r>
        <w:rPr>
          <w:noProof/>
        </w:rPr>
        <w:tab/>
        <w:t>Levy payable by a trustee assessable under section 98 of the Assessment Act</w:t>
      </w:r>
      <w:r w:rsidRPr="002F3824">
        <w:rPr>
          <w:noProof/>
        </w:rPr>
        <w:tab/>
      </w:r>
      <w:r w:rsidRPr="002F3824">
        <w:rPr>
          <w:noProof/>
        </w:rPr>
        <w:fldChar w:fldCharType="begin"/>
      </w:r>
      <w:r w:rsidRPr="002F3824">
        <w:rPr>
          <w:noProof/>
        </w:rPr>
        <w:instrText xml:space="preserve"> PAGEREF _Toc161321197 \h </w:instrText>
      </w:r>
      <w:r w:rsidRPr="002F3824">
        <w:rPr>
          <w:noProof/>
        </w:rPr>
      </w:r>
      <w:r w:rsidRPr="002F3824">
        <w:rPr>
          <w:noProof/>
        </w:rPr>
        <w:fldChar w:fldCharType="separate"/>
      </w:r>
      <w:r>
        <w:rPr>
          <w:noProof/>
        </w:rPr>
        <w:t>16</w:t>
      </w:r>
      <w:r w:rsidRPr="002F3824">
        <w:rPr>
          <w:noProof/>
        </w:rPr>
        <w:fldChar w:fldCharType="end"/>
      </w:r>
    </w:p>
    <w:p w:rsidR="002F3824" w:rsidRDefault="002F3824">
      <w:pPr>
        <w:pStyle w:val="TOC5"/>
        <w:rPr>
          <w:rFonts w:asciiTheme="minorHAnsi" w:eastAsiaTheme="minorEastAsia" w:hAnsiTheme="minorHAnsi" w:cstheme="minorBidi"/>
          <w:noProof/>
          <w:kern w:val="0"/>
          <w:sz w:val="22"/>
          <w:szCs w:val="22"/>
        </w:rPr>
      </w:pPr>
      <w:r>
        <w:rPr>
          <w:noProof/>
        </w:rPr>
        <w:t>11</w:t>
      </w:r>
      <w:r>
        <w:rPr>
          <w:noProof/>
        </w:rPr>
        <w:tab/>
        <w:t>Financial years for which levy is payable</w:t>
      </w:r>
      <w:r w:rsidRPr="002F3824">
        <w:rPr>
          <w:noProof/>
        </w:rPr>
        <w:tab/>
      </w:r>
      <w:r w:rsidRPr="002F3824">
        <w:rPr>
          <w:noProof/>
        </w:rPr>
        <w:fldChar w:fldCharType="begin"/>
      </w:r>
      <w:r w:rsidRPr="002F3824">
        <w:rPr>
          <w:noProof/>
        </w:rPr>
        <w:instrText xml:space="preserve"> PAGEREF _Toc161321198 \h </w:instrText>
      </w:r>
      <w:r w:rsidRPr="002F3824">
        <w:rPr>
          <w:noProof/>
        </w:rPr>
      </w:r>
      <w:r w:rsidRPr="002F3824">
        <w:rPr>
          <w:noProof/>
        </w:rPr>
        <w:fldChar w:fldCharType="separate"/>
      </w:r>
      <w:r>
        <w:rPr>
          <w:noProof/>
        </w:rPr>
        <w:t>17</w:t>
      </w:r>
      <w:r w:rsidRPr="002F3824">
        <w:rPr>
          <w:noProof/>
        </w:rPr>
        <w:fldChar w:fldCharType="end"/>
      </w:r>
    </w:p>
    <w:p w:rsidR="002F3824" w:rsidRDefault="002F3824" w:rsidP="002F3824">
      <w:pPr>
        <w:pStyle w:val="TOC2"/>
        <w:rPr>
          <w:rFonts w:asciiTheme="minorHAnsi" w:eastAsiaTheme="minorEastAsia" w:hAnsiTheme="minorHAnsi" w:cstheme="minorBidi"/>
          <w:b w:val="0"/>
          <w:noProof/>
          <w:kern w:val="0"/>
          <w:sz w:val="22"/>
          <w:szCs w:val="22"/>
        </w:rPr>
      </w:pPr>
      <w:r>
        <w:rPr>
          <w:noProof/>
        </w:rPr>
        <w:t>Endnotes</w:t>
      </w:r>
      <w:r w:rsidRPr="002F3824">
        <w:rPr>
          <w:b w:val="0"/>
          <w:noProof/>
          <w:sz w:val="18"/>
        </w:rPr>
        <w:tab/>
      </w:r>
      <w:r w:rsidRPr="002F3824">
        <w:rPr>
          <w:b w:val="0"/>
          <w:noProof/>
          <w:sz w:val="18"/>
        </w:rPr>
        <w:fldChar w:fldCharType="begin"/>
      </w:r>
      <w:r w:rsidRPr="002F3824">
        <w:rPr>
          <w:b w:val="0"/>
          <w:noProof/>
          <w:sz w:val="18"/>
        </w:rPr>
        <w:instrText xml:space="preserve"> PAGEREF _Toc161321199 \h </w:instrText>
      </w:r>
      <w:r w:rsidRPr="002F3824">
        <w:rPr>
          <w:b w:val="0"/>
          <w:noProof/>
          <w:sz w:val="18"/>
        </w:rPr>
      </w:r>
      <w:r w:rsidRPr="002F3824">
        <w:rPr>
          <w:b w:val="0"/>
          <w:noProof/>
          <w:sz w:val="18"/>
        </w:rPr>
        <w:fldChar w:fldCharType="separate"/>
      </w:r>
      <w:r>
        <w:rPr>
          <w:b w:val="0"/>
          <w:noProof/>
          <w:sz w:val="18"/>
        </w:rPr>
        <w:t>18</w:t>
      </w:r>
      <w:r w:rsidRPr="002F3824">
        <w:rPr>
          <w:b w:val="0"/>
          <w:noProof/>
          <w:sz w:val="18"/>
        </w:rPr>
        <w:fldChar w:fldCharType="end"/>
      </w:r>
    </w:p>
    <w:p w:rsidR="002F3824" w:rsidRDefault="002F3824">
      <w:pPr>
        <w:pStyle w:val="TOC3"/>
        <w:rPr>
          <w:rFonts w:asciiTheme="minorHAnsi" w:eastAsiaTheme="minorEastAsia" w:hAnsiTheme="minorHAnsi" w:cstheme="minorBidi"/>
          <w:b w:val="0"/>
          <w:noProof/>
          <w:kern w:val="0"/>
          <w:szCs w:val="22"/>
        </w:rPr>
      </w:pPr>
      <w:r>
        <w:rPr>
          <w:noProof/>
        </w:rPr>
        <w:t>Endnote 1—About the endnotes</w:t>
      </w:r>
      <w:r w:rsidRPr="002F3824">
        <w:rPr>
          <w:b w:val="0"/>
          <w:noProof/>
          <w:sz w:val="18"/>
        </w:rPr>
        <w:tab/>
      </w:r>
      <w:r w:rsidRPr="002F3824">
        <w:rPr>
          <w:b w:val="0"/>
          <w:noProof/>
          <w:sz w:val="18"/>
        </w:rPr>
        <w:fldChar w:fldCharType="begin"/>
      </w:r>
      <w:r w:rsidRPr="002F3824">
        <w:rPr>
          <w:b w:val="0"/>
          <w:noProof/>
          <w:sz w:val="18"/>
        </w:rPr>
        <w:instrText xml:space="preserve"> PAGEREF _Toc161321200 \h </w:instrText>
      </w:r>
      <w:r w:rsidRPr="002F3824">
        <w:rPr>
          <w:b w:val="0"/>
          <w:noProof/>
          <w:sz w:val="18"/>
        </w:rPr>
      </w:r>
      <w:r w:rsidRPr="002F3824">
        <w:rPr>
          <w:b w:val="0"/>
          <w:noProof/>
          <w:sz w:val="18"/>
        </w:rPr>
        <w:fldChar w:fldCharType="separate"/>
      </w:r>
      <w:r>
        <w:rPr>
          <w:b w:val="0"/>
          <w:noProof/>
          <w:sz w:val="18"/>
        </w:rPr>
        <w:t>18</w:t>
      </w:r>
      <w:r w:rsidRPr="002F3824">
        <w:rPr>
          <w:b w:val="0"/>
          <w:noProof/>
          <w:sz w:val="18"/>
        </w:rPr>
        <w:fldChar w:fldCharType="end"/>
      </w:r>
    </w:p>
    <w:p w:rsidR="002F3824" w:rsidRDefault="002F3824">
      <w:pPr>
        <w:pStyle w:val="TOC3"/>
        <w:rPr>
          <w:rFonts w:asciiTheme="minorHAnsi" w:eastAsiaTheme="minorEastAsia" w:hAnsiTheme="minorHAnsi" w:cstheme="minorBidi"/>
          <w:b w:val="0"/>
          <w:noProof/>
          <w:kern w:val="0"/>
          <w:szCs w:val="22"/>
        </w:rPr>
      </w:pPr>
      <w:r>
        <w:rPr>
          <w:noProof/>
        </w:rPr>
        <w:t>Endnote 2—Abbreviation key</w:t>
      </w:r>
      <w:r w:rsidRPr="002F3824">
        <w:rPr>
          <w:b w:val="0"/>
          <w:noProof/>
          <w:sz w:val="18"/>
        </w:rPr>
        <w:tab/>
      </w:r>
      <w:r w:rsidRPr="002F3824">
        <w:rPr>
          <w:b w:val="0"/>
          <w:noProof/>
          <w:sz w:val="18"/>
        </w:rPr>
        <w:fldChar w:fldCharType="begin"/>
      </w:r>
      <w:r w:rsidRPr="002F3824">
        <w:rPr>
          <w:b w:val="0"/>
          <w:noProof/>
          <w:sz w:val="18"/>
        </w:rPr>
        <w:instrText xml:space="preserve"> PAGEREF _Toc161321201 \h </w:instrText>
      </w:r>
      <w:r w:rsidRPr="002F3824">
        <w:rPr>
          <w:b w:val="0"/>
          <w:noProof/>
          <w:sz w:val="18"/>
        </w:rPr>
      </w:r>
      <w:r w:rsidRPr="002F3824">
        <w:rPr>
          <w:b w:val="0"/>
          <w:noProof/>
          <w:sz w:val="18"/>
        </w:rPr>
        <w:fldChar w:fldCharType="separate"/>
      </w:r>
      <w:r>
        <w:rPr>
          <w:b w:val="0"/>
          <w:noProof/>
          <w:sz w:val="18"/>
        </w:rPr>
        <w:t>20</w:t>
      </w:r>
      <w:r w:rsidRPr="002F3824">
        <w:rPr>
          <w:b w:val="0"/>
          <w:noProof/>
          <w:sz w:val="18"/>
        </w:rPr>
        <w:fldChar w:fldCharType="end"/>
      </w:r>
    </w:p>
    <w:p w:rsidR="002F3824" w:rsidRDefault="002F3824">
      <w:pPr>
        <w:pStyle w:val="TOC3"/>
        <w:rPr>
          <w:rFonts w:asciiTheme="minorHAnsi" w:eastAsiaTheme="minorEastAsia" w:hAnsiTheme="minorHAnsi" w:cstheme="minorBidi"/>
          <w:b w:val="0"/>
          <w:noProof/>
          <w:kern w:val="0"/>
          <w:szCs w:val="22"/>
        </w:rPr>
      </w:pPr>
      <w:r>
        <w:rPr>
          <w:noProof/>
        </w:rPr>
        <w:t>Endnote 3—Legislation history</w:t>
      </w:r>
      <w:r w:rsidRPr="002F3824">
        <w:rPr>
          <w:b w:val="0"/>
          <w:noProof/>
          <w:sz w:val="18"/>
        </w:rPr>
        <w:tab/>
      </w:r>
      <w:r w:rsidRPr="002F3824">
        <w:rPr>
          <w:b w:val="0"/>
          <w:noProof/>
          <w:sz w:val="18"/>
        </w:rPr>
        <w:fldChar w:fldCharType="begin"/>
      </w:r>
      <w:r w:rsidRPr="002F3824">
        <w:rPr>
          <w:b w:val="0"/>
          <w:noProof/>
          <w:sz w:val="18"/>
        </w:rPr>
        <w:instrText xml:space="preserve"> PAGEREF _Toc161321202 \h </w:instrText>
      </w:r>
      <w:r w:rsidRPr="002F3824">
        <w:rPr>
          <w:b w:val="0"/>
          <w:noProof/>
          <w:sz w:val="18"/>
        </w:rPr>
      </w:r>
      <w:r w:rsidRPr="002F3824">
        <w:rPr>
          <w:b w:val="0"/>
          <w:noProof/>
          <w:sz w:val="18"/>
        </w:rPr>
        <w:fldChar w:fldCharType="separate"/>
      </w:r>
      <w:r>
        <w:rPr>
          <w:b w:val="0"/>
          <w:noProof/>
          <w:sz w:val="18"/>
        </w:rPr>
        <w:t>21</w:t>
      </w:r>
      <w:r w:rsidRPr="002F3824">
        <w:rPr>
          <w:b w:val="0"/>
          <w:noProof/>
          <w:sz w:val="18"/>
        </w:rPr>
        <w:fldChar w:fldCharType="end"/>
      </w:r>
    </w:p>
    <w:p w:rsidR="002F3824" w:rsidRDefault="002F3824">
      <w:pPr>
        <w:pStyle w:val="TOC3"/>
        <w:rPr>
          <w:rFonts w:asciiTheme="minorHAnsi" w:eastAsiaTheme="minorEastAsia" w:hAnsiTheme="minorHAnsi" w:cstheme="minorBidi"/>
          <w:b w:val="0"/>
          <w:noProof/>
          <w:kern w:val="0"/>
          <w:szCs w:val="22"/>
        </w:rPr>
      </w:pPr>
      <w:r>
        <w:rPr>
          <w:noProof/>
        </w:rPr>
        <w:t>Endnote 4—Amendment history</w:t>
      </w:r>
      <w:r w:rsidRPr="002F3824">
        <w:rPr>
          <w:b w:val="0"/>
          <w:noProof/>
          <w:sz w:val="18"/>
        </w:rPr>
        <w:tab/>
      </w:r>
      <w:r w:rsidRPr="002F3824">
        <w:rPr>
          <w:b w:val="0"/>
          <w:noProof/>
          <w:sz w:val="18"/>
        </w:rPr>
        <w:fldChar w:fldCharType="begin"/>
      </w:r>
      <w:r w:rsidRPr="002F3824">
        <w:rPr>
          <w:b w:val="0"/>
          <w:noProof/>
          <w:sz w:val="18"/>
        </w:rPr>
        <w:instrText xml:space="preserve"> PAGEREF _Toc161321203 \h </w:instrText>
      </w:r>
      <w:r w:rsidRPr="002F3824">
        <w:rPr>
          <w:b w:val="0"/>
          <w:noProof/>
          <w:sz w:val="18"/>
        </w:rPr>
      </w:r>
      <w:r w:rsidRPr="002F3824">
        <w:rPr>
          <w:b w:val="0"/>
          <w:noProof/>
          <w:sz w:val="18"/>
        </w:rPr>
        <w:fldChar w:fldCharType="separate"/>
      </w:r>
      <w:r>
        <w:rPr>
          <w:b w:val="0"/>
          <w:noProof/>
          <w:sz w:val="18"/>
        </w:rPr>
        <w:t>30</w:t>
      </w:r>
      <w:r w:rsidRPr="002F3824">
        <w:rPr>
          <w:b w:val="0"/>
          <w:noProof/>
          <w:sz w:val="18"/>
        </w:rPr>
        <w:fldChar w:fldCharType="end"/>
      </w:r>
    </w:p>
    <w:p w:rsidR="00E169EF" w:rsidRPr="00974282" w:rsidRDefault="008942F5" w:rsidP="00E169EF">
      <w:pPr>
        <w:sectPr w:rsidR="00E169EF" w:rsidRPr="00974282" w:rsidSect="00A6715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74282">
        <w:fldChar w:fldCharType="end"/>
      </w:r>
    </w:p>
    <w:p w:rsidR="006B22E7" w:rsidRPr="00974282" w:rsidRDefault="006B22E7" w:rsidP="006B22E7">
      <w:pPr>
        <w:pStyle w:val="LongT"/>
      </w:pPr>
      <w:r w:rsidRPr="00974282">
        <w:lastRenderedPageBreak/>
        <w:t>An Act to impose a Medicare levy upon certain incomes</w:t>
      </w:r>
    </w:p>
    <w:p w:rsidR="006B22E7" w:rsidRPr="00974282" w:rsidRDefault="006B22E7" w:rsidP="006B22E7">
      <w:pPr>
        <w:pStyle w:val="ActHead5"/>
      </w:pPr>
      <w:bookmarkStart w:id="1" w:name="_Toc161321181"/>
      <w:r w:rsidRPr="00EE6145">
        <w:rPr>
          <w:rStyle w:val="CharSectno"/>
        </w:rPr>
        <w:t>1</w:t>
      </w:r>
      <w:r w:rsidRPr="00974282">
        <w:t xml:space="preserve">  Short title</w:t>
      </w:r>
      <w:bookmarkEnd w:id="1"/>
    </w:p>
    <w:p w:rsidR="006B22E7" w:rsidRPr="00974282" w:rsidRDefault="006B22E7" w:rsidP="006B22E7">
      <w:pPr>
        <w:pStyle w:val="subsection"/>
      </w:pPr>
      <w:r w:rsidRPr="00974282">
        <w:tab/>
      </w:r>
      <w:r w:rsidRPr="00974282">
        <w:tab/>
        <w:t xml:space="preserve">This Act may be cited as the </w:t>
      </w:r>
      <w:r w:rsidRPr="00974282">
        <w:rPr>
          <w:i/>
        </w:rPr>
        <w:t>Medicare Levy Act 1986</w:t>
      </w:r>
      <w:r w:rsidRPr="00974282">
        <w:t>.</w:t>
      </w:r>
    </w:p>
    <w:p w:rsidR="006B22E7" w:rsidRPr="00974282" w:rsidRDefault="006B22E7" w:rsidP="006B22E7">
      <w:pPr>
        <w:pStyle w:val="ActHead5"/>
      </w:pPr>
      <w:bookmarkStart w:id="2" w:name="_Toc161321182"/>
      <w:r w:rsidRPr="00EE6145">
        <w:rPr>
          <w:rStyle w:val="CharSectno"/>
        </w:rPr>
        <w:t>2</w:t>
      </w:r>
      <w:r w:rsidRPr="00974282">
        <w:t xml:space="preserve">  Commencement</w:t>
      </w:r>
      <w:bookmarkEnd w:id="2"/>
    </w:p>
    <w:p w:rsidR="006B22E7" w:rsidRPr="00974282" w:rsidRDefault="006B22E7" w:rsidP="006B22E7">
      <w:pPr>
        <w:pStyle w:val="subsection"/>
      </w:pPr>
      <w:r w:rsidRPr="00974282">
        <w:tab/>
      </w:r>
      <w:r w:rsidRPr="00974282">
        <w:tab/>
        <w:t>This Act shall come into operation on the day on which it receives the Royal Assent.</w:t>
      </w:r>
    </w:p>
    <w:p w:rsidR="006B22E7" w:rsidRPr="00974282" w:rsidRDefault="006B22E7" w:rsidP="006B22E7">
      <w:pPr>
        <w:pStyle w:val="ActHead5"/>
      </w:pPr>
      <w:bookmarkStart w:id="3" w:name="_Toc161321183"/>
      <w:r w:rsidRPr="00EE6145">
        <w:rPr>
          <w:rStyle w:val="CharSectno"/>
        </w:rPr>
        <w:t>3</w:t>
      </w:r>
      <w:r w:rsidRPr="00974282">
        <w:t xml:space="preserve">  Interpretation</w:t>
      </w:r>
      <w:bookmarkEnd w:id="3"/>
    </w:p>
    <w:p w:rsidR="006B22E7" w:rsidRPr="00974282" w:rsidRDefault="006B22E7" w:rsidP="006B22E7">
      <w:pPr>
        <w:pStyle w:val="subsection"/>
      </w:pPr>
      <w:r w:rsidRPr="00974282">
        <w:tab/>
        <w:t>(1)</w:t>
      </w:r>
      <w:r w:rsidRPr="00974282">
        <w:tab/>
        <w:t>In this Act, unless the contrary intention appears:</w:t>
      </w:r>
    </w:p>
    <w:p w:rsidR="00F74898" w:rsidRPr="00974282" w:rsidRDefault="00F74898" w:rsidP="00F74898">
      <w:pPr>
        <w:pStyle w:val="Definition"/>
      </w:pPr>
      <w:r w:rsidRPr="00974282">
        <w:rPr>
          <w:b/>
          <w:i/>
        </w:rPr>
        <w:t>AMIT</w:t>
      </w:r>
      <w:r w:rsidRPr="00974282">
        <w:t xml:space="preserve"> (short for attribution managed investment trust) has the same meaning as in the </w:t>
      </w:r>
      <w:r w:rsidRPr="00974282">
        <w:rPr>
          <w:i/>
        </w:rPr>
        <w:t>Income Tax Assessment Act 1997</w:t>
      </w:r>
      <w:r w:rsidRPr="00974282">
        <w:t>.</w:t>
      </w:r>
    </w:p>
    <w:p w:rsidR="006B22E7" w:rsidRPr="00974282" w:rsidRDefault="006B22E7" w:rsidP="006B22E7">
      <w:pPr>
        <w:pStyle w:val="Definition"/>
      </w:pPr>
      <w:r w:rsidRPr="00974282">
        <w:rPr>
          <w:b/>
          <w:i/>
        </w:rPr>
        <w:t>Assessment Act</w:t>
      </w:r>
      <w:r w:rsidRPr="00974282">
        <w:t xml:space="preserve"> means the </w:t>
      </w:r>
      <w:r w:rsidRPr="00974282">
        <w:rPr>
          <w:i/>
        </w:rPr>
        <w:t>Income Tax Assessment Act 1936</w:t>
      </w:r>
      <w:r w:rsidRPr="00974282">
        <w:t>.</w:t>
      </w:r>
    </w:p>
    <w:p w:rsidR="0088678F" w:rsidRPr="00974282" w:rsidRDefault="0088678F" w:rsidP="0088678F">
      <w:pPr>
        <w:pStyle w:val="Definition"/>
      </w:pPr>
      <w:r w:rsidRPr="00974282">
        <w:rPr>
          <w:b/>
          <w:i/>
        </w:rPr>
        <w:t>family tier 1 threshold</w:t>
      </w:r>
      <w:r w:rsidRPr="00974282">
        <w:t xml:space="preserve">, of a person for a year of income, means the family tier 1 threshold (within the meaning of the </w:t>
      </w:r>
      <w:r w:rsidRPr="00974282">
        <w:rPr>
          <w:i/>
        </w:rPr>
        <w:t>Private Health Insurance Act 2007</w:t>
      </w:r>
      <w:r w:rsidRPr="00974282">
        <w:t>) of the person for the financial year corresponding to the year of income.</w:t>
      </w:r>
    </w:p>
    <w:p w:rsidR="00F63F35" w:rsidRPr="00974282" w:rsidRDefault="00F63F35" w:rsidP="00F63F35">
      <w:pPr>
        <w:pStyle w:val="Definition"/>
      </w:pPr>
      <w:r w:rsidRPr="00974282">
        <w:rPr>
          <w:b/>
          <w:i/>
        </w:rPr>
        <w:t>income for surcharge purposes</w:t>
      </w:r>
      <w:r w:rsidRPr="00974282">
        <w:t xml:space="preserve"> has the same meaning as in the </w:t>
      </w:r>
      <w:r w:rsidRPr="00974282">
        <w:rPr>
          <w:i/>
        </w:rPr>
        <w:t>Income Tax Assessment Act 1997</w:t>
      </w:r>
      <w:r w:rsidRPr="00974282">
        <w:t>.</w:t>
      </w:r>
    </w:p>
    <w:p w:rsidR="006B22E7" w:rsidRPr="00974282" w:rsidRDefault="006B22E7" w:rsidP="006B22E7">
      <w:pPr>
        <w:pStyle w:val="Definition"/>
      </w:pPr>
      <w:r w:rsidRPr="00974282">
        <w:rPr>
          <w:b/>
          <w:i/>
        </w:rPr>
        <w:t>levy</w:t>
      </w:r>
      <w:r w:rsidRPr="00974282">
        <w:t xml:space="preserve"> means Medicare levy referred to in section</w:t>
      </w:r>
      <w:r w:rsidR="006E1959" w:rsidRPr="00974282">
        <w:t> </w:t>
      </w:r>
      <w:r w:rsidRPr="00974282">
        <w:t>5.</w:t>
      </w:r>
    </w:p>
    <w:p w:rsidR="006B22E7" w:rsidRPr="00974282" w:rsidRDefault="006B22E7" w:rsidP="006B22E7">
      <w:pPr>
        <w:pStyle w:val="Definition"/>
      </w:pPr>
      <w:r w:rsidRPr="00974282">
        <w:rPr>
          <w:b/>
          <w:i/>
        </w:rPr>
        <w:t>phase</w:t>
      </w:r>
      <w:r w:rsidR="00EE6145">
        <w:rPr>
          <w:b/>
          <w:i/>
        </w:rPr>
        <w:noBreakHyphen/>
      </w:r>
      <w:r w:rsidRPr="00974282">
        <w:rPr>
          <w:b/>
          <w:i/>
        </w:rPr>
        <w:t>in limit</w:t>
      </w:r>
      <w:r w:rsidRPr="00974282">
        <w:t xml:space="preserve"> means:</w:t>
      </w:r>
    </w:p>
    <w:p w:rsidR="006B22E7" w:rsidRPr="00974282" w:rsidRDefault="006B22E7" w:rsidP="006B22E7">
      <w:pPr>
        <w:pStyle w:val="paragraph"/>
      </w:pPr>
      <w:r w:rsidRPr="00974282">
        <w:tab/>
        <w:t>(a)</w:t>
      </w:r>
      <w:r w:rsidRPr="00974282">
        <w:tab/>
        <w:t xml:space="preserve">for a person who is entitled to a rebate under </w:t>
      </w:r>
      <w:r w:rsidR="00EE6145">
        <w:t>section 1</w:t>
      </w:r>
      <w:r w:rsidRPr="00974282">
        <w:t>60AAAA of the Assessment Act—</w:t>
      </w:r>
      <w:r w:rsidR="006E24D8" w:rsidRPr="00974282">
        <w:t>$51,361</w:t>
      </w:r>
      <w:r w:rsidRPr="00974282">
        <w:t>; or</w:t>
      </w:r>
    </w:p>
    <w:p w:rsidR="006B22E7" w:rsidRPr="00974282" w:rsidRDefault="006B22E7" w:rsidP="006B22E7">
      <w:pPr>
        <w:pStyle w:val="paragraph"/>
      </w:pPr>
      <w:r w:rsidRPr="00974282">
        <w:tab/>
        <w:t>(c)</w:t>
      </w:r>
      <w:r w:rsidRPr="00974282">
        <w:tab/>
        <w:t>in any other case—</w:t>
      </w:r>
      <w:r w:rsidR="006E24D8" w:rsidRPr="00974282">
        <w:t>$32,500</w:t>
      </w:r>
      <w:r w:rsidRPr="00974282">
        <w:t>.</w:t>
      </w:r>
    </w:p>
    <w:p w:rsidR="0088678F" w:rsidRPr="00974282" w:rsidRDefault="0088678F" w:rsidP="0088678F">
      <w:pPr>
        <w:pStyle w:val="Definition"/>
      </w:pPr>
      <w:r w:rsidRPr="00974282">
        <w:rPr>
          <w:b/>
          <w:i/>
        </w:rPr>
        <w:t>singles tier 1 threshold</w:t>
      </w:r>
      <w:r w:rsidRPr="00974282">
        <w:t xml:space="preserve">, of a person for a year of income, means the singles tier 1 threshold (within the meaning of the </w:t>
      </w:r>
      <w:r w:rsidRPr="00974282">
        <w:rPr>
          <w:i/>
        </w:rPr>
        <w:t xml:space="preserve">Private </w:t>
      </w:r>
      <w:r w:rsidRPr="00974282">
        <w:rPr>
          <w:i/>
        </w:rPr>
        <w:lastRenderedPageBreak/>
        <w:t>Health Insurance Act 2007</w:t>
      </w:r>
      <w:r w:rsidRPr="00974282">
        <w:t>) of the person for the financial year corresponding to the year of income.</w:t>
      </w:r>
    </w:p>
    <w:p w:rsidR="006B22E7" w:rsidRPr="00974282" w:rsidRDefault="006B22E7" w:rsidP="006B22E7">
      <w:pPr>
        <w:pStyle w:val="Definition"/>
      </w:pPr>
      <w:r w:rsidRPr="00974282">
        <w:rPr>
          <w:b/>
          <w:i/>
        </w:rPr>
        <w:t>threshold amount</w:t>
      </w:r>
      <w:r w:rsidRPr="00974282">
        <w:t xml:space="preserve"> means:</w:t>
      </w:r>
    </w:p>
    <w:p w:rsidR="006B22E7" w:rsidRPr="00974282" w:rsidRDefault="006B22E7" w:rsidP="006B22E7">
      <w:pPr>
        <w:pStyle w:val="paragraph"/>
      </w:pPr>
      <w:r w:rsidRPr="00974282">
        <w:tab/>
        <w:t>(a)</w:t>
      </w:r>
      <w:r w:rsidRPr="00974282">
        <w:tab/>
        <w:t xml:space="preserve">for a person who is entitled to a rebate under </w:t>
      </w:r>
      <w:r w:rsidR="00EE6145">
        <w:t>section 1</w:t>
      </w:r>
      <w:r w:rsidRPr="00974282">
        <w:t>60AAAA of the Assessment Act—</w:t>
      </w:r>
      <w:r w:rsidR="006E24D8" w:rsidRPr="00974282">
        <w:t>$41,089</w:t>
      </w:r>
      <w:r w:rsidRPr="00974282">
        <w:t>; or</w:t>
      </w:r>
    </w:p>
    <w:p w:rsidR="006B22E7" w:rsidRPr="00974282" w:rsidRDefault="006B22E7" w:rsidP="006B22E7">
      <w:pPr>
        <w:pStyle w:val="paragraph"/>
      </w:pPr>
      <w:r w:rsidRPr="00974282">
        <w:tab/>
        <w:t>(c)</w:t>
      </w:r>
      <w:r w:rsidRPr="00974282">
        <w:tab/>
        <w:t>in any other case—</w:t>
      </w:r>
      <w:r w:rsidR="006E24D8" w:rsidRPr="00974282">
        <w:t>$26,000</w:t>
      </w:r>
      <w:r w:rsidRPr="00974282">
        <w:t>.</w:t>
      </w:r>
    </w:p>
    <w:p w:rsidR="007F473A" w:rsidRPr="00974282" w:rsidRDefault="007F473A" w:rsidP="007F473A">
      <w:pPr>
        <w:pStyle w:val="Definition"/>
      </w:pPr>
      <w:r w:rsidRPr="00974282">
        <w:rPr>
          <w:b/>
          <w:i/>
        </w:rPr>
        <w:t>tier 2 earner</w:t>
      </w:r>
      <w:r w:rsidRPr="00974282">
        <w:t xml:space="preserve"> has the meaning given by section</w:t>
      </w:r>
      <w:r w:rsidR="006E1959" w:rsidRPr="00974282">
        <w:t> </w:t>
      </w:r>
      <w:r w:rsidRPr="00974282">
        <w:t>3A.</w:t>
      </w:r>
    </w:p>
    <w:p w:rsidR="007F473A" w:rsidRPr="00974282" w:rsidRDefault="007F473A" w:rsidP="007F473A">
      <w:pPr>
        <w:pStyle w:val="Definition"/>
      </w:pPr>
      <w:r w:rsidRPr="00974282">
        <w:rPr>
          <w:b/>
          <w:i/>
        </w:rPr>
        <w:t>tier 3 earner</w:t>
      </w:r>
      <w:r w:rsidRPr="00974282">
        <w:t xml:space="preserve"> has the meaning given by section</w:t>
      </w:r>
      <w:r w:rsidR="006E1959" w:rsidRPr="00974282">
        <w:t> </w:t>
      </w:r>
      <w:r w:rsidRPr="00974282">
        <w:t>3A.</w:t>
      </w:r>
    </w:p>
    <w:p w:rsidR="00E635C1" w:rsidRPr="00974282" w:rsidRDefault="00E635C1" w:rsidP="00E635C1">
      <w:pPr>
        <w:pStyle w:val="subsection"/>
      </w:pPr>
      <w:r w:rsidRPr="00974282">
        <w:tab/>
        <w:t>(2)</w:t>
      </w:r>
      <w:r w:rsidRPr="00974282">
        <w:tab/>
        <w:t>In this Act, a reference to income for surcharge purposes, net income or taxable income is to be read as a reference to that term for the year of income.</w:t>
      </w:r>
    </w:p>
    <w:p w:rsidR="006B22E7" w:rsidRPr="00974282" w:rsidRDefault="006B22E7" w:rsidP="006B22E7">
      <w:pPr>
        <w:pStyle w:val="subsection"/>
      </w:pPr>
      <w:r w:rsidRPr="00974282">
        <w:tab/>
        <w:t>(2A)</w:t>
      </w:r>
      <w:r w:rsidRPr="00974282">
        <w:tab/>
        <w:t>In section</w:t>
      </w:r>
      <w:r w:rsidR="006E1959" w:rsidRPr="00974282">
        <w:t> </w:t>
      </w:r>
      <w:r w:rsidRPr="00974282">
        <w:t xml:space="preserve">8B, 8C, 8D, 8E, 8F or 8G, </w:t>
      </w:r>
      <w:r w:rsidRPr="00974282">
        <w:rPr>
          <w:b/>
          <w:i/>
        </w:rPr>
        <w:t>net income</w:t>
      </w:r>
      <w:r w:rsidRPr="00974282">
        <w:t xml:space="preserve"> and </w:t>
      </w:r>
      <w:r w:rsidRPr="00974282">
        <w:rPr>
          <w:b/>
          <w:i/>
        </w:rPr>
        <w:t>taxable income</w:t>
      </w:r>
      <w:r w:rsidRPr="00974282">
        <w:t xml:space="preserve"> have the meanings that they would have in that section if subsection</w:t>
      </w:r>
      <w:r w:rsidR="006E1959" w:rsidRPr="00974282">
        <w:t> </w:t>
      </w:r>
      <w:r w:rsidRPr="00974282">
        <w:t>271</w:t>
      </w:r>
      <w:r w:rsidR="00EE6145">
        <w:noBreakHyphen/>
      </w:r>
      <w:r w:rsidRPr="00974282">
        <w:t xml:space="preserve">105(1) </w:t>
      </w:r>
      <w:r w:rsidR="001E21A8" w:rsidRPr="00974282">
        <w:t>in Schedule</w:t>
      </w:r>
      <w:r w:rsidR="006E1959" w:rsidRPr="00974282">
        <w:t> </w:t>
      </w:r>
      <w:r w:rsidR="001E21A8" w:rsidRPr="00974282">
        <w:t>2F</w:t>
      </w:r>
      <w:r w:rsidRPr="00974282">
        <w:t xml:space="preserve"> to the Assessment Act were ignored.</w:t>
      </w:r>
    </w:p>
    <w:p w:rsidR="006B22E7" w:rsidRPr="00974282" w:rsidRDefault="006B22E7" w:rsidP="006B22E7">
      <w:pPr>
        <w:pStyle w:val="subsection"/>
      </w:pPr>
      <w:r w:rsidRPr="00974282">
        <w:tab/>
        <w:t>(3)</w:t>
      </w:r>
      <w:r w:rsidRPr="00974282">
        <w:tab/>
        <w:t xml:space="preserve">Subject to </w:t>
      </w:r>
      <w:r w:rsidR="006E1959" w:rsidRPr="00974282">
        <w:t>subsection (</w:t>
      </w:r>
      <w:r w:rsidRPr="00974282">
        <w:t>3A), for the purposes of this Act:</w:t>
      </w:r>
    </w:p>
    <w:p w:rsidR="006B22E7" w:rsidRPr="00974282" w:rsidRDefault="006B22E7" w:rsidP="006B22E7">
      <w:pPr>
        <w:pStyle w:val="paragraph"/>
      </w:pPr>
      <w:r w:rsidRPr="00974282">
        <w:tab/>
        <w:t>(a)</w:t>
      </w:r>
      <w:r w:rsidRPr="00974282">
        <w:tab/>
        <w:t>a person shall be deemed not to be married to another person if they are living separately and apart; and</w:t>
      </w:r>
    </w:p>
    <w:p w:rsidR="006B22E7" w:rsidRPr="00974282" w:rsidRDefault="006B22E7" w:rsidP="006B22E7">
      <w:pPr>
        <w:pStyle w:val="paragraph"/>
      </w:pPr>
      <w:r w:rsidRPr="00974282">
        <w:tab/>
        <w:t>(b)</w:t>
      </w:r>
      <w:r w:rsidRPr="00974282">
        <w:tab/>
        <w:t>where the last person to whom another person was married during a year of income died during the year of income, those persons shall be deemed to have been married on the last day of the year of income.</w:t>
      </w:r>
    </w:p>
    <w:p w:rsidR="006B22E7" w:rsidRPr="00974282" w:rsidRDefault="006B22E7" w:rsidP="006B22E7">
      <w:pPr>
        <w:pStyle w:val="subsection"/>
      </w:pPr>
      <w:r w:rsidRPr="00974282">
        <w:tab/>
        <w:t>(3A)</w:t>
      </w:r>
      <w:r w:rsidRPr="00974282">
        <w:tab/>
        <w:t>For the purposes of sections</w:t>
      </w:r>
      <w:r w:rsidR="006E1959" w:rsidRPr="00974282">
        <w:t> </w:t>
      </w:r>
      <w:r w:rsidRPr="00974282">
        <w:t>8B, 8C and 8D, if:</w:t>
      </w:r>
    </w:p>
    <w:p w:rsidR="006B22E7" w:rsidRPr="00974282" w:rsidRDefault="006B22E7" w:rsidP="006B22E7">
      <w:pPr>
        <w:pStyle w:val="paragraph"/>
      </w:pPr>
      <w:r w:rsidRPr="00974282">
        <w:tab/>
        <w:t>(a)</w:t>
      </w:r>
      <w:r w:rsidRPr="00974282">
        <w:tab/>
        <w:t>the last person to whom another person was married during a year of income died during the year of income; and</w:t>
      </w:r>
    </w:p>
    <w:p w:rsidR="006B22E7" w:rsidRPr="00974282" w:rsidRDefault="006B22E7" w:rsidP="006B22E7">
      <w:pPr>
        <w:pStyle w:val="paragraph"/>
      </w:pPr>
      <w:r w:rsidRPr="00974282">
        <w:tab/>
        <w:t>(b)</w:t>
      </w:r>
      <w:r w:rsidRPr="00974282">
        <w:tab/>
        <w:t>the death oc</w:t>
      </w:r>
      <w:r w:rsidR="00334520" w:rsidRPr="00974282">
        <w:t>curred while they were married;</w:t>
      </w:r>
    </w:p>
    <w:p w:rsidR="006B22E7" w:rsidRPr="00974282" w:rsidRDefault="006B22E7" w:rsidP="006B22E7">
      <w:pPr>
        <w:pStyle w:val="subsection2"/>
      </w:pPr>
      <w:r w:rsidRPr="00974282">
        <w:t xml:space="preserve">the living person is taken to be married to the person who died during the period starting on the day he or she died and ending on </w:t>
      </w:r>
      <w:r w:rsidR="00F7743B" w:rsidRPr="00974282">
        <w:t>30 June</w:t>
      </w:r>
      <w:r w:rsidRPr="00974282">
        <w:t xml:space="preserve"> of the year of income.</w:t>
      </w:r>
    </w:p>
    <w:p w:rsidR="006B22E7" w:rsidRPr="00974282" w:rsidRDefault="006B22E7" w:rsidP="006B22E7">
      <w:pPr>
        <w:pStyle w:val="subsection"/>
      </w:pPr>
      <w:r w:rsidRPr="00974282">
        <w:tab/>
        <w:t>(4)</w:t>
      </w:r>
      <w:r w:rsidRPr="00974282">
        <w:tab/>
        <w:t>Subject to the preceding provisions of this section, expressions used in this Act that are also used in Part</w:t>
      </w:r>
      <w:r w:rsidR="000B4EEA" w:rsidRPr="00974282">
        <w:t> </w:t>
      </w:r>
      <w:r w:rsidRPr="00974282">
        <w:t xml:space="preserve">VIIB of the Assessment </w:t>
      </w:r>
      <w:r w:rsidRPr="00974282">
        <w:lastRenderedPageBreak/>
        <w:t xml:space="preserve">Act have in this Act, unless the contrary intention appears, the same meanings as those expressions have in that </w:t>
      </w:r>
      <w:r w:rsidR="008942F5" w:rsidRPr="00974282">
        <w:t>Part </w:t>
      </w:r>
      <w:r w:rsidRPr="00974282">
        <w:t>of the Assessment Act.</w:t>
      </w:r>
    </w:p>
    <w:p w:rsidR="007A440C" w:rsidRPr="00974282" w:rsidRDefault="007A440C" w:rsidP="007A440C">
      <w:pPr>
        <w:pStyle w:val="subsection"/>
      </w:pPr>
      <w:r w:rsidRPr="00974282">
        <w:tab/>
        <w:t>(5)</w:t>
      </w:r>
      <w:r w:rsidRPr="00974282">
        <w:tab/>
        <w:t>For the purposes of this Act, a person is covered by an insurance policy that provides private patient hospital cover if:</w:t>
      </w:r>
    </w:p>
    <w:p w:rsidR="007A440C" w:rsidRPr="00974282" w:rsidRDefault="007A440C" w:rsidP="007A440C">
      <w:pPr>
        <w:pStyle w:val="paragraph"/>
      </w:pPr>
      <w:r w:rsidRPr="00974282">
        <w:tab/>
        <w:t>(a)</w:t>
      </w:r>
      <w:r w:rsidRPr="00974282">
        <w:tab/>
        <w:t xml:space="preserve">the policy is a complying health insurance policy (within the meaning of the </w:t>
      </w:r>
      <w:r w:rsidRPr="00974282">
        <w:rPr>
          <w:i/>
        </w:rPr>
        <w:t>Private Health Insurance Act 2007</w:t>
      </w:r>
      <w:r w:rsidRPr="00974282">
        <w:t>) that covers hospital treatment (within the meaning of that Act); and</w:t>
      </w:r>
    </w:p>
    <w:p w:rsidR="00B66125" w:rsidRPr="00974282" w:rsidRDefault="00B66125" w:rsidP="00B66125">
      <w:pPr>
        <w:pStyle w:val="paragraph"/>
      </w:pPr>
      <w:r w:rsidRPr="00974282">
        <w:tab/>
        <w:t>(b)</w:t>
      </w:r>
      <w:r w:rsidRPr="00974282">
        <w:tab/>
        <w:t>any excess payable in respect of benefits under the policy is no more than the applicable amount set out in section</w:t>
      </w:r>
      <w:r w:rsidR="006E1959" w:rsidRPr="00974282">
        <w:t> </w:t>
      </w:r>
      <w:r w:rsidRPr="00974282">
        <w:t>45</w:t>
      </w:r>
      <w:r w:rsidR="00EE6145">
        <w:noBreakHyphen/>
      </w:r>
      <w:r w:rsidRPr="00974282">
        <w:t>1 of that Act in any 12 month period.</w:t>
      </w:r>
    </w:p>
    <w:p w:rsidR="0088678F" w:rsidRPr="00974282" w:rsidRDefault="0088678F" w:rsidP="0088678F">
      <w:pPr>
        <w:pStyle w:val="ActHead5"/>
      </w:pPr>
      <w:bookmarkStart w:id="4" w:name="_Toc161321184"/>
      <w:r w:rsidRPr="00EE6145">
        <w:rPr>
          <w:rStyle w:val="CharSectno"/>
        </w:rPr>
        <w:t>3A</w:t>
      </w:r>
      <w:r w:rsidRPr="00974282">
        <w:t xml:space="preserve">  Meaning of </w:t>
      </w:r>
      <w:r w:rsidRPr="00974282">
        <w:rPr>
          <w:i/>
        </w:rPr>
        <w:t>tier 2 earner</w:t>
      </w:r>
      <w:r w:rsidRPr="00974282">
        <w:t xml:space="preserve"> and </w:t>
      </w:r>
      <w:r w:rsidRPr="00974282">
        <w:rPr>
          <w:i/>
        </w:rPr>
        <w:t>tier 3 earner</w:t>
      </w:r>
      <w:bookmarkEnd w:id="4"/>
    </w:p>
    <w:p w:rsidR="0088678F" w:rsidRPr="00974282" w:rsidRDefault="0088678F" w:rsidP="0088678F">
      <w:pPr>
        <w:pStyle w:val="subsection"/>
      </w:pPr>
      <w:r w:rsidRPr="00974282">
        <w:tab/>
        <w:t>(1)</w:t>
      </w:r>
      <w:r w:rsidRPr="00974282">
        <w:tab/>
        <w:t>Subject to this section, for the purposes of this Act:</w:t>
      </w:r>
    </w:p>
    <w:p w:rsidR="0088678F" w:rsidRPr="00974282" w:rsidRDefault="0088678F" w:rsidP="0088678F">
      <w:pPr>
        <w:pStyle w:val="paragraph"/>
      </w:pPr>
      <w:r w:rsidRPr="00974282">
        <w:tab/>
        <w:t>(a)</w:t>
      </w:r>
      <w:r w:rsidRPr="00974282">
        <w:tab/>
      </w:r>
      <w:r w:rsidRPr="00974282">
        <w:rPr>
          <w:b/>
          <w:i/>
        </w:rPr>
        <w:t>tier 2 earner</w:t>
      </w:r>
      <w:r w:rsidRPr="00974282">
        <w:t xml:space="preserve">, for a year of income, means a tier 2 earner (within the meaning of the </w:t>
      </w:r>
      <w:r w:rsidRPr="00974282">
        <w:rPr>
          <w:i/>
        </w:rPr>
        <w:t>Private Health Insurance Act 2007</w:t>
      </w:r>
      <w:r w:rsidRPr="00974282">
        <w:t>) for the financial year corresponding to the year of income; and</w:t>
      </w:r>
    </w:p>
    <w:p w:rsidR="0088678F" w:rsidRPr="00974282" w:rsidRDefault="0088678F" w:rsidP="0088678F">
      <w:pPr>
        <w:pStyle w:val="paragraph"/>
      </w:pPr>
      <w:r w:rsidRPr="00974282">
        <w:tab/>
        <w:t>(b)</w:t>
      </w:r>
      <w:r w:rsidRPr="00974282">
        <w:tab/>
      </w:r>
      <w:r w:rsidRPr="00974282">
        <w:rPr>
          <w:b/>
          <w:i/>
        </w:rPr>
        <w:t>tier 3 earner</w:t>
      </w:r>
      <w:r w:rsidRPr="00974282">
        <w:t>, for a year of income, means a tier 3 earner (within the meaning of that Act) for the financial year corresponding to the year of income.</w:t>
      </w:r>
    </w:p>
    <w:p w:rsidR="0088678F" w:rsidRPr="00974282" w:rsidRDefault="0088678F" w:rsidP="0088678F">
      <w:pPr>
        <w:pStyle w:val="subsection"/>
      </w:pPr>
      <w:r w:rsidRPr="00974282">
        <w:tab/>
        <w:t>(2)</w:t>
      </w:r>
      <w:r w:rsidRPr="00974282">
        <w:tab/>
        <w:t xml:space="preserve">In determining whether a person is a </w:t>
      </w:r>
      <w:r w:rsidRPr="00974282">
        <w:rPr>
          <w:b/>
          <w:i/>
        </w:rPr>
        <w:t>tier 2 earner</w:t>
      </w:r>
      <w:r w:rsidRPr="00974282">
        <w:t xml:space="preserve"> or </w:t>
      </w:r>
      <w:r w:rsidRPr="00974282">
        <w:rPr>
          <w:b/>
          <w:i/>
        </w:rPr>
        <w:t>tier 3 earner</w:t>
      </w:r>
      <w:r w:rsidRPr="00974282">
        <w:t xml:space="preserve"> for a year of income for the purposes of this Act, section</w:t>
      </w:r>
      <w:r w:rsidR="006E1959" w:rsidRPr="00974282">
        <w:t> </w:t>
      </w:r>
      <w:r w:rsidRPr="00974282">
        <w:t>22</w:t>
      </w:r>
      <w:r w:rsidR="00EE6145">
        <w:noBreakHyphen/>
      </w:r>
      <w:r w:rsidRPr="00974282">
        <w:t xml:space="preserve">30 of the </w:t>
      </w:r>
      <w:r w:rsidRPr="00974282">
        <w:rPr>
          <w:i/>
        </w:rPr>
        <w:t>Private Health Insurance Act 2007</w:t>
      </w:r>
      <w:r w:rsidRPr="00974282">
        <w:t xml:space="preserve"> operates with the modification set out in </w:t>
      </w:r>
      <w:r w:rsidR="006E1959" w:rsidRPr="00974282">
        <w:t>subsection (</w:t>
      </w:r>
      <w:r w:rsidRPr="00974282">
        <w:t>3).</w:t>
      </w:r>
    </w:p>
    <w:p w:rsidR="0088678F" w:rsidRPr="00974282" w:rsidRDefault="0088678F" w:rsidP="0088678F">
      <w:pPr>
        <w:pStyle w:val="subsection"/>
      </w:pPr>
      <w:r w:rsidRPr="00974282">
        <w:tab/>
        <w:t>(3)</w:t>
      </w:r>
      <w:r w:rsidRPr="00974282">
        <w:tab/>
        <w:t>Replace paragraph</w:t>
      </w:r>
      <w:r w:rsidR="006E1959" w:rsidRPr="00974282">
        <w:t> </w:t>
      </w:r>
      <w:r w:rsidRPr="00974282">
        <w:t>22</w:t>
      </w:r>
      <w:r w:rsidR="00EE6145">
        <w:noBreakHyphen/>
      </w:r>
      <w:r w:rsidRPr="00974282">
        <w:t xml:space="preserve">30(1)(b) of the </w:t>
      </w:r>
      <w:r w:rsidRPr="00974282">
        <w:rPr>
          <w:i/>
        </w:rPr>
        <w:t>Private Health Insurance Act 2007</w:t>
      </w:r>
      <w:r w:rsidRPr="00974282">
        <w:t xml:space="preserve"> with the following paragraph:</w:t>
      </w:r>
    </w:p>
    <w:p w:rsidR="0088678F" w:rsidRPr="00974282" w:rsidRDefault="0088678F" w:rsidP="0088678F">
      <w:pPr>
        <w:pStyle w:val="paragraph"/>
      </w:pPr>
      <w:r w:rsidRPr="00974282">
        <w:tab/>
        <w:t>(b)</w:t>
      </w:r>
      <w:r w:rsidRPr="00974282">
        <w:tab/>
        <w:t xml:space="preserve">on any day in the year, the person has one or more dependants (within the meaning of the </w:t>
      </w:r>
      <w:r w:rsidRPr="00974282">
        <w:rPr>
          <w:i/>
        </w:rPr>
        <w:t>A New Tax System (Medicare Levy Surcharge—Fringe Benefits) Act 1999</w:t>
      </w:r>
      <w:r w:rsidRPr="00974282">
        <w:t>), other than a dependant to whom the person is married (within the meaning of that Act):</w:t>
      </w:r>
    </w:p>
    <w:p w:rsidR="006B22E7" w:rsidRPr="00974282" w:rsidRDefault="006B22E7" w:rsidP="004910F6">
      <w:pPr>
        <w:pStyle w:val="ActHead5"/>
      </w:pPr>
      <w:bookmarkStart w:id="5" w:name="_Toc161321185"/>
      <w:r w:rsidRPr="00EE6145">
        <w:rPr>
          <w:rStyle w:val="CharSectno"/>
        </w:rPr>
        <w:lastRenderedPageBreak/>
        <w:t>4</w:t>
      </w:r>
      <w:r w:rsidRPr="00974282">
        <w:t xml:space="preserve">  Incorporation</w:t>
      </w:r>
      <w:bookmarkEnd w:id="5"/>
    </w:p>
    <w:p w:rsidR="006B22E7" w:rsidRPr="00974282" w:rsidRDefault="006B22E7" w:rsidP="004910F6">
      <w:pPr>
        <w:pStyle w:val="subsection"/>
        <w:keepNext/>
        <w:keepLines/>
      </w:pPr>
      <w:r w:rsidRPr="00974282">
        <w:tab/>
      </w:r>
      <w:r w:rsidRPr="00974282">
        <w:tab/>
        <w:t>The Assessment Act is incorporated, and shall be read as one, with this Act.</w:t>
      </w:r>
    </w:p>
    <w:p w:rsidR="006B22E7" w:rsidRPr="00974282" w:rsidRDefault="006B22E7" w:rsidP="006B22E7">
      <w:pPr>
        <w:pStyle w:val="ActHead5"/>
      </w:pPr>
      <w:bookmarkStart w:id="6" w:name="_Toc161321186"/>
      <w:r w:rsidRPr="00EE6145">
        <w:rPr>
          <w:rStyle w:val="CharSectno"/>
        </w:rPr>
        <w:t>5</w:t>
      </w:r>
      <w:r w:rsidRPr="00974282">
        <w:t xml:space="preserve">  Imposition of Medicare levy</w:t>
      </w:r>
      <w:bookmarkEnd w:id="6"/>
    </w:p>
    <w:p w:rsidR="006B22E7" w:rsidRPr="00974282" w:rsidRDefault="006B22E7" w:rsidP="006B22E7">
      <w:pPr>
        <w:pStyle w:val="subsection"/>
      </w:pPr>
      <w:r w:rsidRPr="00974282">
        <w:tab/>
      </w:r>
      <w:r w:rsidRPr="00974282">
        <w:tab/>
        <w:t>Medicare levy, to the extent that that levy is payable in accordance with Part</w:t>
      </w:r>
      <w:r w:rsidR="000B4EEA" w:rsidRPr="00974282">
        <w:t> </w:t>
      </w:r>
      <w:r w:rsidRPr="00974282">
        <w:t>VIIB of the Assessment Act, is imposed in accordance with this Act at the rate applicable in accordance with this Act.</w:t>
      </w:r>
    </w:p>
    <w:p w:rsidR="006D0008" w:rsidRPr="00974282" w:rsidRDefault="006D0008" w:rsidP="006D0008">
      <w:pPr>
        <w:pStyle w:val="notetext"/>
      </w:pPr>
      <w:r w:rsidRPr="00974282">
        <w:t>Note:</w:t>
      </w:r>
      <w:r w:rsidRPr="00974282">
        <w:tab/>
        <w:t>Subdivision</w:t>
      </w:r>
      <w:r w:rsidR="006E1959" w:rsidRPr="00974282">
        <w:t> </w:t>
      </w:r>
      <w:r w:rsidRPr="00974282">
        <w:t>61</w:t>
      </w:r>
      <w:r w:rsidR="00EE6145">
        <w:noBreakHyphen/>
      </w:r>
      <w:r w:rsidRPr="00974282">
        <w:t xml:space="preserve">L (tax offset for Medicare levy surcharge (lump sum payments in arrears)) of the </w:t>
      </w:r>
      <w:r w:rsidRPr="00974282">
        <w:rPr>
          <w:i/>
        </w:rPr>
        <w:t>Income Tax Assessment Act 1997</w:t>
      </w:r>
      <w:r w:rsidRPr="00974282">
        <w:t xml:space="preserve"> might provide a tax offset for a person if Medicare levy surcharge (within the meaning of that Act) is payable by the person.</w:t>
      </w:r>
    </w:p>
    <w:p w:rsidR="006B22E7" w:rsidRPr="00974282" w:rsidRDefault="006B22E7" w:rsidP="006B22E7">
      <w:pPr>
        <w:pStyle w:val="ActHead5"/>
      </w:pPr>
      <w:bookmarkStart w:id="7" w:name="_Toc161321187"/>
      <w:r w:rsidRPr="00EE6145">
        <w:rPr>
          <w:rStyle w:val="CharSectno"/>
        </w:rPr>
        <w:t>6</w:t>
      </w:r>
      <w:r w:rsidRPr="00974282">
        <w:t xml:space="preserve">  Rate of levy</w:t>
      </w:r>
      <w:bookmarkEnd w:id="7"/>
    </w:p>
    <w:p w:rsidR="006B22E7" w:rsidRPr="00974282" w:rsidRDefault="006B22E7" w:rsidP="006B22E7">
      <w:pPr>
        <w:pStyle w:val="subsection"/>
      </w:pPr>
      <w:r w:rsidRPr="00974282">
        <w:tab/>
        <w:t>(1)</w:t>
      </w:r>
      <w:r w:rsidRPr="00974282">
        <w:tab/>
        <w:t xml:space="preserve">The rate of levy payable by a person upon a taxable income is </w:t>
      </w:r>
      <w:r w:rsidR="008668E7" w:rsidRPr="00974282">
        <w:t>2%</w:t>
      </w:r>
      <w:r w:rsidRPr="00974282">
        <w:t>.</w:t>
      </w:r>
    </w:p>
    <w:p w:rsidR="006B22E7" w:rsidRPr="00974282" w:rsidRDefault="006B22E7" w:rsidP="006B22E7">
      <w:pPr>
        <w:pStyle w:val="subsection"/>
      </w:pPr>
      <w:r w:rsidRPr="00974282">
        <w:tab/>
        <w:t>(2)</w:t>
      </w:r>
      <w:r w:rsidRPr="00974282">
        <w:tab/>
        <w:t>The rate of levy payable by a person in the capacity of a trustee of a trust estate upon a share of the net income of the trust estate to which a beneficiary is presently entitled, being income in respect of which the trustee is liable to be assessed pursuant to section</w:t>
      </w:r>
      <w:r w:rsidR="006E1959" w:rsidRPr="00974282">
        <w:t> </w:t>
      </w:r>
      <w:r w:rsidRPr="00974282">
        <w:t xml:space="preserve">98 of the Assessment Act, is </w:t>
      </w:r>
      <w:r w:rsidR="008668E7" w:rsidRPr="00974282">
        <w:t>2%</w:t>
      </w:r>
      <w:r w:rsidRPr="00974282">
        <w:t>.</w:t>
      </w:r>
    </w:p>
    <w:p w:rsidR="006B22E7" w:rsidRPr="00974282" w:rsidRDefault="006B22E7" w:rsidP="006B22E7">
      <w:pPr>
        <w:pStyle w:val="subsection"/>
      </w:pPr>
      <w:r w:rsidRPr="00974282">
        <w:tab/>
        <w:t>(3)</w:t>
      </w:r>
      <w:r w:rsidRPr="00974282">
        <w:tab/>
        <w:t>The rate of levy payable by a person in the capacity of a trustee of a trust estate upon the net income of the trust estate or a part of that net income, being income in respect of which the trustee is liable to be assessed and pay tax pursuant to section</w:t>
      </w:r>
      <w:r w:rsidR="006E1959" w:rsidRPr="00974282">
        <w:t> </w:t>
      </w:r>
      <w:r w:rsidRPr="00974282">
        <w:t xml:space="preserve">99 or 99A of the Assessment Act, is </w:t>
      </w:r>
      <w:r w:rsidR="008668E7" w:rsidRPr="00974282">
        <w:t>2%</w:t>
      </w:r>
      <w:r w:rsidRPr="00974282">
        <w:t>.</w:t>
      </w:r>
    </w:p>
    <w:p w:rsidR="00F74898" w:rsidRPr="00974282" w:rsidRDefault="00F74898" w:rsidP="00F74898">
      <w:pPr>
        <w:pStyle w:val="subsection"/>
      </w:pPr>
      <w:r w:rsidRPr="00974282">
        <w:tab/>
        <w:t>(4)</w:t>
      </w:r>
      <w:r w:rsidRPr="00974282">
        <w:tab/>
        <w:t>The rate of levy payable by a person in the capacity of a trustee of an AMIT in respect of an amount mentioned in subsection</w:t>
      </w:r>
      <w:r w:rsidR="006E1959" w:rsidRPr="00974282">
        <w:t> </w:t>
      </w:r>
      <w:r w:rsidRPr="00974282">
        <w:t>276</w:t>
      </w:r>
      <w:r w:rsidR="00EE6145">
        <w:noBreakHyphen/>
      </w:r>
      <w:r w:rsidRPr="00974282">
        <w:t xml:space="preserve">405(2) of the </w:t>
      </w:r>
      <w:r w:rsidRPr="00974282">
        <w:rPr>
          <w:i/>
        </w:rPr>
        <w:t>Income Tax Assessment Act 1997</w:t>
      </w:r>
      <w:r w:rsidRPr="00974282">
        <w:t>, being an amount in respect of which the trustee is liable to be assessed pursuant to that subsection, is 2%.</w:t>
      </w:r>
    </w:p>
    <w:p w:rsidR="00F74898" w:rsidRPr="00974282" w:rsidRDefault="00F74898" w:rsidP="00F74898">
      <w:pPr>
        <w:pStyle w:val="subsection"/>
      </w:pPr>
      <w:r w:rsidRPr="00974282">
        <w:tab/>
        <w:t>(5)</w:t>
      </w:r>
      <w:r w:rsidRPr="00974282">
        <w:tab/>
        <w:t>The rate of levy payable by a person in the capacity of a trustee of an AMIT in respect of an amount mentioned in subsection</w:t>
      </w:r>
      <w:r w:rsidR="006E1959" w:rsidRPr="00974282">
        <w:t> </w:t>
      </w:r>
      <w:r w:rsidRPr="00974282">
        <w:t>276</w:t>
      </w:r>
      <w:r w:rsidR="00EE6145">
        <w:noBreakHyphen/>
      </w:r>
      <w:r w:rsidRPr="00974282">
        <w:t xml:space="preserve">415(2) of the </w:t>
      </w:r>
      <w:r w:rsidRPr="00974282">
        <w:rPr>
          <w:i/>
        </w:rPr>
        <w:t>Income Tax Assessment Act 1997</w:t>
      </w:r>
      <w:r w:rsidRPr="00974282">
        <w:t xml:space="preserve">, </w:t>
      </w:r>
      <w:r w:rsidRPr="00974282">
        <w:lastRenderedPageBreak/>
        <w:t>being an amount in respect of which the trustee is liable to be assessed pursuant to that subsection, is 2%.</w:t>
      </w:r>
    </w:p>
    <w:p w:rsidR="00F74898" w:rsidRPr="00974282" w:rsidRDefault="00F74898" w:rsidP="00F74898">
      <w:pPr>
        <w:pStyle w:val="subsection"/>
      </w:pPr>
      <w:r w:rsidRPr="00974282">
        <w:tab/>
        <w:t>(6)</w:t>
      </w:r>
      <w:r w:rsidRPr="00974282">
        <w:tab/>
        <w:t>The rate of levy payable by a person in the capacity of a trustee of an AMIT in respect of an amount mentioned in subsection</w:t>
      </w:r>
      <w:r w:rsidR="006E1959" w:rsidRPr="00974282">
        <w:t> </w:t>
      </w:r>
      <w:r w:rsidRPr="00974282">
        <w:t>276</w:t>
      </w:r>
      <w:r w:rsidR="00EE6145">
        <w:noBreakHyphen/>
      </w:r>
      <w:r w:rsidRPr="00974282">
        <w:t xml:space="preserve">420(2) of the </w:t>
      </w:r>
      <w:r w:rsidRPr="00974282">
        <w:rPr>
          <w:i/>
        </w:rPr>
        <w:t>Income Tax Assessment Act 1997</w:t>
      </w:r>
      <w:r w:rsidRPr="00974282">
        <w:t>, being an amount in respect of which the trustee is liable to be assessed pursuant to that subsection, is 2%.</w:t>
      </w:r>
    </w:p>
    <w:p w:rsidR="006B22E7" w:rsidRPr="00974282" w:rsidRDefault="006B22E7" w:rsidP="006B22E7">
      <w:pPr>
        <w:pStyle w:val="ActHead5"/>
      </w:pPr>
      <w:bookmarkStart w:id="8" w:name="_Toc161321188"/>
      <w:r w:rsidRPr="00EE6145">
        <w:rPr>
          <w:rStyle w:val="CharSectno"/>
        </w:rPr>
        <w:t>7</w:t>
      </w:r>
      <w:r w:rsidRPr="00974282">
        <w:t xml:space="preserve">  Levy in cases of small incomes</w:t>
      </w:r>
      <w:bookmarkEnd w:id="8"/>
    </w:p>
    <w:p w:rsidR="006B22E7" w:rsidRPr="00974282" w:rsidRDefault="006B22E7" w:rsidP="006B22E7">
      <w:pPr>
        <w:pStyle w:val="subsection"/>
      </w:pPr>
      <w:r w:rsidRPr="00974282">
        <w:tab/>
        <w:t>(1)</w:t>
      </w:r>
      <w:r w:rsidRPr="00974282">
        <w:tab/>
        <w:t>Where the taxable income of a person does not exceed the threshold amount, no levy is payable by the person upon that taxable income.</w:t>
      </w:r>
    </w:p>
    <w:p w:rsidR="006B22E7" w:rsidRPr="00974282" w:rsidRDefault="006B22E7" w:rsidP="006B22E7">
      <w:pPr>
        <w:pStyle w:val="subsection"/>
      </w:pPr>
      <w:r w:rsidRPr="00974282">
        <w:tab/>
        <w:t>(2)</w:t>
      </w:r>
      <w:r w:rsidRPr="00974282">
        <w:tab/>
        <w:t>Where the taxable income of a person exceeds the threshold amount but does not exceed the phase</w:t>
      </w:r>
      <w:r w:rsidR="00EE6145">
        <w:noBreakHyphen/>
      </w:r>
      <w:r w:rsidRPr="00974282">
        <w:t>in limit, the amount of levy payable by the person upon that taxable income but for sections</w:t>
      </w:r>
      <w:r w:rsidR="006E1959" w:rsidRPr="00974282">
        <w:t> </w:t>
      </w:r>
      <w:r w:rsidRPr="00974282">
        <w:t xml:space="preserve">8 and 9 shall not exceed </w:t>
      </w:r>
      <w:r w:rsidR="00043488" w:rsidRPr="00974282">
        <w:t>10%</w:t>
      </w:r>
      <w:r w:rsidRPr="00974282">
        <w:t xml:space="preserve"> of the amount of the excess.</w:t>
      </w:r>
    </w:p>
    <w:p w:rsidR="006B22E7" w:rsidRPr="00974282" w:rsidRDefault="006B22E7" w:rsidP="006B22E7">
      <w:pPr>
        <w:pStyle w:val="subsection"/>
      </w:pPr>
      <w:r w:rsidRPr="00974282">
        <w:tab/>
        <w:t>(3)</w:t>
      </w:r>
      <w:r w:rsidRPr="00974282">
        <w:tab/>
        <w:t>Where the net income of a trust estate or a part of that net income, being income in respect of which a person in the capacity of a trustee of a trust estate is liable to be assessed pursuant to section</w:t>
      </w:r>
      <w:r w:rsidR="006E1959" w:rsidRPr="00974282">
        <w:t> </w:t>
      </w:r>
      <w:r w:rsidRPr="00974282">
        <w:t>99 of the Assessment Act, does not exceed $416, no levy is payable by the person upon that net income or part, as the case may be.</w:t>
      </w:r>
    </w:p>
    <w:p w:rsidR="006B22E7" w:rsidRPr="00974282" w:rsidRDefault="006B22E7" w:rsidP="006B22E7">
      <w:pPr>
        <w:pStyle w:val="subsection"/>
      </w:pPr>
      <w:r w:rsidRPr="00974282">
        <w:tab/>
        <w:t>(4)</w:t>
      </w:r>
      <w:r w:rsidRPr="00974282">
        <w:tab/>
        <w:t>Where the net income of a trust estate or a part of that net income, being income in respect of which a person in the capacity of a trustee of a trust estate is liable to be assessed and pay tax pursuant to section</w:t>
      </w:r>
      <w:r w:rsidR="006E1959" w:rsidRPr="00974282">
        <w:t> </w:t>
      </w:r>
      <w:r w:rsidRPr="00974282">
        <w:t xml:space="preserve">99 of the Assessment Act, exceeds $416 but does not exceed </w:t>
      </w:r>
      <w:r w:rsidR="008668E7" w:rsidRPr="00974282">
        <w:t>$520</w:t>
      </w:r>
      <w:r w:rsidRPr="00974282">
        <w:t xml:space="preserve">, the amount of levy payable by the person upon that net income shall not exceed </w:t>
      </w:r>
      <w:r w:rsidR="001A61FE" w:rsidRPr="00974282">
        <w:t>10%</w:t>
      </w:r>
      <w:r w:rsidRPr="00974282">
        <w:t xml:space="preserve"> of the amount of the excess.</w:t>
      </w:r>
    </w:p>
    <w:p w:rsidR="006B22E7" w:rsidRPr="00974282" w:rsidRDefault="006B22E7" w:rsidP="006B22E7">
      <w:pPr>
        <w:pStyle w:val="ActHead5"/>
      </w:pPr>
      <w:bookmarkStart w:id="9" w:name="_Toc161321189"/>
      <w:r w:rsidRPr="00EE6145">
        <w:rPr>
          <w:rStyle w:val="CharSectno"/>
        </w:rPr>
        <w:t>8</w:t>
      </w:r>
      <w:r w:rsidRPr="00974282">
        <w:t xml:space="preserve">  Amount of levy—person who has spouse or dependants</w:t>
      </w:r>
      <w:bookmarkEnd w:id="9"/>
    </w:p>
    <w:p w:rsidR="006B22E7" w:rsidRPr="00974282" w:rsidRDefault="006B22E7" w:rsidP="006B22E7">
      <w:pPr>
        <w:pStyle w:val="subsection"/>
      </w:pPr>
      <w:r w:rsidRPr="00974282">
        <w:tab/>
        <w:t>(1)</w:t>
      </w:r>
      <w:r w:rsidRPr="00974282">
        <w:tab/>
        <w:t>Where a person:</w:t>
      </w:r>
    </w:p>
    <w:p w:rsidR="006B22E7" w:rsidRPr="00974282" w:rsidRDefault="006B22E7" w:rsidP="006B22E7">
      <w:pPr>
        <w:pStyle w:val="paragraph"/>
      </w:pPr>
      <w:r w:rsidRPr="00974282">
        <w:tab/>
        <w:t>(a)</w:t>
      </w:r>
      <w:r w:rsidRPr="00974282">
        <w:tab/>
        <w:t>is a married person on the last day of the year of income; or</w:t>
      </w:r>
    </w:p>
    <w:p w:rsidR="00506298" w:rsidRPr="00974282" w:rsidRDefault="00506298" w:rsidP="00506298">
      <w:pPr>
        <w:pStyle w:val="paragraph"/>
      </w:pPr>
      <w:r w:rsidRPr="00974282">
        <w:lastRenderedPageBreak/>
        <w:tab/>
        <w:t>(b)</w:t>
      </w:r>
      <w:r w:rsidRPr="00974282">
        <w:tab/>
        <w:t>is entitled to a tax offset under Subdivision</w:t>
      </w:r>
      <w:r w:rsidR="006E1959" w:rsidRPr="00974282">
        <w:t> </w:t>
      </w:r>
      <w:r w:rsidRPr="00974282">
        <w:t>61</w:t>
      </w:r>
      <w:r w:rsidR="00EE6145">
        <w:noBreakHyphen/>
      </w:r>
      <w:r w:rsidRPr="00974282">
        <w:t xml:space="preserve">A of the </w:t>
      </w:r>
      <w:r w:rsidRPr="00974282">
        <w:rPr>
          <w:i/>
        </w:rPr>
        <w:t>Income Tax Assessment Act 1997</w:t>
      </w:r>
      <w:r w:rsidRPr="00974282">
        <w:t xml:space="preserve"> for the year of income in respect of the person’s child (within the meaning of that Act); or</w:t>
      </w:r>
    </w:p>
    <w:p w:rsidR="00506298" w:rsidRPr="00974282" w:rsidRDefault="00506298" w:rsidP="00506298">
      <w:pPr>
        <w:pStyle w:val="paragraph"/>
      </w:pPr>
      <w:r w:rsidRPr="00974282">
        <w:tab/>
        <w:t>(c)</w:t>
      </w:r>
      <w:r w:rsidRPr="00974282">
        <w:tab/>
        <w:t>is entitled to a notional tax offset under Subdivision</w:t>
      </w:r>
      <w:r w:rsidR="006E1959" w:rsidRPr="00974282">
        <w:t> </w:t>
      </w:r>
      <w:r w:rsidRPr="00974282">
        <w:t>961</w:t>
      </w:r>
      <w:r w:rsidR="00EE6145">
        <w:noBreakHyphen/>
      </w:r>
      <w:r w:rsidRPr="00974282">
        <w:t xml:space="preserve">B of the </w:t>
      </w:r>
      <w:r w:rsidRPr="00974282">
        <w:rPr>
          <w:i/>
        </w:rPr>
        <w:t>Income Tax Assessment Act 1997</w:t>
      </w:r>
      <w:r w:rsidRPr="00974282">
        <w:t xml:space="preserve"> for the year of income;</w:t>
      </w:r>
    </w:p>
    <w:p w:rsidR="006B22E7" w:rsidRPr="00974282" w:rsidRDefault="006B22E7" w:rsidP="006B22E7">
      <w:pPr>
        <w:pStyle w:val="subsection2"/>
      </w:pPr>
      <w:r w:rsidRPr="00974282">
        <w:t>and the family income in relation to the person does not exceed the family income threshold in relation to the person, no levy is payable by the person upon the taxable income of the person.</w:t>
      </w:r>
    </w:p>
    <w:p w:rsidR="006B22E7" w:rsidRPr="00974282" w:rsidRDefault="006B22E7" w:rsidP="006B22E7">
      <w:pPr>
        <w:pStyle w:val="subsection"/>
      </w:pPr>
      <w:r w:rsidRPr="00974282">
        <w:tab/>
        <w:t>(2)</w:t>
      </w:r>
      <w:r w:rsidRPr="00974282">
        <w:tab/>
        <w:t xml:space="preserve">Subject to </w:t>
      </w:r>
      <w:r w:rsidR="006E1959" w:rsidRPr="00974282">
        <w:t>subsection (</w:t>
      </w:r>
      <w:r w:rsidRPr="00974282">
        <w:t xml:space="preserve">3), where a person (in this subsection referred to as the </w:t>
      </w:r>
      <w:r w:rsidRPr="00974282">
        <w:rPr>
          <w:b/>
          <w:i/>
        </w:rPr>
        <w:t>relevant person</w:t>
      </w:r>
      <w:r w:rsidRPr="00974282">
        <w:t>):</w:t>
      </w:r>
    </w:p>
    <w:p w:rsidR="006B22E7" w:rsidRPr="00974282" w:rsidRDefault="006B22E7" w:rsidP="006B22E7">
      <w:pPr>
        <w:pStyle w:val="paragraph"/>
      </w:pPr>
      <w:r w:rsidRPr="00974282">
        <w:tab/>
        <w:t>(a)</w:t>
      </w:r>
      <w:r w:rsidRPr="00974282">
        <w:tab/>
        <w:t>was a married person on the last day of the year of income; or</w:t>
      </w:r>
    </w:p>
    <w:p w:rsidR="00506298" w:rsidRPr="00974282" w:rsidRDefault="00506298" w:rsidP="00506298">
      <w:pPr>
        <w:pStyle w:val="paragraph"/>
      </w:pPr>
      <w:r w:rsidRPr="00974282">
        <w:tab/>
        <w:t>(b)</w:t>
      </w:r>
      <w:r w:rsidRPr="00974282">
        <w:tab/>
        <w:t>is entitled to a tax offset under Subdivision</w:t>
      </w:r>
      <w:r w:rsidR="006E1959" w:rsidRPr="00974282">
        <w:t> </w:t>
      </w:r>
      <w:r w:rsidRPr="00974282">
        <w:t>61</w:t>
      </w:r>
      <w:r w:rsidR="00EE6145">
        <w:noBreakHyphen/>
      </w:r>
      <w:r w:rsidRPr="00974282">
        <w:t xml:space="preserve">A of the </w:t>
      </w:r>
      <w:r w:rsidRPr="00974282">
        <w:rPr>
          <w:i/>
        </w:rPr>
        <w:t>Income Tax Assessment Act 1997</w:t>
      </w:r>
      <w:r w:rsidRPr="00974282">
        <w:t xml:space="preserve"> for the year of income in respect of the person’s child (within the meaning of that Act); or</w:t>
      </w:r>
    </w:p>
    <w:p w:rsidR="00506298" w:rsidRPr="00974282" w:rsidRDefault="00506298" w:rsidP="00506298">
      <w:pPr>
        <w:pStyle w:val="paragraph"/>
      </w:pPr>
      <w:r w:rsidRPr="00974282">
        <w:tab/>
        <w:t>(c)</w:t>
      </w:r>
      <w:r w:rsidRPr="00974282">
        <w:tab/>
        <w:t>is entitled to a notional tax offset under Subdivision</w:t>
      </w:r>
      <w:r w:rsidR="006E1959" w:rsidRPr="00974282">
        <w:t> </w:t>
      </w:r>
      <w:r w:rsidRPr="00974282">
        <w:t>961</w:t>
      </w:r>
      <w:r w:rsidR="00EE6145">
        <w:noBreakHyphen/>
      </w:r>
      <w:r w:rsidRPr="00974282">
        <w:t xml:space="preserve">B of the </w:t>
      </w:r>
      <w:r w:rsidRPr="00974282">
        <w:rPr>
          <w:i/>
        </w:rPr>
        <w:t>Income Tax Assessment Act 1997</w:t>
      </w:r>
      <w:r w:rsidRPr="00974282">
        <w:t xml:space="preserve"> for the year of income;</w:t>
      </w:r>
    </w:p>
    <w:p w:rsidR="006B22E7" w:rsidRPr="00974282" w:rsidRDefault="006B22E7" w:rsidP="006B22E7">
      <w:pPr>
        <w:pStyle w:val="subsection2"/>
      </w:pPr>
      <w:r w:rsidRPr="00974282">
        <w:t>and the family income in relation to the relevant person exceeds the family income threshold in relation to the relevant person, the amount of the levy payable by the relevant person upon the taxable income of the relevant person but for this section and section</w:t>
      </w:r>
      <w:r w:rsidR="006E1959" w:rsidRPr="00974282">
        <w:t> </w:t>
      </w:r>
      <w:r w:rsidRPr="00974282">
        <w:t>9 shall be reduced by the amount (if any) calculated in accordance with the formula:</w:t>
      </w:r>
    </w:p>
    <w:p w:rsidR="008668E7" w:rsidRPr="00974282" w:rsidRDefault="00CA486F" w:rsidP="00CA486F">
      <w:pPr>
        <w:pStyle w:val="subsection"/>
        <w:spacing w:before="120" w:after="120"/>
      </w:pPr>
      <w:r w:rsidRPr="00974282">
        <w:tab/>
      </w:r>
      <w:r w:rsidRPr="00974282">
        <w:tab/>
      </w:r>
      <w:r w:rsidR="008668E7" w:rsidRPr="00974282">
        <w:rPr>
          <w:noProof/>
        </w:rPr>
        <w:drawing>
          <wp:inline distT="0" distB="0" distL="0" distR="0" wp14:anchorId="306A80CB" wp14:editId="00DBBC99">
            <wp:extent cx="3400425" cy="1009650"/>
            <wp:effectExtent l="0" t="0" r="9525" b="0"/>
            <wp:docPr id="1" name="Picture 1" descr="Start formula 2% of the family income threshold in relation to the relevant person minus open bracket 0.08 times open bracket The family income in relation to the relevant person minus The family income threshold in relation to the relevant person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0425" cy="1009650"/>
                    </a:xfrm>
                    <a:prstGeom prst="rect">
                      <a:avLst/>
                    </a:prstGeom>
                    <a:noFill/>
                    <a:ln>
                      <a:noFill/>
                    </a:ln>
                  </pic:spPr>
                </pic:pic>
              </a:graphicData>
            </a:graphic>
          </wp:inline>
        </w:drawing>
      </w:r>
    </w:p>
    <w:p w:rsidR="006B22E7" w:rsidRPr="00974282" w:rsidRDefault="006B22E7" w:rsidP="00C550A1">
      <w:pPr>
        <w:pStyle w:val="subsection"/>
        <w:keepNext/>
      </w:pPr>
      <w:r w:rsidRPr="00974282">
        <w:tab/>
        <w:t>(3)</w:t>
      </w:r>
      <w:r w:rsidRPr="00974282">
        <w:tab/>
        <w:t>Where:</w:t>
      </w:r>
    </w:p>
    <w:p w:rsidR="006B22E7" w:rsidRPr="00974282" w:rsidRDefault="006B22E7" w:rsidP="006B22E7">
      <w:pPr>
        <w:pStyle w:val="paragraph"/>
      </w:pPr>
      <w:r w:rsidRPr="00974282">
        <w:tab/>
        <w:t>(a)</w:t>
      </w:r>
      <w:r w:rsidRPr="00974282">
        <w:tab/>
        <w:t>but for this subsection, the amount of levy payable by a person upon the taxable income of the person but for this section and section</w:t>
      </w:r>
      <w:r w:rsidR="006E1959" w:rsidRPr="00974282">
        <w:t> </w:t>
      </w:r>
      <w:r w:rsidRPr="00974282">
        <w:t xml:space="preserve">9 would be reduced by an amount (in this </w:t>
      </w:r>
      <w:r w:rsidRPr="00974282">
        <w:lastRenderedPageBreak/>
        <w:t xml:space="preserve">subsection referred to as the </w:t>
      </w:r>
      <w:r w:rsidRPr="00974282">
        <w:rPr>
          <w:b/>
          <w:i/>
        </w:rPr>
        <w:t>reduction amount</w:t>
      </w:r>
      <w:r w:rsidRPr="00974282">
        <w:t xml:space="preserve">) ascertained in accordance with </w:t>
      </w:r>
      <w:r w:rsidR="006E1959" w:rsidRPr="00974282">
        <w:t>subsection (</w:t>
      </w:r>
      <w:r w:rsidRPr="00974282">
        <w:t>2);</w:t>
      </w:r>
    </w:p>
    <w:p w:rsidR="006B22E7" w:rsidRPr="00974282" w:rsidRDefault="006B22E7" w:rsidP="006B22E7">
      <w:pPr>
        <w:pStyle w:val="paragraph"/>
      </w:pPr>
      <w:r w:rsidRPr="00974282">
        <w:tab/>
        <w:t>(b)</w:t>
      </w:r>
      <w:r w:rsidRPr="00974282">
        <w:tab/>
        <w:t>the person was a married person on the last day of the year of income; and</w:t>
      </w:r>
    </w:p>
    <w:p w:rsidR="006B22E7" w:rsidRPr="00974282" w:rsidRDefault="006B22E7" w:rsidP="006B22E7">
      <w:pPr>
        <w:pStyle w:val="paragraph"/>
      </w:pPr>
      <w:r w:rsidRPr="00974282">
        <w:tab/>
        <w:t>(c)</w:t>
      </w:r>
      <w:r w:rsidRPr="00974282">
        <w:tab/>
        <w:t>but for this section and section</w:t>
      </w:r>
      <w:r w:rsidR="006E1959" w:rsidRPr="00974282">
        <w:t> </w:t>
      </w:r>
      <w:r w:rsidRPr="00974282">
        <w:t>9, the spouse of the person would be liable to pay levy upon the taxable income of the spouse;</w:t>
      </w:r>
    </w:p>
    <w:p w:rsidR="006B22E7" w:rsidRPr="00974282" w:rsidRDefault="006B22E7" w:rsidP="006B22E7">
      <w:pPr>
        <w:pStyle w:val="subsection2"/>
      </w:pPr>
      <w:r w:rsidRPr="00974282">
        <w:t xml:space="preserve">the reduction amount shall, subject to </w:t>
      </w:r>
      <w:r w:rsidR="006E1959" w:rsidRPr="00974282">
        <w:t>subsection (</w:t>
      </w:r>
      <w:r w:rsidRPr="00974282">
        <w:t>4), be reduced by so much of the reduction amount as bears to the reduction amount the same proportion as the amount of the taxable income of the spouse bears to the family income in relation to the person.</w:t>
      </w:r>
    </w:p>
    <w:p w:rsidR="006B22E7" w:rsidRPr="00974282" w:rsidRDefault="006B22E7" w:rsidP="006B22E7">
      <w:pPr>
        <w:pStyle w:val="subsection"/>
        <w:keepNext/>
        <w:keepLines/>
      </w:pPr>
      <w:r w:rsidRPr="00974282">
        <w:tab/>
        <w:t>(4)</w:t>
      </w:r>
      <w:r w:rsidRPr="00974282">
        <w:tab/>
        <w:t>Where:</w:t>
      </w:r>
    </w:p>
    <w:p w:rsidR="006B22E7" w:rsidRPr="00974282" w:rsidRDefault="006B22E7" w:rsidP="006B22E7">
      <w:pPr>
        <w:pStyle w:val="paragraph"/>
      </w:pPr>
      <w:r w:rsidRPr="00974282">
        <w:tab/>
        <w:t>(a)</w:t>
      </w:r>
      <w:r w:rsidRPr="00974282">
        <w:tab/>
      </w:r>
      <w:r w:rsidR="006E1959" w:rsidRPr="00974282">
        <w:t>subsection (</w:t>
      </w:r>
      <w:r w:rsidRPr="00974282">
        <w:t>3) applies for the purposes of ascertaining the levy payable by a person upon the taxable income of the person but for section</w:t>
      </w:r>
      <w:r w:rsidR="006E1959" w:rsidRPr="00974282">
        <w:t> </w:t>
      </w:r>
      <w:r w:rsidRPr="00974282">
        <w:t>9; and</w:t>
      </w:r>
    </w:p>
    <w:p w:rsidR="006B22E7" w:rsidRPr="00974282" w:rsidRDefault="006B22E7" w:rsidP="006B22E7">
      <w:pPr>
        <w:pStyle w:val="paragraph"/>
      </w:pPr>
      <w:r w:rsidRPr="00974282">
        <w:tab/>
        <w:t>(b)</w:t>
      </w:r>
      <w:r w:rsidRPr="00974282">
        <w:tab/>
        <w:t xml:space="preserve">the amount of the reduction of that levy ascertained in accordance with </w:t>
      </w:r>
      <w:r w:rsidR="006E1959" w:rsidRPr="00974282">
        <w:t>subsections (</w:t>
      </w:r>
      <w:r w:rsidRPr="00974282">
        <w:t>2) and (3) exceeds the amount of the levy payable by the person upon the taxable income of the person but for this section and section</w:t>
      </w:r>
      <w:r w:rsidR="006E1959" w:rsidRPr="00974282">
        <w:t> </w:t>
      </w:r>
      <w:r w:rsidRPr="00974282">
        <w:t>9;</w:t>
      </w:r>
    </w:p>
    <w:p w:rsidR="006B22E7" w:rsidRPr="00974282" w:rsidRDefault="006B22E7" w:rsidP="006B22E7">
      <w:pPr>
        <w:pStyle w:val="subsection2"/>
      </w:pPr>
      <w:r w:rsidRPr="00974282">
        <w:t>the amount of levy payable by the spouse of the person upon the taxable income of the spouse but for this subsection and section</w:t>
      </w:r>
      <w:r w:rsidR="006E1959" w:rsidRPr="00974282">
        <w:t> </w:t>
      </w:r>
      <w:r w:rsidRPr="00974282">
        <w:t>9 shall be reduced by the amount of the excess.</w:t>
      </w:r>
    </w:p>
    <w:p w:rsidR="006B22E7" w:rsidRPr="00974282" w:rsidRDefault="006B22E7" w:rsidP="006B22E7">
      <w:pPr>
        <w:pStyle w:val="subsection"/>
      </w:pPr>
      <w:r w:rsidRPr="00974282">
        <w:tab/>
        <w:t>(5)</w:t>
      </w:r>
      <w:r w:rsidRPr="00974282">
        <w:tab/>
        <w:t>In this section:</w:t>
      </w:r>
    </w:p>
    <w:p w:rsidR="006B22E7" w:rsidRPr="00974282" w:rsidRDefault="006B22E7" w:rsidP="006B22E7">
      <w:pPr>
        <w:pStyle w:val="Definition"/>
      </w:pPr>
      <w:r w:rsidRPr="00974282">
        <w:rPr>
          <w:b/>
          <w:i/>
        </w:rPr>
        <w:t>family income</w:t>
      </w:r>
      <w:r w:rsidRPr="00974282">
        <w:t>, in relation to a person, means:</w:t>
      </w:r>
    </w:p>
    <w:p w:rsidR="006B22E7" w:rsidRPr="00974282" w:rsidRDefault="006B22E7" w:rsidP="006B22E7">
      <w:pPr>
        <w:pStyle w:val="paragraph"/>
      </w:pPr>
      <w:r w:rsidRPr="00974282">
        <w:tab/>
        <w:t>(a)</w:t>
      </w:r>
      <w:r w:rsidRPr="00974282">
        <w:tab/>
        <w:t>if the person was a married person on the last day of the year of income—the sum of the taxable income of the person and the taxable income of the spouse of the person; and</w:t>
      </w:r>
    </w:p>
    <w:p w:rsidR="006B22E7" w:rsidRPr="00974282" w:rsidRDefault="006B22E7" w:rsidP="006B22E7">
      <w:pPr>
        <w:pStyle w:val="paragraph"/>
      </w:pPr>
      <w:r w:rsidRPr="00974282">
        <w:tab/>
        <w:t>(b)</w:t>
      </w:r>
      <w:r w:rsidRPr="00974282">
        <w:tab/>
        <w:t>in any other case—the taxable income of the person.</w:t>
      </w:r>
    </w:p>
    <w:p w:rsidR="00B95C61" w:rsidRPr="00974282" w:rsidRDefault="00B95C61" w:rsidP="00B95C61">
      <w:pPr>
        <w:pStyle w:val="Definition"/>
      </w:pPr>
      <w:r w:rsidRPr="00974282">
        <w:rPr>
          <w:b/>
          <w:i/>
        </w:rPr>
        <w:t>family income threshold</w:t>
      </w:r>
      <w:r w:rsidRPr="00974282">
        <w:t xml:space="preserve">, in relation to a person (the </w:t>
      </w:r>
      <w:r w:rsidRPr="00974282">
        <w:rPr>
          <w:b/>
          <w:i/>
        </w:rPr>
        <w:t>relevant person</w:t>
      </w:r>
      <w:r w:rsidRPr="00974282">
        <w:t xml:space="preserve">), means </w:t>
      </w:r>
      <w:r w:rsidR="006E24D8" w:rsidRPr="00974282">
        <w:t>$43,846</w:t>
      </w:r>
      <w:r w:rsidRPr="00974282">
        <w:t xml:space="preserve"> increased by </w:t>
      </w:r>
      <w:r w:rsidR="006E24D8" w:rsidRPr="00974282">
        <w:t>$4,027</w:t>
      </w:r>
      <w:r w:rsidRPr="00974282">
        <w:t xml:space="preserve"> for each person covered by paragraph</w:t>
      </w:r>
      <w:r w:rsidR="006E1959" w:rsidRPr="00974282">
        <w:t> </w:t>
      </w:r>
      <w:r w:rsidRPr="00974282">
        <w:t>961</w:t>
      </w:r>
      <w:r w:rsidR="00EE6145">
        <w:noBreakHyphen/>
      </w:r>
      <w:r w:rsidRPr="00974282">
        <w:t xml:space="preserve">5(1)(c) of the </w:t>
      </w:r>
      <w:r w:rsidRPr="00974282">
        <w:rPr>
          <w:i/>
        </w:rPr>
        <w:t>Income Tax Assessment Act 1997</w:t>
      </w:r>
      <w:r w:rsidRPr="00974282">
        <w:t xml:space="preserve"> in respect of whom:</w:t>
      </w:r>
    </w:p>
    <w:p w:rsidR="00B95C61" w:rsidRPr="00974282" w:rsidRDefault="00B95C61" w:rsidP="00B95C61">
      <w:pPr>
        <w:pStyle w:val="paragraph"/>
      </w:pPr>
      <w:r w:rsidRPr="00974282">
        <w:tab/>
        <w:t>(a)</w:t>
      </w:r>
      <w:r w:rsidRPr="00974282">
        <w:tab/>
        <w:t xml:space="preserve">in a case to which </w:t>
      </w:r>
      <w:r w:rsidR="006E1959" w:rsidRPr="00974282">
        <w:t>paragraph (</w:t>
      </w:r>
      <w:r w:rsidRPr="00974282">
        <w:t>b) does not apply—the relevant person; or</w:t>
      </w:r>
    </w:p>
    <w:p w:rsidR="00B95C61" w:rsidRPr="00974282" w:rsidRDefault="00B95C61" w:rsidP="00B95C61">
      <w:pPr>
        <w:pStyle w:val="paragraph"/>
      </w:pPr>
      <w:r w:rsidRPr="00974282">
        <w:lastRenderedPageBreak/>
        <w:tab/>
        <w:t>(b)</w:t>
      </w:r>
      <w:r w:rsidRPr="00974282">
        <w:tab/>
        <w:t>if the relevant person was a married person on the last day of the year of income—the relevant person or the spouse of the relevant person;</w:t>
      </w:r>
    </w:p>
    <w:p w:rsidR="00B95C61" w:rsidRPr="00974282" w:rsidRDefault="00B95C61" w:rsidP="00B95C61">
      <w:pPr>
        <w:pStyle w:val="subsection2"/>
      </w:pPr>
      <w:r w:rsidRPr="00974282">
        <w:t>is entitled to a notional tax offset under Subdivision</w:t>
      </w:r>
      <w:r w:rsidR="006E1959" w:rsidRPr="00974282">
        <w:t> </w:t>
      </w:r>
      <w:r w:rsidRPr="00974282">
        <w:t>961</w:t>
      </w:r>
      <w:r w:rsidR="00EE6145">
        <w:noBreakHyphen/>
      </w:r>
      <w:r w:rsidRPr="00974282">
        <w:t xml:space="preserve">A of the </w:t>
      </w:r>
      <w:r w:rsidRPr="00974282">
        <w:rPr>
          <w:i/>
        </w:rPr>
        <w:t>Income Tax Assessment Act 1997</w:t>
      </w:r>
      <w:r w:rsidRPr="00974282">
        <w:t xml:space="preserve"> for the year of income.</w:t>
      </w:r>
    </w:p>
    <w:p w:rsidR="006B22E7" w:rsidRPr="00974282" w:rsidRDefault="006B22E7" w:rsidP="006B22E7">
      <w:pPr>
        <w:pStyle w:val="subsection"/>
      </w:pPr>
      <w:r w:rsidRPr="00974282">
        <w:tab/>
        <w:t>(6)</w:t>
      </w:r>
      <w:r w:rsidRPr="00974282">
        <w:tab/>
        <w:t xml:space="preserve">In the application of the definition of </w:t>
      </w:r>
      <w:r w:rsidRPr="00974282">
        <w:rPr>
          <w:b/>
          <w:i/>
        </w:rPr>
        <w:t>family income threshold</w:t>
      </w:r>
      <w:r w:rsidRPr="00974282">
        <w:t xml:space="preserve"> in </w:t>
      </w:r>
      <w:r w:rsidR="006E1959" w:rsidRPr="00974282">
        <w:t>subsection (</w:t>
      </w:r>
      <w:r w:rsidRPr="00974282">
        <w:t xml:space="preserve">5) in determining the family income threshold in relation to a person in relation to a year of income, being a person who was not a married person on the last day of the year of income, the amount of </w:t>
      </w:r>
      <w:r w:rsidR="006E24D8" w:rsidRPr="00974282">
        <w:t>$43,846</w:t>
      </w:r>
      <w:r w:rsidRPr="00974282">
        <w:t xml:space="preserve"> referred to in that definition shall not be increased on account of another person unless family tax benefit under the </w:t>
      </w:r>
      <w:r w:rsidRPr="00974282">
        <w:rPr>
          <w:i/>
        </w:rPr>
        <w:t>A New Tax System (Family Assistance) (Administration) Act 1999</w:t>
      </w:r>
      <w:r w:rsidRPr="00974282">
        <w:t xml:space="preserve"> was payable to the first</w:t>
      </w:r>
      <w:r w:rsidR="00EE6145">
        <w:noBreakHyphen/>
      </w:r>
      <w:r w:rsidRPr="00974282">
        <w:t>mentioned person in respect of that other person in respect of the whole or any part of the year of income.</w:t>
      </w:r>
    </w:p>
    <w:p w:rsidR="006B22E7" w:rsidRPr="00974282" w:rsidRDefault="006B22E7" w:rsidP="006B22E7">
      <w:pPr>
        <w:pStyle w:val="subsection"/>
      </w:pPr>
      <w:r w:rsidRPr="00974282">
        <w:tab/>
        <w:t>(7)</w:t>
      </w:r>
      <w:r w:rsidRPr="00974282">
        <w:tab/>
      </w:r>
      <w:r w:rsidR="006E1959" w:rsidRPr="00974282">
        <w:t>Subsections (</w:t>
      </w:r>
      <w:r w:rsidRPr="00974282">
        <w:t xml:space="preserve">5) and (6) apply in relation to a person who is entitled for the year of income to a rebate under </w:t>
      </w:r>
      <w:r w:rsidR="00EE6145">
        <w:t>section 1</w:t>
      </w:r>
      <w:r w:rsidRPr="00974282">
        <w:t xml:space="preserve">60AAAA of the Assessment Act as if each reference to </w:t>
      </w:r>
      <w:r w:rsidR="006E24D8" w:rsidRPr="00974282">
        <w:t>$43,846</w:t>
      </w:r>
      <w:r w:rsidRPr="00974282">
        <w:t xml:space="preserve"> were a reference to</w:t>
      </w:r>
      <w:r w:rsidR="00475FE5" w:rsidRPr="00974282">
        <w:t xml:space="preserve"> </w:t>
      </w:r>
      <w:r w:rsidR="006E24D8" w:rsidRPr="00974282">
        <w:t>$57,198</w:t>
      </w:r>
      <w:r w:rsidRPr="00974282">
        <w:t>.</w:t>
      </w:r>
    </w:p>
    <w:p w:rsidR="006B22E7" w:rsidRPr="00974282" w:rsidRDefault="006B22E7" w:rsidP="006B22E7">
      <w:pPr>
        <w:pStyle w:val="ActHead5"/>
      </w:pPr>
      <w:bookmarkStart w:id="10" w:name="_Toc161321190"/>
      <w:r w:rsidRPr="00EE6145">
        <w:rPr>
          <w:rStyle w:val="CharSectno"/>
        </w:rPr>
        <w:t>8B</w:t>
      </w:r>
      <w:r w:rsidRPr="00974282">
        <w:t xml:space="preserve">  </w:t>
      </w:r>
      <w:r w:rsidR="00E635C1" w:rsidRPr="00974282">
        <w:t>Levy surcharge</w:t>
      </w:r>
      <w:r w:rsidRPr="00974282">
        <w:t>—person without dependants who is not married during whole or part of a financial year</w:t>
      </w:r>
      <w:bookmarkEnd w:id="10"/>
    </w:p>
    <w:p w:rsidR="006B22E7" w:rsidRPr="00974282" w:rsidRDefault="006B22E7" w:rsidP="006B22E7">
      <w:pPr>
        <w:pStyle w:val="subsection"/>
      </w:pPr>
      <w:r w:rsidRPr="00974282">
        <w:tab/>
        <w:t>(1)</w:t>
      </w:r>
      <w:r w:rsidRPr="00974282">
        <w:tab/>
        <w:t>This section applies to a person during a period if during the whole of the period:</w:t>
      </w:r>
    </w:p>
    <w:p w:rsidR="006B22E7" w:rsidRPr="00974282" w:rsidRDefault="006B22E7" w:rsidP="006B22E7">
      <w:pPr>
        <w:pStyle w:val="paragraph"/>
      </w:pPr>
      <w:r w:rsidRPr="00974282">
        <w:tab/>
        <w:t>(a)</w:t>
      </w:r>
      <w:r w:rsidRPr="00974282">
        <w:tab/>
        <w:t>the pers</w:t>
      </w:r>
      <w:r w:rsidR="00334520" w:rsidRPr="00974282">
        <w:t>on is not a married person; and</w:t>
      </w:r>
    </w:p>
    <w:p w:rsidR="006B22E7" w:rsidRPr="00974282" w:rsidRDefault="006B22E7" w:rsidP="006B22E7">
      <w:pPr>
        <w:pStyle w:val="paragraph"/>
      </w:pPr>
      <w:r w:rsidRPr="00974282">
        <w:tab/>
        <w:t>(b)</w:t>
      </w:r>
      <w:r w:rsidRPr="00974282">
        <w:tab/>
        <w:t>the person do</w:t>
      </w:r>
      <w:r w:rsidR="00334520" w:rsidRPr="00974282">
        <w:t>es not have any dependants; and</w:t>
      </w:r>
    </w:p>
    <w:p w:rsidR="006B22E7" w:rsidRPr="00974282" w:rsidRDefault="006B22E7" w:rsidP="006B22E7">
      <w:pPr>
        <w:pStyle w:val="paragraph"/>
      </w:pPr>
      <w:r w:rsidRPr="00974282">
        <w:tab/>
        <w:t>(c)</w:t>
      </w:r>
      <w:r w:rsidRPr="00974282">
        <w:tab/>
        <w:t>the person is not covered by an insurance policy that provides private patient hospital cover; and</w:t>
      </w:r>
    </w:p>
    <w:p w:rsidR="006B22E7" w:rsidRPr="00974282" w:rsidRDefault="006B22E7" w:rsidP="006B22E7">
      <w:pPr>
        <w:pStyle w:val="paragraph"/>
      </w:pPr>
      <w:r w:rsidRPr="00974282">
        <w:tab/>
        <w:t>(d)</w:t>
      </w:r>
      <w:r w:rsidRPr="00974282">
        <w:tab/>
        <w:t>the person is not a prescribed person.</w:t>
      </w:r>
    </w:p>
    <w:p w:rsidR="006B22E7" w:rsidRPr="00974282" w:rsidRDefault="006B22E7" w:rsidP="006B22E7">
      <w:pPr>
        <w:pStyle w:val="notetext"/>
      </w:pPr>
      <w:r w:rsidRPr="00974282">
        <w:t>Note 1:</w:t>
      </w:r>
      <w:r w:rsidRPr="00974282">
        <w:tab/>
        <w:t>Subsection</w:t>
      </w:r>
      <w:r w:rsidR="006E1959" w:rsidRPr="00974282">
        <w:t> </w:t>
      </w:r>
      <w:r w:rsidRPr="00974282">
        <w:t>251R(2) of the Assessment Act treats certain persons who are not married as if they were married.</w:t>
      </w:r>
    </w:p>
    <w:p w:rsidR="006B22E7" w:rsidRPr="00974282" w:rsidRDefault="006B22E7" w:rsidP="006B22E7">
      <w:pPr>
        <w:pStyle w:val="notetext"/>
      </w:pPr>
      <w:r w:rsidRPr="00974282">
        <w:t>Note 2:</w:t>
      </w:r>
      <w:r w:rsidRPr="00974282">
        <w:tab/>
        <w:t xml:space="preserve">For </w:t>
      </w:r>
      <w:r w:rsidRPr="00974282">
        <w:rPr>
          <w:b/>
          <w:i/>
        </w:rPr>
        <w:t>dependant</w:t>
      </w:r>
      <w:r w:rsidRPr="00974282">
        <w:t xml:space="preserve"> see sections</w:t>
      </w:r>
      <w:r w:rsidR="006E1959" w:rsidRPr="00974282">
        <w:t> </w:t>
      </w:r>
      <w:r w:rsidRPr="00974282">
        <w:t>251R and 251V of the Assessment Act.</w:t>
      </w:r>
    </w:p>
    <w:p w:rsidR="006B22E7" w:rsidRPr="00974282" w:rsidRDefault="006B22E7" w:rsidP="006B22E7">
      <w:pPr>
        <w:pStyle w:val="notetext"/>
      </w:pPr>
      <w:r w:rsidRPr="00974282">
        <w:t>Note 3:</w:t>
      </w:r>
      <w:r w:rsidRPr="00974282">
        <w:tab/>
        <w:t xml:space="preserve">For </w:t>
      </w:r>
      <w:r w:rsidRPr="00974282">
        <w:rPr>
          <w:b/>
          <w:i/>
        </w:rPr>
        <w:t>prescribed person</w:t>
      </w:r>
      <w:r w:rsidRPr="00974282">
        <w:t xml:space="preserve"> see section</w:t>
      </w:r>
      <w:r w:rsidR="006E1959" w:rsidRPr="00974282">
        <w:t> </w:t>
      </w:r>
      <w:r w:rsidRPr="00974282">
        <w:t>251U of the Assessment Act.</w:t>
      </w:r>
    </w:p>
    <w:p w:rsidR="006B22E7" w:rsidRPr="00974282" w:rsidRDefault="006B22E7" w:rsidP="006B22E7">
      <w:pPr>
        <w:pStyle w:val="subsection"/>
      </w:pPr>
      <w:r w:rsidRPr="00974282">
        <w:lastRenderedPageBreak/>
        <w:tab/>
        <w:t>(2)</w:t>
      </w:r>
      <w:r w:rsidRPr="00974282">
        <w:tab/>
        <w:t xml:space="preserve">If the </w:t>
      </w:r>
      <w:r w:rsidR="00E635C1" w:rsidRPr="00974282">
        <w:t>person’s income for surcharge purposes</w:t>
      </w:r>
      <w:r w:rsidRPr="00974282">
        <w:t xml:space="preserve"> exceeds </w:t>
      </w:r>
      <w:r w:rsidR="00702D50" w:rsidRPr="00974282">
        <w:t>the person’s singles tier 1 threshold</w:t>
      </w:r>
      <w:r w:rsidR="005F186C" w:rsidRPr="00974282">
        <w:t xml:space="preserve"> for the year of income</w:t>
      </w:r>
      <w:r w:rsidRPr="00974282">
        <w:t>, the amount of the levy that, apart from this section, would have been payable by the person under this Act for the year of income is to be increased:</w:t>
      </w:r>
    </w:p>
    <w:p w:rsidR="006B22E7" w:rsidRPr="00974282" w:rsidRDefault="006B22E7" w:rsidP="006B22E7">
      <w:pPr>
        <w:pStyle w:val="paragraph"/>
      </w:pPr>
      <w:r w:rsidRPr="00974282">
        <w:tab/>
        <w:t>(a)</w:t>
      </w:r>
      <w:r w:rsidRPr="00974282">
        <w:tab/>
        <w:t>if this section applies to the person for the whole of the year of income—by 1% of the person’s taxable income; or</w:t>
      </w:r>
    </w:p>
    <w:p w:rsidR="006B22E7" w:rsidRPr="00974282" w:rsidRDefault="006B22E7" w:rsidP="006B22E7">
      <w:pPr>
        <w:pStyle w:val="paragraph"/>
      </w:pPr>
      <w:r w:rsidRPr="00974282">
        <w:tab/>
        <w:t>(b)</w:t>
      </w:r>
      <w:r w:rsidRPr="00974282">
        <w:tab/>
        <w:t>if this section applies to the person for only some of the days in the year of income—by the amount worked out using the formula:</w:t>
      </w:r>
    </w:p>
    <w:p w:rsidR="006B22E7" w:rsidRPr="00974282" w:rsidRDefault="008942F5" w:rsidP="008942F5">
      <w:pPr>
        <w:pStyle w:val="paragraph"/>
        <w:spacing w:before="120" w:after="120"/>
      </w:pPr>
      <w:r w:rsidRPr="00974282">
        <w:tab/>
      </w:r>
      <w:r w:rsidRPr="00974282">
        <w:tab/>
      </w:r>
      <w:r w:rsidR="0044356E" w:rsidRPr="00974282">
        <w:rPr>
          <w:noProof/>
        </w:rPr>
        <w:drawing>
          <wp:inline distT="0" distB="0" distL="0" distR="0" wp14:anchorId="08DEECB0" wp14:editId="6B2ACAC4">
            <wp:extent cx="3228975" cy="485775"/>
            <wp:effectExtent l="0" t="0" r="0" b="0"/>
            <wp:docPr id="3" name="Picture 3" descr="Start formula open bracket 1% of the person's taxable income close bracket times start fraction Number of those days over Number of days in the year of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8975" cy="485775"/>
                    </a:xfrm>
                    <a:prstGeom prst="rect">
                      <a:avLst/>
                    </a:prstGeom>
                    <a:noFill/>
                    <a:ln>
                      <a:noFill/>
                    </a:ln>
                  </pic:spPr>
                </pic:pic>
              </a:graphicData>
            </a:graphic>
          </wp:inline>
        </w:drawing>
      </w:r>
    </w:p>
    <w:p w:rsidR="00DF35C5" w:rsidRPr="00974282" w:rsidRDefault="00DF35C5" w:rsidP="00DF35C5">
      <w:pPr>
        <w:pStyle w:val="subsection"/>
      </w:pPr>
      <w:r w:rsidRPr="00974282">
        <w:tab/>
        <w:t>(3)</w:t>
      </w:r>
      <w:r w:rsidRPr="00974282">
        <w:tab/>
        <w:t xml:space="preserve">Increase the amount of each percentage mentioned in </w:t>
      </w:r>
      <w:r w:rsidR="006E1959" w:rsidRPr="00974282">
        <w:t>subsection (</w:t>
      </w:r>
      <w:r w:rsidRPr="00974282">
        <w:t>2) by 0.25 of a percentage point if the person is a tier 2 earner for the year of income.</w:t>
      </w:r>
    </w:p>
    <w:p w:rsidR="00DF35C5" w:rsidRPr="00974282" w:rsidRDefault="00DF35C5" w:rsidP="00DF35C5">
      <w:pPr>
        <w:pStyle w:val="subsection"/>
      </w:pPr>
      <w:r w:rsidRPr="00974282">
        <w:tab/>
        <w:t>(4)</w:t>
      </w:r>
      <w:r w:rsidRPr="00974282">
        <w:tab/>
        <w:t xml:space="preserve">Increase the amount of each percentage mentioned in </w:t>
      </w:r>
      <w:r w:rsidR="006E1959" w:rsidRPr="00974282">
        <w:t>subsection (</w:t>
      </w:r>
      <w:r w:rsidRPr="00974282">
        <w:t>2) by 0.5 of a percentage point if the person is a tier 3 earner for the year of income.</w:t>
      </w:r>
    </w:p>
    <w:p w:rsidR="006B22E7" w:rsidRPr="00974282" w:rsidRDefault="006B22E7" w:rsidP="006B22E7">
      <w:pPr>
        <w:pStyle w:val="ActHead5"/>
      </w:pPr>
      <w:bookmarkStart w:id="11" w:name="_Toc161321191"/>
      <w:r w:rsidRPr="00EE6145">
        <w:rPr>
          <w:rStyle w:val="CharSectno"/>
        </w:rPr>
        <w:t>8C</w:t>
      </w:r>
      <w:r w:rsidRPr="00974282">
        <w:t xml:space="preserve">  </w:t>
      </w:r>
      <w:r w:rsidR="00E635C1" w:rsidRPr="00974282">
        <w:t>Levy surcharge</w:t>
      </w:r>
      <w:r w:rsidRPr="00974282">
        <w:t>—person with dependants who is not married during whole or part of a financial year</w:t>
      </w:r>
      <w:bookmarkEnd w:id="11"/>
    </w:p>
    <w:p w:rsidR="006B22E7" w:rsidRPr="00974282" w:rsidRDefault="006B22E7" w:rsidP="006B22E7">
      <w:pPr>
        <w:pStyle w:val="subsection"/>
      </w:pPr>
      <w:r w:rsidRPr="00974282">
        <w:tab/>
        <w:t>(1)</w:t>
      </w:r>
      <w:r w:rsidRPr="00974282">
        <w:tab/>
        <w:t>This section applies to a person during a period if during the whole of the period:</w:t>
      </w:r>
    </w:p>
    <w:p w:rsidR="006B22E7" w:rsidRPr="00974282" w:rsidRDefault="006B22E7" w:rsidP="006B22E7">
      <w:pPr>
        <w:pStyle w:val="paragraph"/>
      </w:pPr>
      <w:r w:rsidRPr="00974282">
        <w:tab/>
        <w:t>(a)</w:t>
      </w:r>
      <w:r w:rsidRPr="00974282">
        <w:tab/>
        <w:t>the person is not a married person; and</w:t>
      </w:r>
    </w:p>
    <w:p w:rsidR="006B22E7" w:rsidRPr="00974282" w:rsidRDefault="006B22E7" w:rsidP="006B22E7">
      <w:pPr>
        <w:pStyle w:val="paragraph"/>
      </w:pPr>
      <w:r w:rsidRPr="00974282">
        <w:tab/>
        <w:t>(b)</w:t>
      </w:r>
      <w:r w:rsidRPr="00974282">
        <w:tab/>
        <w:t>the person has one or more dependants; and</w:t>
      </w:r>
    </w:p>
    <w:p w:rsidR="006B22E7" w:rsidRPr="00974282" w:rsidRDefault="006B22E7" w:rsidP="006B22E7">
      <w:pPr>
        <w:pStyle w:val="paragraph"/>
      </w:pPr>
      <w:r w:rsidRPr="00974282">
        <w:tab/>
        <w:t>(c)</w:t>
      </w:r>
      <w:r w:rsidRPr="00974282">
        <w:tab/>
        <w:t>the person or at least one of the person’s dependants (other than a dependant who is, or would, apart from subsection</w:t>
      </w:r>
      <w:r w:rsidR="006E1959" w:rsidRPr="00974282">
        <w:t> </w:t>
      </w:r>
      <w:r w:rsidRPr="00974282">
        <w:t>251U(2) of the Assessment Act, be taken to be, a prescribed person) is not covered by an insurance policy that provides priv</w:t>
      </w:r>
      <w:r w:rsidR="00334520" w:rsidRPr="00974282">
        <w:t>ate patient hospital cover; and</w:t>
      </w:r>
    </w:p>
    <w:p w:rsidR="006B22E7" w:rsidRPr="00974282" w:rsidRDefault="006B22E7" w:rsidP="006B22E7">
      <w:pPr>
        <w:pStyle w:val="paragraph"/>
      </w:pPr>
      <w:r w:rsidRPr="00974282">
        <w:tab/>
        <w:t>(d)</w:t>
      </w:r>
      <w:r w:rsidRPr="00974282">
        <w:tab/>
        <w:t>the person is not, or is taken under section</w:t>
      </w:r>
      <w:r w:rsidR="006E1959" w:rsidRPr="00974282">
        <w:t> </w:t>
      </w:r>
      <w:r w:rsidRPr="00974282">
        <w:t>251VA of the Assessment Act not to be, a prescribed person.</w:t>
      </w:r>
    </w:p>
    <w:p w:rsidR="006B22E7" w:rsidRPr="00974282" w:rsidRDefault="006B22E7" w:rsidP="006B22E7">
      <w:pPr>
        <w:pStyle w:val="notetext"/>
      </w:pPr>
      <w:r w:rsidRPr="00974282">
        <w:t>Note 1:</w:t>
      </w:r>
      <w:r w:rsidRPr="00974282">
        <w:tab/>
        <w:t>Subsection</w:t>
      </w:r>
      <w:r w:rsidR="006E1959" w:rsidRPr="00974282">
        <w:t> </w:t>
      </w:r>
      <w:r w:rsidRPr="00974282">
        <w:t>251R(2) of the Assessment Act treats certain persons who are not married as if they were married.</w:t>
      </w:r>
    </w:p>
    <w:p w:rsidR="006B22E7" w:rsidRPr="00974282" w:rsidRDefault="006B22E7" w:rsidP="006B22E7">
      <w:pPr>
        <w:pStyle w:val="notetext"/>
      </w:pPr>
      <w:r w:rsidRPr="00974282">
        <w:lastRenderedPageBreak/>
        <w:t>Note 2:</w:t>
      </w:r>
      <w:r w:rsidRPr="00974282">
        <w:tab/>
        <w:t xml:space="preserve">For </w:t>
      </w:r>
      <w:r w:rsidRPr="00974282">
        <w:rPr>
          <w:b/>
          <w:i/>
        </w:rPr>
        <w:t>dependant</w:t>
      </w:r>
      <w:r w:rsidRPr="00974282">
        <w:t xml:space="preserve"> see sections</w:t>
      </w:r>
      <w:r w:rsidR="006E1959" w:rsidRPr="00974282">
        <w:t> </w:t>
      </w:r>
      <w:r w:rsidRPr="00974282">
        <w:t>251R and 251V of the Assessment Act.</w:t>
      </w:r>
    </w:p>
    <w:p w:rsidR="006B22E7" w:rsidRPr="00974282" w:rsidRDefault="006B22E7" w:rsidP="006B22E7">
      <w:pPr>
        <w:pStyle w:val="notetext"/>
      </w:pPr>
      <w:r w:rsidRPr="00974282">
        <w:t>Note 3:</w:t>
      </w:r>
      <w:r w:rsidRPr="00974282">
        <w:tab/>
        <w:t xml:space="preserve">For </w:t>
      </w:r>
      <w:r w:rsidRPr="00974282">
        <w:rPr>
          <w:b/>
          <w:i/>
        </w:rPr>
        <w:t>prescribed person</w:t>
      </w:r>
      <w:r w:rsidRPr="00974282">
        <w:t xml:space="preserve"> see section</w:t>
      </w:r>
      <w:r w:rsidR="006E1959" w:rsidRPr="00974282">
        <w:t> </w:t>
      </w:r>
      <w:r w:rsidRPr="00974282">
        <w:t>251U of the Assessment Act.</w:t>
      </w:r>
    </w:p>
    <w:p w:rsidR="006B22E7" w:rsidRPr="00974282" w:rsidRDefault="006B22E7" w:rsidP="006B22E7">
      <w:pPr>
        <w:pStyle w:val="subsection"/>
      </w:pPr>
      <w:r w:rsidRPr="00974282">
        <w:tab/>
        <w:t>(2)</w:t>
      </w:r>
      <w:r w:rsidRPr="00974282">
        <w:tab/>
        <w:t xml:space="preserve">For the purposes of </w:t>
      </w:r>
      <w:r w:rsidR="006E1959" w:rsidRPr="00974282">
        <w:t>paragraph (</w:t>
      </w:r>
      <w:r w:rsidRPr="00974282">
        <w:t>1)(c), a person to whom section</w:t>
      </w:r>
      <w:r w:rsidR="006E1959" w:rsidRPr="00974282">
        <w:t> </w:t>
      </w:r>
      <w:r w:rsidRPr="00974282">
        <w:t>251VA of the Assessment Act applies is taken to be covered during the whole of the period by an insurance policy that provides private patient hospital cover.</w:t>
      </w:r>
    </w:p>
    <w:p w:rsidR="006B22E7" w:rsidRPr="00974282" w:rsidRDefault="006B22E7" w:rsidP="006B22E7">
      <w:pPr>
        <w:pStyle w:val="subsection"/>
      </w:pPr>
      <w:r w:rsidRPr="00974282">
        <w:tab/>
        <w:t>(3)</w:t>
      </w:r>
      <w:r w:rsidRPr="00974282">
        <w:tab/>
      </w:r>
      <w:r w:rsidR="00E635C1" w:rsidRPr="00974282">
        <w:t xml:space="preserve">If the person’s income for surcharge purposes exceeds the person’s </w:t>
      </w:r>
      <w:r w:rsidR="001A25FE" w:rsidRPr="00974282">
        <w:t>family tier 1 threshold</w:t>
      </w:r>
      <w:r w:rsidRPr="00974282">
        <w:t>, the amount of the levy that, apart from this section, would have been payable by the person under this Act for that year is to be increased:</w:t>
      </w:r>
    </w:p>
    <w:p w:rsidR="006B22E7" w:rsidRPr="00974282" w:rsidRDefault="006B22E7" w:rsidP="006B22E7">
      <w:pPr>
        <w:pStyle w:val="paragraph"/>
      </w:pPr>
      <w:r w:rsidRPr="00974282">
        <w:tab/>
        <w:t>(a)</w:t>
      </w:r>
      <w:r w:rsidRPr="00974282">
        <w:tab/>
        <w:t xml:space="preserve">if this section applies to the person for the whole of the year of income—by the amount of 1% of </w:t>
      </w:r>
      <w:r w:rsidR="00334520" w:rsidRPr="00974282">
        <w:t>the person’s taxable income; or</w:t>
      </w:r>
    </w:p>
    <w:p w:rsidR="006B22E7" w:rsidRPr="00974282" w:rsidRDefault="006B22E7" w:rsidP="006B22E7">
      <w:pPr>
        <w:pStyle w:val="paragraph"/>
      </w:pPr>
      <w:r w:rsidRPr="00974282">
        <w:tab/>
        <w:t>(b)</w:t>
      </w:r>
      <w:r w:rsidRPr="00974282">
        <w:tab/>
        <w:t>if this section applies to the person for only some of the days in the year of income—by the amount worked out using the formula:</w:t>
      </w:r>
    </w:p>
    <w:p w:rsidR="006B22E7" w:rsidRPr="00974282" w:rsidRDefault="008942F5" w:rsidP="008942F5">
      <w:pPr>
        <w:pStyle w:val="paragraph"/>
        <w:spacing w:before="120" w:after="120"/>
      </w:pPr>
      <w:r w:rsidRPr="00974282">
        <w:tab/>
      </w:r>
      <w:r w:rsidRPr="00974282">
        <w:tab/>
      </w:r>
      <w:r w:rsidR="0044356E" w:rsidRPr="00974282">
        <w:rPr>
          <w:noProof/>
        </w:rPr>
        <w:drawing>
          <wp:inline distT="0" distB="0" distL="0" distR="0" wp14:anchorId="63B1BAB3" wp14:editId="34544011">
            <wp:extent cx="3276600" cy="485775"/>
            <wp:effectExtent l="0" t="0" r="0" b="0"/>
            <wp:docPr id="4" name="Picture 4" descr="Start formula open bracket 1% of the person's taxable income close bracket times start fraction Number of those days over Number of days in the year of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0" cy="485775"/>
                    </a:xfrm>
                    <a:prstGeom prst="rect">
                      <a:avLst/>
                    </a:prstGeom>
                    <a:noFill/>
                    <a:ln>
                      <a:noFill/>
                    </a:ln>
                  </pic:spPr>
                </pic:pic>
              </a:graphicData>
            </a:graphic>
          </wp:inline>
        </w:drawing>
      </w:r>
    </w:p>
    <w:p w:rsidR="001A25FE" w:rsidRPr="00974282" w:rsidRDefault="001A25FE" w:rsidP="001A25FE">
      <w:pPr>
        <w:pStyle w:val="subsection"/>
      </w:pPr>
      <w:r w:rsidRPr="00974282">
        <w:tab/>
        <w:t>(4)</w:t>
      </w:r>
      <w:r w:rsidRPr="00974282">
        <w:tab/>
        <w:t xml:space="preserve">Increase the amount of each percentage mentioned in </w:t>
      </w:r>
      <w:r w:rsidR="006E1959" w:rsidRPr="00974282">
        <w:t>subsection (</w:t>
      </w:r>
      <w:r w:rsidRPr="00974282">
        <w:t>3) by 0.25 of a percentage point if the person is a tier 2 earner for the year of income.</w:t>
      </w:r>
    </w:p>
    <w:p w:rsidR="001A25FE" w:rsidRPr="00974282" w:rsidRDefault="001A25FE" w:rsidP="001A25FE">
      <w:pPr>
        <w:pStyle w:val="subsection"/>
      </w:pPr>
      <w:r w:rsidRPr="00974282">
        <w:tab/>
        <w:t>(5)</w:t>
      </w:r>
      <w:r w:rsidRPr="00974282">
        <w:tab/>
        <w:t xml:space="preserve">Increase the amount of each percentage mentioned in </w:t>
      </w:r>
      <w:r w:rsidR="006E1959" w:rsidRPr="00974282">
        <w:t>subsection (</w:t>
      </w:r>
      <w:r w:rsidRPr="00974282">
        <w:t>3) by 0.5 of a percentage point if the person is a tier 3 earner for the year of income.</w:t>
      </w:r>
    </w:p>
    <w:p w:rsidR="006B22E7" w:rsidRPr="00974282" w:rsidRDefault="006B22E7" w:rsidP="006B22E7">
      <w:pPr>
        <w:pStyle w:val="ActHead5"/>
      </w:pPr>
      <w:bookmarkStart w:id="12" w:name="_Toc161321192"/>
      <w:r w:rsidRPr="00EE6145">
        <w:rPr>
          <w:rStyle w:val="CharSectno"/>
        </w:rPr>
        <w:t>8D</w:t>
      </w:r>
      <w:r w:rsidRPr="00974282">
        <w:t xml:space="preserve">  </w:t>
      </w:r>
      <w:r w:rsidR="00E635C1" w:rsidRPr="00974282">
        <w:t>Levy surcharge</w:t>
      </w:r>
      <w:r w:rsidRPr="00974282">
        <w:t>—person who is married during whole or part of a financial year</w:t>
      </w:r>
      <w:bookmarkEnd w:id="12"/>
    </w:p>
    <w:p w:rsidR="006B22E7" w:rsidRPr="00974282" w:rsidRDefault="006B22E7" w:rsidP="006B22E7">
      <w:pPr>
        <w:pStyle w:val="subsection"/>
      </w:pPr>
      <w:r w:rsidRPr="00974282">
        <w:tab/>
        <w:t>(1)</w:t>
      </w:r>
      <w:r w:rsidRPr="00974282">
        <w:tab/>
        <w:t>This section applies to a person during a period if during the whole of the period:</w:t>
      </w:r>
    </w:p>
    <w:p w:rsidR="006B22E7" w:rsidRPr="00974282" w:rsidRDefault="006B22E7" w:rsidP="006B22E7">
      <w:pPr>
        <w:pStyle w:val="paragraph"/>
      </w:pPr>
      <w:r w:rsidRPr="00974282">
        <w:tab/>
        <w:t>(a)</w:t>
      </w:r>
      <w:r w:rsidRPr="00974282">
        <w:tab/>
        <w:t xml:space="preserve">the </w:t>
      </w:r>
      <w:r w:rsidR="00334520" w:rsidRPr="00974282">
        <w:t>person is a married person; and</w:t>
      </w:r>
    </w:p>
    <w:p w:rsidR="006B22E7" w:rsidRPr="00974282" w:rsidRDefault="006B22E7" w:rsidP="006B22E7">
      <w:pPr>
        <w:pStyle w:val="paragraph"/>
      </w:pPr>
      <w:r w:rsidRPr="00974282">
        <w:tab/>
        <w:t>(b)</w:t>
      </w:r>
      <w:r w:rsidRPr="00974282">
        <w:tab/>
        <w:t xml:space="preserve">the person or at least one of the person’s dependants (other than a dependant who is, or would, apart from </w:t>
      </w:r>
      <w:r w:rsidRPr="00974282">
        <w:lastRenderedPageBreak/>
        <w:t>subsection</w:t>
      </w:r>
      <w:r w:rsidR="006E1959" w:rsidRPr="00974282">
        <w:t> </w:t>
      </w:r>
      <w:r w:rsidRPr="00974282">
        <w:t>251U(2) of the Assessment Act, be taken to be, a prescribed person) is not covered by an insurance policy that provides private patient hospital cover; and</w:t>
      </w:r>
    </w:p>
    <w:p w:rsidR="006B22E7" w:rsidRPr="00974282" w:rsidRDefault="006B22E7" w:rsidP="006B22E7">
      <w:pPr>
        <w:pStyle w:val="paragraph"/>
      </w:pPr>
      <w:r w:rsidRPr="00974282">
        <w:tab/>
        <w:t>(c)</w:t>
      </w:r>
      <w:r w:rsidRPr="00974282">
        <w:tab/>
        <w:t>the person is not, or is taken under section</w:t>
      </w:r>
      <w:r w:rsidR="006E1959" w:rsidRPr="00974282">
        <w:t> </w:t>
      </w:r>
      <w:r w:rsidRPr="00974282">
        <w:t>251VA of the Assessment Act not to be, a prescribed person.</w:t>
      </w:r>
    </w:p>
    <w:p w:rsidR="006B22E7" w:rsidRPr="00974282" w:rsidRDefault="006B22E7" w:rsidP="006B22E7">
      <w:pPr>
        <w:pStyle w:val="notetext"/>
      </w:pPr>
      <w:r w:rsidRPr="00974282">
        <w:t>Note 1:</w:t>
      </w:r>
      <w:r w:rsidRPr="00974282">
        <w:tab/>
        <w:t>Subsection</w:t>
      </w:r>
      <w:r w:rsidR="006E1959" w:rsidRPr="00974282">
        <w:t> </w:t>
      </w:r>
      <w:r w:rsidRPr="00974282">
        <w:t>251R(2) of the Assessment Act treats certain persons who are not married as if they were married.</w:t>
      </w:r>
    </w:p>
    <w:p w:rsidR="006B22E7" w:rsidRPr="00974282" w:rsidRDefault="006B22E7" w:rsidP="006B22E7">
      <w:pPr>
        <w:pStyle w:val="notetext"/>
      </w:pPr>
      <w:r w:rsidRPr="00974282">
        <w:t>Note 2:</w:t>
      </w:r>
      <w:r w:rsidRPr="00974282">
        <w:tab/>
        <w:t xml:space="preserve">For </w:t>
      </w:r>
      <w:r w:rsidRPr="00974282">
        <w:rPr>
          <w:b/>
          <w:i/>
        </w:rPr>
        <w:t>dependant</w:t>
      </w:r>
      <w:r w:rsidRPr="00974282">
        <w:t xml:space="preserve"> see sections</w:t>
      </w:r>
      <w:r w:rsidR="006E1959" w:rsidRPr="00974282">
        <w:t> </w:t>
      </w:r>
      <w:r w:rsidRPr="00974282">
        <w:t>251R and 251V of the Assessment Act.</w:t>
      </w:r>
    </w:p>
    <w:p w:rsidR="006B22E7" w:rsidRPr="00974282" w:rsidRDefault="006B22E7" w:rsidP="006B22E7">
      <w:pPr>
        <w:pStyle w:val="notetext"/>
      </w:pPr>
      <w:r w:rsidRPr="00974282">
        <w:t>Note 3:</w:t>
      </w:r>
      <w:r w:rsidRPr="00974282">
        <w:tab/>
        <w:t xml:space="preserve">For </w:t>
      </w:r>
      <w:r w:rsidRPr="00974282">
        <w:rPr>
          <w:b/>
          <w:i/>
        </w:rPr>
        <w:t>prescribed person</w:t>
      </w:r>
      <w:r w:rsidRPr="00974282">
        <w:t xml:space="preserve"> see section</w:t>
      </w:r>
      <w:r w:rsidR="006E1959" w:rsidRPr="00974282">
        <w:t> </w:t>
      </w:r>
      <w:r w:rsidRPr="00974282">
        <w:t>251U of the Assessment Act.</w:t>
      </w:r>
    </w:p>
    <w:p w:rsidR="006B22E7" w:rsidRPr="00974282" w:rsidRDefault="006B22E7" w:rsidP="006B22E7">
      <w:pPr>
        <w:pStyle w:val="subsection"/>
      </w:pPr>
      <w:r w:rsidRPr="00974282">
        <w:tab/>
        <w:t>(2)</w:t>
      </w:r>
      <w:r w:rsidRPr="00974282">
        <w:tab/>
        <w:t xml:space="preserve">For the purposes of </w:t>
      </w:r>
      <w:r w:rsidR="006E1959" w:rsidRPr="00974282">
        <w:t>paragraph (</w:t>
      </w:r>
      <w:r w:rsidRPr="00974282">
        <w:t>1)(b), a person to whom section</w:t>
      </w:r>
      <w:r w:rsidR="006E1959" w:rsidRPr="00974282">
        <w:t> </w:t>
      </w:r>
      <w:r w:rsidRPr="00974282">
        <w:t>251VA of the Assessment Act applies is taken to be covered during the whole of the period by an insurance policy that provides private patient hospital cover.</w:t>
      </w:r>
    </w:p>
    <w:p w:rsidR="006B22E7" w:rsidRPr="00974282" w:rsidRDefault="006B22E7" w:rsidP="006B22E7">
      <w:pPr>
        <w:pStyle w:val="subsection"/>
      </w:pPr>
      <w:r w:rsidRPr="00974282">
        <w:tab/>
        <w:t>(3)</w:t>
      </w:r>
      <w:r w:rsidRPr="00974282">
        <w:tab/>
        <w:t>The amount of the levy that, apart from this section, would have been payable by a person under this Act for the year of income is to be increased by the amount of 1% of the person’s taxable income if:</w:t>
      </w:r>
    </w:p>
    <w:p w:rsidR="006B22E7" w:rsidRPr="00974282" w:rsidRDefault="006B22E7" w:rsidP="006B22E7">
      <w:pPr>
        <w:pStyle w:val="paragraph"/>
      </w:pPr>
      <w:r w:rsidRPr="00974282">
        <w:tab/>
        <w:t>(a)</w:t>
      </w:r>
      <w:r w:rsidRPr="00974282">
        <w:tab/>
        <w:t>this section applies to the person for the w</w:t>
      </w:r>
      <w:r w:rsidR="00334520" w:rsidRPr="00974282">
        <w:t>hole of the year of income; and</w:t>
      </w:r>
    </w:p>
    <w:p w:rsidR="00E635C1" w:rsidRPr="00974282" w:rsidRDefault="00E635C1" w:rsidP="00E635C1">
      <w:pPr>
        <w:pStyle w:val="paragraph"/>
      </w:pPr>
      <w:r w:rsidRPr="00974282">
        <w:tab/>
        <w:t>(b)</w:t>
      </w:r>
      <w:r w:rsidRPr="00974282">
        <w:tab/>
        <w:t xml:space="preserve">the sum of the person’s income for surcharge purposes and the person’s spouse’s income for surcharge purposes exceeds the person’s </w:t>
      </w:r>
      <w:r w:rsidR="001A25FE" w:rsidRPr="00974282">
        <w:t>family tier 1 threshold</w:t>
      </w:r>
      <w:r w:rsidRPr="00974282">
        <w:t>; and</w:t>
      </w:r>
    </w:p>
    <w:p w:rsidR="00E635C1" w:rsidRPr="00974282" w:rsidRDefault="00E635C1" w:rsidP="00E635C1">
      <w:pPr>
        <w:pStyle w:val="paragraph"/>
      </w:pPr>
      <w:r w:rsidRPr="00974282">
        <w:tab/>
        <w:t>(c)</w:t>
      </w:r>
      <w:r w:rsidRPr="00974282">
        <w:tab/>
        <w:t xml:space="preserve">the person’s income for surcharge purposes exceeds </w:t>
      </w:r>
      <w:r w:rsidR="00C92662" w:rsidRPr="00974282">
        <w:t>$26,000</w:t>
      </w:r>
      <w:r w:rsidRPr="00974282">
        <w:t>.</w:t>
      </w:r>
    </w:p>
    <w:p w:rsidR="006B22E7" w:rsidRPr="00974282" w:rsidRDefault="006B22E7" w:rsidP="006B22E7">
      <w:pPr>
        <w:pStyle w:val="subsection"/>
      </w:pPr>
      <w:r w:rsidRPr="00974282">
        <w:tab/>
        <w:t>(4)</w:t>
      </w:r>
      <w:r w:rsidRPr="00974282">
        <w:tab/>
        <w:t>The amount of the levy that, apart from this section, would have been payable by a person under this Act for the year of income, being a person to whom this section applies for only some of the days in the year of income, is to be increased by the amount worked out using the formula:</w:t>
      </w:r>
    </w:p>
    <w:p w:rsidR="006B22E7" w:rsidRPr="00974282" w:rsidRDefault="008942F5" w:rsidP="008942F5">
      <w:pPr>
        <w:pStyle w:val="subsection"/>
        <w:spacing w:before="120" w:after="120"/>
      </w:pPr>
      <w:r w:rsidRPr="00974282">
        <w:tab/>
      </w:r>
      <w:r w:rsidRPr="00974282">
        <w:tab/>
      </w:r>
      <w:r w:rsidR="0044356E" w:rsidRPr="00974282">
        <w:rPr>
          <w:noProof/>
        </w:rPr>
        <w:drawing>
          <wp:inline distT="0" distB="0" distL="0" distR="0" wp14:anchorId="1F2A9A41" wp14:editId="406C6D6E">
            <wp:extent cx="3267075" cy="485775"/>
            <wp:effectExtent l="0" t="0" r="0" b="0"/>
            <wp:docPr id="5" name="Picture 5" descr="Start formula open bracket 1% of the person's taxable income close bracket times start fraction Number of those days over Number of days in the year of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67075" cy="485775"/>
                    </a:xfrm>
                    <a:prstGeom prst="rect">
                      <a:avLst/>
                    </a:prstGeom>
                    <a:noFill/>
                    <a:ln>
                      <a:noFill/>
                    </a:ln>
                  </pic:spPr>
                </pic:pic>
              </a:graphicData>
            </a:graphic>
          </wp:inline>
        </w:drawing>
      </w:r>
    </w:p>
    <w:p w:rsidR="006B22E7" w:rsidRPr="00974282" w:rsidRDefault="006B22E7" w:rsidP="006B22E7">
      <w:pPr>
        <w:pStyle w:val="subsection2"/>
        <w:keepLines/>
      </w:pPr>
      <w:r w:rsidRPr="00974282">
        <w:t>if:</w:t>
      </w:r>
    </w:p>
    <w:p w:rsidR="006B22E7" w:rsidRPr="00974282" w:rsidRDefault="006B22E7" w:rsidP="006B22E7">
      <w:pPr>
        <w:pStyle w:val="paragraph"/>
      </w:pPr>
      <w:r w:rsidRPr="00974282">
        <w:lastRenderedPageBreak/>
        <w:tab/>
        <w:t>(a)</w:t>
      </w:r>
      <w:r w:rsidRPr="00974282">
        <w:tab/>
        <w:t>both of the following conditions are met if the person is married for the whole of the year of income:</w:t>
      </w:r>
    </w:p>
    <w:p w:rsidR="00E635C1" w:rsidRPr="00974282" w:rsidRDefault="00E635C1" w:rsidP="00E635C1">
      <w:pPr>
        <w:pStyle w:val="paragraphsub"/>
      </w:pPr>
      <w:r w:rsidRPr="00974282">
        <w:tab/>
        <w:t>(i)</w:t>
      </w:r>
      <w:r w:rsidRPr="00974282">
        <w:tab/>
        <w:t xml:space="preserve">the sum of the person’s income for surcharge purposes and the person’s spouse’s income for surcharge purposes exceeds the person’s </w:t>
      </w:r>
      <w:r w:rsidR="004C076F" w:rsidRPr="00974282">
        <w:t>family tier 1 threshold</w:t>
      </w:r>
      <w:r w:rsidRPr="00974282">
        <w:t>;</w:t>
      </w:r>
    </w:p>
    <w:p w:rsidR="00E635C1" w:rsidRPr="00974282" w:rsidRDefault="00E635C1" w:rsidP="00E635C1">
      <w:pPr>
        <w:pStyle w:val="paragraphsub"/>
      </w:pPr>
      <w:r w:rsidRPr="00974282">
        <w:tab/>
        <w:t>(ii)</w:t>
      </w:r>
      <w:r w:rsidRPr="00974282">
        <w:tab/>
        <w:t xml:space="preserve">the person’s income for surcharge purposes exceeds </w:t>
      </w:r>
      <w:r w:rsidR="00C92662" w:rsidRPr="00974282">
        <w:t>$26,000</w:t>
      </w:r>
      <w:r w:rsidRPr="00974282">
        <w:t>; or</w:t>
      </w:r>
    </w:p>
    <w:p w:rsidR="00E635C1" w:rsidRPr="00974282" w:rsidRDefault="00E635C1" w:rsidP="00E635C1">
      <w:pPr>
        <w:pStyle w:val="paragraph"/>
      </w:pPr>
      <w:r w:rsidRPr="00974282">
        <w:tab/>
        <w:t>(b)</w:t>
      </w:r>
      <w:r w:rsidRPr="00974282">
        <w:tab/>
        <w:t xml:space="preserve">the person’s income for surcharge purposes exceeds the person’s </w:t>
      </w:r>
      <w:r w:rsidR="000A0D40" w:rsidRPr="00974282">
        <w:t>family tier 1 threshold</w:t>
      </w:r>
      <w:r w:rsidRPr="00974282">
        <w:t>, if the person is married for only some of the year of income.</w:t>
      </w:r>
    </w:p>
    <w:p w:rsidR="004C74DC" w:rsidRPr="00974282" w:rsidRDefault="004C74DC" w:rsidP="004C74DC">
      <w:pPr>
        <w:pStyle w:val="subsection"/>
      </w:pPr>
      <w:r w:rsidRPr="00974282">
        <w:tab/>
        <w:t>(4A)</w:t>
      </w:r>
      <w:r w:rsidRPr="00974282">
        <w:tab/>
        <w:t xml:space="preserve">Increase the amount of each percentage mentioned in </w:t>
      </w:r>
      <w:r w:rsidR="006E1959" w:rsidRPr="00974282">
        <w:t>subsections (</w:t>
      </w:r>
      <w:r w:rsidRPr="00974282">
        <w:t>3) and (4) by 0.25 of a percentage point if the person is a tier 2 earner for the year of income.</w:t>
      </w:r>
    </w:p>
    <w:p w:rsidR="004C74DC" w:rsidRPr="00974282" w:rsidRDefault="004C74DC" w:rsidP="004C74DC">
      <w:pPr>
        <w:pStyle w:val="subsection"/>
      </w:pPr>
      <w:r w:rsidRPr="00974282">
        <w:tab/>
        <w:t>(4B)</w:t>
      </w:r>
      <w:r w:rsidRPr="00974282">
        <w:tab/>
        <w:t xml:space="preserve">Increase the amount of each percentage mentioned in </w:t>
      </w:r>
      <w:r w:rsidR="006E1959" w:rsidRPr="00974282">
        <w:t>subsections (</w:t>
      </w:r>
      <w:r w:rsidRPr="00974282">
        <w:t>3) and (4) by 0.5 of a percentage point if the person is a tier 3 earner for the year of income.</w:t>
      </w:r>
    </w:p>
    <w:p w:rsidR="00E635C1" w:rsidRPr="00974282" w:rsidRDefault="00E635C1" w:rsidP="00E635C1">
      <w:pPr>
        <w:pStyle w:val="subsection"/>
      </w:pPr>
      <w:r w:rsidRPr="00974282">
        <w:tab/>
        <w:t>(5)</w:t>
      </w:r>
      <w:r w:rsidRPr="00974282">
        <w:tab/>
        <w:t>In this section:</w:t>
      </w:r>
    </w:p>
    <w:p w:rsidR="00E635C1" w:rsidRPr="00974282" w:rsidRDefault="00E635C1" w:rsidP="00E635C1">
      <w:pPr>
        <w:pStyle w:val="Definition"/>
      </w:pPr>
      <w:r w:rsidRPr="00974282">
        <w:rPr>
          <w:b/>
          <w:i/>
        </w:rPr>
        <w:t>income for surcharge purposes</w:t>
      </w:r>
      <w:r w:rsidRPr="00974282">
        <w:t>, in relation to the person’s spouse, includes any share in the net income of a trust estate:</w:t>
      </w:r>
    </w:p>
    <w:p w:rsidR="00E635C1" w:rsidRPr="00974282" w:rsidRDefault="00E635C1" w:rsidP="00E635C1">
      <w:pPr>
        <w:pStyle w:val="paragraph"/>
      </w:pPr>
      <w:r w:rsidRPr="00974282">
        <w:tab/>
        <w:t>(a)</w:t>
      </w:r>
      <w:r w:rsidRPr="00974282">
        <w:tab/>
        <w:t>to which the spouse is presently entitled as a beneficiary; and</w:t>
      </w:r>
    </w:p>
    <w:p w:rsidR="00E635C1" w:rsidRPr="00974282" w:rsidRDefault="00E635C1" w:rsidP="00E635C1">
      <w:pPr>
        <w:pStyle w:val="paragraph"/>
      </w:pPr>
      <w:r w:rsidRPr="00974282">
        <w:tab/>
        <w:t>(b)</w:t>
      </w:r>
      <w:r w:rsidRPr="00974282">
        <w:tab/>
        <w:t>in respect of which the trustee of the trust estate in that capacity is liable to be assessed under section</w:t>
      </w:r>
      <w:r w:rsidR="006E1959" w:rsidRPr="00974282">
        <w:t> </w:t>
      </w:r>
      <w:r w:rsidRPr="00974282">
        <w:t>98 of the Assessment Act.</w:t>
      </w:r>
    </w:p>
    <w:p w:rsidR="006B22E7" w:rsidRPr="00974282" w:rsidRDefault="006B22E7" w:rsidP="00E51427">
      <w:pPr>
        <w:pStyle w:val="ActHead5"/>
      </w:pPr>
      <w:bookmarkStart w:id="13" w:name="_Toc161321193"/>
      <w:r w:rsidRPr="00EE6145">
        <w:rPr>
          <w:rStyle w:val="CharSectno"/>
        </w:rPr>
        <w:t>8E</w:t>
      </w:r>
      <w:r w:rsidRPr="00974282">
        <w:t xml:space="preserve">  </w:t>
      </w:r>
      <w:r w:rsidR="00E635C1" w:rsidRPr="00974282">
        <w:t>Levy surcharge</w:t>
      </w:r>
      <w:r w:rsidRPr="00974282">
        <w:t xml:space="preserve"> for certain trustees—beneficiary a person to whom section</w:t>
      </w:r>
      <w:r w:rsidR="006E1959" w:rsidRPr="00974282">
        <w:t> </w:t>
      </w:r>
      <w:r w:rsidRPr="00974282">
        <w:t>8B applies</w:t>
      </w:r>
      <w:bookmarkEnd w:id="13"/>
    </w:p>
    <w:p w:rsidR="006B22E7" w:rsidRPr="00974282" w:rsidRDefault="006B22E7" w:rsidP="00E51427">
      <w:pPr>
        <w:pStyle w:val="subsection"/>
        <w:keepNext/>
        <w:keepLines/>
      </w:pPr>
      <w:r w:rsidRPr="00974282">
        <w:tab/>
        <w:t>(1)</w:t>
      </w:r>
      <w:r w:rsidRPr="00974282">
        <w:tab/>
        <w:t>This section applies to a person who is a beneficiary of a trust estate during a period if:</w:t>
      </w:r>
    </w:p>
    <w:p w:rsidR="006B22E7" w:rsidRPr="00974282" w:rsidRDefault="006B22E7" w:rsidP="006B22E7">
      <w:pPr>
        <w:pStyle w:val="paragraph"/>
      </w:pPr>
      <w:r w:rsidRPr="00974282">
        <w:tab/>
        <w:t>(a)</w:t>
      </w:r>
      <w:r w:rsidRPr="00974282">
        <w:tab/>
        <w:t>section</w:t>
      </w:r>
      <w:r w:rsidR="006E1959" w:rsidRPr="00974282">
        <w:t> </w:t>
      </w:r>
      <w:r w:rsidRPr="00974282">
        <w:t>8B applies to the beneficiary during the whole of the period; and</w:t>
      </w:r>
    </w:p>
    <w:p w:rsidR="006B22E7" w:rsidRPr="00974282" w:rsidRDefault="006B22E7" w:rsidP="006B22E7">
      <w:pPr>
        <w:pStyle w:val="paragraph"/>
      </w:pPr>
      <w:r w:rsidRPr="00974282">
        <w:tab/>
        <w:t>(b)</w:t>
      </w:r>
      <w:r w:rsidRPr="00974282">
        <w:tab/>
        <w:t>the trustee of the trust estate in that capacity is liable to be assessed under section</w:t>
      </w:r>
      <w:r w:rsidR="006E1959" w:rsidRPr="00974282">
        <w:t> </w:t>
      </w:r>
      <w:r w:rsidRPr="00974282">
        <w:t xml:space="preserve">98 of the Assessment Act in respect of a share of the net income of the trust estate to which the </w:t>
      </w:r>
      <w:r w:rsidRPr="00974282">
        <w:lastRenderedPageBreak/>
        <w:t xml:space="preserve">beneficiary is presently entitled (the </w:t>
      </w:r>
      <w:r w:rsidRPr="00974282">
        <w:rPr>
          <w:b/>
          <w:i/>
        </w:rPr>
        <w:t>beneficiary’s trust income</w:t>
      </w:r>
      <w:r w:rsidRPr="00974282">
        <w:t>).</w:t>
      </w:r>
    </w:p>
    <w:p w:rsidR="006B22E7" w:rsidRPr="00974282" w:rsidRDefault="006B22E7" w:rsidP="006B22E7">
      <w:pPr>
        <w:pStyle w:val="subsection"/>
      </w:pPr>
      <w:r w:rsidRPr="00974282">
        <w:tab/>
        <w:t>(2)</w:t>
      </w:r>
      <w:r w:rsidRPr="00974282">
        <w:tab/>
        <w:t xml:space="preserve">If the amount of the beneficiary’s trust income exceeds </w:t>
      </w:r>
      <w:r w:rsidR="004C74DC" w:rsidRPr="00974282">
        <w:t>the beneficiary’s singles tier 1 threshold</w:t>
      </w:r>
      <w:r w:rsidR="005F186C" w:rsidRPr="00974282">
        <w:t xml:space="preserve"> for the year of income</w:t>
      </w:r>
      <w:r w:rsidRPr="00974282">
        <w:t>, the amount of the levy that, apart from this section, would have been payable under this Act by the trustee in the capacity of trustee of the trust estate in relation to the beneficiary for the year of income is to be increased:</w:t>
      </w:r>
    </w:p>
    <w:p w:rsidR="006B22E7" w:rsidRPr="00974282" w:rsidRDefault="006B22E7" w:rsidP="006B22E7">
      <w:pPr>
        <w:pStyle w:val="paragraph"/>
      </w:pPr>
      <w:r w:rsidRPr="00974282">
        <w:tab/>
        <w:t>(a)</w:t>
      </w:r>
      <w:r w:rsidRPr="00974282">
        <w:tab/>
        <w:t>if this section applies to the beneficiary for the whole of the year of income—by the amount of 1% of the</w:t>
      </w:r>
      <w:r w:rsidR="00334520" w:rsidRPr="00974282">
        <w:t xml:space="preserve"> beneficiary’s trust income; or</w:t>
      </w:r>
    </w:p>
    <w:p w:rsidR="006B22E7" w:rsidRPr="00974282" w:rsidRDefault="006B22E7" w:rsidP="006B22E7">
      <w:pPr>
        <w:pStyle w:val="paragraph"/>
      </w:pPr>
      <w:r w:rsidRPr="00974282">
        <w:tab/>
        <w:t>(b)</w:t>
      </w:r>
      <w:r w:rsidRPr="00974282">
        <w:tab/>
        <w:t>if this section applies to the beneficiary for only some of the days in the year of income—by the amount worked out using the formula:</w:t>
      </w:r>
    </w:p>
    <w:p w:rsidR="006B22E7" w:rsidRPr="00974282" w:rsidRDefault="008942F5" w:rsidP="008942F5">
      <w:pPr>
        <w:pStyle w:val="paragraph"/>
        <w:spacing w:before="120" w:after="120"/>
      </w:pPr>
      <w:r w:rsidRPr="00974282">
        <w:tab/>
      </w:r>
      <w:r w:rsidRPr="00974282">
        <w:tab/>
      </w:r>
      <w:r w:rsidR="0044356E" w:rsidRPr="00974282">
        <w:rPr>
          <w:noProof/>
        </w:rPr>
        <w:drawing>
          <wp:inline distT="0" distB="0" distL="0" distR="0" wp14:anchorId="1AAEE92F" wp14:editId="433469D8">
            <wp:extent cx="3381375" cy="485775"/>
            <wp:effectExtent l="0" t="0" r="0" b="0"/>
            <wp:docPr id="6" name="Picture 6" descr="Start formula open bracket 1% of the beneficiary's trust income close bracket times start fraction Number of those days over Number of days in the year of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1375" cy="485775"/>
                    </a:xfrm>
                    <a:prstGeom prst="rect">
                      <a:avLst/>
                    </a:prstGeom>
                    <a:noFill/>
                    <a:ln>
                      <a:noFill/>
                    </a:ln>
                  </pic:spPr>
                </pic:pic>
              </a:graphicData>
            </a:graphic>
          </wp:inline>
        </w:drawing>
      </w:r>
    </w:p>
    <w:p w:rsidR="003406D7" w:rsidRPr="00974282" w:rsidRDefault="003406D7" w:rsidP="003406D7">
      <w:pPr>
        <w:pStyle w:val="subsection"/>
      </w:pPr>
      <w:r w:rsidRPr="00974282">
        <w:tab/>
        <w:t>(3)</w:t>
      </w:r>
      <w:r w:rsidRPr="00974282">
        <w:tab/>
        <w:t xml:space="preserve">Increase the amount of each percentage mentioned in </w:t>
      </w:r>
      <w:r w:rsidR="006E1959" w:rsidRPr="00974282">
        <w:t>subsection (</w:t>
      </w:r>
      <w:r w:rsidRPr="00974282">
        <w:t>2) by 0.25 of a percentage point if the beneficiary is a tier 2 earner for the year of income.</w:t>
      </w:r>
    </w:p>
    <w:p w:rsidR="003406D7" w:rsidRPr="00974282" w:rsidRDefault="003406D7" w:rsidP="003406D7">
      <w:pPr>
        <w:pStyle w:val="subsection"/>
      </w:pPr>
      <w:r w:rsidRPr="00974282">
        <w:tab/>
        <w:t>(4)</w:t>
      </w:r>
      <w:r w:rsidRPr="00974282">
        <w:tab/>
        <w:t xml:space="preserve">Increase the amount of each percentage mentioned in </w:t>
      </w:r>
      <w:r w:rsidR="006E1959" w:rsidRPr="00974282">
        <w:t>subsection (</w:t>
      </w:r>
      <w:r w:rsidRPr="00974282">
        <w:t>2) by 0.5 of a percentage point if the beneficiary is a tier 3 earner for the year of income.</w:t>
      </w:r>
    </w:p>
    <w:p w:rsidR="006B22E7" w:rsidRPr="00974282" w:rsidRDefault="006B22E7" w:rsidP="006B22E7">
      <w:pPr>
        <w:pStyle w:val="ActHead5"/>
      </w:pPr>
      <w:bookmarkStart w:id="14" w:name="_Toc161321194"/>
      <w:r w:rsidRPr="00EE6145">
        <w:rPr>
          <w:rStyle w:val="CharSectno"/>
        </w:rPr>
        <w:t>8F</w:t>
      </w:r>
      <w:r w:rsidRPr="00974282">
        <w:t xml:space="preserve">  </w:t>
      </w:r>
      <w:r w:rsidR="00E635C1" w:rsidRPr="00974282">
        <w:t>Levy surcharge</w:t>
      </w:r>
      <w:r w:rsidRPr="00974282">
        <w:t xml:space="preserve"> for certain trustees—beneficiary a person to whom section</w:t>
      </w:r>
      <w:r w:rsidR="006E1959" w:rsidRPr="00974282">
        <w:t> </w:t>
      </w:r>
      <w:r w:rsidRPr="00974282">
        <w:t>8C applies</w:t>
      </w:r>
      <w:bookmarkEnd w:id="14"/>
    </w:p>
    <w:p w:rsidR="006B22E7" w:rsidRPr="00974282" w:rsidRDefault="006B22E7" w:rsidP="006B22E7">
      <w:pPr>
        <w:pStyle w:val="subsection"/>
      </w:pPr>
      <w:r w:rsidRPr="00974282">
        <w:tab/>
        <w:t>(1)</w:t>
      </w:r>
      <w:r w:rsidRPr="00974282">
        <w:tab/>
        <w:t>This section applies to a person who is a beneficiary of a trust estate during a period if:</w:t>
      </w:r>
    </w:p>
    <w:p w:rsidR="006B22E7" w:rsidRPr="00974282" w:rsidRDefault="006B22E7" w:rsidP="006B22E7">
      <w:pPr>
        <w:pStyle w:val="paragraph"/>
      </w:pPr>
      <w:r w:rsidRPr="00974282">
        <w:tab/>
        <w:t>(a)</w:t>
      </w:r>
      <w:r w:rsidRPr="00974282">
        <w:tab/>
        <w:t>section</w:t>
      </w:r>
      <w:r w:rsidR="006E1959" w:rsidRPr="00974282">
        <w:t> </w:t>
      </w:r>
      <w:r w:rsidRPr="00974282">
        <w:t>8C applies to the beneficiary during the whole of the period; and</w:t>
      </w:r>
    </w:p>
    <w:p w:rsidR="006B22E7" w:rsidRPr="00974282" w:rsidRDefault="006B22E7" w:rsidP="006B22E7">
      <w:pPr>
        <w:pStyle w:val="paragraph"/>
      </w:pPr>
      <w:r w:rsidRPr="00974282">
        <w:tab/>
        <w:t>(b)</w:t>
      </w:r>
      <w:r w:rsidRPr="00974282">
        <w:tab/>
        <w:t>the trustee of the trust estate in that capacity is liable to be assessed under section</w:t>
      </w:r>
      <w:r w:rsidR="006E1959" w:rsidRPr="00974282">
        <w:t> </w:t>
      </w:r>
      <w:r w:rsidRPr="00974282">
        <w:t xml:space="preserve">98 of the Assessment Act in respect of a share of the net income of the trust estate to which the </w:t>
      </w:r>
      <w:r w:rsidRPr="00974282">
        <w:lastRenderedPageBreak/>
        <w:t xml:space="preserve">beneficiary is presently entitled (the </w:t>
      </w:r>
      <w:r w:rsidRPr="00974282">
        <w:rPr>
          <w:b/>
          <w:i/>
        </w:rPr>
        <w:t>beneficiary’s trust income</w:t>
      </w:r>
      <w:r w:rsidRPr="00974282">
        <w:t>).</w:t>
      </w:r>
    </w:p>
    <w:p w:rsidR="006B22E7" w:rsidRPr="00974282" w:rsidRDefault="006B22E7" w:rsidP="006B22E7">
      <w:pPr>
        <w:pStyle w:val="subsection"/>
      </w:pPr>
      <w:r w:rsidRPr="00974282">
        <w:tab/>
        <w:t>(2)</w:t>
      </w:r>
      <w:r w:rsidRPr="00974282">
        <w:tab/>
        <w:t xml:space="preserve">If the amount of the beneficiary’s trust income exceeds the </w:t>
      </w:r>
      <w:r w:rsidR="00E635C1" w:rsidRPr="00974282">
        <w:t xml:space="preserve">beneficiary’s </w:t>
      </w:r>
      <w:r w:rsidR="003406D7" w:rsidRPr="00974282">
        <w:t>family tier 1 threshold</w:t>
      </w:r>
      <w:r w:rsidRPr="00974282">
        <w:t>, the amount of the levy that, apart from this section, would have been payable under this Act by the trustee in the capacity of trustee of the trust estate in relation to the beneficiary for the year of income is to be increased:</w:t>
      </w:r>
    </w:p>
    <w:p w:rsidR="006B22E7" w:rsidRPr="00974282" w:rsidRDefault="006B22E7" w:rsidP="006B22E7">
      <w:pPr>
        <w:pStyle w:val="paragraph"/>
      </w:pPr>
      <w:r w:rsidRPr="00974282">
        <w:tab/>
        <w:t>(a)</w:t>
      </w:r>
      <w:r w:rsidRPr="00974282">
        <w:tab/>
        <w:t>if this section applies to the beneficiary for the whole of the year of income—by the amount of 1% of the</w:t>
      </w:r>
      <w:r w:rsidR="00334520" w:rsidRPr="00974282">
        <w:t xml:space="preserve"> beneficiary’s trust income; or</w:t>
      </w:r>
    </w:p>
    <w:p w:rsidR="006B22E7" w:rsidRPr="00974282" w:rsidRDefault="006B22E7" w:rsidP="006B22E7">
      <w:pPr>
        <w:pStyle w:val="paragraph"/>
        <w:keepLines/>
      </w:pPr>
      <w:r w:rsidRPr="00974282">
        <w:tab/>
        <w:t>(b)</w:t>
      </w:r>
      <w:r w:rsidRPr="00974282">
        <w:tab/>
        <w:t>if this section applies to the beneficiary for only some of the days in the year of income—by the amount worked out using the formula:</w:t>
      </w:r>
    </w:p>
    <w:p w:rsidR="006B22E7" w:rsidRPr="00974282" w:rsidRDefault="008942F5" w:rsidP="008942F5">
      <w:pPr>
        <w:pStyle w:val="paragraph"/>
        <w:spacing w:before="120" w:after="120"/>
      </w:pPr>
      <w:r w:rsidRPr="00974282">
        <w:tab/>
      </w:r>
      <w:r w:rsidRPr="00974282">
        <w:tab/>
      </w:r>
      <w:r w:rsidR="0044356E" w:rsidRPr="00974282">
        <w:rPr>
          <w:noProof/>
        </w:rPr>
        <w:drawing>
          <wp:inline distT="0" distB="0" distL="0" distR="0" wp14:anchorId="4CCD5F08" wp14:editId="7DC38E65">
            <wp:extent cx="3314700" cy="485775"/>
            <wp:effectExtent l="0" t="0" r="0" b="0"/>
            <wp:docPr id="7" name="Picture 7" descr="Start formula open bracket 1% of the beneficiary's trust income close bracket times start fraction Number of those days over Number of days in the year of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inline>
        </w:drawing>
      </w:r>
    </w:p>
    <w:p w:rsidR="003406D7" w:rsidRPr="00974282" w:rsidRDefault="003406D7" w:rsidP="003406D7">
      <w:pPr>
        <w:pStyle w:val="subsection"/>
      </w:pPr>
      <w:r w:rsidRPr="00974282">
        <w:tab/>
        <w:t>(3)</w:t>
      </w:r>
      <w:r w:rsidRPr="00974282">
        <w:tab/>
        <w:t xml:space="preserve">Increase the amount of each percentage mentioned in </w:t>
      </w:r>
      <w:r w:rsidR="006E1959" w:rsidRPr="00974282">
        <w:t>subsection (</w:t>
      </w:r>
      <w:r w:rsidRPr="00974282">
        <w:t>2) by 0.25 of a percentage point if the beneficiary is a tier 2 earner for the year of income.</w:t>
      </w:r>
    </w:p>
    <w:p w:rsidR="003406D7" w:rsidRPr="00974282" w:rsidRDefault="003406D7" w:rsidP="003406D7">
      <w:pPr>
        <w:pStyle w:val="subsection"/>
      </w:pPr>
      <w:r w:rsidRPr="00974282">
        <w:tab/>
        <w:t>(4)</w:t>
      </w:r>
      <w:r w:rsidRPr="00974282">
        <w:tab/>
        <w:t xml:space="preserve">Increase the amount of each percentage mentioned in </w:t>
      </w:r>
      <w:r w:rsidR="006E1959" w:rsidRPr="00974282">
        <w:t>subsection (</w:t>
      </w:r>
      <w:r w:rsidRPr="00974282">
        <w:t>2) by 0.5 of a percentage point if the beneficiary is a tier 3 earner for the year of income.</w:t>
      </w:r>
    </w:p>
    <w:p w:rsidR="006B22E7" w:rsidRPr="00974282" w:rsidRDefault="006B22E7" w:rsidP="006B22E7">
      <w:pPr>
        <w:pStyle w:val="ActHead5"/>
      </w:pPr>
      <w:bookmarkStart w:id="15" w:name="_Toc161321195"/>
      <w:r w:rsidRPr="00EE6145">
        <w:rPr>
          <w:rStyle w:val="CharSectno"/>
        </w:rPr>
        <w:t>8G</w:t>
      </w:r>
      <w:r w:rsidRPr="00974282">
        <w:t xml:space="preserve">  </w:t>
      </w:r>
      <w:r w:rsidR="00E635C1" w:rsidRPr="00974282">
        <w:t>Levy surcharge</w:t>
      </w:r>
      <w:r w:rsidRPr="00974282">
        <w:t xml:space="preserve"> for certain trustees—beneficiary a person to whom section</w:t>
      </w:r>
      <w:r w:rsidR="006E1959" w:rsidRPr="00974282">
        <w:t> </w:t>
      </w:r>
      <w:r w:rsidRPr="00974282">
        <w:t>8D applies</w:t>
      </w:r>
      <w:bookmarkEnd w:id="15"/>
    </w:p>
    <w:p w:rsidR="006B22E7" w:rsidRPr="00974282" w:rsidRDefault="006B22E7" w:rsidP="006B22E7">
      <w:pPr>
        <w:pStyle w:val="subsection"/>
        <w:spacing w:before="240"/>
      </w:pPr>
      <w:r w:rsidRPr="00974282">
        <w:tab/>
        <w:t>(1)</w:t>
      </w:r>
      <w:r w:rsidRPr="00974282">
        <w:tab/>
        <w:t>This section applies to a person who is a beneficiary of a trust estate during a period if:</w:t>
      </w:r>
    </w:p>
    <w:p w:rsidR="006B22E7" w:rsidRPr="00974282" w:rsidRDefault="006B22E7" w:rsidP="006B22E7">
      <w:pPr>
        <w:pStyle w:val="paragraph"/>
      </w:pPr>
      <w:r w:rsidRPr="00974282">
        <w:tab/>
        <w:t>(a)</w:t>
      </w:r>
      <w:r w:rsidRPr="00974282">
        <w:tab/>
        <w:t>section</w:t>
      </w:r>
      <w:r w:rsidR="006E1959" w:rsidRPr="00974282">
        <w:t> </w:t>
      </w:r>
      <w:r w:rsidRPr="00974282">
        <w:t>8D applies to the beneficiary duri</w:t>
      </w:r>
      <w:r w:rsidR="00334520" w:rsidRPr="00974282">
        <w:t>ng the whole of the period; and</w:t>
      </w:r>
    </w:p>
    <w:p w:rsidR="006B22E7" w:rsidRPr="00974282" w:rsidRDefault="006B22E7" w:rsidP="006B22E7">
      <w:pPr>
        <w:pStyle w:val="paragraph"/>
      </w:pPr>
      <w:r w:rsidRPr="00974282">
        <w:tab/>
        <w:t>(b)</w:t>
      </w:r>
      <w:r w:rsidRPr="00974282">
        <w:tab/>
        <w:t>the trustee of the trust estate in that capacity is liable to be assessed under section</w:t>
      </w:r>
      <w:r w:rsidR="006E1959" w:rsidRPr="00974282">
        <w:t> </w:t>
      </w:r>
      <w:r w:rsidRPr="00974282">
        <w:t xml:space="preserve">98 of the Assessment Act in respect of a share of the net income of the trust estate to which the beneficiary is presently entitled (the </w:t>
      </w:r>
      <w:r w:rsidRPr="00974282">
        <w:rPr>
          <w:b/>
          <w:i/>
        </w:rPr>
        <w:t>beneficiary’s trust income</w:t>
      </w:r>
      <w:r w:rsidRPr="00974282">
        <w:t>).</w:t>
      </w:r>
    </w:p>
    <w:p w:rsidR="006B22E7" w:rsidRPr="00974282" w:rsidRDefault="006B22E7" w:rsidP="006B22E7">
      <w:pPr>
        <w:pStyle w:val="subsection"/>
      </w:pPr>
      <w:r w:rsidRPr="00974282">
        <w:lastRenderedPageBreak/>
        <w:tab/>
        <w:t>(2)</w:t>
      </w:r>
      <w:r w:rsidRPr="00974282">
        <w:tab/>
        <w:t>The amount of the levy that, apart from this section, would have been payable under this Act by the trustee in the capacity of trustee of the trust estate in relation to the beneficiary for the year of income is to be increased by 1% of the beneficiary’s trust income if:</w:t>
      </w:r>
    </w:p>
    <w:p w:rsidR="006B22E7" w:rsidRPr="00974282" w:rsidRDefault="006B22E7" w:rsidP="006B22E7">
      <w:pPr>
        <w:pStyle w:val="paragraph"/>
      </w:pPr>
      <w:r w:rsidRPr="00974282">
        <w:tab/>
        <w:t>(a)</w:t>
      </w:r>
      <w:r w:rsidRPr="00974282">
        <w:tab/>
        <w:t>this section applies to the beneficiary for the w</w:t>
      </w:r>
      <w:r w:rsidR="00334520" w:rsidRPr="00974282">
        <w:t>hole of the year of income; and</w:t>
      </w:r>
    </w:p>
    <w:p w:rsidR="00E635C1" w:rsidRPr="00974282" w:rsidRDefault="00E635C1" w:rsidP="00E635C1">
      <w:pPr>
        <w:pStyle w:val="paragraph"/>
      </w:pPr>
      <w:r w:rsidRPr="00974282">
        <w:tab/>
        <w:t>(b)</w:t>
      </w:r>
      <w:r w:rsidRPr="00974282">
        <w:tab/>
        <w:t xml:space="preserve">the sum of the beneficiary’s trust income and the beneficiary’s spouse’s income for surcharge purposes exceeds the beneficiary’s </w:t>
      </w:r>
      <w:r w:rsidR="0068032E" w:rsidRPr="00974282">
        <w:t>family tier 1 threshold</w:t>
      </w:r>
      <w:r w:rsidRPr="00974282">
        <w:t>; and</w:t>
      </w:r>
    </w:p>
    <w:p w:rsidR="006B22E7" w:rsidRPr="00974282" w:rsidRDefault="006B22E7" w:rsidP="006B22E7">
      <w:pPr>
        <w:pStyle w:val="paragraph"/>
      </w:pPr>
      <w:r w:rsidRPr="00974282">
        <w:tab/>
        <w:t>(c)</w:t>
      </w:r>
      <w:r w:rsidRPr="00974282">
        <w:tab/>
        <w:t xml:space="preserve">the amount of the beneficiary’s trust income exceeds </w:t>
      </w:r>
      <w:r w:rsidR="00C92662" w:rsidRPr="00974282">
        <w:t>$26,000</w:t>
      </w:r>
      <w:r w:rsidRPr="00974282">
        <w:t>.</w:t>
      </w:r>
    </w:p>
    <w:p w:rsidR="006B22E7" w:rsidRPr="00974282" w:rsidRDefault="006B22E7" w:rsidP="006B22E7">
      <w:pPr>
        <w:pStyle w:val="subsection"/>
      </w:pPr>
      <w:r w:rsidRPr="00974282">
        <w:tab/>
        <w:t>(3)</w:t>
      </w:r>
      <w:r w:rsidRPr="00974282">
        <w:tab/>
        <w:t>If this section applies to the beneficiary for only some of the days in the year of income, the amount of the levy that, apart from this section, would have been payable under this Act by the trustee in the capacity of trustee of the trust estate in relation to the beneficiary for the year of income is to be increased by the amount worked out using the formula:</w:t>
      </w:r>
    </w:p>
    <w:p w:rsidR="006B22E7" w:rsidRPr="00974282" w:rsidRDefault="008942F5" w:rsidP="008942F5">
      <w:pPr>
        <w:pStyle w:val="subsection"/>
        <w:spacing w:before="120" w:after="120"/>
      </w:pPr>
      <w:r w:rsidRPr="00974282">
        <w:tab/>
      </w:r>
      <w:r w:rsidRPr="00974282">
        <w:tab/>
      </w:r>
      <w:r w:rsidR="0044356E" w:rsidRPr="00974282">
        <w:rPr>
          <w:noProof/>
        </w:rPr>
        <w:drawing>
          <wp:inline distT="0" distB="0" distL="0" distR="0" wp14:anchorId="523AA663" wp14:editId="2F0DFACF">
            <wp:extent cx="3314700" cy="485775"/>
            <wp:effectExtent l="0" t="0" r="0" b="0"/>
            <wp:docPr id="8" name="Picture 8" descr="Start formula open bracket 1% of the beneficiary's trust income close bracket times start fraction Number of those days over Number of days in the year of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14700" cy="485775"/>
                    </a:xfrm>
                    <a:prstGeom prst="rect">
                      <a:avLst/>
                    </a:prstGeom>
                    <a:noFill/>
                    <a:ln>
                      <a:noFill/>
                    </a:ln>
                  </pic:spPr>
                </pic:pic>
              </a:graphicData>
            </a:graphic>
          </wp:inline>
        </w:drawing>
      </w:r>
    </w:p>
    <w:p w:rsidR="006B22E7" w:rsidRPr="00974282" w:rsidRDefault="006B22E7" w:rsidP="00054DBE">
      <w:pPr>
        <w:pStyle w:val="subsection2"/>
        <w:keepNext/>
        <w:keepLines/>
      </w:pPr>
      <w:r w:rsidRPr="00974282">
        <w:t>if:</w:t>
      </w:r>
    </w:p>
    <w:p w:rsidR="006B22E7" w:rsidRPr="00974282" w:rsidRDefault="006B22E7" w:rsidP="00054DBE">
      <w:pPr>
        <w:pStyle w:val="paragraph"/>
        <w:keepNext/>
      </w:pPr>
      <w:r w:rsidRPr="00974282">
        <w:tab/>
        <w:t>(a)</w:t>
      </w:r>
      <w:r w:rsidRPr="00974282">
        <w:tab/>
        <w:t>in the case of a beneficiary who is a married person for the whole of the year of income:</w:t>
      </w:r>
    </w:p>
    <w:p w:rsidR="00E635C1" w:rsidRPr="00974282" w:rsidRDefault="00E635C1" w:rsidP="00E635C1">
      <w:pPr>
        <w:pStyle w:val="paragraphsub"/>
      </w:pPr>
      <w:r w:rsidRPr="00974282">
        <w:tab/>
        <w:t>(i)</w:t>
      </w:r>
      <w:r w:rsidRPr="00974282">
        <w:tab/>
        <w:t xml:space="preserve">the sum of the beneficiary’s trust income and the beneficiary’s spouse’s income for surcharge purposes exceeds the beneficiary’s </w:t>
      </w:r>
      <w:r w:rsidR="0068032E" w:rsidRPr="00974282">
        <w:t>family tier 1 threshold</w:t>
      </w:r>
      <w:r w:rsidRPr="00974282">
        <w:t>; and</w:t>
      </w:r>
    </w:p>
    <w:p w:rsidR="006B22E7" w:rsidRPr="00974282" w:rsidRDefault="006B22E7" w:rsidP="006B22E7">
      <w:pPr>
        <w:pStyle w:val="paragraphsub"/>
      </w:pPr>
      <w:r w:rsidRPr="00974282">
        <w:tab/>
        <w:t>(ii)</w:t>
      </w:r>
      <w:r w:rsidRPr="00974282">
        <w:tab/>
        <w:t xml:space="preserve">the beneficiary’s trust income exceeds </w:t>
      </w:r>
      <w:r w:rsidR="00C92662" w:rsidRPr="00974282">
        <w:t>$26,000</w:t>
      </w:r>
      <w:r w:rsidRPr="00974282">
        <w:t>; or</w:t>
      </w:r>
    </w:p>
    <w:p w:rsidR="006B22E7" w:rsidRPr="00974282" w:rsidRDefault="006B22E7" w:rsidP="006B22E7">
      <w:pPr>
        <w:pStyle w:val="paragraph"/>
      </w:pPr>
      <w:r w:rsidRPr="00974282">
        <w:tab/>
        <w:t>(b)</w:t>
      </w:r>
      <w:r w:rsidRPr="00974282">
        <w:tab/>
        <w:t xml:space="preserve">in the case of a beneficiary who is a married person for only some of the year of income—the beneficiary’s trust income exceeds the </w:t>
      </w:r>
      <w:r w:rsidR="00E635C1" w:rsidRPr="00974282">
        <w:t xml:space="preserve">beneficiary’s </w:t>
      </w:r>
      <w:r w:rsidR="003A528F" w:rsidRPr="00974282">
        <w:t>family tier 1 threshold</w:t>
      </w:r>
      <w:r w:rsidRPr="00974282">
        <w:t>.</w:t>
      </w:r>
    </w:p>
    <w:p w:rsidR="00EB5FCA" w:rsidRPr="00974282" w:rsidRDefault="00EB5FCA" w:rsidP="00EB5FCA">
      <w:pPr>
        <w:pStyle w:val="subsection"/>
      </w:pPr>
      <w:r w:rsidRPr="00974282">
        <w:tab/>
        <w:t>(3A)</w:t>
      </w:r>
      <w:r w:rsidRPr="00974282">
        <w:tab/>
        <w:t xml:space="preserve">Increase the amount of each percentage mentioned in </w:t>
      </w:r>
      <w:r w:rsidR="006E1959" w:rsidRPr="00974282">
        <w:t>subsections (</w:t>
      </w:r>
      <w:r w:rsidRPr="00974282">
        <w:t>2) and (3) by 0.25 of a percentage point if the beneficiary is a tier 2 earner for the year of income.</w:t>
      </w:r>
    </w:p>
    <w:p w:rsidR="00EB5FCA" w:rsidRPr="00974282" w:rsidRDefault="00EB5FCA" w:rsidP="00EB5FCA">
      <w:pPr>
        <w:pStyle w:val="subsection"/>
      </w:pPr>
      <w:r w:rsidRPr="00974282">
        <w:lastRenderedPageBreak/>
        <w:tab/>
        <w:t>(3B)</w:t>
      </w:r>
      <w:r w:rsidRPr="00974282">
        <w:tab/>
        <w:t xml:space="preserve">Increase the amount of each percentage mentioned in </w:t>
      </w:r>
      <w:r w:rsidR="006E1959" w:rsidRPr="00974282">
        <w:t>subsections (</w:t>
      </w:r>
      <w:r w:rsidRPr="00974282">
        <w:t>2) and (3) by 0.5 of a percentage point if the beneficiary is a tier 3 earner for the year of income.</w:t>
      </w:r>
    </w:p>
    <w:p w:rsidR="00E635C1" w:rsidRPr="00974282" w:rsidRDefault="00E635C1" w:rsidP="00E635C1">
      <w:pPr>
        <w:pStyle w:val="subsection"/>
      </w:pPr>
      <w:r w:rsidRPr="00974282">
        <w:tab/>
        <w:t>(4)</w:t>
      </w:r>
      <w:r w:rsidRPr="00974282">
        <w:tab/>
        <w:t>In this section:</w:t>
      </w:r>
    </w:p>
    <w:p w:rsidR="00E635C1" w:rsidRPr="00974282" w:rsidRDefault="00E635C1" w:rsidP="00E635C1">
      <w:pPr>
        <w:pStyle w:val="Definition"/>
      </w:pPr>
      <w:r w:rsidRPr="00974282">
        <w:rPr>
          <w:b/>
          <w:i/>
        </w:rPr>
        <w:t>income for surcharge purposes</w:t>
      </w:r>
      <w:r w:rsidRPr="00974282">
        <w:t>, in relation to the beneficiary’s spouse, includes any share in the net income of a trust estate:</w:t>
      </w:r>
    </w:p>
    <w:p w:rsidR="00E635C1" w:rsidRPr="00974282" w:rsidRDefault="00E635C1" w:rsidP="00E635C1">
      <w:pPr>
        <w:pStyle w:val="paragraph"/>
      </w:pPr>
      <w:r w:rsidRPr="00974282">
        <w:tab/>
        <w:t>(a)</w:t>
      </w:r>
      <w:r w:rsidRPr="00974282">
        <w:tab/>
        <w:t>to which the spouse is presently entitled as a beneficiary; and</w:t>
      </w:r>
    </w:p>
    <w:p w:rsidR="00E635C1" w:rsidRPr="00974282" w:rsidRDefault="00E635C1" w:rsidP="00E635C1">
      <w:pPr>
        <w:pStyle w:val="paragraph"/>
      </w:pPr>
      <w:r w:rsidRPr="00974282">
        <w:tab/>
        <w:t>(b)</w:t>
      </w:r>
      <w:r w:rsidRPr="00974282">
        <w:tab/>
        <w:t>in respect of which the trustee of the trust estate in that capacity is liable to be assessed under section</w:t>
      </w:r>
      <w:r w:rsidR="006E1959" w:rsidRPr="00974282">
        <w:t> </w:t>
      </w:r>
      <w:r w:rsidRPr="00974282">
        <w:t>98 of the Assessment Act.</w:t>
      </w:r>
    </w:p>
    <w:p w:rsidR="006B22E7" w:rsidRPr="00974282" w:rsidRDefault="006B22E7" w:rsidP="006B22E7">
      <w:pPr>
        <w:pStyle w:val="ActHead5"/>
      </w:pPr>
      <w:bookmarkStart w:id="16" w:name="_Toc161321196"/>
      <w:r w:rsidRPr="00EE6145">
        <w:rPr>
          <w:rStyle w:val="CharSectno"/>
        </w:rPr>
        <w:t>9</w:t>
      </w:r>
      <w:r w:rsidRPr="00974282">
        <w:t xml:space="preserve">  Reduction of levy—person who is prescribed person for part of year of income</w:t>
      </w:r>
      <w:bookmarkEnd w:id="16"/>
    </w:p>
    <w:p w:rsidR="006B22E7" w:rsidRPr="00974282" w:rsidRDefault="006B22E7" w:rsidP="006B22E7">
      <w:pPr>
        <w:pStyle w:val="subsection"/>
      </w:pPr>
      <w:r w:rsidRPr="00974282">
        <w:tab/>
        <w:t>(1)</w:t>
      </w:r>
      <w:r w:rsidRPr="00974282">
        <w:tab/>
        <w:t>In the case of a person who was a prescribed person during a part or parts only of the year of income, the amount of levy (other than an increase in the levy payable under section</w:t>
      </w:r>
      <w:r w:rsidR="006E1959" w:rsidRPr="00974282">
        <w:t> </w:t>
      </w:r>
      <w:r w:rsidRPr="00974282">
        <w:t>8B, 8C, 8D, 8E, 8F or 8G) payable by the person but for this section shall be reduced by so much of that amount as bears to that amount the same proportion as the number of days in the part, or the sum of the numbers of days in the parts, of the year of income during which the person was a prescribed person bears to the number of days in the year of income.</w:t>
      </w:r>
    </w:p>
    <w:p w:rsidR="006B22E7" w:rsidRPr="00974282" w:rsidRDefault="006B22E7" w:rsidP="006B22E7">
      <w:pPr>
        <w:pStyle w:val="ActHead5"/>
      </w:pPr>
      <w:bookmarkStart w:id="17" w:name="_Toc161321197"/>
      <w:r w:rsidRPr="00EE6145">
        <w:rPr>
          <w:rStyle w:val="CharSectno"/>
        </w:rPr>
        <w:t>10</w:t>
      </w:r>
      <w:r w:rsidRPr="00974282">
        <w:t xml:space="preserve">  Levy payable by a trustee assessable under section</w:t>
      </w:r>
      <w:r w:rsidR="006E1959" w:rsidRPr="00974282">
        <w:t> </w:t>
      </w:r>
      <w:r w:rsidRPr="00974282">
        <w:t>98 of the Assessment Act</w:t>
      </w:r>
      <w:bookmarkEnd w:id="17"/>
    </w:p>
    <w:p w:rsidR="006B22E7" w:rsidRPr="00974282" w:rsidRDefault="006B22E7" w:rsidP="006B22E7">
      <w:pPr>
        <w:pStyle w:val="subsection"/>
      </w:pPr>
      <w:r w:rsidRPr="00974282">
        <w:tab/>
        <w:t>(1)</w:t>
      </w:r>
      <w:r w:rsidRPr="00974282">
        <w:tab/>
        <w:t>Where a person in the capacity of a trustee of a trust estate is liable to be assessed pursuant to section</w:t>
      </w:r>
      <w:r w:rsidR="006E1959" w:rsidRPr="00974282">
        <w:t> </w:t>
      </w:r>
      <w:r w:rsidRPr="00974282">
        <w:t>98 of the Assessment Act in respect of a share of the net income of the trust estate to which a beneficiary is presently entitled, the amount of levy payable by the trustee upon that share of that net income shall not exceed the amount of levy that would be payable by the beneficiary if the amount of that share were the taxable income of the beneficiary.</w:t>
      </w:r>
    </w:p>
    <w:p w:rsidR="006B22E7" w:rsidRPr="00974282" w:rsidRDefault="006B22E7" w:rsidP="006B22E7">
      <w:pPr>
        <w:pStyle w:val="subsection"/>
      </w:pPr>
      <w:r w:rsidRPr="00974282">
        <w:tab/>
        <w:t>(2)</w:t>
      </w:r>
      <w:r w:rsidRPr="00974282">
        <w:tab/>
        <w:t xml:space="preserve">For the purposes of working out the amount of levy that would be payable by the beneficiary, any rebate that the trustee is entitled to </w:t>
      </w:r>
      <w:r w:rsidRPr="00974282">
        <w:lastRenderedPageBreak/>
        <w:t xml:space="preserve">under </w:t>
      </w:r>
      <w:r w:rsidR="00EE6145">
        <w:t>section 1</w:t>
      </w:r>
      <w:r w:rsidRPr="00974282">
        <w:t xml:space="preserve">60AAAB of the Assessment Act is taken to be a rebate that the beneficiary is entitled to under </w:t>
      </w:r>
      <w:r w:rsidR="00EE6145">
        <w:t>section 1</w:t>
      </w:r>
      <w:r w:rsidRPr="00974282">
        <w:t>60AAAA of that Act.</w:t>
      </w:r>
    </w:p>
    <w:p w:rsidR="006B22E7" w:rsidRPr="00974282" w:rsidRDefault="006B22E7" w:rsidP="006B22E7">
      <w:pPr>
        <w:pStyle w:val="ActHead5"/>
      </w:pPr>
      <w:bookmarkStart w:id="18" w:name="_Toc161321198"/>
      <w:r w:rsidRPr="00EE6145">
        <w:rPr>
          <w:rStyle w:val="CharSectno"/>
        </w:rPr>
        <w:t>11</w:t>
      </w:r>
      <w:r w:rsidRPr="00974282">
        <w:t xml:space="preserve">  Financial years for which levy is payable</w:t>
      </w:r>
      <w:bookmarkEnd w:id="18"/>
    </w:p>
    <w:p w:rsidR="006B22E7" w:rsidRPr="00974282" w:rsidRDefault="006B22E7" w:rsidP="006B22E7">
      <w:pPr>
        <w:pStyle w:val="subsection"/>
      </w:pPr>
      <w:r w:rsidRPr="00974282">
        <w:tab/>
      </w:r>
      <w:r w:rsidRPr="00974282">
        <w:tab/>
        <w:t>The levy imposed by this Act is levied, and shall be paid, for the financial year commencing on 1</w:t>
      </w:r>
      <w:r w:rsidR="006E1959" w:rsidRPr="00974282">
        <w:t> </w:t>
      </w:r>
      <w:r w:rsidRPr="00974282">
        <w:t>July 1986 and for all subsequent financial years until the Parliament otherwise provides.</w:t>
      </w:r>
    </w:p>
    <w:p w:rsidR="00E169EF" w:rsidRPr="00974282" w:rsidRDefault="00E169EF" w:rsidP="00E169EF">
      <w:pPr>
        <w:rPr>
          <w:lang w:eastAsia="en-AU"/>
        </w:rPr>
        <w:sectPr w:rsidR="00E169EF" w:rsidRPr="00974282" w:rsidSect="00A67151">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pgNumType w:start="1"/>
          <w:cols w:space="708"/>
          <w:docGrid w:linePitch="360"/>
        </w:sectPr>
      </w:pPr>
    </w:p>
    <w:p w:rsidR="009221D7" w:rsidRPr="00974282" w:rsidRDefault="009221D7" w:rsidP="00E169EF">
      <w:pPr>
        <w:pStyle w:val="ENotesHeading1"/>
        <w:outlineLvl w:val="9"/>
      </w:pPr>
      <w:bookmarkStart w:id="19" w:name="_Toc161321199"/>
      <w:r w:rsidRPr="00974282">
        <w:lastRenderedPageBreak/>
        <w:t>Endnotes</w:t>
      </w:r>
      <w:bookmarkEnd w:id="19"/>
    </w:p>
    <w:p w:rsidR="006E24D8" w:rsidRPr="00974282" w:rsidRDefault="006E24D8" w:rsidP="00D41703">
      <w:pPr>
        <w:pStyle w:val="ENotesHeading2"/>
        <w:spacing w:line="240" w:lineRule="auto"/>
        <w:outlineLvl w:val="9"/>
      </w:pPr>
      <w:bookmarkStart w:id="20" w:name="_Toc161321200"/>
      <w:r w:rsidRPr="00974282">
        <w:t>Endnote 1—About the endnotes</w:t>
      </w:r>
      <w:bookmarkEnd w:id="20"/>
    </w:p>
    <w:p w:rsidR="006E24D8" w:rsidRPr="00974282" w:rsidRDefault="006E24D8" w:rsidP="00D41703">
      <w:pPr>
        <w:spacing w:after="120"/>
      </w:pPr>
      <w:r w:rsidRPr="00974282">
        <w:t>The endnotes provide information about this compilation and the compiled law.</w:t>
      </w:r>
    </w:p>
    <w:p w:rsidR="006E24D8" w:rsidRPr="00974282" w:rsidRDefault="006E24D8" w:rsidP="00D41703">
      <w:pPr>
        <w:spacing w:after="120"/>
      </w:pPr>
      <w:r w:rsidRPr="00974282">
        <w:t>The following endnotes are included in every compilation:</w:t>
      </w:r>
    </w:p>
    <w:p w:rsidR="006E24D8" w:rsidRPr="00974282" w:rsidRDefault="006E24D8" w:rsidP="00D41703">
      <w:r w:rsidRPr="00974282">
        <w:t>Endnote 1—About the endnotes</w:t>
      </w:r>
    </w:p>
    <w:p w:rsidR="006E24D8" w:rsidRPr="00974282" w:rsidRDefault="006E24D8" w:rsidP="00D41703">
      <w:r w:rsidRPr="00974282">
        <w:t>Endnote 2—Abbreviation key</w:t>
      </w:r>
    </w:p>
    <w:p w:rsidR="006E24D8" w:rsidRPr="00974282" w:rsidRDefault="006E24D8" w:rsidP="00D41703">
      <w:r w:rsidRPr="00974282">
        <w:t>Endnote 3—Legislation history</w:t>
      </w:r>
    </w:p>
    <w:p w:rsidR="006E24D8" w:rsidRPr="00974282" w:rsidRDefault="006E24D8" w:rsidP="00D41703">
      <w:pPr>
        <w:spacing w:after="120"/>
      </w:pPr>
      <w:r w:rsidRPr="00974282">
        <w:t>Endnote 4—Amendment history</w:t>
      </w:r>
    </w:p>
    <w:p w:rsidR="006E24D8" w:rsidRPr="00974282" w:rsidRDefault="006E24D8" w:rsidP="00D41703">
      <w:r w:rsidRPr="00974282">
        <w:rPr>
          <w:b/>
        </w:rPr>
        <w:t>Abbreviation key—Endnote 2</w:t>
      </w:r>
    </w:p>
    <w:p w:rsidR="006E24D8" w:rsidRPr="00974282" w:rsidRDefault="006E24D8" w:rsidP="00D41703">
      <w:pPr>
        <w:spacing w:after="120"/>
      </w:pPr>
      <w:r w:rsidRPr="00974282">
        <w:t>The abbreviation key sets out abbreviations that may be used in the endnotes.</w:t>
      </w:r>
    </w:p>
    <w:p w:rsidR="006E24D8" w:rsidRPr="00974282" w:rsidRDefault="006E24D8" w:rsidP="00D41703">
      <w:pPr>
        <w:rPr>
          <w:b/>
        </w:rPr>
      </w:pPr>
      <w:r w:rsidRPr="00974282">
        <w:rPr>
          <w:b/>
        </w:rPr>
        <w:t>Legislation history and amendment history—Endnotes 3 and 4</w:t>
      </w:r>
    </w:p>
    <w:p w:rsidR="006E24D8" w:rsidRPr="00974282" w:rsidRDefault="006E24D8" w:rsidP="00D41703">
      <w:pPr>
        <w:spacing w:after="120"/>
      </w:pPr>
      <w:r w:rsidRPr="00974282">
        <w:t>Amending laws are annotated in the legislation history and amendment history.</w:t>
      </w:r>
    </w:p>
    <w:p w:rsidR="006E24D8" w:rsidRPr="00974282" w:rsidRDefault="006E24D8" w:rsidP="00D41703">
      <w:pPr>
        <w:spacing w:after="120"/>
      </w:pPr>
      <w:r w:rsidRPr="0097428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E24D8" w:rsidRPr="00974282" w:rsidRDefault="006E24D8" w:rsidP="00D41703">
      <w:pPr>
        <w:spacing w:after="120"/>
      </w:pPr>
      <w:r w:rsidRPr="0097428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E24D8" w:rsidRPr="00974282" w:rsidRDefault="006E24D8" w:rsidP="00D41703">
      <w:pPr>
        <w:rPr>
          <w:b/>
        </w:rPr>
      </w:pPr>
      <w:r w:rsidRPr="00974282">
        <w:rPr>
          <w:b/>
        </w:rPr>
        <w:t>Editorial changes</w:t>
      </w:r>
    </w:p>
    <w:p w:rsidR="006E24D8" w:rsidRPr="00974282" w:rsidRDefault="006E24D8" w:rsidP="00D41703">
      <w:pPr>
        <w:spacing w:after="120"/>
      </w:pPr>
      <w:r w:rsidRPr="00974282">
        <w:t xml:space="preserve">The </w:t>
      </w:r>
      <w:r w:rsidRPr="00974282">
        <w:rPr>
          <w:i/>
        </w:rPr>
        <w:t>Legislation Act 2003</w:t>
      </w:r>
      <w:r w:rsidRPr="0097428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E24D8" w:rsidRPr="00974282" w:rsidRDefault="006E24D8" w:rsidP="00D41703">
      <w:pPr>
        <w:spacing w:after="120"/>
      </w:pPr>
      <w:r w:rsidRPr="00974282">
        <w:t>If the compilation includes editorial changes, the endnotes include a brief outline of the changes in general terms. Full details of any changes can be obtained from the Office of Parliamentary Counsel.</w:t>
      </w:r>
    </w:p>
    <w:p w:rsidR="006E24D8" w:rsidRPr="00974282" w:rsidRDefault="006E24D8" w:rsidP="00D41703">
      <w:pPr>
        <w:keepNext/>
      </w:pPr>
      <w:r w:rsidRPr="00974282">
        <w:rPr>
          <w:b/>
        </w:rPr>
        <w:t>Misdescribed amendments</w:t>
      </w:r>
    </w:p>
    <w:p w:rsidR="006E24D8" w:rsidRPr="00974282" w:rsidRDefault="006E24D8" w:rsidP="00D41703">
      <w:pPr>
        <w:spacing w:after="120"/>
      </w:pPr>
      <w:r w:rsidRPr="00974282">
        <w:t xml:space="preserve">A misdescribed amendment is an amendment that does not accurately describe how an amendment is to be made. If, despite the misdescription, the amendment </w:t>
      </w:r>
      <w:r w:rsidRPr="00974282">
        <w:lastRenderedPageBreak/>
        <w:t xml:space="preserve">can be given effect as intended, then the misdescribed amendment can be incorporated through an editorial change made under </w:t>
      </w:r>
      <w:r w:rsidR="00EE6145">
        <w:t>section 1</w:t>
      </w:r>
      <w:r w:rsidRPr="00974282">
        <w:t xml:space="preserve">5V of the </w:t>
      </w:r>
      <w:r w:rsidRPr="00974282">
        <w:rPr>
          <w:i/>
        </w:rPr>
        <w:t>Legislation Act 2003</w:t>
      </w:r>
      <w:r w:rsidRPr="00974282">
        <w:t>.</w:t>
      </w:r>
    </w:p>
    <w:p w:rsidR="006E24D8" w:rsidRPr="00974282" w:rsidRDefault="006E24D8" w:rsidP="00D41703">
      <w:pPr>
        <w:spacing w:before="120" w:after="240"/>
      </w:pPr>
      <w:r w:rsidRPr="00974282">
        <w:t>If a misdescribed amendment cannot be given effect as intended, the amendment is not incorporated and “(md not incorp)” is added to the amendment history.</w:t>
      </w:r>
    </w:p>
    <w:p w:rsidR="00452FBD" w:rsidRPr="00974282" w:rsidRDefault="00452FBD" w:rsidP="00452FBD"/>
    <w:p w:rsidR="00452FBD" w:rsidRPr="00974282" w:rsidRDefault="00452FBD" w:rsidP="00452FBD">
      <w:pPr>
        <w:pStyle w:val="ENotesHeading2"/>
        <w:pageBreakBefore/>
        <w:outlineLvl w:val="9"/>
      </w:pPr>
      <w:bookmarkStart w:id="21" w:name="_Toc161321201"/>
      <w:r w:rsidRPr="00974282">
        <w:lastRenderedPageBreak/>
        <w:t>Endnote 2—Abbreviation key</w:t>
      </w:r>
      <w:bookmarkEnd w:id="21"/>
    </w:p>
    <w:p w:rsidR="00452FBD" w:rsidRPr="00974282" w:rsidRDefault="00452FBD" w:rsidP="00452FBD">
      <w:pPr>
        <w:pStyle w:val="Tabletext"/>
      </w:pPr>
    </w:p>
    <w:tbl>
      <w:tblPr>
        <w:tblW w:w="7939" w:type="dxa"/>
        <w:tblInd w:w="108" w:type="dxa"/>
        <w:tblLayout w:type="fixed"/>
        <w:tblLook w:val="0000" w:firstRow="0" w:lastRow="0" w:firstColumn="0" w:lastColumn="0" w:noHBand="0" w:noVBand="0"/>
      </w:tblPr>
      <w:tblGrid>
        <w:gridCol w:w="4253"/>
        <w:gridCol w:w="3686"/>
      </w:tblGrid>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ad = added or inserted</w:t>
            </w:r>
          </w:p>
        </w:tc>
        <w:tc>
          <w:tcPr>
            <w:tcW w:w="3686" w:type="dxa"/>
            <w:shd w:val="clear" w:color="auto" w:fill="auto"/>
          </w:tcPr>
          <w:p w:rsidR="00452FBD" w:rsidRPr="00974282" w:rsidRDefault="00452FBD" w:rsidP="00452FBD">
            <w:pPr>
              <w:spacing w:before="60"/>
              <w:ind w:left="34"/>
              <w:rPr>
                <w:sz w:val="20"/>
              </w:rPr>
            </w:pPr>
            <w:r w:rsidRPr="00974282">
              <w:rPr>
                <w:sz w:val="20"/>
              </w:rPr>
              <w:t>o = order(s)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am = amended</w:t>
            </w:r>
          </w:p>
        </w:tc>
        <w:tc>
          <w:tcPr>
            <w:tcW w:w="3686" w:type="dxa"/>
            <w:shd w:val="clear" w:color="auto" w:fill="auto"/>
          </w:tcPr>
          <w:p w:rsidR="00452FBD" w:rsidRPr="00974282" w:rsidRDefault="00452FBD" w:rsidP="00452FBD">
            <w:pPr>
              <w:spacing w:before="60"/>
              <w:ind w:left="34"/>
              <w:rPr>
                <w:sz w:val="20"/>
              </w:rPr>
            </w:pPr>
            <w:r w:rsidRPr="00974282">
              <w:rPr>
                <w:sz w:val="20"/>
              </w:rPr>
              <w:t>Ord = Ordinance</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amdt = amendment</w:t>
            </w:r>
          </w:p>
        </w:tc>
        <w:tc>
          <w:tcPr>
            <w:tcW w:w="3686" w:type="dxa"/>
            <w:shd w:val="clear" w:color="auto" w:fill="auto"/>
          </w:tcPr>
          <w:p w:rsidR="00452FBD" w:rsidRPr="00974282" w:rsidRDefault="00452FBD" w:rsidP="00452FBD">
            <w:pPr>
              <w:spacing w:before="60"/>
              <w:ind w:left="34"/>
              <w:rPr>
                <w:sz w:val="20"/>
              </w:rPr>
            </w:pPr>
            <w:r w:rsidRPr="00974282">
              <w:rPr>
                <w:sz w:val="20"/>
              </w:rPr>
              <w:t>orig = original</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c = clause(s)</w:t>
            </w:r>
          </w:p>
        </w:tc>
        <w:tc>
          <w:tcPr>
            <w:tcW w:w="3686" w:type="dxa"/>
            <w:shd w:val="clear" w:color="auto" w:fill="auto"/>
          </w:tcPr>
          <w:p w:rsidR="00452FBD" w:rsidRPr="00974282" w:rsidRDefault="00452FBD" w:rsidP="00452FBD">
            <w:pPr>
              <w:spacing w:before="60"/>
              <w:ind w:left="34"/>
              <w:rPr>
                <w:sz w:val="20"/>
              </w:rPr>
            </w:pPr>
            <w:r w:rsidRPr="00974282">
              <w:rPr>
                <w:sz w:val="20"/>
              </w:rPr>
              <w:t>par = paragraph(s)/subparagraph(s)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C[x] = Compilation No. x</w:t>
            </w:r>
          </w:p>
        </w:tc>
        <w:tc>
          <w:tcPr>
            <w:tcW w:w="3686" w:type="dxa"/>
            <w:shd w:val="clear" w:color="auto" w:fill="auto"/>
          </w:tcPr>
          <w:p w:rsidR="00452FBD" w:rsidRPr="00974282" w:rsidRDefault="002A38E2" w:rsidP="002A38E2">
            <w:pPr>
              <w:ind w:left="34" w:firstLine="249"/>
              <w:rPr>
                <w:sz w:val="20"/>
              </w:rPr>
            </w:pPr>
            <w:r w:rsidRPr="00974282">
              <w:rPr>
                <w:sz w:val="20"/>
              </w:rPr>
              <w:t>/</w:t>
            </w:r>
            <w:r w:rsidR="00452FBD" w:rsidRPr="00974282">
              <w:rPr>
                <w:sz w:val="20"/>
              </w:rPr>
              <w:t>sub</w:t>
            </w:r>
            <w:r w:rsidR="00EE6145">
              <w:rPr>
                <w:sz w:val="20"/>
              </w:rPr>
              <w:noBreakHyphen/>
            </w:r>
            <w:r w:rsidR="00452FBD" w:rsidRPr="00974282">
              <w:rPr>
                <w:sz w:val="20"/>
              </w:rPr>
              <w:t>subparagraph(s)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Ch = Chapter(s)</w:t>
            </w:r>
          </w:p>
        </w:tc>
        <w:tc>
          <w:tcPr>
            <w:tcW w:w="3686" w:type="dxa"/>
            <w:shd w:val="clear" w:color="auto" w:fill="auto"/>
          </w:tcPr>
          <w:p w:rsidR="00452FBD" w:rsidRPr="00974282" w:rsidRDefault="00452FBD" w:rsidP="00452FBD">
            <w:pPr>
              <w:spacing w:before="60"/>
              <w:ind w:left="34"/>
              <w:rPr>
                <w:sz w:val="20"/>
              </w:rPr>
            </w:pPr>
            <w:r w:rsidRPr="00974282">
              <w:rPr>
                <w:sz w:val="20"/>
              </w:rPr>
              <w:t>pres = present</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def = definition(s)</w:t>
            </w:r>
          </w:p>
        </w:tc>
        <w:tc>
          <w:tcPr>
            <w:tcW w:w="3686" w:type="dxa"/>
            <w:shd w:val="clear" w:color="auto" w:fill="auto"/>
          </w:tcPr>
          <w:p w:rsidR="00452FBD" w:rsidRPr="00974282" w:rsidRDefault="00452FBD" w:rsidP="00452FBD">
            <w:pPr>
              <w:spacing w:before="60"/>
              <w:ind w:left="34"/>
              <w:rPr>
                <w:sz w:val="20"/>
              </w:rPr>
            </w:pPr>
            <w:r w:rsidRPr="00974282">
              <w:rPr>
                <w:sz w:val="20"/>
              </w:rPr>
              <w:t>prev = previous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Dict = Dictionary</w:t>
            </w:r>
          </w:p>
        </w:tc>
        <w:tc>
          <w:tcPr>
            <w:tcW w:w="3686" w:type="dxa"/>
            <w:shd w:val="clear" w:color="auto" w:fill="auto"/>
          </w:tcPr>
          <w:p w:rsidR="00452FBD" w:rsidRPr="00974282" w:rsidRDefault="00452FBD" w:rsidP="00452FBD">
            <w:pPr>
              <w:spacing w:before="60"/>
              <w:ind w:left="34"/>
              <w:rPr>
                <w:sz w:val="20"/>
              </w:rPr>
            </w:pPr>
            <w:r w:rsidRPr="00974282">
              <w:rPr>
                <w:sz w:val="20"/>
              </w:rPr>
              <w:t>(prev…) = previously</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disallowed = disallowed by Parliament</w:t>
            </w:r>
          </w:p>
        </w:tc>
        <w:tc>
          <w:tcPr>
            <w:tcW w:w="3686" w:type="dxa"/>
            <w:shd w:val="clear" w:color="auto" w:fill="auto"/>
          </w:tcPr>
          <w:p w:rsidR="00452FBD" w:rsidRPr="00974282" w:rsidRDefault="00452FBD" w:rsidP="00452FBD">
            <w:pPr>
              <w:spacing w:before="60"/>
              <w:ind w:left="34"/>
              <w:rPr>
                <w:sz w:val="20"/>
              </w:rPr>
            </w:pPr>
            <w:r w:rsidRPr="00974282">
              <w:rPr>
                <w:sz w:val="20"/>
              </w:rPr>
              <w:t>Pt = Part(s)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Div = Division(s)</w:t>
            </w:r>
          </w:p>
        </w:tc>
        <w:tc>
          <w:tcPr>
            <w:tcW w:w="3686" w:type="dxa"/>
            <w:shd w:val="clear" w:color="auto" w:fill="auto"/>
          </w:tcPr>
          <w:p w:rsidR="00452FBD" w:rsidRPr="00974282" w:rsidRDefault="00452FBD" w:rsidP="00452FBD">
            <w:pPr>
              <w:spacing w:before="60"/>
              <w:ind w:left="34"/>
              <w:rPr>
                <w:sz w:val="20"/>
              </w:rPr>
            </w:pPr>
            <w:r w:rsidRPr="00974282">
              <w:rPr>
                <w:sz w:val="20"/>
              </w:rPr>
              <w:t>r = regulation(s)/rule(s)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ed = editorial change</w:t>
            </w:r>
          </w:p>
        </w:tc>
        <w:tc>
          <w:tcPr>
            <w:tcW w:w="3686" w:type="dxa"/>
            <w:shd w:val="clear" w:color="auto" w:fill="auto"/>
          </w:tcPr>
          <w:p w:rsidR="00452FBD" w:rsidRPr="00974282" w:rsidRDefault="00452FBD" w:rsidP="00452FBD">
            <w:pPr>
              <w:spacing w:before="60"/>
              <w:ind w:left="34"/>
              <w:rPr>
                <w:sz w:val="20"/>
              </w:rPr>
            </w:pPr>
            <w:r w:rsidRPr="00974282">
              <w:rPr>
                <w:sz w:val="20"/>
              </w:rPr>
              <w:t>reloc = relocated</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exp = expires/expired or ceases/ceased to have</w:t>
            </w:r>
          </w:p>
        </w:tc>
        <w:tc>
          <w:tcPr>
            <w:tcW w:w="3686" w:type="dxa"/>
            <w:shd w:val="clear" w:color="auto" w:fill="auto"/>
          </w:tcPr>
          <w:p w:rsidR="00452FBD" w:rsidRPr="00974282" w:rsidRDefault="00452FBD" w:rsidP="00452FBD">
            <w:pPr>
              <w:spacing w:before="60"/>
              <w:ind w:left="34"/>
              <w:rPr>
                <w:sz w:val="20"/>
              </w:rPr>
            </w:pPr>
            <w:r w:rsidRPr="00974282">
              <w:rPr>
                <w:sz w:val="20"/>
              </w:rPr>
              <w:t>renum = renumbered</w:t>
            </w:r>
          </w:p>
        </w:tc>
      </w:tr>
      <w:tr w:rsidR="00452FBD" w:rsidRPr="00974282" w:rsidTr="00452FBD">
        <w:tc>
          <w:tcPr>
            <w:tcW w:w="4253" w:type="dxa"/>
            <w:shd w:val="clear" w:color="auto" w:fill="auto"/>
          </w:tcPr>
          <w:p w:rsidR="00452FBD" w:rsidRPr="00974282" w:rsidRDefault="002A38E2" w:rsidP="002A38E2">
            <w:pPr>
              <w:ind w:left="34" w:firstLine="249"/>
              <w:rPr>
                <w:sz w:val="20"/>
              </w:rPr>
            </w:pPr>
            <w:r w:rsidRPr="00974282">
              <w:rPr>
                <w:sz w:val="20"/>
              </w:rPr>
              <w:t>e</w:t>
            </w:r>
            <w:r w:rsidR="00452FBD" w:rsidRPr="00974282">
              <w:rPr>
                <w:sz w:val="20"/>
              </w:rPr>
              <w:t>ffect</w:t>
            </w:r>
          </w:p>
        </w:tc>
        <w:tc>
          <w:tcPr>
            <w:tcW w:w="3686" w:type="dxa"/>
            <w:shd w:val="clear" w:color="auto" w:fill="auto"/>
          </w:tcPr>
          <w:p w:rsidR="00452FBD" w:rsidRPr="00974282" w:rsidRDefault="00452FBD" w:rsidP="00452FBD">
            <w:pPr>
              <w:spacing w:before="60"/>
              <w:ind w:left="34"/>
              <w:rPr>
                <w:sz w:val="20"/>
              </w:rPr>
            </w:pPr>
            <w:r w:rsidRPr="00974282">
              <w:rPr>
                <w:sz w:val="20"/>
              </w:rPr>
              <w:t>rep = repealed</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F = Federal Register of Legislation</w:t>
            </w:r>
          </w:p>
        </w:tc>
        <w:tc>
          <w:tcPr>
            <w:tcW w:w="3686" w:type="dxa"/>
            <w:shd w:val="clear" w:color="auto" w:fill="auto"/>
          </w:tcPr>
          <w:p w:rsidR="00452FBD" w:rsidRPr="00974282" w:rsidRDefault="00452FBD" w:rsidP="00452FBD">
            <w:pPr>
              <w:spacing w:before="60"/>
              <w:ind w:left="34"/>
              <w:rPr>
                <w:sz w:val="20"/>
              </w:rPr>
            </w:pPr>
            <w:r w:rsidRPr="00974282">
              <w:rPr>
                <w:sz w:val="20"/>
              </w:rPr>
              <w:t>rs = repealed and substituted</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gaz = gazette</w:t>
            </w:r>
          </w:p>
        </w:tc>
        <w:tc>
          <w:tcPr>
            <w:tcW w:w="3686" w:type="dxa"/>
            <w:shd w:val="clear" w:color="auto" w:fill="auto"/>
          </w:tcPr>
          <w:p w:rsidR="00452FBD" w:rsidRPr="00974282" w:rsidRDefault="00452FBD" w:rsidP="00452FBD">
            <w:pPr>
              <w:spacing w:before="60"/>
              <w:ind w:left="34"/>
              <w:rPr>
                <w:sz w:val="20"/>
              </w:rPr>
            </w:pPr>
            <w:r w:rsidRPr="00974282">
              <w:rPr>
                <w:sz w:val="20"/>
              </w:rPr>
              <w:t>s = section(s)/subsection(s)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 xml:space="preserve">LA = </w:t>
            </w:r>
            <w:r w:rsidRPr="00974282">
              <w:rPr>
                <w:i/>
                <w:sz w:val="20"/>
              </w:rPr>
              <w:t>Legislation Act 2003</w:t>
            </w:r>
          </w:p>
        </w:tc>
        <w:tc>
          <w:tcPr>
            <w:tcW w:w="3686" w:type="dxa"/>
            <w:shd w:val="clear" w:color="auto" w:fill="auto"/>
          </w:tcPr>
          <w:p w:rsidR="00452FBD" w:rsidRPr="00974282" w:rsidRDefault="00452FBD" w:rsidP="00452FBD">
            <w:pPr>
              <w:spacing w:before="60"/>
              <w:ind w:left="34"/>
              <w:rPr>
                <w:sz w:val="20"/>
              </w:rPr>
            </w:pPr>
            <w:r w:rsidRPr="00974282">
              <w:rPr>
                <w:sz w:val="20"/>
              </w:rPr>
              <w:t>Sch = Schedule(s)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 xml:space="preserve">LIA = </w:t>
            </w:r>
            <w:r w:rsidRPr="00974282">
              <w:rPr>
                <w:i/>
                <w:sz w:val="20"/>
              </w:rPr>
              <w:t>Legislative Instruments Act 2003</w:t>
            </w:r>
          </w:p>
        </w:tc>
        <w:tc>
          <w:tcPr>
            <w:tcW w:w="3686" w:type="dxa"/>
            <w:shd w:val="clear" w:color="auto" w:fill="auto"/>
          </w:tcPr>
          <w:p w:rsidR="00452FBD" w:rsidRPr="00974282" w:rsidRDefault="00452FBD" w:rsidP="00452FBD">
            <w:pPr>
              <w:spacing w:before="60"/>
              <w:ind w:left="34"/>
              <w:rPr>
                <w:sz w:val="20"/>
              </w:rPr>
            </w:pPr>
            <w:r w:rsidRPr="00974282">
              <w:rPr>
                <w:sz w:val="20"/>
              </w:rPr>
              <w:t>Sdiv = Subdivision(s)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(md) = misdescribed amendment can be given</w:t>
            </w:r>
          </w:p>
        </w:tc>
        <w:tc>
          <w:tcPr>
            <w:tcW w:w="3686" w:type="dxa"/>
            <w:shd w:val="clear" w:color="auto" w:fill="auto"/>
          </w:tcPr>
          <w:p w:rsidR="00452FBD" w:rsidRPr="00974282" w:rsidRDefault="00452FBD" w:rsidP="00452FBD">
            <w:pPr>
              <w:spacing w:before="60"/>
              <w:ind w:left="34"/>
              <w:rPr>
                <w:sz w:val="20"/>
              </w:rPr>
            </w:pPr>
            <w:r w:rsidRPr="00974282">
              <w:rPr>
                <w:sz w:val="20"/>
              </w:rPr>
              <w:t>SLI = Select Legislative Instrument</w:t>
            </w:r>
          </w:p>
        </w:tc>
      </w:tr>
      <w:tr w:rsidR="00452FBD" w:rsidRPr="00974282" w:rsidTr="00452FBD">
        <w:tc>
          <w:tcPr>
            <w:tcW w:w="4253" w:type="dxa"/>
            <w:shd w:val="clear" w:color="auto" w:fill="auto"/>
          </w:tcPr>
          <w:p w:rsidR="00452FBD" w:rsidRPr="00974282" w:rsidRDefault="002A38E2" w:rsidP="002A38E2">
            <w:pPr>
              <w:ind w:left="34" w:firstLine="249"/>
              <w:rPr>
                <w:sz w:val="20"/>
              </w:rPr>
            </w:pPr>
            <w:r w:rsidRPr="00974282">
              <w:rPr>
                <w:sz w:val="20"/>
              </w:rPr>
              <w:t>e</w:t>
            </w:r>
            <w:r w:rsidR="00452FBD" w:rsidRPr="00974282">
              <w:rPr>
                <w:sz w:val="20"/>
              </w:rPr>
              <w:t>ffect</w:t>
            </w:r>
          </w:p>
        </w:tc>
        <w:tc>
          <w:tcPr>
            <w:tcW w:w="3686" w:type="dxa"/>
            <w:shd w:val="clear" w:color="auto" w:fill="auto"/>
          </w:tcPr>
          <w:p w:rsidR="00452FBD" w:rsidRPr="00974282" w:rsidRDefault="00452FBD" w:rsidP="00452FBD">
            <w:pPr>
              <w:spacing w:before="60"/>
              <w:ind w:left="34"/>
              <w:rPr>
                <w:sz w:val="20"/>
              </w:rPr>
            </w:pPr>
            <w:r w:rsidRPr="00974282">
              <w:rPr>
                <w:sz w:val="20"/>
              </w:rPr>
              <w:t>SR = Statutory Rules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(md not incorp) = misdescribed amendment</w:t>
            </w:r>
          </w:p>
        </w:tc>
        <w:tc>
          <w:tcPr>
            <w:tcW w:w="3686" w:type="dxa"/>
            <w:shd w:val="clear" w:color="auto" w:fill="auto"/>
          </w:tcPr>
          <w:p w:rsidR="00452FBD" w:rsidRPr="00974282" w:rsidRDefault="00452FBD" w:rsidP="009E04E0">
            <w:pPr>
              <w:spacing w:before="60"/>
              <w:ind w:left="34"/>
              <w:rPr>
                <w:sz w:val="20"/>
              </w:rPr>
            </w:pPr>
            <w:r w:rsidRPr="00974282">
              <w:rPr>
                <w:sz w:val="20"/>
              </w:rPr>
              <w:t>Sub</w:t>
            </w:r>
            <w:r w:rsidR="00EE6145">
              <w:rPr>
                <w:sz w:val="20"/>
              </w:rPr>
              <w:noBreakHyphen/>
            </w:r>
            <w:r w:rsidRPr="00974282">
              <w:rPr>
                <w:sz w:val="20"/>
              </w:rPr>
              <w:t>Ch = Sub</w:t>
            </w:r>
            <w:r w:rsidR="00EE6145">
              <w:rPr>
                <w:sz w:val="20"/>
              </w:rPr>
              <w:noBreakHyphen/>
            </w:r>
            <w:r w:rsidRPr="00974282">
              <w:rPr>
                <w:sz w:val="20"/>
              </w:rPr>
              <w:t>Chapter(s)</w:t>
            </w:r>
          </w:p>
        </w:tc>
      </w:tr>
      <w:tr w:rsidR="00452FBD" w:rsidRPr="00974282" w:rsidTr="00452FBD">
        <w:tc>
          <w:tcPr>
            <w:tcW w:w="4253" w:type="dxa"/>
            <w:shd w:val="clear" w:color="auto" w:fill="auto"/>
          </w:tcPr>
          <w:p w:rsidR="00452FBD" w:rsidRPr="00974282" w:rsidRDefault="002A38E2" w:rsidP="002A38E2">
            <w:pPr>
              <w:ind w:left="34" w:firstLine="249"/>
              <w:rPr>
                <w:sz w:val="20"/>
              </w:rPr>
            </w:pPr>
            <w:r w:rsidRPr="00974282">
              <w:rPr>
                <w:sz w:val="20"/>
              </w:rPr>
              <w:t>c</w:t>
            </w:r>
            <w:r w:rsidR="00452FBD" w:rsidRPr="00974282">
              <w:rPr>
                <w:sz w:val="20"/>
              </w:rPr>
              <w:t>annot be given effect</w:t>
            </w:r>
          </w:p>
        </w:tc>
        <w:tc>
          <w:tcPr>
            <w:tcW w:w="3686" w:type="dxa"/>
            <w:shd w:val="clear" w:color="auto" w:fill="auto"/>
          </w:tcPr>
          <w:p w:rsidR="00452FBD" w:rsidRPr="00974282" w:rsidRDefault="00452FBD" w:rsidP="00452FBD">
            <w:pPr>
              <w:spacing w:before="60"/>
              <w:ind w:left="34"/>
              <w:rPr>
                <w:sz w:val="20"/>
              </w:rPr>
            </w:pPr>
            <w:r w:rsidRPr="00974282">
              <w:rPr>
                <w:sz w:val="20"/>
              </w:rPr>
              <w:t>SubPt = Subpart(s)</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mod = modified/modification</w:t>
            </w:r>
          </w:p>
        </w:tc>
        <w:tc>
          <w:tcPr>
            <w:tcW w:w="3686" w:type="dxa"/>
            <w:shd w:val="clear" w:color="auto" w:fill="auto"/>
          </w:tcPr>
          <w:p w:rsidR="00452FBD" w:rsidRPr="00974282" w:rsidRDefault="00452FBD" w:rsidP="00452FBD">
            <w:pPr>
              <w:spacing w:before="60"/>
              <w:ind w:left="34"/>
              <w:rPr>
                <w:sz w:val="20"/>
              </w:rPr>
            </w:pPr>
            <w:r w:rsidRPr="00974282">
              <w:rPr>
                <w:sz w:val="20"/>
                <w:u w:val="single"/>
              </w:rPr>
              <w:t>underlining</w:t>
            </w:r>
            <w:r w:rsidRPr="00974282">
              <w:rPr>
                <w:sz w:val="20"/>
              </w:rPr>
              <w:t xml:space="preserve"> = whole or part not</w:t>
            </w:r>
          </w:p>
        </w:tc>
      </w:tr>
      <w:tr w:rsidR="00452FBD" w:rsidRPr="00974282" w:rsidTr="00452FBD">
        <w:tc>
          <w:tcPr>
            <w:tcW w:w="4253" w:type="dxa"/>
            <w:shd w:val="clear" w:color="auto" w:fill="auto"/>
          </w:tcPr>
          <w:p w:rsidR="00452FBD" w:rsidRPr="00974282" w:rsidRDefault="00452FBD" w:rsidP="00452FBD">
            <w:pPr>
              <w:spacing w:before="60"/>
              <w:ind w:left="34"/>
              <w:rPr>
                <w:sz w:val="20"/>
              </w:rPr>
            </w:pPr>
            <w:r w:rsidRPr="00974282">
              <w:rPr>
                <w:sz w:val="20"/>
              </w:rPr>
              <w:t>No. = Number(s)</w:t>
            </w:r>
          </w:p>
        </w:tc>
        <w:tc>
          <w:tcPr>
            <w:tcW w:w="3686" w:type="dxa"/>
            <w:shd w:val="clear" w:color="auto" w:fill="auto"/>
          </w:tcPr>
          <w:p w:rsidR="00452FBD" w:rsidRPr="00974282" w:rsidRDefault="002A38E2" w:rsidP="002A38E2">
            <w:pPr>
              <w:ind w:left="34" w:firstLine="249"/>
              <w:rPr>
                <w:sz w:val="20"/>
              </w:rPr>
            </w:pPr>
            <w:r w:rsidRPr="00974282">
              <w:rPr>
                <w:sz w:val="20"/>
              </w:rPr>
              <w:t>c</w:t>
            </w:r>
            <w:r w:rsidR="00452FBD" w:rsidRPr="00974282">
              <w:rPr>
                <w:sz w:val="20"/>
              </w:rPr>
              <w:t>ommenced or to be commenced</w:t>
            </w:r>
          </w:p>
        </w:tc>
      </w:tr>
    </w:tbl>
    <w:p w:rsidR="00452FBD" w:rsidRPr="00974282" w:rsidRDefault="00452FBD" w:rsidP="00452FBD">
      <w:pPr>
        <w:pStyle w:val="Tabletext"/>
      </w:pPr>
      <w:bookmarkStart w:id="22" w:name="_GoBack"/>
      <w:bookmarkEnd w:id="22"/>
    </w:p>
    <w:p w:rsidR="009221D7" w:rsidRPr="00974282" w:rsidRDefault="009221D7" w:rsidP="00E169EF">
      <w:pPr>
        <w:pStyle w:val="ENotesHeading2"/>
        <w:pageBreakBefore/>
        <w:outlineLvl w:val="9"/>
      </w:pPr>
      <w:bookmarkStart w:id="23" w:name="_Toc161321202"/>
      <w:r w:rsidRPr="00974282">
        <w:lastRenderedPageBreak/>
        <w:t>Endnote 3—Legislation history</w:t>
      </w:r>
      <w:bookmarkEnd w:id="23"/>
    </w:p>
    <w:p w:rsidR="009221D7" w:rsidRPr="00974282" w:rsidRDefault="009221D7" w:rsidP="0071622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221D7" w:rsidRPr="00974282" w:rsidTr="00716227">
        <w:trPr>
          <w:cantSplit/>
          <w:tblHeader/>
        </w:trPr>
        <w:tc>
          <w:tcPr>
            <w:tcW w:w="1838" w:type="dxa"/>
            <w:tcBorders>
              <w:top w:val="single" w:sz="12" w:space="0" w:color="auto"/>
              <w:bottom w:val="single" w:sz="12" w:space="0" w:color="auto"/>
            </w:tcBorders>
            <w:shd w:val="clear" w:color="auto" w:fill="auto"/>
          </w:tcPr>
          <w:p w:rsidR="009221D7" w:rsidRPr="00974282" w:rsidRDefault="009221D7" w:rsidP="00716227">
            <w:pPr>
              <w:pStyle w:val="ENoteTableHeading"/>
            </w:pPr>
            <w:r w:rsidRPr="00974282">
              <w:t>Act</w:t>
            </w:r>
          </w:p>
        </w:tc>
        <w:tc>
          <w:tcPr>
            <w:tcW w:w="992" w:type="dxa"/>
            <w:tcBorders>
              <w:top w:val="single" w:sz="12" w:space="0" w:color="auto"/>
              <w:bottom w:val="single" w:sz="12" w:space="0" w:color="auto"/>
            </w:tcBorders>
            <w:shd w:val="clear" w:color="auto" w:fill="auto"/>
          </w:tcPr>
          <w:p w:rsidR="009221D7" w:rsidRPr="00974282" w:rsidRDefault="009221D7" w:rsidP="00716227">
            <w:pPr>
              <w:pStyle w:val="ENoteTableHeading"/>
            </w:pPr>
            <w:r w:rsidRPr="00974282">
              <w:t>Number and year</w:t>
            </w:r>
          </w:p>
        </w:tc>
        <w:tc>
          <w:tcPr>
            <w:tcW w:w="993" w:type="dxa"/>
            <w:tcBorders>
              <w:top w:val="single" w:sz="12" w:space="0" w:color="auto"/>
              <w:bottom w:val="single" w:sz="12" w:space="0" w:color="auto"/>
            </w:tcBorders>
            <w:shd w:val="clear" w:color="auto" w:fill="auto"/>
          </w:tcPr>
          <w:p w:rsidR="009221D7" w:rsidRPr="00974282" w:rsidRDefault="009221D7" w:rsidP="00716227">
            <w:pPr>
              <w:pStyle w:val="ENoteTableHeading"/>
            </w:pPr>
            <w:r w:rsidRPr="00974282">
              <w:t>Assent</w:t>
            </w:r>
          </w:p>
        </w:tc>
        <w:tc>
          <w:tcPr>
            <w:tcW w:w="1845" w:type="dxa"/>
            <w:tcBorders>
              <w:top w:val="single" w:sz="12" w:space="0" w:color="auto"/>
              <w:bottom w:val="single" w:sz="12" w:space="0" w:color="auto"/>
            </w:tcBorders>
            <w:shd w:val="clear" w:color="auto" w:fill="auto"/>
          </w:tcPr>
          <w:p w:rsidR="009221D7" w:rsidRPr="00974282" w:rsidRDefault="009221D7" w:rsidP="00716227">
            <w:pPr>
              <w:pStyle w:val="ENoteTableHeading"/>
            </w:pPr>
            <w:r w:rsidRPr="00974282">
              <w:t>Commencement</w:t>
            </w:r>
          </w:p>
        </w:tc>
        <w:tc>
          <w:tcPr>
            <w:tcW w:w="1417" w:type="dxa"/>
            <w:tcBorders>
              <w:top w:val="single" w:sz="12" w:space="0" w:color="auto"/>
              <w:bottom w:val="single" w:sz="12" w:space="0" w:color="auto"/>
            </w:tcBorders>
            <w:shd w:val="clear" w:color="auto" w:fill="auto"/>
          </w:tcPr>
          <w:p w:rsidR="009221D7" w:rsidRPr="00974282" w:rsidRDefault="009221D7" w:rsidP="00716227">
            <w:pPr>
              <w:pStyle w:val="ENoteTableHeading"/>
            </w:pPr>
            <w:r w:rsidRPr="00974282">
              <w:t>Application, saving and transitional provisions</w:t>
            </w:r>
          </w:p>
        </w:tc>
      </w:tr>
      <w:tr w:rsidR="00716227" w:rsidRPr="00974282" w:rsidTr="00716227">
        <w:trPr>
          <w:cantSplit/>
        </w:trPr>
        <w:tc>
          <w:tcPr>
            <w:tcW w:w="1838" w:type="dxa"/>
            <w:tcBorders>
              <w:top w:val="single" w:sz="12" w:space="0" w:color="auto"/>
              <w:bottom w:val="single" w:sz="4" w:space="0" w:color="auto"/>
            </w:tcBorders>
            <w:shd w:val="clear" w:color="auto" w:fill="auto"/>
          </w:tcPr>
          <w:p w:rsidR="00716227" w:rsidRPr="00974282" w:rsidRDefault="00716227" w:rsidP="00716227">
            <w:pPr>
              <w:pStyle w:val="ENoteTableText"/>
            </w:pPr>
            <w:r w:rsidRPr="00974282">
              <w:t>Medicare Levy Act 1986</w:t>
            </w:r>
          </w:p>
        </w:tc>
        <w:tc>
          <w:tcPr>
            <w:tcW w:w="992" w:type="dxa"/>
            <w:tcBorders>
              <w:top w:val="single" w:sz="12" w:space="0" w:color="auto"/>
              <w:bottom w:val="single" w:sz="4" w:space="0" w:color="auto"/>
            </w:tcBorders>
            <w:shd w:val="clear" w:color="auto" w:fill="auto"/>
          </w:tcPr>
          <w:p w:rsidR="00716227" w:rsidRPr="00974282" w:rsidRDefault="00716227" w:rsidP="00716227">
            <w:pPr>
              <w:pStyle w:val="ENoteTableText"/>
            </w:pPr>
            <w:r w:rsidRPr="00974282">
              <w:t>110, 1986</w:t>
            </w:r>
          </w:p>
        </w:tc>
        <w:tc>
          <w:tcPr>
            <w:tcW w:w="993" w:type="dxa"/>
            <w:tcBorders>
              <w:top w:val="single" w:sz="12"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86"/>
                <w:attr w:name="Day" w:val="4"/>
                <w:attr w:name="Month" w:val="11"/>
              </w:smartTagPr>
              <w:r w:rsidRPr="00974282">
                <w:t>4 Nov 1986</w:t>
              </w:r>
            </w:smartTag>
          </w:p>
        </w:tc>
        <w:tc>
          <w:tcPr>
            <w:tcW w:w="1845" w:type="dxa"/>
            <w:tcBorders>
              <w:top w:val="single" w:sz="12"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86"/>
                <w:attr w:name="Day" w:val="4"/>
                <w:attr w:name="Month" w:val="11"/>
              </w:smartTagPr>
              <w:r w:rsidRPr="00974282">
                <w:t>4 Nov 1986</w:t>
              </w:r>
            </w:smartTag>
          </w:p>
        </w:tc>
        <w:tc>
          <w:tcPr>
            <w:tcW w:w="1417" w:type="dxa"/>
            <w:tcBorders>
              <w:top w:val="single" w:sz="12" w:space="0" w:color="auto"/>
              <w:bottom w:val="single" w:sz="4" w:space="0" w:color="auto"/>
            </w:tcBorders>
            <w:shd w:val="clear" w:color="auto" w:fill="auto"/>
          </w:tcPr>
          <w:p w:rsidR="00716227" w:rsidRPr="00974282" w:rsidRDefault="00716227" w:rsidP="00716227">
            <w:pPr>
              <w:pStyle w:val="ENoteTableText"/>
            </w:pP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1987</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110, 1987</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87"/>
                <w:attr w:name="Day" w:val="26"/>
                <w:attr w:name="Month" w:val="11"/>
              </w:smartTagPr>
              <w:r w:rsidRPr="00974282">
                <w:t>26 Nov 1987</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87"/>
                <w:attr w:name="Day" w:val="26"/>
                <w:attr w:name="Month" w:val="11"/>
              </w:smartTagPr>
              <w:r w:rsidRPr="00974282">
                <w:t>26 Nov 1987</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1988</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93, 1988</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88"/>
                <w:attr w:name="Day" w:val="24"/>
                <w:attr w:name="Month" w:val="11"/>
              </w:smartTagPr>
              <w:r w:rsidRPr="00974282">
                <w:t>24 Nov 1988</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88"/>
                <w:attr w:name="Day" w:val="24"/>
                <w:attr w:name="Month" w:val="11"/>
              </w:smartTagPr>
              <w:r w:rsidRPr="00974282">
                <w:t>24 Nov 1988</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1989</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137, 1989</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89"/>
                <w:attr w:name="Day" w:val="23"/>
                <w:attr w:name="Month" w:val="11"/>
              </w:smartTagPr>
              <w:r w:rsidRPr="00974282">
                <w:t>23 Nov 1989</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89"/>
                <w:attr w:name="Day" w:val="23"/>
                <w:attr w:name="Month" w:val="11"/>
              </w:smartTagPr>
              <w:r w:rsidRPr="00974282">
                <w:t>23 Nov 1989</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1990</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86, 1990</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0"/>
                <w:attr w:name="Day" w:val="6"/>
                <w:attr w:name="Month" w:val="11"/>
              </w:smartTagPr>
              <w:r w:rsidRPr="00974282">
                <w:t>6 Nov 1990</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0"/>
                <w:attr w:name="Day" w:val="6"/>
                <w:attr w:name="Month" w:val="11"/>
              </w:smartTagPr>
              <w:r w:rsidRPr="00974282">
                <w:t>6 Nov 1990</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Taxation Laws Amendment Act (No.</w:t>
            </w:r>
            <w:r w:rsidR="006E1959" w:rsidRPr="00974282">
              <w:t> </w:t>
            </w:r>
            <w:r w:rsidRPr="00974282">
              <w:t>5) 1990</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135, 1990</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0"/>
                <w:attr w:name="Day" w:val="28"/>
                <w:attr w:name="Month" w:val="12"/>
              </w:smartTagPr>
              <w:r w:rsidRPr="00974282">
                <w:t>28 Dec 1990</w:t>
              </w:r>
            </w:smartTag>
          </w:p>
        </w:tc>
        <w:tc>
          <w:tcPr>
            <w:tcW w:w="1845" w:type="dxa"/>
            <w:tcBorders>
              <w:top w:val="single" w:sz="4" w:space="0" w:color="auto"/>
              <w:bottom w:val="single" w:sz="4" w:space="0" w:color="auto"/>
            </w:tcBorders>
            <w:shd w:val="clear" w:color="auto" w:fill="auto"/>
          </w:tcPr>
          <w:p w:rsidR="00716227" w:rsidRPr="00974282" w:rsidRDefault="00BC6C40">
            <w:pPr>
              <w:pStyle w:val="ENoteTableText"/>
            </w:pPr>
            <w:r w:rsidRPr="00974282">
              <w:t>Sch (Pt 1)</w:t>
            </w:r>
            <w:r w:rsidR="00716227" w:rsidRPr="00974282">
              <w:t xml:space="preserve">: </w:t>
            </w:r>
            <w:r w:rsidR="00352C7E" w:rsidRPr="00974282">
              <w:t>28 Dec 1990 (s 2(1))</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Taxation Laws Amendment Act (No.</w:t>
            </w:r>
            <w:r w:rsidR="006E1959" w:rsidRPr="00974282">
              <w:t> </w:t>
            </w:r>
            <w:r w:rsidRPr="00974282">
              <w:t>2) 1991</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100, 1991</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27</w:t>
            </w:r>
            <w:r w:rsidR="006E1959" w:rsidRPr="00974282">
              <w:t> </w:t>
            </w:r>
            <w:r w:rsidRPr="00974282">
              <w:t>June 1991</w:t>
            </w:r>
          </w:p>
        </w:tc>
        <w:tc>
          <w:tcPr>
            <w:tcW w:w="1845" w:type="dxa"/>
            <w:tcBorders>
              <w:top w:val="single" w:sz="4" w:space="0" w:color="auto"/>
              <w:bottom w:val="single" w:sz="4" w:space="0" w:color="auto"/>
            </w:tcBorders>
            <w:shd w:val="clear" w:color="auto" w:fill="auto"/>
          </w:tcPr>
          <w:p w:rsidR="00716227" w:rsidRPr="00974282" w:rsidRDefault="00716227">
            <w:pPr>
              <w:pStyle w:val="ENoteTableText"/>
            </w:pPr>
            <w:r w:rsidRPr="00974282">
              <w:t>s</w:t>
            </w:r>
            <w:r w:rsidR="00AA60A2" w:rsidRPr="00974282">
              <w:t xml:space="preserve"> </w:t>
            </w:r>
            <w:r w:rsidR="00BC6C40" w:rsidRPr="00974282">
              <w:t>90 and 91</w:t>
            </w:r>
            <w:r w:rsidRPr="00974282">
              <w:t xml:space="preserve">: </w:t>
            </w:r>
            <w:r w:rsidR="00D30F4C" w:rsidRPr="00974282">
              <w:t>27</w:t>
            </w:r>
            <w:r w:rsidR="006E1959" w:rsidRPr="00974282">
              <w:t> </w:t>
            </w:r>
            <w:r w:rsidR="00D30F4C" w:rsidRPr="00974282">
              <w:t>June 1991 (s 2(1))</w:t>
            </w:r>
          </w:p>
        </w:tc>
        <w:tc>
          <w:tcPr>
            <w:tcW w:w="1417" w:type="dxa"/>
            <w:tcBorders>
              <w:top w:val="single" w:sz="4" w:space="0" w:color="auto"/>
              <w:bottom w:val="single" w:sz="4" w:space="0" w:color="auto"/>
            </w:tcBorders>
            <w:shd w:val="clear" w:color="auto" w:fill="auto"/>
          </w:tcPr>
          <w:p w:rsidR="00716227" w:rsidRPr="00974282" w:rsidRDefault="00716227">
            <w:pPr>
              <w:pStyle w:val="ENoteTableText"/>
            </w:pPr>
            <w:r w:rsidRPr="00974282">
              <w:t>s 91</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1991</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212, 1991</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1"/>
                <w:attr w:name="Day" w:val="24"/>
                <w:attr w:name="Month" w:val="12"/>
              </w:smartTagPr>
              <w:r w:rsidRPr="00974282">
                <w:t>24 Dec 1991</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1"/>
                <w:attr w:name="Day" w:val="24"/>
                <w:attr w:name="Month" w:val="12"/>
              </w:smartTagPr>
              <w:r w:rsidRPr="00974282">
                <w:t>24 Dec 1991</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1992</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155, 1992</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2"/>
                <w:attr w:name="Day" w:val="11"/>
                <w:attr w:name="Month" w:val="12"/>
              </w:smartTagPr>
              <w:r w:rsidRPr="00974282">
                <w:t>11 Dec 1992</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2"/>
                <w:attr w:name="Day" w:val="11"/>
                <w:attr w:name="Month" w:val="12"/>
              </w:smartTagPr>
              <w:r w:rsidRPr="00974282">
                <w:t>11 Dec 1992</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5</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(No.</w:t>
            </w:r>
            <w:r w:rsidR="006E1959" w:rsidRPr="00974282">
              <w:t> </w:t>
            </w:r>
            <w:r w:rsidRPr="00974282">
              <w:t>2) 1992</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157, 1992</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2"/>
                <w:attr w:name="Day" w:val="11"/>
                <w:attr w:name="Month" w:val="12"/>
              </w:smartTagPr>
              <w:r w:rsidRPr="00974282">
                <w:t>11 Dec 1992</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2"/>
                <w:attr w:name="Day" w:val="11"/>
                <w:attr w:name="Month" w:val="12"/>
              </w:smartTagPr>
              <w:r w:rsidRPr="00974282">
                <w:t>11 Dec 1992</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5</w:t>
            </w:r>
          </w:p>
        </w:tc>
      </w:tr>
      <w:tr w:rsidR="00716227" w:rsidRPr="00974282" w:rsidTr="00777B4B">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Taxation (Deficit Reduction) Act (No.</w:t>
            </w:r>
            <w:r w:rsidR="006E1959" w:rsidRPr="00974282">
              <w:t> </w:t>
            </w:r>
            <w:r w:rsidRPr="00974282">
              <w:t>1) 1993</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57, 1993</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3"/>
                <w:attr w:name="Day" w:val="27"/>
                <w:attr w:name="Month" w:val="10"/>
              </w:smartTagPr>
              <w:r w:rsidRPr="00974282">
                <w:t>27 Oct 1993</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3"/>
                <w:attr w:name="Day" w:val="27"/>
                <w:attr w:name="Month" w:val="10"/>
              </w:smartTagPr>
              <w:r w:rsidRPr="00974282">
                <w:t>27 Oct 1993</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42</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1995</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56, 1995</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June 1995</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2: Royal Assent</w:t>
            </w:r>
            <w:r w:rsidRPr="00974282">
              <w:br/>
              <w:t>Remainder: 27</w:t>
            </w:r>
            <w:r w:rsidR="006E1959" w:rsidRPr="00974282">
              <w:t> </w:t>
            </w:r>
            <w:r w:rsidRPr="00974282">
              <w:t>June 1995</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BB4878" w:rsidRPr="00974282">
              <w:t>item 2</w:t>
            </w:r>
            <w:r w:rsidRPr="00974282">
              <w:t>) and Sch. 2 (</w:t>
            </w:r>
            <w:r w:rsidR="00EE6145">
              <w:t>item 1</w:t>
            </w:r>
            <w:r w:rsidRPr="00974282">
              <w:t>0)</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lastRenderedPageBreak/>
              <w:t>Medicare Levy Amendment Act 1996</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16, 1996</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27</w:t>
            </w:r>
            <w:r w:rsidR="006E1959" w:rsidRPr="00974282">
              <w:t> </w:t>
            </w:r>
            <w:r w:rsidRPr="00974282">
              <w:t>June 1996</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1</w:t>
            </w:r>
            <w:r w:rsidR="006E1959" w:rsidRPr="00974282">
              <w:t> </w:t>
            </w:r>
            <w:r w:rsidRPr="00974282">
              <w:t>July 1996</w:t>
            </w:r>
            <w:r w:rsidRPr="00974282">
              <w:br/>
              <w:t>Schedule</w:t>
            </w:r>
            <w:r w:rsidR="006E1959" w:rsidRPr="00974282">
              <w:t> </w:t>
            </w:r>
            <w:r w:rsidRPr="00974282">
              <w:t>2: 1</w:t>
            </w:r>
            <w:r w:rsidR="006E1959" w:rsidRPr="00974282">
              <w:t> </w:t>
            </w:r>
            <w:r w:rsidRPr="00974282">
              <w:t>July 1997</w:t>
            </w:r>
            <w:r w:rsidRPr="00974282">
              <w:br/>
              <w:t>Remainder: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(item</w:t>
            </w:r>
            <w:r w:rsidR="006E1959" w:rsidRPr="00974282">
              <w:t> </w:t>
            </w:r>
            <w:r w:rsidRPr="00974282">
              <w:t>6) and Sch. 2 (item</w:t>
            </w:r>
            <w:r w:rsidR="006E1959" w:rsidRPr="00974282">
              <w:t> </w:t>
            </w:r>
            <w:r w:rsidRPr="00974282">
              <w:t>6)</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(No.</w:t>
            </w:r>
            <w:r w:rsidR="006E1959" w:rsidRPr="00974282">
              <w:t> </w:t>
            </w:r>
            <w:r w:rsidRPr="00974282">
              <w:t>1) 1997</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64, 1997</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30</w:t>
            </w:r>
            <w:r w:rsidR="006E1959" w:rsidRPr="00974282">
              <w:t> </w:t>
            </w:r>
            <w:r w:rsidRPr="00974282">
              <w:t>May 1997</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(Part</w:t>
            </w:r>
            <w:r w:rsidR="006E1959" w:rsidRPr="00974282">
              <w:t> </w:t>
            </w:r>
            <w:r w:rsidRPr="00974282">
              <w:t>1): 1</w:t>
            </w:r>
            <w:r w:rsidR="006E1959" w:rsidRPr="00974282">
              <w:t> </w:t>
            </w:r>
            <w:r w:rsidRPr="00974282">
              <w:t>July 1996</w:t>
            </w:r>
            <w:r w:rsidRPr="00974282">
              <w:br/>
              <w:t>Schedule</w:t>
            </w:r>
            <w:r w:rsidR="006E1959" w:rsidRPr="00974282">
              <w:t> </w:t>
            </w:r>
            <w:r w:rsidRPr="00974282">
              <w:t>1 (Part</w:t>
            </w:r>
            <w:r w:rsidR="006E1959" w:rsidRPr="00974282">
              <w:t> </w:t>
            </w:r>
            <w:r w:rsidRPr="00974282">
              <w:t>2) and Schedule</w:t>
            </w:r>
            <w:r w:rsidR="006E1959" w:rsidRPr="00974282">
              <w:t> </w:t>
            </w:r>
            <w:r w:rsidRPr="00974282">
              <w:t>2: 1</w:t>
            </w:r>
            <w:r w:rsidR="006E1959" w:rsidRPr="00974282">
              <w:t> </w:t>
            </w:r>
            <w:r w:rsidRPr="00974282">
              <w:t>July 1997</w:t>
            </w:r>
            <w:r w:rsidRPr="00974282">
              <w:br/>
              <w:t>Remainder: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(items</w:t>
            </w:r>
            <w:r w:rsidR="006E1959" w:rsidRPr="00974282">
              <w:t> </w:t>
            </w:r>
            <w:r w:rsidRPr="00974282">
              <w:t>6, 9) and Sch. 2 (item</w:t>
            </w:r>
            <w:r w:rsidR="006E1959" w:rsidRPr="00974282">
              <w:t> </w:t>
            </w:r>
            <w:r w:rsidRPr="00974282">
              <w:t>7)</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Act 1998</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29, 1998</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8"/>
                <w:attr w:name="Day" w:val="17"/>
                <w:attr w:name="Month" w:val="4"/>
              </w:smartTagPr>
              <w:r w:rsidRPr="00974282">
                <w:t>17 Apr 1998</w:t>
              </w:r>
            </w:smartTag>
          </w:p>
        </w:tc>
        <w:tc>
          <w:tcPr>
            <w:tcW w:w="1845" w:type="dxa"/>
            <w:tcBorders>
              <w:top w:val="single" w:sz="4" w:space="0" w:color="auto"/>
              <w:bottom w:val="single" w:sz="4" w:space="0" w:color="auto"/>
            </w:tcBorders>
            <w:shd w:val="clear" w:color="auto" w:fill="auto"/>
          </w:tcPr>
          <w:p w:rsidR="00716227" w:rsidRPr="00974282" w:rsidRDefault="00D30F4C">
            <w:pPr>
              <w:pStyle w:val="ENoteTableText"/>
            </w:pPr>
            <w:r w:rsidRPr="00974282">
              <w:t>1</w:t>
            </w:r>
            <w:r w:rsidR="006E1959" w:rsidRPr="00974282">
              <w:t> </w:t>
            </w:r>
            <w:r w:rsidRPr="00974282">
              <w:t>July 1997 (s 2</w:t>
            </w:r>
            <w:r w:rsidR="00804842" w:rsidRPr="00974282">
              <w:t>)</w:t>
            </w:r>
          </w:p>
        </w:tc>
        <w:tc>
          <w:tcPr>
            <w:tcW w:w="1417" w:type="dxa"/>
            <w:tcBorders>
              <w:top w:val="single" w:sz="4" w:space="0" w:color="auto"/>
              <w:bottom w:val="single" w:sz="4" w:space="0" w:color="auto"/>
            </w:tcBorders>
            <w:shd w:val="clear" w:color="auto" w:fill="auto"/>
          </w:tcPr>
          <w:p w:rsidR="00716227" w:rsidRPr="00974282" w:rsidRDefault="00716227">
            <w:pPr>
              <w:pStyle w:val="ENoteTableText"/>
            </w:pPr>
            <w:r w:rsidRPr="00974282">
              <w:t>Sch 1 (item</w:t>
            </w:r>
            <w:r w:rsidR="006E1959" w:rsidRPr="00974282">
              <w:t> </w:t>
            </w:r>
            <w:r w:rsidRPr="00974282">
              <w:t>9)</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Consequential Amendment (Trust Loss) Act 1998</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30, 1998</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8"/>
                <w:attr w:name="Day" w:val="17"/>
                <w:attr w:name="Month" w:val="4"/>
              </w:smartTagPr>
              <w:r w:rsidRPr="00974282">
                <w:t>17 Apr 1998</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8"/>
                <w:attr w:name="Day" w:val="17"/>
                <w:attr w:name="Month" w:val="4"/>
              </w:smartTagPr>
              <w:r w:rsidRPr="00974282">
                <w:t>17 Apr 1998</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BB4878" w:rsidRPr="00974282">
              <w:t>item 2</w:t>
            </w:r>
            <w:r w:rsidRPr="00974282">
              <w:t>)</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Social Security and Veterans’ Affairs Legislation Amendment (Budget and Other Measures) Act 1998</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93, 1998</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15</w:t>
            </w:r>
            <w:r w:rsidR="006E1959" w:rsidRPr="00974282">
              <w:t> </w:t>
            </w:r>
            <w:r w:rsidRPr="00974282">
              <w:t>July 1998</w:t>
            </w:r>
          </w:p>
        </w:tc>
        <w:tc>
          <w:tcPr>
            <w:tcW w:w="1845" w:type="dxa"/>
            <w:tcBorders>
              <w:top w:val="single" w:sz="4" w:space="0" w:color="auto"/>
              <w:bottom w:val="single" w:sz="4" w:space="0" w:color="auto"/>
            </w:tcBorders>
            <w:shd w:val="clear" w:color="auto" w:fill="auto"/>
          </w:tcPr>
          <w:p w:rsidR="00716227" w:rsidRPr="00974282" w:rsidRDefault="00716227">
            <w:pPr>
              <w:pStyle w:val="ENoteTableText"/>
            </w:pPr>
            <w:r w:rsidRPr="00974282">
              <w:t>Sch</w:t>
            </w:r>
            <w:r w:rsidR="00FB323F" w:rsidRPr="00974282">
              <w:t> </w:t>
            </w:r>
            <w:r w:rsidRPr="00974282">
              <w:t>7 (item</w:t>
            </w:r>
            <w:r w:rsidR="006E1959" w:rsidRPr="00974282">
              <w:t> </w:t>
            </w:r>
            <w:r w:rsidRPr="00974282">
              <w:t>46): 1</w:t>
            </w:r>
            <w:r w:rsidR="00FB323F" w:rsidRPr="00974282">
              <w:t> </w:t>
            </w:r>
            <w:r w:rsidRPr="00974282">
              <w:t xml:space="preserve">Apr 1998 </w:t>
            </w:r>
            <w:r w:rsidR="00725427" w:rsidRPr="00974282">
              <w:t>(s 2</w:t>
            </w:r>
            <w:r w:rsidR="00D30F4C" w:rsidRPr="00974282">
              <w:t>(9))</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A New Tax System (Fringe Benefits Reporting) Act 1999</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17, 1999</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1999"/>
                <w:attr w:name="Day" w:val="19"/>
                <w:attr w:name="Month" w:val="4"/>
              </w:smartTagPr>
              <w:r w:rsidRPr="00974282">
                <w:t>19 Apr 1999</w:t>
              </w:r>
            </w:smartTag>
          </w:p>
        </w:tc>
        <w:tc>
          <w:tcPr>
            <w:tcW w:w="1845" w:type="dxa"/>
            <w:tcBorders>
              <w:top w:val="single" w:sz="4" w:space="0" w:color="auto"/>
              <w:bottom w:val="single" w:sz="4" w:space="0" w:color="auto"/>
            </w:tcBorders>
            <w:shd w:val="clear" w:color="auto" w:fill="auto"/>
          </w:tcPr>
          <w:p w:rsidR="00716227" w:rsidRPr="00974282" w:rsidRDefault="00716227">
            <w:pPr>
              <w:pStyle w:val="ENoteTableText"/>
              <w:rPr>
                <w:i/>
              </w:rPr>
            </w:pPr>
            <w:r w:rsidRPr="00974282">
              <w:t>Sch</w:t>
            </w:r>
            <w:r w:rsidR="00FB323F" w:rsidRPr="00974282">
              <w:t> </w:t>
            </w:r>
            <w:r w:rsidRPr="00974282">
              <w:t xml:space="preserve">4: </w:t>
            </w:r>
            <w:r w:rsidR="00725427" w:rsidRPr="00974282">
              <w:t>19 Apr 1999 (s 2(1))</w:t>
            </w:r>
          </w:p>
        </w:tc>
        <w:tc>
          <w:tcPr>
            <w:tcW w:w="1417" w:type="dxa"/>
            <w:tcBorders>
              <w:top w:val="single" w:sz="4" w:space="0" w:color="auto"/>
              <w:bottom w:val="single" w:sz="4" w:space="0" w:color="auto"/>
            </w:tcBorders>
            <w:shd w:val="clear" w:color="auto" w:fill="auto"/>
          </w:tcPr>
          <w:p w:rsidR="00716227" w:rsidRPr="00974282" w:rsidRDefault="00716227">
            <w:pPr>
              <w:pStyle w:val="ENoteTableText"/>
            </w:pPr>
            <w:r w:rsidRPr="00974282">
              <w:t>Sch 4 (item</w:t>
            </w:r>
            <w:r w:rsidR="006E1959" w:rsidRPr="00974282">
              <w:t> </w:t>
            </w:r>
            <w:r w:rsidRPr="00974282">
              <w:t>8)</w:t>
            </w:r>
          </w:p>
        </w:tc>
      </w:tr>
      <w:tr w:rsidR="00716227" w:rsidRPr="00974282" w:rsidTr="00777B4B">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A New Tax System (Family Assistance) (Consequential and Related Measures) Act (No.</w:t>
            </w:r>
            <w:r w:rsidR="006E1959" w:rsidRPr="00974282">
              <w:t> </w:t>
            </w:r>
            <w:r w:rsidRPr="00974282">
              <w:t>1) 1999</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82, 1999</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8</w:t>
            </w:r>
            <w:r w:rsidR="006E1959" w:rsidRPr="00974282">
              <w:t> </w:t>
            </w:r>
            <w:r w:rsidRPr="00974282">
              <w:t>July 1999</w:t>
            </w:r>
          </w:p>
        </w:tc>
        <w:tc>
          <w:tcPr>
            <w:tcW w:w="1845" w:type="dxa"/>
            <w:tcBorders>
              <w:top w:val="single" w:sz="4" w:space="0" w:color="auto"/>
              <w:bottom w:val="single" w:sz="4" w:space="0" w:color="auto"/>
            </w:tcBorders>
            <w:shd w:val="clear" w:color="auto" w:fill="auto"/>
          </w:tcPr>
          <w:p w:rsidR="00716227" w:rsidRPr="00974282" w:rsidRDefault="00716227">
            <w:pPr>
              <w:pStyle w:val="ENoteTableText"/>
            </w:pPr>
            <w:r w:rsidRPr="00974282">
              <w:t>Sch</w:t>
            </w:r>
            <w:r w:rsidR="00FB323F" w:rsidRPr="00974282">
              <w:t> </w:t>
            </w:r>
            <w:r w:rsidRPr="00974282">
              <w:t>8 (</w:t>
            </w:r>
            <w:r w:rsidR="00EE6145">
              <w:t>items 2</w:t>
            </w:r>
            <w:r w:rsidRPr="00974282">
              <w:t xml:space="preserve">7–29): </w:t>
            </w:r>
            <w:r w:rsidR="00725427" w:rsidRPr="00974282">
              <w:t>1</w:t>
            </w:r>
            <w:r w:rsidR="006E1959" w:rsidRPr="00974282">
              <w:t> </w:t>
            </w:r>
            <w:r w:rsidR="00725427" w:rsidRPr="00974282">
              <w:t>July 2000 (s 2</w:t>
            </w:r>
            <w:r w:rsidR="00804842" w:rsidRPr="00974282">
              <w:t>(2)</w:t>
            </w:r>
            <w:r w:rsidR="00725427" w:rsidRPr="00974282">
              <w:t>)</w:t>
            </w:r>
          </w:p>
        </w:tc>
        <w:tc>
          <w:tcPr>
            <w:tcW w:w="1417" w:type="dxa"/>
            <w:tcBorders>
              <w:top w:val="single" w:sz="4" w:space="0" w:color="auto"/>
              <w:bottom w:val="single" w:sz="4" w:space="0" w:color="auto"/>
            </w:tcBorders>
            <w:shd w:val="clear" w:color="auto" w:fill="auto"/>
          </w:tcPr>
          <w:p w:rsidR="00716227" w:rsidRPr="00974282" w:rsidRDefault="00716227">
            <w:pPr>
              <w:pStyle w:val="ENoteTableText"/>
            </w:pPr>
            <w:r w:rsidRPr="00974282">
              <w:t>Sch 8 (</w:t>
            </w:r>
            <w:r w:rsidR="00BB4878" w:rsidRPr="00974282">
              <w:t>item 2</w:t>
            </w:r>
            <w:r w:rsidRPr="00974282">
              <w:t>9)</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lastRenderedPageBreak/>
              <w:t>A New Tax System (Family Assistance) (Consequential and Related Measures) Act (No.</w:t>
            </w:r>
            <w:r w:rsidR="006E1959" w:rsidRPr="00974282">
              <w:t> </w:t>
            </w:r>
            <w:r w:rsidRPr="00974282">
              <w:t>2) 1999</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83, 1999</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8</w:t>
            </w:r>
            <w:r w:rsidR="006E1959" w:rsidRPr="00974282">
              <w:t> </w:t>
            </w:r>
            <w:r w:rsidRPr="00974282">
              <w:t>July 1999</w:t>
            </w:r>
          </w:p>
        </w:tc>
        <w:tc>
          <w:tcPr>
            <w:tcW w:w="1845" w:type="dxa"/>
            <w:tcBorders>
              <w:top w:val="single" w:sz="4" w:space="0" w:color="auto"/>
              <w:bottom w:val="single" w:sz="4" w:space="0" w:color="auto"/>
            </w:tcBorders>
            <w:shd w:val="clear" w:color="auto" w:fill="auto"/>
          </w:tcPr>
          <w:p w:rsidR="00716227" w:rsidRPr="00974282" w:rsidRDefault="00716227" w:rsidP="00435682">
            <w:pPr>
              <w:pStyle w:val="ENoteTableText"/>
            </w:pPr>
            <w:r w:rsidRPr="00974282">
              <w:t>Sch</w:t>
            </w:r>
            <w:r w:rsidR="00C54752" w:rsidRPr="00974282">
              <w:t> </w:t>
            </w:r>
            <w:r w:rsidRPr="00974282">
              <w:t>10 (items</w:t>
            </w:r>
            <w:r w:rsidR="006E1959" w:rsidRPr="00974282">
              <w:t> </w:t>
            </w:r>
            <w:r w:rsidRPr="00974282">
              <w:t xml:space="preserve">65, 68(1)): </w:t>
            </w:r>
            <w:r w:rsidR="00435682" w:rsidRPr="00974282">
              <w:t>1</w:t>
            </w:r>
            <w:r w:rsidR="006E1959" w:rsidRPr="00974282">
              <w:t> </w:t>
            </w:r>
            <w:r w:rsidR="00435682" w:rsidRPr="00974282">
              <w:t>July 2000 (s 2(2))</w:t>
            </w:r>
          </w:p>
        </w:tc>
        <w:tc>
          <w:tcPr>
            <w:tcW w:w="1417" w:type="dxa"/>
            <w:tcBorders>
              <w:top w:val="single" w:sz="4" w:space="0" w:color="auto"/>
              <w:bottom w:val="single" w:sz="4" w:space="0" w:color="auto"/>
            </w:tcBorders>
            <w:shd w:val="clear" w:color="auto" w:fill="auto"/>
          </w:tcPr>
          <w:p w:rsidR="00716227" w:rsidRPr="00974282" w:rsidRDefault="00716227" w:rsidP="006A465E">
            <w:pPr>
              <w:pStyle w:val="ENoteTableText"/>
            </w:pPr>
            <w:r w:rsidRPr="00974282">
              <w:t>Sch 10 (item</w:t>
            </w:r>
            <w:r w:rsidR="006E1959" w:rsidRPr="00974282">
              <w:t> </w:t>
            </w:r>
            <w:r w:rsidRPr="00974282">
              <w:t>68(1))</w:t>
            </w:r>
          </w:p>
        </w:tc>
      </w:tr>
      <w:tr w:rsidR="00716227" w:rsidRPr="00974282" w:rsidTr="00716227">
        <w:trPr>
          <w:cantSplit/>
        </w:trPr>
        <w:tc>
          <w:tcPr>
            <w:tcW w:w="1838" w:type="dxa"/>
            <w:tcBorders>
              <w:top w:val="single" w:sz="4" w:space="0" w:color="auto"/>
              <w:bottom w:val="nil"/>
            </w:tcBorders>
            <w:shd w:val="clear" w:color="auto" w:fill="auto"/>
          </w:tcPr>
          <w:p w:rsidR="00716227" w:rsidRPr="00974282" w:rsidRDefault="00716227" w:rsidP="00716227">
            <w:pPr>
              <w:pStyle w:val="ENoteTableText"/>
            </w:pPr>
            <w:r w:rsidRPr="00974282">
              <w:t>A New Tax System (Family Assistance and Related Measures) Act 2000</w:t>
            </w:r>
          </w:p>
        </w:tc>
        <w:tc>
          <w:tcPr>
            <w:tcW w:w="992" w:type="dxa"/>
            <w:tcBorders>
              <w:top w:val="single" w:sz="4" w:space="0" w:color="auto"/>
              <w:bottom w:val="nil"/>
            </w:tcBorders>
            <w:shd w:val="clear" w:color="auto" w:fill="auto"/>
          </w:tcPr>
          <w:p w:rsidR="00716227" w:rsidRPr="00974282" w:rsidRDefault="00716227" w:rsidP="00716227">
            <w:pPr>
              <w:pStyle w:val="ENoteTableText"/>
            </w:pPr>
            <w:r w:rsidRPr="00974282">
              <w:t>45, 2000</w:t>
            </w:r>
          </w:p>
        </w:tc>
        <w:tc>
          <w:tcPr>
            <w:tcW w:w="993" w:type="dxa"/>
            <w:tcBorders>
              <w:top w:val="single" w:sz="4" w:space="0" w:color="auto"/>
              <w:bottom w:val="nil"/>
            </w:tcBorders>
            <w:shd w:val="clear" w:color="auto" w:fill="auto"/>
          </w:tcPr>
          <w:p w:rsidR="00716227" w:rsidRPr="00974282" w:rsidRDefault="00716227" w:rsidP="00716227">
            <w:pPr>
              <w:pStyle w:val="ENoteTableText"/>
            </w:pPr>
            <w:r w:rsidRPr="00974282">
              <w:t>3</w:t>
            </w:r>
            <w:r w:rsidR="006E1959" w:rsidRPr="00974282">
              <w:t> </w:t>
            </w:r>
            <w:r w:rsidRPr="00974282">
              <w:t>May 2000</w:t>
            </w:r>
          </w:p>
        </w:tc>
        <w:tc>
          <w:tcPr>
            <w:tcW w:w="1845" w:type="dxa"/>
            <w:tcBorders>
              <w:top w:val="single" w:sz="4" w:space="0" w:color="auto"/>
              <w:bottom w:val="nil"/>
            </w:tcBorders>
            <w:shd w:val="clear" w:color="auto" w:fill="auto"/>
          </w:tcPr>
          <w:p w:rsidR="00716227" w:rsidRPr="00974282" w:rsidRDefault="00690F87" w:rsidP="00435682">
            <w:pPr>
              <w:pStyle w:val="ENoteTableText"/>
            </w:pPr>
            <w:r w:rsidRPr="00974282">
              <w:t>Sch 4 (item</w:t>
            </w:r>
            <w:r w:rsidR="006E1959" w:rsidRPr="00974282">
              <w:t> </w:t>
            </w:r>
            <w:r w:rsidRPr="00974282">
              <w:t xml:space="preserve">30): </w:t>
            </w:r>
            <w:r w:rsidR="00435682" w:rsidRPr="00974282">
              <w:t>repealed on commencement</w:t>
            </w:r>
            <w:r w:rsidRPr="00974282">
              <w:t xml:space="preserve"> (s 2(10))</w:t>
            </w:r>
            <w:r w:rsidRPr="00974282">
              <w:br/>
              <w:t>Sch 4 (item</w:t>
            </w:r>
            <w:r w:rsidR="006E1959" w:rsidRPr="00974282">
              <w:t> </w:t>
            </w:r>
            <w:r w:rsidRPr="00974282">
              <w:t>31): 3</w:t>
            </w:r>
            <w:r w:rsidR="006E1959" w:rsidRPr="00974282">
              <w:t> </w:t>
            </w:r>
            <w:r w:rsidRPr="00974282">
              <w:t>May 2000 (s 2(1))</w:t>
            </w:r>
          </w:p>
        </w:tc>
        <w:tc>
          <w:tcPr>
            <w:tcW w:w="1417" w:type="dxa"/>
            <w:tcBorders>
              <w:top w:val="single" w:sz="4" w:space="0" w:color="auto"/>
              <w:bottom w:val="nil"/>
            </w:tcBorders>
            <w:shd w:val="clear" w:color="auto" w:fill="auto"/>
          </w:tcPr>
          <w:p w:rsidR="00716227" w:rsidRPr="00974282" w:rsidRDefault="00690F87" w:rsidP="005D1AD0">
            <w:pPr>
              <w:pStyle w:val="ENoteTableText"/>
            </w:pPr>
            <w:r w:rsidRPr="00974282">
              <w:t>Sch 4 (item</w:t>
            </w:r>
            <w:r w:rsidR="006E1959" w:rsidRPr="00974282">
              <w:t> </w:t>
            </w:r>
            <w:r w:rsidRPr="00974282">
              <w:t>31)</w:t>
            </w:r>
          </w:p>
        </w:tc>
      </w:tr>
      <w:tr w:rsidR="00716227" w:rsidRPr="00974282" w:rsidTr="00716227">
        <w:trPr>
          <w:cantSplit/>
        </w:trPr>
        <w:tc>
          <w:tcPr>
            <w:tcW w:w="1838" w:type="dxa"/>
            <w:tcBorders>
              <w:top w:val="nil"/>
              <w:bottom w:val="nil"/>
            </w:tcBorders>
            <w:shd w:val="clear" w:color="auto" w:fill="auto"/>
          </w:tcPr>
          <w:p w:rsidR="00716227" w:rsidRPr="00974282" w:rsidRDefault="00716227" w:rsidP="00716227">
            <w:pPr>
              <w:pStyle w:val="ENoteTTIndentHeading"/>
            </w:pPr>
            <w:r w:rsidRPr="00974282">
              <w:t>as amended by</w:t>
            </w:r>
          </w:p>
        </w:tc>
        <w:tc>
          <w:tcPr>
            <w:tcW w:w="992" w:type="dxa"/>
            <w:tcBorders>
              <w:top w:val="nil"/>
              <w:bottom w:val="nil"/>
            </w:tcBorders>
            <w:shd w:val="clear" w:color="auto" w:fill="auto"/>
          </w:tcPr>
          <w:p w:rsidR="00716227" w:rsidRPr="00974282" w:rsidRDefault="00716227" w:rsidP="00716227">
            <w:pPr>
              <w:pStyle w:val="ENoteTableText"/>
            </w:pPr>
          </w:p>
        </w:tc>
        <w:tc>
          <w:tcPr>
            <w:tcW w:w="993" w:type="dxa"/>
            <w:tcBorders>
              <w:top w:val="nil"/>
              <w:bottom w:val="nil"/>
            </w:tcBorders>
            <w:shd w:val="clear" w:color="auto" w:fill="auto"/>
          </w:tcPr>
          <w:p w:rsidR="00716227" w:rsidRPr="00974282" w:rsidRDefault="00716227" w:rsidP="00716227">
            <w:pPr>
              <w:pStyle w:val="ENoteTableText"/>
            </w:pPr>
          </w:p>
        </w:tc>
        <w:tc>
          <w:tcPr>
            <w:tcW w:w="1845" w:type="dxa"/>
            <w:tcBorders>
              <w:top w:val="nil"/>
              <w:bottom w:val="nil"/>
            </w:tcBorders>
            <w:shd w:val="clear" w:color="auto" w:fill="auto"/>
          </w:tcPr>
          <w:p w:rsidR="00716227" w:rsidRPr="00974282" w:rsidRDefault="00716227" w:rsidP="00716227">
            <w:pPr>
              <w:pStyle w:val="ENoteTableText"/>
            </w:pPr>
          </w:p>
        </w:tc>
        <w:tc>
          <w:tcPr>
            <w:tcW w:w="1417" w:type="dxa"/>
            <w:tcBorders>
              <w:top w:val="nil"/>
              <w:bottom w:val="nil"/>
            </w:tcBorders>
            <w:shd w:val="clear" w:color="auto" w:fill="auto"/>
          </w:tcPr>
          <w:p w:rsidR="00716227" w:rsidRPr="00974282" w:rsidRDefault="00716227" w:rsidP="00716227">
            <w:pPr>
              <w:pStyle w:val="ENoteTableText"/>
            </w:pPr>
          </w:p>
        </w:tc>
      </w:tr>
      <w:tr w:rsidR="00716227" w:rsidRPr="00974282" w:rsidTr="00716227">
        <w:trPr>
          <w:cantSplit/>
        </w:trPr>
        <w:tc>
          <w:tcPr>
            <w:tcW w:w="1838" w:type="dxa"/>
            <w:tcBorders>
              <w:top w:val="nil"/>
              <w:bottom w:val="single" w:sz="4" w:space="0" w:color="auto"/>
            </w:tcBorders>
            <w:shd w:val="clear" w:color="auto" w:fill="auto"/>
          </w:tcPr>
          <w:p w:rsidR="00716227" w:rsidRPr="00974282" w:rsidRDefault="00716227" w:rsidP="00716227">
            <w:pPr>
              <w:pStyle w:val="ENoteTTi"/>
            </w:pPr>
            <w:r w:rsidRPr="00974282">
              <w:t>Taxation Laws Amendment Act (No.</w:t>
            </w:r>
            <w:r w:rsidR="006E1959" w:rsidRPr="00974282">
              <w:t> </w:t>
            </w:r>
            <w:r w:rsidRPr="00974282">
              <w:t>3) 2003</w:t>
            </w:r>
          </w:p>
        </w:tc>
        <w:tc>
          <w:tcPr>
            <w:tcW w:w="992" w:type="dxa"/>
            <w:tcBorders>
              <w:top w:val="nil"/>
              <w:bottom w:val="single" w:sz="4" w:space="0" w:color="auto"/>
            </w:tcBorders>
            <w:shd w:val="clear" w:color="auto" w:fill="auto"/>
          </w:tcPr>
          <w:p w:rsidR="00716227" w:rsidRPr="00974282" w:rsidRDefault="00716227" w:rsidP="00716227">
            <w:pPr>
              <w:pStyle w:val="ENoteTableText"/>
            </w:pPr>
            <w:r w:rsidRPr="00974282">
              <w:t>101, 2003</w:t>
            </w:r>
          </w:p>
        </w:tc>
        <w:tc>
          <w:tcPr>
            <w:tcW w:w="993" w:type="dxa"/>
            <w:tcBorders>
              <w:top w:val="nil"/>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2003"/>
                <w:attr w:name="Day" w:val="14"/>
                <w:attr w:name="Month" w:val="10"/>
              </w:smartTagPr>
              <w:r w:rsidRPr="00974282">
                <w:t>14 Oct 2003</w:t>
              </w:r>
            </w:smartTag>
          </w:p>
        </w:tc>
        <w:tc>
          <w:tcPr>
            <w:tcW w:w="1845" w:type="dxa"/>
            <w:tcBorders>
              <w:top w:val="nil"/>
              <w:bottom w:val="single" w:sz="4" w:space="0" w:color="auto"/>
            </w:tcBorders>
            <w:shd w:val="clear" w:color="auto" w:fill="auto"/>
          </w:tcPr>
          <w:p w:rsidR="00716227" w:rsidRPr="00974282" w:rsidRDefault="00716227" w:rsidP="0076731E">
            <w:pPr>
              <w:pStyle w:val="ENoteTableText"/>
              <w:rPr>
                <w:i/>
              </w:rPr>
            </w:pPr>
            <w:r w:rsidRPr="00974282">
              <w:t>Sch</w:t>
            </w:r>
            <w:r w:rsidR="00BA7266" w:rsidRPr="00974282">
              <w:t> </w:t>
            </w:r>
            <w:r w:rsidRPr="00974282">
              <w:t>6 (</w:t>
            </w:r>
            <w:r w:rsidR="00EE6145">
              <w:t>item 1</w:t>
            </w:r>
            <w:r w:rsidRPr="00974282">
              <w:t xml:space="preserve">): </w:t>
            </w:r>
            <w:r w:rsidR="00385D7C" w:rsidRPr="00974282">
              <w:t>1</w:t>
            </w:r>
            <w:r w:rsidR="006E1959" w:rsidRPr="00974282">
              <w:t> </w:t>
            </w:r>
            <w:r w:rsidR="00385D7C" w:rsidRPr="00974282">
              <w:t>July 2000 (s 2(1) item</w:t>
            </w:r>
            <w:r w:rsidR="006E1959" w:rsidRPr="00974282">
              <w:t> </w:t>
            </w:r>
            <w:r w:rsidR="00385D7C" w:rsidRPr="00974282">
              <w:t>8)</w:t>
            </w:r>
          </w:p>
        </w:tc>
        <w:tc>
          <w:tcPr>
            <w:tcW w:w="1417" w:type="dxa"/>
            <w:tcBorders>
              <w:top w:val="nil"/>
              <w:bottom w:val="single" w:sz="4" w:space="0" w:color="auto"/>
            </w:tcBorders>
            <w:shd w:val="clear" w:color="auto" w:fill="auto"/>
          </w:tcPr>
          <w:p w:rsidR="00716227" w:rsidRPr="00974282" w:rsidRDefault="00716227" w:rsidP="00716227">
            <w:pPr>
              <w:pStyle w:val="ENoteTableText"/>
            </w:pPr>
            <w:r w:rsidRPr="00974282">
              <w:t>—</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A New Tax System (Fringe Benefits) Act 2000</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52, 2000</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30</w:t>
            </w:r>
            <w:r w:rsidR="006E1959" w:rsidRPr="00974282">
              <w:t> </w:t>
            </w:r>
            <w:r w:rsidRPr="00974282">
              <w:t>May 2000</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30</w:t>
            </w:r>
            <w:r w:rsidR="006E1959" w:rsidRPr="00974282">
              <w:t> </w:t>
            </w:r>
            <w:r w:rsidRPr="00974282">
              <w:t>May 2000</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3 (</w:t>
            </w:r>
            <w:r w:rsidR="00BB4878" w:rsidRPr="00974282">
              <w:t>item 2</w:t>
            </w:r>
            <w:r w:rsidRPr="00974282">
              <w:t>)</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(CPI Indexation) Act 2000</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54, 2000</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30</w:t>
            </w:r>
            <w:r w:rsidR="006E1959" w:rsidRPr="00974282">
              <w:t> </w:t>
            </w:r>
            <w:r w:rsidRPr="00974282">
              <w:t>May 2000</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30</w:t>
            </w:r>
            <w:r w:rsidR="006E1959" w:rsidRPr="00974282">
              <w:t> </w:t>
            </w:r>
            <w:r w:rsidRPr="00974282">
              <w:t>May 2000</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0)</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Taxation Laws Amendment Act (No.</w:t>
            </w:r>
            <w:r w:rsidR="006E1959" w:rsidRPr="00974282">
              <w:t> </w:t>
            </w:r>
            <w:r w:rsidRPr="00974282">
              <w:t>6) 2000</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76, 2000</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June 2000</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June 2000</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3 (item</w:t>
            </w:r>
            <w:r w:rsidR="006E1959" w:rsidRPr="00974282">
              <w:t> </w:t>
            </w:r>
            <w:r w:rsidRPr="00974282">
              <w:t>6)</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(CPI Indexation) Act (No.</w:t>
            </w:r>
            <w:r w:rsidR="006E1959" w:rsidRPr="00974282">
              <w:t> </w:t>
            </w:r>
            <w:r w:rsidRPr="00974282">
              <w:t>1) 2001</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12, 2001</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2001"/>
                <w:attr w:name="Day" w:val="22"/>
                <w:attr w:name="Month" w:val="3"/>
              </w:smartTagPr>
              <w:r w:rsidRPr="00974282">
                <w:t>22 Mar 2001</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2001"/>
                <w:attr w:name="Day" w:val="22"/>
                <w:attr w:name="Month" w:val="3"/>
              </w:smartTagPr>
              <w:r w:rsidRPr="00974282">
                <w:t>22 Mar 2001</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3)</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Taxation Laws Amendment (Changes for Senior Australians) Act 2001</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44, 2001</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25</w:t>
            </w:r>
            <w:r w:rsidR="006E1959" w:rsidRPr="00974282">
              <w:t> </w:t>
            </w:r>
            <w:r w:rsidRPr="00974282">
              <w:t>May 2001</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25</w:t>
            </w:r>
            <w:r w:rsidR="006E1959" w:rsidRPr="00974282">
              <w:t> </w:t>
            </w:r>
            <w:r w:rsidRPr="00974282">
              <w:t>May 2001</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2 (item</w:t>
            </w:r>
            <w:r w:rsidR="006E1959" w:rsidRPr="00974282">
              <w:t> </w:t>
            </w:r>
            <w:r w:rsidRPr="00974282">
              <w:t>8)</w:t>
            </w:r>
          </w:p>
        </w:tc>
      </w:tr>
      <w:tr w:rsidR="00716227" w:rsidRPr="00974282" w:rsidTr="00777B4B">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lastRenderedPageBreak/>
              <w:t>Taxation Laws Amendment (Medicare Levy and Medicare Levy Surcharge) Act 2002</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39, 2002</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26</w:t>
            </w:r>
            <w:r w:rsidR="006E1959" w:rsidRPr="00974282">
              <w:t> </w:t>
            </w:r>
            <w:r w:rsidRPr="00974282">
              <w:t xml:space="preserve">June 2002 </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26</w:t>
            </w:r>
            <w:r w:rsidR="006E1959" w:rsidRPr="00974282">
              <w:t> </w:t>
            </w:r>
            <w:r w:rsidRPr="00974282">
              <w:t>June 2002</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5) and Sch. 2 (item</w:t>
            </w:r>
            <w:r w:rsidR="006E1959" w:rsidRPr="00974282">
              <w:t> </w:t>
            </w:r>
            <w:r w:rsidRPr="00974282">
              <w:t>8)</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Taxation Laws Amendment Act (No.</w:t>
            </w:r>
            <w:r w:rsidR="006E1959" w:rsidRPr="00974282">
              <w:t> </w:t>
            </w:r>
            <w:r w:rsidRPr="00974282">
              <w:t>2) 2002</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57, 2002</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3</w:t>
            </w:r>
            <w:r w:rsidR="006E1959" w:rsidRPr="00974282">
              <w:t> </w:t>
            </w:r>
            <w:r w:rsidRPr="00974282">
              <w:t>July 2002</w:t>
            </w:r>
          </w:p>
        </w:tc>
        <w:tc>
          <w:tcPr>
            <w:tcW w:w="1845" w:type="dxa"/>
            <w:tcBorders>
              <w:top w:val="single" w:sz="4" w:space="0" w:color="auto"/>
              <w:bottom w:val="single" w:sz="4" w:space="0" w:color="auto"/>
            </w:tcBorders>
            <w:shd w:val="clear" w:color="auto" w:fill="auto"/>
          </w:tcPr>
          <w:p w:rsidR="00716227" w:rsidRPr="00974282" w:rsidRDefault="00716227" w:rsidP="0076731E">
            <w:pPr>
              <w:pStyle w:val="ENoteTableText"/>
              <w:rPr>
                <w:i/>
              </w:rPr>
            </w:pPr>
            <w:r w:rsidRPr="00974282">
              <w:t>Sch</w:t>
            </w:r>
            <w:r w:rsidR="00BA7266" w:rsidRPr="00974282">
              <w:t> </w:t>
            </w:r>
            <w:r w:rsidRPr="00974282">
              <w:t>8:</w:t>
            </w:r>
            <w:r w:rsidR="00385D7C" w:rsidRPr="00974282">
              <w:t xml:space="preserve"> 3</w:t>
            </w:r>
            <w:r w:rsidR="006E1959" w:rsidRPr="00974282">
              <w:t> </w:t>
            </w:r>
            <w:r w:rsidR="00385D7C" w:rsidRPr="00974282">
              <w:t>July 2002 (s 2(1) item</w:t>
            </w:r>
            <w:r w:rsidR="006E1959" w:rsidRPr="00974282">
              <w:t> </w:t>
            </w:r>
            <w:r w:rsidR="00385D7C" w:rsidRPr="00974282">
              <w:t>7)</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8 (item</w:t>
            </w:r>
            <w:r w:rsidR="006E1959" w:rsidRPr="00974282">
              <w:t> </w:t>
            </w:r>
            <w:r w:rsidRPr="00974282">
              <w:t>3)</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Taxation Laws Amendment (Personal Income Tax Reduction) Act 2003</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45, 2003</w:t>
            </w:r>
          </w:p>
        </w:tc>
        <w:tc>
          <w:tcPr>
            <w:tcW w:w="993" w:type="dxa"/>
            <w:tcBorders>
              <w:top w:val="single" w:sz="4" w:space="0" w:color="auto"/>
              <w:bottom w:val="single" w:sz="4" w:space="0" w:color="auto"/>
            </w:tcBorders>
            <w:shd w:val="clear" w:color="auto" w:fill="auto"/>
          </w:tcPr>
          <w:p w:rsidR="00716227" w:rsidRPr="00974282" w:rsidRDefault="008F2BE2" w:rsidP="00716227">
            <w:pPr>
              <w:pStyle w:val="ENoteTableText"/>
            </w:pPr>
            <w:r w:rsidRPr="00974282">
              <w:t>24 June</w:t>
            </w:r>
            <w:r w:rsidR="00716227" w:rsidRPr="00974282">
              <w:t xml:space="preserve"> 2003</w:t>
            </w:r>
          </w:p>
        </w:tc>
        <w:tc>
          <w:tcPr>
            <w:tcW w:w="1845" w:type="dxa"/>
            <w:tcBorders>
              <w:top w:val="single" w:sz="4" w:space="0" w:color="auto"/>
              <w:bottom w:val="single" w:sz="4" w:space="0" w:color="auto"/>
            </w:tcBorders>
            <w:shd w:val="clear" w:color="auto" w:fill="auto"/>
          </w:tcPr>
          <w:p w:rsidR="00716227" w:rsidRPr="00974282" w:rsidRDefault="008F2BE2" w:rsidP="00716227">
            <w:pPr>
              <w:pStyle w:val="ENoteTableText"/>
            </w:pPr>
            <w:r w:rsidRPr="00974282">
              <w:t>24 June</w:t>
            </w:r>
            <w:r w:rsidR="00716227" w:rsidRPr="00974282">
              <w:t xml:space="preserve"> 2003</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Taxation Laws Amendment Act (No.</w:t>
            </w:r>
            <w:r w:rsidR="006E1959" w:rsidRPr="00974282">
              <w:t> </w:t>
            </w:r>
            <w:r w:rsidRPr="00974282">
              <w:t>6) 2003</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67, 2003</w:t>
            </w:r>
          </w:p>
        </w:tc>
        <w:tc>
          <w:tcPr>
            <w:tcW w:w="993" w:type="dxa"/>
            <w:tcBorders>
              <w:top w:val="single" w:sz="4" w:space="0" w:color="auto"/>
              <w:bottom w:val="single" w:sz="4" w:space="0" w:color="auto"/>
            </w:tcBorders>
            <w:shd w:val="clear" w:color="auto" w:fill="auto"/>
          </w:tcPr>
          <w:p w:rsidR="00716227" w:rsidRPr="00974282" w:rsidRDefault="00F7743B" w:rsidP="00716227">
            <w:pPr>
              <w:pStyle w:val="ENoteTableText"/>
            </w:pPr>
            <w:r w:rsidRPr="00974282">
              <w:t>30 June</w:t>
            </w:r>
            <w:r w:rsidR="00716227" w:rsidRPr="00974282">
              <w:t xml:space="preserve"> 2003</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(items</w:t>
            </w:r>
            <w:r w:rsidR="006E1959" w:rsidRPr="00974282">
              <w:t> </w:t>
            </w:r>
            <w:r w:rsidRPr="00974282">
              <w:t>1–12, 15):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5)</w:t>
            </w:r>
          </w:p>
        </w:tc>
      </w:tr>
      <w:tr w:rsidR="00716227" w:rsidRPr="00974282" w:rsidTr="00716227">
        <w:trPr>
          <w:cantSplit/>
        </w:trPr>
        <w:tc>
          <w:tcPr>
            <w:tcW w:w="1838" w:type="dxa"/>
            <w:tcBorders>
              <w:top w:val="single" w:sz="4" w:space="0" w:color="auto"/>
              <w:bottom w:val="nil"/>
            </w:tcBorders>
            <w:shd w:val="clear" w:color="auto" w:fill="auto"/>
          </w:tcPr>
          <w:p w:rsidR="00716227" w:rsidRPr="00974282" w:rsidRDefault="00716227" w:rsidP="00716227">
            <w:pPr>
              <w:pStyle w:val="ENoteTableText"/>
            </w:pPr>
            <w:r w:rsidRPr="00974282">
              <w:t>Tax Laws Amendment (Medicare Levy and Medicare Levy Surcharge) Act 2004</w:t>
            </w:r>
          </w:p>
        </w:tc>
        <w:tc>
          <w:tcPr>
            <w:tcW w:w="992" w:type="dxa"/>
            <w:tcBorders>
              <w:top w:val="single" w:sz="4" w:space="0" w:color="auto"/>
              <w:bottom w:val="nil"/>
            </w:tcBorders>
            <w:shd w:val="clear" w:color="auto" w:fill="auto"/>
          </w:tcPr>
          <w:p w:rsidR="00716227" w:rsidRPr="00974282" w:rsidRDefault="00716227" w:rsidP="00716227">
            <w:pPr>
              <w:pStyle w:val="ENoteTableText"/>
            </w:pPr>
            <w:r w:rsidRPr="00974282">
              <w:t>84, 2004</w:t>
            </w:r>
          </w:p>
        </w:tc>
        <w:tc>
          <w:tcPr>
            <w:tcW w:w="993" w:type="dxa"/>
            <w:tcBorders>
              <w:top w:val="single" w:sz="4" w:space="0" w:color="auto"/>
              <w:bottom w:val="nil"/>
            </w:tcBorders>
            <w:shd w:val="clear" w:color="auto" w:fill="auto"/>
          </w:tcPr>
          <w:p w:rsidR="00716227" w:rsidRPr="00974282" w:rsidRDefault="00716227" w:rsidP="00716227">
            <w:pPr>
              <w:pStyle w:val="ENoteTableText"/>
            </w:pPr>
            <w:r w:rsidRPr="00974282">
              <w:t>25</w:t>
            </w:r>
            <w:r w:rsidR="006E1959" w:rsidRPr="00974282">
              <w:t> </w:t>
            </w:r>
            <w:r w:rsidRPr="00974282">
              <w:t>June 2004</w:t>
            </w:r>
          </w:p>
        </w:tc>
        <w:tc>
          <w:tcPr>
            <w:tcW w:w="1845" w:type="dxa"/>
            <w:tcBorders>
              <w:top w:val="single" w:sz="4" w:space="0" w:color="auto"/>
              <w:bottom w:val="nil"/>
            </w:tcBorders>
            <w:shd w:val="clear" w:color="auto" w:fill="auto"/>
          </w:tcPr>
          <w:p w:rsidR="00716227" w:rsidRPr="00974282" w:rsidRDefault="00716227" w:rsidP="00716227">
            <w:pPr>
              <w:pStyle w:val="ENoteTableText"/>
            </w:pPr>
            <w:r w:rsidRPr="00974282">
              <w:t>25</w:t>
            </w:r>
            <w:r w:rsidR="006E1959" w:rsidRPr="00974282">
              <w:t> </w:t>
            </w:r>
            <w:r w:rsidRPr="00974282">
              <w:t>June 2004</w:t>
            </w:r>
          </w:p>
        </w:tc>
        <w:tc>
          <w:tcPr>
            <w:tcW w:w="1417" w:type="dxa"/>
            <w:tcBorders>
              <w:top w:val="single" w:sz="4" w:space="0" w:color="auto"/>
              <w:bottom w:val="nil"/>
            </w:tcBorders>
            <w:shd w:val="clear" w:color="auto" w:fill="auto"/>
          </w:tcPr>
          <w:p w:rsidR="00716227" w:rsidRPr="00974282" w:rsidRDefault="009303B4" w:rsidP="009303B4">
            <w:pPr>
              <w:pStyle w:val="ENoteTableText"/>
            </w:pPr>
            <w:r w:rsidRPr="00974282">
              <w:t>s 4 and 5</w:t>
            </w:r>
          </w:p>
        </w:tc>
      </w:tr>
      <w:tr w:rsidR="00716227" w:rsidRPr="00974282" w:rsidTr="00716227">
        <w:trPr>
          <w:cantSplit/>
        </w:trPr>
        <w:tc>
          <w:tcPr>
            <w:tcW w:w="1838" w:type="dxa"/>
            <w:tcBorders>
              <w:top w:val="nil"/>
              <w:bottom w:val="nil"/>
            </w:tcBorders>
            <w:shd w:val="clear" w:color="auto" w:fill="auto"/>
          </w:tcPr>
          <w:p w:rsidR="00716227" w:rsidRPr="00974282" w:rsidRDefault="00716227" w:rsidP="00716227">
            <w:pPr>
              <w:pStyle w:val="ENoteTTIndentHeading"/>
            </w:pPr>
            <w:r w:rsidRPr="00974282">
              <w:rPr>
                <w:rFonts w:cs="Times New Roman"/>
              </w:rPr>
              <w:t>as amended by</w:t>
            </w:r>
          </w:p>
        </w:tc>
        <w:tc>
          <w:tcPr>
            <w:tcW w:w="992" w:type="dxa"/>
            <w:tcBorders>
              <w:top w:val="nil"/>
              <w:bottom w:val="nil"/>
            </w:tcBorders>
            <w:shd w:val="clear" w:color="auto" w:fill="auto"/>
          </w:tcPr>
          <w:p w:rsidR="00716227" w:rsidRPr="00974282" w:rsidRDefault="00716227" w:rsidP="00716227">
            <w:pPr>
              <w:pStyle w:val="ENoteTableText"/>
            </w:pPr>
          </w:p>
        </w:tc>
        <w:tc>
          <w:tcPr>
            <w:tcW w:w="993" w:type="dxa"/>
            <w:tcBorders>
              <w:top w:val="nil"/>
              <w:bottom w:val="nil"/>
            </w:tcBorders>
            <w:shd w:val="clear" w:color="auto" w:fill="auto"/>
          </w:tcPr>
          <w:p w:rsidR="00716227" w:rsidRPr="00974282" w:rsidRDefault="00716227" w:rsidP="00716227">
            <w:pPr>
              <w:pStyle w:val="ENoteTableText"/>
            </w:pPr>
          </w:p>
        </w:tc>
        <w:tc>
          <w:tcPr>
            <w:tcW w:w="1845" w:type="dxa"/>
            <w:tcBorders>
              <w:top w:val="nil"/>
              <w:bottom w:val="nil"/>
            </w:tcBorders>
            <w:shd w:val="clear" w:color="auto" w:fill="auto"/>
          </w:tcPr>
          <w:p w:rsidR="00716227" w:rsidRPr="00974282" w:rsidRDefault="00716227" w:rsidP="00716227">
            <w:pPr>
              <w:pStyle w:val="ENoteTableText"/>
            </w:pPr>
          </w:p>
        </w:tc>
        <w:tc>
          <w:tcPr>
            <w:tcW w:w="1417" w:type="dxa"/>
            <w:tcBorders>
              <w:top w:val="nil"/>
              <w:bottom w:val="nil"/>
            </w:tcBorders>
            <w:shd w:val="clear" w:color="auto" w:fill="auto"/>
          </w:tcPr>
          <w:p w:rsidR="00716227" w:rsidRPr="00974282" w:rsidRDefault="00716227" w:rsidP="00716227">
            <w:pPr>
              <w:pStyle w:val="ENoteTableText"/>
            </w:pPr>
          </w:p>
        </w:tc>
      </w:tr>
      <w:tr w:rsidR="00716227" w:rsidRPr="00974282" w:rsidTr="00716227">
        <w:trPr>
          <w:cantSplit/>
        </w:trPr>
        <w:tc>
          <w:tcPr>
            <w:tcW w:w="1838" w:type="dxa"/>
            <w:tcBorders>
              <w:top w:val="nil"/>
              <w:bottom w:val="single" w:sz="4" w:space="0" w:color="auto"/>
            </w:tcBorders>
            <w:shd w:val="clear" w:color="auto" w:fill="auto"/>
          </w:tcPr>
          <w:p w:rsidR="00716227" w:rsidRPr="00974282" w:rsidRDefault="00716227" w:rsidP="00716227">
            <w:pPr>
              <w:pStyle w:val="ENoteTTi"/>
            </w:pPr>
            <w:r w:rsidRPr="00974282">
              <w:t>Tax Laws Amendment (2010 Measures No.</w:t>
            </w:r>
            <w:r w:rsidR="006E1959" w:rsidRPr="00974282">
              <w:t> </w:t>
            </w:r>
            <w:r w:rsidRPr="00974282">
              <w:t>2) Act 2010</w:t>
            </w:r>
          </w:p>
        </w:tc>
        <w:tc>
          <w:tcPr>
            <w:tcW w:w="992" w:type="dxa"/>
            <w:tcBorders>
              <w:top w:val="nil"/>
              <w:bottom w:val="single" w:sz="4" w:space="0" w:color="auto"/>
            </w:tcBorders>
            <w:shd w:val="clear" w:color="auto" w:fill="auto"/>
          </w:tcPr>
          <w:p w:rsidR="00716227" w:rsidRPr="00974282" w:rsidRDefault="00716227" w:rsidP="00716227">
            <w:pPr>
              <w:pStyle w:val="ENoteTableText"/>
            </w:pPr>
            <w:r w:rsidRPr="00974282">
              <w:t>75, 2010</w:t>
            </w:r>
          </w:p>
        </w:tc>
        <w:tc>
          <w:tcPr>
            <w:tcW w:w="993" w:type="dxa"/>
            <w:tcBorders>
              <w:top w:val="nil"/>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June 2010</w:t>
            </w:r>
          </w:p>
        </w:tc>
        <w:tc>
          <w:tcPr>
            <w:tcW w:w="1845" w:type="dxa"/>
            <w:tcBorders>
              <w:top w:val="nil"/>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6 (</w:t>
            </w:r>
            <w:r w:rsidR="00EE6145">
              <w:t>item 1</w:t>
            </w:r>
            <w:r w:rsidRPr="00974282">
              <w:t xml:space="preserve">16): </w:t>
            </w:r>
            <w:r w:rsidR="00F7743B" w:rsidRPr="00974282">
              <w:t>29 June</w:t>
            </w:r>
            <w:r w:rsidRPr="00974282">
              <w:t xml:space="preserve"> 2010</w:t>
            </w:r>
          </w:p>
        </w:tc>
        <w:tc>
          <w:tcPr>
            <w:tcW w:w="1417" w:type="dxa"/>
            <w:tcBorders>
              <w:top w:val="nil"/>
              <w:bottom w:val="single" w:sz="4" w:space="0" w:color="auto"/>
            </w:tcBorders>
            <w:shd w:val="clear" w:color="auto" w:fill="auto"/>
          </w:tcPr>
          <w:p w:rsidR="00716227" w:rsidRPr="00974282" w:rsidRDefault="00716227" w:rsidP="00716227">
            <w:pPr>
              <w:pStyle w:val="ENoteTableText"/>
            </w:pPr>
            <w:r w:rsidRPr="00974282">
              <w:t>—</w:t>
            </w:r>
          </w:p>
        </w:tc>
      </w:tr>
      <w:tr w:rsidR="00716227" w:rsidRPr="00974282" w:rsidTr="00716227">
        <w:trPr>
          <w:cantSplit/>
        </w:trPr>
        <w:tc>
          <w:tcPr>
            <w:tcW w:w="1838" w:type="dxa"/>
            <w:tcBorders>
              <w:top w:val="single" w:sz="4" w:space="0" w:color="auto"/>
              <w:bottom w:val="nil"/>
            </w:tcBorders>
            <w:shd w:val="clear" w:color="auto" w:fill="auto"/>
          </w:tcPr>
          <w:p w:rsidR="00716227" w:rsidRPr="00974282" w:rsidRDefault="00716227" w:rsidP="00716227">
            <w:pPr>
              <w:pStyle w:val="ENoteTableText"/>
            </w:pPr>
            <w:r w:rsidRPr="00974282">
              <w:t>Tax Laws Amendment (Medicare Levy and Medicare Levy Surcharge) Act 2005</w:t>
            </w:r>
          </w:p>
        </w:tc>
        <w:tc>
          <w:tcPr>
            <w:tcW w:w="992" w:type="dxa"/>
            <w:tcBorders>
              <w:top w:val="single" w:sz="4" w:space="0" w:color="auto"/>
              <w:bottom w:val="nil"/>
            </w:tcBorders>
            <w:shd w:val="clear" w:color="auto" w:fill="auto"/>
          </w:tcPr>
          <w:p w:rsidR="00716227" w:rsidRPr="00974282" w:rsidRDefault="00716227" w:rsidP="00716227">
            <w:pPr>
              <w:pStyle w:val="ENoteTableText"/>
            </w:pPr>
            <w:r w:rsidRPr="00974282">
              <w:t>62, 2005</w:t>
            </w:r>
          </w:p>
        </w:tc>
        <w:tc>
          <w:tcPr>
            <w:tcW w:w="993" w:type="dxa"/>
            <w:tcBorders>
              <w:top w:val="single" w:sz="4" w:space="0" w:color="auto"/>
              <w:bottom w:val="nil"/>
            </w:tcBorders>
            <w:shd w:val="clear" w:color="auto" w:fill="auto"/>
          </w:tcPr>
          <w:p w:rsidR="00716227" w:rsidRPr="00974282" w:rsidRDefault="00716227" w:rsidP="00716227">
            <w:pPr>
              <w:pStyle w:val="ENoteTableText"/>
            </w:pPr>
            <w:r w:rsidRPr="00974282">
              <w:t>26</w:t>
            </w:r>
            <w:r w:rsidR="006E1959" w:rsidRPr="00974282">
              <w:t> </w:t>
            </w:r>
            <w:r w:rsidRPr="00974282">
              <w:t>June 2005</w:t>
            </w:r>
          </w:p>
        </w:tc>
        <w:tc>
          <w:tcPr>
            <w:tcW w:w="1845" w:type="dxa"/>
            <w:tcBorders>
              <w:top w:val="single" w:sz="4" w:space="0" w:color="auto"/>
              <w:bottom w:val="nil"/>
            </w:tcBorders>
            <w:shd w:val="clear" w:color="auto" w:fill="auto"/>
          </w:tcPr>
          <w:p w:rsidR="00716227" w:rsidRPr="00974282" w:rsidRDefault="00716227" w:rsidP="00716227">
            <w:pPr>
              <w:pStyle w:val="ENoteTableText"/>
            </w:pPr>
            <w:r w:rsidRPr="00974282">
              <w:t>26</w:t>
            </w:r>
            <w:r w:rsidR="006E1959" w:rsidRPr="00974282">
              <w:t> </w:t>
            </w:r>
            <w:r w:rsidRPr="00974282">
              <w:t>June 2005</w:t>
            </w:r>
          </w:p>
        </w:tc>
        <w:tc>
          <w:tcPr>
            <w:tcW w:w="1417" w:type="dxa"/>
            <w:tcBorders>
              <w:top w:val="single" w:sz="4" w:space="0" w:color="auto"/>
              <w:bottom w:val="nil"/>
            </w:tcBorders>
            <w:shd w:val="clear" w:color="auto" w:fill="auto"/>
          </w:tcPr>
          <w:p w:rsidR="00716227" w:rsidRPr="00974282" w:rsidRDefault="009303B4" w:rsidP="009303B4">
            <w:pPr>
              <w:pStyle w:val="ENoteTableText"/>
            </w:pPr>
            <w:r w:rsidRPr="00974282">
              <w:t>s 4 and Sch</w:t>
            </w:r>
            <w:r w:rsidR="00716227" w:rsidRPr="00974282">
              <w:t xml:space="preserve"> 1 (</w:t>
            </w:r>
            <w:r w:rsidR="00EE6145">
              <w:t>item 1</w:t>
            </w:r>
            <w:r w:rsidRPr="00974282">
              <w:t>3)</w:t>
            </w:r>
          </w:p>
        </w:tc>
      </w:tr>
      <w:tr w:rsidR="00716227" w:rsidRPr="00974282" w:rsidTr="00716227">
        <w:trPr>
          <w:cantSplit/>
        </w:trPr>
        <w:tc>
          <w:tcPr>
            <w:tcW w:w="1838" w:type="dxa"/>
            <w:tcBorders>
              <w:top w:val="nil"/>
              <w:bottom w:val="nil"/>
            </w:tcBorders>
            <w:shd w:val="clear" w:color="auto" w:fill="auto"/>
          </w:tcPr>
          <w:p w:rsidR="00716227" w:rsidRPr="00974282" w:rsidRDefault="00716227" w:rsidP="00716227">
            <w:pPr>
              <w:pStyle w:val="ENoteTTIndentHeading"/>
            </w:pPr>
            <w:r w:rsidRPr="00974282">
              <w:rPr>
                <w:rFonts w:cs="Times New Roman"/>
              </w:rPr>
              <w:t>as amended by</w:t>
            </w:r>
          </w:p>
        </w:tc>
        <w:tc>
          <w:tcPr>
            <w:tcW w:w="992" w:type="dxa"/>
            <w:tcBorders>
              <w:top w:val="nil"/>
              <w:bottom w:val="nil"/>
            </w:tcBorders>
            <w:shd w:val="clear" w:color="auto" w:fill="auto"/>
          </w:tcPr>
          <w:p w:rsidR="00716227" w:rsidRPr="00974282" w:rsidRDefault="00716227" w:rsidP="00716227">
            <w:pPr>
              <w:pStyle w:val="ENoteTableText"/>
            </w:pPr>
          </w:p>
        </w:tc>
        <w:tc>
          <w:tcPr>
            <w:tcW w:w="993" w:type="dxa"/>
            <w:tcBorders>
              <w:top w:val="nil"/>
              <w:bottom w:val="nil"/>
            </w:tcBorders>
            <w:shd w:val="clear" w:color="auto" w:fill="auto"/>
          </w:tcPr>
          <w:p w:rsidR="00716227" w:rsidRPr="00974282" w:rsidRDefault="00716227" w:rsidP="00716227">
            <w:pPr>
              <w:pStyle w:val="ENoteTableText"/>
            </w:pPr>
          </w:p>
        </w:tc>
        <w:tc>
          <w:tcPr>
            <w:tcW w:w="1845" w:type="dxa"/>
            <w:tcBorders>
              <w:top w:val="nil"/>
              <w:bottom w:val="nil"/>
            </w:tcBorders>
            <w:shd w:val="clear" w:color="auto" w:fill="auto"/>
          </w:tcPr>
          <w:p w:rsidR="00716227" w:rsidRPr="00974282" w:rsidRDefault="00716227" w:rsidP="00716227">
            <w:pPr>
              <w:pStyle w:val="ENoteTableText"/>
            </w:pPr>
          </w:p>
        </w:tc>
        <w:tc>
          <w:tcPr>
            <w:tcW w:w="1417" w:type="dxa"/>
            <w:tcBorders>
              <w:top w:val="nil"/>
              <w:bottom w:val="nil"/>
            </w:tcBorders>
            <w:shd w:val="clear" w:color="auto" w:fill="auto"/>
          </w:tcPr>
          <w:p w:rsidR="00716227" w:rsidRPr="00974282" w:rsidRDefault="00716227" w:rsidP="00716227">
            <w:pPr>
              <w:pStyle w:val="ENoteTableText"/>
            </w:pPr>
          </w:p>
        </w:tc>
      </w:tr>
      <w:tr w:rsidR="00716227" w:rsidRPr="00974282" w:rsidTr="00716227">
        <w:trPr>
          <w:cantSplit/>
        </w:trPr>
        <w:tc>
          <w:tcPr>
            <w:tcW w:w="1838" w:type="dxa"/>
            <w:tcBorders>
              <w:top w:val="nil"/>
              <w:bottom w:val="single" w:sz="4" w:space="0" w:color="auto"/>
            </w:tcBorders>
            <w:shd w:val="clear" w:color="auto" w:fill="auto"/>
          </w:tcPr>
          <w:p w:rsidR="00716227" w:rsidRPr="00974282" w:rsidRDefault="00716227" w:rsidP="0082074A">
            <w:pPr>
              <w:pStyle w:val="ENoteTTi"/>
              <w:keepNext w:val="0"/>
            </w:pPr>
            <w:r w:rsidRPr="00974282">
              <w:t>Tax Laws Amendment (2010 Measures No.</w:t>
            </w:r>
            <w:r w:rsidR="006E1959" w:rsidRPr="00974282">
              <w:t> </w:t>
            </w:r>
            <w:r w:rsidRPr="00974282">
              <w:t>2) Act 2010</w:t>
            </w:r>
          </w:p>
        </w:tc>
        <w:tc>
          <w:tcPr>
            <w:tcW w:w="992" w:type="dxa"/>
            <w:tcBorders>
              <w:top w:val="nil"/>
              <w:bottom w:val="single" w:sz="4" w:space="0" w:color="auto"/>
            </w:tcBorders>
            <w:shd w:val="clear" w:color="auto" w:fill="auto"/>
          </w:tcPr>
          <w:p w:rsidR="00716227" w:rsidRPr="00974282" w:rsidRDefault="00716227" w:rsidP="00716227">
            <w:pPr>
              <w:pStyle w:val="ENoteTableText"/>
            </w:pPr>
            <w:r w:rsidRPr="00974282">
              <w:t>75, 2010</w:t>
            </w:r>
          </w:p>
        </w:tc>
        <w:tc>
          <w:tcPr>
            <w:tcW w:w="993" w:type="dxa"/>
            <w:tcBorders>
              <w:top w:val="nil"/>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June 2010</w:t>
            </w:r>
          </w:p>
        </w:tc>
        <w:tc>
          <w:tcPr>
            <w:tcW w:w="1845" w:type="dxa"/>
            <w:tcBorders>
              <w:top w:val="nil"/>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6 (</w:t>
            </w:r>
            <w:r w:rsidR="00EE6145">
              <w:t>item 1</w:t>
            </w:r>
            <w:r w:rsidRPr="00974282">
              <w:t xml:space="preserve">17): </w:t>
            </w:r>
            <w:r w:rsidR="00F7743B" w:rsidRPr="00974282">
              <w:t>29 June</w:t>
            </w:r>
            <w:r w:rsidRPr="00974282">
              <w:t xml:space="preserve"> 2010</w:t>
            </w:r>
          </w:p>
        </w:tc>
        <w:tc>
          <w:tcPr>
            <w:tcW w:w="1417" w:type="dxa"/>
            <w:tcBorders>
              <w:top w:val="nil"/>
              <w:bottom w:val="single" w:sz="4" w:space="0" w:color="auto"/>
            </w:tcBorders>
            <w:shd w:val="clear" w:color="auto" w:fill="auto"/>
          </w:tcPr>
          <w:p w:rsidR="00716227" w:rsidRPr="00974282" w:rsidRDefault="00716227" w:rsidP="00716227">
            <w:pPr>
              <w:pStyle w:val="ENoteTableText"/>
            </w:pPr>
            <w:r w:rsidRPr="00974282">
              <w:t>—</w:t>
            </w:r>
          </w:p>
        </w:tc>
      </w:tr>
      <w:tr w:rsidR="00716227" w:rsidRPr="00974282" w:rsidTr="00777B4B">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lastRenderedPageBreak/>
              <w:t>Tax Laws Amendment (Personal Income Tax Reduction) Act 2005</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101, 2005</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2005"/>
                <w:attr w:name="Day" w:val="12"/>
                <w:attr w:name="Month" w:val="8"/>
              </w:smartTagPr>
              <w:r w:rsidRPr="00974282">
                <w:t>12 Aug 2005</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2005"/>
                <w:attr w:name="Day" w:val="12"/>
                <w:attr w:name="Month" w:val="8"/>
              </w:smartTagPr>
              <w:r w:rsidRPr="00974282">
                <w:t>12 Aug 2005</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(Personal Tax Reduction and Improved Depreciation Arrangements) Act 2006</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55, 2006</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19</w:t>
            </w:r>
            <w:r w:rsidR="006E1959" w:rsidRPr="00974282">
              <w:t> </w:t>
            </w:r>
            <w:r w:rsidRPr="00974282">
              <w:t>June 2006</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Schedules</w:t>
            </w:r>
            <w:r w:rsidR="006E1959" w:rsidRPr="00974282">
              <w:t> </w:t>
            </w:r>
            <w:r w:rsidRPr="00974282">
              <w:t>1, 3 and 4: 1</w:t>
            </w:r>
            <w:r w:rsidR="006E1959" w:rsidRPr="00974282">
              <w:t> </w:t>
            </w:r>
            <w:r w:rsidRPr="00974282">
              <w:t>July 2006</w:t>
            </w:r>
            <w:r w:rsidRPr="00974282">
              <w:br/>
              <w:t>Remainder: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4 (item</w:t>
            </w:r>
            <w:r w:rsidR="006E1959" w:rsidRPr="00974282">
              <w:t> </w:t>
            </w:r>
            <w:r w:rsidRPr="00974282">
              <w:t>8)</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(Medicare Levy and Medicare Levy Surcharge) Act 2006</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59, 2006</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22</w:t>
            </w:r>
            <w:r w:rsidR="006E1959" w:rsidRPr="00974282">
              <w:t> </w:t>
            </w:r>
            <w:r w:rsidRPr="00974282">
              <w:t>June 2006</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22</w:t>
            </w:r>
            <w:r w:rsidR="006E1959" w:rsidRPr="00974282">
              <w:t> </w:t>
            </w:r>
            <w:r w:rsidRPr="00974282">
              <w:t>June 2006</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3)</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(2006 Measures No.</w:t>
            </w:r>
            <w:r w:rsidR="006E1959" w:rsidRPr="00974282">
              <w:t> </w:t>
            </w:r>
            <w:r w:rsidRPr="00974282">
              <w:t>3) Act 2006</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80, 2006</w:t>
            </w:r>
          </w:p>
        </w:tc>
        <w:tc>
          <w:tcPr>
            <w:tcW w:w="993" w:type="dxa"/>
            <w:tcBorders>
              <w:top w:val="single" w:sz="4" w:space="0" w:color="auto"/>
              <w:bottom w:val="single" w:sz="4" w:space="0" w:color="auto"/>
            </w:tcBorders>
            <w:shd w:val="clear" w:color="auto" w:fill="auto"/>
          </w:tcPr>
          <w:p w:rsidR="00716227" w:rsidRPr="00974282" w:rsidRDefault="00F7743B" w:rsidP="00716227">
            <w:pPr>
              <w:pStyle w:val="ENoteTableText"/>
            </w:pPr>
            <w:r w:rsidRPr="00974282">
              <w:t>30 June</w:t>
            </w:r>
            <w:r w:rsidR="00716227" w:rsidRPr="00974282">
              <w:t xml:space="preserve"> 2006</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6 (item</w:t>
            </w:r>
            <w:r w:rsidR="006E1959" w:rsidRPr="00974282">
              <w:t> </w:t>
            </w:r>
            <w:r w:rsidRPr="00974282">
              <w:t>9):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32, 2007</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2007"/>
                <w:attr w:name="Day" w:val="30"/>
                <w:attr w:name="Month" w:val="3"/>
              </w:smartTagPr>
              <w:r w:rsidRPr="00974282">
                <w:t>30 Mar 2007</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2 (items</w:t>
            </w:r>
            <w:r w:rsidR="006E1959" w:rsidRPr="00974282">
              <w:t> </w:t>
            </w:r>
            <w:r w:rsidRPr="00974282">
              <w:t xml:space="preserve">75–79): </w:t>
            </w:r>
            <w:smartTag w:uri="urn:schemas-microsoft-com:office:smarttags" w:element="date">
              <w:smartTagPr>
                <w:attr w:name="Year" w:val="2007"/>
                <w:attr w:name="Day" w:val="1"/>
                <w:attr w:name="Month" w:val="4"/>
              </w:smartTagPr>
              <w:r w:rsidRPr="00974282">
                <w:t>1 Apr 2007</w:t>
              </w:r>
            </w:smartTag>
            <w:r w:rsidRPr="00974282">
              <w:t xml:space="preserve"> (</w:t>
            </w:r>
            <w:r w:rsidRPr="00974282">
              <w:rPr>
                <w:i/>
              </w:rPr>
              <w:t>see</w:t>
            </w:r>
            <w:r w:rsidRPr="00974282">
              <w:t xml:space="preserve"> s. 2(1))</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(2007 Budget Measures) Act 2007</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75, 2007</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21</w:t>
            </w:r>
            <w:r w:rsidR="006E1959" w:rsidRPr="00974282">
              <w:t> </w:t>
            </w:r>
            <w:r w:rsidRPr="00974282">
              <w:t>June 2007</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21</w:t>
            </w:r>
            <w:r w:rsidR="006E1959" w:rsidRPr="00974282">
              <w:t> </w:t>
            </w:r>
            <w:r w:rsidRPr="00974282">
              <w:t>June 2007</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BB4878" w:rsidRPr="00974282">
              <w:t>item 2</w:t>
            </w:r>
            <w:r w:rsidRPr="00974282">
              <w:t>6)</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(Personal Income Tax Reduction) Act 2007</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76, 2007</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21</w:t>
            </w:r>
            <w:r w:rsidR="006E1959" w:rsidRPr="00974282">
              <w:t> </w:t>
            </w:r>
            <w:r w:rsidRPr="00974282">
              <w:t>June 2007</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21</w:t>
            </w:r>
            <w:r w:rsidR="006E1959" w:rsidRPr="00974282">
              <w:t> </w:t>
            </w:r>
            <w:r w:rsidRPr="00974282">
              <w:t>June 2007</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1)</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(Personal Income Tax Reduction) Act 2008</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29, 2008</w:t>
            </w:r>
          </w:p>
        </w:tc>
        <w:tc>
          <w:tcPr>
            <w:tcW w:w="993" w:type="dxa"/>
            <w:tcBorders>
              <w:top w:val="single" w:sz="4" w:space="0" w:color="auto"/>
              <w:bottom w:val="single" w:sz="4" w:space="0" w:color="auto"/>
            </w:tcBorders>
            <w:shd w:val="clear" w:color="auto" w:fill="auto"/>
          </w:tcPr>
          <w:p w:rsidR="00716227" w:rsidRPr="00974282" w:rsidRDefault="008F2BE2" w:rsidP="00716227">
            <w:pPr>
              <w:pStyle w:val="ENoteTableText"/>
            </w:pPr>
            <w:r w:rsidRPr="00974282">
              <w:t>23 June</w:t>
            </w:r>
            <w:r w:rsidR="00716227" w:rsidRPr="00974282">
              <w:t xml:space="preserve"> 2008</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(items</w:t>
            </w:r>
            <w:r w:rsidR="006E1959" w:rsidRPr="00974282">
              <w:t> </w:t>
            </w:r>
            <w:r w:rsidRPr="00974282">
              <w:t>7–10): 1</w:t>
            </w:r>
            <w:r w:rsidR="006E1959" w:rsidRPr="00974282">
              <w:t> </w:t>
            </w:r>
            <w:r w:rsidRPr="00974282">
              <w:t>July 2008</w:t>
            </w:r>
            <w:r w:rsidRPr="00974282">
              <w:br/>
              <w:t>Schedule</w:t>
            </w:r>
            <w:r w:rsidR="006E1959" w:rsidRPr="00974282">
              <w:t> </w:t>
            </w:r>
            <w:r w:rsidRPr="00974282">
              <w:t>1 (items</w:t>
            </w:r>
            <w:r w:rsidR="006E1959" w:rsidRPr="00974282">
              <w:t> </w:t>
            </w:r>
            <w:r w:rsidRPr="00974282">
              <w:t>17–20): 1</w:t>
            </w:r>
            <w:r w:rsidR="006E1959" w:rsidRPr="00974282">
              <w:t> </w:t>
            </w:r>
            <w:r w:rsidRPr="00974282">
              <w:t>July 2009</w:t>
            </w:r>
            <w:r w:rsidRPr="00974282">
              <w:br/>
              <w:t>Schedule</w:t>
            </w:r>
            <w:r w:rsidR="006E1959" w:rsidRPr="00974282">
              <w:t> </w:t>
            </w:r>
            <w:r w:rsidRPr="00974282">
              <w:t>1 (</w:t>
            </w:r>
            <w:r w:rsidR="00EE6145">
              <w:t>items 2</w:t>
            </w:r>
            <w:r w:rsidRPr="00974282">
              <w:t>7–30): 1</w:t>
            </w:r>
            <w:r w:rsidR="006E1959" w:rsidRPr="00974282">
              <w:t> </w:t>
            </w:r>
            <w:r w:rsidRPr="00974282">
              <w:t>July 2010</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(items</w:t>
            </w:r>
            <w:r w:rsidR="006E1959" w:rsidRPr="00974282">
              <w:t> </w:t>
            </w:r>
            <w:r w:rsidRPr="00974282">
              <w:t>10, 20, 30)</w:t>
            </w:r>
          </w:p>
        </w:tc>
      </w:tr>
      <w:tr w:rsidR="00716227" w:rsidRPr="00974282" w:rsidTr="00777B4B">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lastRenderedPageBreak/>
              <w:t>Tax Laws Amendment (Medicare Levy and Medicare Levy Surcharge) Act 2008</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50, 2008</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25</w:t>
            </w:r>
            <w:r w:rsidR="006E1959" w:rsidRPr="00974282">
              <w:t> </w:t>
            </w:r>
            <w:r w:rsidRPr="00974282">
              <w:t>June 2008</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w:t>
            </w:r>
            <w:r w:rsidR="00EE6145">
              <w:t>items 2</w:t>
            </w:r>
            <w:r w:rsidRPr="00974282">
              <w:t>–13):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3)</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Families, Housing, Community Services and Indigenous Affairs and Other Legislation Amendment (2008 Budget and Other Measures) Act 2008</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63, 2008</w:t>
            </w:r>
          </w:p>
        </w:tc>
        <w:tc>
          <w:tcPr>
            <w:tcW w:w="993" w:type="dxa"/>
            <w:tcBorders>
              <w:top w:val="single" w:sz="4" w:space="0" w:color="auto"/>
              <w:bottom w:val="single" w:sz="4" w:space="0" w:color="auto"/>
            </w:tcBorders>
            <w:shd w:val="clear" w:color="auto" w:fill="auto"/>
          </w:tcPr>
          <w:p w:rsidR="00716227" w:rsidRPr="00974282" w:rsidRDefault="00F7743B" w:rsidP="00716227">
            <w:pPr>
              <w:pStyle w:val="ENoteTableText"/>
            </w:pPr>
            <w:r w:rsidRPr="00974282">
              <w:t>30 June</w:t>
            </w:r>
            <w:r w:rsidR="00716227" w:rsidRPr="00974282">
              <w:t xml:space="preserve"> 2008</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 Royal Assent</w:t>
            </w:r>
            <w:r w:rsidRPr="00974282">
              <w:br/>
              <w:t>Schedule</w:t>
            </w:r>
            <w:r w:rsidR="006E1959" w:rsidRPr="00974282">
              <w:t> </w:t>
            </w:r>
            <w:r w:rsidRPr="00974282">
              <w:t>1 (items</w:t>
            </w:r>
            <w:r w:rsidR="006E1959" w:rsidRPr="00974282">
              <w:t> </w:t>
            </w:r>
            <w:r w:rsidRPr="00974282">
              <w:t>12–16): 1</w:t>
            </w:r>
            <w:r w:rsidR="006E1959" w:rsidRPr="00974282">
              <w:t> </w:t>
            </w:r>
            <w:r w:rsidRPr="00974282">
              <w:t>July 2008</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 and Sch. 1 (</w:t>
            </w:r>
            <w:r w:rsidR="00EE6145">
              <w:t>item 1</w:t>
            </w:r>
            <w:r w:rsidRPr="00974282">
              <w:t>6)</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rPr>
                <w:color w:val="000000"/>
                <w:szCs w:val="40"/>
              </w:rPr>
            </w:pPr>
            <w:r w:rsidRPr="00974282">
              <w:t>Tax Laws Amendment (Medicare Levy Surcharge Thresholds) Act (No.</w:t>
            </w:r>
            <w:r w:rsidR="006E1959" w:rsidRPr="00974282">
              <w:t> </w:t>
            </w:r>
            <w:r w:rsidRPr="00974282">
              <w:t>2) 2008</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110, 2008</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2008"/>
                <w:attr w:name="Day" w:val="31"/>
                <w:attr w:name="Month" w:val="10"/>
              </w:smartTagPr>
              <w:r w:rsidRPr="00974282">
                <w:t>31 Oct 2008</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2008"/>
                <w:attr w:name="Day" w:val="31"/>
                <w:attr w:name="Month" w:val="10"/>
              </w:smartTagPr>
              <w:r w:rsidRPr="00974282">
                <w:t>31 Oct 2008</w:t>
              </w:r>
            </w:smartTag>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 4 and Sch. 1 (items</w:t>
            </w:r>
            <w:r w:rsidR="006E1959" w:rsidRPr="00974282">
              <w:t> </w:t>
            </w:r>
            <w:r w:rsidRPr="00974282">
              <w:t>11, 12)</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(2009 Measures No.</w:t>
            </w:r>
            <w:r w:rsidR="006E1959" w:rsidRPr="00974282">
              <w:t> </w:t>
            </w:r>
            <w:r w:rsidRPr="00974282">
              <w:t>1) Act 2009</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27, 2009</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smartTag w:uri="urn:schemas-microsoft-com:office:smarttags" w:element="date">
              <w:smartTagPr>
                <w:attr w:name="Year" w:val="2009"/>
                <w:attr w:name="Day" w:val="26"/>
                <w:attr w:name="Month" w:val="3"/>
              </w:smartTagPr>
              <w:r w:rsidRPr="00974282">
                <w:t>26 Mar 2009</w:t>
              </w:r>
            </w:smartTag>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3 (items</w:t>
            </w:r>
            <w:r w:rsidR="006E1959" w:rsidRPr="00974282">
              <w:t> </w:t>
            </w:r>
            <w:r w:rsidRPr="00974282">
              <w:t>48–61, 102(1)): 27 Mar 2009</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3 (</w:t>
            </w:r>
            <w:r w:rsidR="00EE6145">
              <w:t>item 1</w:t>
            </w:r>
            <w:r w:rsidRPr="00974282">
              <w:t>02(1))</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(Medicare Levy and Medicare Levy Surcharge) Act 2009</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41, 2009</w:t>
            </w:r>
          </w:p>
        </w:tc>
        <w:tc>
          <w:tcPr>
            <w:tcW w:w="993" w:type="dxa"/>
            <w:tcBorders>
              <w:top w:val="single" w:sz="4" w:space="0" w:color="auto"/>
              <w:bottom w:val="single" w:sz="4" w:space="0" w:color="auto"/>
            </w:tcBorders>
            <w:shd w:val="clear" w:color="auto" w:fill="auto"/>
          </w:tcPr>
          <w:p w:rsidR="00716227" w:rsidRPr="00974282" w:rsidRDefault="008F2BE2" w:rsidP="00716227">
            <w:pPr>
              <w:pStyle w:val="ENoteTableText"/>
            </w:pPr>
            <w:r w:rsidRPr="00974282">
              <w:t>23 June</w:t>
            </w:r>
            <w:r w:rsidR="00716227" w:rsidRPr="00974282">
              <w:t xml:space="preserve"> 2009</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w:t>
            </w:r>
            <w:r w:rsidR="00EE6145">
              <w:t>items 2</w:t>
            </w:r>
            <w:r w:rsidRPr="00974282">
              <w:t>–13):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3)</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(Medicare Levy and Medicare Levy Surcharge) Act 2010</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78, 2010</w:t>
            </w:r>
          </w:p>
        </w:tc>
        <w:tc>
          <w:tcPr>
            <w:tcW w:w="993" w:type="dxa"/>
            <w:tcBorders>
              <w:top w:val="single" w:sz="4" w:space="0" w:color="auto"/>
              <w:bottom w:val="single" w:sz="4" w:space="0" w:color="auto"/>
            </w:tcBorders>
            <w:shd w:val="clear" w:color="auto" w:fill="auto"/>
          </w:tcPr>
          <w:p w:rsidR="00716227" w:rsidRPr="00974282" w:rsidRDefault="00F7743B" w:rsidP="00716227">
            <w:pPr>
              <w:pStyle w:val="ENoteTableText"/>
            </w:pPr>
            <w:r w:rsidRPr="00974282">
              <w:t>29 June</w:t>
            </w:r>
            <w:r w:rsidR="00716227" w:rsidRPr="00974282">
              <w:t xml:space="preserve"> 2010</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w:t>
            </w:r>
            <w:r w:rsidR="00EE6145">
              <w:t>items 2</w:t>
            </w:r>
            <w:r w:rsidRPr="00974282">
              <w:t>–13):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3)</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Paid Parental Leave (Consequential Amendments) Act 2010</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105, 2010</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14</w:t>
            </w:r>
            <w:r w:rsidR="006E1959" w:rsidRPr="00974282">
              <w:t> </w:t>
            </w:r>
            <w:r w:rsidRPr="00974282">
              <w:t>July 2010</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(items</w:t>
            </w:r>
            <w:r w:rsidR="006E1959" w:rsidRPr="00974282">
              <w:t> </w:t>
            </w:r>
            <w:r w:rsidRPr="00974282">
              <w:t>54–57) and Schedule</w:t>
            </w:r>
            <w:r w:rsidR="006E1959" w:rsidRPr="00974282">
              <w:t> </w:t>
            </w:r>
            <w:r w:rsidRPr="00974282">
              <w:t>2 (items</w:t>
            </w:r>
            <w:r w:rsidR="006E1959" w:rsidRPr="00974282">
              <w:t> </w:t>
            </w:r>
            <w:r w:rsidRPr="00974282">
              <w:t>1, 2): 1 Oct 2010 (</w:t>
            </w:r>
            <w:r w:rsidRPr="00974282">
              <w:rPr>
                <w:i/>
              </w:rPr>
              <w:t>see</w:t>
            </w:r>
            <w:r w:rsidRPr="00974282">
              <w:t xml:space="preserve"> s. 2(1))</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2 (items</w:t>
            </w:r>
            <w:r w:rsidR="006E1959" w:rsidRPr="00974282">
              <w:t> </w:t>
            </w:r>
            <w:r w:rsidRPr="00974282">
              <w:t>1, 2)</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(2011 Measures No.</w:t>
            </w:r>
            <w:r w:rsidR="006E1959" w:rsidRPr="00974282">
              <w:t> </w:t>
            </w:r>
            <w:r w:rsidRPr="00974282">
              <w:t>2) Act 2011</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41, 2011</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27</w:t>
            </w:r>
            <w:r w:rsidR="006E1959" w:rsidRPr="00974282">
              <w:t> </w:t>
            </w:r>
            <w:r w:rsidRPr="00974282">
              <w:t>June 2011</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5 (item</w:t>
            </w:r>
            <w:r w:rsidR="006E1959" w:rsidRPr="00974282">
              <w:t> </w:t>
            </w:r>
            <w:r w:rsidRPr="00974282">
              <w:t>398):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lastRenderedPageBreak/>
              <w:t>Tax Laws Amendment (Medicare Levy and Medicare Levy Surcharge) Act 2011</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44, 2011</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27</w:t>
            </w:r>
            <w:r w:rsidR="006E1959" w:rsidRPr="00974282">
              <w:t> </w:t>
            </w:r>
            <w:r w:rsidRPr="00974282">
              <w:t>June 2011</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w:t>
            </w:r>
            <w:r w:rsidR="00EE6145">
              <w:t>items 2</w:t>
            </w:r>
            <w:r w:rsidRPr="00974282">
              <w:t>–13):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3)</w:t>
            </w:r>
          </w:p>
        </w:tc>
      </w:tr>
      <w:tr w:rsidR="00716227" w:rsidRPr="00974282" w:rsidTr="00716227">
        <w:trPr>
          <w:cantSplit/>
        </w:trPr>
        <w:tc>
          <w:tcPr>
            <w:tcW w:w="1838" w:type="dxa"/>
            <w:tcBorders>
              <w:top w:val="single" w:sz="4" w:space="0" w:color="auto"/>
              <w:bottom w:val="nil"/>
            </w:tcBorders>
            <w:shd w:val="clear" w:color="auto" w:fill="auto"/>
          </w:tcPr>
          <w:p w:rsidR="00716227" w:rsidRPr="00974282" w:rsidRDefault="00716227" w:rsidP="00716227">
            <w:pPr>
              <w:pStyle w:val="ENoteTableText"/>
            </w:pPr>
            <w:r w:rsidRPr="00974282">
              <w:t>Clean Energy (Tax Laws Amendments) Act 2011</w:t>
            </w:r>
          </w:p>
        </w:tc>
        <w:tc>
          <w:tcPr>
            <w:tcW w:w="992" w:type="dxa"/>
            <w:tcBorders>
              <w:top w:val="single" w:sz="4" w:space="0" w:color="auto"/>
              <w:bottom w:val="nil"/>
            </w:tcBorders>
            <w:shd w:val="clear" w:color="auto" w:fill="auto"/>
          </w:tcPr>
          <w:p w:rsidR="00716227" w:rsidRPr="00974282" w:rsidRDefault="00716227" w:rsidP="00716227">
            <w:pPr>
              <w:pStyle w:val="ENoteTableText"/>
            </w:pPr>
            <w:r w:rsidRPr="00974282">
              <w:t>159, 2011</w:t>
            </w:r>
          </w:p>
        </w:tc>
        <w:tc>
          <w:tcPr>
            <w:tcW w:w="993" w:type="dxa"/>
            <w:tcBorders>
              <w:top w:val="single" w:sz="4" w:space="0" w:color="auto"/>
              <w:bottom w:val="nil"/>
            </w:tcBorders>
            <w:shd w:val="clear" w:color="auto" w:fill="auto"/>
          </w:tcPr>
          <w:p w:rsidR="00716227" w:rsidRPr="00974282" w:rsidRDefault="00716227" w:rsidP="00716227">
            <w:pPr>
              <w:pStyle w:val="ENoteTableText"/>
            </w:pPr>
            <w:r w:rsidRPr="00974282">
              <w:t>4 Dec 2011</w:t>
            </w:r>
          </w:p>
        </w:tc>
        <w:tc>
          <w:tcPr>
            <w:tcW w:w="1845" w:type="dxa"/>
            <w:tcBorders>
              <w:top w:val="single" w:sz="4" w:space="0" w:color="auto"/>
              <w:bottom w:val="nil"/>
            </w:tcBorders>
            <w:shd w:val="clear" w:color="auto" w:fill="auto"/>
          </w:tcPr>
          <w:p w:rsidR="00716227" w:rsidRPr="00974282" w:rsidRDefault="00716227" w:rsidP="00716227">
            <w:pPr>
              <w:pStyle w:val="ENoteTableText"/>
            </w:pPr>
            <w:r w:rsidRPr="00974282">
              <w:t>Schedule</w:t>
            </w:r>
            <w:r w:rsidR="006E1959" w:rsidRPr="00974282">
              <w:t> </w:t>
            </w:r>
            <w:r w:rsidRPr="00974282">
              <w:t>2 (</w:t>
            </w:r>
            <w:r w:rsidR="00EE6145">
              <w:t>items 2</w:t>
            </w:r>
            <w:r w:rsidRPr="00974282">
              <w:t>–11) and Schedule</w:t>
            </w:r>
            <w:r w:rsidR="006E1959" w:rsidRPr="00974282">
              <w:t> </w:t>
            </w:r>
            <w:r w:rsidRPr="00974282">
              <w:t>3 (</w:t>
            </w:r>
            <w:r w:rsidR="00EE6145">
              <w:t>items 2</w:t>
            </w:r>
            <w:r w:rsidRPr="00974282">
              <w:t>2–24): 1</w:t>
            </w:r>
            <w:r w:rsidR="006E1959" w:rsidRPr="00974282">
              <w:t> </w:t>
            </w:r>
            <w:r w:rsidRPr="00974282">
              <w:t>July 2012</w:t>
            </w:r>
          </w:p>
        </w:tc>
        <w:tc>
          <w:tcPr>
            <w:tcW w:w="1417" w:type="dxa"/>
            <w:tcBorders>
              <w:top w:val="single" w:sz="4" w:space="0" w:color="auto"/>
              <w:bottom w:val="nil"/>
            </w:tcBorders>
            <w:shd w:val="clear" w:color="auto" w:fill="auto"/>
          </w:tcPr>
          <w:p w:rsidR="00716227" w:rsidRPr="00974282" w:rsidRDefault="00716227" w:rsidP="00716227">
            <w:pPr>
              <w:pStyle w:val="ENoteTableText"/>
            </w:pPr>
            <w:r w:rsidRPr="00974282">
              <w:t>Sch. 2 (</w:t>
            </w:r>
            <w:r w:rsidR="00EE6145">
              <w:t>item 1</w:t>
            </w:r>
            <w:r w:rsidRPr="00974282">
              <w:t>1) and Sch. 3 (</w:t>
            </w:r>
            <w:r w:rsidR="00BB4878" w:rsidRPr="00974282">
              <w:t>item 2</w:t>
            </w:r>
            <w:r w:rsidRPr="00974282">
              <w:t>4)</w:t>
            </w:r>
          </w:p>
        </w:tc>
      </w:tr>
      <w:tr w:rsidR="00716227" w:rsidRPr="00974282" w:rsidTr="00716227">
        <w:trPr>
          <w:cantSplit/>
        </w:trPr>
        <w:tc>
          <w:tcPr>
            <w:tcW w:w="1838" w:type="dxa"/>
            <w:tcBorders>
              <w:top w:val="nil"/>
              <w:bottom w:val="nil"/>
            </w:tcBorders>
            <w:shd w:val="clear" w:color="auto" w:fill="auto"/>
          </w:tcPr>
          <w:p w:rsidR="00716227" w:rsidRPr="00974282" w:rsidRDefault="00716227" w:rsidP="00716227">
            <w:pPr>
              <w:pStyle w:val="ENoteTTIndentHeading"/>
            </w:pPr>
            <w:r w:rsidRPr="00974282">
              <w:rPr>
                <w:rFonts w:cs="Times New Roman"/>
              </w:rPr>
              <w:t>as amended by</w:t>
            </w:r>
          </w:p>
        </w:tc>
        <w:tc>
          <w:tcPr>
            <w:tcW w:w="992" w:type="dxa"/>
            <w:tcBorders>
              <w:top w:val="nil"/>
              <w:bottom w:val="nil"/>
            </w:tcBorders>
            <w:shd w:val="clear" w:color="auto" w:fill="auto"/>
          </w:tcPr>
          <w:p w:rsidR="00716227" w:rsidRPr="00974282" w:rsidRDefault="00716227" w:rsidP="00716227">
            <w:pPr>
              <w:pStyle w:val="ENoteTableText"/>
            </w:pPr>
          </w:p>
        </w:tc>
        <w:tc>
          <w:tcPr>
            <w:tcW w:w="993" w:type="dxa"/>
            <w:tcBorders>
              <w:top w:val="nil"/>
              <w:bottom w:val="nil"/>
            </w:tcBorders>
            <w:shd w:val="clear" w:color="auto" w:fill="auto"/>
          </w:tcPr>
          <w:p w:rsidR="00716227" w:rsidRPr="00974282" w:rsidRDefault="00716227" w:rsidP="00716227">
            <w:pPr>
              <w:pStyle w:val="ENoteTableText"/>
            </w:pPr>
          </w:p>
        </w:tc>
        <w:tc>
          <w:tcPr>
            <w:tcW w:w="1845" w:type="dxa"/>
            <w:tcBorders>
              <w:top w:val="nil"/>
              <w:bottom w:val="nil"/>
            </w:tcBorders>
            <w:shd w:val="clear" w:color="auto" w:fill="auto"/>
          </w:tcPr>
          <w:p w:rsidR="00716227" w:rsidRPr="00974282" w:rsidRDefault="00716227" w:rsidP="00716227">
            <w:pPr>
              <w:pStyle w:val="ENoteTableText"/>
            </w:pPr>
          </w:p>
        </w:tc>
        <w:tc>
          <w:tcPr>
            <w:tcW w:w="1417" w:type="dxa"/>
            <w:tcBorders>
              <w:top w:val="nil"/>
              <w:bottom w:val="nil"/>
            </w:tcBorders>
            <w:shd w:val="clear" w:color="auto" w:fill="auto"/>
          </w:tcPr>
          <w:p w:rsidR="00716227" w:rsidRPr="00974282" w:rsidRDefault="00716227" w:rsidP="00716227">
            <w:pPr>
              <w:pStyle w:val="ENoteTableText"/>
            </w:pPr>
          </w:p>
        </w:tc>
      </w:tr>
      <w:tr w:rsidR="00716227" w:rsidRPr="00974282" w:rsidTr="00716227">
        <w:trPr>
          <w:cantSplit/>
        </w:trPr>
        <w:tc>
          <w:tcPr>
            <w:tcW w:w="1838" w:type="dxa"/>
            <w:tcBorders>
              <w:top w:val="nil"/>
              <w:bottom w:val="single" w:sz="4" w:space="0" w:color="auto"/>
            </w:tcBorders>
            <w:shd w:val="clear" w:color="auto" w:fill="auto"/>
          </w:tcPr>
          <w:p w:rsidR="00716227" w:rsidRPr="00974282" w:rsidRDefault="00716227" w:rsidP="00716227">
            <w:pPr>
              <w:pStyle w:val="ENoteTTi"/>
            </w:pPr>
            <w:r w:rsidRPr="00974282">
              <w:t>Tax Laws Amendment (Medicare Levy and Medicare Levy Surcharge) Act 2012</w:t>
            </w:r>
          </w:p>
        </w:tc>
        <w:tc>
          <w:tcPr>
            <w:tcW w:w="992" w:type="dxa"/>
            <w:tcBorders>
              <w:top w:val="nil"/>
              <w:bottom w:val="single" w:sz="4" w:space="0" w:color="auto"/>
            </w:tcBorders>
            <w:shd w:val="clear" w:color="auto" w:fill="auto"/>
          </w:tcPr>
          <w:p w:rsidR="00716227" w:rsidRPr="00974282" w:rsidRDefault="00716227" w:rsidP="00716227">
            <w:pPr>
              <w:pStyle w:val="ENoteTableText"/>
            </w:pPr>
            <w:r w:rsidRPr="00974282">
              <w:t>86, 2012</w:t>
            </w:r>
          </w:p>
        </w:tc>
        <w:tc>
          <w:tcPr>
            <w:tcW w:w="993" w:type="dxa"/>
            <w:tcBorders>
              <w:top w:val="nil"/>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June 2012</w:t>
            </w:r>
          </w:p>
        </w:tc>
        <w:tc>
          <w:tcPr>
            <w:tcW w:w="1845" w:type="dxa"/>
            <w:tcBorders>
              <w:top w:val="nil"/>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(items</w:t>
            </w:r>
            <w:r w:rsidR="006E1959" w:rsidRPr="00974282">
              <w:t> </w:t>
            </w:r>
            <w:r w:rsidRPr="00974282">
              <w:t>15, 16): Royal Assent</w:t>
            </w:r>
          </w:p>
        </w:tc>
        <w:tc>
          <w:tcPr>
            <w:tcW w:w="1417" w:type="dxa"/>
            <w:tcBorders>
              <w:top w:val="nil"/>
              <w:bottom w:val="single" w:sz="4" w:space="0" w:color="auto"/>
            </w:tcBorders>
            <w:shd w:val="clear" w:color="auto" w:fill="auto"/>
          </w:tcPr>
          <w:p w:rsidR="00716227" w:rsidRPr="00974282" w:rsidRDefault="00716227" w:rsidP="00716227">
            <w:pPr>
              <w:pStyle w:val="ENoteTableText"/>
            </w:pPr>
            <w:r w:rsidRPr="00974282">
              <w:t>—</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Fairer Private Health Insurance Incentives (Medicare Levy Surcharge) Act 2012</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27, 2012</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4 Apr 2012</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1</w:t>
            </w:r>
            <w:r w:rsidR="006E1959" w:rsidRPr="00974282">
              <w:t> </w:t>
            </w:r>
            <w:r w:rsidRPr="00974282">
              <w:t>July 2012 (</w:t>
            </w:r>
            <w:r w:rsidRPr="00974282">
              <w:rPr>
                <w:i/>
              </w:rPr>
              <w:t>see</w:t>
            </w:r>
            <w:r w:rsidRPr="00974282">
              <w:t xml:space="preserve"> s. 2(1))</w:t>
            </w:r>
            <w:r w:rsidRPr="00974282">
              <w:br/>
              <w:t>Remainder: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BB4878" w:rsidRPr="00974282">
              <w:t>item 2</w:t>
            </w:r>
            <w:r w:rsidRPr="00974282">
              <w:t>3)</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(Medicare Levy and Medicare Levy Surcharge) Act 2012</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86, 2012</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June 2012</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Schedule</w:t>
            </w:r>
            <w:r w:rsidR="006E1959" w:rsidRPr="00974282">
              <w:t> </w:t>
            </w:r>
            <w:r w:rsidRPr="00974282">
              <w:t>1 (</w:t>
            </w:r>
            <w:r w:rsidR="00EE6145">
              <w:t>items 2</w:t>
            </w:r>
            <w:r w:rsidRPr="00974282">
              <w:t>–13): Royal Assent</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w:t>
            </w:r>
            <w:r w:rsidR="00EE6145">
              <w:t>item 1</w:t>
            </w:r>
            <w:r w:rsidRPr="00974282">
              <w:t>3)</w:t>
            </w:r>
          </w:p>
        </w:tc>
      </w:tr>
      <w:tr w:rsidR="00716227" w:rsidRPr="00974282" w:rsidTr="00716227">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Medicare Levy Amendment (DisabilityCare Australia) Act 2013</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43, 2013</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May 2013</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May 2013</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(item</w:t>
            </w:r>
            <w:r w:rsidR="006E1959" w:rsidRPr="00974282">
              <w:t> </w:t>
            </w:r>
            <w:r w:rsidRPr="00974282">
              <w:t>7)</w:t>
            </w:r>
          </w:p>
        </w:tc>
      </w:tr>
      <w:tr w:rsidR="00716227" w:rsidRPr="00974282" w:rsidTr="00E169EF">
        <w:trPr>
          <w:cantSplit/>
        </w:trPr>
        <w:tc>
          <w:tcPr>
            <w:tcW w:w="1838"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Tax Laws Amendment (Medicare Levy) Act 2013</w:t>
            </w:r>
          </w:p>
        </w:tc>
        <w:tc>
          <w:tcPr>
            <w:tcW w:w="992"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81, 2013</w:t>
            </w:r>
          </w:p>
        </w:tc>
        <w:tc>
          <w:tcPr>
            <w:tcW w:w="993"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June 2013</w:t>
            </w:r>
          </w:p>
        </w:tc>
        <w:tc>
          <w:tcPr>
            <w:tcW w:w="1845"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28</w:t>
            </w:r>
            <w:r w:rsidR="006E1959" w:rsidRPr="00974282">
              <w:t> </w:t>
            </w:r>
            <w:r w:rsidRPr="00974282">
              <w:t>June 2013</w:t>
            </w:r>
          </w:p>
        </w:tc>
        <w:tc>
          <w:tcPr>
            <w:tcW w:w="1417" w:type="dxa"/>
            <w:tcBorders>
              <w:top w:val="single" w:sz="4" w:space="0" w:color="auto"/>
              <w:bottom w:val="single" w:sz="4" w:space="0" w:color="auto"/>
            </w:tcBorders>
            <w:shd w:val="clear" w:color="auto" w:fill="auto"/>
          </w:tcPr>
          <w:p w:rsidR="00716227" w:rsidRPr="00974282" w:rsidRDefault="00716227" w:rsidP="00716227">
            <w:pPr>
              <w:pStyle w:val="ENoteTableText"/>
            </w:pPr>
            <w:r w:rsidRPr="00974282">
              <w:t>Sch. 1 (item</w:t>
            </w:r>
            <w:r w:rsidR="006E1959" w:rsidRPr="00974282">
              <w:t> </w:t>
            </w:r>
            <w:r w:rsidRPr="00974282">
              <w:t>4)</w:t>
            </w:r>
          </w:p>
        </w:tc>
      </w:tr>
      <w:tr w:rsidR="00EE1DC0" w:rsidRPr="00974282" w:rsidTr="00E96AC2">
        <w:trPr>
          <w:cantSplit/>
        </w:trPr>
        <w:tc>
          <w:tcPr>
            <w:tcW w:w="1838" w:type="dxa"/>
            <w:tcBorders>
              <w:top w:val="single" w:sz="4" w:space="0" w:color="auto"/>
              <w:bottom w:val="single" w:sz="4" w:space="0" w:color="auto"/>
            </w:tcBorders>
            <w:shd w:val="clear" w:color="auto" w:fill="auto"/>
          </w:tcPr>
          <w:p w:rsidR="00EE1DC0" w:rsidRPr="00974282" w:rsidRDefault="00EE1DC0" w:rsidP="00716227">
            <w:pPr>
              <w:pStyle w:val="ENoteTableText"/>
            </w:pPr>
            <w:r w:rsidRPr="00974282">
              <w:t>Tax and Superannuation Laws Amendment (2014 Measures No.</w:t>
            </w:r>
            <w:r w:rsidR="006E1959" w:rsidRPr="00974282">
              <w:t> </w:t>
            </w:r>
            <w:r w:rsidRPr="00974282">
              <w:t>2) Act 2014</w:t>
            </w:r>
          </w:p>
        </w:tc>
        <w:tc>
          <w:tcPr>
            <w:tcW w:w="992" w:type="dxa"/>
            <w:tcBorders>
              <w:top w:val="single" w:sz="4" w:space="0" w:color="auto"/>
              <w:bottom w:val="single" w:sz="4" w:space="0" w:color="auto"/>
            </w:tcBorders>
            <w:shd w:val="clear" w:color="auto" w:fill="auto"/>
          </w:tcPr>
          <w:p w:rsidR="00EE1DC0" w:rsidRPr="00974282" w:rsidRDefault="00EE1DC0" w:rsidP="00716227">
            <w:pPr>
              <w:pStyle w:val="ENoteTableText"/>
            </w:pPr>
            <w:r w:rsidRPr="00974282">
              <w:t>68, 2014</w:t>
            </w:r>
          </w:p>
        </w:tc>
        <w:tc>
          <w:tcPr>
            <w:tcW w:w="993" w:type="dxa"/>
            <w:tcBorders>
              <w:top w:val="single" w:sz="4" w:space="0" w:color="auto"/>
              <w:bottom w:val="single" w:sz="4" w:space="0" w:color="auto"/>
            </w:tcBorders>
            <w:shd w:val="clear" w:color="auto" w:fill="auto"/>
          </w:tcPr>
          <w:p w:rsidR="00EE1DC0" w:rsidRPr="00974282" w:rsidRDefault="00F7743B" w:rsidP="00716227">
            <w:pPr>
              <w:pStyle w:val="ENoteTableText"/>
            </w:pPr>
            <w:r w:rsidRPr="00974282">
              <w:t>30 June</w:t>
            </w:r>
            <w:r w:rsidR="00EE1DC0" w:rsidRPr="00974282">
              <w:t xml:space="preserve"> 2014</w:t>
            </w:r>
          </w:p>
        </w:tc>
        <w:tc>
          <w:tcPr>
            <w:tcW w:w="1845" w:type="dxa"/>
            <w:tcBorders>
              <w:top w:val="single" w:sz="4" w:space="0" w:color="auto"/>
              <w:bottom w:val="single" w:sz="4" w:space="0" w:color="auto"/>
            </w:tcBorders>
            <w:shd w:val="clear" w:color="auto" w:fill="auto"/>
          </w:tcPr>
          <w:p w:rsidR="00EE1DC0" w:rsidRPr="00974282" w:rsidRDefault="00EE1DC0" w:rsidP="00716227">
            <w:pPr>
              <w:pStyle w:val="ENoteTableText"/>
            </w:pPr>
            <w:r w:rsidRPr="00974282">
              <w:t>Sch 1 (</w:t>
            </w:r>
            <w:r w:rsidR="00EE6145">
              <w:t>items 2</w:t>
            </w:r>
            <w:r w:rsidR="009E04E0" w:rsidRPr="00974282">
              <w:t>–</w:t>
            </w:r>
            <w:r w:rsidRPr="00974282">
              <w:t>6): Royal Assent</w:t>
            </w:r>
          </w:p>
        </w:tc>
        <w:tc>
          <w:tcPr>
            <w:tcW w:w="1417" w:type="dxa"/>
            <w:tcBorders>
              <w:top w:val="single" w:sz="4" w:space="0" w:color="auto"/>
              <w:bottom w:val="single" w:sz="4" w:space="0" w:color="auto"/>
            </w:tcBorders>
            <w:shd w:val="clear" w:color="auto" w:fill="auto"/>
          </w:tcPr>
          <w:p w:rsidR="00EE1DC0" w:rsidRPr="00974282" w:rsidRDefault="00EE1DC0" w:rsidP="00716227">
            <w:pPr>
              <w:pStyle w:val="ENoteTableText"/>
            </w:pPr>
            <w:r w:rsidRPr="00974282">
              <w:t>Sch 1 (item</w:t>
            </w:r>
            <w:r w:rsidR="006E1959" w:rsidRPr="00974282">
              <w:t> </w:t>
            </w:r>
            <w:r w:rsidRPr="00974282">
              <w:t>6)</w:t>
            </w:r>
          </w:p>
        </w:tc>
      </w:tr>
      <w:tr w:rsidR="00C07E64" w:rsidRPr="00974282" w:rsidTr="00C07E64">
        <w:trPr>
          <w:cantSplit/>
        </w:trPr>
        <w:tc>
          <w:tcPr>
            <w:tcW w:w="1838" w:type="dxa"/>
            <w:tcBorders>
              <w:top w:val="single" w:sz="4" w:space="0" w:color="auto"/>
              <w:bottom w:val="single" w:sz="4" w:space="0" w:color="auto"/>
            </w:tcBorders>
            <w:shd w:val="clear" w:color="auto" w:fill="auto"/>
          </w:tcPr>
          <w:p w:rsidR="00C07E64" w:rsidRPr="00974282" w:rsidRDefault="00C07E64" w:rsidP="0089693F">
            <w:pPr>
              <w:pStyle w:val="ENoteTableText"/>
            </w:pPr>
            <w:r w:rsidRPr="00974282">
              <w:lastRenderedPageBreak/>
              <w:t>Tax and Superannuation Laws Amendment (Medicare Levy and Medicare Levy Surcharge) Act 2015</w:t>
            </w:r>
          </w:p>
        </w:tc>
        <w:tc>
          <w:tcPr>
            <w:tcW w:w="992" w:type="dxa"/>
            <w:tcBorders>
              <w:top w:val="single" w:sz="4" w:space="0" w:color="auto"/>
              <w:bottom w:val="single" w:sz="4" w:space="0" w:color="auto"/>
            </w:tcBorders>
            <w:shd w:val="clear" w:color="auto" w:fill="auto"/>
          </w:tcPr>
          <w:p w:rsidR="00C07E64" w:rsidRPr="00974282" w:rsidRDefault="00C07E64" w:rsidP="00716227">
            <w:pPr>
              <w:pStyle w:val="ENoteTableText"/>
            </w:pPr>
            <w:r w:rsidRPr="00974282">
              <w:t>69, 2015</w:t>
            </w:r>
          </w:p>
        </w:tc>
        <w:tc>
          <w:tcPr>
            <w:tcW w:w="993" w:type="dxa"/>
            <w:tcBorders>
              <w:top w:val="single" w:sz="4" w:space="0" w:color="auto"/>
              <w:bottom w:val="single" w:sz="4" w:space="0" w:color="auto"/>
            </w:tcBorders>
            <w:shd w:val="clear" w:color="auto" w:fill="auto"/>
          </w:tcPr>
          <w:p w:rsidR="00C07E64" w:rsidRPr="00974282" w:rsidRDefault="00C07E64" w:rsidP="00716227">
            <w:pPr>
              <w:pStyle w:val="ENoteTableText"/>
            </w:pPr>
            <w:r w:rsidRPr="00974282">
              <w:t>25</w:t>
            </w:r>
            <w:r w:rsidR="006E1959" w:rsidRPr="00974282">
              <w:t> </w:t>
            </w:r>
            <w:r w:rsidRPr="00974282">
              <w:t>June 2015</w:t>
            </w:r>
          </w:p>
        </w:tc>
        <w:tc>
          <w:tcPr>
            <w:tcW w:w="1845" w:type="dxa"/>
            <w:tcBorders>
              <w:top w:val="single" w:sz="4" w:space="0" w:color="auto"/>
              <w:bottom w:val="single" w:sz="4" w:space="0" w:color="auto"/>
            </w:tcBorders>
            <w:shd w:val="clear" w:color="auto" w:fill="auto"/>
          </w:tcPr>
          <w:p w:rsidR="00C07E64" w:rsidRPr="00974282" w:rsidRDefault="00C07E64" w:rsidP="00BA05D3">
            <w:pPr>
              <w:pStyle w:val="ENoteTableText"/>
            </w:pPr>
            <w:r w:rsidRPr="00974282">
              <w:t>Sch 1 (</w:t>
            </w:r>
            <w:r w:rsidR="00EE6145">
              <w:t>items 2</w:t>
            </w:r>
            <w:r w:rsidR="00BA05D3" w:rsidRPr="00974282">
              <w:t>–</w:t>
            </w:r>
            <w:r w:rsidRPr="00974282">
              <w:t>1</w:t>
            </w:r>
            <w:r w:rsidR="00264FB5" w:rsidRPr="00974282">
              <w:t>3</w:t>
            </w:r>
            <w:r w:rsidRPr="00974282">
              <w:t>): 25</w:t>
            </w:r>
            <w:r w:rsidR="006E1959" w:rsidRPr="00974282">
              <w:t> </w:t>
            </w:r>
            <w:r w:rsidRPr="00974282">
              <w:t>June 2015 (s 2)</w:t>
            </w:r>
          </w:p>
        </w:tc>
        <w:tc>
          <w:tcPr>
            <w:tcW w:w="1417" w:type="dxa"/>
            <w:tcBorders>
              <w:top w:val="single" w:sz="4" w:space="0" w:color="auto"/>
              <w:bottom w:val="single" w:sz="4" w:space="0" w:color="auto"/>
            </w:tcBorders>
            <w:shd w:val="clear" w:color="auto" w:fill="auto"/>
          </w:tcPr>
          <w:p w:rsidR="00C07E64" w:rsidRPr="00974282" w:rsidRDefault="00C07E64" w:rsidP="00716227">
            <w:pPr>
              <w:pStyle w:val="ENoteTableText"/>
            </w:pPr>
            <w:r w:rsidRPr="00974282">
              <w:t>Sch 1 (</w:t>
            </w:r>
            <w:r w:rsidR="00EE6145">
              <w:t>item 1</w:t>
            </w:r>
            <w:r w:rsidRPr="00974282">
              <w:t>3)</w:t>
            </w:r>
          </w:p>
        </w:tc>
      </w:tr>
      <w:tr w:rsidR="00C07E64" w:rsidRPr="00974282" w:rsidTr="00032C58">
        <w:trPr>
          <w:cantSplit/>
        </w:trPr>
        <w:tc>
          <w:tcPr>
            <w:tcW w:w="1838" w:type="dxa"/>
            <w:tcBorders>
              <w:top w:val="single" w:sz="4" w:space="0" w:color="auto"/>
              <w:bottom w:val="single" w:sz="4" w:space="0" w:color="auto"/>
            </w:tcBorders>
            <w:shd w:val="clear" w:color="auto" w:fill="auto"/>
          </w:tcPr>
          <w:p w:rsidR="00C07E64" w:rsidRPr="00974282" w:rsidRDefault="00C07E64" w:rsidP="0089693F">
            <w:pPr>
              <w:pStyle w:val="ENoteTableText"/>
            </w:pPr>
            <w:r w:rsidRPr="00974282">
              <w:t>Tax and Superannuation Laws Amendment (2015 Measures No.</w:t>
            </w:r>
            <w:r w:rsidR="006E1959" w:rsidRPr="00974282">
              <w:t> </w:t>
            </w:r>
            <w:r w:rsidRPr="00974282">
              <w:t>1) Act 2015</w:t>
            </w:r>
          </w:p>
        </w:tc>
        <w:tc>
          <w:tcPr>
            <w:tcW w:w="992" w:type="dxa"/>
            <w:tcBorders>
              <w:top w:val="single" w:sz="4" w:space="0" w:color="auto"/>
              <w:bottom w:val="single" w:sz="4" w:space="0" w:color="auto"/>
            </w:tcBorders>
            <w:shd w:val="clear" w:color="auto" w:fill="auto"/>
          </w:tcPr>
          <w:p w:rsidR="00C07E64" w:rsidRPr="00974282" w:rsidRDefault="00C07E64" w:rsidP="00716227">
            <w:pPr>
              <w:pStyle w:val="ENoteTableText"/>
            </w:pPr>
            <w:r w:rsidRPr="00974282">
              <w:t>70, 2015</w:t>
            </w:r>
          </w:p>
        </w:tc>
        <w:tc>
          <w:tcPr>
            <w:tcW w:w="993" w:type="dxa"/>
            <w:tcBorders>
              <w:top w:val="single" w:sz="4" w:space="0" w:color="auto"/>
              <w:bottom w:val="single" w:sz="4" w:space="0" w:color="auto"/>
            </w:tcBorders>
            <w:shd w:val="clear" w:color="auto" w:fill="auto"/>
          </w:tcPr>
          <w:p w:rsidR="00C07E64" w:rsidRPr="00974282" w:rsidRDefault="00C07E64" w:rsidP="00716227">
            <w:pPr>
              <w:pStyle w:val="ENoteTableText"/>
            </w:pPr>
            <w:r w:rsidRPr="00974282">
              <w:t>25</w:t>
            </w:r>
            <w:r w:rsidR="006E1959" w:rsidRPr="00974282">
              <w:t> </w:t>
            </w:r>
            <w:r w:rsidRPr="00974282">
              <w:t>June 2015</w:t>
            </w:r>
          </w:p>
        </w:tc>
        <w:tc>
          <w:tcPr>
            <w:tcW w:w="1845" w:type="dxa"/>
            <w:tcBorders>
              <w:top w:val="single" w:sz="4" w:space="0" w:color="auto"/>
              <w:bottom w:val="single" w:sz="4" w:space="0" w:color="auto"/>
            </w:tcBorders>
            <w:shd w:val="clear" w:color="auto" w:fill="auto"/>
          </w:tcPr>
          <w:p w:rsidR="00C07E64" w:rsidRPr="00974282" w:rsidRDefault="00C07E64" w:rsidP="00BA05D3">
            <w:pPr>
              <w:pStyle w:val="ENoteTableText"/>
              <w:rPr>
                <w:b/>
              </w:rPr>
            </w:pPr>
            <w:r w:rsidRPr="00974282">
              <w:t>Sch 2 (items</w:t>
            </w:r>
            <w:r w:rsidR="006E1959" w:rsidRPr="00974282">
              <w:t> </w:t>
            </w:r>
            <w:r w:rsidRPr="00974282">
              <w:t>30</w:t>
            </w:r>
            <w:r w:rsidR="00BA05D3" w:rsidRPr="00974282">
              <w:t>–</w:t>
            </w:r>
            <w:r w:rsidRPr="00974282">
              <w:t>32</w:t>
            </w:r>
            <w:r w:rsidR="001B6AFD" w:rsidRPr="00974282">
              <w:t>, 38</w:t>
            </w:r>
            <w:r w:rsidRPr="00974282">
              <w:t>)</w:t>
            </w:r>
            <w:r w:rsidR="00804842" w:rsidRPr="00974282">
              <w:t>:</w:t>
            </w:r>
            <w:r w:rsidRPr="00974282">
              <w:t xml:space="preserve"> 25</w:t>
            </w:r>
            <w:r w:rsidR="006E1959" w:rsidRPr="00974282">
              <w:t> </w:t>
            </w:r>
            <w:r w:rsidRPr="00974282">
              <w:t>June 2015 (s 2(1) item</w:t>
            </w:r>
            <w:r w:rsidR="006E1959" w:rsidRPr="00974282">
              <w:t> </w:t>
            </w:r>
            <w:r w:rsidRPr="00974282">
              <w:t>7)</w:t>
            </w:r>
          </w:p>
        </w:tc>
        <w:tc>
          <w:tcPr>
            <w:tcW w:w="1417" w:type="dxa"/>
            <w:tcBorders>
              <w:top w:val="single" w:sz="4" w:space="0" w:color="auto"/>
              <w:bottom w:val="single" w:sz="4" w:space="0" w:color="auto"/>
            </w:tcBorders>
            <w:shd w:val="clear" w:color="auto" w:fill="auto"/>
          </w:tcPr>
          <w:p w:rsidR="00C07E64" w:rsidRPr="00974282" w:rsidRDefault="00C07E64" w:rsidP="00716227">
            <w:pPr>
              <w:pStyle w:val="ENoteTableText"/>
            </w:pPr>
            <w:r w:rsidRPr="00974282">
              <w:t>Sch 2 (item</w:t>
            </w:r>
            <w:r w:rsidR="006E1959" w:rsidRPr="00974282">
              <w:t> </w:t>
            </w:r>
            <w:r w:rsidRPr="00974282">
              <w:t>38)</w:t>
            </w:r>
          </w:p>
        </w:tc>
      </w:tr>
      <w:tr w:rsidR="00452FBD" w:rsidRPr="00974282" w:rsidTr="00ED50C1">
        <w:trPr>
          <w:cantSplit/>
        </w:trPr>
        <w:tc>
          <w:tcPr>
            <w:tcW w:w="1838" w:type="dxa"/>
            <w:tcBorders>
              <w:top w:val="single" w:sz="4" w:space="0" w:color="auto"/>
              <w:bottom w:val="single" w:sz="4" w:space="0" w:color="auto"/>
            </w:tcBorders>
            <w:shd w:val="clear" w:color="auto" w:fill="auto"/>
          </w:tcPr>
          <w:p w:rsidR="00452FBD" w:rsidRPr="00974282" w:rsidRDefault="00452FBD" w:rsidP="0089693F">
            <w:pPr>
              <w:pStyle w:val="ENoteTableText"/>
            </w:pPr>
            <w:r w:rsidRPr="00974282">
              <w:t>Tax and Superannuation Laws Amendment (Medicare Levy and Medicare Levy Surcharge) Act 2016</w:t>
            </w:r>
          </w:p>
        </w:tc>
        <w:tc>
          <w:tcPr>
            <w:tcW w:w="992" w:type="dxa"/>
            <w:tcBorders>
              <w:top w:val="single" w:sz="4" w:space="0" w:color="auto"/>
              <w:bottom w:val="single" w:sz="4" w:space="0" w:color="auto"/>
            </w:tcBorders>
            <w:shd w:val="clear" w:color="auto" w:fill="auto"/>
          </w:tcPr>
          <w:p w:rsidR="00452FBD" w:rsidRPr="00974282" w:rsidRDefault="00452FBD" w:rsidP="00716227">
            <w:pPr>
              <w:pStyle w:val="ENoteTableText"/>
            </w:pPr>
            <w:r w:rsidRPr="00974282">
              <w:t>39, 2016</w:t>
            </w:r>
          </w:p>
        </w:tc>
        <w:tc>
          <w:tcPr>
            <w:tcW w:w="993" w:type="dxa"/>
            <w:tcBorders>
              <w:top w:val="single" w:sz="4" w:space="0" w:color="auto"/>
              <w:bottom w:val="single" w:sz="4" w:space="0" w:color="auto"/>
            </w:tcBorders>
            <w:shd w:val="clear" w:color="auto" w:fill="auto"/>
          </w:tcPr>
          <w:p w:rsidR="00452FBD" w:rsidRPr="00974282" w:rsidRDefault="00452FBD" w:rsidP="00716227">
            <w:pPr>
              <w:pStyle w:val="ENoteTableText"/>
            </w:pPr>
            <w:r w:rsidRPr="00974282">
              <w:t>4</w:t>
            </w:r>
            <w:r w:rsidR="006E1959" w:rsidRPr="00974282">
              <w:t> </w:t>
            </w:r>
            <w:r w:rsidRPr="00974282">
              <w:t>May 2016</w:t>
            </w:r>
          </w:p>
        </w:tc>
        <w:tc>
          <w:tcPr>
            <w:tcW w:w="1845" w:type="dxa"/>
            <w:tcBorders>
              <w:top w:val="single" w:sz="4" w:space="0" w:color="auto"/>
              <w:bottom w:val="single" w:sz="4" w:space="0" w:color="auto"/>
            </w:tcBorders>
            <w:shd w:val="clear" w:color="auto" w:fill="auto"/>
          </w:tcPr>
          <w:p w:rsidR="00452FBD" w:rsidRPr="00974282" w:rsidRDefault="00452FBD" w:rsidP="00BA05D3">
            <w:pPr>
              <w:pStyle w:val="ENoteTableText"/>
            </w:pPr>
            <w:r w:rsidRPr="00974282">
              <w:t>Sch 1 (</w:t>
            </w:r>
            <w:r w:rsidR="00EE6145">
              <w:t>items 2</w:t>
            </w:r>
            <w:r w:rsidR="00BB77D9" w:rsidRPr="00974282">
              <w:t>–14): 4</w:t>
            </w:r>
            <w:r w:rsidR="006E1959" w:rsidRPr="00974282">
              <w:t> </w:t>
            </w:r>
            <w:r w:rsidR="00BB77D9" w:rsidRPr="00974282">
              <w:t xml:space="preserve">May 2016 (s 2(1) </w:t>
            </w:r>
            <w:r w:rsidR="00EE6145">
              <w:t>item 1</w:t>
            </w:r>
            <w:r w:rsidR="00BB77D9" w:rsidRPr="00974282">
              <w:t>)</w:t>
            </w:r>
          </w:p>
        </w:tc>
        <w:tc>
          <w:tcPr>
            <w:tcW w:w="1417" w:type="dxa"/>
            <w:tcBorders>
              <w:top w:val="single" w:sz="4" w:space="0" w:color="auto"/>
              <w:bottom w:val="single" w:sz="4" w:space="0" w:color="auto"/>
            </w:tcBorders>
            <w:shd w:val="clear" w:color="auto" w:fill="auto"/>
          </w:tcPr>
          <w:p w:rsidR="00452FBD" w:rsidRPr="00974282" w:rsidRDefault="00BB77D9" w:rsidP="00716227">
            <w:pPr>
              <w:pStyle w:val="ENoteTableText"/>
            </w:pPr>
            <w:r w:rsidRPr="00974282">
              <w:t>Sch 1 (</w:t>
            </w:r>
            <w:r w:rsidR="00EE6145">
              <w:t>item 1</w:t>
            </w:r>
            <w:r w:rsidRPr="00974282">
              <w:t>4)</w:t>
            </w:r>
          </w:p>
        </w:tc>
      </w:tr>
      <w:tr w:rsidR="00F74898" w:rsidRPr="00974282" w:rsidTr="005C3822">
        <w:trPr>
          <w:cantSplit/>
        </w:trPr>
        <w:tc>
          <w:tcPr>
            <w:tcW w:w="1838" w:type="dxa"/>
            <w:tcBorders>
              <w:top w:val="single" w:sz="4" w:space="0" w:color="auto"/>
              <w:bottom w:val="single" w:sz="4" w:space="0" w:color="auto"/>
            </w:tcBorders>
            <w:shd w:val="clear" w:color="auto" w:fill="auto"/>
          </w:tcPr>
          <w:p w:rsidR="00F74898" w:rsidRPr="00974282" w:rsidRDefault="00F74898" w:rsidP="0089693F">
            <w:pPr>
              <w:pStyle w:val="ENoteTableText"/>
            </w:pPr>
            <w:r w:rsidRPr="00974282">
              <w:t>Medicare Levy Amendment (Attribution Managed Investment Trusts) Act 2016</w:t>
            </w:r>
          </w:p>
        </w:tc>
        <w:tc>
          <w:tcPr>
            <w:tcW w:w="992" w:type="dxa"/>
            <w:tcBorders>
              <w:top w:val="single" w:sz="4" w:space="0" w:color="auto"/>
              <w:bottom w:val="single" w:sz="4" w:space="0" w:color="auto"/>
            </w:tcBorders>
            <w:shd w:val="clear" w:color="auto" w:fill="auto"/>
          </w:tcPr>
          <w:p w:rsidR="00F74898" w:rsidRPr="00974282" w:rsidRDefault="00F74898" w:rsidP="00716227">
            <w:pPr>
              <w:pStyle w:val="ENoteTableText"/>
            </w:pPr>
            <w:r w:rsidRPr="00974282">
              <w:t>50, 2016</w:t>
            </w:r>
          </w:p>
        </w:tc>
        <w:tc>
          <w:tcPr>
            <w:tcW w:w="993" w:type="dxa"/>
            <w:tcBorders>
              <w:top w:val="single" w:sz="4" w:space="0" w:color="auto"/>
              <w:bottom w:val="single" w:sz="4" w:space="0" w:color="auto"/>
            </w:tcBorders>
            <w:shd w:val="clear" w:color="auto" w:fill="auto"/>
          </w:tcPr>
          <w:p w:rsidR="00F74898" w:rsidRPr="00974282" w:rsidRDefault="00F74898" w:rsidP="00716227">
            <w:pPr>
              <w:pStyle w:val="ENoteTableText"/>
            </w:pPr>
            <w:r w:rsidRPr="00974282">
              <w:t>5</w:t>
            </w:r>
            <w:r w:rsidR="006E1959" w:rsidRPr="00974282">
              <w:t> </w:t>
            </w:r>
            <w:r w:rsidRPr="00974282">
              <w:t>May 2016</w:t>
            </w:r>
          </w:p>
        </w:tc>
        <w:tc>
          <w:tcPr>
            <w:tcW w:w="1845" w:type="dxa"/>
            <w:tcBorders>
              <w:top w:val="single" w:sz="4" w:space="0" w:color="auto"/>
              <w:bottom w:val="single" w:sz="4" w:space="0" w:color="auto"/>
            </w:tcBorders>
            <w:shd w:val="clear" w:color="auto" w:fill="auto"/>
          </w:tcPr>
          <w:p w:rsidR="00F74898" w:rsidRPr="00974282" w:rsidRDefault="00F74898" w:rsidP="00ED50C1">
            <w:pPr>
              <w:pStyle w:val="ENoteTableText"/>
            </w:pPr>
            <w:r w:rsidRPr="00974282">
              <w:t xml:space="preserve">Sch 1: </w:t>
            </w:r>
            <w:r w:rsidR="00ED50C1" w:rsidRPr="00974282">
              <w:t>5</w:t>
            </w:r>
            <w:r w:rsidR="006E1959" w:rsidRPr="00974282">
              <w:t> </w:t>
            </w:r>
            <w:r w:rsidR="00ED50C1" w:rsidRPr="00974282">
              <w:t>May 2016</w:t>
            </w:r>
            <w:r w:rsidRPr="00974282">
              <w:t xml:space="preserve"> (s 2(1) </w:t>
            </w:r>
            <w:r w:rsidR="00BB4878" w:rsidRPr="00974282">
              <w:t>item 2</w:t>
            </w:r>
            <w:r w:rsidRPr="00974282">
              <w:t>)</w:t>
            </w:r>
          </w:p>
        </w:tc>
        <w:tc>
          <w:tcPr>
            <w:tcW w:w="1417" w:type="dxa"/>
            <w:tcBorders>
              <w:top w:val="single" w:sz="4" w:space="0" w:color="auto"/>
              <w:bottom w:val="single" w:sz="4" w:space="0" w:color="auto"/>
            </w:tcBorders>
            <w:shd w:val="clear" w:color="auto" w:fill="auto"/>
          </w:tcPr>
          <w:p w:rsidR="00F74898" w:rsidRPr="00974282" w:rsidRDefault="00F74898" w:rsidP="00716227">
            <w:pPr>
              <w:pStyle w:val="ENoteTableText"/>
            </w:pPr>
            <w:r w:rsidRPr="00974282">
              <w:t>—</w:t>
            </w:r>
          </w:p>
        </w:tc>
      </w:tr>
      <w:tr w:rsidR="00385D7C" w:rsidRPr="00974282" w:rsidTr="00B32C45">
        <w:trPr>
          <w:cantSplit/>
        </w:trPr>
        <w:tc>
          <w:tcPr>
            <w:tcW w:w="1838" w:type="dxa"/>
            <w:tcBorders>
              <w:top w:val="single" w:sz="4" w:space="0" w:color="auto"/>
              <w:bottom w:val="single" w:sz="4" w:space="0" w:color="auto"/>
            </w:tcBorders>
            <w:shd w:val="clear" w:color="auto" w:fill="auto"/>
          </w:tcPr>
          <w:p w:rsidR="00385D7C" w:rsidRPr="00974282" w:rsidRDefault="00385D7C" w:rsidP="0089693F">
            <w:pPr>
              <w:pStyle w:val="ENoteTableText"/>
            </w:pPr>
            <w:r w:rsidRPr="00974282">
              <w:t xml:space="preserve">Treasury Laws Amendment (Medicare Levy and Medicare Levy Surcharge) </w:t>
            </w:r>
            <w:r w:rsidR="00924854" w:rsidRPr="00974282">
              <w:t>Act</w:t>
            </w:r>
            <w:r w:rsidRPr="00974282">
              <w:t xml:space="preserve"> 2017</w:t>
            </w:r>
          </w:p>
        </w:tc>
        <w:tc>
          <w:tcPr>
            <w:tcW w:w="992" w:type="dxa"/>
            <w:tcBorders>
              <w:top w:val="single" w:sz="4" w:space="0" w:color="auto"/>
              <w:bottom w:val="single" w:sz="4" w:space="0" w:color="auto"/>
            </w:tcBorders>
            <w:shd w:val="clear" w:color="auto" w:fill="auto"/>
          </w:tcPr>
          <w:p w:rsidR="00385D7C" w:rsidRPr="00974282" w:rsidRDefault="00385D7C" w:rsidP="00716227">
            <w:pPr>
              <w:pStyle w:val="ENoteTableText"/>
            </w:pPr>
            <w:r w:rsidRPr="00974282">
              <w:t>58, 2017</w:t>
            </w:r>
          </w:p>
        </w:tc>
        <w:tc>
          <w:tcPr>
            <w:tcW w:w="993" w:type="dxa"/>
            <w:tcBorders>
              <w:top w:val="single" w:sz="4" w:space="0" w:color="auto"/>
              <w:bottom w:val="single" w:sz="4" w:space="0" w:color="auto"/>
            </w:tcBorders>
            <w:shd w:val="clear" w:color="auto" w:fill="auto"/>
          </w:tcPr>
          <w:p w:rsidR="00385D7C" w:rsidRPr="00974282" w:rsidRDefault="00385D7C" w:rsidP="00716227">
            <w:pPr>
              <w:pStyle w:val="ENoteTableText"/>
            </w:pPr>
            <w:r w:rsidRPr="00974282">
              <w:t>22</w:t>
            </w:r>
            <w:r w:rsidR="006E1959" w:rsidRPr="00974282">
              <w:t> </w:t>
            </w:r>
            <w:r w:rsidRPr="00974282">
              <w:t>June 2017</w:t>
            </w:r>
          </w:p>
        </w:tc>
        <w:tc>
          <w:tcPr>
            <w:tcW w:w="1845" w:type="dxa"/>
            <w:tcBorders>
              <w:top w:val="single" w:sz="4" w:space="0" w:color="auto"/>
              <w:bottom w:val="single" w:sz="4" w:space="0" w:color="auto"/>
            </w:tcBorders>
            <w:shd w:val="clear" w:color="auto" w:fill="auto"/>
          </w:tcPr>
          <w:p w:rsidR="00385D7C" w:rsidRPr="00974282" w:rsidRDefault="00385D7C" w:rsidP="00ED50C1">
            <w:pPr>
              <w:pStyle w:val="ENoteTableText"/>
            </w:pPr>
            <w:r w:rsidRPr="00974282">
              <w:t>Sch 1 (</w:t>
            </w:r>
            <w:r w:rsidR="00EE6145">
              <w:t>items 2</w:t>
            </w:r>
            <w:r w:rsidRPr="00974282">
              <w:t xml:space="preserve">–14): </w:t>
            </w:r>
            <w:r w:rsidR="008F2BE2" w:rsidRPr="00974282">
              <w:t>23 June</w:t>
            </w:r>
            <w:r w:rsidRPr="00974282">
              <w:t xml:space="preserve"> 2017 (s 2(1) </w:t>
            </w:r>
            <w:r w:rsidR="00EE6145">
              <w:t>item 1</w:t>
            </w:r>
            <w:r w:rsidRPr="00974282">
              <w:t>)</w:t>
            </w:r>
          </w:p>
        </w:tc>
        <w:tc>
          <w:tcPr>
            <w:tcW w:w="1417" w:type="dxa"/>
            <w:tcBorders>
              <w:top w:val="single" w:sz="4" w:space="0" w:color="auto"/>
              <w:bottom w:val="single" w:sz="4" w:space="0" w:color="auto"/>
            </w:tcBorders>
            <w:shd w:val="clear" w:color="auto" w:fill="auto"/>
          </w:tcPr>
          <w:p w:rsidR="00385D7C" w:rsidRPr="00974282" w:rsidRDefault="00385D7C" w:rsidP="00716227">
            <w:pPr>
              <w:pStyle w:val="ENoteTableText"/>
            </w:pPr>
            <w:r w:rsidRPr="00974282">
              <w:t>Sch 1 (</w:t>
            </w:r>
            <w:r w:rsidR="00EE6145">
              <w:t>item 1</w:t>
            </w:r>
            <w:r w:rsidRPr="00974282">
              <w:t>4)</w:t>
            </w:r>
          </w:p>
        </w:tc>
      </w:tr>
      <w:tr w:rsidR="005C0756" w:rsidRPr="00974282" w:rsidTr="00AA60A2">
        <w:trPr>
          <w:cantSplit/>
        </w:trPr>
        <w:tc>
          <w:tcPr>
            <w:tcW w:w="1838" w:type="dxa"/>
            <w:tcBorders>
              <w:top w:val="single" w:sz="4" w:space="0" w:color="auto"/>
              <w:bottom w:val="single" w:sz="4" w:space="0" w:color="auto"/>
            </w:tcBorders>
            <w:shd w:val="clear" w:color="auto" w:fill="auto"/>
          </w:tcPr>
          <w:p w:rsidR="005C0756" w:rsidRPr="00974282" w:rsidRDefault="005C0756" w:rsidP="0089693F">
            <w:pPr>
              <w:pStyle w:val="ENoteTableText"/>
            </w:pPr>
            <w:r w:rsidRPr="00974282">
              <w:t>Treasury Laws Amendment (Medicare Levy and Medicare Levy Surcharge) Act 2018</w:t>
            </w:r>
          </w:p>
        </w:tc>
        <w:tc>
          <w:tcPr>
            <w:tcW w:w="992" w:type="dxa"/>
            <w:tcBorders>
              <w:top w:val="single" w:sz="4" w:space="0" w:color="auto"/>
              <w:bottom w:val="single" w:sz="4" w:space="0" w:color="auto"/>
            </w:tcBorders>
            <w:shd w:val="clear" w:color="auto" w:fill="auto"/>
          </w:tcPr>
          <w:p w:rsidR="005C0756" w:rsidRPr="00974282" w:rsidRDefault="002B3A3C" w:rsidP="00716227">
            <w:pPr>
              <w:pStyle w:val="ENoteTableText"/>
            </w:pPr>
            <w:r w:rsidRPr="00974282">
              <w:t>69, 2018</w:t>
            </w:r>
          </w:p>
        </w:tc>
        <w:tc>
          <w:tcPr>
            <w:tcW w:w="993" w:type="dxa"/>
            <w:tcBorders>
              <w:top w:val="single" w:sz="4" w:space="0" w:color="auto"/>
              <w:bottom w:val="single" w:sz="4" w:space="0" w:color="auto"/>
            </w:tcBorders>
            <w:shd w:val="clear" w:color="auto" w:fill="auto"/>
          </w:tcPr>
          <w:p w:rsidR="005C0756" w:rsidRPr="00974282" w:rsidRDefault="00F7743B" w:rsidP="00716227">
            <w:pPr>
              <w:pStyle w:val="ENoteTableText"/>
            </w:pPr>
            <w:r w:rsidRPr="00974282">
              <w:t>29 June</w:t>
            </w:r>
            <w:r w:rsidR="002B3A3C" w:rsidRPr="00974282">
              <w:t xml:space="preserve"> 2018</w:t>
            </w:r>
          </w:p>
        </w:tc>
        <w:tc>
          <w:tcPr>
            <w:tcW w:w="1845" w:type="dxa"/>
            <w:tcBorders>
              <w:top w:val="single" w:sz="4" w:space="0" w:color="auto"/>
              <w:bottom w:val="single" w:sz="4" w:space="0" w:color="auto"/>
            </w:tcBorders>
            <w:shd w:val="clear" w:color="auto" w:fill="auto"/>
          </w:tcPr>
          <w:p w:rsidR="005C0756" w:rsidRPr="00974282" w:rsidRDefault="002B3A3C" w:rsidP="00ED50C1">
            <w:pPr>
              <w:pStyle w:val="ENoteTableText"/>
            </w:pPr>
            <w:r w:rsidRPr="00974282">
              <w:t>Sch 1 (</w:t>
            </w:r>
            <w:r w:rsidR="00EE6145">
              <w:t>items 2</w:t>
            </w:r>
            <w:r w:rsidRPr="00974282">
              <w:t xml:space="preserve">–14): </w:t>
            </w:r>
            <w:r w:rsidR="00F7743B" w:rsidRPr="00974282">
              <w:t>30 June</w:t>
            </w:r>
            <w:r w:rsidRPr="00974282">
              <w:t xml:space="preserve"> 2018 (s 2(1) </w:t>
            </w:r>
            <w:r w:rsidR="00EE6145">
              <w:t>item 1</w:t>
            </w:r>
            <w:r w:rsidRPr="00974282">
              <w:t>)</w:t>
            </w:r>
          </w:p>
        </w:tc>
        <w:tc>
          <w:tcPr>
            <w:tcW w:w="1417" w:type="dxa"/>
            <w:tcBorders>
              <w:top w:val="single" w:sz="4" w:space="0" w:color="auto"/>
              <w:bottom w:val="single" w:sz="4" w:space="0" w:color="auto"/>
            </w:tcBorders>
            <w:shd w:val="clear" w:color="auto" w:fill="auto"/>
          </w:tcPr>
          <w:p w:rsidR="005C0756" w:rsidRPr="00974282" w:rsidRDefault="002B3A3C" w:rsidP="00716227">
            <w:pPr>
              <w:pStyle w:val="ENoteTableText"/>
            </w:pPr>
            <w:r w:rsidRPr="00974282">
              <w:t>Sch 1 (</w:t>
            </w:r>
            <w:r w:rsidR="00EE6145">
              <w:t>item 1</w:t>
            </w:r>
            <w:r w:rsidRPr="00974282">
              <w:t>4)</w:t>
            </w:r>
          </w:p>
        </w:tc>
      </w:tr>
      <w:tr w:rsidR="00B66125" w:rsidRPr="00974282" w:rsidTr="0087524A">
        <w:trPr>
          <w:cantSplit/>
        </w:trPr>
        <w:tc>
          <w:tcPr>
            <w:tcW w:w="1838" w:type="dxa"/>
            <w:tcBorders>
              <w:top w:val="single" w:sz="4" w:space="0" w:color="auto"/>
              <w:bottom w:val="single" w:sz="4" w:space="0" w:color="auto"/>
            </w:tcBorders>
            <w:shd w:val="clear" w:color="auto" w:fill="auto"/>
          </w:tcPr>
          <w:p w:rsidR="00B66125" w:rsidRPr="00974282" w:rsidRDefault="00B66125" w:rsidP="0089693F">
            <w:pPr>
              <w:pStyle w:val="ENoteTableText"/>
            </w:pPr>
            <w:r w:rsidRPr="00974282">
              <w:t>Medicare Levy Amendment (Excess Levels for Private Health Insurance Policies) Act 2018</w:t>
            </w:r>
          </w:p>
        </w:tc>
        <w:tc>
          <w:tcPr>
            <w:tcW w:w="992" w:type="dxa"/>
            <w:tcBorders>
              <w:top w:val="single" w:sz="4" w:space="0" w:color="auto"/>
              <w:bottom w:val="single" w:sz="4" w:space="0" w:color="auto"/>
            </w:tcBorders>
            <w:shd w:val="clear" w:color="auto" w:fill="auto"/>
          </w:tcPr>
          <w:p w:rsidR="00B66125" w:rsidRPr="00974282" w:rsidRDefault="00B66125" w:rsidP="00716227">
            <w:pPr>
              <w:pStyle w:val="ENoteTableText"/>
            </w:pPr>
            <w:r w:rsidRPr="00974282">
              <w:t>100, 2018</w:t>
            </w:r>
          </w:p>
        </w:tc>
        <w:tc>
          <w:tcPr>
            <w:tcW w:w="993" w:type="dxa"/>
            <w:tcBorders>
              <w:top w:val="single" w:sz="4" w:space="0" w:color="auto"/>
              <w:bottom w:val="single" w:sz="4" w:space="0" w:color="auto"/>
            </w:tcBorders>
            <w:shd w:val="clear" w:color="auto" w:fill="auto"/>
          </w:tcPr>
          <w:p w:rsidR="00B66125" w:rsidRPr="00974282" w:rsidRDefault="00B66125" w:rsidP="00716227">
            <w:pPr>
              <w:pStyle w:val="ENoteTableText"/>
            </w:pPr>
            <w:r w:rsidRPr="00974282">
              <w:t>21 Sept 2018</w:t>
            </w:r>
          </w:p>
        </w:tc>
        <w:tc>
          <w:tcPr>
            <w:tcW w:w="1845" w:type="dxa"/>
            <w:tcBorders>
              <w:top w:val="single" w:sz="4" w:space="0" w:color="auto"/>
              <w:bottom w:val="single" w:sz="4" w:space="0" w:color="auto"/>
            </w:tcBorders>
            <w:shd w:val="clear" w:color="auto" w:fill="auto"/>
          </w:tcPr>
          <w:p w:rsidR="00B66125" w:rsidRPr="00974282" w:rsidRDefault="00804842" w:rsidP="00ED50C1">
            <w:pPr>
              <w:pStyle w:val="ENoteTableText"/>
            </w:pPr>
            <w:r w:rsidRPr="00974282">
              <w:t xml:space="preserve">Sch 1: </w:t>
            </w:r>
            <w:r w:rsidR="0018345F" w:rsidRPr="00974282">
              <w:t xml:space="preserve">1 Apr 2019 (s 2(1) </w:t>
            </w:r>
            <w:r w:rsidR="00BB4878" w:rsidRPr="00974282">
              <w:t>item 2</w:t>
            </w:r>
            <w:r w:rsidR="00B66125" w:rsidRPr="00974282">
              <w:t>)</w:t>
            </w:r>
          </w:p>
        </w:tc>
        <w:tc>
          <w:tcPr>
            <w:tcW w:w="1417" w:type="dxa"/>
            <w:tcBorders>
              <w:top w:val="single" w:sz="4" w:space="0" w:color="auto"/>
              <w:bottom w:val="single" w:sz="4" w:space="0" w:color="auto"/>
            </w:tcBorders>
            <w:shd w:val="clear" w:color="auto" w:fill="auto"/>
          </w:tcPr>
          <w:p w:rsidR="00B66125" w:rsidRPr="00974282" w:rsidRDefault="0018345F" w:rsidP="00716227">
            <w:pPr>
              <w:pStyle w:val="ENoteTableText"/>
            </w:pPr>
            <w:r w:rsidRPr="00974282">
              <w:t>Sch 1 (item</w:t>
            </w:r>
            <w:r w:rsidR="006E1959" w:rsidRPr="00974282">
              <w:t> </w:t>
            </w:r>
            <w:r w:rsidRPr="00974282">
              <w:t>3)</w:t>
            </w:r>
          </w:p>
        </w:tc>
      </w:tr>
      <w:tr w:rsidR="001B4E18" w:rsidRPr="00974282" w:rsidTr="00970DF0">
        <w:trPr>
          <w:cantSplit/>
        </w:trPr>
        <w:tc>
          <w:tcPr>
            <w:tcW w:w="1838" w:type="dxa"/>
            <w:tcBorders>
              <w:top w:val="single" w:sz="4" w:space="0" w:color="auto"/>
              <w:bottom w:val="single" w:sz="4" w:space="0" w:color="auto"/>
            </w:tcBorders>
            <w:shd w:val="clear" w:color="auto" w:fill="auto"/>
          </w:tcPr>
          <w:p w:rsidR="001B4E18" w:rsidRPr="00974282" w:rsidRDefault="001B4E18" w:rsidP="0089693F">
            <w:pPr>
              <w:pStyle w:val="ENoteTableText"/>
            </w:pPr>
            <w:r w:rsidRPr="00974282">
              <w:lastRenderedPageBreak/>
              <w:t>Treasury Laws Amendment (Medicare Levy and Medicare Levy Surcharge) Act 2019</w:t>
            </w:r>
          </w:p>
        </w:tc>
        <w:tc>
          <w:tcPr>
            <w:tcW w:w="992" w:type="dxa"/>
            <w:tcBorders>
              <w:top w:val="single" w:sz="4" w:space="0" w:color="auto"/>
              <w:bottom w:val="single" w:sz="4" w:space="0" w:color="auto"/>
            </w:tcBorders>
            <w:shd w:val="clear" w:color="auto" w:fill="auto"/>
          </w:tcPr>
          <w:p w:rsidR="001B4E18" w:rsidRPr="00974282" w:rsidRDefault="001B4E18" w:rsidP="00716227">
            <w:pPr>
              <w:pStyle w:val="ENoteTableText"/>
            </w:pPr>
            <w:r w:rsidRPr="00974282">
              <w:t>29, 2019</w:t>
            </w:r>
          </w:p>
        </w:tc>
        <w:tc>
          <w:tcPr>
            <w:tcW w:w="993" w:type="dxa"/>
            <w:tcBorders>
              <w:top w:val="single" w:sz="4" w:space="0" w:color="auto"/>
              <w:bottom w:val="single" w:sz="4" w:space="0" w:color="auto"/>
            </w:tcBorders>
            <w:shd w:val="clear" w:color="auto" w:fill="auto"/>
          </w:tcPr>
          <w:p w:rsidR="001B4E18" w:rsidRPr="00974282" w:rsidRDefault="001B4E18" w:rsidP="00716227">
            <w:pPr>
              <w:pStyle w:val="ENoteTableText"/>
            </w:pPr>
            <w:r w:rsidRPr="00974282">
              <w:t>5 Apr 2019</w:t>
            </w:r>
          </w:p>
        </w:tc>
        <w:tc>
          <w:tcPr>
            <w:tcW w:w="1845" w:type="dxa"/>
            <w:tcBorders>
              <w:top w:val="single" w:sz="4" w:space="0" w:color="auto"/>
              <w:bottom w:val="single" w:sz="4" w:space="0" w:color="auto"/>
            </w:tcBorders>
            <w:shd w:val="clear" w:color="auto" w:fill="auto"/>
          </w:tcPr>
          <w:p w:rsidR="001B4E18" w:rsidRPr="00974282" w:rsidRDefault="001B4E18" w:rsidP="00ED50C1">
            <w:pPr>
              <w:pStyle w:val="ENoteTableText"/>
            </w:pPr>
            <w:r w:rsidRPr="00974282">
              <w:t>Sch 1 (</w:t>
            </w:r>
            <w:r w:rsidR="00EE6145">
              <w:t>items 2</w:t>
            </w:r>
            <w:r w:rsidRPr="00974282">
              <w:t xml:space="preserve">–14): 6 Apr 2019 (s 2(1) </w:t>
            </w:r>
            <w:r w:rsidR="00EE6145">
              <w:t>item 1</w:t>
            </w:r>
            <w:r w:rsidRPr="00974282">
              <w:t>)</w:t>
            </w:r>
          </w:p>
        </w:tc>
        <w:tc>
          <w:tcPr>
            <w:tcW w:w="1417" w:type="dxa"/>
            <w:tcBorders>
              <w:top w:val="single" w:sz="4" w:space="0" w:color="auto"/>
              <w:bottom w:val="single" w:sz="4" w:space="0" w:color="auto"/>
            </w:tcBorders>
            <w:shd w:val="clear" w:color="auto" w:fill="auto"/>
          </w:tcPr>
          <w:p w:rsidR="001B4E18" w:rsidRPr="00974282" w:rsidRDefault="001B4E18" w:rsidP="00716227">
            <w:pPr>
              <w:pStyle w:val="ENoteTableText"/>
            </w:pPr>
            <w:r w:rsidRPr="00974282">
              <w:t>Sch 1 (</w:t>
            </w:r>
            <w:r w:rsidR="00EE6145">
              <w:t>item 1</w:t>
            </w:r>
            <w:r w:rsidRPr="00974282">
              <w:t>4)</w:t>
            </w:r>
          </w:p>
        </w:tc>
      </w:tr>
      <w:tr w:rsidR="004F4BF1" w:rsidRPr="00974282" w:rsidTr="00CE51B7">
        <w:trPr>
          <w:cantSplit/>
        </w:trPr>
        <w:tc>
          <w:tcPr>
            <w:tcW w:w="1838" w:type="dxa"/>
            <w:tcBorders>
              <w:top w:val="single" w:sz="4" w:space="0" w:color="auto"/>
              <w:bottom w:val="single" w:sz="4" w:space="0" w:color="auto"/>
            </w:tcBorders>
            <w:shd w:val="clear" w:color="auto" w:fill="auto"/>
          </w:tcPr>
          <w:p w:rsidR="004F4BF1" w:rsidRPr="00974282" w:rsidRDefault="004F4BF1" w:rsidP="0089693F">
            <w:pPr>
              <w:pStyle w:val="ENoteTableText"/>
            </w:pPr>
            <w:r w:rsidRPr="00974282">
              <w:t>Coronavirus Economic Response Package Omnibus Act 2020</w:t>
            </w:r>
          </w:p>
        </w:tc>
        <w:tc>
          <w:tcPr>
            <w:tcW w:w="992" w:type="dxa"/>
            <w:tcBorders>
              <w:top w:val="single" w:sz="4" w:space="0" w:color="auto"/>
              <w:bottom w:val="single" w:sz="4" w:space="0" w:color="auto"/>
            </w:tcBorders>
            <w:shd w:val="clear" w:color="auto" w:fill="auto"/>
          </w:tcPr>
          <w:p w:rsidR="004F4BF1" w:rsidRPr="00974282" w:rsidRDefault="004F4BF1" w:rsidP="00716227">
            <w:pPr>
              <w:pStyle w:val="ENoteTableText"/>
            </w:pPr>
            <w:r w:rsidRPr="00974282">
              <w:t>22, 2020</w:t>
            </w:r>
          </w:p>
        </w:tc>
        <w:tc>
          <w:tcPr>
            <w:tcW w:w="993" w:type="dxa"/>
            <w:tcBorders>
              <w:top w:val="single" w:sz="4" w:space="0" w:color="auto"/>
              <w:bottom w:val="single" w:sz="4" w:space="0" w:color="auto"/>
            </w:tcBorders>
            <w:shd w:val="clear" w:color="auto" w:fill="auto"/>
          </w:tcPr>
          <w:p w:rsidR="004F4BF1" w:rsidRPr="00974282" w:rsidRDefault="004F4BF1" w:rsidP="00716227">
            <w:pPr>
              <w:pStyle w:val="ENoteTableText"/>
            </w:pPr>
            <w:r w:rsidRPr="00974282">
              <w:t>24 Mar 2020</w:t>
            </w:r>
          </w:p>
        </w:tc>
        <w:tc>
          <w:tcPr>
            <w:tcW w:w="1845" w:type="dxa"/>
            <w:tcBorders>
              <w:top w:val="single" w:sz="4" w:space="0" w:color="auto"/>
              <w:bottom w:val="single" w:sz="4" w:space="0" w:color="auto"/>
            </w:tcBorders>
            <w:shd w:val="clear" w:color="auto" w:fill="auto"/>
          </w:tcPr>
          <w:p w:rsidR="004F4BF1" w:rsidRPr="00974282" w:rsidRDefault="004F4BF1">
            <w:pPr>
              <w:pStyle w:val="ENoteTableText"/>
            </w:pPr>
            <w:r w:rsidRPr="00974282">
              <w:t>Sch 14 (</w:t>
            </w:r>
            <w:r w:rsidR="00EE6145">
              <w:t>items 2</w:t>
            </w:r>
            <w:r w:rsidRPr="00974282">
              <w:t>–14): 25 Mar 2020 (s 2(1) item</w:t>
            </w:r>
            <w:r w:rsidR="006E1959" w:rsidRPr="00974282">
              <w:t> </w:t>
            </w:r>
            <w:r w:rsidRPr="00974282">
              <w:t>8)</w:t>
            </w:r>
          </w:p>
        </w:tc>
        <w:tc>
          <w:tcPr>
            <w:tcW w:w="1417" w:type="dxa"/>
            <w:tcBorders>
              <w:top w:val="single" w:sz="4" w:space="0" w:color="auto"/>
              <w:bottom w:val="single" w:sz="4" w:space="0" w:color="auto"/>
            </w:tcBorders>
            <w:shd w:val="clear" w:color="auto" w:fill="auto"/>
          </w:tcPr>
          <w:p w:rsidR="004F4BF1" w:rsidRPr="00974282" w:rsidRDefault="004F4BF1" w:rsidP="00716227">
            <w:pPr>
              <w:pStyle w:val="ENoteTableText"/>
            </w:pPr>
            <w:r w:rsidRPr="00974282">
              <w:t>Sch 14 (</w:t>
            </w:r>
            <w:r w:rsidR="00EE6145">
              <w:t>item 1</w:t>
            </w:r>
            <w:r w:rsidRPr="00974282">
              <w:t>4)</w:t>
            </w:r>
          </w:p>
        </w:tc>
      </w:tr>
      <w:tr w:rsidR="00ED66EB" w:rsidRPr="00974282" w:rsidTr="00750662">
        <w:trPr>
          <w:cantSplit/>
        </w:trPr>
        <w:tc>
          <w:tcPr>
            <w:tcW w:w="1838" w:type="dxa"/>
            <w:tcBorders>
              <w:top w:val="single" w:sz="4" w:space="0" w:color="auto"/>
              <w:bottom w:val="single" w:sz="4" w:space="0" w:color="auto"/>
            </w:tcBorders>
            <w:shd w:val="clear" w:color="auto" w:fill="auto"/>
          </w:tcPr>
          <w:p w:rsidR="00ED66EB" w:rsidRPr="00974282" w:rsidRDefault="00ED66EB" w:rsidP="0089693F">
            <w:pPr>
              <w:pStyle w:val="ENoteTableText"/>
            </w:pPr>
            <w:r w:rsidRPr="00974282">
              <w:t>Treasury Laws Amendment (2021 Measures No. 3) Act 2021</w:t>
            </w:r>
          </w:p>
        </w:tc>
        <w:tc>
          <w:tcPr>
            <w:tcW w:w="992" w:type="dxa"/>
            <w:tcBorders>
              <w:top w:val="single" w:sz="4" w:space="0" w:color="auto"/>
              <w:bottom w:val="single" w:sz="4" w:space="0" w:color="auto"/>
            </w:tcBorders>
            <w:shd w:val="clear" w:color="auto" w:fill="auto"/>
          </w:tcPr>
          <w:p w:rsidR="00ED66EB" w:rsidRPr="00974282" w:rsidRDefault="00ED66EB" w:rsidP="00716227">
            <w:pPr>
              <w:pStyle w:val="ENoteTableText"/>
            </w:pPr>
            <w:r w:rsidRPr="00974282">
              <w:t>61, 2021</w:t>
            </w:r>
          </w:p>
        </w:tc>
        <w:tc>
          <w:tcPr>
            <w:tcW w:w="993" w:type="dxa"/>
            <w:tcBorders>
              <w:top w:val="single" w:sz="4" w:space="0" w:color="auto"/>
              <w:bottom w:val="single" w:sz="4" w:space="0" w:color="auto"/>
            </w:tcBorders>
            <w:shd w:val="clear" w:color="auto" w:fill="auto"/>
          </w:tcPr>
          <w:p w:rsidR="00ED66EB" w:rsidRPr="00974282" w:rsidRDefault="00F7743B" w:rsidP="00716227">
            <w:pPr>
              <w:pStyle w:val="ENoteTableText"/>
            </w:pPr>
            <w:r w:rsidRPr="00974282">
              <w:t>29 June</w:t>
            </w:r>
            <w:r w:rsidR="00ED66EB" w:rsidRPr="00974282">
              <w:t xml:space="preserve"> 2021</w:t>
            </w:r>
          </w:p>
        </w:tc>
        <w:tc>
          <w:tcPr>
            <w:tcW w:w="1845" w:type="dxa"/>
            <w:tcBorders>
              <w:top w:val="single" w:sz="4" w:space="0" w:color="auto"/>
              <w:bottom w:val="single" w:sz="4" w:space="0" w:color="auto"/>
            </w:tcBorders>
            <w:shd w:val="clear" w:color="auto" w:fill="auto"/>
          </w:tcPr>
          <w:p w:rsidR="00ED66EB" w:rsidRPr="00974282" w:rsidRDefault="00ED66EB">
            <w:pPr>
              <w:pStyle w:val="ENoteTableText"/>
            </w:pPr>
            <w:r w:rsidRPr="00974282">
              <w:t>Sch 1 (</w:t>
            </w:r>
            <w:r w:rsidR="00EE6145">
              <w:t>items 2</w:t>
            </w:r>
            <w:r w:rsidRPr="00974282">
              <w:t xml:space="preserve">–14): </w:t>
            </w:r>
            <w:r w:rsidR="00F7743B" w:rsidRPr="00974282">
              <w:t>30 June</w:t>
            </w:r>
            <w:r w:rsidRPr="00974282">
              <w:t xml:space="preserve"> 2021 (s 2(1) </w:t>
            </w:r>
            <w:r w:rsidR="00BB4878" w:rsidRPr="00974282">
              <w:t>item 2</w:t>
            </w:r>
            <w:r w:rsidRPr="00974282">
              <w:t>)</w:t>
            </w:r>
          </w:p>
        </w:tc>
        <w:tc>
          <w:tcPr>
            <w:tcW w:w="1417" w:type="dxa"/>
            <w:tcBorders>
              <w:top w:val="single" w:sz="4" w:space="0" w:color="auto"/>
              <w:bottom w:val="single" w:sz="4" w:space="0" w:color="auto"/>
            </w:tcBorders>
            <w:shd w:val="clear" w:color="auto" w:fill="auto"/>
          </w:tcPr>
          <w:p w:rsidR="00ED66EB" w:rsidRPr="00974282" w:rsidRDefault="00ED66EB" w:rsidP="00716227">
            <w:pPr>
              <w:pStyle w:val="ENoteTableText"/>
            </w:pPr>
            <w:r w:rsidRPr="00974282">
              <w:t>Sch 1 (</w:t>
            </w:r>
            <w:r w:rsidR="00EE6145">
              <w:t>item 1</w:t>
            </w:r>
            <w:r w:rsidRPr="00974282">
              <w:t>4)</w:t>
            </w:r>
          </w:p>
        </w:tc>
      </w:tr>
      <w:tr w:rsidR="00EF1783" w:rsidRPr="00974282" w:rsidTr="00C203FE">
        <w:trPr>
          <w:cantSplit/>
        </w:trPr>
        <w:tc>
          <w:tcPr>
            <w:tcW w:w="1838" w:type="dxa"/>
            <w:tcBorders>
              <w:top w:val="single" w:sz="4" w:space="0" w:color="auto"/>
              <w:bottom w:val="single" w:sz="4" w:space="0" w:color="auto"/>
            </w:tcBorders>
            <w:shd w:val="clear" w:color="auto" w:fill="auto"/>
          </w:tcPr>
          <w:p w:rsidR="00EF1783" w:rsidRPr="00974282" w:rsidRDefault="00EF1783" w:rsidP="0089693F">
            <w:pPr>
              <w:pStyle w:val="ENoteTableText"/>
            </w:pPr>
            <w:r w:rsidRPr="00974282">
              <w:t>Treasury Laws Amendment (Cost of Living Support and Other Measures) Act 2022</w:t>
            </w:r>
          </w:p>
        </w:tc>
        <w:tc>
          <w:tcPr>
            <w:tcW w:w="992" w:type="dxa"/>
            <w:tcBorders>
              <w:top w:val="single" w:sz="4" w:space="0" w:color="auto"/>
              <w:bottom w:val="single" w:sz="4" w:space="0" w:color="auto"/>
            </w:tcBorders>
            <w:shd w:val="clear" w:color="auto" w:fill="auto"/>
          </w:tcPr>
          <w:p w:rsidR="00EF1783" w:rsidRPr="00974282" w:rsidRDefault="00EF1783" w:rsidP="00716227">
            <w:pPr>
              <w:pStyle w:val="ENoteTableText"/>
            </w:pPr>
            <w:r w:rsidRPr="00974282">
              <w:t>14, 2022</w:t>
            </w:r>
          </w:p>
        </w:tc>
        <w:tc>
          <w:tcPr>
            <w:tcW w:w="993" w:type="dxa"/>
            <w:tcBorders>
              <w:top w:val="single" w:sz="4" w:space="0" w:color="auto"/>
              <w:bottom w:val="single" w:sz="4" w:space="0" w:color="auto"/>
            </w:tcBorders>
            <w:shd w:val="clear" w:color="auto" w:fill="auto"/>
          </w:tcPr>
          <w:p w:rsidR="00EF1783" w:rsidRPr="00974282" w:rsidRDefault="00EF1783" w:rsidP="00716227">
            <w:pPr>
              <w:pStyle w:val="ENoteTableText"/>
            </w:pPr>
            <w:r w:rsidRPr="00974282">
              <w:t>31 Mar 2022</w:t>
            </w:r>
          </w:p>
        </w:tc>
        <w:tc>
          <w:tcPr>
            <w:tcW w:w="1845" w:type="dxa"/>
            <w:tcBorders>
              <w:top w:val="single" w:sz="4" w:space="0" w:color="auto"/>
              <w:bottom w:val="single" w:sz="4" w:space="0" w:color="auto"/>
            </w:tcBorders>
            <w:shd w:val="clear" w:color="auto" w:fill="auto"/>
          </w:tcPr>
          <w:p w:rsidR="00EF1783" w:rsidRPr="00974282" w:rsidRDefault="00EF1783">
            <w:pPr>
              <w:pStyle w:val="ENoteTableText"/>
            </w:pPr>
            <w:r w:rsidRPr="00974282">
              <w:t>Sch 1 (</w:t>
            </w:r>
            <w:r w:rsidR="00EE6145">
              <w:t>items 2</w:t>
            </w:r>
            <w:r w:rsidRPr="00974282">
              <w:t xml:space="preserve">–14): 1 Apr 2022 (s 2(1) </w:t>
            </w:r>
            <w:r w:rsidR="00BB4878" w:rsidRPr="00974282">
              <w:t>item 2</w:t>
            </w:r>
            <w:r w:rsidRPr="00974282">
              <w:t>)</w:t>
            </w:r>
          </w:p>
        </w:tc>
        <w:tc>
          <w:tcPr>
            <w:tcW w:w="1417" w:type="dxa"/>
            <w:tcBorders>
              <w:top w:val="single" w:sz="4" w:space="0" w:color="auto"/>
              <w:bottom w:val="single" w:sz="4" w:space="0" w:color="auto"/>
            </w:tcBorders>
            <w:shd w:val="clear" w:color="auto" w:fill="auto"/>
          </w:tcPr>
          <w:p w:rsidR="00EF1783" w:rsidRPr="00974282" w:rsidRDefault="00EF1783" w:rsidP="00716227">
            <w:pPr>
              <w:pStyle w:val="ENoteTableText"/>
            </w:pPr>
            <w:r w:rsidRPr="00974282">
              <w:t>Sch 1 (</w:t>
            </w:r>
            <w:r w:rsidR="00EE6145">
              <w:t>item 1</w:t>
            </w:r>
            <w:r w:rsidRPr="00974282">
              <w:t>4)</w:t>
            </w:r>
          </w:p>
        </w:tc>
      </w:tr>
      <w:tr w:rsidR="00C74ECB" w:rsidRPr="00974282" w:rsidTr="00974282">
        <w:trPr>
          <w:cantSplit/>
        </w:trPr>
        <w:tc>
          <w:tcPr>
            <w:tcW w:w="1838" w:type="dxa"/>
            <w:tcBorders>
              <w:top w:val="single" w:sz="4" w:space="0" w:color="auto"/>
              <w:bottom w:val="single" w:sz="4" w:space="0" w:color="auto"/>
            </w:tcBorders>
            <w:shd w:val="clear" w:color="auto" w:fill="auto"/>
          </w:tcPr>
          <w:p w:rsidR="00C74ECB" w:rsidRPr="00974282" w:rsidRDefault="00C74ECB" w:rsidP="0089693F">
            <w:pPr>
              <w:pStyle w:val="ENoteTableText"/>
            </w:pPr>
            <w:r w:rsidRPr="00974282">
              <w:t>Treasury Laws Amendment (2023 Measures No. 2) Act 2023</w:t>
            </w:r>
          </w:p>
        </w:tc>
        <w:tc>
          <w:tcPr>
            <w:tcW w:w="992" w:type="dxa"/>
            <w:tcBorders>
              <w:top w:val="single" w:sz="4" w:space="0" w:color="auto"/>
              <w:bottom w:val="single" w:sz="4" w:space="0" w:color="auto"/>
            </w:tcBorders>
            <w:shd w:val="clear" w:color="auto" w:fill="auto"/>
          </w:tcPr>
          <w:p w:rsidR="00C74ECB" w:rsidRPr="00974282" w:rsidRDefault="00C74ECB" w:rsidP="00716227">
            <w:pPr>
              <w:pStyle w:val="ENoteTableText"/>
            </w:pPr>
            <w:r w:rsidRPr="00974282">
              <w:t>28, 2023</w:t>
            </w:r>
          </w:p>
        </w:tc>
        <w:tc>
          <w:tcPr>
            <w:tcW w:w="993" w:type="dxa"/>
            <w:tcBorders>
              <w:top w:val="single" w:sz="4" w:space="0" w:color="auto"/>
              <w:bottom w:val="single" w:sz="4" w:space="0" w:color="auto"/>
            </w:tcBorders>
            <w:shd w:val="clear" w:color="auto" w:fill="auto"/>
          </w:tcPr>
          <w:p w:rsidR="00C74ECB" w:rsidRPr="00974282" w:rsidRDefault="008F2BE2" w:rsidP="00716227">
            <w:pPr>
              <w:pStyle w:val="ENoteTableText"/>
            </w:pPr>
            <w:r w:rsidRPr="00974282">
              <w:t>23 June</w:t>
            </w:r>
            <w:r w:rsidR="00C74ECB" w:rsidRPr="00974282">
              <w:t xml:space="preserve"> 2023</w:t>
            </w:r>
          </w:p>
        </w:tc>
        <w:tc>
          <w:tcPr>
            <w:tcW w:w="1845" w:type="dxa"/>
            <w:tcBorders>
              <w:top w:val="single" w:sz="4" w:space="0" w:color="auto"/>
              <w:bottom w:val="single" w:sz="4" w:space="0" w:color="auto"/>
            </w:tcBorders>
            <w:shd w:val="clear" w:color="auto" w:fill="auto"/>
          </w:tcPr>
          <w:p w:rsidR="00C74ECB" w:rsidRPr="00974282" w:rsidRDefault="00C74ECB">
            <w:pPr>
              <w:pStyle w:val="ENoteTableText"/>
            </w:pPr>
            <w:r w:rsidRPr="00974282">
              <w:t>Sch 1 (</w:t>
            </w:r>
            <w:r w:rsidR="00EE6145">
              <w:t>items 2</w:t>
            </w:r>
            <w:r w:rsidRPr="00974282">
              <w:t xml:space="preserve">–14): </w:t>
            </w:r>
            <w:r w:rsidR="008F2BE2" w:rsidRPr="00974282">
              <w:t>24 June</w:t>
            </w:r>
            <w:r w:rsidRPr="00974282">
              <w:t xml:space="preserve"> 2023 (s 2(1) item 2)</w:t>
            </w:r>
          </w:p>
        </w:tc>
        <w:tc>
          <w:tcPr>
            <w:tcW w:w="1417" w:type="dxa"/>
            <w:tcBorders>
              <w:top w:val="single" w:sz="4" w:space="0" w:color="auto"/>
              <w:bottom w:val="single" w:sz="4" w:space="0" w:color="auto"/>
            </w:tcBorders>
            <w:shd w:val="clear" w:color="auto" w:fill="auto"/>
          </w:tcPr>
          <w:p w:rsidR="00C74ECB" w:rsidRPr="00974282" w:rsidRDefault="00C74ECB" w:rsidP="00716227">
            <w:pPr>
              <w:pStyle w:val="ENoteTableText"/>
            </w:pPr>
            <w:r w:rsidRPr="00974282">
              <w:t>Sch 1 (</w:t>
            </w:r>
            <w:r w:rsidR="00EE6145">
              <w:t>item 1</w:t>
            </w:r>
            <w:r w:rsidRPr="00974282">
              <w:t>4)</w:t>
            </w:r>
          </w:p>
        </w:tc>
      </w:tr>
      <w:tr w:rsidR="0035418C" w:rsidRPr="00974282" w:rsidTr="00716227">
        <w:trPr>
          <w:cantSplit/>
        </w:trPr>
        <w:tc>
          <w:tcPr>
            <w:tcW w:w="1838" w:type="dxa"/>
            <w:tcBorders>
              <w:top w:val="single" w:sz="4" w:space="0" w:color="auto"/>
              <w:bottom w:val="single" w:sz="12" w:space="0" w:color="auto"/>
            </w:tcBorders>
            <w:shd w:val="clear" w:color="auto" w:fill="auto"/>
          </w:tcPr>
          <w:p w:rsidR="0035418C" w:rsidRPr="00974282" w:rsidRDefault="0035418C" w:rsidP="0089693F">
            <w:pPr>
              <w:pStyle w:val="ENoteTableText"/>
            </w:pPr>
            <w:r w:rsidRPr="00974282">
              <w:t>Treasury Laws Amendment (Cost of Living—Medicare Levy) Act 2024</w:t>
            </w:r>
          </w:p>
        </w:tc>
        <w:tc>
          <w:tcPr>
            <w:tcW w:w="992" w:type="dxa"/>
            <w:tcBorders>
              <w:top w:val="single" w:sz="4" w:space="0" w:color="auto"/>
              <w:bottom w:val="single" w:sz="12" w:space="0" w:color="auto"/>
            </w:tcBorders>
            <w:shd w:val="clear" w:color="auto" w:fill="auto"/>
          </w:tcPr>
          <w:p w:rsidR="0035418C" w:rsidRPr="00974282" w:rsidRDefault="0035418C" w:rsidP="00716227">
            <w:pPr>
              <w:pStyle w:val="ENoteTableText"/>
            </w:pPr>
            <w:r w:rsidRPr="00974282">
              <w:t>4, 2024</w:t>
            </w:r>
          </w:p>
        </w:tc>
        <w:tc>
          <w:tcPr>
            <w:tcW w:w="993" w:type="dxa"/>
            <w:tcBorders>
              <w:top w:val="single" w:sz="4" w:space="0" w:color="auto"/>
              <w:bottom w:val="single" w:sz="12" w:space="0" w:color="auto"/>
            </w:tcBorders>
            <w:shd w:val="clear" w:color="auto" w:fill="auto"/>
          </w:tcPr>
          <w:p w:rsidR="0035418C" w:rsidRPr="00974282" w:rsidRDefault="0035418C" w:rsidP="00716227">
            <w:pPr>
              <w:pStyle w:val="ENoteTableText"/>
            </w:pPr>
            <w:r w:rsidRPr="00974282">
              <w:t>5 Mar 2024</w:t>
            </w:r>
          </w:p>
        </w:tc>
        <w:tc>
          <w:tcPr>
            <w:tcW w:w="1845" w:type="dxa"/>
            <w:tcBorders>
              <w:top w:val="single" w:sz="4" w:space="0" w:color="auto"/>
              <w:bottom w:val="single" w:sz="12" w:space="0" w:color="auto"/>
            </w:tcBorders>
            <w:shd w:val="clear" w:color="auto" w:fill="auto"/>
          </w:tcPr>
          <w:p w:rsidR="0035418C" w:rsidRPr="00974282" w:rsidRDefault="0035418C">
            <w:pPr>
              <w:pStyle w:val="ENoteTableText"/>
            </w:pPr>
            <w:r w:rsidRPr="00974282">
              <w:t>Sch 1 (</w:t>
            </w:r>
            <w:r w:rsidR="00EE6145">
              <w:t>items 2</w:t>
            </w:r>
            <w:r w:rsidRPr="00974282">
              <w:t xml:space="preserve">–14): 6 Mar 2024 (s 2(1) </w:t>
            </w:r>
            <w:r w:rsidR="00EE6145">
              <w:t>item 1</w:t>
            </w:r>
            <w:r w:rsidRPr="00974282">
              <w:t>)</w:t>
            </w:r>
          </w:p>
        </w:tc>
        <w:tc>
          <w:tcPr>
            <w:tcW w:w="1417" w:type="dxa"/>
            <w:tcBorders>
              <w:top w:val="single" w:sz="4" w:space="0" w:color="auto"/>
              <w:bottom w:val="single" w:sz="12" w:space="0" w:color="auto"/>
            </w:tcBorders>
            <w:shd w:val="clear" w:color="auto" w:fill="auto"/>
          </w:tcPr>
          <w:p w:rsidR="0035418C" w:rsidRPr="00974282" w:rsidRDefault="0035418C" w:rsidP="00716227">
            <w:pPr>
              <w:pStyle w:val="ENoteTableText"/>
            </w:pPr>
            <w:r w:rsidRPr="00974282">
              <w:t>Sch 1 (</w:t>
            </w:r>
            <w:r w:rsidR="00EE6145">
              <w:t>item 1</w:t>
            </w:r>
            <w:r w:rsidRPr="00974282">
              <w:t>4)</w:t>
            </w:r>
          </w:p>
        </w:tc>
      </w:tr>
    </w:tbl>
    <w:p w:rsidR="009221D7" w:rsidRPr="00974282" w:rsidRDefault="009221D7" w:rsidP="00716227">
      <w:pPr>
        <w:pStyle w:val="Tabletext"/>
      </w:pPr>
    </w:p>
    <w:p w:rsidR="009221D7" w:rsidRPr="00974282" w:rsidRDefault="009221D7" w:rsidP="00E169EF">
      <w:pPr>
        <w:pStyle w:val="ENotesHeading2"/>
        <w:pageBreakBefore/>
        <w:outlineLvl w:val="9"/>
      </w:pPr>
      <w:bookmarkStart w:id="24" w:name="_Toc161321203"/>
      <w:r w:rsidRPr="00974282">
        <w:lastRenderedPageBreak/>
        <w:t>Endnote 4—Amendment history</w:t>
      </w:r>
      <w:bookmarkEnd w:id="24"/>
    </w:p>
    <w:p w:rsidR="009221D7" w:rsidRPr="00974282" w:rsidRDefault="009221D7" w:rsidP="00716227">
      <w:pPr>
        <w:pStyle w:val="Tabletext"/>
      </w:pPr>
    </w:p>
    <w:tbl>
      <w:tblPr>
        <w:tblW w:w="7088" w:type="dxa"/>
        <w:tblInd w:w="108" w:type="dxa"/>
        <w:tblLayout w:type="fixed"/>
        <w:tblLook w:val="0000" w:firstRow="0" w:lastRow="0" w:firstColumn="0" w:lastColumn="0" w:noHBand="0" w:noVBand="0"/>
      </w:tblPr>
      <w:tblGrid>
        <w:gridCol w:w="2551"/>
        <w:gridCol w:w="4537"/>
      </w:tblGrid>
      <w:tr w:rsidR="009221D7" w:rsidRPr="00974282" w:rsidTr="006E24D8">
        <w:trPr>
          <w:cantSplit/>
          <w:tblHeader/>
        </w:trPr>
        <w:tc>
          <w:tcPr>
            <w:tcW w:w="2551" w:type="dxa"/>
            <w:tcBorders>
              <w:top w:val="single" w:sz="12" w:space="0" w:color="auto"/>
              <w:bottom w:val="single" w:sz="12" w:space="0" w:color="auto"/>
            </w:tcBorders>
            <w:shd w:val="clear" w:color="auto" w:fill="auto"/>
          </w:tcPr>
          <w:p w:rsidR="009221D7" w:rsidRPr="00974282" w:rsidRDefault="009221D7" w:rsidP="00716227">
            <w:pPr>
              <w:pStyle w:val="ENoteTableHeading"/>
              <w:tabs>
                <w:tab w:val="center" w:leader="dot" w:pos="2268"/>
              </w:tabs>
            </w:pPr>
            <w:r w:rsidRPr="00974282">
              <w:t>Provision affected</w:t>
            </w:r>
          </w:p>
        </w:tc>
        <w:tc>
          <w:tcPr>
            <w:tcW w:w="4537" w:type="dxa"/>
            <w:tcBorders>
              <w:top w:val="single" w:sz="12" w:space="0" w:color="auto"/>
              <w:bottom w:val="single" w:sz="12" w:space="0" w:color="auto"/>
            </w:tcBorders>
            <w:shd w:val="clear" w:color="auto" w:fill="auto"/>
          </w:tcPr>
          <w:p w:rsidR="009221D7" w:rsidRPr="00974282" w:rsidRDefault="009221D7" w:rsidP="00716227">
            <w:pPr>
              <w:pStyle w:val="ENoteTableHeading"/>
              <w:tabs>
                <w:tab w:val="center" w:leader="dot" w:pos="2268"/>
              </w:tabs>
            </w:pPr>
            <w:r w:rsidRPr="00974282">
              <w:t>How affected</w:t>
            </w:r>
          </w:p>
        </w:tc>
      </w:tr>
      <w:tr w:rsidR="00716227" w:rsidRPr="00974282" w:rsidTr="006E24D8">
        <w:trPr>
          <w:cantSplit/>
        </w:trPr>
        <w:tc>
          <w:tcPr>
            <w:tcW w:w="2551" w:type="dxa"/>
            <w:tcBorders>
              <w:top w:val="single" w:sz="12" w:space="0" w:color="auto"/>
            </w:tcBorders>
            <w:shd w:val="clear" w:color="auto" w:fill="auto"/>
          </w:tcPr>
          <w:p w:rsidR="00716227" w:rsidRPr="00974282" w:rsidRDefault="00716227" w:rsidP="00716227">
            <w:pPr>
              <w:pStyle w:val="ENoteTableText"/>
              <w:tabs>
                <w:tab w:val="center" w:leader="dot" w:pos="2268"/>
              </w:tabs>
            </w:pPr>
            <w:r w:rsidRPr="00974282">
              <w:t>s 3</w:t>
            </w:r>
            <w:r w:rsidRPr="00974282">
              <w:tab/>
            </w:r>
          </w:p>
        </w:tc>
        <w:tc>
          <w:tcPr>
            <w:tcW w:w="4537" w:type="dxa"/>
            <w:tcBorders>
              <w:top w:val="single" w:sz="12" w:space="0" w:color="auto"/>
            </w:tcBorders>
            <w:shd w:val="clear" w:color="auto" w:fill="auto"/>
          </w:tcPr>
          <w:p w:rsidR="00716227" w:rsidRPr="00974282" w:rsidRDefault="00716227" w:rsidP="00FA0FF5">
            <w:pPr>
              <w:pStyle w:val="ENoteTableText"/>
            </w:pPr>
            <w:r w:rsidRPr="00974282">
              <w:t>am No</w:t>
            </w:r>
            <w:r w:rsidR="00E169EF" w:rsidRPr="00974282">
              <w:t> </w:t>
            </w:r>
            <w:r w:rsidRPr="00974282">
              <w:t>135, 1990; No</w:t>
            </w:r>
            <w:r w:rsidR="00E169EF" w:rsidRPr="00974282">
              <w:t> </w:t>
            </w:r>
            <w:r w:rsidRPr="00974282">
              <w:t>64, 1997; No</w:t>
            </w:r>
            <w:r w:rsidR="00E169EF" w:rsidRPr="00974282">
              <w:t> </w:t>
            </w:r>
            <w:r w:rsidRPr="00974282">
              <w:t>30, 1998; No</w:t>
            </w:r>
            <w:r w:rsidR="00E169EF" w:rsidRPr="00974282">
              <w:t> </w:t>
            </w:r>
            <w:r w:rsidRPr="00974282">
              <w:t>17, 1999; No</w:t>
            </w:r>
            <w:r w:rsidR="00E169EF" w:rsidRPr="00974282">
              <w:t> </w:t>
            </w:r>
            <w:r w:rsidRPr="00974282">
              <w:t>76, 2000; No</w:t>
            </w:r>
            <w:r w:rsidR="00E169EF" w:rsidRPr="00974282">
              <w:t> </w:t>
            </w:r>
            <w:r w:rsidRPr="00974282">
              <w:t>44, 2001; No 39</w:t>
            </w:r>
            <w:r w:rsidR="002B3A3C" w:rsidRPr="00974282">
              <w:t>, 2002;</w:t>
            </w:r>
            <w:r w:rsidRPr="00974282">
              <w:t xml:space="preserve"> </w:t>
            </w:r>
            <w:r w:rsidR="002B3A3C" w:rsidRPr="00974282">
              <w:t>No</w:t>
            </w:r>
            <w:r w:rsidRPr="00974282">
              <w:t xml:space="preserve"> 57, 2002; No 45</w:t>
            </w:r>
            <w:r w:rsidR="002B3A3C" w:rsidRPr="00974282">
              <w:t>, 2003;</w:t>
            </w:r>
            <w:r w:rsidRPr="00974282">
              <w:t xml:space="preserve"> </w:t>
            </w:r>
            <w:r w:rsidR="002B3A3C" w:rsidRPr="00974282">
              <w:t>No</w:t>
            </w:r>
            <w:r w:rsidRPr="00974282">
              <w:t xml:space="preserve"> 67, 2003; No</w:t>
            </w:r>
            <w:r w:rsidR="00E169EF" w:rsidRPr="00974282">
              <w:t> </w:t>
            </w:r>
            <w:r w:rsidRPr="00974282">
              <w:t>84, 2004; No 62</w:t>
            </w:r>
            <w:r w:rsidR="002B3A3C" w:rsidRPr="00974282">
              <w:t>, 2005;</w:t>
            </w:r>
            <w:r w:rsidRPr="00974282">
              <w:t xml:space="preserve"> </w:t>
            </w:r>
            <w:r w:rsidR="002B3A3C" w:rsidRPr="00974282">
              <w:t>No</w:t>
            </w:r>
            <w:r w:rsidRPr="00974282">
              <w:t xml:space="preserve"> 101, 2005; No 55</w:t>
            </w:r>
            <w:r w:rsidR="002B3A3C" w:rsidRPr="00974282">
              <w:t>, 2006;</w:t>
            </w:r>
            <w:r w:rsidRPr="00974282">
              <w:t xml:space="preserve"> </w:t>
            </w:r>
            <w:r w:rsidR="002B3A3C" w:rsidRPr="00974282">
              <w:t>No</w:t>
            </w:r>
            <w:r w:rsidRPr="00974282">
              <w:t xml:space="preserve"> 59, 2006; No 32,</w:t>
            </w:r>
            <w:r w:rsidR="002B3A3C" w:rsidRPr="00974282">
              <w:t xml:space="preserve"> 2007; No</w:t>
            </w:r>
            <w:r w:rsidRPr="00974282">
              <w:t xml:space="preserve"> 75</w:t>
            </w:r>
            <w:r w:rsidR="002B3A3C" w:rsidRPr="00974282">
              <w:t>, 2007;</w:t>
            </w:r>
            <w:r w:rsidRPr="00974282">
              <w:t xml:space="preserve"> </w:t>
            </w:r>
            <w:r w:rsidR="002B3A3C" w:rsidRPr="00974282">
              <w:t>No</w:t>
            </w:r>
            <w:r w:rsidRPr="00974282">
              <w:t xml:space="preserve"> 76, 2007; No 29,</w:t>
            </w:r>
            <w:r w:rsidR="002B3A3C" w:rsidRPr="00974282">
              <w:t xml:space="preserve"> 2008; No</w:t>
            </w:r>
            <w:r w:rsidRPr="00974282">
              <w:t xml:space="preserve"> 50</w:t>
            </w:r>
            <w:r w:rsidR="002B3A3C" w:rsidRPr="00974282">
              <w:t>, 2008;</w:t>
            </w:r>
            <w:r w:rsidRPr="00974282">
              <w:t xml:space="preserve"> </w:t>
            </w:r>
            <w:r w:rsidR="002B3A3C" w:rsidRPr="00974282">
              <w:t>No</w:t>
            </w:r>
            <w:r w:rsidRPr="00974282">
              <w:t xml:space="preserve"> 110, 2008; No 27</w:t>
            </w:r>
            <w:r w:rsidR="002B3A3C" w:rsidRPr="00974282">
              <w:t>, 2009;</w:t>
            </w:r>
            <w:r w:rsidRPr="00974282">
              <w:t xml:space="preserve"> </w:t>
            </w:r>
            <w:r w:rsidR="002B3A3C" w:rsidRPr="00974282">
              <w:t>No</w:t>
            </w:r>
            <w:r w:rsidRPr="00974282">
              <w:t xml:space="preserve"> 41, 2009; No</w:t>
            </w:r>
            <w:r w:rsidR="00E169EF" w:rsidRPr="00974282">
              <w:t> </w:t>
            </w:r>
            <w:r w:rsidRPr="00974282">
              <w:t>78, 2010; No 41</w:t>
            </w:r>
            <w:r w:rsidR="002B3A3C" w:rsidRPr="00974282">
              <w:t>, 2011;</w:t>
            </w:r>
            <w:r w:rsidRPr="00974282">
              <w:t xml:space="preserve"> </w:t>
            </w:r>
            <w:r w:rsidR="002B3A3C" w:rsidRPr="00974282">
              <w:t>No</w:t>
            </w:r>
            <w:r w:rsidRPr="00974282">
              <w:t xml:space="preserve"> 44, 2011; No</w:t>
            </w:r>
            <w:r w:rsidR="00E169EF" w:rsidRPr="00974282">
              <w:t> </w:t>
            </w:r>
            <w:r w:rsidRPr="00974282">
              <w:t>159, 2011 (as am by No</w:t>
            </w:r>
            <w:r w:rsidR="00E169EF" w:rsidRPr="00974282">
              <w:t> </w:t>
            </w:r>
            <w:r w:rsidRPr="00974282">
              <w:t>86, 2012); No 27</w:t>
            </w:r>
            <w:r w:rsidR="002B3A3C" w:rsidRPr="00974282">
              <w:t>, 2012;</w:t>
            </w:r>
            <w:r w:rsidRPr="00974282">
              <w:t xml:space="preserve"> </w:t>
            </w:r>
            <w:r w:rsidR="002B3A3C" w:rsidRPr="00974282">
              <w:t>No</w:t>
            </w:r>
            <w:r w:rsidRPr="00974282">
              <w:t xml:space="preserve"> 86, 2012</w:t>
            </w:r>
            <w:r w:rsidR="00E811AF" w:rsidRPr="00974282">
              <w:t>; No 69, 2015</w:t>
            </w:r>
            <w:r w:rsidR="00BB77D9" w:rsidRPr="00974282">
              <w:t>; No 39, 2016</w:t>
            </w:r>
            <w:r w:rsidR="00F74898" w:rsidRPr="00974282">
              <w:t>; No 50, 2016</w:t>
            </w:r>
            <w:r w:rsidR="00385D7C" w:rsidRPr="00974282">
              <w:t>; No 58, 2017</w:t>
            </w:r>
            <w:r w:rsidR="002B3A3C" w:rsidRPr="00974282">
              <w:t>; No 69, 2018</w:t>
            </w:r>
            <w:r w:rsidR="0018345F" w:rsidRPr="00974282">
              <w:t>; No 100, 2018</w:t>
            </w:r>
            <w:r w:rsidR="00907D11" w:rsidRPr="00974282">
              <w:t>; No 29, 2019</w:t>
            </w:r>
            <w:r w:rsidR="004F4BF1" w:rsidRPr="00974282">
              <w:t>; No 22, 2020</w:t>
            </w:r>
            <w:r w:rsidR="00ED66EB" w:rsidRPr="00974282">
              <w:t>; No 61, 2021</w:t>
            </w:r>
            <w:r w:rsidR="00EF1783" w:rsidRPr="00974282">
              <w:t>; No 14, 2022</w:t>
            </w:r>
            <w:r w:rsidR="007F1590" w:rsidRPr="00974282">
              <w:t>; No 28, 2023</w:t>
            </w:r>
            <w:r w:rsidR="0035418C" w:rsidRPr="00974282">
              <w:t>; No 4, 2024</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3AA</w:t>
            </w:r>
            <w:r w:rsidRPr="00974282">
              <w:tab/>
            </w:r>
          </w:p>
        </w:tc>
        <w:tc>
          <w:tcPr>
            <w:tcW w:w="4537" w:type="dxa"/>
            <w:shd w:val="clear" w:color="auto" w:fill="auto"/>
          </w:tcPr>
          <w:p w:rsidR="00716227" w:rsidRPr="00974282" w:rsidRDefault="00716227" w:rsidP="00716227">
            <w:pPr>
              <w:pStyle w:val="ENoteTableText"/>
            </w:pPr>
            <w:r w:rsidRPr="00974282">
              <w:t>ad No</w:t>
            </w:r>
            <w:r w:rsidR="00E169EF" w:rsidRPr="00974282">
              <w:t> </w:t>
            </w:r>
            <w:r w:rsidRPr="00974282">
              <w:t>110, 2008</w:t>
            </w:r>
          </w:p>
        </w:tc>
      </w:tr>
      <w:tr w:rsidR="00716227" w:rsidRPr="00974282" w:rsidTr="006E24D8">
        <w:trPr>
          <w:cantSplit/>
        </w:trPr>
        <w:tc>
          <w:tcPr>
            <w:tcW w:w="2551" w:type="dxa"/>
            <w:shd w:val="clear" w:color="auto" w:fill="auto"/>
          </w:tcPr>
          <w:p w:rsidR="00716227" w:rsidRPr="00974282" w:rsidRDefault="00716227" w:rsidP="00716227">
            <w:pPr>
              <w:pStyle w:val="ENoteTableText"/>
            </w:pPr>
          </w:p>
        </w:tc>
        <w:tc>
          <w:tcPr>
            <w:tcW w:w="4537" w:type="dxa"/>
            <w:shd w:val="clear" w:color="auto" w:fill="auto"/>
          </w:tcPr>
          <w:p w:rsidR="00716227" w:rsidRPr="00974282" w:rsidRDefault="00716227" w:rsidP="00716227">
            <w:pPr>
              <w:pStyle w:val="ENoteTableText"/>
            </w:pPr>
            <w:r w:rsidRPr="00974282">
              <w:t>rep No</w:t>
            </w:r>
            <w:r w:rsidR="00E169EF" w:rsidRPr="00974282">
              <w:t> </w:t>
            </w:r>
            <w:r w:rsidRPr="00974282">
              <w:t>27, 2012</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3A</w:t>
            </w:r>
            <w:r w:rsidRPr="00974282">
              <w:tab/>
            </w:r>
          </w:p>
        </w:tc>
        <w:tc>
          <w:tcPr>
            <w:tcW w:w="4537" w:type="dxa"/>
            <w:shd w:val="clear" w:color="auto" w:fill="auto"/>
          </w:tcPr>
          <w:p w:rsidR="00716227" w:rsidRPr="00974282" w:rsidRDefault="00716227" w:rsidP="00716227">
            <w:pPr>
              <w:pStyle w:val="ENoteTableText"/>
            </w:pPr>
            <w:r w:rsidRPr="00974282">
              <w:t>ad No</w:t>
            </w:r>
            <w:r w:rsidR="00E169EF" w:rsidRPr="00974282">
              <w:t> </w:t>
            </w:r>
            <w:r w:rsidRPr="00974282">
              <w:t>64, 1997</w:t>
            </w:r>
          </w:p>
        </w:tc>
      </w:tr>
      <w:tr w:rsidR="00716227" w:rsidRPr="00974282" w:rsidTr="006E24D8">
        <w:trPr>
          <w:cantSplit/>
        </w:trPr>
        <w:tc>
          <w:tcPr>
            <w:tcW w:w="2551" w:type="dxa"/>
            <w:shd w:val="clear" w:color="auto" w:fill="auto"/>
          </w:tcPr>
          <w:p w:rsidR="00716227" w:rsidRPr="00974282" w:rsidRDefault="00716227" w:rsidP="00716227">
            <w:pPr>
              <w:pStyle w:val="ENoteTableText"/>
            </w:pPr>
          </w:p>
        </w:tc>
        <w:tc>
          <w:tcPr>
            <w:tcW w:w="4537" w:type="dxa"/>
            <w:shd w:val="clear" w:color="auto" w:fill="auto"/>
          </w:tcPr>
          <w:p w:rsidR="00716227" w:rsidRPr="00974282" w:rsidRDefault="00716227" w:rsidP="00716227">
            <w:pPr>
              <w:pStyle w:val="ENoteTableText"/>
            </w:pPr>
            <w:r w:rsidRPr="00974282">
              <w:t>rs No</w:t>
            </w:r>
            <w:r w:rsidR="00E169EF" w:rsidRPr="00974282">
              <w:t> </w:t>
            </w:r>
            <w:r w:rsidRPr="00974282">
              <w:t>110, 2008; No</w:t>
            </w:r>
            <w:r w:rsidR="00E169EF" w:rsidRPr="00974282">
              <w:t> </w:t>
            </w:r>
            <w:r w:rsidRPr="00974282">
              <w:t>27, 2012</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5</w:t>
            </w:r>
            <w:r w:rsidRPr="00974282">
              <w:tab/>
            </w:r>
          </w:p>
        </w:tc>
        <w:tc>
          <w:tcPr>
            <w:tcW w:w="4537" w:type="dxa"/>
            <w:shd w:val="clear" w:color="auto" w:fill="auto"/>
          </w:tcPr>
          <w:p w:rsidR="00716227" w:rsidRPr="00974282" w:rsidRDefault="00716227" w:rsidP="00C937E0">
            <w:pPr>
              <w:pStyle w:val="ENoteTableText"/>
            </w:pPr>
            <w:r w:rsidRPr="00974282">
              <w:t>a</w:t>
            </w:r>
            <w:r w:rsidR="00C937E0" w:rsidRPr="00974282">
              <w:t>m</w:t>
            </w:r>
            <w:r w:rsidRPr="00974282">
              <w:t xml:space="preserve"> No</w:t>
            </w:r>
            <w:r w:rsidR="00E169EF" w:rsidRPr="00974282">
              <w:t> </w:t>
            </w:r>
            <w:r w:rsidRPr="00974282">
              <w:t>80, 2006</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6</w:t>
            </w:r>
            <w:r w:rsidRPr="00974282">
              <w:tab/>
            </w: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110, 1987; No</w:t>
            </w:r>
            <w:r w:rsidR="00E169EF" w:rsidRPr="00974282">
              <w:t> </w:t>
            </w:r>
            <w:r w:rsidRPr="00974282">
              <w:t>157, 1992; No</w:t>
            </w:r>
            <w:r w:rsidR="00E169EF" w:rsidRPr="00974282">
              <w:t> </w:t>
            </w:r>
            <w:r w:rsidRPr="00974282">
              <w:t>56, 1995; No</w:t>
            </w:r>
            <w:r w:rsidR="00E169EF" w:rsidRPr="00974282">
              <w:t> </w:t>
            </w:r>
            <w:r w:rsidRPr="00974282">
              <w:t>16, 1996; No</w:t>
            </w:r>
            <w:r w:rsidR="00E169EF" w:rsidRPr="00974282">
              <w:t> </w:t>
            </w:r>
            <w:r w:rsidRPr="00974282">
              <w:t>43, 2013</w:t>
            </w:r>
            <w:r w:rsidR="00F74898" w:rsidRPr="00974282">
              <w:t>; No 50, 2016</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7</w:t>
            </w:r>
            <w:r w:rsidRPr="00974282">
              <w:tab/>
            </w: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110, 1987; No</w:t>
            </w:r>
            <w:r w:rsidR="00E169EF" w:rsidRPr="00974282">
              <w:t> </w:t>
            </w:r>
            <w:r w:rsidRPr="00974282">
              <w:t>93, 1988; No</w:t>
            </w:r>
            <w:r w:rsidR="00E169EF" w:rsidRPr="00974282">
              <w:t> </w:t>
            </w:r>
            <w:r w:rsidRPr="00974282">
              <w:t>137, 1989; No</w:t>
            </w:r>
            <w:r w:rsidR="00E169EF" w:rsidRPr="00974282">
              <w:t> </w:t>
            </w:r>
            <w:r w:rsidRPr="00974282">
              <w:t>86,1990; No</w:t>
            </w:r>
            <w:r w:rsidR="00E169EF" w:rsidRPr="00974282">
              <w:t> </w:t>
            </w:r>
            <w:r w:rsidRPr="00974282">
              <w:t>155, 1992; No</w:t>
            </w:r>
            <w:r w:rsidR="00E169EF" w:rsidRPr="00974282">
              <w:t> </w:t>
            </w:r>
            <w:r w:rsidRPr="00974282">
              <w:t>57, 1993; No</w:t>
            </w:r>
            <w:r w:rsidR="00E169EF" w:rsidRPr="00974282">
              <w:t> </w:t>
            </w:r>
            <w:r w:rsidRPr="00974282">
              <w:t>56, 1995; No</w:t>
            </w:r>
            <w:r w:rsidR="00E169EF" w:rsidRPr="00974282">
              <w:t> </w:t>
            </w:r>
            <w:r w:rsidRPr="00974282">
              <w:t>64, 1997; No</w:t>
            </w:r>
            <w:r w:rsidR="00E169EF" w:rsidRPr="00974282">
              <w:t> </w:t>
            </w:r>
            <w:r w:rsidRPr="00974282">
              <w:t>29, 1998; No</w:t>
            </w:r>
            <w:r w:rsidR="00E169EF" w:rsidRPr="00974282">
              <w:t> </w:t>
            </w:r>
            <w:r w:rsidRPr="00974282">
              <w:t>54, 2000; Nos 12 and 44, 2001; No</w:t>
            </w:r>
            <w:r w:rsidR="00E169EF" w:rsidRPr="00974282">
              <w:t> </w:t>
            </w:r>
            <w:r w:rsidRPr="00974282">
              <w:t>55, 2006; No</w:t>
            </w:r>
            <w:r w:rsidR="00E169EF" w:rsidRPr="00974282">
              <w:t> </w:t>
            </w:r>
            <w:r w:rsidRPr="00974282">
              <w:t>43, 2013</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8</w:t>
            </w:r>
            <w:r w:rsidRPr="00974282">
              <w:tab/>
            </w:r>
          </w:p>
        </w:tc>
        <w:tc>
          <w:tcPr>
            <w:tcW w:w="4537" w:type="dxa"/>
            <w:shd w:val="clear" w:color="auto" w:fill="auto"/>
          </w:tcPr>
          <w:p w:rsidR="00716227" w:rsidRPr="00974282" w:rsidRDefault="00716227" w:rsidP="00FA0FF5">
            <w:pPr>
              <w:pStyle w:val="ENoteTableText"/>
            </w:pPr>
            <w:r w:rsidRPr="00974282">
              <w:t>am No</w:t>
            </w:r>
            <w:r w:rsidR="00E169EF" w:rsidRPr="00974282">
              <w:t> </w:t>
            </w:r>
            <w:r w:rsidRPr="00974282">
              <w:t>110, 1987; No</w:t>
            </w:r>
            <w:r w:rsidR="00E169EF" w:rsidRPr="00974282">
              <w:t> </w:t>
            </w:r>
            <w:r w:rsidRPr="00974282">
              <w:t>93, 1988; No</w:t>
            </w:r>
            <w:r w:rsidR="00E169EF" w:rsidRPr="00974282">
              <w:t> </w:t>
            </w:r>
            <w:r w:rsidRPr="00974282">
              <w:t>137, 1989; No 86</w:t>
            </w:r>
            <w:r w:rsidR="00C15EDF" w:rsidRPr="00974282">
              <w:t>, 1990;</w:t>
            </w:r>
            <w:r w:rsidRPr="00974282">
              <w:t xml:space="preserve"> </w:t>
            </w:r>
            <w:r w:rsidR="00C15EDF" w:rsidRPr="00974282">
              <w:t>No</w:t>
            </w:r>
            <w:r w:rsidRPr="00974282">
              <w:t xml:space="preserve"> 135, 1990; No 100</w:t>
            </w:r>
            <w:r w:rsidR="00C15EDF" w:rsidRPr="00974282">
              <w:t>, 1991;</w:t>
            </w:r>
            <w:r w:rsidRPr="00974282">
              <w:t xml:space="preserve"> </w:t>
            </w:r>
            <w:r w:rsidR="00C15EDF" w:rsidRPr="00974282">
              <w:t>No</w:t>
            </w:r>
            <w:r w:rsidRPr="00974282">
              <w:t xml:space="preserve"> 212, 1991; No 155</w:t>
            </w:r>
            <w:r w:rsidR="00C15EDF" w:rsidRPr="00974282">
              <w:t>, 1992;</w:t>
            </w:r>
            <w:r w:rsidRPr="00974282">
              <w:t xml:space="preserve"> </w:t>
            </w:r>
            <w:r w:rsidR="00C15EDF" w:rsidRPr="00974282">
              <w:t>No</w:t>
            </w:r>
            <w:r w:rsidRPr="00974282">
              <w:t xml:space="preserve"> 157, 1992; No</w:t>
            </w:r>
            <w:r w:rsidR="00E169EF" w:rsidRPr="00974282">
              <w:t> </w:t>
            </w:r>
            <w:r w:rsidRPr="00974282">
              <w:t>57, 1993; No</w:t>
            </w:r>
            <w:r w:rsidR="00E169EF" w:rsidRPr="00974282">
              <w:t> </w:t>
            </w:r>
            <w:r w:rsidRPr="00974282">
              <w:t>56, 1995; No</w:t>
            </w:r>
            <w:r w:rsidR="00E169EF" w:rsidRPr="00974282">
              <w:t> </w:t>
            </w:r>
            <w:r w:rsidRPr="00974282">
              <w:t>16, 1996; No</w:t>
            </w:r>
            <w:r w:rsidR="00E169EF" w:rsidRPr="00974282">
              <w:t> </w:t>
            </w:r>
            <w:r w:rsidRPr="00974282">
              <w:t>64, 1997; No 29</w:t>
            </w:r>
            <w:r w:rsidR="00C15EDF" w:rsidRPr="00974282">
              <w:t>, 1998;</w:t>
            </w:r>
            <w:r w:rsidRPr="00974282">
              <w:t xml:space="preserve"> </w:t>
            </w:r>
            <w:r w:rsidR="00C15EDF" w:rsidRPr="00974282">
              <w:t>No</w:t>
            </w:r>
            <w:r w:rsidRPr="00974282">
              <w:t xml:space="preserve"> 93, 1998; No 82</w:t>
            </w:r>
            <w:r w:rsidR="00C15EDF" w:rsidRPr="00974282">
              <w:t>, 1999;</w:t>
            </w:r>
            <w:r w:rsidRPr="00974282">
              <w:t xml:space="preserve"> </w:t>
            </w:r>
            <w:r w:rsidR="00C15EDF" w:rsidRPr="00974282">
              <w:t>No</w:t>
            </w:r>
            <w:r w:rsidRPr="00974282">
              <w:t xml:space="preserve"> 83, 1999; No</w:t>
            </w:r>
            <w:r w:rsidR="00E169EF" w:rsidRPr="00974282">
              <w:t> </w:t>
            </w:r>
            <w:r w:rsidRPr="00974282">
              <w:t>54, 2000; No 12</w:t>
            </w:r>
            <w:r w:rsidR="00C15EDF" w:rsidRPr="00974282">
              <w:t>, 2001;</w:t>
            </w:r>
            <w:r w:rsidRPr="00974282">
              <w:t xml:space="preserve"> </w:t>
            </w:r>
            <w:r w:rsidR="00C15EDF" w:rsidRPr="00974282">
              <w:t>No</w:t>
            </w:r>
            <w:r w:rsidRPr="00974282">
              <w:t xml:space="preserve"> 44, 2001; No</w:t>
            </w:r>
            <w:r w:rsidR="00E169EF" w:rsidRPr="00974282">
              <w:t> </w:t>
            </w:r>
            <w:r w:rsidRPr="00974282">
              <w:t>39, 2002; No</w:t>
            </w:r>
            <w:r w:rsidR="00E169EF" w:rsidRPr="00974282">
              <w:t> </w:t>
            </w:r>
            <w:r w:rsidRPr="00974282">
              <w:t>67, 2003; No</w:t>
            </w:r>
            <w:r w:rsidR="00E169EF" w:rsidRPr="00974282">
              <w:t> </w:t>
            </w:r>
            <w:r w:rsidRPr="00974282">
              <w:t>84, 2004; No</w:t>
            </w:r>
            <w:r w:rsidR="00E169EF" w:rsidRPr="00974282">
              <w:t> </w:t>
            </w:r>
            <w:r w:rsidRPr="00974282">
              <w:t>62, 2005; No 55</w:t>
            </w:r>
            <w:r w:rsidR="00C15EDF" w:rsidRPr="00974282">
              <w:t>, 2006;</w:t>
            </w:r>
            <w:r w:rsidRPr="00974282">
              <w:t xml:space="preserve"> </w:t>
            </w:r>
            <w:r w:rsidR="00C15EDF" w:rsidRPr="00974282">
              <w:t>No</w:t>
            </w:r>
            <w:r w:rsidRPr="00974282">
              <w:t xml:space="preserve"> 59, 2006; No 75</w:t>
            </w:r>
            <w:r w:rsidR="00C15EDF" w:rsidRPr="00974282">
              <w:t>, 2007;</w:t>
            </w:r>
            <w:r w:rsidRPr="00974282">
              <w:t xml:space="preserve"> </w:t>
            </w:r>
            <w:r w:rsidR="00C15EDF" w:rsidRPr="00974282">
              <w:t>No</w:t>
            </w:r>
            <w:r w:rsidRPr="00974282">
              <w:t xml:space="preserve"> 76, 2007; No 29,</w:t>
            </w:r>
            <w:r w:rsidR="00C15EDF" w:rsidRPr="00974282">
              <w:t xml:space="preserve"> 2008; No</w:t>
            </w:r>
            <w:r w:rsidRPr="00974282">
              <w:t xml:space="preserve"> 50</w:t>
            </w:r>
            <w:r w:rsidR="00C15EDF" w:rsidRPr="00974282">
              <w:t>, 2008;</w:t>
            </w:r>
            <w:r w:rsidRPr="00974282">
              <w:t xml:space="preserve"> </w:t>
            </w:r>
            <w:r w:rsidR="00C15EDF" w:rsidRPr="00974282">
              <w:t>No</w:t>
            </w:r>
            <w:r w:rsidRPr="00974282">
              <w:t xml:space="preserve"> 63, 2008; No</w:t>
            </w:r>
            <w:r w:rsidR="00E169EF" w:rsidRPr="00974282">
              <w:t> </w:t>
            </w:r>
            <w:r w:rsidRPr="00974282">
              <w:t>41, 2009; No 78</w:t>
            </w:r>
            <w:r w:rsidR="00C15EDF" w:rsidRPr="00974282">
              <w:t>, 2010;</w:t>
            </w:r>
            <w:r w:rsidRPr="00974282">
              <w:t xml:space="preserve"> </w:t>
            </w:r>
            <w:r w:rsidR="00C15EDF" w:rsidRPr="00974282">
              <w:t>No</w:t>
            </w:r>
            <w:r w:rsidRPr="00974282">
              <w:t xml:space="preserve"> 105, 2010; No 44</w:t>
            </w:r>
            <w:r w:rsidR="00C15EDF" w:rsidRPr="00974282">
              <w:t>, 2011;</w:t>
            </w:r>
            <w:r w:rsidRPr="00974282">
              <w:t xml:space="preserve"> </w:t>
            </w:r>
            <w:r w:rsidR="00C15EDF" w:rsidRPr="00974282">
              <w:t>No</w:t>
            </w:r>
            <w:r w:rsidRPr="00974282">
              <w:t xml:space="preserve"> 159, 2011; No</w:t>
            </w:r>
            <w:r w:rsidR="00E169EF" w:rsidRPr="00974282">
              <w:t> </w:t>
            </w:r>
            <w:r w:rsidRPr="00974282">
              <w:t>86, 2012; No 43</w:t>
            </w:r>
            <w:r w:rsidR="00C15EDF" w:rsidRPr="00974282">
              <w:t>, 2013;</w:t>
            </w:r>
            <w:r w:rsidRPr="00974282">
              <w:t xml:space="preserve"> </w:t>
            </w:r>
            <w:r w:rsidR="00C15EDF" w:rsidRPr="00974282">
              <w:t>No</w:t>
            </w:r>
            <w:r w:rsidRPr="00974282">
              <w:t xml:space="preserve"> 81, 2013</w:t>
            </w:r>
            <w:r w:rsidR="00EE1DC0" w:rsidRPr="00974282">
              <w:t>; No 68, 2014</w:t>
            </w:r>
            <w:r w:rsidR="00C200C3" w:rsidRPr="00974282">
              <w:t>; No 69, 2015</w:t>
            </w:r>
            <w:r w:rsidR="00DE4051" w:rsidRPr="00974282">
              <w:t>; No 70, 2015</w:t>
            </w:r>
            <w:r w:rsidR="00BB77D9" w:rsidRPr="00974282">
              <w:t>; No 39, 2016</w:t>
            </w:r>
            <w:r w:rsidR="00385D7C" w:rsidRPr="00974282">
              <w:t>; No 58, 2017</w:t>
            </w:r>
            <w:r w:rsidR="002B3A3C" w:rsidRPr="00974282">
              <w:t>; No 69, 2018</w:t>
            </w:r>
            <w:r w:rsidR="00011612" w:rsidRPr="00974282">
              <w:t>; No 29, 2019</w:t>
            </w:r>
          </w:p>
        </w:tc>
      </w:tr>
      <w:tr w:rsidR="000C2436" w:rsidRPr="00974282" w:rsidTr="006E24D8">
        <w:trPr>
          <w:cantSplit/>
        </w:trPr>
        <w:tc>
          <w:tcPr>
            <w:tcW w:w="2551" w:type="dxa"/>
            <w:shd w:val="clear" w:color="auto" w:fill="auto"/>
          </w:tcPr>
          <w:p w:rsidR="000C2436" w:rsidRPr="00974282" w:rsidRDefault="000C2436" w:rsidP="00716227">
            <w:pPr>
              <w:pStyle w:val="ENoteTableText"/>
              <w:tabs>
                <w:tab w:val="center" w:leader="dot" w:pos="2268"/>
              </w:tabs>
            </w:pPr>
          </w:p>
        </w:tc>
        <w:tc>
          <w:tcPr>
            <w:tcW w:w="4537" w:type="dxa"/>
            <w:shd w:val="clear" w:color="auto" w:fill="auto"/>
          </w:tcPr>
          <w:p w:rsidR="000C2436" w:rsidRPr="00974282" w:rsidRDefault="000C2436" w:rsidP="00FA0FF5">
            <w:pPr>
              <w:pStyle w:val="ENoteTableText"/>
            </w:pPr>
            <w:r w:rsidRPr="00974282">
              <w:t>ed C45</w:t>
            </w:r>
          </w:p>
        </w:tc>
      </w:tr>
      <w:tr w:rsidR="006203E0" w:rsidRPr="00974282" w:rsidTr="006E24D8">
        <w:trPr>
          <w:cantSplit/>
        </w:trPr>
        <w:tc>
          <w:tcPr>
            <w:tcW w:w="2551" w:type="dxa"/>
            <w:shd w:val="clear" w:color="auto" w:fill="auto"/>
          </w:tcPr>
          <w:p w:rsidR="006203E0" w:rsidRPr="00974282" w:rsidRDefault="006203E0" w:rsidP="00716227">
            <w:pPr>
              <w:pStyle w:val="ENoteTableText"/>
              <w:tabs>
                <w:tab w:val="center" w:leader="dot" w:pos="2268"/>
              </w:tabs>
            </w:pPr>
          </w:p>
        </w:tc>
        <w:tc>
          <w:tcPr>
            <w:tcW w:w="4537" w:type="dxa"/>
            <w:shd w:val="clear" w:color="auto" w:fill="auto"/>
          </w:tcPr>
          <w:p w:rsidR="006203E0" w:rsidRPr="00974282" w:rsidRDefault="006203E0" w:rsidP="00FA0FF5">
            <w:pPr>
              <w:pStyle w:val="ENoteTableText"/>
            </w:pPr>
            <w:r w:rsidRPr="00974282">
              <w:t>am No 22, 2020; No 61, 2021</w:t>
            </w:r>
            <w:r w:rsidR="00EF1783" w:rsidRPr="00974282">
              <w:t>; No 14, 2022</w:t>
            </w:r>
            <w:r w:rsidR="007F1590" w:rsidRPr="00974282">
              <w:t>; No 28, 2023</w:t>
            </w:r>
            <w:r w:rsidR="0035418C" w:rsidRPr="00974282">
              <w:t>; No 4, 2024</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8A</w:t>
            </w:r>
            <w:r w:rsidRPr="00974282">
              <w:tab/>
            </w:r>
          </w:p>
        </w:tc>
        <w:tc>
          <w:tcPr>
            <w:tcW w:w="4537" w:type="dxa"/>
            <w:shd w:val="clear" w:color="auto" w:fill="auto"/>
          </w:tcPr>
          <w:p w:rsidR="00716227" w:rsidRPr="00974282" w:rsidRDefault="00716227" w:rsidP="00716227">
            <w:pPr>
              <w:pStyle w:val="ENoteTableText"/>
            </w:pPr>
            <w:r w:rsidRPr="00974282">
              <w:t>ad No</w:t>
            </w:r>
            <w:r w:rsidR="00E169EF" w:rsidRPr="00974282">
              <w:t> </w:t>
            </w:r>
            <w:r w:rsidRPr="00974282">
              <w:t>16, 1996</w:t>
            </w:r>
          </w:p>
        </w:tc>
      </w:tr>
      <w:tr w:rsidR="00716227" w:rsidRPr="00974282" w:rsidTr="006E24D8">
        <w:trPr>
          <w:cantSplit/>
        </w:trPr>
        <w:tc>
          <w:tcPr>
            <w:tcW w:w="2551" w:type="dxa"/>
            <w:shd w:val="clear" w:color="auto" w:fill="auto"/>
          </w:tcPr>
          <w:p w:rsidR="00716227" w:rsidRPr="00974282" w:rsidRDefault="00716227" w:rsidP="00716227">
            <w:pPr>
              <w:pStyle w:val="ENoteTableText"/>
            </w:pPr>
          </w:p>
        </w:tc>
        <w:tc>
          <w:tcPr>
            <w:tcW w:w="4537" w:type="dxa"/>
            <w:shd w:val="clear" w:color="auto" w:fill="auto"/>
          </w:tcPr>
          <w:p w:rsidR="00716227" w:rsidRPr="00974282" w:rsidRDefault="00716227" w:rsidP="00716227">
            <w:pPr>
              <w:pStyle w:val="ENoteTableText"/>
            </w:pPr>
            <w:r w:rsidRPr="00974282">
              <w:t>rep No</w:t>
            </w:r>
            <w:r w:rsidR="00E169EF" w:rsidRPr="00974282">
              <w:t> </w:t>
            </w:r>
            <w:r w:rsidRPr="00974282">
              <w:t>16, 1996</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8B</w:t>
            </w:r>
            <w:r w:rsidRPr="00974282">
              <w:tab/>
            </w:r>
          </w:p>
        </w:tc>
        <w:tc>
          <w:tcPr>
            <w:tcW w:w="4537" w:type="dxa"/>
            <w:shd w:val="clear" w:color="auto" w:fill="auto"/>
          </w:tcPr>
          <w:p w:rsidR="00716227" w:rsidRPr="00974282" w:rsidRDefault="00716227" w:rsidP="00716227">
            <w:pPr>
              <w:pStyle w:val="ENoteTableText"/>
            </w:pPr>
            <w:r w:rsidRPr="00974282">
              <w:t>ad No</w:t>
            </w:r>
            <w:r w:rsidR="00E169EF" w:rsidRPr="00974282">
              <w:t> </w:t>
            </w:r>
            <w:r w:rsidRPr="00974282">
              <w:t>64, 1997</w:t>
            </w:r>
          </w:p>
        </w:tc>
      </w:tr>
      <w:tr w:rsidR="00716227" w:rsidRPr="00974282" w:rsidTr="006E24D8">
        <w:trPr>
          <w:cantSplit/>
        </w:trPr>
        <w:tc>
          <w:tcPr>
            <w:tcW w:w="2551" w:type="dxa"/>
            <w:shd w:val="clear" w:color="auto" w:fill="auto"/>
          </w:tcPr>
          <w:p w:rsidR="00716227" w:rsidRPr="00974282" w:rsidRDefault="00716227" w:rsidP="00716227">
            <w:pPr>
              <w:pStyle w:val="ENoteTableText"/>
            </w:pP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17, 1999; No</w:t>
            </w:r>
            <w:r w:rsidR="00E169EF" w:rsidRPr="00974282">
              <w:t> </w:t>
            </w:r>
            <w:r w:rsidRPr="00974282">
              <w:t>110, 2008; No</w:t>
            </w:r>
            <w:r w:rsidR="00E169EF" w:rsidRPr="00974282">
              <w:t> </w:t>
            </w:r>
            <w:r w:rsidRPr="00974282">
              <w:t>27, 2009; No</w:t>
            </w:r>
            <w:r w:rsidR="00E169EF" w:rsidRPr="00974282">
              <w:t> </w:t>
            </w:r>
            <w:r w:rsidRPr="00974282">
              <w:t>27, 2012</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8C</w:t>
            </w:r>
            <w:r w:rsidRPr="00974282">
              <w:tab/>
            </w:r>
          </w:p>
        </w:tc>
        <w:tc>
          <w:tcPr>
            <w:tcW w:w="4537" w:type="dxa"/>
            <w:shd w:val="clear" w:color="auto" w:fill="auto"/>
          </w:tcPr>
          <w:p w:rsidR="00716227" w:rsidRPr="00974282" w:rsidRDefault="00716227" w:rsidP="00716227">
            <w:pPr>
              <w:pStyle w:val="ENoteTableText"/>
            </w:pPr>
            <w:r w:rsidRPr="00974282">
              <w:t>ad No</w:t>
            </w:r>
            <w:r w:rsidR="00E169EF" w:rsidRPr="00974282">
              <w:t> </w:t>
            </w:r>
            <w:r w:rsidRPr="00974282">
              <w:t>64, 1997</w:t>
            </w:r>
          </w:p>
        </w:tc>
      </w:tr>
      <w:tr w:rsidR="00716227" w:rsidRPr="00974282" w:rsidTr="006E24D8">
        <w:trPr>
          <w:cantSplit/>
        </w:trPr>
        <w:tc>
          <w:tcPr>
            <w:tcW w:w="2551" w:type="dxa"/>
            <w:shd w:val="clear" w:color="auto" w:fill="auto"/>
          </w:tcPr>
          <w:p w:rsidR="00716227" w:rsidRPr="00974282" w:rsidRDefault="00716227" w:rsidP="00716227">
            <w:pPr>
              <w:pStyle w:val="ENoteTableText"/>
            </w:pP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17, 1999; No</w:t>
            </w:r>
            <w:r w:rsidR="00E169EF" w:rsidRPr="00974282">
              <w:t> </w:t>
            </w:r>
            <w:r w:rsidRPr="00974282">
              <w:t>27, 2009; No</w:t>
            </w:r>
            <w:r w:rsidR="00E169EF" w:rsidRPr="00974282">
              <w:t> </w:t>
            </w:r>
            <w:r w:rsidRPr="00974282">
              <w:t>27, 2012</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8D</w:t>
            </w:r>
            <w:r w:rsidRPr="00974282">
              <w:tab/>
            </w:r>
          </w:p>
        </w:tc>
        <w:tc>
          <w:tcPr>
            <w:tcW w:w="4537" w:type="dxa"/>
            <w:shd w:val="clear" w:color="auto" w:fill="auto"/>
          </w:tcPr>
          <w:p w:rsidR="00716227" w:rsidRPr="00974282" w:rsidRDefault="00716227" w:rsidP="00716227">
            <w:pPr>
              <w:pStyle w:val="ENoteTableText"/>
            </w:pPr>
            <w:r w:rsidRPr="00974282">
              <w:t>ad No</w:t>
            </w:r>
            <w:r w:rsidR="00E169EF" w:rsidRPr="00974282">
              <w:t> </w:t>
            </w:r>
            <w:r w:rsidRPr="00974282">
              <w:t>64, 1997</w:t>
            </w:r>
          </w:p>
        </w:tc>
      </w:tr>
      <w:tr w:rsidR="00716227" w:rsidRPr="00974282" w:rsidTr="006E24D8">
        <w:trPr>
          <w:cantSplit/>
        </w:trPr>
        <w:tc>
          <w:tcPr>
            <w:tcW w:w="2551" w:type="dxa"/>
            <w:shd w:val="clear" w:color="auto" w:fill="auto"/>
          </w:tcPr>
          <w:p w:rsidR="00716227" w:rsidRPr="00974282" w:rsidRDefault="00716227" w:rsidP="00716227">
            <w:pPr>
              <w:pStyle w:val="ENoteTableText"/>
            </w:pPr>
          </w:p>
        </w:tc>
        <w:tc>
          <w:tcPr>
            <w:tcW w:w="4537" w:type="dxa"/>
            <w:shd w:val="clear" w:color="auto" w:fill="auto"/>
          </w:tcPr>
          <w:p w:rsidR="00716227" w:rsidRPr="00974282" w:rsidRDefault="00716227" w:rsidP="00FA0FF5">
            <w:pPr>
              <w:pStyle w:val="ENoteTableText"/>
            </w:pPr>
            <w:r w:rsidRPr="00974282">
              <w:t>am No</w:t>
            </w:r>
            <w:r w:rsidR="00E169EF" w:rsidRPr="00974282">
              <w:t> </w:t>
            </w:r>
            <w:r w:rsidRPr="00974282">
              <w:t>29, 1998; No</w:t>
            </w:r>
            <w:r w:rsidR="00E169EF" w:rsidRPr="00974282">
              <w:t> </w:t>
            </w:r>
            <w:r w:rsidRPr="00974282">
              <w:t>17, 1999; No 52</w:t>
            </w:r>
            <w:r w:rsidR="00C15EDF" w:rsidRPr="00974282">
              <w:t>, 2000;</w:t>
            </w:r>
            <w:r w:rsidRPr="00974282">
              <w:t xml:space="preserve"> </w:t>
            </w:r>
            <w:r w:rsidR="00C15EDF" w:rsidRPr="00974282">
              <w:t>No</w:t>
            </w:r>
            <w:r w:rsidRPr="00974282">
              <w:t xml:space="preserve"> 54, 2000; No</w:t>
            </w:r>
            <w:r w:rsidR="00E169EF" w:rsidRPr="00974282">
              <w:t> </w:t>
            </w:r>
            <w:r w:rsidRPr="00974282">
              <w:t>12, 2001; No</w:t>
            </w:r>
            <w:r w:rsidR="00E169EF" w:rsidRPr="00974282">
              <w:t> </w:t>
            </w:r>
            <w:r w:rsidRPr="00974282">
              <w:t>39, 2002; No</w:t>
            </w:r>
            <w:r w:rsidR="00E169EF" w:rsidRPr="00974282">
              <w:t> </w:t>
            </w:r>
            <w:r w:rsidRPr="00974282">
              <w:t>67, 2003; No</w:t>
            </w:r>
            <w:r w:rsidR="00E169EF" w:rsidRPr="00974282">
              <w:t> </w:t>
            </w:r>
            <w:r w:rsidRPr="00974282">
              <w:t>84, 2004; No</w:t>
            </w:r>
            <w:r w:rsidR="00E169EF" w:rsidRPr="00974282">
              <w:t> </w:t>
            </w:r>
            <w:r w:rsidRPr="00974282">
              <w:t>62, 2005; No</w:t>
            </w:r>
            <w:r w:rsidR="00E169EF" w:rsidRPr="00974282">
              <w:t> </w:t>
            </w:r>
            <w:r w:rsidRPr="00974282">
              <w:t>59, 2006; No</w:t>
            </w:r>
            <w:r w:rsidR="00E169EF" w:rsidRPr="00974282">
              <w:t> </w:t>
            </w:r>
            <w:r w:rsidRPr="00974282">
              <w:t>75, 2007; No</w:t>
            </w:r>
            <w:r w:rsidR="00E169EF" w:rsidRPr="00974282">
              <w:t> </w:t>
            </w:r>
            <w:r w:rsidRPr="00974282">
              <w:t>50, 2008; No 27</w:t>
            </w:r>
            <w:r w:rsidR="00C15EDF" w:rsidRPr="00974282">
              <w:t>, 2009;</w:t>
            </w:r>
            <w:r w:rsidRPr="00974282">
              <w:t xml:space="preserve"> </w:t>
            </w:r>
            <w:r w:rsidR="00C15EDF" w:rsidRPr="00974282">
              <w:t>No</w:t>
            </w:r>
            <w:r w:rsidRPr="00974282">
              <w:t xml:space="preserve"> 41, 2009; No</w:t>
            </w:r>
            <w:r w:rsidR="00E169EF" w:rsidRPr="00974282">
              <w:t> </w:t>
            </w:r>
            <w:r w:rsidRPr="00974282">
              <w:t>78, 2010; No</w:t>
            </w:r>
            <w:r w:rsidR="00E169EF" w:rsidRPr="00974282">
              <w:t> </w:t>
            </w:r>
            <w:r w:rsidRPr="00974282">
              <w:t>44, 2011; No</w:t>
            </w:r>
            <w:r w:rsidR="00E169EF" w:rsidRPr="00974282">
              <w:t> </w:t>
            </w:r>
            <w:r w:rsidRPr="00974282">
              <w:t>159, 2011 (as am by No</w:t>
            </w:r>
            <w:r w:rsidR="00E169EF" w:rsidRPr="00974282">
              <w:t> </w:t>
            </w:r>
            <w:r w:rsidRPr="00974282">
              <w:t>86, 2012); No 27</w:t>
            </w:r>
            <w:r w:rsidR="00C15EDF" w:rsidRPr="00974282">
              <w:t>, 2012;</w:t>
            </w:r>
            <w:r w:rsidRPr="00974282">
              <w:t xml:space="preserve"> </w:t>
            </w:r>
            <w:r w:rsidR="00C15EDF" w:rsidRPr="00974282">
              <w:t>No</w:t>
            </w:r>
            <w:r w:rsidRPr="00974282">
              <w:t xml:space="preserve"> 86, 2012</w:t>
            </w:r>
            <w:r w:rsidR="00E811AF" w:rsidRPr="00974282">
              <w:t>; No 69, 2015</w:t>
            </w:r>
            <w:r w:rsidR="00BB77D9" w:rsidRPr="00974282">
              <w:t>; No 39, 2016</w:t>
            </w:r>
            <w:r w:rsidR="00385D7C" w:rsidRPr="00974282">
              <w:t>; No 58, 2017</w:t>
            </w:r>
            <w:r w:rsidR="002B3A3C" w:rsidRPr="00974282">
              <w:t>; No 69, 2018</w:t>
            </w:r>
            <w:r w:rsidR="00011612" w:rsidRPr="00974282">
              <w:t>; No 29, 2019</w:t>
            </w:r>
            <w:r w:rsidR="004F4BF1" w:rsidRPr="00974282">
              <w:t>; No 22, 2020</w:t>
            </w:r>
            <w:r w:rsidR="00ED66EB" w:rsidRPr="00974282">
              <w:t>; No 61, 2021</w:t>
            </w:r>
            <w:r w:rsidR="00EF1783" w:rsidRPr="00974282">
              <w:t>; No 14, 2022</w:t>
            </w:r>
            <w:r w:rsidR="007F1590" w:rsidRPr="00974282">
              <w:t>; No 28, 2023</w:t>
            </w:r>
            <w:r w:rsidR="0035418C" w:rsidRPr="00974282">
              <w:t>; No 4, 2024</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8E</w:t>
            </w:r>
            <w:r w:rsidRPr="00974282">
              <w:tab/>
            </w:r>
          </w:p>
        </w:tc>
        <w:tc>
          <w:tcPr>
            <w:tcW w:w="4537" w:type="dxa"/>
            <w:shd w:val="clear" w:color="auto" w:fill="auto"/>
          </w:tcPr>
          <w:p w:rsidR="00716227" w:rsidRPr="00974282" w:rsidRDefault="00716227" w:rsidP="00716227">
            <w:pPr>
              <w:pStyle w:val="ENoteTableText"/>
            </w:pPr>
            <w:r w:rsidRPr="00974282">
              <w:t>ad No</w:t>
            </w:r>
            <w:r w:rsidR="00E169EF" w:rsidRPr="00974282">
              <w:t> </w:t>
            </w:r>
            <w:r w:rsidRPr="00974282">
              <w:t>64, 1997</w:t>
            </w:r>
          </w:p>
        </w:tc>
      </w:tr>
      <w:tr w:rsidR="00716227" w:rsidRPr="00974282" w:rsidTr="006E24D8">
        <w:trPr>
          <w:cantSplit/>
        </w:trPr>
        <w:tc>
          <w:tcPr>
            <w:tcW w:w="2551" w:type="dxa"/>
            <w:shd w:val="clear" w:color="auto" w:fill="auto"/>
          </w:tcPr>
          <w:p w:rsidR="00716227" w:rsidRPr="00974282" w:rsidRDefault="00716227" w:rsidP="00716227">
            <w:pPr>
              <w:pStyle w:val="ENoteTableText"/>
            </w:pP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110, 2008; No</w:t>
            </w:r>
            <w:r w:rsidR="00E169EF" w:rsidRPr="00974282">
              <w:t> </w:t>
            </w:r>
            <w:r w:rsidRPr="00974282">
              <w:t>27, 2012</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8F</w:t>
            </w:r>
            <w:r w:rsidRPr="00974282">
              <w:tab/>
            </w:r>
          </w:p>
        </w:tc>
        <w:tc>
          <w:tcPr>
            <w:tcW w:w="4537" w:type="dxa"/>
            <w:shd w:val="clear" w:color="auto" w:fill="auto"/>
          </w:tcPr>
          <w:p w:rsidR="00716227" w:rsidRPr="00974282" w:rsidRDefault="00716227" w:rsidP="00716227">
            <w:pPr>
              <w:pStyle w:val="ENoteTableText"/>
            </w:pPr>
            <w:r w:rsidRPr="00974282">
              <w:t>ad No</w:t>
            </w:r>
            <w:r w:rsidR="00E169EF" w:rsidRPr="00974282">
              <w:t> </w:t>
            </w:r>
            <w:r w:rsidRPr="00974282">
              <w:t>64, 1997</w:t>
            </w:r>
          </w:p>
        </w:tc>
      </w:tr>
      <w:tr w:rsidR="00716227" w:rsidRPr="00974282" w:rsidTr="006E24D8">
        <w:trPr>
          <w:cantSplit/>
        </w:trPr>
        <w:tc>
          <w:tcPr>
            <w:tcW w:w="2551" w:type="dxa"/>
            <w:shd w:val="clear" w:color="auto" w:fill="auto"/>
          </w:tcPr>
          <w:p w:rsidR="00716227" w:rsidRPr="00974282" w:rsidRDefault="00716227" w:rsidP="00716227">
            <w:pPr>
              <w:pStyle w:val="ENoteTableText"/>
            </w:pP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27, 2009; No</w:t>
            </w:r>
            <w:r w:rsidR="00E169EF" w:rsidRPr="00974282">
              <w:t> </w:t>
            </w:r>
            <w:r w:rsidRPr="00974282">
              <w:t>27, 2012</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8G</w:t>
            </w:r>
            <w:r w:rsidRPr="00974282">
              <w:tab/>
            </w:r>
          </w:p>
        </w:tc>
        <w:tc>
          <w:tcPr>
            <w:tcW w:w="4537" w:type="dxa"/>
            <w:shd w:val="clear" w:color="auto" w:fill="auto"/>
          </w:tcPr>
          <w:p w:rsidR="00716227" w:rsidRPr="00974282" w:rsidRDefault="00716227" w:rsidP="00716227">
            <w:pPr>
              <w:pStyle w:val="ENoteTableText"/>
            </w:pPr>
            <w:r w:rsidRPr="00974282">
              <w:t>ad No</w:t>
            </w:r>
            <w:r w:rsidR="00E169EF" w:rsidRPr="00974282">
              <w:t> </w:t>
            </w:r>
            <w:r w:rsidRPr="00974282">
              <w:t>64, 1997</w:t>
            </w:r>
          </w:p>
        </w:tc>
      </w:tr>
      <w:tr w:rsidR="00716227" w:rsidRPr="00974282" w:rsidTr="006E24D8">
        <w:trPr>
          <w:cantSplit/>
        </w:trPr>
        <w:tc>
          <w:tcPr>
            <w:tcW w:w="2551" w:type="dxa"/>
            <w:shd w:val="clear" w:color="auto" w:fill="auto"/>
          </w:tcPr>
          <w:p w:rsidR="00716227" w:rsidRPr="00974282" w:rsidRDefault="00716227" w:rsidP="00716227">
            <w:pPr>
              <w:pStyle w:val="ENoteTableText"/>
            </w:pPr>
          </w:p>
        </w:tc>
        <w:tc>
          <w:tcPr>
            <w:tcW w:w="4537" w:type="dxa"/>
            <w:shd w:val="clear" w:color="auto" w:fill="auto"/>
          </w:tcPr>
          <w:p w:rsidR="00716227" w:rsidRPr="00974282" w:rsidRDefault="00716227" w:rsidP="00FA0FF5">
            <w:pPr>
              <w:pStyle w:val="ENoteTableText"/>
            </w:pPr>
            <w:r w:rsidRPr="00974282">
              <w:t>am No</w:t>
            </w:r>
            <w:r w:rsidR="00E169EF" w:rsidRPr="00974282">
              <w:t> </w:t>
            </w:r>
            <w:r w:rsidRPr="00974282">
              <w:t>29, 1998; No</w:t>
            </w:r>
            <w:r w:rsidR="00E169EF" w:rsidRPr="00974282">
              <w:t> </w:t>
            </w:r>
            <w:r w:rsidRPr="00974282">
              <w:t>17, 1999; No</w:t>
            </w:r>
            <w:r w:rsidR="00E169EF" w:rsidRPr="00974282">
              <w:t> </w:t>
            </w:r>
            <w:r w:rsidRPr="00974282">
              <w:t>54, 2000; No</w:t>
            </w:r>
            <w:r w:rsidR="00E169EF" w:rsidRPr="00974282">
              <w:t> </w:t>
            </w:r>
            <w:r w:rsidRPr="00974282">
              <w:t>12, 2001; No</w:t>
            </w:r>
            <w:r w:rsidR="00E169EF" w:rsidRPr="00974282">
              <w:t> </w:t>
            </w:r>
            <w:r w:rsidRPr="00974282">
              <w:t>39, 2002; No</w:t>
            </w:r>
            <w:r w:rsidR="00E169EF" w:rsidRPr="00974282">
              <w:t> </w:t>
            </w:r>
            <w:r w:rsidRPr="00974282">
              <w:t>67, 2003; No</w:t>
            </w:r>
            <w:r w:rsidR="00E169EF" w:rsidRPr="00974282">
              <w:t> </w:t>
            </w:r>
            <w:r w:rsidRPr="00974282">
              <w:t>84, 2004; No</w:t>
            </w:r>
            <w:r w:rsidR="00E169EF" w:rsidRPr="00974282">
              <w:t> </w:t>
            </w:r>
            <w:r w:rsidRPr="00974282">
              <w:t>62, 2005; No</w:t>
            </w:r>
            <w:r w:rsidR="00E169EF" w:rsidRPr="00974282">
              <w:t> </w:t>
            </w:r>
            <w:r w:rsidRPr="00974282">
              <w:t>59, 2006; No</w:t>
            </w:r>
            <w:r w:rsidR="00E169EF" w:rsidRPr="00974282">
              <w:t> </w:t>
            </w:r>
            <w:r w:rsidRPr="00974282">
              <w:t>75, 2007; No</w:t>
            </w:r>
            <w:r w:rsidR="00E169EF" w:rsidRPr="00974282">
              <w:t> </w:t>
            </w:r>
            <w:r w:rsidRPr="00974282">
              <w:t>50, 2008; No 27</w:t>
            </w:r>
            <w:r w:rsidR="00C15EDF" w:rsidRPr="00974282">
              <w:t>, 2009;</w:t>
            </w:r>
            <w:r w:rsidRPr="00974282">
              <w:t xml:space="preserve"> </w:t>
            </w:r>
            <w:r w:rsidR="00C15EDF" w:rsidRPr="00974282">
              <w:t>No</w:t>
            </w:r>
            <w:r w:rsidRPr="00974282">
              <w:t xml:space="preserve"> 41, 2009; No</w:t>
            </w:r>
            <w:r w:rsidR="00E169EF" w:rsidRPr="00974282">
              <w:t> </w:t>
            </w:r>
            <w:r w:rsidRPr="00974282">
              <w:t>78, 2010; No</w:t>
            </w:r>
            <w:r w:rsidR="00E169EF" w:rsidRPr="00974282">
              <w:t> </w:t>
            </w:r>
            <w:r w:rsidRPr="00974282">
              <w:t>44, 2011; No</w:t>
            </w:r>
            <w:r w:rsidR="00E169EF" w:rsidRPr="00974282">
              <w:t> </w:t>
            </w:r>
            <w:r w:rsidRPr="00974282">
              <w:t>159, 2011 (as am by No</w:t>
            </w:r>
            <w:r w:rsidR="00E169EF" w:rsidRPr="00974282">
              <w:t> </w:t>
            </w:r>
            <w:r w:rsidRPr="00974282">
              <w:t>86, 2012); No 27</w:t>
            </w:r>
            <w:r w:rsidR="00C15EDF" w:rsidRPr="00974282">
              <w:t>, 2012;</w:t>
            </w:r>
            <w:r w:rsidRPr="00974282">
              <w:t xml:space="preserve"> </w:t>
            </w:r>
            <w:r w:rsidR="00C15EDF" w:rsidRPr="00974282">
              <w:t>No</w:t>
            </w:r>
            <w:r w:rsidRPr="00974282">
              <w:t xml:space="preserve"> 86, 2012</w:t>
            </w:r>
            <w:r w:rsidR="00E811AF" w:rsidRPr="00974282">
              <w:t>; No 69, 2015</w:t>
            </w:r>
            <w:r w:rsidR="00BB77D9" w:rsidRPr="00974282">
              <w:t>; No 39, 2016</w:t>
            </w:r>
            <w:r w:rsidR="00385D7C" w:rsidRPr="00974282">
              <w:t>; No 58, 2017</w:t>
            </w:r>
            <w:r w:rsidR="002B3A3C" w:rsidRPr="00974282">
              <w:t>; No 69, 2018</w:t>
            </w:r>
            <w:r w:rsidR="00011612" w:rsidRPr="00974282">
              <w:t>; No 29, 2019</w:t>
            </w:r>
            <w:r w:rsidR="004F4BF1" w:rsidRPr="00974282">
              <w:t>; No 22, 2020</w:t>
            </w:r>
            <w:r w:rsidR="00ED66EB" w:rsidRPr="00974282">
              <w:t>; No 61, 2021</w:t>
            </w:r>
            <w:r w:rsidR="00EF1783" w:rsidRPr="00974282">
              <w:t>; No 14, 2022</w:t>
            </w:r>
            <w:r w:rsidR="007F1590" w:rsidRPr="00974282">
              <w:t>; No 28, 2023</w:t>
            </w:r>
            <w:r w:rsidR="0035418C" w:rsidRPr="00974282">
              <w:t>; No 4, 2024</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9</w:t>
            </w:r>
            <w:r w:rsidRPr="00974282">
              <w:tab/>
            </w: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16, 1996; No</w:t>
            </w:r>
            <w:r w:rsidR="00E169EF" w:rsidRPr="00974282">
              <w:t> </w:t>
            </w:r>
            <w:r w:rsidRPr="00974282">
              <w:t>64, 1997</w:t>
            </w:r>
            <w:r w:rsidR="00C937E0" w:rsidRPr="00974282">
              <w:t>; No 27, 2009</w:t>
            </w:r>
          </w:p>
        </w:tc>
      </w:tr>
      <w:tr w:rsidR="00716227" w:rsidRPr="00974282" w:rsidTr="006E24D8">
        <w:trPr>
          <w:cantSplit/>
        </w:trPr>
        <w:tc>
          <w:tcPr>
            <w:tcW w:w="2551" w:type="dxa"/>
            <w:shd w:val="clear" w:color="auto" w:fill="auto"/>
          </w:tcPr>
          <w:p w:rsidR="00716227" w:rsidRPr="00974282" w:rsidRDefault="00716227" w:rsidP="00716227">
            <w:pPr>
              <w:pStyle w:val="ENoteTableText"/>
              <w:tabs>
                <w:tab w:val="center" w:leader="dot" w:pos="2268"/>
              </w:tabs>
            </w:pPr>
            <w:r w:rsidRPr="00974282">
              <w:t>s 10</w:t>
            </w:r>
            <w:r w:rsidRPr="00974282">
              <w:tab/>
            </w: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44, 2001</w:t>
            </w:r>
          </w:p>
        </w:tc>
      </w:tr>
      <w:tr w:rsidR="00716227" w:rsidRPr="00974282" w:rsidTr="006E24D8">
        <w:trPr>
          <w:cantSplit/>
        </w:trPr>
        <w:tc>
          <w:tcPr>
            <w:tcW w:w="2551" w:type="dxa"/>
            <w:shd w:val="clear" w:color="auto" w:fill="auto"/>
          </w:tcPr>
          <w:p w:rsidR="00716227" w:rsidRPr="00974282" w:rsidRDefault="00716227" w:rsidP="000546E5">
            <w:pPr>
              <w:pStyle w:val="ENoteTableText"/>
              <w:keepNext/>
              <w:tabs>
                <w:tab w:val="center" w:leader="dot" w:pos="2268"/>
              </w:tabs>
            </w:pPr>
            <w:r w:rsidRPr="00974282">
              <w:lastRenderedPageBreak/>
              <w:t>s 11</w:t>
            </w:r>
            <w:r w:rsidRPr="00974282">
              <w:tab/>
            </w: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110, 1987</w:t>
            </w:r>
          </w:p>
        </w:tc>
      </w:tr>
      <w:tr w:rsidR="00716227" w:rsidRPr="00974282" w:rsidTr="006E24D8">
        <w:trPr>
          <w:cantSplit/>
        </w:trPr>
        <w:tc>
          <w:tcPr>
            <w:tcW w:w="2551" w:type="dxa"/>
            <w:shd w:val="clear" w:color="auto" w:fill="auto"/>
          </w:tcPr>
          <w:p w:rsidR="00716227" w:rsidRPr="00974282" w:rsidRDefault="00716227" w:rsidP="000546E5">
            <w:pPr>
              <w:pStyle w:val="ENoteTableText"/>
              <w:keepNext/>
            </w:pPr>
          </w:p>
        </w:tc>
        <w:tc>
          <w:tcPr>
            <w:tcW w:w="4537" w:type="dxa"/>
            <w:shd w:val="clear" w:color="auto" w:fill="auto"/>
          </w:tcPr>
          <w:p w:rsidR="00716227" w:rsidRPr="00974282" w:rsidRDefault="00716227" w:rsidP="00716227">
            <w:pPr>
              <w:pStyle w:val="ENoteTableText"/>
            </w:pPr>
            <w:r w:rsidRPr="00974282">
              <w:t>rs No</w:t>
            </w:r>
            <w:r w:rsidR="00E169EF" w:rsidRPr="00974282">
              <w:t> </w:t>
            </w:r>
            <w:r w:rsidRPr="00974282">
              <w:t>93, 1988</w:t>
            </w:r>
          </w:p>
        </w:tc>
      </w:tr>
      <w:tr w:rsidR="00716227" w:rsidRPr="00974282" w:rsidTr="006E24D8">
        <w:trPr>
          <w:cantSplit/>
        </w:trPr>
        <w:tc>
          <w:tcPr>
            <w:tcW w:w="2551" w:type="dxa"/>
            <w:shd w:val="clear" w:color="auto" w:fill="auto"/>
          </w:tcPr>
          <w:p w:rsidR="00716227" w:rsidRPr="00974282" w:rsidRDefault="00716227" w:rsidP="002D72E4">
            <w:pPr>
              <w:pStyle w:val="ENoteTableText"/>
              <w:keepNext/>
            </w:pPr>
          </w:p>
        </w:tc>
        <w:tc>
          <w:tcPr>
            <w:tcW w:w="4537" w:type="dxa"/>
            <w:shd w:val="clear" w:color="auto" w:fill="auto"/>
          </w:tcPr>
          <w:p w:rsidR="00716227" w:rsidRPr="00974282" w:rsidRDefault="00716227" w:rsidP="00716227">
            <w:pPr>
              <w:pStyle w:val="ENoteTableText"/>
            </w:pPr>
            <w:r w:rsidRPr="00974282">
              <w:t>am No</w:t>
            </w:r>
            <w:r w:rsidR="00E169EF" w:rsidRPr="00974282">
              <w:t> </w:t>
            </w:r>
            <w:r w:rsidRPr="00974282">
              <w:t>137, 1989</w:t>
            </w:r>
          </w:p>
        </w:tc>
      </w:tr>
      <w:tr w:rsidR="00716227" w:rsidRPr="00974282" w:rsidTr="006E24D8">
        <w:trPr>
          <w:cantSplit/>
        </w:trPr>
        <w:tc>
          <w:tcPr>
            <w:tcW w:w="2551" w:type="dxa"/>
            <w:tcBorders>
              <w:bottom w:val="single" w:sz="12" w:space="0" w:color="auto"/>
            </w:tcBorders>
            <w:shd w:val="clear" w:color="auto" w:fill="auto"/>
          </w:tcPr>
          <w:p w:rsidR="00716227" w:rsidRPr="00974282" w:rsidRDefault="00716227" w:rsidP="00716227">
            <w:pPr>
              <w:pStyle w:val="ENoteTableText"/>
            </w:pPr>
          </w:p>
        </w:tc>
        <w:tc>
          <w:tcPr>
            <w:tcW w:w="4537" w:type="dxa"/>
            <w:tcBorders>
              <w:bottom w:val="single" w:sz="12" w:space="0" w:color="auto"/>
            </w:tcBorders>
            <w:shd w:val="clear" w:color="auto" w:fill="auto"/>
          </w:tcPr>
          <w:p w:rsidR="00716227" w:rsidRPr="00974282" w:rsidRDefault="00716227" w:rsidP="00716227">
            <w:pPr>
              <w:pStyle w:val="ENoteTableText"/>
            </w:pPr>
            <w:r w:rsidRPr="00974282">
              <w:t>rs No</w:t>
            </w:r>
            <w:r w:rsidR="00E169EF" w:rsidRPr="00974282">
              <w:t> </w:t>
            </w:r>
            <w:r w:rsidRPr="00974282">
              <w:t>86, 1990</w:t>
            </w:r>
          </w:p>
        </w:tc>
      </w:tr>
    </w:tbl>
    <w:p w:rsidR="00E169EF" w:rsidRPr="00974282" w:rsidRDefault="00E169EF" w:rsidP="00AA60A2">
      <w:pPr>
        <w:sectPr w:rsidR="00E169EF" w:rsidRPr="00974282" w:rsidSect="00A67151">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E169EF" w:rsidRPr="00974282" w:rsidRDefault="00E169EF" w:rsidP="00E169EF"/>
    <w:sectPr w:rsidR="00E169EF" w:rsidRPr="00974282" w:rsidSect="00A67151">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E4" w:rsidRDefault="002D72E4">
      <w:pPr>
        <w:spacing w:line="240" w:lineRule="auto"/>
      </w:pPr>
      <w:r>
        <w:separator/>
      </w:r>
    </w:p>
  </w:endnote>
  <w:endnote w:type="continuationSeparator" w:id="0">
    <w:p w:rsidR="002D72E4" w:rsidRDefault="002D7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Default="002D72E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B3B51" w:rsidRDefault="002D72E4" w:rsidP="00452FB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72E4" w:rsidRPr="007B3B51" w:rsidTr="00452FBD">
      <w:tc>
        <w:tcPr>
          <w:tcW w:w="1247" w:type="dxa"/>
        </w:tcPr>
        <w:p w:rsidR="002D72E4" w:rsidRPr="007B3B51" w:rsidRDefault="002D72E4" w:rsidP="00452FBD">
          <w:pPr>
            <w:rPr>
              <w:i/>
              <w:sz w:val="16"/>
              <w:szCs w:val="16"/>
            </w:rPr>
          </w:pPr>
        </w:p>
      </w:tc>
      <w:tc>
        <w:tcPr>
          <w:tcW w:w="5387" w:type="dxa"/>
          <w:gridSpan w:val="3"/>
        </w:tcPr>
        <w:p w:rsidR="002D72E4" w:rsidRPr="007B3B51" w:rsidRDefault="002D72E4" w:rsidP="00452F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151">
            <w:rPr>
              <w:i/>
              <w:noProof/>
              <w:sz w:val="16"/>
              <w:szCs w:val="16"/>
            </w:rPr>
            <w:t>Medicare Levy Act 1986</w:t>
          </w:r>
          <w:r w:rsidRPr="007B3B51">
            <w:rPr>
              <w:i/>
              <w:sz w:val="16"/>
              <w:szCs w:val="16"/>
            </w:rPr>
            <w:fldChar w:fldCharType="end"/>
          </w:r>
        </w:p>
      </w:tc>
      <w:tc>
        <w:tcPr>
          <w:tcW w:w="669" w:type="dxa"/>
        </w:tcPr>
        <w:p w:rsidR="002D72E4" w:rsidRPr="007B3B51" w:rsidRDefault="002D72E4" w:rsidP="00452F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2D72E4" w:rsidRPr="00130F37" w:rsidTr="00452FBD">
      <w:tc>
        <w:tcPr>
          <w:tcW w:w="2190" w:type="dxa"/>
          <w:gridSpan w:val="2"/>
        </w:tcPr>
        <w:p w:rsidR="002D72E4" w:rsidRPr="00130F37" w:rsidRDefault="002D72E4" w:rsidP="00452F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2D72E4" w:rsidRPr="00130F37" w:rsidRDefault="002D72E4" w:rsidP="00452FB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06/03/2024</w:t>
          </w:r>
          <w:r w:rsidRPr="00130F37">
            <w:rPr>
              <w:sz w:val="16"/>
              <w:szCs w:val="16"/>
            </w:rPr>
            <w:fldChar w:fldCharType="end"/>
          </w:r>
        </w:p>
      </w:tc>
      <w:tc>
        <w:tcPr>
          <w:tcW w:w="2193" w:type="dxa"/>
          <w:gridSpan w:val="2"/>
        </w:tcPr>
        <w:p w:rsidR="002D72E4" w:rsidRPr="00130F37" w:rsidRDefault="002D72E4" w:rsidP="00452F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15/03/2024</w:t>
          </w:r>
          <w:r w:rsidRPr="00130F37">
            <w:rPr>
              <w:sz w:val="16"/>
              <w:szCs w:val="16"/>
            </w:rPr>
            <w:fldChar w:fldCharType="end"/>
          </w:r>
        </w:p>
      </w:tc>
    </w:tr>
  </w:tbl>
  <w:p w:rsidR="002D72E4" w:rsidRPr="00777B4B" w:rsidRDefault="002D72E4" w:rsidP="00777B4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2A5BF5" w:rsidRDefault="002D72E4" w:rsidP="00E169EF">
    <w:pPr>
      <w:pBdr>
        <w:top w:val="single" w:sz="6" w:space="1" w:color="auto"/>
      </w:pBdr>
      <w:rPr>
        <w:sz w:val="18"/>
        <w:szCs w:val="18"/>
      </w:rPr>
    </w:pPr>
  </w:p>
  <w:p w:rsidR="002D72E4" w:rsidRDefault="002D72E4" w:rsidP="00E169EF">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Medicare Levy Act 1986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30</w:t>
    </w:r>
    <w:r w:rsidRPr="002A5BF5">
      <w:rPr>
        <w:i/>
      </w:rPr>
      <w:fldChar w:fldCharType="end"/>
    </w:r>
  </w:p>
  <w:p w:rsidR="002D72E4" w:rsidRPr="00E169EF" w:rsidRDefault="002D72E4" w:rsidP="00E169E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B3B51" w:rsidRDefault="002D72E4" w:rsidP="00452FB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72E4" w:rsidRPr="007B3B51" w:rsidTr="00452FBD">
      <w:tc>
        <w:tcPr>
          <w:tcW w:w="1247" w:type="dxa"/>
        </w:tcPr>
        <w:p w:rsidR="002D72E4" w:rsidRPr="007B3B51" w:rsidRDefault="002D72E4" w:rsidP="00452FB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5387" w:type="dxa"/>
          <w:gridSpan w:val="3"/>
        </w:tcPr>
        <w:p w:rsidR="002D72E4" w:rsidRPr="007B3B51" w:rsidRDefault="002D72E4" w:rsidP="00452F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Medicare Levy Act 1986</w:t>
          </w:r>
          <w:r w:rsidRPr="007B3B51">
            <w:rPr>
              <w:i/>
              <w:sz w:val="16"/>
              <w:szCs w:val="16"/>
            </w:rPr>
            <w:fldChar w:fldCharType="end"/>
          </w:r>
        </w:p>
      </w:tc>
      <w:tc>
        <w:tcPr>
          <w:tcW w:w="669" w:type="dxa"/>
        </w:tcPr>
        <w:p w:rsidR="002D72E4" w:rsidRPr="007B3B51" w:rsidRDefault="002D72E4" w:rsidP="00452FBD">
          <w:pPr>
            <w:jc w:val="right"/>
            <w:rPr>
              <w:sz w:val="16"/>
              <w:szCs w:val="16"/>
            </w:rPr>
          </w:pPr>
        </w:p>
      </w:tc>
    </w:tr>
    <w:tr w:rsidR="002D72E4" w:rsidRPr="0055472E" w:rsidTr="00452FBD">
      <w:tc>
        <w:tcPr>
          <w:tcW w:w="2190" w:type="dxa"/>
          <w:gridSpan w:val="2"/>
        </w:tcPr>
        <w:p w:rsidR="002D72E4" w:rsidRPr="0055472E" w:rsidRDefault="002D72E4" w:rsidP="00452FB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2D72E4" w:rsidRPr="0055472E" w:rsidRDefault="002D72E4" w:rsidP="00452FB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06/03/2024</w:t>
          </w:r>
          <w:r w:rsidRPr="0055472E">
            <w:rPr>
              <w:sz w:val="16"/>
              <w:szCs w:val="16"/>
            </w:rPr>
            <w:fldChar w:fldCharType="end"/>
          </w:r>
        </w:p>
      </w:tc>
      <w:tc>
        <w:tcPr>
          <w:tcW w:w="2193" w:type="dxa"/>
          <w:gridSpan w:val="2"/>
        </w:tcPr>
        <w:p w:rsidR="002D72E4" w:rsidRPr="0055472E" w:rsidRDefault="002D72E4" w:rsidP="00452FB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15/03/2024</w:t>
          </w:r>
          <w:r w:rsidRPr="0055472E">
            <w:rPr>
              <w:sz w:val="16"/>
              <w:szCs w:val="16"/>
            </w:rPr>
            <w:fldChar w:fldCharType="end"/>
          </w:r>
        </w:p>
      </w:tc>
    </w:tr>
  </w:tbl>
  <w:p w:rsidR="002D72E4" w:rsidRPr="00777B4B" w:rsidRDefault="002D72E4" w:rsidP="00777B4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B3B51" w:rsidRDefault="002D72E4" w:rsidP="00452FB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72E4" w:rsidRPr="007B3B51" w:rsidTr="00452FBD">
      <w:tc>
        <w:tcPr>
          <w:tcW w:w="1247" w:type="dxa"/>
        </w:tcPr>
        <w:p w:rsidR="002D72E4" w:rsidRPr="007B3B51" w:rsidRDefault="002D72E4" w:rsidP="00452FBD">
          <w:pPr>
            <w:rPr>
              <w:i/>
              <w:sz w:val="16"/>
              <w:szCs w:val="16"/>
            </w:rPr>
          </w:pPr>
        </w:p>
      </w:tc>
      <w:tc>
        <w:tcPr>
          <w:tcW w:w="5387" w:type="dxa"/>
          <w:gridSpan w:val="3"/>
        </w:tcPr>
        <w:p w:rsidR="002D72E4" w:rsidRPr="007B3B51" w:rsidRDefault="002D72E4" w:rsidP="00452F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Medicare Levy Act 1986</w:t>
          </w:r>
          <w:r w:rsidRPr="007B3B51">
            <w:rPr>
              <w:i/>
              <w:sz w:val="16"/>
              <w:szCs w:val="16"/>
            </w:rPr>
            <w:fldChar w:fldCharType="end"/>
          </w:r>
        </w:p>
      </w:tc>
      <w:tc>
        <w:tcPr>
          <w:tcW w:w="669" w:type="dxa"/>
        </w:tcPr>
        <w:p w:rsidR="002D72E4" w:rsidRPr="007B3B51" w:rsidRDefault="002D72E4" w:rsidP="00452F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r>
    <w:tr w:rsidR="002D72E4" w:rsidRPr="00130F37" w:rsidTr="00452FBD">
      <w:tc>
        <w:tcPr>
          <w:tcW w:w="2190" w:type="dxa"/>
          <w:gridSpan w:val="2"/>
        </w:tcPr>
        <w:p w:rsidR="002D72E4" w:rsidRPr="00130F37" w:rsidRDefault="002D72E4" w:rsidP="00452F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2D72E4" w:rsidRPr="00130F37" w:rsidRDefault="002D72E4" w:rsidP="00452FB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06/03/2024</w:t>
          </w:r>
          <w:r w:rsidRPr="00130F37">
            <w:rPr>
              <w:sz w:val="16"/>
              <w:szCs w:val="16"/>
            </w:rPr>
            <w:fldChar w:fldCharType="end"/>
          </w:r>
        </w:p>
      </w:tc>
      <w:tc>
        <w:tcPr>
          <w:tcW w:w="2193" w:type="dxa"/>
          <w:gridSpan w:val="2"/>
        </w:tcPr>
        <w:p w:rsidR="002D72E4" w:rsidRPr="00130F37" w:rsidRDefault="002D72E4" w:rsidP="00452F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15/03/2024</w:t>
          </w:r>
          <w:r w:rsidRPr="00130F37">
            <w:rPr>
              <w:sz w:val="16"/>
              <w:szCs w:val="16"/>
            </w:rPr>
            <w:fldChar w:fldCharType="end"/>
          </w:r>
        </w:p>
      </w:tc>
    </w:tr>
  </w:tbl>
  <w:p w:rsidR="002D72E4" w:rsidRPr="00777B4B" w:rsidRDefault="002D72E4" w:rsidP="00777B4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Default="002D72E4">
    <w:pPr>
      <w:pBdr>
        <w:top w:val="single" w:sz="6" w:space="1" w:color="auto"/>
      </w:pBdr>
      <w:rPr>
        <w:sz w:val="18"/>
      </w:rPr>
    </w:pPr>
  </w:p>
  <w:p w:rsidR="002D72E4" w:rsidRDefault="002D72E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Medicare Levy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Default="002D72E4" w:rsidP="00452FB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ED79B6" w:rsidRDefault="002D72E4" w:rsidP="00452FB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B3B51" w:rsidRDefault="002D72E4" w:rsidP="00452FB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72E4" w:rsidRPr="007B3B51" w:rsidTr="00452FBD">
      <w:tc>
        <w:tcPr>
          <w:tcW w:w="1247" w:type="dxa"/>
        </w:tcPr>
        <w:p w:rsidR="002D72E4" w:rsidRPr="007B3B51" w:rsidRDefault="002D72E4" w:rsidP="00452FB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w:t>
          </w:r>
          <w:r w:rsidRPr="007B3B51">
            <w:rPr>
              <w:i/>
              <w:sz w:val="16"/>
              <w:szCs w:val="16"/>
            </w:rPr>
            <w:fldChar w:fldCharType="end"/>
          </w:r>
        </w:p>
      </w:tc>
      <w:tc>
        <w:tcPr>
          <w:tcW w:w="5387" w:type="dxa"/>
          <w:gridSpan w:val="3"/>
        </w:tcPr>
        <w:p w:rsidR="002D72E4" w:rsidRPr="007B3B51" w:rsidRDefault="002D72E4" w:rsidP="00452F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Medicare Levy Act 1986</w:t>
          </w:r>
          <w:r w:rsidRPr="007B3B51">
            <w:rPr>
              <w:i/>
              <w:sz w:val="16"/>
              <w:szCs w:val="16"/>
            </w:rPr>
            <w:fldChar w:fldCharType="end"/>
          </w:r>
        </w:p>
      </w:tc>
      <w:tc>
        <w:tcPr>
          <w:tcW w:w="669" w:type="dxa"/>
        </w:tcPr>
        <w:p w:rsidR="002D72E4" w:rsidRPr="007B3B51" w:rsidRDefault="002D72E4" w:rsidP="00452FBD">
          <w:pPr>
            <w:jc w:val="right"/>
            <w:rPr>
              <w:sz w:val="16"/>
              <w:szCs w:val="16"/>
            </w:rPr>
          </w:pPr>
        </w:p>
      </w:tc>
    </w:tr>
    <w:tr w:rsidR="002D72E4" w:rsidRPr="0055472E" w:rsidTr="00452FBD">
      <w:tc>
        <w:tcPr>
          <w:tcW w:w="2190" w:type="dxa"/>
          <w:gridSpan w:val="2"/>
        </w:tcPr>
        <w:p w:rsidR="002D72E4" w:rsidRPr="0055472E" w:rsidRDefault="002D72E4" w:rsidP="00452FB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2D72E4" w:rsidRPr="0055472E" w:rsidRDefault="002D72E4" w:rsidP="00452FB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06/03/2024</w:t>
          </w:r>
          <w:r w:rsidRPr="0055472E">
            <w:rPr>
              <w:sz w:val="16"/>
              <w:szCs w:val="16"/>
            </w:rPr>
            <w:fldChar w:fldCharType="end"/>
          </w:r>
        </w:p>
      </w:tc>
      <w:tc>
        <w:tcPr>
          <w:tcW w:w="2193" w:type="dxa"/>
          <w:gridSpan w:val="2"/>
        </w:tcPr>
        <w:p w:rsidR="002D72E4" w:rsidRPr="0055472E" w:rsidRDefault="002D72E4" w:rsidP="00452FB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15/03/2024</w:t>
          </w:r>
          <w:r w:rsidRPr="0055472E">
            <w:rPr>
              <w:sz w:val="16"/>
              <w:szCs w:val="16"/>
            </w:rPr>
            <w:fldChar w:fldCharType="end"/>
          </w:r>
        </w:p>
      </w:tc>
    </w:tr>
  </w:tbl>
  <w:p w:rsidR="002D72E4" w:rsidRPr="00777B4B" w:rsidRDefault="002D72E4" w:rsidP="00777B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B3B51" w:rsidRDefault="002D72E4" w:rsidP="00452FB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72E4" w:rsidRPr="007B3B51" w:rsidTr="00452FBD">
      <w:tc>
        <w:tcPr>
          <w:tcW w:w="1247" w:type="dxa"/>
        </w:tcPr>
        <w:p w:rsidR="002D72E4" w:rsidRPr="007B3B51" w:rsidRDefault="002D72E4" w:rsidP="00452FBD">
          <w:pPr>
            <w:rPr>
              <w:i/>
              <w:sz w:val="16"/>
              <w:szCs w:val="16"/>
            </w:rPr>
          </w:pPr>
        </w:p>
      </w:tc>
      <w:tc>
        <w:tcPr>
          <w:tcW w:w="5387" w:type="dxa"/>
          <w:gridSpan w:val="3"/>
        </w:tcPr>
        <w:p w:rsidR="002D72E4" w:rsidRPr="007B3B51" w:rsidRDefault="002D72E4" w:rsidP="00452F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151">
            <w:rPr>
              <w:i/>
              <w:noProof/>
              <w:sz w:val="16"/>
              <w:szCs w:val="16"/>
            </w:rPr>
            <w:t>Medicare Levy Act 1986</w:t>
          </w:r>
          <w:r w:rsidRPr="007B3B51">
            <w:rPr>
              <w:i/>
              <w:sz w:val="16"/>
              <w:szCs w:val="16"/>
            </w:rPr>
            <w:fldChar w:fldCharType="end"/>
          </w:r>
        </w:p>
      </w:tc>
      <w:tc>
        <w:tcPr>
          <w:tcW w:w="669" w:type="dxa"/>
        </w:tcPr>
        <w:p w:rsidR="002D72E4" w:rsidRPr="007B3B51" w:rsidRDefault="002D72E4" w:rsidP="00452F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2D72E4" w:rsidRPr="00130F37" w:rsidTr="00452FBD">
      <w:tc>
        <w:tcPr>
          <w:tcW w:w="2190" w:type="dxa"/>
          <w:gridSpan w:val="2"/>
        </w:tcPr>
        <w:p w:rsidR="002D72E4" w:rsidRPr="00130F37" w:rsidRDefault="002D72E4" w:rsidP="00452F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2D72E4" w:rsidRPr="00130F37" w:rsidRDefault="002D72E4" w:rsidP="00452FB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06/03/2024</w:t>
          </w:r>
          <w:r w:rsidRPr="00130F37">
            <w:rPr>
              <w:sz w:val="16"/>
              <w:szCs w:val="16"/>
            </w:rPr>
            <w:fldChar w:fldCharType="end"/>
          </w:r>
        </w:p>
      </w:tc>
      <w:tc>
        <w:tcPr>
          <w:tcW w:w="2193" w:type="dxa"/>
          <w:gridSpan w:val="2"/>
        </w:tcPr>
        <w:p w:rsidR="002D72E4" w:rsidRPr="00130F37" w:rsidRDefault="002D72E4" w:rsidP="00452F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15/03/2024</w:t>
          </w:r>
          <w:r w:rsidRPr="00130F37">
            <w:rPr>
              <w:sz w:val="16"/>
              <w:szCs w:val="16"/>
            </w:rPr>
            <w:fldChar w:fldCharType="end"/>
          </w:r>
        </w:p>
      </w:tc>
    </w:tr>
  </w:tbl>
  <w:p w:rsidR="002D72E4" w:rsidRPr="00777B4B" w:rsidRDefault="002D72E4" w:rsidP="00777B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B3B51" w:rsidRDefault="002D72E4" w:rsidP="00452FB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72E4" w:rsidRPr="007B3B51" w:rsidTr="00452FBD">
      <w:tc>
        <w:tcPr>
          <w:tcW w:w="1247" w:type="dxa"/>
        </w:tcPr>
        <w:p w:rsidR="002D72E4" w:rsidRPr="007B3B51" w:rsidRDefault="002D72E4" w:rsidP="00452FB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w:t>
          </w:r>
          <w:r w:rsidRPr="007B3B51">
            <w:rPr>
              <w:i/>
              <w:sz w:val="16"/>
              <w:szCs w:val="16"/>
            </w:rPr>
            <w:fldChar w:fldCharType="end"/>
          </w:r>
        </w:p>
      </w:tc>
      <w:tc>
        <w:tcPr>
          <w:tcW w:w="5387" w:type="dxa"/>
          <w:gridSpan w:val="3"/>
        </w:tcPr>
        <w:p w:rsidR="002D72E4" w:rsidRPr="007B3B51" w:rsidRDefault="002D72E4" w:rsidP="00452F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151">
            <w:rPr>
              <w:i/>
              <w:noProof/>
              <w:sz w:val="16"/>
              <w:szCs w:val="16"/>
            </w:rPr>
            <w:t>Medicare Levy Act 1986</w:t>
          </w:r>
          <w:r w:rsidRPr="007B3B51">
            <w:rPr>
              <w:i/>
              <w:sz w:val="16"/>
              <w:szCs w:val="16"/>
            </w:rPr>
            <w:fldChar w:fldCharType="end"/>
          </w:r>
        </w:p>
      </w:tc>
      <w:tc>
        <w:tcPr>
          <w:tcW w:w="669" w:type="dxa"/>
        </w:tcPr>
        <w:p w:rsidR="002D72E4" w:rsidRPr="007B3B51" w:rsidRDefault="002D72E4" w:rsidP="00452FBD">
          <w:pPr>
            <w:jc w:val="right"/>
            <w:rPr>
              <w:sz w:val="16"/>
              <w:szCs w:val="16"/>
            </w:rPr>
          </w:pPr>
        </w:p>
      </w:tc>
    </w:tr>
    <w:tr w:rsidR="002D72E4" w:rsidRPr="0055472E" w:rsidTr="00452FBD">
      <w:tc>
        <w:tcPr>
          <w:tcW w:w="2190" w:type="dxa"/>
          <w:gridSpan w:val="2"/>
        </w:tcPr>
        <w:p w:rsidR="002D72E4" w:rsidRPr="0055472E" w:rsidRDefault="002D72E4" w:rsidP="00452FB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2D72E4" w:rsidRPr="0055472E" w:rsidRDefault="002D72E4" w:rsidP="00452FB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06/03/2024</w:t>
          </w:r>
          <w:r w:rsidRPr="0055472E">
            <w:rPr>
              <w:sz w:val="16"/>
              <w:szCs w:val="16"/>
            </w:rPr>
            <w:fldChar w:fldCharType="end"/>
          </w:r>
        </w:p>
      </w:tc>
      <w:tc>
        <w:tcPr>
          <w:tcW w:w="2193" w:type="dxa"/>
          <w:gridSpan w:val="2"/>
        </w:tcPr>
        <w:p w:rsidR="002D72E4" w:rsidRPr="0055472E" w:rsidRDefault="002D72E4" w:rsidP="00452FB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15/03/2024</w:t>
          </w:r>
          <w:r w:rsidRPr="0055472E">
            <w:rPr>
              <w:sz w:val="16"/>
              <w:szCs w:val="16"/>
            </w:rPr>
            <w:fldChar w:fldCharType="end"/>
          </w:r>
        </w:p>
      </w:tc>
    </w:tr>
  </w:tbl>
  <w:p w:rsidR="002D72E4" w:rsidRPr="00777B4B" w:rsidRDefault="002D72E4" w:rsidP="00777B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B3B51" w:rsidRDefault="002D72E4" w:rsidP="00452FB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72E4" w:rsidRPr="007B3B51" w:rsidTr="00452FBD">
      <w:tc>
        <w:tcPr>
          <w:tcW w:w="1247" w:type="dxa"/>
        </w:tcPr>
        <w:p w:rsidR="002D72E4" w:rsidRPr="007B3B51" w:rsidRDefault="002D72E4" w:rsidP="00452FBD">
          <w:pPr>
            <w:rPr>
              <w:i/>
              <w:sz w:val="16"/>
              <w:szCs w:val="16"/>
            </w:rPr>
          </w:pPr>
        </w:p>
      </w:tc>
      <w:tc>
        <w:tcPr>
          <w:tcW w:w="5387" w:type="dxa"/>
          <w:gridSpan w:val="3"/>
        </w:tcPr>
        <w:p w:rsidR="002D72E4" w:rsidRPr="007B3B51" w:rsidRDefault="002D72E4" w:rsidP="00452F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151">
            <w:rPr>
              <w:i/>
              <w:noProof/>
              <w:sz w:val="16"/>
              <w:szCs w:val="16"/>
            </w:rPr>
            <w:t>Medicare Levy Act 1986</w:t>
          </w:r>
          <w:r w:rsidRPr="007B3B51">
            <w:rPr>
              <w:i/>
              <w:sz w:val="16"/>
              <w:szCs w:val="16"/>
            </w:rPr>
            <w:fldChar w:fldCharType="end"/>
          </w:r>
        </w:p>
      </w:tc>
      <w:tc>
        <w:tcPr>
          <w:tcW w:w="669" w:type="dxa"/>
        </w:tcPr>
        <w:p w:rsidR="002D72E4" w:rsidRPr="007B3B51" w:rsidRDefault="002D72E4" w:rsidP="00452F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D72E4" w:rsidRPr="00130F37" w:rsidTr="00452FBD">
      <w:tc>
        <w:tcPr>
          <w:tcW w:w="2190" w:type="dxa"/>
          <w:gridSpan w:val="2"/>
        </w:tcPr>
        <w:p w:rsidR="002D72E4" w:rsidRPr="00130F37" w:rsidRDefault="002D72E4" w:rsidP="00452F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50</w:t>
          </w:r>
          <w:r w:rsidRPr="00130F37">
            <w:rPr>
              <w:sz w:val="16"/>
              <w:szCs w:val="16"/>
            </w:rPr>
            <w:fldChar w:fldCharType="end"/>
          </w:r>
        </w:p>
      </w:tc>
      <w:tc>
        <w:tcPr>
          <w:tcW w:w="2920" w:type="dxa"/>
        </w:tcPr>
        <w:p w:rsidR="002D72E4" w:rsidRPr="00130F37" w:rsidRDefault="002D72E4" w:rsidP="00452FB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06/03/2024</w:t>
          </w:r>
          <w:r w:rsidRPr="00130F37">
            <w:rPr>
              <w:sz w:val="16"/>
              <w:szCs w:val="16"/>
            </w:rPr>
            <w:fldChar w:fldCharType="end"/>
          </w:r>
        </w:p>
      </w:tc>
      <w:tc>
        <w:tcPr>
          <w:tcW w:w="2193" w:type="dxa"/>
          <w:gridSpan w:val="2"/>
        </w:tcPr>
        <w:p w:rsidR="002D72E4" w:rsidRPr="00130F37" w:rsidRDefault="002D72E4" w:rsidP="00452F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15/03/2024</w:t>
          </w:r>
          <w:r w:rsidRPr="00130F37">
            <w:rPr>
              <w:sz w:val="16"/>
              <w:szCs w:val="16"/>
            </w:rPr>
            <w:fldChar w:fldCharType="end"/>
          </w:r>
        </w:p>
      </w:tc>
    </w:tr>
  </w:tbl>
  <w:p w:rsidR="002D72E4" w:rsidRPr="00777B4B" w:rsidRDefault="002D72E4" w:rsidP="00777B4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A1328" w:rsidRDefault="002D72E4" w:rsidP="00452FBD">
    <w:pPr>
      <w:pBdr>
        <w:top w:val="single" w:sz="6" w:space="1" w:color="auto"/>
      </w:pBdr>
      <w:spacing w:before="120"/>
      <w:rPr>
        <w:sz w:val="18"/>
      </w:rPr>
    </w:pPr>
  </w:p>
  <w:p w:rsidR="002D72E4" w:rsidRPr="007A1328" w:rsidRDefault="002D72E4" w:rsidP="00452FB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Medicare Levy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p w:rsidR="002D72E4" w:rsidRPr="007A1328" w:rsidRDefault="002D72E4" w:rsidP="00452FB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B3B51" w:rsidRDefault="002D72E4" w:rsidP="00452FB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72E4" w:rsidRPr="007B3B51" w:rsidTr="00452FBD">
      <w:tc>
        <w:tcPr>
          <w:tcW w:w="1247" w:type="dxa"/>
        </w:tcPr>
        <w:p w:rsidR="002D72E4" w:rsidRPr="007B3B51" w:rsidRDefault="002D72E4" w:rsidP="00452FB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5387" w:type="dxa"/>
          <w:gridSpan w:val="3"/>
        </w:tcPr>
        <w:p w:rsidR="002D72E4" w:rsidRPr="007B3B51" w:rsidRDefault="002D72E4" w:rsidP="00452F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151">
            <w:rPr>
              <w:i/>
              <w:noProof/>
              <w:sz w:val="16"/>
              <w:szCs w:val="16"/>
            </w:rPr>
            <w:t>Medicare Levy Act 1986</w:t>
          </w:r>
          <w:r w:rsidRPr="007B3B51">
            <w:rPr>
              <w:i/>
              <w:sz w:val="16"/>
              <w:szCs w:val="16"/>
            </w:rPr>
            <w:fldChar w:fldCharType="end"/>
          </w:r>
        </w:p>
      </w:tc>
      <w:tc>
        <w:tcPr>
          <w:tcW w:w="669" w:type="dxa"/>
        </w:tcPr>
        <w:p w:rsidR="002D72E4" w:rsidRPr="007B3B51" w:rsidRDefault="002D72E4" w:rsidP="00452FBD">
          <w:pPr>
            <w:jc w:val="right"/>
            <w:rPr>
              <w:sz w:val="16"/>
              <w:szCs w:val="16"/>
            </w:rPr>
          </w:pPr>
        </w:p>
      </w:tc>
    </w:tr>
    <w:tr w:rsidR="002D72E4" w:rsidRPr="0055472E" w:rsidTr="00452FBD">
      <w:tc>
        <w:tcPr>
          <w:tcW w:w="2190" w:type="dxa"/>
          <w:gridSpan w:val="2"/>
        </w:tcPr>
        <w:p w:rsidR="002D72E4" w:rsidRPr="0055472E" w:rsidRDefault="002D72E4" w:rsidP="00452FB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2920" w:type="dxa"/>
        </w:tcPr>
        <w:p w:rsidR="002D72E4" w:rsidRPr="0055472E" w:rsidRDefault="002D72E4" w:rsidP="00452FB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06/03/2024</w:t>
          </w:r>
          <w:r w:rsidRPr="0055472E">
            <w:rPr>
              <w:sz w:val="16"/>
              <w:szCs w:val="16"/>
            </w:rPr>
            <w:fldChar w:fldCharType="end"/>
          </w:r>
        </w:p>
      </w:tc>
      <w:tc>
        <w:tcPr>
          <w:tcW w:w="2193" w:type="dxa"/>
          <w:gridSpan w:val="2"/>
        </w:tcPr>
        <w:p w:rsidR="002D72E4" w:rsidRPr="0055472E" w:rsidRDefault="002D72E4" w:rsidP="00452FB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15/03/2024</w:t>
          </w:r>
          <w:r w:rsidRPr="0055472E">
            <w:rPr>
              <w:sz w:val="16"/>
              <w:szCs w:val="16"/>
            </w:rPr>
            <w:fldChar w:fldCharType="end"/>
          </w:r>
        </w:p>
      </w:tc>
    </w:tr>
  </w:tbl>
  <w:p w:rsidR="002D72E4" w:rsidRPr="00777B4B" w:rsidRDefault="002D72E4" w:rsidP="00777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E4" w:rsidRDefault="002D72E4">
      <w:pPr>
        <w:spacing w:line="240" w:lineRule="auto"/>
      </w:pPr>
      <w:r>
        <w:separator/>
      </w:r>
    </w:p>
  </w:footnote>
  <w:footnote w:type="continuationSeparator" w:id="0">
    <w:p w:rsidR="002D72E4" w:rsidRDefault="002D7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Default="002D72E4" w:rsidP="00452FBD">
    <w:pPr>
      <w:pStyle w:val="Header"/>
      <w:pBdr>
        <w:bottom w:val="single" w:sz="6" w:space="1" w:color="auto"/>
      </w:pBdr>
    </w:pPr>
  </w:p>
  <w:p w:rsidR="002D72E4" w:rsidRDefault="002D72E4" w:rsidP="00452FBD">
    <w:pPr>
      <w:pStyle w:val="Header"/>
      <w:pBdr>
        <w:bottom w:val="single" w:sz="6" w:space="1" w:color="auto"/>
      </w:pBdr>
    </w:pPr>
  </w:p>
  <w:p w:rsidR="002D72E4" w:rsidRPr="001E77D2" w:rsidRDefault="002D72E4" w:rsidP="00452FB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E528B" w:rsidRDefault="002D72E4" w:rsidP="00452FBD">
    <w:pPr>
      <w:rPr>
        <w:sz w:val="26"/>
        <w:szCs w:val="26"/>
      </w:rPr>
    </w:pPr>
  </w:p>
  <w:p w:rsidR="002D72E4" w:rsidRPr="00750516" w:rsidRDefault="002D72E4" w:rsidP="00452FBD">
    <w:pPr>
      <w:rPr>
        <w:b/>
        <w:sz w:val="20"/>
      </w:rPr>
    </w:pPr>
    <w:r w:rsidRPr="00750516">
      <w:rPr>
        <w:b/>
        <w:sz w:val="20"/>
      </w:rPr>
      <w:t>Endnotes</w:t>
    </w:r>
  </w:p>
  <w:p w:rsidR="002D72E4" w:rsidRPr="007A1328" w:rsidRDefault="002D72E4" w:rsidP="00452FBD">
    <w:pPr>
      <w:rPr>
        <w:sz w:val="20"/>
      </w:rPr>
    </w:pPr>
  </w:p>
  <w:p w:rsidR="002D72E4" w:rsidRPr="007A1328" w:rsidRDefault="002D72E4" w:rsidP="00452FBD">
    <w:pPr>
      <w:rPr>
        <w:b/>
        <w:sz w:val="24"/>
      </w:rPr>
    </w:pPr>
  </w:p>
  <w:p w:rsidR="002D72E4" w:rsidRPr="007E528B" w:rsidRDefault="002D72E4" w:rsidP="00E169E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67151">
      <w:rPr>
        <w:noProof/>
        <w:szCs w:val="22"/>
      </w:rPr>
      <w:t>Endnote 3—Legislation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E528B" w:rsidRDefault="002D72E4" w:rsidP="00452FBD">
    <w:pPr>
      <w:jc w:val="right"/>
      <w:rPr>
        <w:sz w:val="26"/>
        <w:szCs w:val="26"/>
      </w:rPr>
    </w:pPr>
  </w:p>
  <w:p w:rsidR="002D72E4" w:rsidRPr="00750516" w:rsidRDefault="002D72E4" w:rsidP="00452FBD">
    <w:pPr>
      <w:jc w:val="right"/>
      <w:rPr>
        <w:b/>
        <w:sz w:val="20"/>
      </w:rPr>
    </w:pPr>
    <w:r w:rsidRPr="00750516">
      <w:rPr>
        <w:b/>
        <w:sz w:val="20"/>
      </w:rPr>
      <w:t>Endnotes</w:t>
    </w:r>
  </w:p>
  <w:p w:rsidR="002D72E4" w:rsidRPr="007A1328" w:rsidRDefault="002D72E4" w:rsidP="00452FBD">
    <w:pPr>
      <w:jc w:val="right"/>
      <w:rPr>
        <w:sz w:val="20"/>
      </w:rPr>
    </w:pPr>
  </w:p>
  <w:p w:rsidR="002D72E4" w:rsidRPr="007A1328" w:rsidRDefault="002D72E4" w:rsidP="00452FBD">
    <w:pPr>
      <w:jc w:val="right"/>
      <w:rPr>
        <w:b/>
        <w:sz w:val="24"/>
      </w:rPr>
    </w:pPr>
  </w:p>
  <w:p w:rsidR="002D72E4" w:rsidRPr="007E528B" w:rsidRDefault="002D72E4" w:rsidP="00E169E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67151">
      <w:rPr>
        <w:noProof/>
        <w:szCs w:val="22"/>
      </w:rPr>
      <w:t>Endnote 3—Legislation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Default="002D72E4" w:rsidP="008942F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D72E4" w:rsidRDefault="002D72E4" w:rsidP="008942F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D72E4" w:rsidRPr="007A1328" w:rsidRDefault="002D72E4" w:rsidP="008942F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D72E4" w:rsidRPr="007A1328" w:rsidRDefault="002D72E4" w:rsidP="008942F5">
    <w:pPr>
      <w:rPr>
        <w:b/>
        <w:sz w:val="24"/>
      </w:rPr>
    </w:pPr>
  </w:p>
  <w:p w:rsidR="002D72E4" w:rsidRPr="007A1328" w:rsidRDefault="002D72E4" w:rsidP="008942F5">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11</w:t>
    </w:r>
    <w:r w:rsidRPr="007A1328">
      <w:rPr>
        <w:sz w:val="24"/>
      </w:rPr>
      <w:fldChar w:fldCharType="end"/>
    </w:r>
  </w:p>
  <w:p w:rsidR="002D72E4" w:rsidRPr="008942F5" w:rsidRDefault="002D72E4" w:rsidP="008942F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A1328" w:rsidRDefault="002D72E4" w:rsidP="008942F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D72E4" w:rsidRPr="007A1328" w:rsidRDefault="002D72E4" w:rsidP="008942F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D72E4" w:rsidRPr="007A1328" w:rsidRDefault="002D72E4" w:rsidP="008942F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D72E4" w:rsidRPr="007A1328" w:rsidRDefault="002D72E4" w:rsidP="008942F5">
    <w:pPr>
      <w:jc w:val="right"/>
      <w:rPr>
        <w:b/>
        <w:sz w:val="24"/>
      </w:rPr>
    </w:pPr>
  </w:p>
  <w:p w:rsidR="002D72E4" w:rsidRPr="007A1328" w:rsidRDefault="002D72E4" w:rsidP="008942F5">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11</w:t>
    </w:r>
    <w:r w:rsidRPr="007A1328">
      <w:rPr>
        <w:sz w:val="24"/>
      </w:rPr>
      <w:fldChar w:fldCharType="end"/>
    </w:r>
  </w:p>
  <w:p w:rsidR="002D72E4" w:rsidRPr="008942F5" w:rsidRDefault="002D72E4" w:rsidP="008942F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A1328" w:rsidRDefault="002D72E4" w:rsidP="008942F5"/>
  <w:p w:rsidR="002D72E4" w:rsidRPr="008942F5" w:rsidRDefault="002D72E4" w:rsidP="00894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Default="002D72E4" w:rsidP="00452FBD">
    <w:pPr>
      <w:pStyle w:val="Header"/>
      <w:pBdr>
        <w:bottom w:val="single" w:sz="4" w:space="1" w:color="auto"/>
      </w:pBdr>
    </w:pPr>
  </w:p>
  <w:p w:rsidR="002D72E4" w:rsidRDefault="002D72E4" w:rsidP="00452FBD">
    <w:pPr>
      <w:pStyle w:val="Header"/>
      <w:pBdr>
        <w:bottom w:val="single" w:sz="4" w:space="1" w:color="auto"/>
      </w:pBdr>
    </w:pPr>
  </w:p>
  <w:p w:rsidR="002D72E4" w:rsidRPr="001E77D2" w:rsidRDefault="002D72E4" w:rsidP="00452FB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5F1388" w:rsidRDefault="002D72E4" w:rsidP="00452FB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ED79B6" w:rsidRDefault="002D72E4" w:rsidP="00452FB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ED79B6" w:rsidRDefault="002D72E4" w:rsidP="00452FB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ED79B6" w:rsidRDefault="002D72E4" w:rsidP="00452FB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Default="002D72E4" w:rsidP="00452FB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D72E4" w:rsidRDefault="002D72E4" w:rsidP="00452FB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D72E4" w:rsidRPr="007A1328" w:rsidRDefault="002D72E4" w:rsidP="00452FB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D72E4" w:rsidRPr="007A1328" w:rsidRDefault="002D72E4" w:rsidP="00452FBD">
    <w:pPr>
      <w:rPr>
        <w:b/>
        <w:sz w:val="24"/>
      </w:rPr>
    </w:pPr>
  </w:p>
  <w:p w:rsidR="002D72E4" w:rsidRPr="007A1328" w:rsidRDefault="002D72E4" w:rsidP="00E169E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7151">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A1328" w:rsidRDefault="002D72E4" w:rsidP="00452FB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D72E4" w:rsidRPr="007A1328" w:rsidRDefault="002D72E4" w:rsidP="00452FB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D72E4" w:rsidRPr="007A1328" w:rsidRDefault="002D72E4" w:rsidP="00452FB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D72E4" w:rsidRPr="007A1328" w:rsidRDefault="002D72E4" w:rsidP="00452FBD">
    <w:pPr>
      <w:jc w:val="right"/>
      <w:rPr>
        <w:b/>
        <w:sz w:val="24"/>
      </w:rPr>
    </w:pPr>
  </w:p>
  <w:p w:rsidR="002D72E4" w:rsidRPr="007A1328" w:rsidRDefault="002D72E4" w:rsidP="00E169E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7151">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2E4" w:rsidRPr="007A1328" w:rsidRDefault="002D72E4" w:rsidP="00452F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7C8B"/>
    <w:rsid w:val="00011612"/>
    <w:rsid w:val="00013BBB"/>
    <w:rsid w:val="00020EBB"/>
    <w:rsid w:val="0002100E"/>
    <w:rsid w:val="00021D73"/>
    <w:rsid w:val="00022AB5"/>
    <w:rsid w:val="0002568E"/>
    <w:rsid w:val="00026A61"/>
    <w:rsid w:val="00031BAD"/>
    <w:rsid w:val="00032C58"/>
    <w:rsid w:val="0003404B"/>
    <w:rsid w:val="000343A6"/>
    <w:rsid w:val="0003728E"/>
    <w:rsid w:val="0004327F"/>
    <w:rsid w:val="00043488"/>
    <w:rsid w:val="00052078"/>
    <w:rsid w:val="000546E5"/>
    <w:rsid w:val="00054DBE"/>
    <w:rsid w:val="000551B1"/>
    <w:rsid w:val="000605A4"/>
    <w:rsid w:val="00062695"/>
    <w:rsid w:val="00062FAF"/>
    <w:rsid w:val="00063DA9"/>
    <w:rsid w:val="000653D9"/>
    <w:rsid w:val="00075472"/>
    <w:rsid w:val="00075826"/>
    <w:rsid w:val="00075A6E"/>
    <w:rsid w:val="00081458"/>
    <w:rsid w:val="000832B9"/>
    <w:rsid w:val="00083634"/>
    <w:rsid w:val="00083F5A"/>
    <w:rsid w:val="000848E4"/>
    <w:rsid w:val="000939CE"/>
    <w:rsid w:val="00097A68"/>
    <w:rsid w:val="00097BF8"/>
    <w:rsid w:val="000A0D40"/>
    <w:rsid w:val="000A258B"/>
    <w:rsid w:val="000B008A"/>
    <w:rsid w:val="000B1A5D"/>
    <w:rsid w:val="000B3504"/>
    <w:rsid w:val="000B45D8"/>
    <w:rsid w:val="000B4B90"/>
    <w:rsid w:val="000B4EEA"/>
    <w:rsid w:val="000B61DA"/>
    <w:rsid w:val="000B7739"/>
    <w:rsid w:val="000C2436"/>
    <w:rsid w:val="000C4008"/>
    <w:rsid w:val="000C72AE"/>
    <w:rsid w:val="000D57F6"/>
    <w:rsid w:val="000E3132"/>
    <w:rsid w:val="000E5F9F"/>
    <w:rsid w:val="000E620B"/>
    <w:rsid w:val="000E666A"/>
    <w:rsid w:val="000E66F3"/>
    <w:rsid w:val="000E677B"/>
    <w:rsid w:val="000E77E7"/>
    <w:rsid w:val="000F131B"/>
    <w:rsid w:val="000F743A"/>
    <w:rsid w:val="00102237"/>
    <w:rsid w:val="001040D0"/>
    <w:rsid w:val="00106682"/>
    <w:rsid w:val="00110170"/>
    <w:rsid w:val="0011104F"/>
    <w:rsid w:val="0011107E"/>
    <w:rsid w:val="001117D0"/>
    <w:rsid w:val="00111EB9"/>
    <w:rsid w:val="001210B2"/>
    <w:rsid w:val="001227DC"/>
    <w:rsid w:val="00123712"/>
    <w:rsid w:val="00123DCD"/>
    <w:rsid w:val="0013120B"/>
    <w:rsid w:val="001510A5"/>
    <w:rsid w:val="00155627"/>
    <w:rsid w:val="00156F09"/>
    <w:rsid w:val="00160679"/>
    <w:rsid w:val="00161387"/>
    <w:rsid w:val="0016280F"/>
    <w:rsid w:val="00165866"/>
    <w:rsid w:val="001708EE"/>
    <w:rsid w:val="00172C04"/>
    <w:rsid w:val="00173E7A"/>
    <w:rsid w:val="0017570C"/>
    <w:rsid w:val="00176BF5"/>
    <w:rsid w:val="00177013"/>
    <w:rsid w:val="00177696"/>
    <w:rsid w:val="00181EA9"/>
    <w:rsid w:val="0018269F"/>
    <w:rsid w:val="00182E26"/>
    <w:rsid w:val="0018345F"/>
    <w:rsid w:val="0019121B"/>
    <w:rsid w:val="0019236C"/>
    <w:rsid w:val="001A25FE"/>
    <w:rsid w:val="001A343D"/>
    <w:rsid w:val="001A61FE"/>
    <w:rsid w:val="001A78CB"/>
    <w:rsid w:val="001B09DF"/>
    <w:rsid w:val="001B1D8E"/>
    <w:rsid w:val="001B313D"/>
    <w:rsid w:val="001B4E18"/>
    <w:rsid w:val="001B5915"/>
    <w:rsid w:val="001B6AFD"/>
    <w:rsid w:val="001C207C"/>
    <w:rsid w:val="001C4737"/>
    <w:rsid w:val="001D1777"/>
    <w:rsid w:val="001D24A0"/>
    <w:rsid w:val="001D48FD"/>
    <w:rsid w:val="001D7309"/>
    <w:rsid w:val="001E14E0"/>
    <w:rsid w:val="001E1A81"/>
    <w:rsid w:val="001E21A8"/>
    <w:rsid w:val="001E4B09"/>
    <w:rsid w:val="001F140F"/>
    <w:rsid w:val="001F7B76"/>
    <w:rsid w:val="002004A7"/>
    <w:rsid w:val="00202119"/>
    <w:rsid w:val="00203A1D"/>
    <w:rsid w:val="00203B4B"/>
    <w:rsid w:val="00204A89"/>
    <w:rsid w:val="00213F8F"/>
    <w:rsid w:val="00222845"/>
    <w:rsid w:val="00224BFB"/>
    <w:rsid w:val="002268E4"/>
    <w:rsid w:val="00227FF3"/>
    <w:rsid w:val="00235074"/>
    <w:rsid w:val="00235CB9"/>
    <w:rsid w:val="00237530"/>
    <w:rsid w:val="0024156C"/>
    <w:rsid w:val="00244B91"/>
    <w:rsid w:val="00246333"/>
    <w:rsid w:val="002505D8"/>
    <w:rsid w:val="00255376"/>
    <w:rsid w:val="002606A3"/>
    <w:rsid w:val="00261505"/>
    <w:rsid w:val="00263274"/>
    <w:rsid w:val="00264FB5"/>
    <w:rsid w:val="00266277"/>
    <w:rsid w:val="002667F1"/>
    <w:rsid w:val="00270ADE"/>
    <w:rsid w:val="00271BC1"/>
    <w:rsid w:val="00272D97"/>
    <w:rsid w:val="00275672"/>
    <w:rsid w:val="00277102"/>
    <w:rsid w:val="002836EC"/>
    <w:rsid w:val="002839AA"/>
    <w:rsid w:val="00284310"/>
    <w:rsid w:val="0028439E"/>
    <w:rsid w:val="00285763"/>
    <w:rsid w:val="00286059"/>
    <w:rsid w:val="002A38E2"/>
    <w:rsid w:val="002A5F13"/>
    <w:rsid w:val="002A71E6"/>
    <w:rsid w:val="002B0D83"/>
    <w:rsid w:val="002B1A7A"/>
    <w:rsid w:val="002B3A3C"/>
    <w:rsid w:val="002B5472"/>
    <w:rsid w:val="002B6B0B"/>
    <w:rsid w:val="002C4883"/>
    <w:rsid w:val="002D2B58"/>
    <w:rsid w:val="002D72E4"/>
    <w:rsid w:val="002E30C3"/>
    <w:rsid w:val="002E4EA5"/>
    <w:rsid w:val="002E4EF4"/>
    <w:rsid w:val="002E56DA"/>
    <w:rsid w:val="002E5BE0"/>
    <w:rsid w:val="002E6351"/>
    <w:rsid w:val="002E7231"/>
    <w:rsid w:val="002F1BD6"/>
    <w:rsid w:val="002F3824"/>
    <w:rsid w:val="002F402B"/>
    <w:rsid w:val="002F4B2C"/>
    <w:rsid w:val="002F5AEB"/>
    <w:rsid w:val="002F5B83"/>
    <w:rsid w:val="002F67D5"/>
    <w:rsid w:val="00300663"/>
    <w:rsid w:val="00301D67"/>
    <w:rsid w:val="0030457C"/>
    <w:rsid w:val="00304AF1"/>
    <w:rsid w:val="00304D6E"/>
    <w:rsid w:val="00305DA1"/>
    <w:rsid w:val="00307736"/>
    <w:rsid w:val="00310340"/>
    <w:rsid w:val="00315B40"/>
    <w:rsid w:val="00316F96"/>
    <w:rsid w:val="00320542"/>
    <w:rsid w:val="00322A20"/>
    <w:rsid w:val="00327646"/>
    <w:rsid w:val="00330EB5"/>
    <w:rsid w:val="00334520"/>
    <w:rsid w:val="00335471"/>
    <w:rsid w:val="003360E6"/>
    <w:rsid w:val="00337E42"/>
    <w:rsid w:val="003406D7"/>
    <w:rsid w:val="00350B98"/>
    <w:rsid w:val="00351023"/>
    <w:rsid w:val="00352C7E"/>
    <w:rsid w:val="00352F90"/>
    <w:rsid w:val="00353297"/>
    <w:rsid w:val="0035418C"/>
    <w:rsid w:val="00354192"/>
    <w:rsid w:val="0036069D"/>
    <w:rsid w:val="0036234A"/>
    <w:rsid w:val="003643C6"/>
    <w:rsid w:val="003645FE"/>
    <w:rsid w:val="003707C4"/>
    <w:rsid w:val="00377207"/>
    <w:rsid w:val="00380E5D"/>
    <w:rsid w:val="00381AB0"/>
    <w:rsid w:val="00381E45"/>
    <w:rsid w:val="003820BD"/>
    <w:rsid w:val="00385045"/>
    <w:rsid w:val="00385D7C"/>
    <w:rsid w:val="003905C7"/>
    <w:rsid w:val="00395EE1"/>
    <w:rsid w:val="003970EE"/>
    <w:rsid w:val="0039797F"/>
    <w:rsid w:val="003A1C5F"/>
    <w:rsid w:val="003A528F"/>
    <w:rsid w:val="003B034F"/>
    <w:rsid w:val="003B2500"/>
    <w:rsid w:val="003B2CEC"/>
    <w:rsid w:val="003B5A7D"/>
    <w:rsid w:val="003B6224"/>
    <w:rsid w:val="003B7885"/>
    <w:rsid w:val="003C265C"/>
    <w:rsid w:val="003C5072"/>
    <w:rsid w:val="003C75C5"/>
    <w:rsid w:val="003D6513"/>
    <w:rsid w:val="003E1151"/>
    <w:rsid w:val="003E552A"/>
    <w:rsid w:val="003E5A52"/>
    <w:rsid w:val="003F02CC"/>
    <w:rsid w:val="003F1CA3"/>
    <w:rsid w:val="003F4E0F"/>
    <w:rsid w:val="003F63BA"/>
    <w:rsid w:val="003F690C"/>
    <w:rsid w:val="003F73F1"/>
    <w:rsid w:val="00401C33"/>
    <w:rsid w:val="004130DE"/>
    <w:rsid w:val="00414582"/>
    <w:rsid w:val="00417B3C"/>
    <w:rsid w:val="0042425D"/>
    <w:rsid w:val="00424818"/>
    <w:rsid w:val="00426A34"/>
    <w:rsid w:val="00426A5D"/>
    <w:rsid w:val="00431281"/>
    <w:rsid w:val="00432AAA"/>
    <w:rsid w:val="00433F83"/>
    <w:rsid w:val="00434754"/>
    <w:rsid w:val="00435682"/>
    <w:rsid w:val="00436022"/>
    <w:rsid w:val="00441831"/>
    <w:rsid w:val="00442B2D"/>
    <w:rsid w:val="0044356E"/>
    <w:rsid w:val="004446AA"/>
    <w:rsid w:val="0044671C"/>
    <w:rsid w:val="004475C0"/>
    <w:rsid w:val="00452FBD"/>
    <w:rsid w:val="00457463"/>
    <w:rsid w:val="00461617"/>
    <w:rsid w:val="004735DC"/>
    <w:rsid w:val="00473B89"/>
    <w:rsid w:val="00474BFD"/>
    <w:rsid w:val="00475FE5"/>
    <w:rsid w:val="004778D7"/>
    <w:rsid w:val="00484AE1"/>
    <w:rsid w:val="00484BF0"/>
    <w:rsid w:val="00486150"/>
    <w:rsid w:val="00490FAA"/>
    <w:rsid w:val="004910F6"/>
    <w:rsid w:val="004918A6"/>
    <w:rsid w:val="00494EF2"/>
    <w:rsid w:val="0049587A"/>
    <w:rsid w:val="0049595A"/>
    <w:rsid w:val="00495BE5"/>
    <w:rsid w:val="004A0930"/>
    <w:rsid w:val="004A1549"/>
    <w:rsid w:val="004B0319"/>
    <w:rsid w:val="004B2C48"/>
    <w:rsid w:val="004C076F"/>
    <w:rsid w:val="004C1B41"/>
    <w:rsid w:val="004C2766"/>
    <w:rsid w:val="004C3520"/>
    <w:rsid w:val="004C521B"/>
    <w:rsid w:val="004C71C7"/>
    <w:rsid w:val="004C721A"/>
    <w:rsid w:val="004C74DC"/>
    <w:rsid w:val="004D2029"/>
    <w:rsid w:val="004E4AB5"/>
    <w:rsid w:val="004F0949"/>
    <w:rsid w:val="004F16D6"/>
    <w:rsid w:val="004F4BF1"/>
    <w:rsid w:val="004F54F2"/>
    <w:rsid w:val="004F5B0B"/>
    <w:rsid w:val="004F740C"/>
    <w:rsid w:val="00502E1F"/>
    <w:rsid w:val="0050483F"/>
    <w:rsid w:val="00506298"/>
    <w:rsid w:val="0050780F"/>
    <w:rsid w:val="00512768"/>
    <w:rsid w:val="00513B47"/>
    <w:rsid w:val="005218A9"/>
    <w:rsid w:val="00521D55"/>
    <w:rsid w:val="005321CB"/>
    <w:rsid w:val="00532D24"/>
    <w:rsid w:val="00535A57"/>
    <w:rsid w:val="00545759"/>
    <w:rsid w:val="005504FE"/>
    <w:rsid w:val="00551AE5"/>
    <w:rsid w:val="00552C74"/>
    <w:rsid w:val="00553084"/>
    <w:rsid w:val="00562104"/>
    <w:rsid w:val="00562A9D"/>
    <w:rsid w:val="00563D85"/>
    <w:rsid w:val="0056656B"/>
    <w:rsid w:val="00567094"/>
    <w:rsid w:val="0057369A"/>
    <w:rsid w:val="005736A1"/>
    <w:rsid w:val="005812D3"/>
    <w:rsid w:val="00584413"/>
    <w:rsid w:val="00584584"/>
    <w:rsid w:val="00585164"/>
    <w:rsid w:val="00585419"/>
    <w:rsid w:val="00595BFF"/>
    <w:rsid w:val="00597F08"/>
    <w:rsid w:val="005A3352"/>
    <w:rsid w:val="005A405C"/>
    <w:rsid w:val="005A5327"/>
    <w:rsid w:val="005A5861"/>
    <w:rsid w:val="005B1946"/>
    <w:rsid w:val="005B29B9"/>
    <w:rsid w:val="005B3BE7"/>
    <w:rsid w:val="005B3CB5"/>
    <w:rsid w:val="005B4A8A"/>
    <w:rsid w:val="005B5708"/>
    <w:rsid w:val="005B6C63"/>
    <w:rsid w:val="005B6F34"/>
    <w:rsid w:val="005C0756"/>
    <w:rsid w:val="005C22A9"/>
    <w:rsid w:val="005C28BF"/>
    <w:rsid w:val="005C3822"/>
    <w:rsid w:val="005C6DED"/>
    <w:rsid w:val="005D1AD0"/>
    <w:rsid w:val="005D1BEF"/>
    <w:rsid w:val="005D7632"/>
    <w:rsid w:val="005D7AE5"/>
    <w:rsid w:val="005E1320"/>
    <w:rsid w:val="005E6ACD"/>
    <w:rsid w:val="005F186C"/>
    <w:rsid w:val="005F2699"/>
    <w:rsid w:val="005F76A7"/>
    <w:rsid w:val="005F78B0"/>
    <w:rsid w:val="00600061"/>
    <w:rsid w:val="006108CC"/>
    <w:rsid w:val="00613513"/>
    <w:rsid w:val="00614411"/>
    <w:rsid w:val="006203E0"/>
    <w:rsid w:val="00621731"/>
    <w:rsid w:val="0062173F"/>
    <w:rsid w:val="00621DE9"/>
    <w:rsid w:val="00622711"/>
    <w:rsid w:val="00630660"/>
    <w:rsid w:val="00633780"/>
    <w:rsid w:val="0063395C"/>
    <w:rsid w:val="00633BB5"/>
    <w:rsid w:val="00634C30"/>
    <w:rsid w:val="00642559"/>
    <w:rsid w:val="006432E9"/>
    <w:rsid w:val="00651454"/>
    <w:rsid w:val="006515FC"/>
    <w:rsid w:val="00654917"/>
    <w:rsid w:val="0065718B"/>
    <w:rsid w:val="00657600"/>
    <w:rsid w:val="00660BDA"/>
    <w:rsid w:val="0066232C"/>
    <w:rsid w:val="00671113"/>
    <w:rsid w:val="00671481"/>
    <w:rsid w:val="0067784D"/>
    <w:rsid w:val="00677B4A"/>
    <w:rsid w:val="0068032E"/>
    <w:rsid w:val="00690F87"/>
    <w:rsid w:val="00692618"/>
    <w:rsid w:val="006935CD"/>
    <w:rsid w:val="006953B5"/>
    <w:rsid w:val="00696A6E"/>
    <w:rsid w:val="006A2780"/>
    <w:rsid w:val="006A3458"/>
    <w:rsid w:val="006A465E"/>
    <w:rsid w:val="006A5342"/>
    <w:rsid w:val="006A5922"/>
    <w:rsid w:val="006A7178"/>
    <w:rsid w:val="006B1AE2"/>
    <w:rsid w:val="006B22E7"/>
    <w:rsid w:val="006B2BF0"/>
    <w:rsid w:val="006B36CB"/>
    <w:rsid w:val="006B40D6"/>
    <w:rsid w:val="006B5C73"/>
    <w:rsid w:val="006B6618"/>
    <w:rsid w:val="006C292E"/>
    <w:rsid w:val="006D0008"/>
    <w:rsid w:val="006D1CCF"/>
    <w:rsid w:val="006D1FDA"/>
    <w:rsid w:val="006D26ED"/>
    <w:rsid w:val="006D5B2D"/>
    <w:rsid w:val="006E16C6"/>
    <w:rsid w:val="006E1790"/>
    <w:rsid w:val="006E1959"/>
    <w:rsid w:val="006E1AC9"/>
    <w:rsid w:val="006E24D8"/>
    <w:rsid w:val="006F00CA"/>
    <w:rsid w:val="006F1C8A"/>
    <w:rsid w:val="006F43CE"/>
    <w:rsid w:val="00701004"/>
    <w:rsid w:val="00702D50"/>
    <w:rsid w:val="0070717F"/>
    <w:rsid w:val="0071106F"/>
    <w:rsid w:val="00711F52"/>
    <w:rsid w:val="00716227"/>
    <w:rsid w:val="00716440"/>
    <w:rsid w:val="0071770C"/>
    <w:rsid w:val="00723F55"/>
    <w:rsid w:val="00725427"/>
    <w:rsid w:val="00725589"/>
    <w:rsid w:val="0073004D"/>
    <w:rsid w:val="00733377"/>
    <w:rsid w:val="00733D25"/>
    <w:rsid w:val="007426C6"/>
    <w:rsid w:val="007442E8"/>
    <w:rsid w:val="007458B3"/>
    <w:rsid w:val="00746642"/>
    <w:rsid w:val="00746D57"/>
    <w:rsid w:val="00750662"/>
    <w:rsid w:val="0075067F"/>
    <w:rsid w:val="00750B90"/>
    <w:rsid w:val="007613B6"/>
    <w:rsid w:val="0076352A"/>
    <w:rsid w:val="0076358D"/>
    <w:rsid w:val="0076731E"/>
    <w:rsid w:val="00777B4B"/>
    <w:rsid w:val="00780A0E"/>
    <w:rsid w:val="007810FF"/>
    <w:rsid w:val="0078139D"/>
    <w:rsid w:val="00781E35"/>
    <w:rsid w:val="00782E13"/>
    <w:rsid w:val="007A0BFD"/>
    <w:rsid w:val="007A1261"/>
    <w:rsid w:val="007A1336"/>
    <w:rsid w:val="007A390C"/>
    <w:rsid w:val="007A440C"/>
    <w:rsid w:val="007A761A"/>
    <w:rsid w:val="007B3C37"/>
    <w:rsid w:val="007B5431"/>
    <w:rsid w:val="007B7959"/>
    <w:rsid w:val="007C4CA6"/>
    <w:rsid w:val="007D03F0"/>
    <w:rsid w:val="007D1AC0"/>
    <w:rsid w:val="007E1AFA"/>
    <w:rsid w:val="007E55EE"/>
    <w:rsid w:val="007F1590"/>
    <w:rsid w:val="007F461F"/>
    <w:rsid w:val="007F473A"/>
    <w:rsid w:val="007F528F"/>
    <w:rsid w:val="007F6FED"/>
    <w:rsid w:val="00801B02"/>
    <w:rsid w:val="008027DF"/>
    <w:rsid w:val="00802E00"/>
    <w:rsid w:val="00804842"/>
    <w:rsid w:val="00805A0B"/>
    <w:rsid w:val="00811E4B"/>
    <w:rsid w:val="00813E43"/>
    <w:rsid w:val="00815587"/>
    <w:rsid w:val="00817401"/>
    <w:rsid w:val="0082074A"/>
    <w:rsid w:val="008341A0"/>
    <w:rsid w:val="00834B29"/>
    <w:rsid w:val="00834CFA"/>
    <w:rsid w:val="00845B13"/>
    <w:rsid w:val="00847D96"/>
    <w:rsid w:val="008519D5"/>
    <w:rsid w:val="008549E0"/>
    <w:rsid w:val="008641C0"/>
    <w:rsid w:val="00864E4B"/>
    <w:rsid w:val="008668E7"/>
    <w:rsid w:val="00871253"/>
    <w:rsid w:val="00871876"/>
    <w:rsid w:val="00874690"/>
    <w:rsid w:val="00875009"/>
    <w:rsid w:val="0087524A"/>
    <w:rsid w:val="008765F6"/>
    <w:rsid w:val="00880662"/>
    <w:rsid w:val="008822DD"/>
    <w:rsid w:val="008840B1"/>
    <w:rsid w:val="00885366"/>
    <w:rsid w:val="00885CED"/>
    <w:rsid w:val="0088678F"/>
    <w:rsid w:val="008900ED"/>
    <w:rsid w:val="00891967"/>
    <w:rsid w:val="008942F5"/>
    <w:rsid w:val="0089693F"/>
    <w:rsid w:val="008A2D5F"/>
    <w:rsid w:val="008A42DD"/>
    <w:rsid w:val="008A48FA"/>
    <w:rsid w:val="008B1BFC"/>
    <w:rsid w:val="008B5B79"/>
    <w:rsid w:val="008B6C45"/>
    <w:rsid w:val="008C30F5"/>
    <w:rsid w:val="008C5503"/>
    <w:rsid w:val="008C6ADB"/>
    <w:rsid w:val="008C7F90"/>
    <w:rsid w:val="008D2E61"/>
    <w:rsid w:val="008D42DD"/>
    <w:rsid w:val="008D5A0A"/>
    <w:rsid w:val="008D5B65"/>
    <w:rsid w:val="008D5C24"/>
    <w:rsid w:val="008E1BC1"/>
    <w:rsid w:val="008E362C"/>
    <w:rsid w:val="008E3DE8"/>
    <w:rsid w:val="008E46F8"/>
    <w:rsid w:val="008E504C"/>
    <w:rsid w:val="008F227E"/>
    <w:rsid w:val="008F2BE2"/>
    <w:rsid w:val="00901AEF"/>
    <w:rsid w:val="00904D5F"/>
    <w:rsid w:val="009059C7"/>
    <w:rsid w:val="00905E2C"/>
    <w:rsid w:val="0090787B"/>
    <w:rsid w:val="00907D11"/>
    <w:rsid w:val="00912127"/>
    <w:rsid w:val="00914D34"/>
    <w:rsid w:val="00915B9A"/>
    <w:rsid w:val="0091651C"/>
    <w:rsid w:val="009168C4"/>
    <w:rsid w:val="009207C7"/>
    <w:rsid w:val="00921CC9"/>
    <w:rsid w:val="009221D7"/>
    <w:rsid w:val="00922BD6"/>
    <w:rsid w:val="009237CA"/>
    <w:rsid w:val="00923985"/>
    <w:rsid w:val="00924847"/>
    <w:rsid w:val="00924854"/>
    <w:rsid w:val="00925B1B"/>
    <w:rsid w:val="009303B4"/>
    <w:rsid w:val="00930AD2"/>
    <w:rsid w:val="00931B20"/>
    <w:rsid w:val="009337CA"/>
    <w:rsid w:val="00940902"/>
    <w:rsid w:val="009415C8"/>
    <w:rsid w:val="00947A7B"/>
    <w:rsid w:val="00947CB9"/>
    <w:rsid w:val="00947F21"/>
    <w:rsid w:val="00950CC4"/>
    <w:rsid w:val="00950F9D"/>
    <w:rsid w:val="00952113"/>
    <w:rsid w:val="00953891"/>
    <w:rsid w:val="009578F6"/>
    <w:rsid w:val="009616AC"/>
    <w:rsid w:val="00961819"/>
    <w:rsid w:val="00964802"/>
    <w:rsid w:val="00964F22"/>
    <w:rsid w:val="009653CB"/>
    <w:rsid w:val="00965829"/>
    <w:rsid w:val="00970DF0"/>
    <w:rsid w:val="00971818"/>
    <w:rsid w:val="00972910"/>
    <w:rsid w:val="0097346C"/>
    <w:rsid w:val="00974097"/>
    <w:rsid w:val="00974282"/>
    <w:rsid w:val="009776D5"/>
    <w:rsid w:val="00983C84"/>
    <w:rsid w:val="00985005"/>
    <w:rsid w:val="00986673"/>
    <w:rsid w:val="009920EF"/>
    <w:rsid w:val="009A1679"/>
    <w:rsid w:val="009A31C5"/>
    <w:rsid w:val="009B0ABF"/>
    <w:rsid w:val="009B30B2"/>
    <w:rsid w:val="009B310B"/>
    <w:rsid w:val="009B4E37"/>
    <w:rsid w:val="009C0BE4"/>
    <w:rsid w:val="009C133E"/>
    <w:rsid w:val="009C168F"/>
    <w:rsid w:val="009C28F7"/>
    <w:rsid w:val="009C4AED"/>
    <w:rsid w:val="009C6061"/>
    <w:rsid w:val="009E02C8"/>
    <w:rsid w:val="009E04E0"/>
    <w:rsid w:val="009E44E7"/>
    <w:rsid w:val="009E5D59"/>
    <w:rsid w:val="00A015BC"/>
    <w:rsid w:val="00A053AE"/>
    <w:rsid w:val="00A05D69"/>
    <w:rsid w:val="00A12023"/>
    <w:rsid w:val="00A164AB"/>
    <w:rsid w:val="00A22433"/>
    <w:rsid w:val="00A22A9A"/>
    <w:rsid w:val="00A23DE5"/>
    <w:rsid w:val="00A247CC"/>
    <w:rsid w:val="00A24FB0"/>
    <w:rsid w:val="00A26397"/>
    <w:rsid w:val="00A26F25"/>
    <w:rsid w:val="00A30918"/>
    <w:rsid w:val="00A33964"/>
    <w:rsid w:val="00A426B3"/>
    <w:rsid w:val="00A45CDC"/>
    <w:rsid w:val="00A47C93"/>
    <w:rsid w:val="00A52B87"/>
    <w:rsid w:val="00A537FF"/>
    <w:rsid w:val="00A56F89"/>
    <w:rsid w:val="00A629DF"/>
    <w:rsid w:val="00A66719"/>
    <w:rsid w:val="00A67151"/>
    <w:rsid w:val="00A67EDC"/>
    <w:rsid w:val="00A71150"/>
    <w:rsid w:val="00A75B42"/>
    <w:rsid w:val="00A769F6"/>
    <w:rsid w:val="00A76D0E"/>
    <w:rsid w:val="00A774DD"/>
    <w:rsid w:val="00A77B50"/>
    <w:rsid w:val="00A77C19"/>
    <w:rsid w:val="00A83FAE"/>
    <w:rsid w:val="00A863D1"/>
    <w:rsid w:val="00A866D9"/>
    <w:rsid w:val="00A924B7"/>
    <w:rsid w:val="00A93E1E"/>
    <w:rsid w:val="00A972D2"/>
    <w:rsid w:val="00AA0515"/>
    <w:rsid w:val="00AA4744"/>
    <w:rsid w:val="00AA60A2"/>
    <w:rsid w:val="00AB0884"/>
    <w:rsid w:val="00AB2E30"/>
    <w:rsid w:val="00AB40EF"/>
    <w:rsid w:val="00AB7153"/>
    <w:rsid w:val="00AB715D"/>
    <w:rsid w:val="00AC2E9F"/>
    <w:rsid w:val="00AC716D"/>
    <w:rsid w:val="00AD3963"/>
    <w:rsid w:val="00AD5D83"/>
    <w:rsid w:val="00AD6252"/>
    <w:rsid w:val="00AD6AC2"/>
    <w:rsid w:val="00AE21BB"/>
    <w:rsid w:val="00AE2750"/>
    <w:rsid w:val="00AE45AD"/>
    <w:rsid w:val="00AF5519"/>
    <w:rsid w:val="00AF5852"/>
    <w:rsid w:val="00AF728F"/>
    <w:rsid w:val="00AF729C"/>
    <w:rsid w:val="00AF781C"/>
    <w:rsid w:val="00B02AA3"/>
    <w:rsid w:val="00B04CCF"/>
    <w:rsid w:val="00B06365"/>
    <w:rsid w:val="00B100BD"/>
    <w:rsid w:val="00B1128F"/>
    <w:rsid w:val="00B14113"/>
    <w:rsid w:val="00B14A7B"/>
    <w:rsid w:val="00B15D89"/>
    <w:rsid w:val="00B1725E"/>
    <w:rsid w:val="00B20B0B"/>
    <w:rsid w:val="00B226E2"/>
    <w:rsid w:val="00B23D95"/>
    <w:rsid w:val="00B24A26"/>
    <w:rsid w:val="00B25BC3"/>
    <w:rsid w:val="00B26627"/>
    <w:rsid w:val="00B32C45"/>
    <w:rsid w:val="00B3390A"/>
    <w:rsid w:val="00B33CE6"/>
    <w:rsid w:val="00B37525"/>
    <w:rsid w:val="00B41E91"/>
    <w:rsid w:val="00B429F5"/>
    <w:rsid w:val="00B5326E"/>
    <w:rsid w:val="00B55CFE"/>
    <w:rsid w:val="00B56431"/>
    <w:rsid w:val="00B5696A"/>
    <w:rsid w:val="00B56B5E"/>
    <w:rsid w:val="00B57AFC"/>
    <w:rsid w:val="00B6274F"/>
    <w:rsid w:val="00B659F0"/>
    <w:rsid w:val="00B66125"/>
    <w:rsid w:val="00B67743"/>
    <w:rsid w:val="00B70A39"/>
    <w:rsid w:val="00B71BDA"/>
    <w:rsid w:val="00B73243"/>
    <w:rsid w:val="00B75FC4"/>
    <w:rsid w:val="00B76096"/>
    <w:rsid w:val="00B83154"/>
    <w:rsid w:val="00B917CA"/>
    <w:rsid w:val="00B928A1"/>
    <w:rsid w:val="00B93247"/>
    <w:rsid w:val="00B93F4C"/>
    <w:rsid w:val="00B95C61"/>
    <w:rsid w:val="00BA05D3"/>
    <w:rsid w:val="00BA7266"/>
    <w:rsid w:val="00BB4878"/>
    <w:rsid w:val="00BB77D9"/>
    <w:rsid w:val="00BC3BE9"/>
    <w:rsid w:val="00BC43A3"/>
    <w:rsid w:val="00BC6808"/>
    <w:rsid w:val="00BC6C40"/>
    <w:rsid w:val="00BC7860"/>
    <w:rsid w:val="00BD1789"/>
    <w:rsid w:val="00BD2FC1"/>
    <w:rsid w:val="00BE0477"/>
    <w:rsid w:val="00BE0FB2"/>
    <w:rsid w:val="00BE28D2"/>
    <w:rsid w:val="00BE3C38"/>
    <w:rsid w:val="00BE43FA"/>
    <w:rsid w:val="00BE5B61"/>
    <w:rsid w:val="00BE5E4A"/>
    <w:rsid w:val="00BF1323"/>
    <w:rsid w:val="00BF2C31"/>
    <w:rsid w:val="00BF6FF8"/>
    <w:rsid w:val="00C02511"/>
    <w:rsid w:val="00C02B29"/>
    <w:rsid w:val="00C03DC7"/>
    <w:rsid w:val="00C05952"/>
    <w:rsid w:val="00C07E64"/>
    <w:rsid w:val="00C1003F"/>
    <w:rsid w:val="00C11787"/>
    <w:rsid w:val="00C11864"/>
    <w:rsid w:val="00C15EDF"/>
    <w:rsid w:val="00C1639D"/>
    <w:rsid w:val="00C200C3"/>
    <w:rsid w:val="00C203FE"/>
    <w:rsid w:val="00C23E76"/>
    <w:rsid w:val="00C25F77"/>
    <w:rsid w:val="00C33B0B"/>
    <w:rsid w:val="00C34D72"/>
    <w:rsid w:val="00C3628A"/>
    <w:rsid w:val="00C36410"/>
    <w:rsid w:val="00C36C28"/>
    <w:rsid w:val="00C37776"/>
    <w:rsid w:val="00C448B8"/>
    <w:rsid w:val="00C44D21"/>
    <w:rsid w:val="00C515BD"/>
    <w:rsid w:val="00C52533"/>
    <w:rsid w:val="00C52D67"/>
    <w:rsid w:val="00C532D9"/>
    <w:rsid w:val="00C54752"/>
    <w:rsid w:val="00C550A1"/>
    <w:rsid w:val="00C55619"/>
    <w:rsid w:val="00C55927"/>
    <w:rsid w:val="00C62480"/>
    <w:rsid w:val="00C67AD4"/>
    <w:rsid w:val="00C70CB4"/>
    <w:rsid w:val="00C74ECB"/>
    <w:rsid w:val="00C815C7"/>
    <w:rsid w:val="00C846A5"/>
    <w:rsid w:val="00C85125"/>
    <w:rsid w:val="00C921C2"/>
    <w:rsid w:val="00C92662"/>
    <w:rsid w:val="00C937E0"/>
    <w:rsid w:val="00C94707"/>
    <w:rsid w:val="00C95779"/>
    <w:rsid w:val="00C958F5"/>
    <w:rsid w:val="00CA0211"/>
    <w:rsid w:val="00CA29DD"/>
    <w:rsid w:val="00CA4042"/>
    <w:rsid w:val="00CA486F"/>
    <w:rsid w:val="00CA733C"/>
    <w:rsid w:val="00CB17C3"/>
    <w:rsid w:val="00CB3CA4"/>
    <w:rsid w:val="00CB7854"/>
    <w:rsid w:val="00CC0ABC"/>
    <w:rsid w:val="00CC19FA"/>
    <w:rsid w:val="00CC3F1C"/>
    <w:rsid w:val="00CC541A"/>
    <w:rsid w:val="00CC7834"/>
    <w:rsid w:val="00CD06C3"/>
    <w:rsid w:val="00CD6417"/>
    <w:rsid w:val="00CD65C5"/>
    <w:rsid w:val="00CD6D5F"/>
    <w:rsid w:val="00CE33B9"/>
    <w:rsid w:val="00CE3A8D"/>
    <w:rsid w:val="00CE3C90"/>
    <w:rsid w:val="00CE51B7"/>
    <w:rsid w:val="00CE5B5C"/>
    <w:rsid w:val="00CF11F9"/>
    <w:rsid w:val="00CF4C12"/>
    <w:rsid w:val="00CF5852"/>
    <w:rsid w:val="00CF5887"/>
    <w:rsid w:val="00CF5DDF"/>
    <w:rsid w:val="00CF5F59"/>
    <w:rsid w:val="00D01F39"/>
    <w:rsid w:val="00D03164"/>
    <w:rsid w:val="00D05D5F"/>
    <w:rsid w:val="00D06263"/>
    <w:rsid w:val="00D07575"/>
    <w:rsid w:val="00D13A01"/>
    <w:rsid w:val="00D1755D"/>
    <w:rsid w:val="00D21D90"/>
    <w:rsid w:val="00D21DF2"/>
    <w:rsid w:val="00D30F4C"/>
    <w:rsid w:val="00D32AE4"/>
    <w:rsid w:val="00D340FB"/>
    <w:rsid w:val="00D348AD"/>
    <w:rsid w:val="00D357E4"/>
    <w:rsid w:val="00D36658"/>
    <w:rsid w:val="00D41703"/>
    <w:rsid w:val="00D44055"/>
    <w:rsid w:val="00D4540A"/>
    <w:rsid w:val="00D475D7"/>
    <w:rsid w:val="00D5169E"/>
    <w:rsid w:val="00D528DB"/>
    <w:rsid w:val="00D55975"/>
    <w:rsid w:val="00D60F40"/>
    <w:rsid w:val="00D64F38"/>
    <w:rsid w:val="00D6547A"/>
    <w:rsid w:val="00D6671A"/>
    <w:rsid w:val="00D70A95"/>
    <w:rsid w:val="00D7445A"/>
    <w:rsid w:val="00D77D80"/>
    <w:rsid w:val="00D8175B"/>
    <w:rsid w:val="00D819B6"/>
    <w:rsid w:val="00D83790"/>
    <w:rsid w:val="00D84BCC"/>
    <w:rsid w:val="00D86AB1"/>
    <w:rsid w:val="00D86E96"/>
    <w:rsid w:val="00D90E5D"/>
    <w:rsid w:val="00D92D50"/>
    <w:rsid w:val="00D95383"/>
    <w:rsid w:val="00DA08BE"/>
    <w:rsid w:val="00DA1B9D"/>
    <w:rsid w:val="00DA3548"/>
    <w:rsid w:val="00DA4761"/>
    <w:rsid w:val="00DA761F"/>
    <w:rsid w:val="00DA7748"/>
    <w:rsid w:val="00DC0BDA"/>
    <w:rsid w:val="00DC129A"/>
    <w:rsid w:val="00DC4FFC"/>
    <w:rsid w:val="00DC63DD"/>
    <w:rsid w:val="00DC79C9"/>
    <w:rsid w:val="00DD1719"/>
    <w:rsid w:val="00DD2205"/>
    <w:rsid w:val="00DE01CA"/>
    <w:rsid w:val="00DE4051"/>
    <w:rsid w:val="00DE5256"/>
    <w:rsid w:val="00DE537E"/>
    <w:rsid w:val="00DF189B"/>
    <w:rsid w:val="00DF2AF9"/>
    <w:rsid w:val="00DF2F99"/>
    <w:rsid w:val="00DF35C5"/>
    <w:rsid w:val="00DF3D02"/>
    <w:rsid w:val="00DF6A9D"/>
    <w:rsid w:val="00E05819"/>
    <w:rsid w:val="00E05847"/>
    <w:rsid w:val="00E100E8"/>
    <w:rsid w:val="00E13612"/>
    <w:rsid w:val="00E13A1D"/>
    <w:rsid w:val="00E15277"/>
    <w:rsid w:val="00E169EF"/>
    <w:rsid w:val="00E225E9"/>
    <w:rsid w:val="00E26BB3"/>
    <w:rsid w:val="00E30472"/>
    <w:rsid w:val="00E31C83"/>
    <w:rsid w:val="00E40CE9"/>
    <w:rsid w:val="00E4143E"/>
    <w:rsid w:val="00E42BA4"/>
    <w:rsid w:val="00E4587F"/>
    <w:rsid w:val="00E4712F"/>
    <w:rsid w:val="00E5096A"/>
    <w:rsid w:val="00E50B4A"/>
    <w:rsid w:val="00E51427"/>
    <w:rsid w:val="00E525A4"/>
    <w:rsid w:val="00E52872"/>
    <w:rsid w:val="00E52B26"/>
    <w:rsid w:val="00E533D8"/>
    <w:rsid w:val="00E533FB"/>
    <w:rsid w:val="00E54272"/>
    <w:rsid w:val="00E55A2B"/>
    <w:rsid w:val="00E60736"/>
    <w:rsid w:val="00E61A97"/>
    <w:rsid w:val="00E6203E"/>
    <w:rsid w:val="00E62157"/>
    <w:rsid w:val="00E62A0F"/>
    <w:rsid w:val="00E635C1"/>
    <w:rsid w:val="00E643D0"/>
    <w:rsid w:val="00E65EC2"/>
    <w:rsid w:val="00E66795"/>
    <w:rsid w:val="00E67662"/>
    <w:rsid w:val="00E71267"/>
    <w:rsid w:val="00E725F3"/>
    <w:rsid w:val="00E74E16"/>
    <w:rsid w:val="00E7647E"/>
    <w:rsid w:val="00E811AF"/>
    <w:rsid w:val="00E826A9"/>
    <w:rsid w:val="00E8310F"/>
    <w:rsid w:val="00E848F1"/>
    <w:rsid w:val="00E86301"/>
    <w:rsid w:val="00E86502"/>
    <w:rsid w:val="00E93750"/>
    <w:rsid w:val="00E939B7"/>
    <w:rsid w:val="00E96AC2"/>
    <w:rsid w:val="00EA34FB"/>
    <w:rsid w:val="00EA60AE"/>
    <w:rsid w:val="00EA69B1"/>
    <w:rsid w:val="00EA7403"/>
    <w:rsid w:val="00EB5FCA"/>
    <w:rsid w:val="00EB601B"/>
    <w:rsid w:val="00EB7185"/>
    <w:rsid w:val="00EC46CE"/>
    <w:rsid w:val="00EC5557"/>
    <w:rsid w:val="00EC5D86"/>
    <w:rsid w:val="00ED2DB6"/>
    <w:rsid w:val="00ED50C1"/>
    <w:rsid w:val="00ED66EB"/>
    <w:rsid w:val="00EE0706"/>
    <w:rsid w:val="00EE1C1A"/>
    <w:rsid w:val="00EE1DC0"/>
    <w:rsid w:val="00EE20CC"/>
    <w:rsid w:val="00EE6145"/>
    <w:rsid w:val="00EE66E2"/>
    <w:rsid w:val="00EF04CA"/>
    <w:rsid w:val="00EF1783"/>
    <w:rsid w:val="00EF4DCF"/>
    <w:rsid w:val="00EF71D8"/>
    <w:rsid w:val="00F01792"/>
    <w:rsid w:val="00F017FF"/>
    <w:rsid w:val="00F024BE"/>
    <w:rsid w:val="00F038A0"/>
    <w:rsid w:val="00F069E8"/>
    <w:rsid w:val="00F225BB"/>
    <w:rsid w:val="00F25064"/>
    <w:rsid w:val="00F30515"/>
    <w:rsid w:val="00F34446"/>
    <w:rsid w:val="00F34F59"/>
    <w:rsid w:val="00F35192"/>
    <w:rsid w:val="00F461A9"/>
    <w:rsid w:val="00F5040A"/>
    <w:rsid w:val="00F50743"/>
    <w:rsid w:val="00F509C0"/>
    <w:rsid w:val="00F55678"/>
    <w:rsid w:val="00F56635"/>
    <w:rsid w:val="00F61FB1"/>
    <w:rsid w:val="00F620C4"/>
    <w:rsid w:val="00F63F35"/>
    <w:rsid w:val="00F64012"/>
    <w:rsid w:val="00F64EB3"/>
    <w:rsid w:val="00F64FE0"/>
    <w:rsid w:val="00F7082D"/>
    <w:rsid w:val="00F71535"/>
    <w:rsid w:val="00F718D7"/>
    <w:rsid w:val="00F73841"/>
    <w:rsid w:val="00F74898"/>
    <w:rsid w:val="00F7743B"/>
    <w:rsid w:val="00F92085"/>
    <w:rsid w:val="00F92BC7"/>
    <w:rsid w:val="00F93624"/>
    <w:rsid w:val="00F94199"/>
    <w:rsid w:val="00FA00FC"/>
    <w:rsid w:val="00FA0FF5"/>
    <w:rsid w:val="00FA1771"/>
    <w:rsid w:val="00FB077F"/>
    <w:rsid w:val="00FB08BC"/>
    <w:rsid w:val="00FB0922"/>
    <w:rsid w:val="00FB0F65"/>
    <w:rsid w:val="00FB2A17"/>
    <w:rsid w:val="00FB3203"/>
    <w:rsid w:val="00FB323F"/>
    <w:rsid w:val="00FB6CB1"/>
    <w:rsid w:val="00FC0982"/>
    <w:rsid w:val="00FC4C73"/>
    <w:rsid w:val="00FD0490"/>
    <w:rsid w:val="00FD07FF"/>
    <w:rsid w:val="00FD17B7"/>
    <w:rsid w:val="00FD500B"/>
    <w:rsid w:val="00FE1F55"/>
    <w:rsid w:val="00FE5DDD"/>
    <w:rsid w:val="00FE6D03"/>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F382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F382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3824"/>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F3824"/>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F3824"/>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F3824"/>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F3824"/>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F3824"/>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F382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F3824"/>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2F3824"/>
    <w:pPr>
      <w:numPr>
        <w:numId w:val="1"/>
      </w:numPr>
    </w:pPr>
  </w:style>
  <w:style w:type="numbering" w:styleId="1ai">
    <w:name w:val="Outline List 1"/>
    <w:basedOn w:val="NoList"/>
    <w:uiPriority w:val="99"/>
    <w:unhideWhenUsed/>
    <w:rsid w:val="002F3824"/>
    <w:pPr>
      <w:numPr>
        <w:numId w:val="4"/>
      </w:numPr>
    </w:pPr>
  </w:style>
  <w:style w:type="paragraph" w:customStyle="1" w:styleId="ActHead1">
    <w:name w:val="ActHead 1"/>
    <w:aliases w:val="c"/>
    <w:basedOn w:val="OPCParaBase"/>
    <w:next w:val="Normal"/>
    <w:qFormat/>
    <w:rsid w:val="002F38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38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38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38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F38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38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38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38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382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2F3824"/>
    <w:pPr>
      <w:spacing w:before="240"/>
    </w:pPr>
    <w:rPr>
      <w:sz w:val="24"/>
      <w:szCs w:val="24"/>
    </w:rPr>
  </w:style>
  <w:style w:type="paragraph" w:customStyle="1" w:styleId="Actno">
    <w:name w:val="Actno"/>
    <w:basedOn w:val="ShortT"/>
    <w:next w:val="Normal"/>
    <w:qFormat/>
    <w:rsid w:val="002F3824"/>
  </w:style>
  <w:style w:type="character" w:customStyle="1" w:styleId="CharSubPartNoCASA">
    <w:name w:val="CharSubPartNo(CASA)"/>
    <w:basedOn w:val="OPCCharBase"/>
    <w:uiPriority w:val="1"/>
    <w:rsid w:val="002F3824"/>
  </w:style>
  <w:style w:type="character" w:customStyle="1" w:styleId="CharSubPartTextCASA">
    <w:name w:val="CharSubPartText(CASA)"/>
    <w:basedOn w:val="OPCCharBase"/>
    <w:uiPriority w:val="1"/>
    <w:rsid w:val="002F3824"/>
  </w:style>
  <w:style w:type="numbering" w:styleId="ArticleSection">
    <w:name w:val="Outline List 3"/>
    <w:basedOn w:val="NoList"/>
    <w:uiPriority w:val="99"/>
    <w:unhideWhenUsed/>
    <w:rsid w:val="002F3824"/>
    <w:pPr>
      <w:numPr>
        <w:numId w:val="5"/>
      </w:numPr>
    </w:pPr>
  </w:style>
  <w:style w:type="paragraph" w:styleId="BalloonText">
    <w:name w:val="Balloon Text"/>
    <w:basedOn w:val="Normal"/>
    <w:link w:val="BalloonTextChar"/>
    <w:uiPriority w:val="99"/>
    <w:unhideWhenUsed/>
    <w:rsid w:val="002F3824"/>
    <w:pPr>
      <w:spacing w:line="240" w:lineRule="auto"/>
    </w:pPr>
    <w:rPr>
      <w:rFonts w:ascii="Segoe UI" w:hAnsi="Segoe UI" w:cs="Segoe UI"/>
      <w:sz w:val="18"/>
      <w:szCs w:val="18"/>
    </w:rPr>
  </w:style>
  <w:style w:type="paragraph" w:styleId="BlockText">
    <w:name w:val="Block Text"/>
    <w:basedOn w:val="Normal"/>
    <w:uiPriority w:val="99"/>
    <w:unhideWhenUsed/>
    <w:rsid w:val="002F382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F3824"/>
    <w:pPr>
      <w:spacing w:line="240" w:lineRule="auto"/>
    </w:pPr>
    <w:rPr>
      <w:sz w:val="24"/>
    </w:rPr>
  </w:style>
  <w:style w:type="paragraph" w:styleId="BodyText">
    <w:name w:val="Body Text"/>
    <w:basedOn w:val="Normal"/>
    <w:link w:val="BodyTextChar"/>
    <w:uiPriority w:val="99"/>
    <w:unhideWhenUsed/>
    <w:rsid w:val="002F3824"/>
    <w:pPr>
      <w:spacing w:after="120"/>
    </w:pPr>
  </w:style>
  <w:style w:type="paragraph" w:styleId="BodyText2">
    <w:name w:val="Body Text 2"/>
    <w:basedOn w:val="Normal"/>
    <w:link w:val="BodyText2Char"/>
    <w:uiPriority w:val="99"/>
    <w:unhideWhenUsed/>
    <w:rsid w:val="002F3824"/>
    <w:pPr>
      <w:spacing w:after="120" w:line="480" w:lineRule="auto"/>
    </w:pPr>
  </w:style>
  <w:style w:type="paragraph" w:styleId="BodyText3">
    <w:name w:val="Body Text 3"/>
    <w:basedOn w:val="Normal"/>
    <w:link w:val="BodyText3Char"/>
    <w:uiPriority w:val="99"/>
    <w:unhideWhenUsed/>
    <w:rsid w:val="002F3824"/>
    <w:pPr>
      <w:spacing w:after="120"/>
    </w:pPr>
    <w:rPr>
      <w:sz w:val="16"/>
      <w:szCs w:val="16"/>
    </w:rPr>
  </w:style>
  <w:style w:type="paragraph" w:styleId="BodyTextFirstIndent">
    <w:name w:val="Body Text First Indent"/>
    <w:basedOn w:val="BodyText"/>
    <w:link w:val="BodyTextFirstIndentChar"/>
    <w:uiPriority w:val="99"/>
    <w:unhideWhenUsed/>
    <w:rsid w:val="002F3824"/>
    <w:pPr>
      <w:spacing w:after="0"/>
      <w:ind w:firstLine="360"/>
    </w:pPr>
  </w:style>
  <w:style w:type="paragraph" w:styleId="BodyTextIndent">
    <w:name w:val="Body Text Indent"/>
    <w:basedOn w:val="Normal"/>
    <w:link w:val="BodyTextIndentChar"/>
    <w:uiPriority w:val="99"/>
    <w:unhideWhenUsed/>
    <w:rsid w:val="002F3824"/>
    <w:pPr>
      <w:spacing w:after="120"/>
      <w:ind w:left="283"/>
    </w:pPr>
  </w:style>
  <w:style w:type="paragraph" w:styleId="BodyTextFirstIndent2">
    <w:name w:val="Body Text First Indent 2"/>
    <w:basedOn w:val="BodyTextIndent"/>
    <w:link w:val="BodyTextFirstIndent2Char"/>
    <w:uiPriority w:val="99"/>
    <w:unhideWhenUsed/>
    <w:rsid w:val="002F3824"/>
    <w:pPr>
      <w:spacing w:after="0"/>
      <w:ind w:left="360" w:firstLine="360"/>
    </w:pPr>
  </w:style>
  <w:style w:type="paragraph" w:styleId="BodyTextIndent2">
    <w:name w:val="Body Text Indent 2"/>
    <w:basedOn w:val="Normal"/>
    <w:link w:val="BodyTextIndent2Char"/>
    <w:uiPriority w:val="99"/>
    <w:unhideWhenUsed/>
    <w:rsid w:val="002F3824"/>
    <w:pPr>
      <w:spacing w:after="120" w:line="480" w:lineRule="auto"/>
      <w:ind w:left="283"/>
    </w:pPr>
  </w:style>
  <w:style w:type="paragraph" w:styleId="BodyTextIndent3">
    <w:name w:val="Body Text Indent 3"/>
    <w:basedOn w:val="Normal"/>
    <w:link w:val="BodyTextIndent3Char"/>
    <w:uiPriority w:val="99"/>
    <w:unhideWhenUsed/>
    <w:rsid w:val="002F3824"/>
    <w:pPr>
      <w:spacing w:after="120"/>
      <w:ind w:left="283"/>
    </w:pPr>
    <w:rPr>
      <w:sz w:val="16"/>
      <w:szCs w:val="16"/>
    </w:rPr>
  </w:style>
  <w:style w:type="paragraph" w:customStyle="1" w:styleId="BoxText">
    <w:name w:val="BoxText"/>
    <w:aliases w:val="bt"/>
    <w:basedOn w:val="OPCParaBase"/>
    <w:qFormat/>
    <w:rsid w:val="002F38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3824"/>
    <w:rPr>
      <w:b/>
    </w:rPr>
  </w:style>
  <w:style w:type="paragraph" w:customStyle="1" w:styleId="BoxHeadItalic">
    <w:name w:val="BoxHeadItalic"/>
    <w:aliases w:val="bhi"/>
    <w:basedOn w:val="BoxText"/>
    <w:next w:val="BoxStep"/>
    <w:qFormat/>
    <w:rsid w:val="002F3824"/>
    <w:rPr>
      <w:i/>
    </w:rPr>
  </w:style>
  <w:style w:type="paragraph" w:customStyle="1" w:styleId="BoxList">
    <w:name w:val="BoxList"/>
    <w:aliases w:val="bl"/>
    <w:basedOn w:val="BoxText"/>
    <w:qFormat/>
    <w:rsid w:val="002F3824"/>
    <w:pPr>
      <w:ind w:left="1559" w:hanging="425"/>
    </w:pPr>
  </w:style>
  <w:style w:type="paragraph" w:customStyle="1" w:styleId="BoxNote">
    <w:name w:val="BoxNote"/>
    <w:aliases w:val="bn"/>
    <w:basedOn w:val="BoxText"/>
    <w:qFormat/>
    <w:rsid w:val="002F3824"/>
    <w:pPr>
      <w:tabs>
        <w:tab w:val="left" w:pos="1985"/>
      </w:tabs>
      <w:spacing w:before="122" w:line="198" w:lineRule="exact"/>
      <w:ind w:left="2948" w:hanging="1814"/>
    </w:pPr>
    <w:rPr>
      <w:sz w:val="18"/>
    </w:rPr>
  </w:style>
  <w:style w:type="paragraph" w:customStyle="1" w:styleId="BoxPara">
    <w:name w:val="BoxPara"/>
    <w:aliases w:val="bp"/>
    <w:basedOn w:val="BoxText"/>
    <w:qFormat/>
    <w:rsid w:val="002F3824"/>
    <w:pPr>
      <w:tabs>
        <w:tab w:val="right" w:pos="2268"/>
      </w:tabs>
      <w:ind w:left="2552" w:hanging="1418"/>
    </w:pPr>
  </w:style>
  <w:style w:type="paragraph" w:customStyle="1" w:styleId="BoxStep">
    <w:name w:val="BoxStep"/>
    <w:aliases w:val="bs"/>
    <w:basedOn w:val="BoxText"/>
    <w:qFormat/>
    <w:rsid w:val="002F3824"/>
    <w:pPr>
      <w:ind w:left="1985" w:hanging="851"/>
    </w:pPr>
  </w:style>
  <w:style w:type="paragraph" w:styleId="Caption">
    <w:name w:val="caption"/>
    <w:basedOn w:val="Normal"/>
    <w:next w:val="Normal"/>
    <w:uiPriority w:val="35"/>
    <w:unhideWhenUsed/>
    <w:qFormat/>
    <w:rsid w:val="002F3824"/>
    <w:pPr>
      <w:spacing w:after="200" w:line="240" w:lineRule="auto"/>
    </w:pPr>
    <w:rPr>
      <w:i/>
      <w:iCs/>
      <w:color w:val="1F497D" w:themeColor="text2"/>
      <w:sz w:val="18"/>
      <w:szCs w:val="18"/>
    </w:rPr>
  </w:style>
  <w:style w:type="character" w:customStyle="1" w:styleId="CharAmPartNo">
    <w:name w:val="CharAmPartNo"/>
    <w:basedOn w:val="OPCCharBase"/>
    <w:qFormat/>
    <w:rsid w:val="002F3824"/>
  </w:style>
  <w:style w:type="character" w:customStyle="1" w:styleId="CharAmPartText">
    <w:name w:val="CharAmPartText"/>
    <w:basedOn w:val="OPCCharBase"/>
    <w:qFormat/>
    <w:rsid w:val="002F3824"/>
  </w:style>
  <w:style w:type="character" w:customStyle="1" w:styleId="CharAmSchNo">
    <w:name w:val="CharAmSchNo"/>
    <w:basedOn w:val="OPCCharBase"/>
    <w:qFormat/>
    <w:rsid w:val="002F3824"/>
  </w:style>
  <w:style w:type="character" w:customStyle="1" w:styleId="CharAmSchText">
    <w:name w:val="CharAmSchText"/>
    <w:basedOn w:val="OPCCharBase"/>
    <w:qFormat/>
    <w:rsid w:val="002F3824"/>
  </w:style>
  <w:style w:type="character" w:customStyle="1" w:styleId="CharBoldItalic">
    <w:name w:val="CharBoldItalic"/>
    <w:basedOn w:val="OPCCharBase"/>
    <w:uiPriority w:val="1"/>
    <w:qFormat/>
    <w:rsid w:val="002F3824"/>
    <w:rPr>
      <w:b/>
      <w:i/>
    </w:rPr>
  </w:style>
  <w:style w:type="character" w:customStyle="1" w:styleId="CharChapNo">
    <w:name w:val="CharChapNo"/>
    <w:basedOn w:val="OPCCharBase"/>
    <w:uiPriority w:val="1"/>
    <w:qFormat/>
    <w:rsid w:val="002F3824"/>
  </w:style>
  <w:style w:type="character" w:customStyle="1" w:styleId="CharChapText">
    <w:name w:val="CharChapText"/>
    <w:basedOn w:val="OPCCharBase"/>
    <w:uiPriority w:val="1"/>
    <w:qFormat/>
    <w:rsid w:val="002F3824"/>
  </w:style>
  <w:style w:type="character" w:customStyle="1" w:styleId="CharDivNo">
    <w:name w:val="CharDivNo"/>
    <w:basedOn w:val="OPCCharBase"/>
    <w:uiPriority w:val="1"/>
    <w:qFormat/>
    <w:rsid w:val="002F3824"/>
  </w:style>
  <w:style w:type="character" w:customStyle="1" w:styleId="CharDivText">
    <w:name w:val="CharDivText"/>
    <w:basedOn w:val="OPCCharBase"/>
    <w:uiPriority w:val="1"/>
    <w:qFormat/>
    <w:rsid w:val="002F3824"/>
  </w:style>
  <w:style w:type="character" w:customStyle="1" w:styleId="CharItalic">
    <w:name w:val="CharItalic"/>
    <w:basedOn w:val="OPCCharBase"/>
    <w:uiPriority w:val="1"/>
    <w:qFormat/>
    <w:rsid w:val="002F3824"/>
    <w:rPr>
      <w:i/>
    </w:rPr>
  </w:style>
  <w:style w:type="character" w:customStyle="1" w:styleId="CharPartNo">
    <w:name w:val="CharPartNo"/>
    <w:basedOn w:val="OPCCharBase"/>
    <w:uiPriority w:val="1"/>
    <w:qFormat/>
    <w:rsid w:val="002F3824"/>
  </w:style>
  <w:style w:type="character" w:customStyle="1" w:styleId="CharPartText">
    <w:name w:val="CharPartText"/>
    <w:basedOn w:val="OPCCharBase"/>
    <w:uiPriority w:val="1"/>
    <w:qFormat/>
    <w:rsid w:val="002F3824"/>
  </w:style>
  <w:style w:type="character" w:customStyle="1" w:styleId="CharSectno">
    <w:name w:val="CharSectno"/>
    <w:basedOn w:val="OPCCharBase"/>
    <w:qFormat/>
    <w:rsid w:val="002F3824"/>
  </w:style>
  <w:style w:type="character" w:customStyle="1" w:styleId="CharSubdNo">
    <w:name w:val="CharSubdNo"/>
    <w:basedOn w:val="OPCCharBase"/>
    <w:uiPriority w:val="1"/>
    <w:qFormat/>
    <w:rsid w:val="002F3824"/>
  </w:style>
  <w:style w:type="character" w:customStyle="1" w:styleId="CharSubdText">
    <w:name w:val="CharSubdText"/>
    <w:basedOn w:val="OPCCharBase"/>
    <w:uiPriority w:val="1"/>
    <w:qFormat/>
    <w:rsid w:val="002F3824"/>
  </w:style>
  <w:style w:type="paragraph" w:styleId="Closing">
    <w:name w:val="Closing"/>
    <w:basedOn w:val="Normal"/>
    <w:link w:val="ClosingChar"/>
    <w:uiPriority w:val="99"/>
    <w:unhideWhenUsed/>
    <w:rsid w:val="002F3824"/>
    <w:pPr>
      <w:spacing w:line="240" w:lineRule="auto"/>
      <w:ind w:left="4252"/>
    </w:pPr>
  </w:style>
  <w:style w:type="character" w:styleId="CommentReference">
    <w:name w:val="annotation reference"/>
    <w:basedOn w:val="DefaultParagraphFont"/>
    <w:uiPriority w:val="99"/>
    <w:unhideWhenUsed/>
    <w:rsid w:val="002F3824"/>
    <w:rPr>
      <w:sz w:val="16"/>
      <w:szCs w:val="16"/>
    </w:rPr>
  </w:style>
  <w:style w:type="paragraph" w:styleId="CommentText">
    <w:name w:val="annotation text"/>
    <w:basedOn w:val="Normal"/>
    <w:link w:val="CommentTextChar"/>
    <w:uiPriority w:val="99"/>
    <w:unhideWhenUsed/>
    <w:rsid w:val="002F3824"/>
    <w:pPr>
      <w:spacing w:line="240" w:lineRule="auto"/>
    </w:pPr>
    <w:rPr>
      <w:sz w:val="20"/>
    </w:rPr>
  </w:style>
  <w:style w:type="paragraph" w:styleId="CommentSubject">
    <w:name w:val="annotation subject"/>
    <w:basedOn w:val="CommentText"/>
    <w:next w:val="CommentText"/>
    <w:link w:val="CommentSubjectChar"/>
    <w:uiPriority w:val="99"/>
    <w:unhideWhenUsed/>
    <w:rsid w:val="002F3824"/>
    <w:rPr>
      <w:b/>
      <w:bCs/>
    </w:rPr>
  </w:style>
  <w:style w:type="paragraph" w:customStyle="1" w:styleId="notetext">
    <w:name w:val="note(text)"/>
    <w:aliases w:val="n"/>
    <w:basedOn w:val="OPCParaBase"/>
    <w:rsid w:val="002F3824"/>
    <w:pPr>
      <w:spacing w:before="122" w:line="240" w:lineRule="auto"/>
      <w:ind w:left="1985" w:hanging="851"/>
    </w:pPr>
    <w:rPr>
      <w:sz w:val="18"/>
    </w:rPr>
  </w:style>
  <w:style w:type="paragraph" w:customStyle="1" w:styleId="notemargin">
    <w:name w:val="note(margin)"/>
    <w:aliases w:val="nm"/>
    <w:basedOn w:val="OPCParaBase"/>
    <w:rsid w:val="002F3824"/>
    <w:pPr>
      <w:tabs>
        <w:tab w:val="left" w:pos="709"/>
      </w:tabs>
      <w:spacing w:before="122" w:line="198" w:lineRule="exact"/>
      <w:ind w:left="709" w:hanging="709"/>
    </w:pPr>
    <w:rPr>
      <w:sz w:val="18"/>
    </w:rPr>
  </w:style>
  <w:style w:type="paragraph" w:customStyle="1" w:styleId="CTA-">
    <w:name w:val="CTA -"/>
    <w:basedOn w:val="OPCParaBase"/>
    <w:rsid w:val="002F3824"/>
    <w:pPr>
      <w:spacing w:before="60" w:line="240" w:lineRule="atLeast"/>
      <w:ind w:left="85" w:hanging="85"/>
    </w:pPr>
    <w:rPr>
      <w:sz w:val="20"/>
    </w:rPr>
  </w:style>
  <w:style w:type="paragraph" w:customStyle="1" w:styleId="CTA--">
    <w:name w:val="CTA --"/>
    <w:basedOn w:val="OPCParaBase"/>
    <w:next w:val="Normal"/>
    <w:rsid w:val="002F3824"/>
    <w:pPr>
      <w:spacing w:before="60" w:line="240" w:lineRule="atLeast"/>
      <w:ind w:left="142" w:hanging="142"/>
    </w:pPr>
    <w:rPr>
      <w:sz w:val="20"/>
    </w:rPr>
  </w:style>
  <w:style w:type="paragraph" w:customStyle="1" w:styleId="CTA---">
    <w:name w:val="CTA ---"/>
    <w:basedOn w:val="OPCParaBase"/>
    <w:next w:val="Normal"/>
    <w:rsid w:val="002F3824"/>
    <w:pPr>
      <w:spacing w:before="60" w:line="240" w:lineRule="atLeast"/>
      <w:ind w:left="198" w:hanging="198"/>
    </w:pPr>
    <w:rPr>
      <w:sz w:val="20"/>
    </w:rPr>
  </w:style>
  <w:style w:type="paragraph" w:customStyle="1" w:styleId="CTA----">
    <w:name w:val="CTA ----"/>
    <w:basedOn w:val="OPCParaBase"/>
    <w:next w:val="Normal"/>
    <w:rsid w:val="002F3824"/>
    <w:pPr>
      <w:spacing w:before="60" w:line="240" w:lineRule="atLeast"/>
      <w:ind w:left="255" w:hanging="255"/>
    </w:pPr>
    <w:rPr>
      <w:sz w:val="20"/>
    </w:rPr>
  </w:style>
  <w:style w:type="paragraph" w:customStyle="1" w:styleId="CTA1a">
    <w:name w:val="CTA 1(a)"/>
    <w:basedOn w:val="OPCParaBase"/>
    <w:rsid w:val="002F3824"/>
    <w:pPr>
      <w:tabs>
        <w:tab w:val="right" w:pos="414"/>
      </w:tabs>
      <w:spacing w:before="40" w:line="240" w:lineRule="atLeast"/>
      <w:ind w:left="675" w:hanging="675"/>
    </w:pPr>
    <w:rPr>
      <w:sz w:val="20"/>
    </w:rPr>
  </w:style>
  <w:style w:type="paragraph" w:customStyle="1" w:styleId="CTA1ai">
    <w:name w:val="CTA 1(a)(i)"/>
    <w:basedOn w:val="OPCParaBase"/>
    <w:rsid w:val="002F3824"/>
    <w:pPr>
      <w:tabs>
        <w:tab w:val="right" w:pos="1004"/>
      </w:tabs>
      <w:spacing w:before="40" w:line="240" w:lineRule="atLeast"/>
      <w:ind w:left="1253" w:hanging="1253"/>
    </w:pPr>
    <w:rPr>
      <w:sz w:val="20"/>
    </w:rPr>
  </w:style>
  <w:style w:type="paragraph" w:customStyle="1" w:styleId="CTA2a">
    <w:name w:val="CTA 2(a)"/>
    <w:basedOn w:val="OPCParaBase"/>
    <w:rsid w:val="002F3824"/>
    <w:pPr>
      <w:tabs>
        <w:tab w:val="right" w:pos="482"/>
      </w:tabs>
      <w:spacing w:before="40" w:line="240" w:lineRule="atLeast"/>
      <w:ind w:left="748" w:hanging="748"/>
    </w:pPr>
    <w:rPr>
      <w:sz w:val="20"/>
    </w:rPr>
  </w:style>
  <w:style w:type="paragraph" w:customStyle="1" w:styleId="CTA2ai">
    <w:name w:val="CTA 2(a)(i)"/>
    <w:basedOn w:val="OPCParaBase"/>
    <w:rsid w:val="002F3824"/>
    <w:pPr>
      <w:tabs>
        <w:tab w:val="right" w:pos="1089"/>
      </w:tabs>
      <w:spacing w:before="40" w:line="240" w:lineRule="atLeast"/>
      <w:ind w:left="1327" w:hanging="1327"/>
    </w:pPr>
    <w:rPr>
      <w:sz w:val="20"/>
    </w:rPr>
  </w:style>
  <w:style w:type="paragraph" w:customStyle="1" w:styleId="CTA3a">
    <w:name w:val="CTA 3(a)"/>
    <w:basedOn w:val="OPCParaBase"/>
    <w:rsid w:val="002F3824"/>
    <w:pPr>
      <w:tabs>
        <w:tab w:val="right" w:pos="556"/>
      </w:tabs>
      <w:spacing w:before="40" w:line="240" w:lineRule="atLeast"/>
      <w:ind w:left="805" w:hanging="805"/>
    </w:pPr>
    <w:rPr>
      <w:sz w:val="20"/>
    </w:rPr>
  </w:style>
  <w:style w:type="paragraph" w:customStyle="1" w:styleId="CTA3ai">
    <w:name w:val="CTA 3(a)(i)"/>
    <w:basedOn w:val="OPCParaBase"/>
    <w:rsid w:val="002F3824"/>
    <w:pPr>
      <w:tabs>
        <w:tab w:val="right" w:pos="1140"/>
      </w:tabs>
      <w:spacing w:before="40" w:line="240" w:lineRule="atLeast"/>
      <w:ind w:left="1361" w:hanging="1361"/>
    </w:pPr>
    <w:rPr>
      <w:sz w:val="20"/>
    </w:rPr>
  </w:style>
  <w:style w:type="paragraph" w:customStyle="1" w:styleId="CTA4a">
    <w:name w:val="CTA 4(a)"/>
    <w:basedOn w:val="OPCParaBase"/>
    <w:rsid w:val="002F3824"/>
    <w:pPr>
      <w:tabs>
        <w:tab w:val="right" w:pos="624"/>
      </w:tabs>
      <w:spacing w:before="40" w:line="240" w:lineRule="atLeast"/>
      <w:ind w:left="873" w:hanging="873"/>
    </w:pPr>
    <w:rPr>
      <w:sz w:val="20"/>
    </w:rPr>
  </w:style>
  <w:style w:type="paragraph" w:customStyle="1" w:styleId="CTA4ai">
    <w:name w:val="CTA 4(a)(i)"/>
    <w:basedOn w:val="OPCParaBase"/>
    <w:rsid w:val="002F3824"/>
    <w:pPr>
      <w:tabs>
        <w:tab w:val="right" w:pos="1213"/>
      </w:tabs>
      <w:spacing w:before="40" w:line="240" w:lineRule="atLeast"/>
      <w:ind w:left="1452" w:hanging="1452"/>
    </w:pPr>
    <w:rPr>
      <w:sz w:val="20"/>
    </w:rPr>
  </w:style>
  <w:style w:type="paragraph" w:customStyle="1" w:styleId="CTACAPS">
    <w:name w:val="CTA CAPS"/>
    <w:basedOn w:val="OPCParaBase"/>
    <w:rsid w:val="002F3824"/>
    <w:pPr>
      <w:spacing w:before="60" w:line="240" w:lineRule="atLeast"/>
    </w:pPr>
    <w:rPr>
      <w:sz w:val="20"/>
    </w:rPr>
  </w:style>
  <w:style w:type="paragraph" w:customStyle="1" w:styleId="CTAright">
    <w:name w:val="CTA right"/>
    <w:basedOn w:val="OPCParaBase"/>
    <w:rsid w:val="002F3824"/>
    <w:pPr>
      <w:spacing w:before="60" w:line="240" w:lineRule="auto"/>
      <w:jc w:val="right"/>
    </w:pPr>
    <w:rPr>
      <w:sz w:val="20"/>
    </w:rPr>
  </w:style>
  <w:style w:type="paragraph" w:styleId="Date">
    <w:name w:val="Date"/>
    <w:basedOn w:val="Normal"/>
    <w:next w:val="Normal"/>
    <w:link w:val="DateChar"/>
    <w:uiPriority w:val="99"/>
    <w:unhideWhenUsed/>
    <w:rsid w:val="002F3824"/>
  </w:style>
  <w:style w:type="paragraph" w:customStyle="1" w:styleId="subsection">
    <w:name w:val="subsection"/>
    <w:aliases w:val="ss"/>
    <w:basedOn w:val="OPCParaBase"/>
    <w:rsid w:val="002F382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F3824"/>
    <w:pPr>
      <w:spacing w:before="180" w:line="240" w:lineRule="auto"/>
      <w:ind w:left="1134"/>
    </w:pPr>
  </w:style>
  <w:style w:type="paragraph" w:styleId="DocumentMap">
    <w:name w:val="Document Map"/>
    <w:basedOn w:val="Normal"/>
    <w:link w:val="DocumentMapChar"/>
    <w:uiPriority w:val="99"/>
    <w:unhideWhenUsed/>
    <w:rsid w:val="002F3824"/>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F3824"/>
    <w:pPr>
      <w:spacing w:line="240" w:lineRule="auto"/>
    </w:pPr>
  </w:style>
  <w:style w:type="character" w:styleId="Emphasis">
    <w:name w:val="Emphasis"/>
    <w:basedOn w:val="DefaultParagraphFont"/>
    <w:uiPriority w:val="20"/>
    <w:qFormat/>
    <w:rsid w:val="002F3824"/>
    <w:rPr>
      <w:i/>
      <w:iCs/>
    </w:rPr>
  </w:style>
  <w:style w:type="character" w:styleId="EndnoteReference">
    <w:name w:val="endnote reference"/>
    <w:basedOn w:val="DefaultParagraphFont"/>
    <w:uiPriority w:val="99"/>
    <w:unhideWhenUsed/>
    <w:rsid w:val="002F3824"/>
    <w:rPr>
      <w:vertAlign w:val="superscript"/>
    </w:rPr>
  </w:style>
  <w:style w:type="paragraph" w:styleId="EndnoteText">
    <w:name w:val="endnote text"/>
    <w:basedOn w:val="Normal"/>
    <w:link w:val="EndnoteTextChar"/>
    <w:uiPriority w:val="99"/>
    <w:unhideWhenUsed/>
    <w:rsid w:val="002F3824"/>
    <w:pPr>
      <w:spacing w:line="240" w:lineRule="auto"/>
    </w:pPr>
    <w:rPr>
      <w:sz w:val="20"/>
    </w:rPr>
  </w:style>
  <w:style w:type="paragraph" w:styleId="EnvelopeAddress">
    <w:name w:val="envelope address"/>
    <w:basedOn w:val="Normal"/>
    <w:uiPriority w:val="99"/>
    <w:unhideWhenUsed/>
    <w:rsid w:val="002F382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F382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F3824"/>
    <w:rPr>
      <w:color w:val="800080" w:themeColor="followedHyperlink"/>
      <w:u w:val="single"/>
    </w:rPr>
  </w:style>
  <w:style w:type="paragraph" w:styleId="Footer">
    <w:name w:val="footer"/>
    <w:link w:val="FooterChar"/>
    <w:rsid w:val="002F3824"/>
    <w:pPr>
      <w:tabs>
        <w:tab w:val="center" w:pos="4153"/>
        <w:tab w:val="right" w:pos="8306"/>
      </w:tabs>
    </w:pPr>
    <w:rPr>
      <w:sz w:val="22"/>
      <w:szCs w:val="24"/>
    </w:rPr>
  </w:style>
  <w:style w:type="character" w:styleId="FootnoteReference">
    <w:name w:val="footnote reference"/>
    <w:basedOn w:val="DefaultParagraphFont"/>
    <w:uiPriority w:val="99"/>
    <w:unhideWhenUsed/>
    <w:rsid w:val="002F3824"/>
    <w:rPr>
      <w:vertAlign w:val="superscript"/>
    </w:rPr>
  </w:style>
  <w:style w:type="paragraph" w:styleId="FootnoteText">
    <w:name w:val="footnote text"/>
    <w:basedOn w:val="Normal"/>
    <w:link w:val="FootnoteTextChar"/>
    <w:uiPriority w:val="99"/>
    <w:unhideWhenUsed/>
    <w:rsid w:val="002F3824"/>
    <w:pPr>
      <w:spacing w:line="240" w:lineRule="auto"/>
    </w:pPr>
    <w:rPr>
      <w:sz w:val="20"/>
    </w:rPr>
  </w:style>
  <w:style w:type="paragraph" w:customStyle="1" w:styleId="Formula">
    <w:name w:val="Formula"/>
    <w:basedOn w:val="OPCParaBase"/>
    <w:rsid w:val="002F3824"/>
    <w:pPr>
      <w:spacing w:line="240" w:lineRule="auto"/>
      <w:ind w:left="1134"/>
    </w:pPr>
    <w:rPr>
      <w:sz w:val="20"/>
    </w:rPr>
  </w:style>
  <w:style w:type="paragraph" w:styleId="Header">
    <w:name w:val="header"/>
    <w:basedOn w:val="OPCParaBase"/>
    <w:link w:val="HeaderChar"/>
    <w:unhideWhenUsed/>
    <w:rsid w:val="002F3824"/>
    <w:pPr>
      <w:keepNext/>
      <w:keepLines/>
      <w:tabs>
        <w:tab w:val="center" w:pos="4150"/>
        <w:tab w:val="right" w:pos="8307"/>
      </w:tabs>
      <w:spacing w:line="160" w:lineRule="exact"/>
    </w:pPr>
    <w:rPr>
      <w:sz w:val="16"/>
    </w:rPr>
  </w:style>
  <w:style w:type="paragraph" w:customStyle="1" w:styleId="House">
    <w:name w:val="House"/>
    <w:basedOn w:val="OPCParaBase"/>
    <w:rsid w:val="002F3824"/>
    <w:pPr>
      <w:spacing w:line="240" w:lineRule="auto"/>
    </w:pPr>
    <w:rPr>
      <w:sz w:val="28"/>
    </w:rPr>
  </w:style>
  <w:style w:type="character" w:styleId="HTMLAcronym">
    <w:name w:val="HTML Acronym"/>
    <w:basedOn w:val="DefaultParagraphFont"/>
    <w:uiPriority w:val="99"/>
    <w:unhideWhenUsed/>
    <w:rsid w:val="002F3824"/>
  </w:style>
  <w:style w:type="paragraph" w:styleId="HTMLAddress">
    <w:name w:val="HTML Address"/>
    <w:basedOn w:val="Normal"/>
    <w:link w:val="HTMLAddressChar"/>
    <w:uiPriority w:val="99"/>
    <w:unhideWhenUsed/>
    <w:rsid w:val="002F3824"/>
    <w:pPr>
      <w:spacing w:line="240" w:lineRule="auto"/>
    </w:pPr>
    <w:rPr>
      <w:i/>
      <w:iCs/>
    </w:rPr>
  </w:style>
  <w:style w:type="character" w:styleId="HTMLCite">
    <w:name w:val="HTML Cite"/>
    <w:basedOn w:val="DefaultParagraphFont"/>
    <w:uiPriority w:val="99"/>
    <w:unhideWhenUsed/>
    <w:rsid w:val="002F3824"/>
    <w:rPr>
      <w:i/>
      <w:iCs/>
    </w:rPr>
  </w:style>
  <w:style w:type="character" w:styleId="HTMLCode">
    <w:name w:val="HTML Code"/>
    <w:basedOn w:val="DefaultParagraphFont"/>
    <w:uiPriority w:val="99"/>
    <w:unhideWhenUsed/>
    <w:rsid w:val="002F3824"/>
    <w:rPr>
      <w:rFonts w:ascii="Consolas" w:hAnsi="Consolas"/>
      <w:sz w:val="20"/>
      <w:szCs w:val="20"/>
    </w:rPr>
  </w:style>
  <w:style w:type="character" w:styleId="HTMLDefinition">
    <w:name w:val="HTML Definition"/>
    <w:basedOn w:val="DefaultParagraphFont"/>
    <w:uiPriority w:val="99"/>
    <w:unhideWhenUsed/>
    <w:rsid w:val="002F3824"/>
    <w:rPr>
      <w:i/>
      <w:iCs/>
    </w:rPr>
  </w:style>
  <w:style w:type="character" w:styleId="HTMLKeyboard">
    <w:name w:val="HTML Keyboard"/>
    <w:basedOn w:val="DefaultParagraphFont"/>
    <w:uiPriority w:val="99"/>
    <w:unhideWhenUsed/>
    <w:rsid w:val="002F3824"/>
    <w:rPr>
      <w:rFonts w:ascii="Consolas" w:hAnsi="Consolas"/>
      <w:sz w:val="20"/>
      <w:szCs w:val="20"/>
    </w:rPr>
  </w:style>
  <w:style w:type="paragraph" w:styleId="HTMLPreformatted">
    <w:name w:val="HTML Preformatted"/>
    <w:basedOn w:val="Normal"/>
    <w:link w:val="HTMLPreformattedChar"/>
    <w:uiPriority w:val="99"/>
    <w:unhideWhenUsed/>
    <w:rsid w:val="002F3824"/>
    <w:pPr>
      <w:spacing w:line="240" w:lineRule="auto"/>
    </w:pPr>
    <w:rPr>
      <w:rFonts w:ascii="Consolas" w:hAnsi="Consolas"/>
      <w:sz w:val="20"/>
    </w:rPr>
  </w:style>
  <w:style w:type="character" w:styleId="HTMLSample">
    <w:name w:val="HTML Sample"/>
    <w:basedOn w:val="DefaultParagraphFont"/>
    <w:uiPriority w:val="99"/>
    <w:unhideWhenUsed/>
    <w:rsid w:val="002F3824"/>
    <w:rPr>
      <w:rFonts w:ascii="Consolas" w:hAnsi="Consolas"/>
      <w:sz w:val="24"/>
      <w:szCs w:val="24"/>
    </w:rPr>
  </w:style>
  <w:style w:type="character" w:styleId="HTMLTypewriter">
    <w:name w:val="HTML Typewriter"/>
    <w:basedOn w:val="DefaultParagraphFont"/>
    <w:uiPriority w:val="99"/>
    <w:unhideWhenUsed/>
    <w:rsid w:val="002F3824"/>
    <w:rPr>
      <w:rFonts w:ascii="Consolas" w:hAnsi="Consolas"/>
      <w:sz w:val="20"/>
      <w:szCs w:val="20"/>
    </w:rPr>
  </w:style>
  <w:style w:type="character" w:styleId="HTMLVariable">
    <w:name w:val="HTML Variable"/>
    <w:basedOn w:val="DefaultParagraphFont"/>
    <w:uiPriority w:val="99"/>
    <w:unhideWhenUsed/>
    <w:rsid w:val="002F3824"/>
    <w:rPr>
      <w:i/>
      <w:iCs/>
    </w:rPr>
  </w:style>
  <w:style w:type="character" w:styleId="Hyperlink">
    <w:name w:val="Hyperlink"/>
    <w:basedOn w:val="DefaultParagraphFont"/>
    <w:uiPriority w:val="99"/>
    <w:unhideWhenUsed/>
    <w:rsid w:val="002F3824"/>
    <w:rPr>
      <w:color w:val="0000FF" w:themeColor="hyperlink"/>
      <w:u w:val="single"/>
    </w:rPr>
  </w:style>
  <w:style w:type="paragraph" w:styleId="Index1">
    <w:name w:val="index 1"/>
    <w:basedOn w:val="Normal"/>
    <w:next w:val="Normal"/>
    <w:autoRedefine/>
    <w:uiPriority w:val="99"/>
    <w:unhideWhenUsed/>
    <w:rsid w:val="002F3824"/>
    <w:pPr>
      <w:spacing w:line="240" w:lineRule="auto"/>
      <w:ind w:left="220" w:hanging="220"/>
    </w:pPr>
  </w:style>
  <w:style w:type="paragraph" w:styleId="Index2">
    <w:name w:val="index 2"/>
    <w:basedOn w:val="Normal"/>
    <w:next w:val="Normal"/>
    <w:autoRedefine/>
    <w:uiPriority w:val="99"/>
    <w:unhideWhenUsed/>
    <w:rsid w:val="002F3824"/>
    <w:pPr>
      <w:spacing w:line="240" w:lineRule="auto"/>
      <w:ind w:left="440" w:hanging="220"/>
    </w:pPr>
  </w:style>
  <w:style w:type="paragraph" w:styleId="Index3">
    <w:name w:val="index 3"/>
    <w:basedOn w:val="Normal"/>
    <w:next w:val="Normal"/>
    <w:autoRedefine/>
    <w:uiPriority w:val="99"/>
    <w:unhideWhenUsed/>
    <w:rsid w:val="002F3824"/>
    <w:pPr>
      <w:spacing w:line="240" w:lineRule="auto"/>
      <w:ind w:left="660" w:hanging="220"/>
    </w:pPr>
  </w:style>
  <w:style w:type="paragraph" w:styleId="Index4">
    <w:name w:val="index 4"/>
    <w:basedOn w:val="Normal"/>
    <w:next w:val="Normal"/>
    <w:autoRedefine/>
    <w:uiPriority w:val="99"/>
    <w:unhideWhenUsed/>
    <w:rsid w:val="002F3824"/>
    <w:pPr>
      <w:spacing w:line="240" w:lineRule="auto"/>
      <w:ind w:left="880" w:hanging="220"/>
    </w:pPr>
  </w:style>
  <w:style w:type="paragraph" w:styleId="Index5">
    <w:name w:val="index 5"/>
    <w:basedOn w:val="Normal"/>
    <w:next w:val="Normal"/>
    <w:autoRedefine/>
    <w:uiPriority w:val="99"/>
    <w:unhideWhenUsed/>
    <w:rsid w:val="002F3824"/>
    <w:pPr>
      <w:spacing w:line="240" w:lineRule="auto"/>
      <w:ind w:left="1100" w:hanging="220"/>
    </w:pPr>
  </w:style>
  <w:style w:type="paragraph" w:styleId="Index6">
    <w:name w:val="index 6"/>
    <w:basedOn w:val="Normal"/>
    <w:next w:val="Normal"/>
    <w:autoRedefine/>
    <w:uiPriority w:val="99"/>
    <w:unhideWhenUsed/>
    <w:rsid w:val="002F3824"/>
    <w:pPr>
      <w:spacing w:line="240" w:lineRule="auto"/>
      <w:ind w:left="1320" w:hanging="220"/>
    </w:pPr>
  </w:style>
  <w:style w:type="paragraph" w:styleId="Index7">
    <w:name w:val="index 7"/>
    <w:basedOn w:val="Normal"/>
    <w:next w:val="Normal"/>
    <w:autoRedefine/>
    <w:uiPriority w:val="99"/>
    <w:unhideWhenUsed/>
    <w:rsid w:val="002F3824"/>
    <w:pPr>
      <w:spacing w:line="240" w:lineRule="auto"/>
      <w:ind w:left="1540" w:hanging="220"/>
    </w:pPr>
  </w:style>
  <w:style w:type="paragraph" w:styleId="Index8">
    <w:name w:val="index 8"/>
    <w:basedOn w:val="Normal"/>
    <w:next w:val="Normal"/>
    <w:autoRedefine/>
    <w:uiPriority w:val="99"/>
    <w:unhideWhenUsed/>
    <w:rsid w:val="002F3824"/>
    <w:pPr>
      <w:spacing w:line="240" w:lineRule="auto"/>
      <w:ind w:left="1760" w:hanging="220"/>
    </w:pPr>
  </w:style>
  <w:style w:type="paragraph" w:styleId="Index9">
    <w:name w:val="index 9"/>
    <w:basedOn w:val="Normal"/>
    <w:next w:val="Normal"/>
    <w:autoRedefine/>
    <w:uiPriority w:val="99"/>
    <w:unhideWhenUsed/>
    <w:rsid w:val="002F3824"/>
    <w:pPr>
      <w:spacing w:line="240" w:lineRule="auto"/>
      <w:ind w:left="1980" w:hanging="220"/>
    </w:pPr>
  </w:style>
  <w:style w:type="paragraph" w:styleId="IndexHeading">
    <w:name w:val="index heading"/>
    <w:basedOn w:val="Normal"/>
    <w:next w:val="Index1"/>
    <w:uiPriority w:val="99"/>
    <w:unhideWhenUsed/>
    <w:rsid w:val="002F3824"/>
    <w:rPr>
      <w:rFonts w:asciiTheme="majorHAnsi" w:eastAsiaTheme="majorEastAsia" w:hAnsiTheme="majorHAnsi" w:cstheme="majorBidi"/>
      <w:b/>
      <w:bCs/>
    </w:rPr>
  </w:style>
  <w:style w:type="paragraph" w:customStyle="1" w:styleId="Item">
    <w:name w:val="Item"/>
    <w:aliases w:val="i"/>
    <w:basedOn w:val="OPCParaBase"/>
    <w:next w:val="ItemHead"/>
    <w:rsid w:val="002F3824"/>
    <w:pPr>
      <w:keepLines/>
      <w:spacing w:before="80" w:line="240" w:lineRule="auto"/>
      <w:ind w:left="709"/>
    </w:pPr>
  </w:style>
  <w:style w:type="paragraph" w:customStyle="1" w:styleId="ItemHead">
    <w:name w:val="ItemHead"/>
    <w:aliases w:val="ih"/>
    <w:basedOn w:val="OPCParaBase"/>
    <w:next w:val="Item"/>
    <w:rsid w:val="002F382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F3824"/>
    <w:rPr>
      <w:sz w:val="16"/>
    </w:rPr>
  </w:style>
  <w:style w:type="paragraph" w:styleId="List">
    <w:name w:val="List"/>
    <w:basedOn w:val="Normal"/>
    <w:uiPriority w:val="99"/>
    <w:unhideWhenUsed/>
    <w:rsid w:val="002F3824"/>
    <w:pPr>
      <w:ind w:left="283" w:hanging="283"/>
      <w:contextualSpacing/>
    </w:pPr>
  </w:style>
  <w:style w:type="paragraph" w:styleId="List2">
    <w:name w:val="List 2"/>
    <w:basedOn w:val="Normal"/>
    <w:uiPriority w:val="99"/>
    <w:unhideWhenUsed/>
    <w:rsid w:val="002F3824"/>
    <w:pPr>
      <w:ind w:left="566" w:hanging="283"/>
      <w:contextualSpacing/>
    </w:pPr>
  </w:style>
  <w:style w:type="paragraph" w:styleId="List3">
    <w:name w:val="List 3"/>
    <w:basedOn w:val="Normal"/>
    <w:uiPriority w:val="99"/>
    <w:unhideWhenUsed/>
    <w:rsid w:val="002F3824"/>
    <w:pPr>
      <w:ind w:left="849" w:hanging="283"/>
      <w:contextualSpacing/>
    </w:pPr>
  </w:style>
  <w:style w:type="paragraph" w:styleId="List4">
    <w:name w:val="List 4"/>
    <w:basedOn w:val="Normal"/>
    <w:uiPriority w:val="99"/>
    <w:unhideWhenUsed/>
    <w:rsid w:val="002F3824"/>
    <w:pPr>
      <w:ind w:left="1132" w:hanging="283"/>
      <w:contextualSpacing/>
    </w:pPr>
  </w:style>
  <w:style w:type="paragraph" w:styleId="List5">
    <w:name w:val="List 5"/>
    <w:basedOn w:val="Normal"/>
    <w:uiPriority w:val="99"/>
    <w:unhideWhenUsed/>
    <w:rsid w:val="002F3824"/>
    <w:pPr>
      <w:ind w:left="1415" w:hanging="283"/>
      <w:contextualSpacing/>
    </w:pPr>
  </w:style>
  <w:style w:type="paragraph" w:styleId="ListBullet">
    <w:name w:val="List Bullet"/>
    <w:basedOn w:val="Normal"/>
    <w:uiPriority w:val="99"/>
    <w:unhideWhenUsed/>
    <w:rsid w:val="002F3824"/>
    <w:pPr>
      <w:numPr>
        <w:numId w:val="7"/>
      </w:numPr>
      <w:contextualSpacing/>
    </w:pPr>
  </w:style>
  <w:style w:type="paragraph" w:styleId="ListBullet2">
    <w:name w:val="List Bullet 2"/>
    <w:basedOn w:val="Normal"/>
    <w:uiPriority w:val="99"/>
    <w:unhideWhenUsed/>
    <w:rsid w:val="002F3824"/>
    <w:pPr>
      <w:numPr>
        <w:numId w:val="9"/>
      </w:numPr>
      <w:contextualSpacing/>
    </w:pPr>
  </w:style>
  <w:style w:type="paragraph" w:styleId="ListBullet3">
    <w:name w:val="List Bullet 3"/>
    <w:basedOn w:val="Normal"/>
    <w:uiPriority w:val="99"/>
    <w:unhideWhenUsed/>
    <w:rsid w:val="002F3824"/>
    <w:pPr>
      <w:numPr>
        <w:numId w:val="11"/>
      </w:numPr>
      <w:contextualSpacing/>
    </w:pPr>
  </w:style>
  <w:style w:type="paragraph" w:styleId="ListBullet4">
    <w:name w:val="List Bullet 4"/>
    <w:basedOn w:val="Normal"/>
    <w:uiPriority w:val="99"/>
    <w:unhideWhenUsed/>
    <w:rsid w:val="002F3824"/>
    <w:pPr>
      <w:numPr>
        <w:numId w:val="13"/>
      </w:numPr>
      <w:contextualSpacing/>
    </w:pPr>
  </w:style>
  <w:style w:type="paragraph" w:styleId="ListBullet5">
    <w:name w:val="List Bullet 5"/>
    <w:basedOn w:val="Normal"/>
    <w:uiPriority w:val="99"/>
    <w:unhideWhenUsed/>
    <w:rsid w:val="002F3824"/>
    <w:pPr>
      <w:numPr>
        <w:numId w:val="15"/>
      </w:numPr>
      <w:contextualSpacing/>
    </w:pPr>
  </w:style>
  <w:style w:type="paragraph" w:styleId="ListContinue">
    <w:name w:val="List Continue"/>
    <w:basedOn w:val="Normal"/>
    <w:uiPriority w:val="99"/>
    <w:unhideWhenUsed/>
    <w:rsid w:val="002F3824"/>
    <w:pPr>
      <w:spacing w:after="120"/>
      <w:ind w:left="283"/>
      <w:contextualSpacing/>
    </w:pPr>
  </w:style>
  <w:style w:type="paragraph" w:styleId="ListContinue2">
    <w:name w:val="List Continue 2"/>
    <w:basedOn w:val="Normal"/>
    <w:uiPriority w:val="99"/>
    <w:unhideWhenUsed/>
    <w:rsid w:val="002F3824"/>
    <w:pPr>
      <w:spacing w:after="120"/>
      <w:ind w:left="566"/>
      <w:contextualSpacing/>
    </w:pPr>
  </w:style>
  <w:style w:type="paragraph" w:styleId="ListContinue3">
    <w:name w:val="List Continue 3"/>
    <w:basedOn w:val="Normal"/>
    <w:uiPriority w:val="99"/>
    <w:unhideWhenUsed/>
    <w:rsid w:val="002F3824"/>
    <w:pPr>
      <w:spacing w:after="120"/>
      <w:ind w:left="849"/>
      <w:contextualSpacing/>
    </w:pPr>
  </w:style>
  <w:style w:type="paragraph" w:styleId="ListContinue4">
    <w:name w:val="List Continue 4"/>
    <w:basedOn w:val="Normal"/>
    <w:uiPriority w:val="99"/>
    <w:unhideWhenUsed/>
    <w:rsid w:val="002F3824"/>
    <w:pPr>
      <w:spacing w:after="120"/>
      <w:ind w:left="1132"/>
      <w:contextualSpacing/>
    </w:pPr>
  </w:style>
  <w:style w:type="paragraph" w:styleId="ListContinue5">
    <w:name w:val="List Continue 5"/>
    <w:basedOn w:val="Normal"/>
    <w:uiPriority w:val="99"/>
    <w:unhideWhenUsed/>
    <w:rsid w:val="002F3824"/>
    <w:pPr>
      <w:spacing w:after="120"/>
      <w:ind w:left="1415"/>
      <w:contextualSpacing/>
    </w:pPr>
  </w:style>
  <w:style w:type="paragraph" w:styleId="ListNumber">
    <w:name w:val="List Number"/>
    <w:basedOn w:val="Normal"/>
    <w:uiPriority w:val="99"/>
    <w:unhideWhenUsed/>
    <w:rsid w:val="002F3824"/>
    <w:pPr>
      <w:numPr>
        <w:numId w:val="17"/>
      </w:numPr>
      <w:contextualSpacing/>
    </w:pPr>
  </w:style>
  <w:style w:type="paragraph" w:styleId="ListNumber2">
    <w:name w:val="List Number 2"/>
    <w:basedOn w:val="Normal"/>
    <w:uiPriority w:val="99"/>
    <w:unhideWhenUsed/>
    <w:rsid w:val="002F3824"/>
    <w:pPr>
      <w:numPr>
        <w:numId w:val="19"/>
      </w:numPr>
      <w:contextualSpacing/>
    </w:pPr>
  </w:style>
  <w:style w:type="paragraph" w:styleId="ListNumber3">
    <w:name w:val="List Number 3"/>
    <w:basedOn w:val="Normal"/>
    <w:uiPriority w:val="99"/>
    <w:unhideWhenUsed/>
    <w:rsid w:val="002F3824"/>
    <w:pPr>
      <w:numPr>
        <w:numId w:val="21"/>
      </w:numPr>
      <w:contextualSpacing/>
    </w:pPr>
  </w:style>
  <w:style w:type="paragraph" w:styleId="ListNumber4">
    <w:name w:val="List Number 4"/>
    <w:basedOn w:val="Normal"/>
    <w:uiPriority w:val="99"/>
    <w:unhideWhenUsed/>
    <w:rsid w:val="002F3824"/>
    <w:pPr>
      <w:numPr>
        <w:numId w:val="23"/>
      </w:numPr>
      <w:contextualSpacing/>
    </w:pPr>
  </w:style>
  <w:style w:type="paragraph" w:styleId="ListNumber5">
    <w:name w:val="List Number 5"/>
    <w:basedOn w:val="Normal"/>
    <w:uiPriority w:val="99"/>
    <w:unhideWhenUsed/>
    <w:rsid w:val="002F3824"/>
    <w:pPr>
      <w:numPr>
        <w:numId w:val="25"/>
      </w:numPr>
      <w:contextualSpacing/>
    </w:pPr>
  </w:style>
  <w:style w:type="paragraph" w:customStyle="1" w:styleId="LongT">
    <w:name w:val="LongT"/>
    <w:basedOn w:val="OPCParaBase"/>
    <w:rsid w:val="002F3824"/>
    <w:pPr>
      <w:spacing w:line="240" w:lineRule="auto"/>
    </w:pPr>
    <w:rPr>
      <w:b/>
      <w:sz w:val="32"/>
    </w:rPr>
  </w:style>
  <w:style w:type="paragraph" w:styleId="MacroText">
    <w:name w:val="macro"/>
    <w:link w:val="MacroTextChar"/>
    <w:uiPriority w:val="99"/>
    <w:unhideWhenUsed/>
    <w:rsid w:val="002F382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F382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F3824"/>
    <w:rPr>
      <w:rFonts w:cs="Times New Roman"/>
      <w:sz w:val="24"/>
      <w:szCs w:val="24"/>
    </w:rPr>
  </w:style>
  <w:style w:type="paragraph" w:styleId="NormalIndent">
    <w:name w:val="Normal Indent"/>
    <w:basedOn w:val="Normal"/>
    <w:uiPriority w:val="99"/>
    <w:unhideWhenUsed/>
    <w:rsid w:val="002F3824"/>
    <w:pPr>
      <w:ind w:left="720"/>
    </w:pPr>
  </w:style>
  <w:style w:type="paragraph" w:styleId="NoteHeading">
    <w:name w:val="Note Heading"/>
    <w:basedOn w:val="Normal"/>
    <w:next w:val="Normal"/>
    <w:link w:val="NoteHeadingChar"/>
    <w:uiPriority w:val="99"/>
    <w:unhideWhenUsed/>
    <w:rsid w:val="002F3824"/>
    <w:pPr>
      <w:spacing w:line="240" w:lineRule="auto"/>
    </w:pPr>
  </w:style>
  <w:style w:type="character" w:customStyle="1" w:styleId="OPCCharBase">
    <w:name w:val="OPCCharBase"/>
    <w:uiPriority w:val="1"/>
    <w:qFormat/>
    <w:rsid w:val="002F3824"/>
  </w:style>
  <w:style w:type="paragraph" w:customStyle="1" w:styleId="notedraft">
    <w:name w:val="note(draft)"/>
    <w:aliases w:val="nd"/>
    <w:basedOn w:val="OPCParaBase"/>
    <w:rsid w:val="002F3824"/>
    <w:pPr>
      <w:spacing w:before="240" w:line="240" w:lineRule="auto"/>
      <w:ind w:left="284" w:hanging="284"/>
    </w:pPr>
    <w:rPr>
      <w:i/>
      <w:sz w:val="24"/>
    </w:rPr>
  </w:style>
  <w:style w:type="paragraph" w:customStyle="1" w:styleId="notepara">
    <w:name w:val="note(para)"/>
    <w:aliases w:val="na"/>
    <w:basedOn w:val="OPCParaBase"/>
    <w:rsid w:val="002F3824"/>
    <w:pPr>
      <w:spacing w:before="40" w:line="198" w:lineRule="exact"/>
      <w:ind w:left="2354" w:hanging="369"/>
    </w:pPr>
    <w:rPr>
      <w:sz w:val="18"/>
    </w:rPr>
  </w:style>
  <w:style w:type="paragraph" w:customStyle="1" w:styleId="noteParlAmend">
    <w:name w:val="note(ParlAmend)"/>
    <w:aliases w:val="npp"/>
    <w:basedOn w:val="OPCParaBase"/>
    <w:next w:val="ParlAmend"/>
    <w:rsid w:val="002F3824"/>
    <w:pPr>
      <w:spacing w:line="240" w:lineRule="auto"/>
      <w:jc w:val="right"/>
    </w:pPr>
    <w:rPr>
      <w:rFonts w:ascii="Arial" w:hAnsi="Arial"/>
      <w:b/>
      <w:i/>
    </w:rPr>
  </w:style>
  <w:style w:type="character" w:styleId="PageNumber">
    <w:name w:val="page number"/>
    <w:basedOn w:val="DefaultParagraphFont"/>
    <w:uiPriority w:val="99"/>
    <w:unhideWhenUsed/>
    <w:rsid w:val="002F3824"/>
  </w:style>
  <w:style w:type="paragraph" w:customStyle="1" w:styleId="Page1">
    <w:name w:val="Page1"/>
    <w:basedOn w:val="OPCParaBase"/>
    <w:rsid w:val="002F3824"/>
    <w:pPr>
      <w:spacing w:before="5600" w:line="240" w:lineRule="auto"/>
    </w:pPr>
    <w:rPr>
      <w:b/>
      <w:sz w:val="32"/>
    </w:rPr>
  </w:style>
  <w:style w:type="paragraph" w:customStyle="1" w:styleId="PageBreak">
    <w:name w:val="PageBreak"/>
    <w:aliases w:val="pb"/>
    <w:basedOn w:val="OPCParaBase"/>
    <w:rsid w:val="002F3824"/>
    <w:pPr>
      <w:spacing w:line="240" w:lineRule="auto"/>
    </w:pPr>
    <w:rPr>
      <w:sz w:val="20"/>
    </w:rPr>
  </w:style>
  <w:style w:type="paragraph" w:customStyle="1" w:styleId="paragraph">
    <w:name w:val="paragraph"/>
    <w:aliases w:val="a"/>
    <w:basedOn w:val="OPCParaBase"/>
    <w:link w:val="paragraphChar"/>
    <w:rsid w:val="002F3824"/>
    <w:pPr>
      <w:tabs>
        <w:tab w:val="right" w:pos="1531"/>
      </w:tabs>
      <w:spacing w:before="40" w:line="240" w:lineRule="auto"/>
      <w:ind w:left="1644" w:hanging="1644"/>
    </w:pPr>
  </w:style>
  <w:style w:type="paragraph" w:customStyle="1" w:styleId="paragraphsub">
    <w:name w:val="paragraph(sub)"/>
    <w:aliases w:val="aa"/>
    <w:basedOn w:val="OPCParaBase"/>
    <w:rsid w:val="002F3824"/>
    <w:pPr>
      <w:tabs>
        <w:tab w:val="right" w:pos="1985"/>
      </w:tabs>
      <w:spacing w:before="40" w:line="240" w:lineRule="auto"/>
      <w:ind w:left="2098" w:hanging="2098"/>
    </w:pPr>
  </w:style>
  <w:style w:type="paragraph" w:customStyle="1" w:styleId="paragraphsub-sub">
    <w:name w:val="paragraph(sub-sub)"/>
    <w:aliases w:val="aaa"/>
    <w:basedOn w:val="OPCParaBase"/>
    <w:rsid w:val="002F3824"/>
    <w:pPr>
      <w:tabs>
        <w:tab w:val="right" w:pos="2722"/>
      </w:tabs>
      <w:spacing w:before="40" w:line="240" w:lineRule="auto"/>
      <w:ind w:left="2835" w:hanging="2835"/>
    </w:pPr>
  </w:style>
  <w:style w:type="paragraph" w:customStyle="1" w:styleId="ParlAmend">
    <w:name w:val="ParlAmend"/>
    <w:aliases w:val="pp"/>
    <w:basedOn w:val="OPCParaBase"/>
    <w:rsid w:val="002F3824"/>
    <w:pPr>
      <w:spacing w:before="240" w:line="240" w:lineRule="atLeast"/>
      <w:ind w:hanging="567"/>
    </w:pPr>
    <w:rPr>
      <w:sz w:val="24"/>
    </w:rPr>
  </w:style>
  <w:style w:type="paragraph" w:customStyle="1" w:styleId="Penalty">
    <w:name w:val="Penalty"/>
    <w:basedOn w:val="OPCParaBase"/>
    <w:rsid w:val="002F3824"/>
    <w:pPr>
      <w:tabs>
        <w:tab w:val="left" w:pos="2977"/>
      </w:tabs>
      <w:spacing w:before="180" w:line="240" w:lineRule="auto"/>
      <w:ind w:left="1985" w:hanging="851"/>
    </w:pPr>
  </w:style>
  <w:style w:type="paragraph" w:styleId="PlainText">
    <w:name w:val="Plain Text"/>
    <w:basedOn w:val="Normal"/>
    <w:link w:val="PlainTextChar"/>
    <w:uiPriority w:val="99"/>
    <w:unhideWhenUsed/>
    <w:rsid w:val="002F3824"/>
    <w:pPr>
      <w:spacing w:line="240" w:lineRule="auto"/>
    </w:pPr>
    <w:rPr>
      <w:rFonts w:ascii="Consolas" w:hAnsi="Consolas"/>
      <w:sz w:val="21"/>
      <w:szCs w:val="21"/>
    </w:rPr>
  </w:style>
  <w:style w:type="paragraph" w:customStyle="1" w:styleId="Portfolio">
    <w:name w:val="Portfolio"/>
    <w:basedOn w:val="OPCParaBase"/>
    <w:rsid w:val="002F3824"/>
    <w:pPr>
      <w:spacing w:line="240" w:lineRule="auto"/>
    </w:pPr>
    <w:rPr>
      <w:i/>
      <w:sz w:val="20"/>
    </w:rPr>
  </w:style>
  <w:style w:type="paragraph" w:customStyle="1" w:styleId="Preamble">
    <w:name w:val="Preamble"/>
    <w:basedOn w:val="OPCParaBase"/>
    <w:next w:val="Normal"/>
    <w:rsid w:val="002F38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3824"/>
    <w:pPr>
      <w:spacing w:line="240" w:lineRule="auto"/>
    </w:pPr>
    <w:rPr>
      <w:i/>
      <w:sz w:val="20"/>
    </w:rPr>
  </w:style>
  <w:style w:type="paragraph" w:styleId="Salutation">
    <w:name w:val="Salutation"/>
    <w:basedOn w:val="Normal"/>
    <w:next w:val="Normal"/>
    <w:link w:val="SalutationChar"/>
    <w:uiPriority w:val="99"/>
    <w:unhideWhenUsed/>
    <w:rsid w:val="002F3824"/>
  </w:style>
  <w:style w:type="paragraph" w:customStyle="1" w:styleId="Session">
    <w:name w:val="Session"/>
    <w:basedOn w:val="OPCParaBase"/>
    <w:rsid w:val="002F3824"/>
    <w:pPr>
      <w:spacing w:line="240" w:lineRule="auto"/>
    </w:pPr>
    <w:rPr>
      <w:sz w:val="28"/>
    </w:rPr>
  </w:style>
  <w:style w:type="paragraph" w:customStyle="1" w:styleId="ShortT">
    <w:name w:val="ShortT"/>
    <w:basedOn w:val="OPCParaBase"/>
    <w:next w:val="Normal"/>
    <w:qFormat/>
    <w:rsid w:val="002F3824"/>
    <w:pPr>
      <w:spacing w:line="240" w:lineRule="auto"/>
    </w:pPr>
    <w:rPr>
      <w:b/>
      <w:sz w:val="40"/>
    </w:rPr>
  </w:style>
  <w:style w:type="paragraph" w:styleId="Signature">
    <w:name w:val="Signature"/>
    <w:basedOn w:val="Normal"/>
    <w:link w:val="SignatureChar"/>
    <w:uiPriority w:val="99"/>
    <w:unhideWhenUsed/>
    <w:rsid w:val="002F3824"/>
    <w:pPr>
      <w:spacing w:line="240" w:lineRule="auto"/>
      <w:ind w:left="4252"/>
    </w:pPr>
  </w:style>
  <w:style w:type="paragraph" w:customStyle="1" w:styleId="Sponsor">
    <w:name w:val="Sponsor"/>
    <w:basedOn w:val="OPCParaBase"/>
    <w:rsid w:val="002F3824"/>
    <w:pPr>
      <w:spacing w:line="240" w:lineRule="auto"/>
    </w:pPr>
    <w:rPr>
      <w:i/>
    </w:rPr>
  </w:style>
  <w:style w:type="character" w:styleId="Strong">
    <w:name w:val="Strong"/>
    <w:basedOn w:val="DefaultParagraphFont"/>
    <w:uiPriority w:val="22"/>
    <w:qFormat/>
    <w:rsid w:val="002F3824"/>
    <w:rPr>
      <w:b/>
      <w:bCs/>
    </w:rPr>
  </w:style>
  <w:style w:type="paragraph" w:customStyle="1" w:styleId="Subitem">
    <w:name w:val="Subitem"/>
    <w:aliases w:val="iss"/>
    <w:basedOn w:val="OPCParaBase"/>
    <w:rsid w:val="002F3824"/>
    <w:pPr>
      <w:spacing w:before="180" w:line="240" w:lineRule="auto"/>
      <w:ind w:left="709" w:hanging="709"/>
    </w:pPr>
  </w:style>
  <w:style w:type="paragraph" w:customStyle="1" w:styleId="SubitemHead">
    <w:name w:val="SubitemHead"/>
    <w:aliases w:val="issh"/>
    <w:basedOn w:val="OPCParaBase"/>
    <w:rsid w:val="002F38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3824"/>
    <w:pPr>
      <w:spacing w:before="40" w:line="240" w:lineRule="auto"/>
      <w:ind w:left="1134"/>
    </w:pPr>
  </w:style>
  <w:style w:type="paragraph" w:customStyle="1" w:styleId="SubsectionHead">
    <w:name w:val="SubsectionHead"/>
    <w:aliases w:val="ssh"/>
    <w:basedOn w:val="OPCParaBase"/>
    <w:next w:val="subsection"/>
    <w:rsid w:val="002F3824"/>
    <w:pPr>
      <w:keepNext/>
      <w:keepLines/>
      <w:spacing w:before="240" w:line="240" w:lineRule="auto"/>
      <w:ind w:left="1134"/>
    </w:pPr>
    <w:rPr>
      <w:i/>
    </w:rPr>
  </w:style>
  <w:style w:type="paragraph" w:styleId="Subtitle">
    <w:name w:val="Subtitle"/>
    <w:basedOn w:val="Normal"/>
    <w:next w:val="Normal"/>
    <w:link w:val="SubtitleChar"/>
    <w:uiPriority w:val="11"/>
    <w:qFormat/>
    <w:rsid w:val="002F382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F382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F382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F382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F382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F382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F382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F382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F382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F382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F382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F382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F382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F382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F382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F382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F382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F382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F382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F382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F382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F382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F382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F382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F382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F382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F382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F382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F382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F382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F382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F382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F382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F382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F382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F3824"/>
    <w:pPr>
      <w:ind w:left="220" w:hanging="220"/>
    </w:pPr>
  </w:style>
  <w:style w:type="paragraph" w:styleId="TableofFigures">
    <w:name w:val="table of figures"/>
    <w:basedOn w:val="Normal"/>
    <w:next w:val="Normal"/>
    <w:uiPriority w:val="99"/>
    <w:unhideWhenUsed/>
    <w:rsid w:val="002F3824"/>
  </w:style>
  <w:style w:type="table" w:styleId="TableProfessional">
    <w:name w:val="Table Professional"/>
    <w:basedOn w:val="TableNormal"/>
    <w:uiPriority w:val="99"/>
    <w:unhideWhenUsed/>
    <w:rsid w:val="002F382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F382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F382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F382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F382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F382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F382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F382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F382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F382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F3824"/>
    <w:pPr>
      <w:spacing w:before="60" w:line="240" w:lineRule="auto"/>
      <w:ind w:left="284" w:hanging="284"/>
    </w:pPr>
    <w:rPr>
      <w:sz w:val="20"/>
    </w:rPr>
  </w:style>
  <w:style w:type="paragraph" w:customStyle="1" w:styleId="Tablei">
    <w:name w:val="Table(i)"/>
    <w:aliases w:val="taa"/>
    <w:basedOn w:val="OPCParaBase"/>
    <w:rsid w:val="002F382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F382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F3824"/>
    <w:pPr>
      <w:spacing w:before="60" w:line="240" w:lineRule="atLeast"/>
    </w:pPr>
    <w:rPr>
      <w:sz w:val="20"/>
    </w:rPr>
  </w:style>
  <w:style w:type="paragraph" w:styleId="Title">
    <w:name w:val="Title"/>
    <w:basedOn w:val="Normal"/>
    <w:next w:val="Normal"/>
    <w:link w:val="TitleChar"/>
    <w:uiPriority w:val="10"/>
    <w:qFormat/>
    <w:rsid w:val="002F3824"/>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F38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3824"/>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3824"/>
    <w:pPr>
      <w:spacing w:before="122" w:line="198" w:lineRule="exact"/>
      <w:ind w:left="1985" w:hanging="851"/>
      <w:jc w:val="right"/>
    </w:pPr>
    <w:rPr>
      <w:sz w:val="18"/>
    </w:rPr>
  </w:style>
  <w:style w:type="paragraph" w:customStyle="1" w:styleId="TLPTableBullet">
    <w:name w:val="TLPTableBullet"/>
    <w:aliases w:val="ttb"/>
    <w:basedOn w:val="OPCParaBase"/>
    <w:rsid w:val="002F3824"/>
    <w:pPr>
      <w:spacing w:line="240" w:lineRule="exact"/>
      <w:ind w:left="284" w:hanging="284"/>
    </w:pPr>
    <w:rPr>
      <w:sz w:val="20"/>
    </w:rPr>
  </w:style>
  <w:style w:type="paragraph" w:styleId="TOAHeading">
    <w:name w:val="toa heading"/>
    <w:basedOn w:val="Normal"/>
    <w:next w:val="Normal"/>
    <w:uiPriority w:val="99"/>
    <w:unhideWhenUsed/>
    <w:rsid w:val="002F3824"/>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F382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F382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F382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F382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F382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F382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F38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F38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382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3824"/>
    <w:pPr>
      <w:keepLines/>
      <w:spacing w:before="240" w:after="120" w:line="240" w:lineRule="auto"/>
      <w:ind w:left="794"/>
    </w:pPr>
    <w:rPr>
      <w:b/>
      <w:kern w:val="28"/>
      <w:sz w:val="20"/>
    </w:rPr>
  </w:style>
  <w:style w:type="paragraph" w:customStyle="1" w:styleId="TofSectsHeading">
    <w:name w:val="TofSects(Heading)"/>
    <w:basedOn w:val="OPCParaBase"/>
    <w:rsid w:val="002F3824"/>
    <w:pPr>
      <w:spacing w:before="240" w:after="120" w:line="240" w:lineRule="auto"/>
    </w:pPr>
    <w:rPr>
      <w:b/>
      <w:sz w:val="24"/>
    </w:rPr>
  </w:style>
  <w:style w:type="paragraph" w:customStyle="1" w:styleId="TofSectsSection">
    <w:name w:val="TofSects(Section)"/>
    <w:basedOn w:val="OPCParaBase"/>
    <w:rsid w:val="002F3824"/>
    <w:pPr>
      <w:keepLines/>
      <w:spacing w:before="40" w:line="240" w:lineRule="auto"/>
      <w:ind w:left="1588" w:hanging="794"/>
    </w:pPr>
    <w:rPr>
      <w:kern w:val="28"/>
      <w:sz w:val="18"/>
    </w:rPr>
  </w:style>
  <w:style w:type="paragraph" w:customStyle="1" w:styleId="TofSectsSubdiv">
    <w:name w:val="TofSects(Subdiv)"/>
    <w:basedOn w:val="OPCParaBase"/>
    <w:rsid w:val="002F3824"/>
    <w:pPr>
      <w:keepLines/>
      <w:spacing w:before="80" w:line="240" w:lineRule="auto"/>
      <w:ind w:left="1588" w:hanging="794"/>
    </w:pPr>
    <w:rPr>
      <w:kern w:val="28"/>
    </w:rPr>
  </w:style>
  <w:style w:type="character" w:customStyle="1" w:styleId="HeaderChar">
    <w:name w:val="Header Char"/>
    <w:basedOn w:val="DefaultParagraphFont"/>
    <w:link w:val="Header"/>
    <w:rsid w:val="002F3824"/>
    <w:rPr>
      <w:sz w:val="16"/>
    </w:rPr>
  </w:style>
  <w:style w:type="paragraph" w:customStyle="1" w:styleId="OPCParaBase">
    <w:name w:val="OPCParaBase"/>
    <w:qFormat/>
    <w:rsid w:val="002F3824"/>
    <w:pPr>
      <w:spacing w:line="260" w:lineRule="atLeast"/>
    </w:pPr>
    <w:rPr>
      <w:sz w:val="22"/>
    </w:rPr>
  </w:style>
  <w:style w:type="paragraph" w:customStyle="1" w:styleId="noteToPara">
    <w:name w:val="noteToPara"/>
    <w:aliases w:val="ntp"/>
    <w:basedOn w:val="OPCParaBase"/>
    <w:rsid w:val="002F3824"/>
    <w:pPr>
      <w:spacing w:before="122" w:line="198" w:lineRule="exact"/>
      <w:ind w:left="2353" w:hanging="709"/>
    </w:pPr>
    <w:rPr>
      <w:sz w:val="18"/>
    </w:rPr>
  </w:style>
  <w:style w:type="paragraph" w:customStyle="1" w:styleId="WRStyle">
    <w:name w:val="WR Style"/>
    <w:aliases w:val="WR"/>
    <w:basedOn w:val="OPCParaBase"/>
    <w:rsid w:val="002F3824"/>
    <w:pPr>
      <w:spacing w:before="240" w:line="240" w:lineRule="auto"/>
      <w:ind w:left="284" w:hanging="284"/>
    </w:pPr>
    <w:rPr>
      <w:b/>
      <w:i/>
      <w:kern w:val="28"/>
      <w:sz w:val="24"/>
    </w:rPr>
  </w:style>
  <w:style w:type="character" w:customStyle="1" w:styleId="FooterChar">
    <w:name w:val="Footer Char"/>
    <w:basedOn w:val="DefaultParagraphFont"/>
    <w:link w:val="Footer"/>
    <w:rsid w:val="002F3824"/>
    <w:rPr>
      <w:sz w:val="22"/>
      <w:szCs w:val="24"/>
    </w:rPr>
  </w:style>
  <w:style w:type="table" w:customStyle="1" w:styleId="CFlag">
    <w:name w:val="CFlag"/>
    <w:basedOn w:val="TableNormal"/>
    <w:uiPriority w:val="99"/>
    <w:rsid w:val="002F3824"/>
    <w:tblPr/>
  </w:style>
  <w:style w:type="paragraph" w:customStyle="1" w:styleId="SignCoverPageEnd">
    <w:name w:val="SignCoverPageEnd"/>
    <w:basedOn w:val="OPCParaBase"/>
    <w:next w:val="Normal"/>
    <w:rsid w:val="002F38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3824"/>
    <w:pPr>
      <w:pBdr>
        <w:top w:val="single" w:sz="4" w:space="1" w:color="auto"/>
      </w:pBdr>
      <w:spacing w:before="360"/>
      <w:ind w:right="397"/>
      <w:jc w:val="both"/>
    </w:pPr>
  </w:style>
  <w:style w:type="paragraph" w:customStyle="1" w:styleId="ENotesHeading1">
    <w:name w:val="ENotesHeading 1"/>
    <w:aliases w:val="Enh1"/>
    <w:basedOn w:val="OPCParaBase"/>
    <w:next w:val="Normal"/>
    <w:rsid w:val="002F3824"/>
    <w:pPr>
      <w:spacing w:before="120"/>
      <w:outlineLvl w:val="1"/>
    </w:pPr>
    <w:rPr>
      <w:b/>
      <w:sz w:val="28"/>
      <w:szCs w:val="28"/>
    </w:rPr>
  </w:style>
  <w:style w:type="paragraph" w:customStyle="1" w:styleId="ENotesHeading2">
    <w:name w:val="ENotesHeading 2"/>
    <w:aliases w:val="Enh2"/>
    <w:basedOn w:val="OPCParaBase"/>
    <w:next w:val="Normal"/>
    <w:rsid w:val="002F3824"/>
    <w:pPr>
      <w:spacing w:before="120" w:after="120"/>
      <w:outlineLvl w:val="2"/>
    </w:pPr>
    <w:rPr>
      <w:b/>
      <w:sz w:val="24"/>
      <w:szCs w:val="28"/>
    </w:rPr>
  </w:style>
  <w:style w:type="paragraph" w:customStyle="1" w:styleId="CompiledActNo">
    <w:name w:val="CompiledActNo"/>
    <w:basedOn w:val="OPCParaBase"/>
    <w:next w:val="Normal"/>
    <w:rsid w:val="002F3824"/>
    <w:rPr>
      <w:b/>
      <w:sz w:val="24"/>
      <w:szCs w:val="24"/>
    </w:rPr>
  </w:style>
  <w:style w:type="paragraph" w:customStyle="1" w:styleId="ENotesText">
    <w:name w:val="ENotesText"/>
    <w:aliases w:val="Ent"/>
    <w:basedOn w:val="OPCParaBase"/>
    <w:next w:val="Normal"/>
    <w:rsid w:val="002F3824"/>
    <w:pPr>
      <w:spacing w:before="120"/>
    </w:pPr>
  </w:style>
  <w:style w:type="paragraph" w:customStyle="1" w:styleId="CompiledMadeUnder">
    <w:name w:val="CompiledMadeUnder"/>
    <w:basedOn w:val="OPCParaBase"/>
    <w:next w:val="Normal"/>
    <w:rsid w:val="002F3824"/>
    <w:rPr>
      <w:i/>
      <w:sz w:val="24"/>
      <w:szCs w:val="24"/>
    </w:rPr>
  </w:style>
  <w:style w:type="paragraph" w:customStyle="1" w:styleId="Paragraphsub-sub-sub">
    <w:name w:val="Paragraph(sub-sub-sub)"/>
    <w:aliases w:val="aaaa"/>
    <w:basedOn w:val="OPCParaBase"/>
    <w:rsid w:val="002F382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F38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38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38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382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F3824"/>
    <w:pPr>
      <w:spacing w:before="60" w:line="240" w:lineRule="auto"/>
    </w:pPr>
    <w:rPr>
      <w:rFonts w:cs="Arial"/>
      <w:sz w:val="20"/>
      <w:szCs w:val="22"/>
    </w:rPr>
  </w:style>
  <w:style w:type="paragraph" w:customStyle="1" w:styleId="ActHead10">
    <w:name w:val="ActHead 10"/>
    <w:aliases w:val="sp"/>
    <w:basedOn w:val="OPCParaBase"/>
    <w:next w:val="ActHead3"/>
    <w:rsid w:val="002F382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F3824"/>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2F3824"/>
    <w:pPr>
      <w:keepNext/>
      <w:spacing w:before="60" w:line="240" w:lineRule="atLeast"/>
    </w:pPr>
    <w:rPr>
      <w:b/>
      <w:sz w:val="20"/>
    </w:rPr>
  </w:style>
  <w:style w:type="paragraph" w:customStyle="1" w:styleId="NoteToSubpara">
    <w:name w:val="NoteToSubpara"/>
    <w:aliases w:val="nts"/>
    <w:basedOn w:val="OPCParaBase"/>
    <w:rsid w:val="002F3824"/>
    <w:pPr>
      <w:spacing w:before="40" w:line="198" w:lineRule="exact"/>
      <w:ind w:left="2835" w:hanging="709"/>
    </w:pPr>
    <w:rPr>
      <w:sz w:val="18"/>
    </w:rPr>
  </w:style>
  <w:style w:type="paragraph" w:customStyle="1" w:styleId="ENoteTableHeading">
    <w:name w:val="ENoteTableHeading"/>
    <w:aliases w:val="enth"/>
    <w:basedOn w:val="OPCParaBase"/>
    <w:rsid w:val="002F3824"/>
    <w:pPr>
      <w:keepNext/>
      <w:spacing w:before="60" w:line="240" w:lineRule="atLeast"/>
    </w:pPr>
    <w:rPr>
      <w:rFonts w:ascii="Arial" w:hAnsi="Arial"/>
      <w:b/>
      <w:sz w:val="16"/>
    </w:rPr>
  </w:style>
  <w:style w:type="paragraph" w:customStyle="1" w:styleId="ENoteTTi">
    <w:name w:val="ENoteTTi"/>
    <w:aliases w:val="entti"/>
    <w:basedOn w:val="OPCParaBase"/>
    <w:rsid w:val="002F3824"/>
    <w:pPr>
      <w:keepNext/>
      <w:spacing w:before="60" w:line="240" w:lineRule="atLeast"/>
      <w:ind w:left="170"/>
    </w:pPr>
    <w:rPr>
      <w:sz w:val="16"/>
    </w:rPr>
  </w:style>
  <w:style w:type="paragraph" w:customStyle="1" w:styleId="ENoteTTIndentHeading">
    <w:name w:val="ENoteTTIndentHeading"/>
    <w:aliases w:val="enTTHi"/>
    <w:basedOn w:val="OPCParaBase"/>
    <w:rsid w:val="002F382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3824"/>
    <w:pPr>
      <w:spacing w:before="60" w:line="240" w:lineRule="atLeast"/>
    </w:pPr>
    <w:rPr>
      <w:sz w:val="16"/>
    </w:rPr>
  </w:style>
  <w:style w:type="paragraph" w:customStyle="1" w:styleId="ENotesHeading3">
    <w:name w:val="ENotesHeading 3"/>
    <w:aliases w:val="Enh3"/>
    <w:basedOn w:val="OPCParaBase"/>
    <w:next w:val="Normal"/>
    <w:rsid w:val="002F3824"/>
    <w:pPr>
      <w:keepNext/>
      <w:spacing w:before="120" w:line="240" w:lineRule="auto"/>
      <w:outlineLvl w:val="4"/>
    </w:pPr>
    <w:rPr>
      <w:b/>
      <w:szCs w:val="24"/>
    </w:rPr>
  </w:style>
  <w:style w:type="paragraph" w:customStyle="1" w:styleId="SubPartCASA">
    <w:name w:val="SubPart(CASA)"/>
    <w:aliases w:val="csp"/>
    <w:basedOn w:val="OPCParaBase"/>
    <w:next w:val="ActHead3"/>
    <w:rsid w:val="002F382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2F3824"/>
    <w:pPr>
      <w:keepNext/>
      <w:spacing w:before="60" w:line="240" w:lineRule="atLeast"/>
      <w:ind w:left="340"/>
    </w:pPr>
    <w:rPr>
      <w:b/>
      <w:sz w:val="16"/>
    </w:rPr>
  </w:style>
  <w:style w:type="paragraph" w:customStyle="1" w:styleId="ENoteTTiSub">
    <w:name w:val="ENoteTTiSub"/>
    <w:aliases w:val="enttis"/>
    <w:basedOn w:val="OPCParaBase"/>
    <w:rsid w:val="002F3824"/>
    <w:pPr>
      <w:keepNext/>
      <w:spacing w:before="60" w:line="240" w:lineRule="atLeast"/>
      <w:ind w:left="340"/>
    </w:pPr>
    <w:rPr>
      <w:sz w:val="16"/>
    </w:rPr>
  </w:style>
  <w:style w:type="paragraph" w:customStyle="1" w:styleId="SubDivisionMigration">
    <w:name w:val="SubDivisionMigration"/>
    <w:aliases w:val="sdm"/>
    <w:basedOn w:val="OPCParaBase"/>
    <w:rsid w:val="002F38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3824"/>
    <w:pPr>
      <w:keepNext/>
      <w:keepLines/>
      <w:spacing w:before="240" w:line="240" w:lineRule="auto"/>
      <w:ind w:left="1134" w:hanging="1134"/>
    </w:pPr>
    <w:rPr>
      <w:b/>
      <w:sz w:val="28"/>
    </w:rPr>
  </w:style>
  <w:style w:type="paragraph" w:customStyle="1" w:styleId="SOText">
    <w:name w:val="SO Text"/>
    <w:aliases w:val="sot"/>
    <w:link w:val="SOTextChar"/>
    <w:rsid w:val="002F382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F3824"/>
    <w:rPr>
      <w:rFonts w:eastAsiaTheme="minorHAnsi" w:cstheme="minorBidi"/>
      <w:sz w:val="22"/>
      <w:lang w:eastAsia="en-US"/>
    </w:rPr>
  </w:style>
  <w:style w:type="paragraph" w:customStyle="1" w:styleId="SOTextNote">
    <w:name w:val="SO TextNote"/>
    <w:aliases w:val="sont"/>
    <w:basedOn w:val="SOText"/>
    <w:qFormat/>
    <w:rsid w:val="002F3824"/>
    <w:pPr>
      <w:spacing w:before="122" w:line="198" w:lineRule="exact"/>
      <w:ind w:left="1843" w:hanging="709"/>
    </w:pPr>
    <w:rPr>
      <w:sz w:val="18"/>
    </w:rPr>
  </w:style>
  <w:style w:type="paragraph" w:customStyle="1" w:styleId="SOPara">
    <w:name w:val="SO Para"/>
    <w:aliases w:val="soa"/>
    <w:basedOn w:val="SOText"/>
    <w:link w:val="SOParaChar"/>
    <w:qFormat/>
    <w:rsid w:val="002F3824"/>
    <w:pPr>
      <w:tabs>
        <w:tab w:val="right" w:pos="1786"/>
      </w:tabs>
      <w:spacing w:before="40"/>
      <w:ind w:left="2070" w:hanging="936"/>
    </w:pPr>
  </w:style>
  <w:style w:type="character" w:customStyle="1" w:styleId="SOParaChar">
    <w:name w:val="SO Para Char"/>
    <w:aliases w:val="soa Char"/>
    <w:basedOn w:val="DefaultParagraphFont"/>
    <w:link w:val="SOPara"/>
    <w:rsid w:val="002F3824"/>
    <w:rPr>
      <w:rFonts w:eastAsiaTheme="minorHAnsi" w:cstheme="minorBidi"/>
      <w:sz w:val="22"/>
      <w:lang w:eastAsia="en-US"/>
    </w:rPr>
  </w:style>
  <w:style w:type="paragraph" w:customStyle="1" w:styleId="FileName">
    <w:name w:val="FileName"/>
    <w:basedOn w:val="Normal"/>
    <w:rsid w:val="002F3824"/>
  </w:style>
  <w:style w:type="paragraph" w:customStyle="1" w:styleId="SOHeadBold">
    <w:name w:val="SO HeadBold"/>
    <w:aliases w:val="sohb"/>
    <w:basedOn w:val="SOText"/>
    <w:next w:val="SOText"/>
    <w:link w:val="SOHeadBoldChar"/>
    <w:qFormat/>
    <w:rsid w:val="002F3824"/>
    <w:rPr>
      <w:b/>
    </w:rPr>
  </w:style>
  <w:style w:type="character" w:customStyle="1" w:styleId="SOHeadBoldChar">
    <w:name w:val="SO HeadBold Char"/>
    <w:aliases w:val="sohb Char"/>
    <w:basedOn w:val="DefaultParagraphFont"/>
    <w:link w:val="SOHeadBold"/>
    <w:rsid w:val="002F382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F3824"/>
    <w:rPr>
      <w:i/>
    </w:rPr>
  </w:style>
  <w:style w:type="character" w:customStyle="1" w:styleId="SOHeadItalicChar">
    <w:name w:val="SO HeadItalic Char"/>
    <w:aliases w:val="sohi Char"/>
    <w:basedOn w:val="DefaultParagraphFont"/>
    <w:link w:val="SOHeadItalic"/>
    <w:rsid w:val="002F3824"/>
    <w:rPr>
      <w:rFonts w:eastAsiaTheme="minorHAnsi" w:cstheme="minorBidi"/>
      <w:i/>
      <w:sz w:val="22"/>
      <w:lang w:eastAsia="en-US"/>
    </w:rPr>
  </w:style>
  <w:style w:type="paragraph" w:customStyle="1" w:styleId="SOBullet">
    <w:name w:val="SO Bullet"/>
    <w:aliases w:val="sotb"/>
    <w:basedOn w:val="SOText"/>
    <w:link w:val="SOBulletChar"/>
    <w:qFormat/>
    <w:rsid w:val="002F3824"/>
    <w:pPr>
      <w:ind w:left="1559" w:hanging="425"/>
    </w:pPr>
  </w:style>
  <w:style w:type="character" w:customStyle="1" w:styleId="SOBulletChar">
    <w:name w:val="SO Bullet Char"/>
    <w:aliases w:val="sotb Char"/>
    <w:basedOn w:val="DefaultParagraphFont"/>
    <w:link w:val="SOBullet"/>
    <w:rsid w:val="002F3824"/>
    <w:rPr>
      <w:rFonts w:eastAsiaTheme="minorHAnsi" w:cstheme="minorBidi"/>
      <w:sz w:val="22"/>
      <w:lang w:eastAsia="en-US"/>
    </w:rPr>
  </w:style>
  <w:style w:type="paragraph" w:customStyle="1" w:styleId="SOBulletNote">
    <w:name w:val="SO BulletNote"/>
    <w:aliases w:val="sonb"/>
    <w:basedOn w:val="SOTextNote"/>
    <w:link w:val="SOBulletNoteChar"/>
    <w:qFormat/>
    <w:rsid w:val="002F3824"/>
    <w:pPr>
      <w:tabs>
        <w:tab w:val="left" w:pos="1560"/>
      </w:tabs>
      <w:ind w:left="2268" w:hanging="1134"/>
    </w:pPr>
  </w:style>
  <w:style w:type="character" w:customStyle="1" w:styleId="SOBulletNoteChar">
    <w:name w:val="SO BulletNote Char"/>
    <w:aliases w:val="sonb Char"/>
    <w:basedOn w:val="DefaultParagraphFont"/>
    <w:link w:val="SOBulletNote"/>
    <w:rsid w:val="002F3824"/>
    <w:rPr>
      <w:rFonts w:eastAsiaTheme="minorHAnsi" w:cstheme="minorBidi"/>
      <w:sz w:val="18"/>
      <w:lang w:eastAsia="en-US"/>
    </w:rPr>
  </w:style>
  <w:style w:type="paragraph" w:customStyle="1" w:styleId="FreeForm">
    <w:name w:val="FreeForm"/>
    <w:rsid w:val="002F3824"/>
    <w:rPr>
      <w:rFonts w:ascii="Arial" w:eastAsiaTheme="minorHAnsi" w:hAnsi="Arial" w:cstheme="minorBidi"/>
      <w:sz w:val="22"/>
      <w:lang w:eastAsia="en-US"/>
    </w:rPr>
  </w:style>
  <w:style w:type="character" w:customStyle="1" w:styleId="paragraphChar">
    <w:name w:val="paragraph Char"/>
    <w:aliases w:val="a Char"/>
    <w:basedOn w:val="DefaultParagraphFont"/>
    <w:link w:val="paragraph"/>
    <w:rsid w:val="00506298"/>
    <w:rPr>
      <w:sz w:val="22"/>
    </w:rPr>
  </w:style>
  <w:style w:type="character" w:customStyle="1" w:styleId="DefinitionChar">
    <w:name w:val="Definition Char"/>
    <w:aliases w:val="dd Char"/>
    <w:link w:val="Definition"/>
    <w:rsid w:val="00B95C61"/>
    <w:rPr>
      <w:sz w:val="22"/>
    </w:rPr>
  </w:style>
  <w:style w:type="paragraph" w:styleId="Revision">
    <w:name w:val="Revision"/>
    <w:hidden/>
    <w:uiPriority w:val="99"/>
    <w:semiHidden/>
    <w:rsid w:val="00235074"/>
    <w:rPr>
      <w:rFonts w:eastAsiaTheme="minorHAnsi" w:cstheme="minorBidi"/>
      <w:sz w:val="22"/>
      <w:lang w:eastAsia="en-US"/>
    </w:rPr>
  </w:style>
  <w:style w:type="paragraph" w:customStyle="1" w:styleId="EnStatement">
    <w:name w:val="EnStatement"/>
    <w:basedOn w:val="Normal"/>
    <w:rsid w:val="002F3824"/>
    <w:pPr>
      <w:numPr>
        <w:numId w:val="48"/>
      </w:numPr>
    </w:pPr>
    <w:rPr>
      <w:rFonts w:eastAsia="Times New Roman" w:cs="Times New Roman"/>
      <w:lang w:eastAsia="en-AU"/>
    </w:rPr>
  </w:style>
  <w:style w:type="paragraph" w:customStyle="1" w:styleId="EnStatementHeading">
    <w:name w:val="EnStatementHeading"/>
    <w:basedOn w:val="Normal"/>
    <w:rsid w:val="002F3824"/>
    <w:rPr>
      <w:rFonts w:eastAsia="Times New Roman" w:cs="Times New Roman"/>
      <w:b/>
      <w:lang w:eastAsia="en-AU"/>
    </w:rPr>
  </w:style>
  <w:style w:type="paragraph" w:customStyle="1" w:styleId="Transitional">
    <w:name w:val="Transitional"/>
    <w:aliases w:val="tr"/>
    <w:basedOn w:val="ItemHead"/>
    <w:next w:val="Item"/>
    <w:rsid w:val="002F3824"/>
  </w:style>
  <w:style w:type="character" w:customStyle="1" w:styleId="Heading1Char">
    <w:name w:val="Heading 1 Char"/>
    <w:basedOn w:val="DefaultParagraphFont"/>
    <w:link w:val="Heading1"/>
    <w:uiPriority w:val="9"/>
    <w:rsid w:val="002F382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F382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F382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F382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F382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F382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F382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F382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F3824"/>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2F3824"/>
  </w:style>
  <w:style w:type="character" w:customStyle="1" w:styleId="BodyTextChar">
    <w:name w:val="Body Text Char"/>
    <w:basedOn w:val="DefaultParagraphFont"/>
    <w:link w:val="BodyText"/>
    <w:uiPriority w:val="99"/>
    <w:rsid w:val="002F3824"/>
    <w:rPr>
      <w:rFonts w:eastAsiaTheme="minorHAnsi" w:cstheme="minorBidi"/>
      <w:sz w:val="22"/>
      <w:lang w:eastAsia="en-US"/>
    </w:rPr>
  </w:style>
  <w:style w:type="character" w:customStyle="1" w:styleId="BodyText2Char">
    <w:name w:val="Body Text 2 Char"/>
    <w:basedOn w:val="DefaultParagraphFont"/>
    <w:link w:val="BodyText2"/>
    <w:uiPriority w:val="99"/>
    <w:rsid w:val="002F3824"/>
    <w:rPr>
      <w:rFonts w:eastAsiaTheme="minorHAnsi" w:cstheme="minorBidi"/>
      <w:sz w:val="22"/>
      <w:lang w:eastAsia="en-US"/>
    </w:rPr>
  </w:style>
  <w:style w:type="character" w:customStyle="1" w:styleId="BodyText3Char">
    <w:name w:val="Body Text 3 Char"/>
    <w:basedOn w:val="DefaultParagraphFont"/>
    <w:link w:val="BodyText3"/>
    <w:uiPriority w:val="99"/>
    <w:rsid w:val="002F3824"/>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2F3824"/>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2F382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F382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F382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F3824"/>
    <w:rPr>
      <w:rFonts w:eastAsiaTheme="minorHAnsi" w:cstheme="minorBidi"/>
      <w:sz w:val="16"/>
      <w:szCs w:val="16"/>
      <w:lang w:eastAsia="en-US"/>
    </w:rPr>
  </w:style>
  <w:style w:type="character" w:styleId="BookTitle">
    <w:name w:val="Book Title"/>
    <w:basedOn w:val="DefaultParagraphFont"/>
    <w:uiPriority w:val="33"/>
    <w:qFormat/>
    <w:rsid w:val="002F3824"/>
    <w:rPr>
      <w:b/>
      <w:bCs/>
      <w:i/>
      <w:iCs/>
      <w:spacing w:val="5"/>
    </w:rPr>
  </w:style>
  <w:style w:type="character" w:customStyle="1" w:styleId="ClosingChar">
    <w:name w:val="Closing Char"/>
    <w:basedOn w:val="DefaultParagraphFont"/>
    <w:link w:val="Closing"/>
    <w:uiPriority w:val="99"/>
    <w:rsid w:val="002F3824"/>
    <w:rPr>
      <w:rFonts w:eastAsiaTheme="minorHAnsi" w:cstheme="minorBidi"/>
      <w:sz w:val="22"/>
      <w:lang w:eastAsia="en-US"/>
    </w:rPr>
  </w:style>
  <w:style w:type="table" w:styleId="ColorfulGrid">
    <w:name w:val="Colorful Grid"/>
    <w:basedOn w:val="TableNormal"/>
    <w:uiPriority w:val="73"/>
    <w:semiHidden/>
    <w:unhideWhenUsed/>
    <w:rsid w:val="002F382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F382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F382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F382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F382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F382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F382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F382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F382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F382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F382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F382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F382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F382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F382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F382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F382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F382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F382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F382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F382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2F3824"/>
    <w:rPr>
      <w:rFonts w:eastAsiaTheme="minorHAnsi" w:cstheme="minorBidi"/>
      <w:lang w:eastAsia="en-US"/>
    </w:rPr>
  </w:style>
  <w:style w:type="character" w:customStyle="1" w:styleId="CommentSubjectChar">
    <w:name w:val="Comment Subject Char"/>
    <w:basedOn w:val="CommentTextChar"/>
    <w:link w:val="CommentSubject"/>
    <w:uiPriority w:val="99"/>
    <w:rsid w:val="002F3824"/>
    <w:rPr>
      <w:rFonts w:eastAsiaTheme="minorHAnsi" w:cstheme="minorBidi"/>
      <w:b/>
      <w:bCs/>
      <w:lang w:eastAsia="en-US"/>
    </w:rPr>
  </w:style>
  <w:style w:type="table" w:styleId="DarkList">
    <w:name w:val="Dark List"/>
    <w:basedOn w:val="TableNormal"/>
    <w:uiPriority w:val="70"/>
    <w:semiHidden/>
    <w:unhideWhenUsed/>
    <w:rsid w:val="002F382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F382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F382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F382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F382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F382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F382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2F3824"/>
    <w:rPr>
      <w:rFonts w:eastAsiaTheme="minorHAnsi" w:cstheme="minorBidi"/>
      <w:sz w:val="22"/>
      <w:lang w:eastAsia="en-US"/>
    </w:rPr>
  </w:style>
  <w:style w:type="character" w:customStyle="1" w:styleId="DocumentMapChar">
    <w:name w:val="Document Map Char"/>
    <w:basedOn w:val="DefaultParagraphFont"/>
    <w:link w:val="DocumentMap"/>
    <w:uiPriority w:val="99"/>
    <w:rsid w:val="002F3824"/>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F3824"/>
    <w:rPr>
      <w:rFonts w:eastAsiaTheme="minorHAnsi" w:cstheme="minorBidi"/>
      <w:sz w:val="22"/>
      <w:lang w:eastAsia="en-US"/>
    </w:rPr>
  </w:style>
  <w:style w:type="character" w:customStyle="1" w:styleId="EndnoteTextChar">
    <w:name w:val="Endnote Text Char"/>
    <w:basedOn w:val="DefaultParagraphFont"/>
    <w:link w:val="EndnoteText"/>
    <w:uiPriority w:val="99"/>
    <w:rsid w:val="002F3824"/>
    <w:rPr>
      <w:rFonts w:eastAsiaTheme="minorHAnsi" w:cstheme="minorBidi"/>
      <w:lang w:eastAsia="en-US"/>
    </w:rPr>
  </w:style>
  <w:style w:type="character" w:customStyle="1" w:styleId="FootnoteTextChar">
    <w:name w:val="Footnote Text Char"/>
    <w:basedOn w:val="DefaultParagraphFont"/>
    <w:link w:val="FootnoteText"/>
    <w:uiPriority w:val="99"/>
    <w:rsid w:val="002F3824"/>
    <w:rPr>
      <w:rFonts w:eastAsiaTheme="minorHAnsi" w:cstheme="minorBidi"/>
      <w:lang w:eastAsia="en-US"/>
    </w:rPr>
  </w:style>
  <w:style w:type="table" w:styleId="GridTable1Light">
    <w:name w:val="Grid Table 1 Light"/>
    <w:basedOn w:val="TableNormal"/>
    <w:uiPriority w:val="46"/>
    <w:rsid w:val="002F382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F382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F382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F382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F382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F382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F382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F382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F382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F382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F382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F382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F382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F382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F382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F382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F382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F382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F382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F382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F382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F382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F382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F382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F382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F382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F382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F382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F382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F382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F382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F382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F382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F382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F382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F382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F382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F382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F382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F382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F382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F382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F382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F382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F382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F382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F382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F382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F382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F3824"/>
    <w:rPr>
      <w:color w:val="2B579A"/>
      <w:shd w:val="clear" w:color="auto" w:fill="E1DFDD"/>
    </w:rPr>
  </w:style>
  <w:style w:type="character" w:customStyle="1" w:styleId="HTMLAddressChar">
    <w:name w:val="HTML Address Char"/>
    <w:basedOn w:val="DefaultParagraphFont"/>
    <w:link w:val="HTMLAddress"/>
    <w:uiPriority w:val="99"/>
    <w:rsid w:val="002F382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F3824"/>
    <w:rPr>
      <w:rFonts w:ascii="Consolas" w:eastAsiaTheme="minorHAnsi" w:hAnsi="Consolas" w:cstheme="minorBidi"/>
      <w:lang w:eastAsia="en-US"/>
    </w:rPr>
  </w:style>
  <w:style w:type="character" w:styleId="IntenseEmphasis">
    <w:name w:val="Intense Emphasis"/>
    <w:basedOn w:val="DefaultParagraphFont"/>
    <w:uiPriority w:val="21"/>
    <w:qFormat/>
    <w:rsid w:val="002F3824"/>
    <w:rPr>
      <w:i/>
      <w:iCs/>
      <w:color w:val="4F81BD" w:themeColor="accent1"/>
    </w:rPr>
  </w:style>
  <w:style w:type="paragraph" w:styleId="IntenseQuote">
    <w:name w:val="Intense Quote"/>
    <w:basedOn w:val="Normal"/>
    <w:next w:val="Normal"/>
    <w:link w:val="IntenseQuoteChar"/>
    <w:uiPriority w:val="30"/>
    <w:qFormat/>
    <w:rsid w:val="002F382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F382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F3824"/>
    <w:rPr>
      <w:b/>
      <w:bCs/>
      <w:smallCaps/>
      <w:color w:val="4F81BD" w:themeColor="accent1"/>
      <w:spacing w:val="5"/>
    </w:rPr>
  </w:style>
  <w:style w:type="table" w:styleId="LightGrid">
    <w:name w:val="Light Grid"/>
    <w:basedOn w:val="TableNormal"/>
    <w:uiPriority w:val="62"/>
    <w:semiHidden/>
    <w:unhideWhenUsed/>
    <w:rsid w:val="002F382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F382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F382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F382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F382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F382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F382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F382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F382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F382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F382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F382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F382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F382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F382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F382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F382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F382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F382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F382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F382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F3824"/>
    <w:pPr>
      <w:ind w:left="720"/>
      <w:contextualSpacing/>
    </w:pPr>
  </w:style>
  <w:style w:type="table" w:styleId="ListTable1Light">
    <w:name w:val="List Table 1 Light"/>
    <w:basedOn w:val="TableNormal"/>
    <w:uiPriority w:val="46"/>
    <w:rsid w:val="002F382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F382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F382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F382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F382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F382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F382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F382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F382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F382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F382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F382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F382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F382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F382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F382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F382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F382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F382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F382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F382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F382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F382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F382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F382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F382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F382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F382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F382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F382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F382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F382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F382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F382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F382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F382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F382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F382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F382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F382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F382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F382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F382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F382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F382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F382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F382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F382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F382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2F3824"/>
    <w:rPr>
      <w:rFonts w:ascii="Consolas" w:eastAsiaTheme="minorHAnsi" w:hAnsi="Consolas" w:cstheme="minorBidi"/>
      <w:lang w:eastAsia="en-US"/>
    </w:rPr>
  </w:style>
  <w:style w:type="table" w:styleId="MediumGrid1">
    <w:name w:val="Medium Grid 1"/>
    <w:basedOn w:val="TableNormal"/>
    <w:uiPriority w:val="67"/>
    <w:semiHidden/>
    <w:unhideWhenUsed/>
    <w:rsid w:val="002F382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F382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F382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F382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F382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F382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F382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F382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F382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F382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F382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F382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F382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F382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F382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F382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F382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F382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F382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F382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F382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F382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F382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F382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F382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F382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F382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F382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F382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F382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F382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F382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F382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F382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F382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F382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F3824"/>
    <w:rPr>
      <w:color w:val="2B579A"/>
      <w:shd w:val="clear" w:color="auto" w:fill="E1DFDD"/>
    </w:rPr>
  </w:style>
  <w:style w:type="character" w:customStyle="1" w:styleId="MessageHeaderChar">
    <w:name w:val="Message Header Char"/>
    <w:basedOn w:val="DefaultParagraphFont"/>
    <w:link w:val="MessageHeader"/>
    <w:uiPriority w:val="99"/>
    <w:rsid w:val="002F382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F3824"/>
    <w:rPr>
      <w:rFonts w:eastAsiaTheme="minorHAnsi" w:cstheme="minorBidi"/>
      <w:sz w:val="22"/>
      <w:lang w:eastAsia="en-US"/>
    </w:rPr>
  </w:style>
  <w:style w:type="character" w:customStyle="1" w:styleId="NoteHeadingChar">
    <w:name w:val="Note Heading Char"/>
    <w:basedOn w:val="DefaultParagraphFont"/>
    <w:link w:val="NoteHeading"/>
    <w:uiPriority w:val="99"/>
    <w:rsid w:val="002F3824"/>
    <w:rPr>
      <w:rFonts w:eastAsiaTheme="minorHAnsi" w:cstheme="minorBidi"/>
      <w:sz w:val="22"/>
      <w:lang w:eastAsia="en-US"/>
    </w:rPr>
  </w:style>
  <w:style w:type="character" w:styleId="PlaceholderText">
    <w:name w:val="Placeholder Text"/>
    <w:basedOn w:val="DefaultParagraphFont"/>
    <w:uiPriority w:val="99"/>
    <w:semiHidden/>
    <w:rsid w:val="002F3824"/>
    <w:rPr>
      <w:color w:val="808080"/>
    </w:rPr>
  </w:style>
  <w:style w:type="table" w:styleId="PlainTable1">
    <w:name w:val="Plain Table 1"/>
    <w:basedOn w:val="TableNormal"/>
    <w:uiPriority w:val="41"/>
    <w:rsid w:val="002F382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F382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F382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F382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F382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2F3824"/>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2F38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382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2F3824"/>
    <w:rPr>
      <w:rFonts w:eastAsiaTheme="minorHAnsi" w:cstheme="minorBidi"/>
      <w:sz w:val="22"/>
      <w:lang w:eastAsia="en-US"/>
    </w:rPr>
  </w:style>
  <w:style w:type="character" w:customStyle="1" w:styleId="SignatureChar">
    <w:name w:val="Signature Char"/>
    <w:basedOn w:val="DefaultParagraphFont"/>
    <w:link w:val="Signature"/>
    <w:uiPriority w:val="99"/>
    <w:rsid w:val="002F3824"/>
    <w:rPr>
      <w:rFonts w:eastAsiaTheme="minorHAnsi" w:cstheme="minorBidi"/>
      <w:sz w:val="22"/>
      <w:lang w:eastAsia="en-US"/>
    </w:rPr>
  </w:style>
  <w:style w:type="character" w:styleId="SmartHyperlink">
    <w:name w:val="Smart Hyperlink"/>
    <w:basedOn w:val="DefaultParagraphFont"/>
    <w:uiPriority w:val="99"/>
    <w:semiHidden/>
    <w:unhideWhenUsed/>
    <w:rsid w:val="002F3824"/>
    <w:rPr>
      <w:u w:val="dotted"/>
    </w:rPr>
  </w:style>
  <w:style w:type="character" w:customStyle="1" w:styleId="SubtitleChar">
    <w:name w:val="Subtitle Char"/>
    <w:basedOn w:val="DefaultParagraphFont"/>
    <w:link w:val="Subtitle"/>
    <w:uiPriority w:val="11"/>
    <w:rsid w:val="002F3824"/>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F3824"/>
    <w:rPr>
      <w:i/>
      <w:iCs/>
      <w:color w:val="404040" w:themeColor="text1" w:themeTint="BF"/>
    </w:rPr>
  </w:style>
  <w:style w:type="character" w:styleId="SubtleReference">
    <w:name w:val="Subtle Reference"/>
    <w:basedOn w:val="DefaultParagraphFont"/>
    <w:uiPriority w:val="31"/>
    <w:qFormat/>
    <w:rsid w:val="002F3824"/>
    <w:rPr>
      <w:smallCaps/>
      <w:color w:val="5A5A5A" w:themeColor="text1" w:themeTint="A5"/>
    </w:rPr>
  </w:style>
  <w:style w:type="table" w:styleId="TableGridLight">
    <w:name w:val="Grid Table Light"/>
    <w:basedOn w:val="TableNormal"/>
    <w:uiPriority w:val="40"/>
    <w:rsid w:val="002F382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2F3824"/>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2F3824"/>
    <w:pPr>
      <w:numPr>
        <w:numId w:val="0"/>
      </w:numPr>
      <w:outlineLvl w:val="9"/>
    </w:pPr>
  </w:style>
  <w:style w:type="character" w:styleId="UnresolvedMention">
    <w:name w:val="Unresolved Mention"/>
    <w:basedOn w:val="DefaultParagraphFont"/>
    <w:uiPriority w:val="99"/>
    <w:semiHidden/>
    <w:unhideWhenUsed/>
    <w:rsid w:val="002F3824"/>
    <w:rPr>
      <w:color w:val="605E5C"/>
      <w:shd w:val="clear" w:color="auto" w:fill="E1DFDD"/>
    </w:rPr>
  </w:style>
  <w:style w:type="paragraph" w:customStyle="1" w:styleId="SOText2">
    <w:name w:val="SO Text2"/>
    <w:aliases w:val="sot2"/>
    <w:basedOn w:val="Normal"/>
    <w:next w:val="SOText"/>
    <w:link w:val="SOText2Char"/>
    <w:rsid w:val="002F382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3824"/>
    <w:rPr>
      <w:rFonts w:eastAsiaTheme="minorHAnsi" w:cstheme="minorBidi"/>
      <w:sz w:val="22"/>
      <w:lang w:eastAsia="en-US"/>
    </w:rPr>
  </w:style>
  <w:style w:type="paragraph" w:customStyle="1" w:styleId="ETAsubitem">
    <w:name w:val="ETA(subitem)"/>
    <w:basedOn w:val="OPCParaBase"/>
    <w:rsid w:val="002F3824"/>
    <w:pPr>
      <w:tabs>
        <w:tab w:val="right" w:pos="340"/>
      </w:tabs>
      <w:spacing w:before="60" w:line="240" w:lineRule="auto"/>
      <w:ind w:left="454" w:hanging="454"/>
    </w:pPr>
    <w:rPr>
      <w:sz w:val="20"/>
    </w:rPr>
  </w:style>
  <w:style w:type="paragraph" w:customStyle="1" w:styleId="ETApara">
    <w:name w:val="ETA(para)"/>
    <w:basedOn w:val="OPCParaBase"/>
    <w:rsid w:val="002F3824"/>
    <w:pPr>
      <w:tabs>
        <w:tab w:val="right" w:pos="754"/>
      </w:tabs>
      <w:spacing w:before="60" w:line="240" w:lineRule="auto"/>
      <w:ind w:left="828" w:hanging="828"/>
    </w:pPr>
    <w:rPr>
      <w:sz w:val="20"/>
    </w:rPr>
  </w:style>
  <w:style w:type="paragraph" w:customStyle="1" w:styleId="ETAsubpara">
    <w:name w:val="ETA(subpara)"/>
    <w:basedOn w:val="OPCParaBase"/>
    <w:rsid w:val="002F3824"/>
    <w:pPr>
      <w:tabs>
        <w:tab w:val="right" w:pos="1083"/>
      </w:tabs>
      <w:spacing w:before="60" w:line="240" w:lineRule="auto"/>
      <w:ind w:left="1191" w:hanging="1191"/>
    </w:pPr>
    <w:rPr>
      <w:sz w:val="20"/>
    </w:rPr>
  </w:style>
  <w:style w:type="paragraph" w:customStyle="1" w:styleId="ETAsub-subpara">
    <w:name w:val="ETA(sub-subpara)"/>
    <w:basedOn w:val="OPCParaBase"/>
    <w:rsid w:val="002F382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F3824"/>
    <w:rPr>
      <w:b/>
      <w:sz w:val="28"/>
      <w:szCs w:val="28"/>
    </w:rPr>
  </w:style>
  <w:style w:type="paragraph" w:customStyle="1" w:styleId="NotesHeading2">
    <w:name w:val="NotesHeading 2"/>
    <w:basedOn w:val="OPCParaBase"/>
    <w:next w:val="Normal"/>
    <w:rsid w:val="002F382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92001">
      <w:bodyDiv w:val="1"/>
      <w:marLeft w:val="0"/>
      <w:marRight w:val="0"/>
      <w:marTop w:val="0"/>
      <w:marBottom w:val="0"/>
      <w:divBdr>
        <w:top w:val="none" w:sz="0" w:space="0" w:color="auto"/>
        <w:left w:val="none" w:sz="0" w:space="0" w:color="auto"/>
        <w:bottom w:val="none" w:sz="0" w:space="0" w:color="auto"/>
        <w:right w:val="none" w:sz="0" w:space="0" w:color="auto"/>
      </w:divBdr>
      <w:divsChild>
        <w:div w:id="444276929">
          <w:marLeft w:val="0"/>
          <w:marRight w:val="0"/>
          <w:marTop w:val="0"/>
          <w:marBottom w:val="0"/>
          <w:divBdr>
            <w:top w:val="none" w:sz="0" w:space="0" w:color="auto"/>
            <w:left w:val="none" w:sz="0" w:space="0" w:color="auto"/>
            <w:bottom w:val="none" w:sz="0" w:space="0" w:color="auto"/>
            <w:right w:val="none" w:sz="0" w:space="0" w:color="auto"/>
          </w:divBdr>
          <w:divsChild>
            <w:div w:id="1701927536">
              <w:marLeft w:val="0"/>
              <w:marRight w:val="0"/>
              <w:marTop w:val="0"/>
              <w:marBottom w:val="0"/>
              <w:divBdr>
                <w:top w:val="none" w:sz="0" w:space="0" w:color="auto"/>
                <w:left w:val="none" w:sz="0" w:space="0" w:color="auto"/>
                <w:bottom w:val="none" w:sz="0" w:space="0" w:color="auto"/>
                <w:right w:val="none" w:sz="0" w:space="0" w:color="auto"/>
              </w:divBdr>
              <w:divsChild>
                <w:div w:id="1531144225">
                  <w:marLeft w:val="0"/>
                  <w:marRight w:val="0"/>
                  <w:marTop w:val="0"/>
                  <w:marBottom w:val="0"/>
                  <w:divBdr>
                    <w:top w:val="none" w:sz="0" w:space="0" w:color="auto"/>
                    <w:left w:val="none" w:sz="0" w:space="0" w:color="auto"/>
                    <w:bottom w:val="none" w:sz="0" w:space="0" w:color="auto"/>
                    <w:right w:val="none" w:sz="0" w:space="0" w:color="auto"/>
                  </w:divBdr>
                  <w:divsChild>
                    <w:div w:id="486947136">
                      <w:marLeft w:val="0"/>
                      <w:marRight w:val="0"/>
                      <w:marTop w:val="0"/>
                      <w:marBottom w:val="0"/>
                      <w:divBdr>
                        <w:top w:val="none" w:sz="0" w:space="0" w:color="auto"/>
                        <w:left w:val="none" w:sz="0" w:space="0" w:color="auto"/>
                        <w:bottom w:val="none" w:sz="0" w:space="0" w:color="auto"/>
                        <w:right w:val="none" w:sz="0" w:space="0" w:color="auto"/>
                      </w:divBdr>
                      <w:divsChild>
                        <w:div w:id="1093473291">
                          <w:marLeft w:val="0"/>
                          <w:marRight w:val="0"/>
                          <w:marTop w:val="0"/>
                          <w:marBottom w:val="0"/>
                          <w:divBdr>
                            <w:top w:val="none" w:sz="0" w:space="0" w:color="auto"/>
                            <w:left w:val="none" w:sz="0" w:space="0" w:color="auto"/>
                            <w:bottom w:val="none" w:sz="0" w:space="0" w:color="auto"/>
                            <w:right w:val="none" w:sz="0" w:space="0" w:color="auto"/>
                          </w:divBdr>
                          <w:divsChild>
                            <w:div w:id="13016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01302">
      <w:bodyDiv w:val="1"/>
      <w:marLeft w:val="0"/>
      <w:marRight w:val="0"/>
      <w:marTop w:val="0"/>
      <w:marBottom w:val="0"/>
      <w:divBdr>
        <w:top w:val="none" w:sz="0" w:space="0" w:color="auto"/>
        <w:left w:val="none" w:sz="0" w:space="0" w:color="auto"/>
        <w:bottom w:val="none" w:sz="0" w:space="0" w:color="auto"/>
        <w:right w:val="none" w:sz="0" w:space="0" w:color="auto"/>
      </w:divBdr>
      <w:divsChild>
        <w:div w:id="1518036723">
          <w:marLeft w:val="0"/>
          <w:marRight w:val="0"/>
          <w:marTop w:val="0"/>
          <w:marBottom w:val="0"/>
          <w:divBdr>
            <w:top w:val="none" w:sz="0" w:space="0" w:color="auto"/>
            <w:left w:val="none" w:sz="0" w:space="0" w:color="auto"/>
            <w:bottom w:val="none" w:sz="0" w:space="0" w:color="auto"/>
            <w:right w:val="none" w:sz="0" w:space="0" w:color="auto"/>
          </w:divBdr>
          <w:divsChild>
            <w:div w:id="1233657957">
              <w:marLeft w:val="0"/>
              <w:marRight w:val="0"/>
              <w:marTop w:val="0"/>
              <w:marBottom w:val="0"/>
              <w:divBdr>
                <w:top w:val="none" w:sz="0" w:space="0" w:color="auto"/>
                <w:left w:val="none" w:sz="0" w:space="0" w:color="auto"/>
                <w:bottom w:val="none" w:sz="0" w:space="0" w:color="auto"/>
                <w:right w:val="none" w:sz="0" w:space="0" w:color="auto"/>
              </w:divBdr>
              <w:divsChild>
                <w:div w:id="1064791206">
                  <w:marLeft w:val="0"/>
                  <w:marRight w:val="0"/>
                  <w:marTop w:val="0"/>
                  <w:marBottom w:val="0"/>
                  <w:divBdr>
                    <w:top w:val="none" w:sz="0" w:space="0" w:color="auto"/>
                    <w:left w:val="none" w:sz="0" w:space="0" w:color="auto"/>
                    <w:bottom w:val="none" w:sz="0" w:space="0" w:color="auto"/>
                    <w:right w:val="none" w:sz="0" w:space="0" w:color="auto"/>
                  </w:divBdr>
                  <w:divsChild>
                    <w:div w:id="1994482703">
                      <w:marLeft w:val="0"/>
                      <w:marRight w:val="0"/>
                      <w:marTop w:val="0"/>
                      <w:marBottom w:val="0"/>
                      <w:divBdr>
                        <w:top w:val="none" w:sz="0" w:space="0" w:color="auto"/>
                        <w:left w:val="none" w:sz="0" w:space="0" w:color="auto"/>
                        <w:bottom w:val="none" w:sz="0" w:space="0" w:color="auto"/>
                        <w:right w:val="none" w:sz="0" w:space="0" w:color="auto"/>
                      </w:divBdr>
                      <w:divsChild>
                        <w:div w:id="1524978540">
                          <w:marLeft w:val="0"/>
                          <w:marRight w:val="0"/>
                          <w:marTop w:val="0"/>
                          <w:marBottom w:val="0"/>
                          <w:divBdr>
                            <w:top w:val="none" w:sz="0" w:space="0" w:color="auto"/>
                            <w:left w:val="none" w:sz="0" w:space="0" w:color="auto"/>
                            <w:bottom w:val="none" w:sz="0" w:space="0" w:color="auto"/>
                            <w:right w:val="none" w:sz="0" w:space="0" w:color="auto"/>
                          </w:divBdr>
                          <w:divsChild>
                            <w:div w:id="2128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0.xm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73D5-4323-45DB-97B7-2AF50CFC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Pages>
  <Words>8332</Words>
  <Characters>36448</Characters>
  <Application>Microsoft Office Word</Application>
  <DocSecurity>0</DocSecurity>
  <PresentationFormat/>
  <Lines>1492</Lines>
  <Paragraphs>708</Paragraphs>
  <ScaleCrop>false</ScaleCrop>
  <HeadingPairs>
    <vt:vector size="2" baseType="variant">
      <vt:variant>
        <vt:lpstr>Title</vt:lpstr>
      </vt:variant>
      <vt:variant>
        <vt:i4>1</vt:i4>
      </vt:variant>
    </vt:vector>
  </HeadingPairs>
  <TitlesOfParts>
    <vt:vector size="1" baseType="lpstr">
      <vt:lpstr>Medicare Levy Act 1986</vt:lpstr>
    </vt:vector>
  </TitlesOfParts>
  <Manager/>
  <Company/>
  <LinksUpToDate>false</LinksUpToDate>
  <CharactersWithSpaces>44188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Levy Act 1986</dc:title>
  <dc:subject/>
  <dc:creator/>
  <cp:keywords/>
  <dc:description/>
  <cp:lastModifiedBy/>
  <cp:revision>1</cp:revision>
  <cp:lastPrinted>2012-08-30T01:35:00Z</cp:lastPrinted>
  <dcterms:created xsi:type="dcterms:W3CDTF">2024-03-14T22:05:00Z</dcterms:created>
  <dcterms:modified xsi:type="dcterms:W3CDTF">2024-03-14T22:05:00Z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Medicare Levy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50</vt:lpwstr>
  </property>
  <property fmtid="{D5CDD505-2E9C-101B-9397-08002B2CF9AE}" pid="15" name="StartDate">
    <vt:lpwstr>6 March 2024</vt:lpwstr>
  </property>
  <property fmtid="{D5CDD505-2E9C-101B-9397-08002B2CF9AE}" pid="16" name="PreparedDate">
    <vt:filetime>2016-05-05T14:00:00Z</vt:filetime>
  </property>
  <property fmtid="{D5CDD505-2E9C-101B-9397-08002B2CF9AE}" pid="17" name="RegisteredDate">
    <vt:lpwstr>15 March 2024</vt:lpwstr>
  </property>
  <property fmtid="{D5CDD505-2E9C-101B-9397-08002B2CF9AE}" pid="18" name="IncludesUpTo">
    <vt:lpwstr>Act No. 4, 2024</vt:lpwstr>
  </property>
</Properties>
</file>