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CC3" w:rsidRPr="003B0C93" w:rsidRDefault="004C5724" w:rsidP="00DD39C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84pt" fillcolor="window">
            <v:imagedata r:id="rId9" o:title=""/>
          </v:shape>
        </w:pict>
      </w:r>
    </w:p>
    <w:p w:rsidR="00DD4CC3" w:rsidRPr="003B0C93" w:rsidRDefault="004C5724" w:rsidP="00DD4CC3"/>
    <w:p w:rsidR="00DD4CC3" w:rsidRPr="003B0C93" w:rsidRDefault="004C5724" w:rsidP="00DD4CC3"/>
    <w:p w:rsidR="00DD4CC3" w:rsidRPr="003B0C93" w:rsidRDefault="004C5724" w:rsidP="00DD4CC3"/>
    <w:p w:rsidR="00DD4CC3" w:rsidRPr="003B0C93" w:rsidRDefault="004C5724" w:rsidP="00DD4CC3"/>
    <w:p w:rsidR="00DD4CC3" w:rsidRPr="003B0C93" w:rsidRDefault="004C5724" w:rsidP="00DD4CC3"/>
    <w:p w:rsidR="00DD4CC3" w:rsidRPr="003B0C93" w:rsidRDefault="00DD39C5" w:rsidP="00DD4CC3">
      <w:pPr>
        <w:pStyle w:val="ShortT"/>
        <w:spacing w:before="0"/>
      </w:pPr>
      <w:r w:rsidRPr="003B0C93">
        <w:t>Australian Nuclear Science and Technology Organisation (Transitional Provisions) Act 1987</w:t>
      </w:r>
    </w:p>
    <w:p w:rsidR="00DD4CC3" w:rsidRPr="00DD4CC3" w:rsidRDefault="004C5724" w:rsidP="00DD4CC3"/>
    <w:p w:rsidR="00DD4CC3" w:rsidRPr="00DD4CC3" w:rsidRDefault="002A41BD" w:rsidP="00DD4CC3">
      <w:pPr>
        <w:pStyle w:val="Actno"/>
        <w:spacing w:before="400"/>
        <w:rPr>
          <w:sz w:val="40"/>
        </w:rPr>
      </w:pPr>
      <w:r>
        <w:rPr>
          <w:sz w:val="40"/>
        </w:rPr>
        <w:t>No. 4,</w:t>
      </w:r>
      <w:r w:rsidR="00DD39C5" w:rsidRPr="00DD4CC3">
        <w:rPr>
          <w:sz w:val="40"/>
        </w:rPr>
        <w:t xml:space="preserve"> 1987</w:t>
      </w:r>
    </w:p>
    <w:p w:rsidR="00DD4CC3" w:rsidRPr="00DD4CC3" w:rsidRDefault="004C5724" w:rsidP="00DD4CC3"/>
    <w:p w:rsidR="00DD4CC3" w:rsidRPr="00DD4CC3" w:rsidRDefault="004C5724" w:rsidP="00DD4CC3"/>
    <w:p w:rsidR="00DD4CC3" w:rsidRPr="00DD4CC3" w:rsidRDefault="004C5724" w:rsidP="00DD4CC3"/>
    <w:p w:rsidR="00DD4CC3" w:rsidRPr="00DD4CC3" w:rsidRDefault="004C5724" w:rsidP="00DD4CC3"/>
    <w:p w:rsidR="00DD4CC3" w:rsidRPr="00DD4CC3" w:rsidRDefault="004C5724" w:rsidP="00DD4CC3"/>
    <w:p w:rsidR="00DD4CC3" w:rsidRPr="003B0C93" w:rsidRDefault="00DD39C5" w:rsidP="00DD4CC3">
      <w:pPr>
        <w:pStyle w:val="LongT"/>
      </w:pPr>
      <w:r w:rsidRPr="003B0C93">
        <w:t xml:space="preserve">An Act to enact certain transitional provisions in consequence of the enactment of the </w:t>
      </w:r>
      <w:r w:rsidRPr="003B0C93">
        <w:rPr>
          <w:i/>
        </w:rPr>
        <w:t>Australian Nuclear Science and Technology Organisation Act 1987</w:t>
      </w:r>
    </w:p>
    <w:p w:rsidR="00DD4CC3" w:rsidRPr="003B0C93" w:rsidRDefault="00DD39C5" w:rsidP="00DD4CC3">
      <w:pPr>
        <w:pStyle w:val="Header"/>
      </w:pPr>
      <w:r w:rsidRPr="003B0C93">
        <w:rPr>
          <w:rStyle w:val="CharChapNo"/>
        </w:rPr>
        <w:t xml:space="preserve"> </w:t>
      </w:r>
      <w:r w:rsidRPr="003B0C93">
        <w:rPr>
          <w:rStyle w:val="CharChapText"/>
        </w:rPr>
        <w:t xml:space="preserve"> </w:t>
      </w:r>
    </w:p>
    <w:p w:rsidR="00DD4CC3" w:rsidRPr="003B0C93" w:rsidRDefault="00DD39C5" w:rsidP="00DD4CC3">
      <w:pPr>
        <w:pStyle w:val="Header"/>
      </w:pPr>
      <w:r w:rsidRPr="003B0C93">
        <w:rPr>
          <w:rStyle w:val="CharPartNo"/>
        </w:rPr>
        <w:t xml:space="preserve"> </w:t>
      </w:r>
      <w:r w:rsidRPr="003B0C93">
        <w:rPr>
          <w:rStyle w:val="CharPartText"/>
        </w:rPr>
        <w:t xml:space="preserve"> </w:t>
      </w:r>
    </w:p>
    <w:p w:rsidR="00DD4CC3" w:rsidRPr="003B0C93" w:rsidRDefault="00DD39C5" w:rsidP="00DD4CC3">
      <w:pPr>
        <w:pStyle w:val="Header"/>
      </w:pPr>
      <w:r w:rsidRPr="003B0C93">
        <w:rPr>
          <w:rStyle w:val="CharDivNo"/>
        </w:rPr>
        <w:t xml:space="preserve"> </w:t>
      </w:r>
      <w:r w:rsidRPr="003B0C93">
        <w:rPr>
          <w:rStyle w:val="CharDivText"/>
        </w:rPr>
        <w:t xml:space="preserve"> </w:t>
      </w:r>
    </w:p>
    <w:p w:rsidR="005E1C57" w:rsidRDefault="005E1C57" w:rsidP="0041140B">
      <w:pPr>
        <w:sectPr w:rsidR="005E1C57" w:rsidSect="00800B9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2268" w:right="2410" w:bottom="3827" w:left="2410" w:header="567" w:footer="3402" w:gutter="0"/>
          <w:pgNumType w:fmt="lowerRoman"/>
          <w:cols w:space="708"/>
          <w:titlePg/>
          <w:docGrid w:linePitch="360"/>
        </w:sectPr>
      </w:pPr>
    </w:p>
    <w:p w:rsidR="005E1C57" w:rsidRDefault="00DD39C5" w:rsidP="00800B93">
      <w:pPr>
        <w:pStyle w:val="Contents"/>
      </w:pPr>
      <w:r w:rsidRPr="003B0C93">
        <w:lastRenderedPageBreak/>
        <w:t>Contents</w:t>
      </w:r>
    </w:p>
    <w:p w:rsidR="004C5724" w:rsidRDefault="004C5724">
      <w:pPr>
        <w:pStyle w:val="TOC5"/>
        <w:rPr>
          <w:rFonts w:asciiTheme="minorHAnsi" w:eastAsiaTheme="minorEastAsia" w:hAnsiTheme="minorHAnsi" w:cstheme="minorBidi"/>
          <w:iCs w:val="0"/>
          <w:noProof/>
          <w:kern w:val="0"/>
          <w:sz w:val="22"/>
          <w:szCs w:val="22"/>
        </w:rPr>
      </w:pPr>
      <w:r>
        <w:rPr>
          <w:iCs w:val="0"/>
        </w:rPr>
        <w:fldChar w:fldCharType="begin"/>
      </w:r>
      <w:r>
        <w:rPr>
          <w:iCs w:val="0"/>
        </w:rPr>
        <w:instrText xml:space="preserve"> TOC \o "1-5" \h \z \u </w:instrText>
      </w:r>
      <w:r>
        <w:rPr>
          <w:iCs w:val="0"/>
        </w:rPr>
        <w:fldChar w:fldCharType="separate"/>
      </w:r>
      <w:hyperlink w:anchor="_Toc424899909" w:history="1">
        <w:r w:rsidRPr="00A5656E">
          <w:rPr>
            <w:rStyle w:val="Hyperlink"/>
            <w:noProof/>
          </w:rPr>
          <w:t>1  Short title</w:t>
        </w:r>
        <w:r>
          <w:rPr>
            <w:noProof/>
            <w:webHidden/>
          </w:rPr>
          <w:tab/>
        </w:r>
        <w:r>
          <w:rPr>
            <w:noProof/>
            <w:webHidden/>
          </w:rPr>
          <w:fldChar w:fldCharType="begin"/>
        </w:r>
        <w:r>
          <w:rPr>
            <w:noProof/>
            <w:webHidden/>
          </w:rPr>
          <w:instrText xml:space="preserve"> PAGEREF _Toc424899909 \h </w:instrText>
        </w:r>
        <w:r>
          <w:rPr>
            <w:noProof/>
            <w:webHidden/>
          </w:rPr>
        </w:r>
        <w:r>
          <w:rPr>
            <w:noProof/>
            <w:webHidden/>
          </w:rPr>
          <w:fldChar w:fldCharType="separate"/>
        </w:r>
        <w:r>
          <w:rPr>
            <w:noProof/>
            <w:webHidden/>
          </w:rPr>
          <w:t>2</w:t>
        </w:r>
        <w:r>
          <w:rPr>
            <w:noProof/>
            <w:webHidden/>
          </w:rPr>
          <w:fldChar w:fldCharType="end"/>
        </w:r>
      </w:hyperlink>
    </w:p>
    <w:p w:rsidR="004C5724" w:rsidRDefault="004C5724">
      <w:pPr>
        <w:pStyle w:val="TOC5"/>
        <w:rPr>
          <w:rFonts w:asciiTheme="minorHAnsi" w:eastAsiaTheme="minorEastAsia" w:hAnsiTheme="minorHAnsi" w:cstheme="minorBidi"/>
          <w:iCs w:val="0"/>
          <w:noProof/>
          <w:kern w:val="0"/>
          <w:sz w:val="22"/>
          <w:szCs w:val="22"/>
        </w:rPr>
      </w:pPr>
      <w:hyperlink w:anchor="_Toc424899910" w:history="1">
        <w:r w:rsidRPr="00A5656E">
          <w:rPr>
            <w:rStyle w:val="Hyperlink"/>
            <w:noProof/>
          </w:rPr>
          <w:t>2  Commencement</w:t>
        </w:r>
        <w:r>
          <w:rPr>
            <w:noProof/>
            <w:webHidden/>
          </w:rPr>
          <w:tab/>
        </w:r>
        <w:r>
          <w:rPr>
            <w:noProof/>
            <w:webHidden/>
          </w:rPr>
          <w:fldChar w:fldCharType="begin"/>
        </w:r>
        <w:r>
          <w:rPr>
            <w:noProof/>
            <w:webHidden/>
          </w:rPr>
          <w:instrText xml:space="preserve"> PAGEREF _Toc424899910 \h </w:instrText>
        </w:r>
        <w:r>
          <w:rPr>
            <w:noProof/>
            <w:webHidden/>
          </w:rPr>
        </w:r>
        <w:r>
          <w:rPr>
            <w:noProof/>
            <w:webHidden/>
          </w:rPr>
          <w:fldChar w:fldCharType="separate"/>
        </w:r>
        <w:r>
          <w:rPr>
            <w:noProof/>
            <w:webHidden/>
          </w:rPr>
          <w:t>2</w:t>
        </w:r>
        <w:r>
          <w:rPr>
            <w:noProof/>
            <w:webHidden/>
          </w:rPr>
          <w:fldChar w:fldCharType="end"/>
        </w:r>
      </w:hyperlink>
    </w:p>
    <w:p w:rsidR="004C5724" w:rsidRDefault="004C5724">
      <w:pPr>
        <w:pStyle w:val="TOC5"/>
        <w:rPr>
          <w:rFonts w:asciiTheme="minorHAnsi" w:eastAsiaTheme="minorEastAsia" w:hAnsiTheme="minorHAnsi" w:cstheme="minorBidi"/>
          <w:iCs w:val="0"/>
          <w:noProof/>
          <w:kern w:val="0"/>
          <w:sz w:val="22"/>
          <w:szCs w:val="22"/>
        </w:rPr>
      </w:pPr>
      <w:hyperlink w:anchor="_Toc424899911" w:history="1">
        <w:r w:rsidRPr="00A5656E">
          <w:rPr>
            <w:rStyle w:val="Hyperlink"/>
            <w:noProof/>
          </w:rPr>
          <w:t>3  Interpretation</w:t>
        </w:r>
        <w:r>
          <w:rPr>
            <w:noProof/>
            <w:webHidden/>
          </w:rPr>
          <w:tab/>
        </w:r>
        <w:r>
          <w:rPr>
            <w:noProof/>
            <w:webHidden/>
          </w:rPr>
          <w:fldChar w:fldCharType="begin"/>
        </w:r>
        <w:r>
          <w:rPr>
            <w:noProof/>
            <w:webHidden/>
          </w:rPr>
          <w:instrText xml:space="preserve"> PAGEREF _Toc424899911 \h </w:instrText>
        </w:r>
        <w:r>
          <w:rPr>
            <w:noProof/>
            <w:webHidden/>
          </w:rPr>
        </w:r>
        <w:r>
          <w:rPr>
            <w:noProof/>
            <w:webHidden/>
          </w:rPr>
          <w:fldChar w:fldCharType="separate"/>
        </w:r>
        <w:r>
          <w:rPr>
            <w:noProof/>
            <w:webHidden/>
          </w:rPr>
          <w:t>2</w:t>
        </w:r>
        <w:r>
          <w:rPr>
            <w:noProof/>
            <w:webHidden/>
          </w:rPr>
          <w:fldChar w:fldCharType="end"/>
        </w:r>
      </w:hyperlink>
    </w:p>
    <w:p w:rsidR="004C5724" w:rsidRDefault="004C5724">
      <w:pPr>
        <w:pStyle w:val="TOC5"/>
        <w:rPr>
          <w:rFonts w:asciiTheme="minorHAnsi" w:eastAsiaTheme="minorEastAsia" w:hAnsiTheme="minorHAnsi" w:cstheme="minorBidi"/>
          <w:iCs w:val="0"/>
          <w:noProof/>
          <w:kern w:val="0"/>
          <w:sz w:val="22"/>
          <w:szCs w:val="22"/>
        </w:rPr>
      </w:pPr>
      <w:hyperlink w:anchor="_Toc424899912" w:history="1">
        <w:r w:rsidRPr="00A5656E">
          <w:rPr>
            <w:rStyle w:val="Hyperlink"/>
            <w:noProof/>
          </w:rPr>
          <w:t>4  Application</w:t>
        </w:r>
        <w:r>
          <w:rPr>
            <w:noProof/>
            <w:webHidden/>
          </w:rPr>
          <w:tab/>
        </w:r>
        <w:r>
          <w:rPr>
            <w:noProof/>
            <w:webHidden/>
          </w:rPr>
          <w:fldChar w:fldCharType="begin"/>
        </w:r>
        <w:r>
          <w:rPr>
            <w:noProof/>
            <w:webHidden/>
          </w:rPr>
          <w:instrText xml:space="preserve"> PAGEREF _Toc424899912 \h </w:instrText>
        </w:r>
        <w:r>
          <w:rPr>
            <w:noProof/>
            <w:webHidden/>
          </w:rPr>
        </w:r>
        <w:r>
          <w:rPr>
            <w:noProof/>
            <w:webHidden/>
          </w:rPr>
          <w:fldChar w:fldCharType="separate"/>
        </w:r>
        <w:r>
          <w:rPr>
            <w:noProof/>
            <w:webHidden/>
          </w:rPr>
          <w:t>2</w:t>
        </w:r>
        <w:r>
          <w:rPr>
            <w:noProof/>
            <w:webHidden/>
          </w:rPr>
          <w:fldChar w:fldCharType="end"/>
        </w:r>
      </w:hyperlink>
    </w:p>
    <w:p w:rsidR="004C5724" w:rsidRDefault="004C5724">
      <w:pPr>
        <w:pStyle w:val="TOC5"/>
        <w:rPr>
          <w:rFonts w:asciiTheme="minorHAnsi" w:eastAsiaTheme="minorEastAsia" w:hAnsiTheme="minorHAnsi" w:cstheme="minorBidi"/>
          <w:iCs w:val="0"/>
          <w:noProof/>
          <w:kern w:val="0"/>
          <w:sz w:val="22"/>
          <w:szCs w:val="22"/>
        </w:rPr>
      </w:pPr>
      <w:hyperlink w:anchor="_Toc424899913" w:history="1">
        <w:r w:rsidRPr="00A5656E">
          <w:rPr>
            <w:rStyle w:val="Hyperlink"/>
            <w:noProof/>
          </w:rPr>
          <w:t>5  Members of Commission cease to hold office</w:t>
        </w:r>
        <w:r>
          <w:rPr>
            <w:noProof/>
            <w:webHidden/>
          </w:rPr>
          <w:tab/>
        </w:r>
        <w:r>
          <w:rPr>
            <w:noProof/>
            <w:webHidden/>
          </w:rPr>
          <w:fldChar w:fldCharType="begin"/>
        </w:r>
        <w:r>
          <w:rPr>
            <w:noProof/>
            <w:webHidden/>
          </w:rPr>
          <w:instrText xml:space="preserve"> PAGEREF _Toc424899913 \h </w:instrText>
        </w:r>
        <w:r>
          <w:rPr>
            <w:noProof/>
            <w:webHidden/>
          </w:rPr>
        </w:r>
        <w:r>
          <w:rPr>
            <w:noProof/>
            <w:webHidden/>
          </w:rPr>
          <w:fldChar w:fldCharType="separate"/>
        </w:r>
        <w:r>
          <w:rPr>
            <w:noProof/>
            <w:webHidden/>
          </w:rPr>
          <w:t>2</w:t>
        </w:r>
        <w:r>
          <w:rPr>
            <w:noProof/>
            <w:webHidden/>
          </w:rPr>
          <w:fldChar w:fldCharType="end"/>
        </w:r>
      </w:hyperlink>
    </w:p>
    <w:p w:rsidR="004C5724" w:rsidRDefault="004C5724">
      <w:pPr>
        <w:pStyle w:val="TOC5"/>
        <w:rPr>
          <w:rFonts w:asciiTheme="minorHAnsi" w:eastAsiaTheme="minorEastAsia" w:hAnsiTheme="minorHAnsi" w:cstheme="minorBidi"/>
          <w:iCs w:val="0"/>
          <w:noProof/>
          <w:kern w:val="0"/>
          <w:sz w:val="22"/>
          <w:szCs w:val="22"/>
        </w:rPr>
      </w:pPr>
      <w:hyperlink w:anchor="_Toc424899914" w:history="1">
        <w:r w:rsidRPr="00A5656E">
          <w:rPr>
            <w:rStyle w:val="Hyperlink"/>
            <w:noProof/>
          </w:rPr>
          <w:t>6  References to Commission in instruments, etc.</w:t>
        </w:r>
        <w:r>
          <w:rPr>
            <w:noProof/>
            <w:webHidden/>
          </w:rPr>
          <w:tab/>
        </w:r>
        <w:r>
          <w:rPr>
            <w:noProof/>
            <w:webHidden/>
          </w:rPr>
          <w:fldChar w:fldCharType="begin"/>
        </w:r>
        <w:r>
          <w:rPr>
            <w:noProof/>
            <w:webHidden/>
          </w:rPr>
          <w:instrText xml:space="preserve"> PAGEREF _Toc424899914 \h </w:instrText>
        </w:r>
        <w:r>
          <w:rPr>
            <w:noProof/>
            <w:webHidden/>
          </w:rPr>
        </w:r>
        <w:r>
          <w:rPr>
            <w:noProof/>
            <w:webHidden/>
          </w:rPr>
          <w:fldChar w:fldCharType="separate"/>
        </w:r>
        <w:r>
          <w:rPr>
            <w:noProof/>
            <w:webHidden/>
          </w:rPr>
          <w:t>2</w:t>
        </w:r>
        <w:r>
          <w:rPr>
            <w:noProof/>
            <w:webHidden/>
          </w:rPr>
          <w:fldChar w:fldCharType="end"/>
        </w:r>
      </w:hyperlink>
    </w:p>
    <w:p w:rsidR="004C5724" w:rsidRDefault="004C5724">
      <w:pPr>
        <w:pStyle w:val="TOC5"/>
        <w:rPr>
          <w:rFonts w:asciiTheme="minorHAnsi" w:eastAsiaTheme="minorEastAsia" w:hAnsiTheme="minorHAnsi" w:cstheme="minorBidi"/>
          <w:iCs w:val="0"/>
          <w:noProof/>
          <w:kern w:val="0"/>
          <w:sz w:val="22"/>
          <w:szCs w:val="22"/>
        </w:rPr>
      </w:pPr>
      <w:hyperlink w:anchor="_Toc424899915" w:history="1">
        <w:r w:rsidRPr="00A5656E">
          <w:rPr>
            <w:rStyle w:val="Hyperlink"/>
            <w:noProof/>
          </w:rPr>
          <w:t>7  Property, powers, liabilities, etc.</w:t>
        </w:r>
        <w:r>
          <w:rPr>
            <w:noProof/>
            <w:webHidden/>
          </w:rPr>
          <w:tab/>
        </w:r>
        <w:r>
          <w:rPr>
            <w:noProof/>
            <w:webHidden/>
          </w:rPr>
          <w:fldChar w:fldCharType="begin"/>
        </w:r>
        <w:r>
          <w:rPr>
            <w:noProof/>
            <w:webHidden/>
          </w:rPr>
          <w:instrText xml:space="preserve"> PAGEREF _Toc424899915 \h </w:instrText>
        </w:r>
        <w:r>
          <w:rPr>
            <w:noProof/>
            <w:webHidden/>
          </w:rPr>
        </w:r>
        <w:r>
          <w:rPr>
            <w:noProof/>
            <w:webHidden/>
          </w:rPr>
          <w:fldChar w:fldCharType="separate"/>
        </w:r>
        <w:r>
          <w:rPr>
            <w:noProof/>
            <w:webHidden/>
          </w:rPr>
          <w:t>3</w:t>
        </w:r>
        <w:r>
          <w:rPr>
            <w:noProof/>
            <w:webHidden/>
          </w:rPr>
          <w:fldChar w:fldCharType="end"/>
        </w:r>
      </w:hyperlink>
    </w:p>
    <w:p w:rsidR="004C5724" w:rsidRDefault="004C5724">
      <w:pPr>
        <w:pStyle w:val="TOC5"/>
        <w:rPr>
          <w:rFonts w:asciiTheme="minorHAnsi" w:eastAsiaTheme="minorEastAsia" w:hAnsiTheme="minorHAnsi" w:cstheme="minorBidi"/>
          <w:iCs w:val="0"/>
          <w:noProof/>
          <w:kern w:val="0"/>
          <w:sz w:val="22"/>
          <w:szCs w:val="22"/>
        </w:rPr>
      </w:pPr>
      <w:hyperlink w:anchor="_Toc424899916" w:history="1">
        <w:r w:rsidRPr="00A5656E">
          <w:rPr>
            <w:rStyle w:val="Hyperlink"/>
            <w:noProof/>
          </w:rPr>
          <w:t>8  Saving of proceedings</w:t>
        </w:r>
        <w:r>
          <w:rPr>
            <w:noProof/>
            <w:webHidden/>
          </w:rPr>
          <w:tab/>
        </w:r>
        <w:r>
          <w:rPr>
            <w:noProof/>
            <w:webHidden/>
          </w:rPr>
          <w:fldChar w:fldCharType="begin"/>
        </w:r>
        <w:r>
          <w:rPr>
            <w:noProof/>
            <w:webHidden/>
          </w:rPr>
          <w:instrText xml:space="preserve"> PAGEREF _Toc424899916 \h </w:instrText>
        </w:r>
        <w:r>
          <w:rPr>
            <w:noProof/>
            <w:webHidden/>
          </w:rPr>
        </w:r>
        <w:r>
          <w:rPr>
            <w:noProof/>
            <w:webHidden/>
          </w:rPr>
          <w:fldChar w:fldCharType="separate"/>
        </w:r>
        <w:r>
          <w:rPr>
            <w:noProof/>
            <w:webHidden/>
          </w:rPr>
          <w:t>3</w:t>
        </w:r>
        <w:r>
          <w:rPr>
            <w:noProof/>
            <w:webHidden/>
          </w:rPr>
          <w:fldChar w:fldCharType="end"/>
        </w:r>
      </w:hyperlink>
    </w:p>
    <w:p w:rsidR="004C5724" w:rsidRDefault="004C5724">
      <w:pPr>
        <w:pStyle w:val="TOC5"/>
        <w:rPr>
          <w:rFonts w:asciiTheme="minorHAnsi" w:eastAsiaTheme="minorEastAsia" w:hAnsiTheme="minorHAnsi" w:cstheme="minorBidi"/>
          <w:iCs w:val="0"/>
          <w:noProof/>
          <w:kern w:val="0"/>
          <w:sz w:val="22"/>
          <w:szCs w:val="22"/>
        </w:rPr>
      </w:pPr>
      <w:hyperlink w:anchor="_Toc424899917" w:history="1">
        <w:r w:rsidRPr="00A5656E">
          <w:rPr>
            <w:rStyle w:val="Hyperlink"/>
            <w:noProof/>
          </w:rPr>
          <w:t>9  Judicial notice</w:t>
        </w:r>
        <w:r>
          <w:rPr>
            <w:noProof/>
            <w:webHidden/>
          </w:rPr>
          <w:tab/>
        </w:r>
        <w:r>
          <w:rPr>
            <w:noProof/>
            <w:webHidden/>
          </w:rPr>
          <w:fldChar w:fldCharType="begin"/>
        </w:r>
        <w:r>
          <w:rPr>
            <w:noProof/>
            <w:webHidden/>
          </w:rPr>
          <w:instrText xml:space="preserve"> PAGEREF _Toc424899917 \h </w:instrText>
        </w:r>
        <w:r>
          <w:rPr>
            <w:noProof/>
            <w:webHidden/>
          </w:rPr>
        </w:r>
        <w:r>
          <w:rPr>
            <w:noProof/>
            <w:webHidden/>
          </w:rPr>
          <w:fldChar w:fldCharType="separate"/>
        </w:r>
        <w:r>
          <w:rPr>
            <w:noProof/>
            <w:webHidden/>
          </w:rPr>
          <w:t>4</w:t>
        </w:r>
        <w:r>
          <w:rPr>
            <w:noProof/>
            <w:webHidden/>
          </w:rPr>
          <w:fldChar w:fldCharType="end"/>
        </w:r>
      </w:hyperlink>
    </w:p>
    <w:p w:rsidR="004C5724" w:rsidRDefault="004C5724">
      <w:pPr>
        <w:pStyle w:val="TOC5"/>
        <w:rPr>
          <w:rFonts w:asciiTheme="minorHAnsi" w:eastAsiaTheme="minorEastAsia" w:hAnsiTheme="minorHAnsi" w:cstheme="minorBidi"/>
          <w:iCs w:val="0"/>
          <w:noProof/>
          <w:kern w:val="0"/>
          <w:sz w:val="22"/>
          <w:szCs w:val="22"/>
        </w:rPr>
      </w:pPr>
      <w:hyperlink w:anchor="_Toc424899918" w:history="1">
        <w:r w:rsidRPr="00A5656E">
          <w:rPr>
            <w:rStyle w:val="Hyperlink"/>
            <w:noProof/>
          </w:rPr>
          <w:t>10  Officers and employees</w:t>
        </w:r>
        <w:r>
          <w:rPr>
            <w:noProof/>
            <w:webHidden/>
          </w:rPr>
          <w:tab/>
        </w:r>
        <w:r>
          <w:rPr>
            <w:noProof/>
            <w:webHidden/>
          </w:rPr>
          <w:fldChar w:fldCharType="begin"/>
        </w:r>
        <w:r>
          <w:rPr>
            <w:noProof/>
            <w:webHidden/>
          </w:rPr>
          <w:instrText xml:space="preserve"> PAGEREF _Toc424899918 \h </w:instrText>
        </w:r>
        <w:r>
          <w:rPr>
            <w:noProof/>
            <w:webHidden/>
          </w:rPr>
        </w:r>
        <w:r>
          <w:rPr>
            <w:noProof/>
            <w:webHidden/>
          </w:rPr>
          <w:fldChar w:fldCharType="separate"/>
        </w:r>
        <w:r>
          <w:rPr>
            <w:noProof/>
            <w:webHidden/>
          </w:rPr>
          <w:t>4</w:t>
        </w:r>
        <w:r>
          <w:rPr>
            <w:noProof/>
            <w:webHidden/>
          </w:rPr>
          <w:fldChar w:fldCharType="end"/>
        </w:r>
      </w:hyperlink>
    </w:p>
    <w:p w:rsidR="004C5724" w:rsidRDefault="004C5724">
      <w:pPr>
        <w:pStyle w:val="TOC5"/>
        <w:rPr>
          <w:rFonts w:asciiTheme="minorHAnsi" w:eastAsiaTheme="minorEastAsia" w:hAnsiTheme="minorHAnsi" w:cstheme="minorBidi"/>
          <w:iCs w:val="0"/>
          <w:noProof/>
          <w:kern w:val="0"/>
          <w:sz w:val="22"/>
          <w:szCs w:val="22"/>
        </w:rPr>
      </w:pPr>
      <w:hyperlink w:anchor="_Toc424899919" w:history="1">
        <w:r w:rsidRPr="00A5656E">
          <w:rPr>
            <w:rStyle w:val="Hyperlink"/>
            <w:noProof/>
          </w:rPr>
          <w:t>11  Application of money</w:t>
        </w:r>
        <w:r>
          <w:rPr>
            <w:noProof/>
            <w:webHidden/>
          </w:rPr>
          <w:tab/>
        </w:r>
        <w:r>
          <w:rPr>
            <w:noProof/>
            <w:webHidden/>
          </w:rPr>
          <w:fldChar w:fldCharType="begin"/>
        </w:r>
        <w:r>
          <w:rPr>
            <w:noProof/>
            <w:webHidden/>
          </w:rPr>
          <w:instrText xml:space="preserve"> PAGEREF _Toc424899919 \h </w:instrText>
        </w:r>
        <w:r>
          <w:rPr>
            <w:noProof/>
            <w:webHidden/>
          </w:rPr>
        </w:r>
        <w:r>
          <w:rPr>
            <w:noProof/>
            <w:webHidden/>
          </w:rPr>
          <w:fldChar w:fldCharType="separate"/>
        </w:r>
        <w:r>
          <w:rPr>
            <w:noProof/>
            <w:webHidden/>
          </w:rPr>
          <w:t>4</w:t>
        </w:r>
        <w:r>
          <w:rPr>
            <w:noProof/>
            <w:webHidden/>
          </w:rPr>
          <w:fldChar w:fldCharType="end"/>
        </w:r>
      </w:hyperlink>
    </w:p>
    <w:p w:rsidR="004C5724" w:rsidRDefault="004C5724">
      <w:pPr>
        <w:pStyle w:val="TOC5"/>
        <w:rPr>
          <w:rFonts w:asciiTheme="minorHAnsi" w:eastAsiaTheme="minorEastAsia" w:hAnsiTheme="minorHAnsi" w:cstheme="minorBidi"/>
          <w:iCs w:val="0"/>
          <w:noProof/>
          <w:kern w:val="0"/>
          <w:sz w:val="22"/>
          <w:szCs w:val="22"/>
        </w:rPr>
      </w:pPr>
      <w:hyperlink w:anchor="_Toc424899920" w:history="1">
        <w:r w:rsidRPr="00A5656E">
          <w:rPr>
            <w:rStyle w:val="Hyperlink"/>
            <w:noProof/>
          </w:rPr>
          <w:t>12  Estimates</w:t>
        </w:r>
        <w:r>
          <w:rPr>
            <w:noProof/>
            <w:webHidden/>
          </w:rPr>
          <w:tab/>
        </w:r>
        <w:r>
          <w:rPr>
            <w:noProof/>
            <w:webHidden/>
          </w:rPr>
          <w:fldChar w:fldCharType="begin"/>
        </w:r>
        <w:r>
          <w:rPr>
            <w:noProof/>
            <w:webHidden/>
          </w:rPr>
          <w:instrText xml:space="preserve"> PAGEREF _Toc424899920 \h </w:instrText>
        </w:r>
        <w:r>
          <w:rPr>
            <w:noProof/>
            <w:webHidden/>
          </w:rPr>
        </w:r>
        <w:r>
          <w:rPr>
            <w:noProof/>
            <w:webHidden/>
          </w:rPr>
          <w:fldChar w:fldCharType="separate"/>
        </w:r>
        <w:r>
          <w:rPr>
            <w:noProof/>
            <w:webHidden/>
          </w:rPr>
          <w:t>5</w:t>
        </w:r>
        <w:r>
          <w:rPr>
            <w:noProof/>
            <w:webHidden/>
          </w:rPr>
          <w:fldChar w:fldCharType="end"/>
        </w:r>
      </w:hyperlink>
    </w:p>
    <w:p w:rsidR="004C5724" w:rsidRDefault="004C5724">
      <w:pPr>
        <w:pStyle w:val="TOC5"/>
        <w:rPr>
          <w:rFonts w:asciiTheme="minorHAnsi" w:eastAsiaTheme="minorEastAsia" w:hAnsiTheme="minorHAnsi" w:cstheme="minorBidi"/>
          <w:iCs w:val="0"/>
          <w:noProof/>
          <w:kern w:val="0"/>
          <w:sz w:val="22"/>
          <w:szCs w:val="22"/>
        </w:rPr>
      </w:pPr>
      <w:hyperlink w:anchor="_Toc424899921" w:history="1">
        <w:r w:rsidRPr="00A5656E">
          <w:rPr>
            <w:rStyle w:val="Hyperlink"/>
            <w:noProof/>
          </w:rPr>
          <w:t>13  Bank accounts</w:t>
        </w:r>
        <w:r>
          <w:rPr>
            <w:noProof/>
            <w:webHidden/>
          </w:rPr>
          <w:tab/>
        </w:r>
        <w:r>
          <w:rPr>
            <w:noProof/>
            <w:webHidden/>
          </w:rPr>
          <w:fldChar w:fldCharType="begin"/>
        </w:r>
        <w:r>
          <w:rPr>
            <w:noProof/>
            <w:webHidden/>
          </w:rPr>
          <w:instrText xml:space="preserve"> PAGEREF _Toc424899921 \h </w:instrText>
        </w:r>
        <w:r>
          <w:rPr>
            <w:noProof/>
            <w:webHidden/>
          </w:rPr>
        </w:r>
        <w:r>
          <w:rPr>
            <w:noProof/>
            <w:webHidden/>
          </w:rPr>
          <w:fldChar w:fldCharType="separate"/>
        </w:r>
        <w:r>
          <w:rPr>
            <w:noProof/>
            <w:webHidden/>
          </w:rPr>
          <w:t>5</w:t>
        </w:r>
        <w:r>
          <w:rPr>
            <w:noProof/>
            <w:webHidden/>
          </w:rPr>
          <w:fldChar w:fldCharType="end"/>
        </w:r>
      </w:hyperlink>
    </w:p>
    <w:p w:rsidR="004C5724" w:rsidRDefault="004C5724">
      <w:pPr>
        <w:pStyle w:val="TOC5"/>
        <w:rPr>
          <w:rFonts w:asciiTheme="minorHAnsi" w:eastAsiaTheme="minorEastAsia" w:hAnsiTheme="minorHAnsi" w:cstheme="minorBidi"/>
          <w:iCs w:val="0"/>
          <w:noProof/>
          <w:kern w:val="0"/>
          <w:sz w:val="22"/>
          <w:szCs w:val="22"/>
        </w:rPr>
      </w:pPr>
      <w:hyperlink w:anchor="_Toc424899922" w:history="1">
        <w:r w:rsidRPr="00A5656E">
          <w:rPr>
            <w:rStyle w:val="Hyperlink"/>
            <w:noProof/>
          </w:rPr>
          <w:t>14  Audit</w:t>
        </w:r>
        <w:r>
          <w:rPr>
            <w:noProof/>
            <w:webHidden/>
          </w:rPr>
          <w:tab/>
        </w:r>
        <w:r>
          <w:rPr>
            <w:noProof/>
            <w:webHidden/>
          </w:rPr>
          <w:fldChar w:fldCharType="begin"/>
        </w:r>
        <w:r>
          <w:rPr>
            <w:noProof/>
            <w:webHidden/>
          </w:rPr>
          <w:instrText xml:space="preserve"> PAGEREF _Toc424899922 \h </w:instrText>
        </w:r>
        <w:r>
          <w:rPr>
            <w:noProof/>
            <w:webHidden/>
          </w:rPr>
        </w:r>
        <w:r>
          <w:rPr>
            <w:noProof/>
            <w:webHidden/>
          </w:rPr>
          <w:fldChar w:fldCharType="separate"/>
        </w:r>
        <w:r>
          <w:rPr>
            <w:noProof/>
            <w:webHidden/>
          </w:rPr>
          <w:t>6</w:t>
        </w:r>
        <w:r>
          <w:rPr>
            <w:noProof/>
            <w:webHidden/>
          </w:rPr>
          <w:fldChar w:fldCharType="end"/>
        </w:r>
      </w:hyperlink>
    </w:p>
    <w:p w:rsidR="004C5724" w:rsidRDefault="004C5724">
      <w:pPr>
        <w:pStyle w:val="TOC5"/>
        <w:rPr>
          <w:rFonts w:asciiTheme="minorHAnsi" w:eastAsiaTheme="minorEastAsia" w:hAnsiTheme="minorHAnsi" w:cstheme="minorBidi"/>
          <w:iCs w:val="0"/>
          <w:noProof/>
          <w:kern w:val="0"/>
          <w:sz w:val="22"/>
          <w:szCs w:val="22"/>
        </w:rPr>
      </w:pPr>
      <w:hyperlink w:anchor="_Toc424899923" w:history="1">
        <w:r w:rsidRPr="00A5656E">
          <w:rPr>
            <w:rStyle w:val="Hyperlink"/>
            <w:noProof/>
          </w:rPr>
          <w:t>15  Annual report and financial statements</w:t>
        </w:r>
        <w:r>
          <w:rPr>
            <w:noProof/>
            <w:webHidden/>
          </w:rPr>
          <w:tab/>
        </w:r>
        <w:r>
          <w:rPr>
            <w:noProof/>
            <w:webHidden/>
          </w:rPr>
          <w:fldChar w:fldCharType="begin"/>
        </w:r>
        <w:r>
          <w:rPr>
            <w:noProof/>
            <w:webHidden/>
          </w:rPr>
          <w:instrText xml:space="preserve"> PAGEREF _Toc424899923 \h </w:instrText>
        </w:r>
        <w:r>
          <w:rPr>
            <w:noProof/>
            <w:webHidden/>
          </w:rPr>
        </w:r>
        <w:r>
          <w:rPr>
            <w:noProof/>
            <w:webHidden/>
          </w:rPr>
          <w:fldChar w:fldCharType="separate"/>
        </w:r>
        <w:r>
          <w:rPr>
            <w:noProof/>
            <w:webHidden/>
          </w:rPr>
          <w:t>6</w:t>
        </w:r>
        <w:r>
          <w:rPr>
            <w:noProof/>
            <w:webHidden/>
          </w:rPr>
          <w:fldChar w:fldCharType="end"/>
        </w:r>
      </w:hyperlink>
    </w:p>
    <w:p w:rsidR="00800B93" w:rsidRDefault="004C5724" w:rsidP="0041140B">
      <w:r>
        <w:rPr>
          <w:iCs/>
          <w:kern w:val="28"/>
          <w:sz w:val="18"/>
          <w:szCs w:val="26"/>
        </w:rPr>
        <w:fldChar w:fldCharType="end"/>
      </w:r>
      <w:bookmarkStart w:id="0" w:name="_GoBack"/>
      <w:bookmarkEnd w:id="0"/>
    </w:p>
    <w:p w:rsidR="00800B93" w:rsidRDefault="00800B93" w:rsidP="0041140B">
      <w:pPr>
        <w:sectPr w:rsidR="00800B93" w:rsidSect="007020D6">
          <w:headerReference w:type="even" r:id="rId16"/>
          <w:headerReference w:type="default" r:id="rId17"/>
          <w:footerReference w:type="default" r:id="rId18"/>
          <w:headerReference w:type="first" r:id="rId19"/>
          <w:footerReference w:type="first" r:id="rId20"/>
          <w:pgSz w:w="11906" w:h="16838" w:code="9"/>
          <w:pgMar w:top="2268" w:right="2410" w:bottom="3827" w:left="2410" w:header="567" w:footer="3402" w:gutter="0"/>
          <w:pgNumType w:fmt="lowerRoman" w:start="1"/>
          <w:cols w:space="720"/>
          <w:docGrid w:linePitch="299"/>
        </w:sectPr>
      </w:pPr>
    </w:p>
    <w:p w:rsidR="00DD4CC3" w:rsidRPr="003B0C93" w:rsidRDefault="004C5724" w:rsidP="005E1C57">
      <w:pPr>
        <w:pStyle w:val="Contents"/>
      </w:pPr>
      <w:r>
        <w:lastRenderedPageBreak/>
        <w:pict>
          <v:shape id="_x0000_i1026" type="#_x0000_t75" style="width:114pt;height:84pt" fillcolor="window">
            <v:imagedata r:id="rId9" o:title=""/>
          </v:shape>
        </w:pict>
      </w:r>
    </w:p>
    <w:p w:rsidR="00DD4CC3" w:rsidRPr="003B0C93" w:rsidRDefault="004C5724" w:rsidP="00DD4CC3"/>
    <w:p w:rsidR="00DD4CC3" w:rsidRPr="003B0C93" w:rsidRDefault="004C5724" w:rsidP="00DD4CC3"/>
    <w:p w:rsidR="00DD4CC3" w:rsidRPr="00DD4CC3" w:rsidRDefault="00DD39C5" w:rsidP="004C5724">
      <w:pPr>
        <w:spacing w:before="800"/>
        <w:rPr>
          <w:b/>
          <w:sz w:val="40"/>
        </w:rPr>
      </w:pPr>
      <w:r w:rsidRPr="00DD4CC3">
        <w:rPr>
          <w:b/>
          <w:sz w:val="40"/>
        </w:rPr>
        <w:t>Australian Nuclear Science and Technology Organisation (Transitional Provisions) Act 1987</w:t>
      </w:r>
    </w:p>
    <w:p w:rsidR="00DD4CC3" w:rsidRPr="00DD4CC3" w:rsidRDefault="004C5724" w:rsidP="00DD4CC3"/>
    <w:p w:rsidR="00DD4CC3" w:rsidRPr="00DD4CC3" w:rsidRDefault="002A41BD" w:rsidP="00DD4CC3">
      <w:pPr>
        <w:pStyle w:val="Actno"/>
        <w:spacing w:before="800"/>
        <w:rPr>
          <w:sz w:val="28"/>
        </w:rPr>
      </w:pPr>
      <w:r>
        <w:rPr>
          <w:sz w:val="28"/>
        </w:rPr>
        <w:t>No. 4,</w:t>
      </w:r>
      <w:r w:rsidR="00DD39C5" w:rsidRPr="00DD4CC3">
        <w:rPr>
          <w:sz w:val="28"/>
        </w:rPr>
        <w:t xml:space="preserve"> 1987</w:t>
      </w:r>
    </w:p>
    <w:p w:rsidR="00DD4CC3" w:rsidRDefault="004C5724" w:rsidP="00DD4CC3">
      <w:pPr>
        <w:pStyle w:val="p1LinesBef"/>
      </w:pPr>
    </w:p>
    <w:p w:rsidR="00DD4CC3" w:rsidRDefault="004C5724" w:rsidP="00DD4CC3">
      <w:pPr>
        <w:spacing w:line="40" w:lineRule="exact"/>
        <w:rPr>
          <w:b/>
          <w:sz w:val="28"/>
          <w:szCs w:val="28"/>
        </w:rPr>
      </w:pPr>
    </w:p>
    <w:p w:rsidR="00DD4CC3" w:rsidRDefault="004C5724" w:rsidP="00DD4CC3">
      <w:pPr>
        <w:pStyle w:val="p1LinesAfter"/>
      </w:pPr>
    </w:p>
    <w:p w:rsidR="00DD4CC3" w:rsidRPr="003B0C93" w:rsidRDefault="00DD39C5" w:rsidP="00DD4CC3">
      <w:pPr>
        <w:pStyle w:val="LongT"/>
      </w:pPr>
      <w:r w:rsidRPr="003B0C93">
        <w:t xml:space="preserve">An Act to enact certain transitional provisions in consequence of the enactment of the </w:t>
      </w:r>
      <w:r w:rsidRPr="003B0C93">
        <w:rPr>
          <w:i/>
        </w:rPr>
        <w:t>Australian Nuclear Science and Technology Organisation Act 1987</w:t>
      </w:r>
    </w:p>
    <w:p w:rsidR="00DD4CC3" w:rsidRDefault="00DD39C5" w:rsidP="00DD4CC3">
      <w:pPr>
        <w:pStyle w:val="AssentDt"/>
        <w:spacing w:before="240"/>
        <w:rPr>
          <w:sz w:val="24"/>
          <w:szCs w:val="24"/>
        </w:rPr>
      </w:pPr>
      <w:r>
        <w:rPr>
          <w:sz w:val="24"/>
          <w:szCs w:val="24"/>
        </w:rPr>
        <w:t>[</w:t>
      </w:r>
      <w:r>
        <w:rPr>
          <w:i/>
          <w:sz w:val="24"/>
          <w:szCs w:val="24"/>
        </w:rPr>
        <w:t>Assented to 13 March 1987</w:t>
      </w:r>
      <w:r>
        <w:rPr>
          <w:sz w:val="24"/>
          <w:szCs w:val="24"/>
        </w:rPr>
        <w:t>]</w:t>
      </w:r>
    </w:p>
    <w:p w:rsidR="00DD4CC3" w:rsidRPr="00D41BBF" w:rsidRDefault="00DD39C5" w:rsidP="00DD4CC3">
      <w:pPr>
        <w:spacing w:before="240" w:line="240" w:lineRule="auto"/>
        <w:rPr>
          <w:sz w:val="32"/>
          <w:szCs w:val="32"/>
        </w:rPr>
      </w:pPr>
      <w:r w:rsidRPr="00D41BBF">
        <w:rPr>
          <w:sz w:val="32"/>
          <w:szCs w:val="32"/>
        </w:rPr>
        <w:t>The Parliament of Australia enacts:</w:t>
      </w:r>
    </w:p>
    <w:p w:rsidR="00DD4CC3" w:rsidRPr="003B0C93" w:rsidRDefault="00DD39C5" w:rsidP="00DD4CC3">
      <w:pPr>
        <w:pStyle w:val="ActHead5"/>
      </w:pPr>
      <w:bookmarkStart w:id="1" w:name="_Toc424899909"/>
      <w:r w:rsidRPr="003B0C93">
        <w:rPr>
          <w:rStyle w:val="CharSectno"/>
        </w:rPr>
        <w:lastRenderedPageBreak/>
        <w:t>1</w:t>
      </w:r>
      <w:r w:rsidRPr="003B0C93">
        <w:t xml:space="preserve">  Short title</w:t>
      </w:r>
      <w:bookmarkEnd w:id="1"/>
    </w:p>
    <w:p w:rsidR="00DD4CC3" w:rsidRPr="003B0C93" w:rsidRDefault="00DD39C5" w:rsidP="00DD4CC3">
      <w:pPr>
        <w:pStyle w:val="subsection"/>
      </w:pPr>
      <w:r w:rsidRPr="003B0C93">
        <w:tab/>
      </w:r>
      <w:r w:rsidRPr="003B0C93">
        <w:tab/>
        <w:t xml:space="preserve">This Act may be cited as the </w:t>
      </w:r>
      <w:r w:rsidRPr="003B0C93">
        <w:rPr>
          <w:i/>
        </w:rPr>
        <w:t>Australian Nuclear Science and Technology Organisation (Transitional Provisions) Act 1987</w:t>
      </w:r>
      <w:r w:rsidRPr="003B0C93">
        <w:t>.</w:t>
      </w:r>
    </w:p>
    <w:p w:rsidR="00DD4CC3" w:rsidRPr="003B0C93" w:rsidRDefault="00DD39C5" w:rsidP="00DD4CC3">
      <w:pPr>
        <w:pStyle w:val="ActHead5"/>
      </w:pPr>
      <w:bookmarkStart w:id="2" w:name="_Toc424899910"/>
      <w:r w:rsidRPr="003B0C93">
        <w:rPr>
          <w:rStyle w:val="CharSectno"/>
        </w:rPr>
        <w:t>2</w:t>
      </w:r>
      <w:r w:rsidRPr="003B0C93">
        <w:t xml:space="preserve">  Commencement</w:t>
      </w:r>
      <w:bookmarkEnd w:id="2"/>
    </w:p>
    <w:p w:rsidR="00DD4CC3" w:rsidRPr="003B0C93" w:rsidRDefault="00DD39C5" w:rsidP="00DD4CC3">
      <w:pPr>
        <w:pStyle w:val="subsection"/>
      </w:pPr>
      <w:r w:rsidRPr="003B0C93">
        <w:tab/>
      </w:r>
      <w:r w:rsidRPr="003B0C93">
        <w:tab/>
        <w:t xml:space="preserve">This Act shall come into operation on the day on which the </w:t>
      </w:r>
      <w:r w:rsidRPr="003B0C93">
        <w:rPr>
          <w:i/>
        </w:rPr>
        <w:t>Australian Nuclear Science and Technology Organisation Act 1987</w:t>
      </w:r>
      <w:r w:rsidRPr="003B0C93">
        <w:t xml:space="preserve"> comes into operation.</w:t>
      </w:r>
    </w:p>
    <w:p w:rsidR="00DD4CC3" w:rsidRPr="003B0C93" w:rsidRDefault="00DD39C5" w:rsidP="00DD4CC3">
      <w:pPr>
        <w:pStyle w:val="ActHead5"/>
      </w:pPr>
      <w:bookmarkStart w:id="3" w:name="_Toc424899911"/>
      <w:r w:rsidRPr="003B0C93">
        <w:rPr>
          <w:rStyle w:val="CharSectno"/>
        </w:rPr>
        <w:t>3</w:t>
      </w:r>
      <w:r w:rsidRPr="003B0C93">
        <w:t xml:space="preserve">  Interpretation</w:t>
      </w:r>
      <w:bookmarkEnd w:id="3"/>
    </w:p>
    <w:p w:rsidR="00DD4CC3" w:rsidRPr="003B0C93" w:rsidRDefault="00DD39C5" w:rsidP="00DD4CC3">
      <w:pPr>
        <w:pStyle w:val="subsection"/>
      </w:pPr>
      <w:r w:rsidRPr="003B0C93">
        <w:tab/>
      </w:r>
      <w:r w:rsidRPr="003B0C93">
        <w:tab/>
        <w:t xml:space="preserve">Expressions used in this Act have, unless the contrary intention appears, the same meaning as those expressions have in the </w:t>
      </w:r>
      <w:r w:rsidRPr="003B0C93">
        <w:rPr>
          <w:i/>
        </w:rPr>
        <w:t>Australian Nuclear Science and Technology Organisation Act 1987</w:t>
      </w:r>
      <w:r w:rsidRPr="003B0C93">
        <w:t>.</w:t>
      </w:r>
    </w:p>
    <w:p w:rsidR="00DD4CC3" w:rsidRPr="003B0C93" w:rsidRDefault="00DD39C5" w:rsidP="00DD4CC3">
      <w:pPr>
        <w:pStyle w:val="ActHead5"/>
      </w:pPr>
      <w:bookmarkStart w:id="4" w:name="_Toc424899912"/>
      <w:r w:rsidRPr="003B0C93">
        <w:rPr>
          <w:rStyle w:val="CharSectno"/>
        </w:rPr>
        <w:t>4</w:t>
      </w:r>
      <w:r w:rsidRPr="003B0C93">
        <w:t xml:space="preserve">  Application</w:t>
      </w:r>
      <w:bookmarkEnd w:id="4"/>
    </w:p>
    <w:p w:rsidR="00DD4CC3" w:rsidRPr="003B0C93" w:rsidRDefault="00DD39C5" w:rsidP="00DD4CC3">
      <w:pPr>
        <w:pStyle w:val="subsection"/>
      </w:pPr>
      <w:r w:rsidRPr="003B0C93">
        <w:tab/>
      </w:r>
      <w:r w:rsidRPr="003B0C93">
        <w:tab/>
        <w:t xml:space="preserve">This Act has effect notwithstanding anything contained in the </w:t>
      </w:r>
      <w:r w:rsidRPr="003B0C93">
        <w:rPr>
          <w:i/>
        </w:rPr>
        <w:t>Australian Nuclear Science and Technology Organisation Act 1987</w:t>
      </w:r>
      <w:r w:rsidRPr="003B0C93">
        <w:t>.</w:t>
      </w:r>
    </w:p>
    <w:p w:rsidR="00DD4CC3" w:rsidRPr="003B0C93" w:rsidRDefault="00DD39C5" w:rsidP="00DD4CC3">
      <w:pPr>
        <w:pStyle w:val="ActHead5"/>
      </w:pPr>
      <w:bookmarkStart w:id="5" w:name="_Toc424899913"/>
      <w:r w:rsidRPr="003B0C93">
        <w:rPr>
          <w:rStyle w:val="CharSectno"/>
        </w:rPr>
        <w:t>5</w:t>
      </w:r>
      <w:r w:rsidRPr="003B0C93">
        <w:t xml:space="preserve">  Members of Commission cease to hold office</w:t>
      </w:r>
      <w:bookmarkEnd w:id="5"/>
    </w:p>
    <w:p w:rsidR="00DD4CC3" w:rsidRPr="003B0C93" w:rsidRDefault="00DD39C5" w:rsidP="00DD4CC3">
      <w:pPr>
        <w:pStyle w:val="subsection"/>
      </w:pPr>
      <w:r w:rsidRPr="003B0C93">
        <w:tab/>
      </w:r>
      <w:r w:rsidRPr="003B0C93">
        <w:tab/>
        <w:t xml:space="preserve">On the commencing day, the Chairman, the Deputy Chairman and the other members of the Australian Atomic Energy Commission who held office immediately before that day cease to hold office, but the corporate identity of the body corporate referred to in subsection 4(1) of the </w:t>
      </w:r>
      <w:r w:rsidRPr="003B0C93">
        <w:rPr>
          <w:i/>
        </w:rPr>
        <w:t>Australian Nuclear Science and Technology Organisation Act 1987</w:t>
      </w:r>
      <w:r w:rsidRPr="003B0C93">
        <w:t xml:space="preserve"> is preserved.</w:t>
      </w:r>
    </w:p>
    <w:p w:rsidR="00DD4CC3" w:rsidRPr="003B0C93" w:rsidRDefault="00DD39C5" w:rsidP="00DD4CC3">
      <w:pPr>
        <w:pStyle w:val="ActHead5"/>
      </w:pPr>
      <w:bookmarkStart w:id="6" w:name="_Toc424899914"/>
      <w:r w:rsidRPr="003B0C93">
        <w:rPr>
          <w:rStyle w:val="CharSectno"/>
        </w:rPr>
        <w:t>6</w:t>
      </w:r>
      <w:r w:rsidRPr="003B0C93">
        <w:t xml:space="preserve">  References to Commission in instruments, etc</w:t>
      </w:r>
      <w:r>
        <w:t>.</w:t>
      </w:r>
      <w:bookmarkEnd w:id="6"/>
    </w:p>
    <w:p w:rsidR="00DD4CC3" w:rsidRPr="003B0C93" w:rsidRDefault="00DD39C5" w:rsidP="00DD4CC3">
      <w:pPr>
        <w:pStyle w:val="subsection"/>
      </w:pPr>
      <w:r w:rsidRPr="003B0C93">
        <w:tab/>
      </w:r>
      <w:r w:rsidRPr="003B0C93">
        <w:tab/>
        <w:t xml:space="preserve">A reference to the Australian Atomic Energy Commission in any law of the Commonwealth, in any law of a Territory, or in any contract, award or other instrument to which the Australian Atomic Energy Commission was a party, shall, except in relation to matters that occurred before the commencing day, be construed as a </w:t>
      </w:r>
      <w:r w:rsidRPr="003B0C93">
        <w:lastRenderedPageBreak/>
        <w:t>reference to the Australian Nuclear Science and Technology Organisation.</w:t>
      </w:r>
    </w:p>
    <w:p w:rsidR="00DD4CC3" w:rsidRPr="003B0C93" w:rsidRDefault="00DD39C5" w:rsidP="00DD4CC3">
      <w:pPr>
        <w:pStyle w:val="ActHead5"/>
      </w:pPr>
      <w:bookmarkStart w:id="7" w:name="_Toc424899915"/>
      <w:r w:rsidRPr="003B0C93">
        <w:rPr>
          <w:rStyle w:val="CharSectno"/>
        </w:rPr>
        <w:t>7</w:t>
      </w:r>
      <w:r w:rsidRPr="003B0C93">
        <w:t xml:space="preserve">  Property, powers, liabilities, etc</w:t>
      </w:r>
      <w:r>
        <w:t>.</w:t>
      </w:r>
      <w:bookmarkEnd w:id="7"/>
    </w:p>
    <w:p w:rsidR="00DD4CC3" w:rsidRPr="003B0C93" w:rsidRDefault="00DD39C5" w:rsidP="00DD4CC3">
      <w:pPr>
        <w:pStyle w:val="subsection"/>
      </w:pPr>
      <w:r w:rsidRPr="003B0C93">
        <w:tab/>
      </w:r>
      <w:r w:rsidRPr="003B0C93">
        <w:tab/>
        <w:t>The alteration of the name and constitution of the Australian Atomic Energy Commission resulting from section</w:t>
      </w:r>
      <w:r>
        <w:t> </w:t>
      </w:r>
      <w:r w:rsidRPr="003B0C93">
        <w:t xml:space="preserve">4 of the </w:t>
      </w:r>
      <w:r w:rsidRPr="003B0C93">
        <w:rPr>
          <w:i/>
        </w:rPr>
        <w:t>Australian Nuclear Science and Technology Organisation Act 1987</w:t>
      </w:r>
      <w:r w:rsidRPr="003B0C93">
        <w:t xml:space="preserve"> does not affect any property, powers, rights, liabilities or obligations of the body corporate continued in existence by that section.</w:t>
      </w:r>
    </w:p>
    <w:p w:rsidR="00DD4CC3" w:rsidRPr="003B0C93" w:rsidRDefault="00DD39C5" w:rsidP="00DD4CC3">
      <w:pPr>
        <w:pStyle w:val="ActHead5"/>
      </w:pPr>
      <w:bookmarkStart w:id="8" w:name="_Toc424899916"/>
      <w:r w:rsidRPr="003B0C93">
        <w:rPr>
          <w:rStyle w:val="CharSectno"/>
        </w:rPr>
        <w:t>8</w:t>
      </w:r>
      <w:r w:rsidRPr="003B0C93">
        <w:t xml:space="preserve">  Saving of proceedings</w:t>
      </w:r>
      <w:bookmarkEnd w:id="8"/>
    </w:p>
    <w:p w:rsidR="00DD4CC3" w:rsidRPr="003B0C93" w:rsidRDefault="00DD39C5" w:rsidP="00DD4CC3">
      <w:pPr>
        <w:pStyle w:val="subsection"/>
      </w:pPr>
      <w:r w:rsidRPr="003B0C93">
        <w:tab/>
        <w:t>(1)</w:t>
      </w:r>
      <w:r w:rsidRPr="003B0C93">
        <w:tab/>
        <w:t>The alteration of the name and constitution of the Australian Atomic Energy Commission resulting from section</w:t>
      </w:r>
      <w:r>
        <w:t> </w:t>
      </w:r>
      <w:r w:rsidRPr="003B0C93">
        <w:t xml:space="preserve">4 of the </w:t>
      </w:r>
      <w:r w:rsidRPr="003B0C93">
        <w:rPr>
          <w:i/>
        </w:rPr>
        <w:t>Australian Nuclear Science and Technology Organisation Act 1987</w:t>
      </w:r>
      <w:r w:rsidRPr="003B0C93">
        <w:t xml:space="preserve"> does not render defective any legal or other proceedings instituted or to be instituted by or against the body corporate continued in existence by that section, and any legal or other proceedings that might have been continued or commenced by or against the body corporate by the name of the Australian Atomic Energy Commission may be continued or commenced by or against the body corporate by the name of the Australian Nuclear Science and Technology Organisation.</w:t>
      </w:r>
    </w:p>
    <w:p w:rsidR="00DD4CC3" w:rsidRPr="003B0C93" w:rsidRDefault="00DD39C5" w:rsidP="00DD4CC3">
      <w:pPr>
        <w:pStyle w:val="subsection"/>
      </w:pPr>
      <w:r w:rsidRPr="003B0C93">
        <w:tab/>
        <w:t>(2)</w:t>
      </w:r>
      <w:r w:rsidRPr="003B0C93">
        <w:tab/>
        <w:t>The alteration of the name and constitution of the Australian Atomic Energy Commission resulting from section</w:t>
      </w:r>
      <w:r>
        <w:t> </w:t>
      </w:r>
      <w:r w:rsidRPr="003B0C93">
        <w:t xml:space="preserve">4 of the </w:t>
      </w:r>
      <w:r w:rsidRPr="003B0C93">
        <w:rPr>
          <w:i/>
        </w:rPr>
        <w:t>Australian Nuclear Science and Technology Organisation Act 1987</w:t>
      </w:r>
      <w:r w:rsidRPr="003B0C93">
        <w:t xml:space="preserve"> does not render defective any investigation being or proposed to be undertaken by the Commonwealth Ombudsman under the </w:t>
      </w:r>
      <w:r w:rsidRPr="003B0C93">
        <w:rPr>
          <w:i/>
        </w:rPr>
        <w:t>Ombudsman Act 1976</w:t>
      </w:r>
      <w:r w:rsidRPr="003B0C93">
        <w:t xml:space="preserve"> into any action taken before the commencing day by the body corporate continued in existence by that section, and any investigation that might have been continued or commenced into any action taken by the body corporate by the name of the Australian Atomic Energy Commission may be continued or commenced as if the action had been taken by the body corporate by the name of the Australian Nuclear Science and Technology Organisation.</w:t>
      </w:r>
    </w:p>
    <w:p w:rsidR="00DD4CC3" w:rsidRPr="003B0C93" w:rsidRDefault="00DD39C5" w:rsidP="00DD4CC3">
      <w:pPr>
        <w:pStyle w:val="ActHead5"/>
      </w:pPr>
      <w:bookmarkStart w:id="9" w:name="_Toc424899917"/>
      <w:r w:rsidRPr="003B0C93">
        <w:rPr>
          <w:rStyle w:val="CharSectno"/>
        </w:rPr>
        <w:lastRenderedPageBreak/>
        <w:t>9</w:t>
      </w:r>
      <w:r w:rsidRPr="003B0C93">
        <w:t xml:space="preserve">  Judicial notice</w:t>
      </w:r>
      <w:bookmarkEnd w:id="9"/>
    </w:p>
    <w:p w:rsidR="00DD4CC3" w:rsidRPr="003B0C93" w:rsidRDefault="00DD39C5" w:rsidP="00DD4CC3">
      <w:pPr>
        <w:pStyle w:val="subsection"/>
      </w:pPr>
      <w:r w:rsidRPr="003B0C93">
        <w:tab/>
      </w:r>
      <w:r w:rsidRPr="003B0C93">
        <w:tab/>
        <w:t>All courts, judges and persons acting judicially shall take judicial notice of the imprint of the seal of the Australian Atomic Energy Commission appearing on a document that was executed before the commencing day and shall presume that the document was duly sealed.</w:t>
      </w:r>
    </w:p>
    <w:p w:rsidR="00DD4CC3" w:rsidRPr="003B0C93" w:rsidRDefault="00DD39C5" w:rsidP="00DD4CC3">
      <w:pPr>
        <w:pStyle w:val="ActHead5"/>
      </w:pPr>
      <w:bookmarkStart w:id="10" w:name="_Toc424899918"/>
      <w:r w:rsidRPr="003B0C93">
        <w:rPr>
          <w:rStyle w:val="CharSectno"/>
        </w:rPr>
        <w:t>10</w:t>
      </w:r>
      <w:r w:rsidRPr="003B0C93">
        <w:t xml:space="preserve">  Officers and employees</w:t>
      </w:r>
      <w:bookmarkEnd w:id="10"/>
    </w:p>
    <w:p w:rsidR="00DD4CC3" w:rsidRPr="003B0C93" w:rsidRDefault="00DD39C5" w:rsidP="00DD4CC3">
      <w:pPr>
        <w:pStyle w:val="subsection"/>
      </w:pPr>
      <w:r w:rsidRPr="003B0C93">
        <w:tab/>
        <w:t>(1)</w:t>
      </w:r>
      <w:r w:rsidRPr="003B0C93">
        <w:tab/>
        <w:t xml:space="preserve">Any person who was an officer (including an officer on probation) or an employee of the Australian Atomic Energy Commission immediately before the commencing day by virtue of his or her having been appointed or engaged under subsection 21(1) of the </w:t>
      </w:r>
      <w:r w:rsidRPr="003B0C93">
        <w:rPr>
          <w:i/>
        </w:rPr>
        <w:t>Atomic Energy Act 1953</w:t>
      </w:r>
      <w:r w:rsidRPr="003B0C93">
        <w:t xml:space="preserve"> continues, subject to the </w:t>
      </w:r>
      <w:r w:rsidRPr="003B0C93">
        <w:rPr>
          <w:i/>
        </w:rPr>
        <w:t>Australian Nuclear Science and Technology Organisation Act 1987</w:t>
      </w:r>
      <w:r w:rsidRPr="003B0C93">
        <w:t>, as an officer or employee, as the case may be, of the Organisation as if the person had been appointed or engaged under section</w:t>
      </w:r>
      <w:r>
        <w:t> </w:t>
      </w:r>
      <w:r w:rsidRPr="003B0C93">
        <w:t>24 of the last</w:t>
      </w:r>
      <w:r>
        <w:noBreakHyphen/>
      </w:r>
      <w:r w:rsidRPr="003B0C93">
        <w:t>mentioned Act.</w:t>
      </w:r>
    </w:p>
    <w:p w:rsidR="00DD4CC3" w:rsidRPr="003B0C93" w:rsidRDefault="00DD39C5" w:rsidP="00DD4CC3">
      <w:pPr>
        <w:pStyle w:val="subsection"/>
      </w:pPr>
      <w:r w:rsidRPr="003B0C93">
        <w:tab/>
        <w:t>(2)</w:t>
      </w:r>
      <w:r w:rsidRPr="003B0C93">
        <w:tab/>
      </w:r>
      <w:r>
        <w:t>Subsection (</w:t>
      </w:r>
      <w:r w:rsidRPr="003B0C93">
        <w:t xml:space="preserve">1) does not apply in relation to a person whose employment as an officer or employee of the Australian Atomic Energy Commission would, if the </w:t>
      </w:r>
      <w:r w:rsidRPr="003B0C93">
        <w:rPr>
          <w:i/>
        </w:rPr>
        <w:t>Australian Nuclear Science and Technology Organisation Act 1987</w:t>
      </w:r>
      <w:r w:rsidRPr="003B0C93">
        <w:t xml:space="preserve"> and this Act had not been enacted, have terminated immediately before the commencing day.</w:t>
      </w:r>
    </w:p>
    <w:p w:rsidR="00DD4CC3" w:rsidRPr="003B0C93" w:rsidRDefault="00DD39C5" w:rsidP="00DD4CC3">
      <w:pPr>
        <w:pStyle w:val="subsection"/>
      </w:pPr>
      <w:r w:rsidRPr="003B0C93">
        <w:tab/>
        <w:t>(3)</w:t>
      </w:r>
      <w:r w:rsidRPr="003B0C93">
        <w:tab/>
        <w:t xml:space="preserve">The Board shall, upon the commencing day, be deemed to have determined under subsection 24(3) of the </w:t>
      </w:r>
      <w:r w:rsidRPr="003B0C93">
        <w:rPr>
          <w:i/>
        </w:rPr>
        <w:t>Australian Nuclear Science and Technology Organisation Act 1987</w:t>
      </w:r>
      <w:r w:rsidRPr="003B0C93">
        <w:t xml:space="preserve"> with the approval of the Public Service Board terms and conditions of service or employment of officers and employees of the Organisation to whom </w:t>
      </w:r>
      <w:r>
        <w:t>subsection (</w:t>
      </w:r>
      <w:r w:rsidRPr="003B0C93">
        <w:t>1) of this section applies that are the same as the terms and conditions of service or employment of those officers and employees immediately before the commencing day.</w:t>
      </w:r>
    </w:p>
    <w:p w:rsidR="00DD4CC3" w:rsidRPr="003B0C93" w:rsidRDefault="00DD39C5" w:rsidP="00DD4CC3">
      <w:pPr>
        <w:pStyle w:val="ActHead5"/>
      </w:pPr>
      <w:bookmarkStart w:id="11" w:name="_Toc424899919"/>
      <w:r w:rsidRPr="003B0C93">
        <w:rPr>
          <w:rStyle w:val="CharSectno"/>
        </w:rPr>
        <w:t>11</w:t>
      </w:r>
      <w:r w:rsidRPr="003B0C93">
        <w:t xml:space="preserve">  Application of money</w:t>
      </w:r>
      <w:bookmarkEnd w:id="11"/>
    </w:p>
    <w:p w:rsidR="00DD4CC3" w:rsidRPr="003B0C93" w:rsidRDefault="00DD39C5" w:rsidP="00DD4CC3">
      <w:pPr>
        <w:pStyle w:val="subsection"/>
      </w:pPr>
      <w:r w:rsidRPr="003B0C93">
        <w:tab/>
      </w:r>
      <w:r w:rsidRPr="003B0C93">
        <w:tab/>
        <w:t>Notwithstanding section</w:t>
      </w:r>
      <w:r>
        <w:t> </w:t>
      </w:r>
      <w:r w:rsidRPr="003B0C93">
        <w:t xml:space="preserve">27 of the </w:t>
      </w:r>
      <w:r w:rsidRPr="003B0C93">
        <w:rPr>
          <w:i/>
        </w:rPr>
        <w:t>Australian Nuclear Science and Technology Organisation Act 1987</w:t>
      </w:r>
      <w:r w:rsidRPr="003B0C93">
        <w:t>, the money of the Organisation may be applied:</w:t>
      </w:r>
    </w:p>
    <w:p w:rsidR="00DD4CC3" w:rsidRPr="003B0C93" w:rsidRDefault="00DD39C5" w:rsidP="00DD4CC3">
      <w:pPr>
        <w:pStyle w:val="paragraph"/>
      </w:pPr>
      <w:r w:rsidRPr="003B0C93">
        <w:lastRenderedPageBreak/>
        <w:tab/>
        <w:t>(a)</w:t>
      </w:r>
      <w:r w:rsidRPr="003B0C93">
        <w:tab/>
        <w:t>in payment or discharge of any expenses, charges, obligations or liabilities that were incurred or undertaken before the commencing day by the Australian Atomic Energy Commission in or in connection with the performance of its functions or the exercise of its powers and were not paid or discharged before that day; and</w:t>
      </w:r>
    </w:p>
    <w:p w:rsidR="00DD4CC3" w:rsidRPr="003B0C93" w:rsidRDefault="00DD39C5" w:rsidP="00DD4CC3">
      <w:pPr>
        <w:pStyle w:val="paragraph"/>
      </w:pPr>
      <w:r w:rsidRPr="003B0C93">
        <w:tab/>
        <w:t>(b)</w:t>
      </w:r>
      <w:r w:rsidRPr="003B0C93">
        <w:tab/>
        <w:t>in payment of any remuneration or allowances the liability for which arose under Part</w:t>
      </w:r>
      <w:r>
        <w:t> </w:t>
      </w:r>
      <w:r w:rsidRPr="003B0C93">
        <w:t xml:space="preserve">II of the </w:t>
      </w:r>
      <w:r w:rsidRPr="003B0C93">
        <w:rPr>
          <w:i/>
        </w:rPr>
        <w:t>Atomic Energy Act 1953</w:t>
      </w:r>
      <w:r w:rsidRPr="003B0C93">
        <w:t xml:space="preserve"> but which had not been paid before the commencing day.</w:t>
      </w:r>
    </w:p>
    <w:p w:rsidR="00DD4CC3" w:rsidRPr="003B0C93" w:rsidRDefault="00DD39C5" w:rsidP="00DD4CC3">
      <w:pPr>
        <w:pStyle w:val="ActHead5"/>
      </w:pPr>
      <w:bookmarkStart w:id="12" w:name="_Toc424899920"/>
      <w:r w:rsidRPr="003B0C93">
        <w:rPr>
          <w:rStyle w:val="CharSectno"/>
        </w:rPr>
        <w:t>12</w:t>
      </w:r>
      <w:r w:rsidRPr="003B0C93">
        <w:t xml:space="preserve">  Estimates</w:t>
      </w:r>
      <w:bookmarkEnd w:id="12"/>
    </w:p>
    <w:p w:rsidR="00DD4CC3" w:rsidRPr="003B0C93" w:rsidRDefault="00DD39C5" w:rsidP="00DD4CC3">
      <w:pPr>
        <w:pStyle w:val="subsection"/>
      </w:pPr>
      <w:r w:rsidRPr="003B0C93">
        <w:tab/>
      </w:r>
      <w:r w:rsidRPr="003B0C93">
        <w:tab/>
        <w:t xml:space="preserve">Where estimates of receipts and expenses were prepared by the Australian Atomic Energy Commission under subsection 30A(1) of the </w:t>
      </w:r>
      <w:r w:rsidRPr="003B0C93">
        <w:rPr>
          <w:i/>
        </w:rPr>
        <w:t>Atomic Energy Act 1953</w:t>
      </w:r>
      <w:r w:rsidRPr="003B0C93">
        <w:t xml:space="preserve"> in relation to a period after the commencement of the </w:t>
      </w:r>
      <w:r w:rsidRPr="003B0C93">
        <w:rPr>
          <w:i/>
        </w:rPr>
        <w:t>Australian Nuclear Science and Technology Organisation Act 1987</w:t>
      </w:r>
      <w:r w:rsidRPr="003B0C93">
        <w:t>, or in relation to a period that included a period after that commencement:</w:t>
      </w:r>
    </w:p>
    <w:p w:rsidR="00DD4CC3" w:rsidRPr="003B0C93" w:rsidRDefault="00DD39C5" w:rsidP="00DD4CC3">
      <w:pPr>
        <w:pStyle w:val="paragraph"/>
      </w:pPr>
      <w:r w:rsidRPr="003B0C93">
        <w:tab/>
        <w:t>(a)</w:t>
      </w:r>
      <w:r w:rsidRPr="003B0C93">
        <w:tab/>
        <w:t xml:space="preserve">those estimates shall be deemed to be estimates of receipts and expenditure prepared by the Board under subsection 28(1) of the </w:t>
      </w:r>
      <w:r w:rsidRPr="003B0C93">
        <w:rPr>
          <w:i/>
        </w:rPr>
        <w:t>Australian Nuclear Science and Technology Organisation Act 1987</w:t>
      </w:r>
      <w:r w:rsidRPr="003B0C93">
        <w:t>; and</w:t>
      </w:r>
    </w:p>
    <w:p w:rsidR="00DD4CC3" w:rsidRPr="003B0C93" w:rsidRDefault="00DD39C5" w:rsidP="00DD4CC3">
      <w:pPr>
        <w:pStyle w:val="paragraph"/>
      </w:pPr>
      <w:r w:rsidRPr="003B0C93">
        <w:tab/>
        <w:t>(b)</w:t>
      </w:r>
      <w:r w:rsidRPr="003B0C93">
        <w:tab/>
        <w:t xml:space="preserve">if those estimates, in so far as they were estimates of expenses, related to a period that included a period before the commencement of the </w:t>
      </w:r>
      <w:r w:rsidRPr="003B0C93">
        <w:rPr>
          <w:i/>
        </w:rPr>
        <w:t>Australian Nuclear Science and Technology Organisation Act 1987</w:t>
      </w:r>
      <w:r w:rsidRPr="003B0C93">
        <w:t>—any expenditure in accordance with those estimates by the Australian Atomic Energy Commission shall, for the purposes of the application of those estimates in relation to the Organisation, be deemed to have been incurred by the Organisation.</w:t>
      </w:r>
    </w:p>
    <w:p w:rsidR="00DD4CC3" w:rsidRPr="003B0C93" w:rsidRDefault="00DD39C5" w:rsidP="00DD4CC3">
      <w:pPr>
        <w:pStyle w:val="ActHead5"/>
      </w:pPr>
      <w:bookmarkStart w:id="13" w:name="_Toc424899921"/>
      <w:r w:rsidRPr="003B0C93">
        <w:rPr>
          <w:rStyle w:val="CharSectno"/>
        </w:rPr>
        <w:t>13</w:t>
      </w:r>
      <w:r w:rsidRPr="003B0C93">
        <w:t xml:space="preserve">  Bank accounts</w:t>
      </w:r>
      <w:bookmarkEnd w:id="13"/>
    </w:p>
    <w:p w:rsidR="00DD4CC3" w:rsidRPr="003B0C93" w:rsidRDefault="00DD39C5" w:rsidP="00DD4CC3">
      <w:pPr>
        <w:pStyle w:val="subsection"/>
      </w:pPr>
      <w:r w:rsidRPr="003B0C93">
        <w:tab/>
      </w:r>
      <w:r w:rsidRPr="003B0C93">
        <w:tab/>
        <w:t>The bank accounts maintained by the Australian Atomic Energy Commission immediately before the commencing day continue in existence as bank accounts of the Organisation as if they had been opened by the Organisation under section</w:t>
      </w:r>
      <w:r>
        <w:t> </w:t>
      </w:r>
      <w:r w:rsidRPr="003B0C93">
        <w:t xml:space="preserve">63J of the </w:t>
      </w:r>
      <w:r w:rsidRPr="003B0C93">
        <w:rPr>
          <w:i/>
        </w:rPr>
        <w:t>Audit Act 1901</w:t>
      </w:r>
      <w:r w:rsidRPr="003B0C93">
        <w:t xml:space="preserve"> as that section applies to the Organisation by virtue of section</w:t>
      </w:r>
      <w:r>
        <w:t> </w:t>
      </w:r>
      <w:r w:rsidRPr="003B0C93">
        <w:t xml:space="preserve">29 of the </w:t>
      </w:r>
      <w:r w:rsidRPr="003B0C93">
        <w:rPr>
          <w:i/>
        </w:rPr>
        <w:t>Australian Nuclear Science and Technology Organisation Act 1987</w:t>
      </w:r>
      <w:r w:rsidRPr="003B0C93">
        <w:t>.</w:t>
      </w:r>
    </w:p>
    <w:p w:rsidR="00DD4CC3" w:rsidRPr="003B0C93" w:rsidRDefault="00DD39C5" w:rsidP="00DD4CC3">
      <w:pPr>
        <w:pStyle w:val="ActHead5"/>
      </w:pPr>
      <w:bookmarkStart w:id="14" w:name="_Toc424899922"/>
      <w:r w:rsidRPr="003B0C93">
        <w:rPr>
          <w:rStyle w:val="CharSectno"/>
        </w:rPr>
        <w:lastRenderedPageBreak/>
        <w:t>14</w:t>
      </w:r>
      <w:r w:rsidRPr="003B0C93">
        <w:t xml:space="preserve">  Audit</w:t>
      </w:r>
      <w:bookmarkEnd w:id="14"/>
    </w:p>
    <w:p w:rsidR="00DD4CC3" w:rsidRPr="003B0C93" w:rsidRDefault="00DD39C5" w:rsidP="00DD4CC3">
      <w:pPr>
        <w:pStyle w:val="subsection"/>
      </w:pPr>
      <w:r w:rsidRPr="003B0C93">
        <w:tab/>
      </w:r>
      <w:r w:rsidRPr="003B0C93">
        <w:tab/>
        <w:t>Section</w:t>
      </w:r>
      <w:r>
        <w:t> </w:t>
      </w:r>
      <w:r w:rsidRPr="003B0C93">
        <w:t xml:space="preserve">63L of the </w:t>
      </w:r>
      <w:r w:rsidRPr="003B0C93">
        <w:rPr>
          <w:i/>
        </w:rPr>
        <w:t>Audit Act 1901</w:t>
      </w:r>
      <w:r w:rsidRPr="003B0C93">
        <w:t xml:space="preserve"> as that section applies to the Organisation by virtue of section</w:t>
      </w:r>
      <w:r>
        <w:t> </w:t>
      </w:r>
      <w:r w:rsidRPr="003B0C93">
        <w:t xml:space="preserve">29 of the </w:t>
      </w:r>
      <w:r w:rsidRPr="003B0C93">
        <w:rPr>
          <w:i/>
        </w:rPr>
        <w:t>Australian Nuclear Science and Technology Organisation Act 1987</w:t>
      </w:r>
      <w:r w:rsidRPr="003B0C93">
        <w:t xml:space="preserve"> extends to accounts and records of financial transactions of the Australian Atomic Energy Commission that took place before the commencing day as if they were accounts and records of financial transactions of the Organisation.</w:t>
      </w:r>
    </w:p>
    <w:p w:rsidR="00DD4CC3" w:rsidRPr="003B0C93" w:rsidRDefault="00DD39C5" w:rsidP="00DD4CC3">
      <w:pPr>
        <w:pStyle w:val="ActHead5"/>
      </w:pPr>
      <w:bookmarkStart w:id="15" w:name="_Toc424899923"/>
      <w:r w:rsidRPr="003B0C93">
        <w:rPr>
          <w:rStyle w:val="CharSectno"/>
        </w:rPr>
        <w:t>15</w:t>
      </w:r>
      <w:r w:rsidRPr="003B0C93">
        <w:t xml:space="preserve">  Annual report and financial statements</w:t>
      </w:r>
      <w:bookmarkEnd w:id="15"/>
    </w:p>
    <w:p w:rsidR="00DD4CC3" w:rsidRPr="003B0C93" w:rsidRDefault="00DD39C5" w:rsidP="00DD4CC3">
      <w:pPr>
        <w:pStyle w:val="subsection"/>
      </w:pPr>
      <w:r w:rsidRPr="003B0C93">
        <w:tab/>
        <w:t>(1)</w:t>
      </w:r>
      <w:r w:rsidRPr="003B0C93">
        <w:tab/>
        <w:t>If the Australian Atomic Energy Commission had not, before the commencing day, furnished a report and financial statement in relation to the operations of the Commission during the year that ended on 30</w:t>
      </w:r>
      <w:r>
        <w:t> </w:t>
      </w:r>
      <w:r w:rsidRPr="003B0C93">
        <w:t>June last preceding that day, the Board shall cause to be prepared a report and financial statement on the operations of the Commission during that year in accordance with section</w:t>
      </w:r>
      <w:r>
        <w:t> </w:t>
      </w:r>
      <w:r w:rsidRPr="003B0C93">
        <w:t xml:space="preserve">31 of the </w:t>
      </w:r>
      <w:r w:rsidRPr="003B0C93">
        <w:rPr>
          <w:i/>
        </w:rPr>
        <w:t>Atomic Energy Act 1953</w:t>
      </w:r>
      <w:r w:rsidRPr="003B0C93">
        <w:t xml:space="preserve"> and, notwithstanding the repeal of that section effected by this Act, that section continues in force for the purpose of the preparation of that report and financial statement as if:</w:t>
      </w:r>
    </w:p>
    <w:p w:rsidR="00DD4CC3" w:rsidRPr="003B0C93" w:rsidRDefault="00DD39C5" w:rsidP="00DD4CC3">
      <w:pPr>
        <w:pStyle w:val="paragraph"/>
      </w:pPr>
      <w:r w:rsidRPr="003B0C93">
        <w:tab/>
        <w:t>(a)</w:t>
      </w:r>
      <w:r w:rsidRPr="003B0C93">
        <w:tab/>
        <w:t>the reference to the Australian Atomic Energy Commission in subsection 31(1) were a reference to the Board;</w:t>
      </w:r>
    </w:p>
    <w:p w:rsidR="00DD4CC3" w:rsidRPr="003B0C93" w:rsidRDefault="00DD39C5" w:rsidP="00DD4CC3">
      <w:pPr>
        <w:pStyle w:val="paragraph"/>
      </w:pPr>
      <w:r w:rsidRPr="003B0C93">
        <w:tab/>
        <w:t>(b)</w:t>
      </w:r>
      <w:r w:rsidRPr="003B0C93">
        <w:tab/>
        <w:t>the reference in subsection 31(1) to operations continued to be a reference to the operations of the Australian Atomic Energy Commission;</w:t>
      </w:r>
    </w:p>
    <w:p w:rsidR="00DD4CC3" w:rsidRPr="003B0C93" w:rsidRDefault="00DD39C5" w:rsidP="00DD4CC3">
      <w:pPr>
        <w:pStyle w:val="paragraph"/>
      </w:pPr>
      <w:r w:rsidRPr="003B0C93">
        <w:tab/>
        <w:t>(c)</w:t>
      </w:r>
      <w:r w:rsidRPr="003B0C93">
        <w:tab/>
        <w:t>the reference to the Australian Atomic Energy Commission first occurring in subsection 31(2) were a reference to the Board; and</w:t>
      </w:r>
    </w:p>
    <w:p w:rsidR="00DD4CC3" w:rsidRPr="003B0C93" w:rsidRDefault="00DD39C5" w:rsidP="00DD4CC3">
      <w:pPr>
        <w:pStyle w:val="paragraph"/>
      </w:pPr>
      <w:r w:rsidRPr="003B0C93">
        <w:tab/>
        <w:t>(d)</w:t>
      </w:r>
      <w:r w:rsidRPr="003B0C93">
        <w:tab/>
        <w:t>the reference in subsection 31(3) to the report and financial statements of the Australian Atomic Energy Commission were a reference to the report and financial statements prepared by the Board in relation to the operations of the Australian Atomic Energy Commission.</w:t>
      </w:r>
    </w:p>
    <w:p w:rsidR="00DD4CC3" w:rsidRPr="003B0C93" w:rsidRDefault="00DD39C5" w:rsidP="00DD4CC3">
      <w:pPr>
        <w:pStyle w:val="subsection"/>
      </w:pPr>
      <w:r w:rsidRPr="003B0C93">
        <w:tab/>
        <w:t>(2)</w:t>
      </w:r>
      <w:r w:rsidRPr="003B0C93">
        <w:tab/>
        <w:t>If the commencing day is a day other than 1</w:t>
      </w:r>
      <w:r>
        <w:t> </w:t>
      </w:r>
      <w:r w:rsidRPr="003B0C93">
        <w:t>July, the report and financial statement in relation to the operations of the Organisation during the year ending on 30</w:t>
      </w:r>
      <w:r>
        <w:t> </w:t>
      </w:r>
      <w:r w:rsidRPr="003B0C93">
        <w:t>June next following the commencing day that is required to be prepared by section</w:t>
      </w:r>
      <w:r>
        <w:t> </w:t>
      </w:r>
      <w:r w:rsidRPr="003B0C93">
        <w:t xml:space="preserve">63M of the </w:t>
      </w:r>
      <w:r w:rsidRPr="003B0C93">
        <w:rPr>
          <w:i/>
        </w:rPr>
        <w:t xml:space="preserve">Audit Act </w:t>
      </w:r>
      <w:r w:rsidRPr="003B0C93">
        <w:rPr>
          <w:i/>
        </w:rPr>
        <w:lastRenderedPageBreak/>
        <w:t>1901</w:t>
      </w:r>
      <w:r w:rsidRPr="003B0C93">
        <w:t xml:space="preserve"> (as that section applies to the Organisation by virtue of section</w:t>
      </w:r>
      <w:r>
        <w:t> </w:t>
      </w:r>
      <w:r w:rsidRPr="003B0C93">
        <w:t xml:space="preserve">29 of the </w:t>
      </w:r>
      <w:r w:rsidRPr="003B0C93">
        <w:rPr>
          <w:i/>
        </w:rPr>
        <w:t>Australian Nuclear Science and Technology Organisation Act 1987</w:t>
      </w:r>
      <w:r w:rsidRPr="003B0C93">
        <w:t>) shall extend to the operations of the Australian Atomic Energy Commission during the part of that year that preceded the commencing day.</w:t>
      </w:r>
    </w:p>
    <w:p w:rsidR="005E1C57" w:rsidRDefault="00DD39C5" w:rsidP="0041140B">
      <w:pPr>
        <w:sectPr w:rsidR="005E1C57" w:rsidSect="00800B93">
          <w:headerReference w:type="even" r:id="rId21"/>
          <w:headerReference w:type="default" r:id="rId22"/>
          <w:footerReference w:type="even" r:id="rId23"/>
          <w:footerReference w:type="default" r:id="rId24"/>
          <w:headerReference w:type="first" r:id="rId25"/>
          <w:footerReference w:type="first" r:id="rId26"/>
          <w:type w:val="oddPage"/>
          <w:pgSz w:w="11906" w:h="16838" w:code="9"/>
          <w:pgMar w:top="2268" w:right="2410" w:bottom="3827" w:left="2410" w:header="567" w:footer="3402" w:gutter="0"/>
          <w:pgNumType w:start="1"/>
          <w:cols w:space="708"/>
          <w:titlePg/>
          <w:docGrid w:linePitch="360"/>
        </w:sectPr>
      </w:pPr>
      <w:r w:rsidRPr="003B0C93">
        <w:tab/>
        <w:t>(3)</w:t>
      </w:r>
      <w:r w:rsidRPr="003B0C93">
        <w:tab/>
        <w:t>A report by the Organisation that relates to operations of the Australian Atomic Energy Commission shall include any matters that would have been required to be included in a report relating to those operations prepared under section</w:t>
      </w:r>
      <w:r>
        <w:t> </w:t>
      </w:r>
      <w:r w:rsidRPr="003B0C93">
        <w:t xml:space="preserve">31 of the </w:t>
      </w:r>
      <w:r w:rsidRPr="005E1C57">
        <w:t>Atomic Energy Act 1953</w:t>
      </w:r>
      <w:r w:rsidRPr="003B0C93">
        <w:t xml:space="preserve"> if the </w:t>
      </w:r>
      <w:r w:rsidRPr="005E1C57">
        <w:t>Australian Nuclear Science and Technology Organisation Act 1987</w:t>
      </w:r>
      <w:r w:rsidRPr="003B0C93">
        <w:t xml:space="preserve"> and this Act had not been enacted.</w:t>
      </w:r>
    </w:p>
    <w:p w:rsidR="002A41BD" w:rsidRDefault="002A41BD" w:rsidP="005E1C57">
      <w:pPr>
        <w:pStyle w:val="subsection"/>
      </w:pPr>
    </w:p>
    <w:sectPr w:rsidR="002A41BD" w:rsidSect="005E1C57">
      <w:headerReference w:type="even" r:id="rId27"/>
      <w:headerReference w:type="default" r:id="rId28"/>
      <w:headerReference w:type="first" r:id="rId29"/>
      <w:type w:val="continuous"/>
      <w:pgSz w:w="11906" w:h="16838" w:code="9"/>
      <w:pgMar w:top="2268" w:right="2410" w:bottom="3827" w:left="2410"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B33" w:rsidRDefault="00DD39C5" w:rsidP="003A295D">
      <w:pPr>
        <w:spacing w:line="240" w:lineRule="auto"/>
      </w:pPr>
      <w:r>
        <w:separator/>
      </w:r>
    </w:p>
  </w:endnote>
  <w:endnote w:type="continuationSeparator" w:id="0">
    <w:p w:rsidR="00700B33" w:rsidRDefault="00DD39C5" w:rsidP="003A29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57" w:rsidRPr="002A5BF5" w:rsidRDefault="005E1C57">
    <w:pPr>
      <w:pBdr>
        <w:top w:val="single" w:sz="6" w:space="1" w:color="auto"/>
      </w:pBdr>
      <w:rPr>
        <w:sz w:val="18"/>
        <w:szCs w:val="18"/>
      </w:rPr>
    </w:pPr>
  </w:p>
  <w:p w:rsidR="005E1C57" w:rsidRPr="002A5BF5" w:rsidRDefault="005E1C57">
    <w:pPr>
      <w:rPr>
        <w:i/>
        <w:szCs w:val="22"/>
      </w:rPr>
    </w:pPr>
    <w:r w:rsidRPr="002A5BF5">
      <w:rPr>
        <w:i/>
      </w:rPr>
      <w:fldChar w:fldCharType="begin"/>
    </w:r>
    <w:r w:rsidRPr="002A5BF5">
      <w:rPr>
        <w:i/>
      </w:rPr>
      <w:instrText xml:space="preserve">PAGE  </w:instrText>
    </w:r>
    <w:r w:rsidRPr="002A5BF5">
      <w:rPr>
        <w:i/>
      </w:rPr>
      <w:fldChar w:fldCharType="separate"/>
    </w:r>
    <w:r>
      <w:rPr>
        <w:i/>
        <w:noProof/>
      </w:rPr>
      <w:t>6</w:t>
    </w:r>
    <w:r w:rsidRPr="002A5BF5">
      <w:rPr>
        <w:i/>
      </w:rPr>
      <w:fldChar w:fldCharType="end"/>
    </w:r>
    <w:r>
      <w:rPr>
        <w:i/>
      </w:rPr>
      <w:t xml:space="preserve">            </w:t>
    </w: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Australian Nuclear Science and Technology Organisation (Transitional Provisions) Act 1987</w:t>
    </w:r>
    <w:r w:rsidRPr="002A5BF5">
      <w:rPr>
        <w:i/>
        <w:szCs w:val="22"/>
      </w:rPr>
      <w:fldChar w:fldCharType="end"/>
    </w:r>
    <w:r>
      <w:rPr>
        <w:i/>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57" w:rsidRPr="002A5BF5" w:rsidRDefault="005E1C57">
    <w:pPr>
      <w:pBdr>
        <w:top w:val="single" w:sz="6" w:space="1" w:color="auto"/>
      </w:pBdr>
      <w:rPr>
        <w:sz w:val="18"/>
        <w:szCs w:val="18"/>
      </w:rPr>
    </w:pPr>
  </w:p>
  <w:p w:rsidR="005E1C57" w:rsidRDefault="005E1C57">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Australian Nuclear Science and Technology Organisation (Transitional Provisions) Act 1987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7</w:t>
    </w:r>
    <w:r w:rsidRPr="002A5BF5">
      <w:rPr>
        <w: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D9" w:rsidRDefault="000B57D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93" w:rsidRPr="00ED79B6" w:rsidRDefault="00800B93" w:rsidP="00800B93">
    <w:pPr>
      <w:pBdr>
        <w:top w:val="single" w:sz="6" w:space="1" w:color="auto"/>
      </w:pBdr>
      <w:spacing w:before="120"/>
      <w:rPr>
        <w:sz w:val="18"/>
      </w:rPr>
    </w:pPr>
  </w:p>
  <w:p w:rsidR="005E1C57" w:rsidRPr="00800B93" w:rsidRDefault="00800B93" w:rsidP="00800B93">
    <w:pPr>
      <w:rPr>
        <w:i/>
        <w:sz w:val="18"/>
      </w:rPr>
    </w:pPr>
    <w:r>
      <w:rPr>
        <w:i/>
        <w:sz w:val="18"/>
      </w:rPr>
      <w:fldChar w:fldCharType="begin"/>
    </w:r>
    <w:r>
      <w:rPr>
        <w:i/>
        <w:sz w:val="18"/>
      </w:rPr>
      <w:instrText xml:space="preserve"> PAGE  \* roman </w:instrText>
    </w:r>
    <w:r>
      <w:rPr>
        <w:i/>
        <w:sz w:val="18"/>
      </w:rPr>
      <w:fldChar w:fldCharType="separate"/>
    </w:r>
    <w:r w:rsidR="004C5724">
      <w:rPr>
        <w:i/>
        <w:noProof/>
        <w:sz w:val="18"/>
      </w:rPr>
      <w:t>i</w:t>
    </w:r>
    <w:r>
      <w:rPr>
        <w:i/>
        <w:sz w:val="18"/>
      </w:rPr>
      <w:fldChar w:fldCharType="end"/>
    </w:r>
    <w:r w:rsidRPr="00ED79B6">
      <w:rPr>
        <w:i/>
        <w:sz w:val="18"/>
      </w:rPr>
      <w:t xml:space="preserve">       </w:t>
    </w:r>
    <w:r>
      <w:rPr>
        <w:i/>
        <w:sz w:val="18"/>
      </w:rPr>
      <w:fldChar w:fldCharType="begin"/>
    </w:r>
    <w:r>
      <w:rPr>
        <w:i/>
        <w:sz w:val="18"/>
      </w:rPr>
      <w:instrText xml:space="preserve"> STYLEREF  ShortT </w:instrText>
    </w:r>
    <w:r>
      <w:rPr>
        <w:i/>
        <w:sz w:val="18"/>
      </w:rPr>
      <w:fldChar w:fldCharType="separate"/>
    </w:r>
    <w:r w:rsidR="004C5724">
      <w:rPr>
        <w:i/>
        <w:noProof/>
        <w:sz w:val="18"/>
      </w:rPr>
      <w:t>Australian Nuclear Science and Technology Organisation (Transitional Provisions) Act 1987</w:t>
    </w:r>
    <w:r>
      <w:rPr>
        <w:i/>
        <w:sz w:val="18"/>
      </w:rPr>
      <w:fldChar w:fldCharType="end"/>
    </w:r>
    <w:r w:rsidRPr="00ED79B6">
      <w:rPr>
        <w:i/>
        <w:sz w:val="18"/>
      </w:rPr>
      <w:t xml:space="preserve">       </w:t>
    </w:r>
    <w:r>
      <w:rPr>
        <w:i/>
        <w:sz w:val="18"/>
      </w:rPr>
      <w:fldChar w:fldCharType="begin"/>
    </w:r>
    <w:r>
      <w:rPr>
        <w:i/>
        <w:sz w:val="18"/>
      </w:rPr>
      <w:instrText xml:space="preserve"> STYLEREF  Actno </w:instrText>
    </w:r>
    <w:r>
      <w:rPr>
        <w:i/>
        <w:sz w:val="18"/>
      </w:rPr>
      <w:fldChar w:fldCharType="separate"/>
    </w:r>
    <w:r w:rsidR="004C5724">
      <w:rPr>
        <w:i/>
        <w:noProof/>
        <w:sz w:val="18"/>
      </w:rPr>
      <w:t>No. 4, 1987</w:t>
    </w:r>
    <w:r>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57" w:rsidRDefault="005E1C57">
    <w:pPr>
      <w:pBdr>
        <w:top w:val="single" w:sz="6" w:space="1" w:color="auto"/>
      </w:pBdr>
      <w:rPr>
        <w:sz w:val="18"/>
      </w:rPr>
    </w:pPr>
  </w:p>
  <w:p w:rsidR="005E1C57" w:rsidRDefault="005E1C57">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^Act citation^</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i/>
        <w:noProof/>
        <w:sz w:val="18"/>
      </w:rPr>
      <w:t>Act No. ^Act No^ of ^Year^ as amended</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xl</w:t>
    </w:r>
    <w:r>
      <w:rPr>
        <w:i/>
        <w:sz w:val="18"/>
      </w:rPr>
      <w:fldChar w:fldCharType="end"/>
    </w:r>
  </w:p>
  <w:p w:rsidR="005E1C57" w:rsidRDefault="005E1C57">
    <w:pPr>
      <w:rPr>
        <w:i/>
        <w:sz w:val="18"/>
      </w:rPr>
    </w:pPr>
    <w:r>
      <w:rPr>
        <w:i/>
        <w:sz w:val="18"/>
      </w:rPr>
      <w:fldChar w:fldCharType="begin"/>
    </w:r>
    <w:r>
      <w:rPr>
        <w:i/>
        <w:sz w:val="18"/>
      </w:rPr>
      <w:instrText xml:space="preserve"> FILENAME \p </w:instrText>
    </w:r>
    <w:r>
      <w:rPr>
        <w:i/>
        <w:sz w:val="18"/>
      </w:rPr>
      <w:fldChar w:fldCharType="separate"/>
    </w:r>
    <w:r>
      <w:rPr>
        <w:i/>
        <w:noProof/>
        <w:sz w:val="18"/>
      </w:rPr>
      <w:t>H:\from c\Stationery\Startup\OLD\20090223 Developing\OLDP Autotext.dot</w:t>
    </w:r>
    <w:r>
      <w:rPr>
        <w:i/>
        <w:sz w:val="18"/>
      </w:rPr>
      <w:fldChar w:fldCharType="end"/>
    </w:r>
    <w:r>
      <w:rPr>
        <w:i/>
        <w:sz w:val="18"/>
      </w:rPr>
      <w:t xml:space="preserve"> </w:t>
    </w:r>
    <w:r>
      <w:rPr>
        <w:i/>
        <w:sz w:val="18"/>
      </w:rPr>
      <w:fldChar w:fldCharType="begin"/>
    </w:r>
    <w:r>
      <w:rPr>
        <w:i/>
        <w:sz w:val="18"/>
      </w:rPr>
      <w:instrText xml:space="preserve"> TIME \@ "d/M/yyyy h:mm AM/PM" </w:instrText>
    </w:r>
    <w:r>
      <w:rPr>
        <w:i/>
        <w:sz w:val="18"/>
      </w:rPr>
      <w:fldChar w:fldCharType="separate"/>
    </w:r>
    <w:r w:rsidR="004C5724">
      <w:rPr>
        <w:i/>
        <w:noProof/>
        <w:sz w:val="18"/>
      </w:rPr>
      <w:t>17/7/2015 12:35 PM</w:t>
    </w:r>
    <w:r>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93" w:rsidRPr="00ED79B6" w:rsidRDefault="00800B93" w:rsidP="00800B93">
    <w:pPr>
      <w:pBdr>
        <w:top w:val="single" w:sz="6" w:space="1" w:color="auto"/>
      </w:pBdr>
      <w:jc w:val="right"/>
      <w:rPr>
        <w:webHidden/>
        <w:sz w:val="18"/>
        <w:szCs w:val="18"/>
      </w:rPr>
    </w:pPr>
  </w:p>
  <w:p w:rsidR="005E1C57" w:rsidRPr="00800B93" w:rsidRDefault="00800B93" w:rsidP="00800B93">
    <w:pPr>
      <w:rPr>
        <w:i/>
        <w:sz w:val="18"/>
        <w:szCs w:val="18"/>
      </w:rPr>
    </w:pPr>
    <w:r w:rsidRPr="00ED79B6">
      <w:rPr>
        <w:i/>
        <w:webHidden/>
        <w:sz w:val="18"/>
        <w:szCs w:val="18"/>
      </w:rPr>
      <w:fldChar w:fldCharType="begin"/>
    </w:r>
    <w:r w:rsidRPr="00ED79B6">
      <w:rPr>
        <w:i/>
        <w:webHidden/>
        <w:sz w:val="18"/>
        <w:szCs w:val="18"/>
      </w:rPr>
      <w:instrText xml:space="preserve"> PAGE </w:instrText>
    </w:r>
    <w:r w:rsidRPr="00ED79B6">
      <w:rPr>
        <w:i/>
        <w:webHidden/>
        <w:sz w:val="18"/>
        <w:szCs w:val="18"/>
      </w:rPr>
      <w:fldChar w:fldCharType="separate"/>
    </w:r>
    <w:r w:rsidR="004C5724">
      <w:rPr>
        <w:i/>
        <w:noProof/>
        <w:webHidden/>
        <w:sz w:val="18"/>
        <w:szCs w:val="18"/>
      </w:rPr>
      <w:t>6</w:t>
    </w:r>
    <w:r w:rsidRPr="00ED79B6">
      <w:rPr>
        <w:i/>
        <w:webHidden/>
        <w:sz w:val="18"/>
        <w:szCs w:val="18"/>
      </w:rPr>
      <w:fldChar w:fldCharType="end"/>
    </w:r>
    <w:r w:rsidRPr="00ED79B6">
      <w:rPr>
        <w:i/>
        <w:webHidden/>
        <w:sz w:val="18"/>
        <w:szCs w:val="18"/>
      </w:rPr>
      <w:t xml:space="preserve">       </w:t>
    </w:r>
    <w:r w:rsidRPr="00ED79B6">
      <w:rPr>
        <w:i/>
        <w:webHidden/>
        <w:sz w:val="18"/>
        <w:szCs w:val="18"/>
      </w:rPr>
      <w:fldChar w:fldCharType="begin"/>
    </w:r>
    <w:r w:rsidRPr="00ED79B6">
      <w:rPr>
        <w:i/>
        <w:webHidden/>
        <w:sz w:val="18"/>
        <w:szCs w:val="18"/>
      </w:rPr>
      <w:instrText xml:space="preserve"> STYLEREF ShortT </w:instrText>
    </w:r>
    <w:r w:rsidRPr="00ED79B6">
      <w:rPr>
        <w:i/>
        <w:webHidden/>
        <w:sz w:val="18"/>
        <w:szCs w:val="18"/>
      </w:rPr>
      <w:fldChar w:fldCharType="separate"/>
    </w:r>
    <w:r w:rsidR="004C5724">
      <w:rPr>
        <w:i/>
        <w:noProof/>
        <w:webHidden/>
        <w:sz w:val="18"/>
        <w:szCs w:val="18"/>
      </w:rPr>
      <w:t>Australian Nuclear Science and Technology Organisation (Transitional Provisions) Act 1987</w:t>
    </w:r>
    <w:r w:rsidRPr="00ED79B6">
      <w:rPr>
        <w:i/>
        <w:webHidden/>
        <w:sz w:val="18"/>
        <w:szCs w:val="18"/>
      </w:rPr>
      <w:fldChar w:fldCharType="end"/>
    </w:r>
    <w:r w:rsidRPr="00ED79B6">
      <w:rPr>
        <w:i/>
        <w:webHidden/>
        <w:sz w:val="18"/>
        <w:szCs w:val="18"/>
      </w:rPr>
      <w:t xml:space="preserve">       </w:t>
    </w:r>
    <w:r w:rsidRPr="00ED79B6">
      <w:rPr>
        <w:i/>
        <w:webHidden/>
        <w:sz w:val="18"/>
        <w:szCs w:val="18"/>
      </w:rPr>
      <w:fldChar w:fldCharType="begin"/>
    </w:r>
    <w:r w:rsidRPr="00ED79B6">
      <w:rPr>
        <w:i/>
        <w:webHidden/>
        <w:sz w:val="18"/>
        <w:szCs w:val="18"/>
      </w:rPr>
      <w:instrText xml:space="preserve"> STYLEREF Actno </w:instrText>
    </w:r>
    <w:r w:rsidRPr="00ED79B6">
      <w:rPr>
        <w:i/>
        <w:webHidden/>
        <w:sz w:val="18"/>
        <w:szCs w:val="18"/>
      </w:rPr>
      <w:fldChar w:fldCharType="separate"/>
    </w:r>
    <w:r w:rsidR="004C5724">
      <w:rPr>
        <w:i/>
        <w:noProof/>
        <w:webHidden/>
        <w:sz w:val="18"/>
        <w:szCs w:val="18"/>
      </w:rPr>
      <w:t>No. 4, 1987</w:t>
    </w:r>
    <w:r w:rsidRPr="00ED79B6">
      <w:rPr>
        <w:i/>
        <w:webHidden/>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93" w:rsidRPr="00ED79B6" w:rsidRDefault="00800B93" w:rsidP="00800B93">
    <w:pPr>
      <w:pBdr>
        <w:top w:val="single" w:sz="6" w:space="1" w:color="auto"/>
      </w:pBdr>
      <w:rPr>
        <w:webHidden/>
        <w:sz w:val="18"/>
        <w:szCs w:val="18"/>
      </w:rPr>
    </w:pPr>
  </w:p>
  <w:p w:rsidR="005E1C57" w:rsidRPr="00800B93" w:rsidRDefault="00800B93" w:rsidP="00800B93">
    <w:pPr>
      <w:jc w:val="right"/>
      <w:rPr>
        <w:i/>
        <w:sz w:val="18"/>
        <w:szCs w:val="18"/>
      </w:rPr>
    </w:pPr>
    <w:r>
      <w:rPr>
        <w:i/>
        <w:webHidden/>
        <w:sz w:val="18"/>
        <w:szCs w:val="18"/>
      </w:rPr>
      <w:fldChar w:fldCharType="begin"/>
    </w:r>
    <w:r>
      <w:rPr>
        <w:i/>
        <w:webHidden/>
        <w:sz w:val="18"/>
        <w:szCs w:val="18"/>
      </w:rPr>
      <w:instrText xml:space="preserve"> STYLEREF  ShortT </w:instrText>
    </w:r>
    <w:r>
      <w:rPr>
        <w:i/>
        <w:webHidden/>
        <w:sz w:val="18"/>
        <w:szCs w:val="18"/>
      </w:rPr>
      <w:fldChar w:fldCharType="separate"/>
    </w:r>
    <w:r w:rsidR="004C5724">
      <w:rPr>
        <w:i/>
        <w:noProof/>
        <w:webHidden/>
        <w:sz w:val="18"/>
        <w:szCs w:val="18"/>
      </w:rPr>
      <w:t>Australian Nuclear Science and Technology Organisation (Transitional Provisions) Act 1987</w:t>
    </w:r>
    <w:r>
      <w:rPr>
        <w:i/>
        <w:webHidden/>
        <w:sz w:val="18"/>
        <w:szCs w:val="18"/>
      </w:rPr>
      <w:fldChar w:fldCharType="end"/>
    </w:r>
    <w:r w:rsidRPr="00ED79B6">
      <w:rPr>
        <w:i/>
        <w:webHidden/>
        <w:sz w:val="18"/>
        <w:szCs w:val="18"/>
      </w:rPr>
      <w:t xml:space="preserve">       </w:t>
    </w:r>
    <w:r>
      <w:rPr>
        <w:i/>
        <w:webHidden/>
        <w:sz w:val="18"/>
        <w:szCs w:val="18"/>
      </w:rPr>
      <w:fldChar w:fldCharType="begin"/>
    </w:r>
    <w:r>
      <w:rPr>
        <w:i/>
        <w:webHidden/>
        <w:sz w:val="18"/>
        <w:szCs w:val="18"/>
      </w:rPr>
      <w:instrText xml:space="preserve"> STYLEREF  Actno </w:instrText>
    </w:r>
    <w:r>
      <w:rPr>
        <w:i/>
        <w:webHidden/>
        <w:sz w:val="18"/>
        <w:szCs w:val="18"/>
      </w:rPr>
      <w:fldChar w:fldCharType="separate"/>
    </w:r>
    <w:r w:rsidR="004C5724">
      <w:rPr>
        <w:i/>
        <w:noProof/>
        <w:webHidden/>
        <w:sz w:val="18"/>
        <w:szCs w:val="18"/>
      </w:rPr>
      <w:t>No. 4, 1987</w:t>
    </w:r>
    <w:r>
      <w:rPr>
        <w:i/>
        <w:webHidden/>
        <w:sz w:val="18"/>
        <w:szCs w:val="18"/>
      </w:rPr>
      <w:fldChar w:fldCharType="end"/>
    </w:r>
    <w:r>
      <w:rPr>
        <w:i/>
        <w:webHidden/>
        <w:sz w:val="18"/>
        <w:szCs w:val="18"/>
      </w:rPr>
      <w:t xml:space="preserve">       </w:t>
    </w:r>
    <w:r w:rsidRPr="00ED79B6">
      <w:rPr>
        <w:i/>
        <w:webHidden/>
        <w:sz w:val="18"/>
        <w:szCs w:val="18"/>
      </w:rPr>
      <w:fldChar w:fldCharType="begin"/>
    </w:r>
    <w:r w:rsidRPr="00ED79B6">
      <w:rPr>
        <w:i/>
        <w:webHidden/>
        <w:sz w:val="18"/>
        <w:szCs w:val="18"/>
      </w:rPr>
      <w:instrText xml:space="preserve"> PAGE </w:instrText>
    </w:r>
    <w:r w:rsidRPr="00ED79B6">
      <w:rPr>
        <w:i/>
        <w:webHidden/>
        <w:sz w:val="18"/>
        <w:szCs w:val="18"/>
      </w:rPr>
      <w:fldChar w:fldCharType="separate"/>
    </w:r>
    <w:r w:rsidR="004C5724">
      <w:rPr>
        <w:i/>
        <w:noProof/>
        <w:webHidden/>
        <w:sz w:val="18"/>
        <w:szCs w:val="18"/>
      </w:rPr>
      <w:t>7</w:t>
    </w:r>
    <w:r w:rsidRPr="00ED79B6">
      <w:rPr>
        <w:i/>
        <w:webHidden/>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93" w:rsidRDefault="00800B93" w:rsidP="00800B93">
    <w:pPr>
      <w:pBdr>
        <w:top w:val="single" w:sz="6" w:space="1" w:color="auto"/>
      </w:pBdr>
      <w:rPr>
        <w:sz w:val="18"/>
      </w:rPr>
    </w:pPr>
  </w:p>
  <w:p w:rsidR="005E1C57" w:rsidRPr="00800B93" w:rsidRDefault="00800B93" w:rsidP="00800B93">
    <w:pPr>
      <w:jc w:val="right"/>
      <w:rPr>
        <w:i/>
        <w:sz w:val="18"/>
      </w:rPr>
    </w:pPr>
    <w:r>
      <w:rPr>
        <w:i/>
        <w:sz w:val="18"/>
      </w:rPr>
      <w:fldChar w:fldCharType="begin"/>
    </w:r>
    <w:r>
      <w:rPr>
        <w:i/>
        <w:sz w:val="18"/>
      </w:rPr>
      <w:instrText xml:space="preserve"> STYLEREF ShortT </w:instrText>
    </w:r>
    <w:r>
      <w:rPr>
        <w:i/>
        <w:sz w:val="18"/>
      </w:rPr>
      <w:fldChar w:fldCharType="separate"/>
    </w:r>
    <w:r w:rsidR="004C5724">
      <w:rPr>
        <w:i/>
        <w:noProof/>
        <w:sz w:val="18"/>
      </w:rPr>
      <w:t>Australian Nuclear Science and Technology Organisation (Transitional Provisions) Act 1987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4C5724">
      <w:rPr>
        <w:i/>
        <w:noProof/>
        <w:sz w:val="18"/>
      </w:rPr>
      <w:t>No. 4, 1987</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4C5724">
      <w:rPr>
        <w:i/>
        <w:noProof/>
        <w:sz w:val="18"/>
      </w:rPr>
      <w:t>1</w:t>
    </w:r>
    <w:r>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B33" w:rsidRDefault="00DD39C5" w:rsidP="003A295D">
      <w:pPr>
        <w:spacing w:line="240" w:lineRule="auto"/>
      </w:pPr>
      <w:r>
        <w:separator/>
      </w:r>
    </w:p>
  </w:footnote>
  <w:footnote w:type="continuationSeparator" w:id="0">
    <w:p w:rsidR="00700B33" w:rsidRDefault="00DD39C5" w:rsidP="003A29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57" w:rsidRPr="008C6D62" w:rsidRDefault="005E1C57">
    <w:pPr>
      <w:keepNext/>
      <w:rPr>
        <w:sz w:val="20"/>
        <w:szCs w:val="20"/>
      </w:rPr>
    </w:pPr>
  </w:p>
  <w:p w:rsidR="005E1C57" w:rsidRPr="008C6D62" w:rsidRDefault="005E1C57">
    <w:pPr>
      <w:keepNext/>
      <w:rPr>
        <w:sz w:val="20"/>
        <w:szCs w:val="20"/>
      </w:rPr>
    </w:pPr>
  </w:p>
  <w:p w:rsidR="005E1C57" w:rsidRPr="008C6D62" w:rsidRDefault="005E1C57">
    <w:pPr>
      <w:keepNext/>
      <w:rPr>
        <w:sz w:val="20"/>
        <w:szCs w:val="20"/>
      </w:rPr>
    </w:pPr>
  </w:p>
  <w:p w:rsidR="005E1C57" w:rsidRPr="00E140E4" w:rsidRDefault="005E1C57">
    <w:pPr>
      <w:keepNext/>
    </w:pPr>
  </w:p>
  <w:p w:rsidR="005E1C57" w:rsidRPr="00E140E4" w:rsidRDefault="005E1C57">
    <w:pPr>
      <w:keepNext/>
    </w:pPr>
  </w:p>
  <w:p w:rsidR="005E1C57" w:rsidRPr="008C6D62" w:rsidRDefault="005E1C57">
    <w:pPr>
      <w:pStyle w:val="Header"/>
      <w:pBdr>
        <w:top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1BD" w:rsidRDefault="002A41BD" w:rsidP="000E0249">
    <w:pPr>
      <w:rPr>
        <w:webHidden/>
        <w:sz w:val="20"/>
        <w:szCs w:val="20"/>
      </w:rPr>
    </w:pPr>
    <w:r w:rsidRPr="007A1328">
      <w:rPr>
        <w:b/>
        <w:webHidden/>
        <w:sz w:val="20"/>
        <w:szCs w:val="20"/>
      </w:rPr>
      <w:fldChar w:fldCharType="begin"/>
    </w:r>
    <w:r w:rsidRPr="007A1328">
      <w:rPr>
        <w:b/>
        <w:webHidden/>
        <w:sz w:val="20"/>
        <w:szCs w:val="20"/>
      </w:rPr>
      <w:instrText xml:space="preserve"> STYLEREF CharChapNo </w:instrText>
    </w:r>
    <w:r w:rsidRPr="007A1328">
      <w:rPr>
        <w:b/>
        <w:webHidden/>
        <w:sz w:val="20"/>
        <w:szCs w:val="20"/>
      </w:rPr>
      <w:fldChar w:fldCharType="end"/>
    </w:r>
    <w:r w:rsidRPr="007A1328">
      <w:rPr>
        <w:b/>
        <w:webHidden/>
        <w:sz w:val="20"/>
        <w:szCs w:val="20"/>
      </w:rPr>
      <w:t xml:space="preserve"> </w:t>
    </w:r>
    <w:r>
      <w:rPr>
        <w:webHidden/>
        <w:sz w:val="20"/>
        <w:szCs w:val="20"/>
      </w:rPr>
      <w:t xml:space="preserve"> </w:t>
    </w:r>
    <w:r>
      <w:rPr>
        <w:webHidden/>
        <w:sz w:val="20"/>
        <w:szCs w:val="20"/>
      </w:rPr>
      <w:fldChar w:fldCharType="begin"/>
    </w:r>
    <w:r>
      <w:rPr>
        <w:webHidden/>
        <w:sz w:val="20"/>
        <w:szCs w:val="20"/>
      </w:rPr>
      <w:instrText xml:space="preserve"> STYLEREF CharChapText </w:instrText>
    </w:r>
    <w:r>
      <w:rPr>
        <w:webHidden/>
        <w:sz w:val="20"/>
        <w:szCs w:val="20"/>
      </w:rPr>
      <w:fldChar w:fldCharType="end"/>
    </w:r>
  </w:p>
  <w:p w:rsidR="002A41BD" w:rsidRDefault="002A41BD" w:rsidP="000E0249">
    <w:pPr>
      <w:rPr>
        <w:webHidden/>
        <w:sz w:val="20"/>
        <w:szCs w:val="20"/>
      </w:rPr>
    </w:pPr>
    <w:r w:rsidRPr="007A1328">
      <w:rPr>
        <w:b/>
        <w:webHidden/>
        <w:sz w:val="20"/>
        <w:szCs w:val="20"/>
      </w:rPr>
      <w:fldChar w:fldCharType="begin"/>
    </w:r>
    <w:r w:rsidRPr="007A1328">
      <w:rPr>
        <w:b/>
        <w:webHidden/>
        <w:sz w:val="20"/>
        <w:szCs w:val="20"/>
      </w:rPr>
      <w:instrText xml:space="preserve"> STYLEREF CharPartNo </w:instrText>
    </w:r>
    <w:r w:rsidRPr="007A1328">
      <w:rPr>
        <w:b/>
        <w:webHidden/>
        <w:sz w:val="20"/>
        <w:szCs w:val="20"/>
      </w:rPr>
      <w:fldChar w:fldCharType="end"/>
    </w:r>
    <w:r w:rsidRPr="007A1328">
      <w:rPr>
        <w:b/>
        <w:webHidden/>
        <w:sz w:val="20"/>
        <w:szCs w:val="20"/>
      </w:rPr>
      <w:t xml:space="preserve"> </w:t>
    </w:r>
    <w:r w:rsidRPr="007A1328">
      <w:rPr>
        <w:webHidden/>
        <w:sz w:val="20"/>
        <w:szCs w:val="20"/>
      </w:rPr>
      <w:t xml:space="preserve"> </w:t>
    </w:r>
    <w:r>
      <w:rPr>
        <w:webHidden/>
        <w:sz w:val="20"/>
        <w:szCs w:val="20"/>
      </w:rPr>
      <w:fldChar w:fldCharType="begin"/>
    </w:r>
    <w:r>
      <w:rPr>
        <w:webHidden/>
        <w:sz w:val="20"/>
        <w:szCs w:val="20"/>
      </w:rPr>
      <w:instrText xml:space="preserve"> STYLEREF CharPartText </w:instrText>
    </w:r>
    <w:r>
      <w:rPr>
        <w:webHidden/>
        <w:sz w:val="20"/>
        <w:szCs w:val="20"/>
      </w:rPr>
      <w:fldChar w:fldCharType="end"/>
    </w:r>
  </w:p>
  <w:p w:rsidR="002A41BD" w:rsidRPr="007A1328" w:rsidRDefault="002A41BD" w:rsidP="000E0249">
    <w:pPr>
      <w:rPr>
        <w:webHidden/>
        <w:sz w:val="20"/>
        <w:szCs w:val="20"/>
      </w:rPr>
    </w:pPr>
    <w:r>
      <w:rPr>
        <w:b/>
        <w:webHidden/>
        <w:sz w:val="20"/>
        <w:szCs w:val="20"/>
      </w:rPr>
      <w:fldChar w:fldCharType="begin"/>
    </w:r>
    <w:r>
      <w:rPr>
        <w:b/>
        <w:webHidden/>
        <w:sz w:val="20"/>
        <w:szCs w:val="20"/>
      </w:rPr>
      <w:instrText xml:space="preserve"> STYLEREF CharDivNo </w:instrText>
    </w:r>
    <w:r>
      <w:rPr>
        <w:b/>
        <w:webHidden/>
        <w:sz w:val="20"/>
        <w:szCs w:val="20"/>
      </w:rPr>
      <w:fldChar w:fldCharType="end"/>
    </w:r>
    <w:r>
      <w:rPr>
        <w:b/>
        <w:webHidden/>
        <w:sz w:val="20"/>
        <w:szCs w:val="20"/>
      </w:rPr>
      <w:t xml:space="preserve"> </w:t>
    </w:r>
    <w:r>
      <w:rPr>
        <w:webHidden/>
        <w:sz w:val="20"/>
        <w:szCs w:val="20"/>
      </w:rPr>
      <w:t xml:space="preserve"> </w:t>
    </w:r>
    <w:r>
      <w:rPr>
        <w:webHidden/>
        <w:sz w:val="20"/>
        <w:szCs w:val="20"/>
      </w:rPr>
      <w:fldChar w:fldCharType="begin"/>
    </w:r>
    <w:r>
      <w:rPr>
        <w:webHidden/>
        <w:sz w:val="20"/>
        <w:szCs w:val="20"/>
      </w:rPr>
      <w:instrText xml:space="preserve"> STYLEREF CharDivText </w:instrText>
    </w:r>
    <w:r>
      <w:rPr>
        <w:webHidden/>
        <w:sz w:val="20"/>
        <w:szCs w:val="20"/>
      </w:rPr>
      <w:fldChar w:fldCharType="end"/>
    </w:r>
  </w:p>
  <w:p w:rsidR="002A41BD" w:rsidRDefault="002A41BD" w:rsidP="000E0249">
    <w:pPr>
      <w:pBdr>
        <w:bottom w:val="single" w:sz="6" w:space="1" w:color="auto"/>
      </w:pBdr>
      <w:rPr>
        <w:webHidden/>
      </w:rPr>
    </w:pPr>
  </w:p>
  <w:p w:rsidR="002A41BD" w:rsidRPr="000E0249" w:rsidRDefault="002A41BD" w:rsidP="000E0249">
    <w:pPr>
      <w:pBdr>
        <w:bottom w:val="single" w:sz="6" w:space="1" w:color="auto"/>
      </w:pBdr>
      <w:rPr>
        <w:webHidden/>
        <w:sz w:val="24"/>
      </w:rPr>
    </w:pPr>
    <w:r w:rsidRPr="007A1328">
      <w:rPr>
        <w:webHidden/>
        <w:sz w:val="24"/>
      </w:rPr>
      <w:t xml:space="preserve">Section </w:t>
    </w:r>
    <w:r w:rsidRPr="007A1328">
      <w:rPr>
        <w:webHidden/>
        <w:sz w:val="24"/>
      </w:rPr>
      <w:fldChar w:fldCharType="begin"/>
    </w:r>
    <w:r w:rsidRPr="007A1328">
      <w:rPr>
        <w:webHidden/>
        <w:sz w:val="24"/>
      </w:rPr>
      <w:instrText xml:space="preserve"> STYLEREF CharSectno </w:instrText>
    </w:r>
    <w:r w:rsidRPr="007A1328">
      <w:rPr>
        <w:webHidden/>
        <w:sz w:val="24"/>
      </w:rPr>
      <w:fldChar w:fldCharType="separate"/>
    </w:r>
    <w:r w:rsidR="005E1C57">
      <w:rPr>
        <w:noProof/>
        <w:webHidden/>
        <w:sz w:val="24"/>
      </w:rPr>
      <w:t>14</w:t>
    </w:r>
    <w:r w:rsidRPr="007A1328">
      <w:rPr>
        <w:webHidden/>
        <w:sz w:val="24"/>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1BD" w:rsidRPr="00FF4C0F" w:rsidRDefault="002A41BD" w:rsidP="000E0249">
    <w:pPr>
      <w:keepNext/>
      <w:jc w:val="right"/>
      <w:rPr>
        <w:sz w:val="20"/>
        <w:szCs w:val="20"/>
      </w:rPr>
    </w:pPr>
    <w:r w:rsidRPr="00FF4C0F">
      <w:rPr>
        <w:sz w:val="20"/>
        <w:szCs w:val="20"/>
      </w:rPr>
      <w:fldChar w:fldCharType="begin"/>
    </w:r>
    <w:r w:rsidRPr="00FF4C0F">
      <w:rPr>
        <w:sz w:val="20"/>
        <w:szCs w:val="20"/>
      </w:rPr>
      <w:instrText xml:space="preserve"> STYLEREF  CharChapText  \* CHARFORMAT </w:instrText>
    </w:r>
    <w:r w:rsidRPr="00FF4C0F">
      <w:rPr>
        <w:sz w:val="20"/>
        <w:szCs w:val="20"/>
      </w:rPr>
      <w:fldChar w:fldCharType="end"/>
    </w:r>
    <w:r w:rsidRPr="00FF4C0F">
      <w:rPr>
        <w:sz w:val="20"/>
        <w:szCs w:val="20"/>
      </w:rPr>
      <w:t xml:space="preserve">  </w:t>
    </w:r>
    <w:r w:rsidRPr="00FF4C0F">
      <w:rPr>
        <w:sz w:val="20"/>
        <w:szCs w:val="20"/>
      </w:rPr>
      <w:fldChar w:fldCharType="begin"/>
    </w:r>
    <w:r w:rsidRPr="00FF4C0F">
      <w:rPr>
        <w:sz w:val="20"/>
        <w:szCs w:val="20"/>
      </w:rPr>
      <w:instrText xml:space="preserve"> </w:instrText>
    </w:r>
    <w:r w:rsidRPr="00FF4C0F">
      <w:rPr>
        <w:b/>
        <w:sz w:val="20"/>
        <w:szCs w:val="20"/>
      </w:rPr>
      <w:instrText>S</w:instrText>
    </w:r>
    <w:r w:rsidRPr="00FF4C0F">
      <w:rPr>
        <w:sz w:val="20"/>
        <w:szCs w:val="20"/>
      </w:rPr>
      <w:instrText xml:space="preserve">TYLEREF  CharChapNo  \* CHARFORMAT </w:instrText>
    </w:r>
    <w:r w:rsidRPr="00FF4C0F">
      <w:rPr>
        <w:sz w:val="20"/>
        <w:szCs w:val="20"/>
      </w:rPr>
      <w:fldChar w:fldCharType="end"/>
    </w:r>
  </w:p>
  <w:p w:rsidR="002A41BD" w:rsidRPr="00FF4C0F" w:rsidRDefault="002A41BD" w:rsidP="000E0249">
    <w:pPr>
      <w:keepNext/>
      <w:jc w:val="right"/>
      <w:rPr>
        <w:sz w:val="20"/>
        <w:szCs w:val="20"/>
      </w:rPr>
    </w:pPr>
    <w:r w:rsidRPr="00FF4C0F">
      <w:rPr>
        <w:sz w:val="20"/>
        <w:szCs w:val="20"/>
      </w:rPr>
      <w:fldChar w:fldCharType="begin"/>
    </w:r>
    <w:r w:rsidRPr="00FF4C0F">
      <w:rPr>
        <w:sz w:val="20"/>
        <w:szCs w:val="20"/>
      </w:rPr>
      <w:instrText xml:space="preserve"> STYLEREF  CharPartText  \* CHARFORMAT </w:instrText>
    </w:r>
    <w:r w:rsidRPr="00FF4C0F">
      <w:rPr>
        <w:sz w:val="20"/>
        <w:szCs w:val="20"/>
      </w:rPr>
      <w:fldChar w:fldCharType="end"/>
    </w:r>
    <w:r w:rsidRPr="00FF4C0F">
      <w:rPr>
        <w:sz w:val="20"/>
        <w:szCs w:val="20"/>
      </w:rPr>
      <w:t xml:space="preserve">  </w:t>
    </w:r>
    <w:r w:rsidRPr="00FF4C0F">
      <w:rPr>
        <w:sz w:val="20"/>
        <w:szCs w:val="20"/>
      </w:rPr>
      <w:fldChar w:fldCharType="begin"/>
    </w:r>
    <w:r w:rsidRPr="00FF4C0F">
      <w:rPr>
        <w:b/>
        <w:sz w:val="20"/>
        <w:szCs w:val="20"/>
      </w:rPr>
      <w:instrText xml:space="preserve"> S</w:instrText>
    </w:r>
    <w:r w:rsidRPr="00FF4C0F">
      <w:rPr>
        <w:sz w:val="20"/>
        <w:szCs w:val="20"/>
      </w:rPr>
      <w:instrText xml:space="preserve">TYLEREF  CharPartNo  \* CHARFORMAT </w:instrText>
    </w:r>
    <w:r w:rsidRPr="00FF4C0F">
      <w:rPr>
        <w:sz w:val="20"/>
        <w:szCs w:val="20"/>
      </w:rPr>
      <w:fldChar w:fldCharType="end"/>
    </w:r>
  </w:p>
  <w:p w:rsidR="002A41BD" w:rsidRPr="00FF4C0F" w:rsidRDefault="002A41BD" w:rsidP="000E0249">
    <w:pPr>
      <w:keepNext/>
      <w:jc w:val="right"/>
      <w:rPr>
        <w:sz w:val="20"/>
        <w:szCs w:val="20"/>
      </w:rPr>
    </w:pPr>
    <w:r w:rsidRPr="00FF4C0F">
      <w:rPr>
        <w:sz w:val="20"/>
        <w:szCs w:val="20"/>
      </w:rPr>
      <w:fldChar w:fldCharType="begin"/>
    </w:r>
    <w:r w:rsidRPr="00FF4C0F">
      <w:rPr>
        <w:sz w:val="20"/>
        <w:szCs w:val="20"/>
      </w:rPr>
      <w:instrText xml:space="preserve"> STYLEREF  CharDivText  \* CHARFORMAT </w:instrText>
    </w:r>
    <w:r w:rsidRPr="00FF4C0F">
      <w:rPr>
        <w:sz w:val="20"/>
        <w:szCs w:val="20"/>
      </w:rPr>
      <w:fldChar w:fldCharType="end"/>
    </w:r>
    <w:r w:rsidRPr="00FF4C0F">
      <w:rPr>
        <w:sz w:val="20"/>
        <w:szCs w:val="20"/>
      </w:rPr>
      <w:t xml:space="preserve">  </w:t>
    </w:r>
    <w:r w:rsidRPr="00FF4C0F">
      <w:rPr>
        <w:sz w:val="20"/>
        <w:szCs w:val="20"/>
      </w:rPr>
      <w:fldChar w:fldCharType="begin"/>
    </w:r>
    <w:r w:rsidRPr="00FF4C0F">
      <w:rPr>
        <w:sz w:val="20"/>
        <w:szCs w:val="20"/>
      </w:rPr>
      <w:instrText xml:space="preserve"> </w:instrText>
    </w:r>
    <w:r w:rsidRPr="00FF4C0F">
      <w:rPr>
        <w:b/>
        <w:sz w:val="20"/>
        <w:szCs w:val="20"/>
      </w:rPr>
      <w:instrText>S</w:instrText>
    </w:r>
    <w:r w:rsidRPr="00FF4C0F">
      <w:rPr>
        <w:sz w:val="20"/>
        <w:szCs w:val="20"/>
      </w:rPr>
      <w:instrText xml:space="preserve">TYLEREF  CharDivNo  \* CHARFORMAT </w:instrText>
    </w:r>
    <w:r w:rsidRPr="00FF4C0F">
      <w:rPr>
        <w:sz w:val="20"/>
        <w:szCs w:val="20"/>
      </w:rPr>
      <w:fldChar w:fldCharType="end"/>
    </w:r>
  </w:p>
  <w:p w:rsidR="002A41BD" w:rsidRPr="00E140E4" w:rsidRDefault="002A41BD" w:rsidP="000E0249">
    <w:pPr>
      <w:keepNext/>
      <w:jc w:val="right"/>
      <w:rPr>
        <w:sz w:val="24"/>
      </w:rPr>
    </w:pPr>
  </w:p>
  <w:p w:rsidR="002A41BD" w:rsidRPr="0037294E" w:rsidRDefault="002A41BD" w:rsidP="000E0249">
    <w:pPr>
      <w:keepNext/>
      <w:jc w:val="right"/>
      <w:rPr>
        <w:sz w:val="24"/>
      </w:rPr>
    </w:pPr>
    <w:r>
      <w:rPr>
        <w:sz w:val="24"/>
      </w:rPr>
      <w:t>Sectio</w:t>
    </w:r>
    <w:r w:rsidRPr="0037294E">
      <w:rPr>
        <w:sz w:val="24"/>
      </w:rPr>
      <w:t xml:space="preserve">n </w:t>
    </w:r>
    <w:r w:rsidRPr="00FF4C0F">
      <w:rPr>
        <w:sz w:val="24"/>
      </w:rPr>
      <w:fldChar w:fldCharType="begin"/>
    </w:r>
    <w:r w:rsidRPr="00FF4C0F">
      <w:rPr>
        <w:sz w:val="24"/>
      </w:rPr>
      <w:instrText xml:space="preserve"> STYLEREF  CharSectno  \* CHARFORMAT </w:instrText>
    </w:r>
    <w:r w:rsidRPr="00FF4C0F">
      <w:rPr>
        <w:sz w:val="24"/>
      </w:rPr>
      <w:fldChar w:fldCharType="separate"/>
    </w:r>
    <w:r w:rsidR="005E1C57">
      <w:rPr>
        <w:noProof/>
        <w:sz w:val="24"/>
      </w:rPr>
      <w:t>15</w:t>
    </w:r>
    <w:r w:rsidRPr="00FF4C0F">
      <w:rPr>
        <w:sz w:val="24"/>
      </w:rPr>
      <w:fldChar w:fldCharType="end"/>
    </w:r>
  </w:p>
  <w:p w:rsidR="002A41BD" w:rsidRPr="008C6D62" w:rsidRDefault="002A41BD" w:rsidP="000E0249">
    <w:pPr>
      <w:pStyle w:val="Header"/>
      <w:pBdr>
        <w:top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1BD" w:rsidRPr="00476DCF" w:rsidRDefault="002A41BD" w:rsidP="00476D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57" w:rsidRPr="008C6D62" w:rsidRDefault="005E1C57">
    <w:pPr>
      <w:keepNext/>
      <w:jc w:val="right"/>
      <w:rPr>
        <w:sz w:val="20"/>
        <w:szCs w:val="20"/>
      </w:rPr>
    </w:pPr>
  </w:p>
  <w:p w:rsidR="005E1C57" w:rsidRPr="008C6D62" w:rsidRDefault="005E1C57">
    <w:pPr>
      <w:keepNext/>
      <w:jc w:val="right"/>
      <w:rPr>
        <w:sz w:val="20"/>
        <w:szCs w:val="20"/>
      </w:rPr>
    </w:pPr>
  </w:p>
  <w:p w:rsidR="005E1C57" w:rsidRPr="008C6D62" w:rsidRDefault="005E1C57">
    <w:pPr>
      <w:keepNext/>
      <w:jc w:val="right"/>
      <w:rPr>
        <w:sz w:val="20"/>
        <w:szCs w:val="20"/>
      </w:rPr>
    </w:pPr>
  </w:p>
  <w:p w:rsidR="005E1C57" w:rsidRPr="00E140E4" w:rsidRDefault="005E1C57">
    <w:pPr>
      <w:keepNext/>
      <w:jc w:val="right"/>
    </w:pPr>
  </w:p>
  <w:p w:rsidR="005E1C57" w:rsidRPr="00E140E4" w:rsidRDefault="005E1C57">
    <w:pPr>
      <w:keepNext/>
      <w:jc w:val="right"/>
    </w:pPr>
  </w:p>
  <w:p w:rsidR="005E1C57" w:rsidRPr="008C6D62" w:rsidRDefault="005E1C57">
    <w:pPr>
      <w:pStyle w:val="Header"/>
      <w:pBdr>
        <w:top w:val="single" w:sz="6" w:space="1"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D9" w:rsidRDefault="000B57D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57" w:rsidRDefault="005E1C57">
    <w:pPr>
      <w:pStyle w:val="headerpartodd0"/>
      <w:jc w:val="right"/>
    </w:pPr>
  </w:p>
  <w:p w:rsidR="005E1C57" w:rsidRDefault="005E1C57">
    <w:pPr>
      <w:pStyle w:val="headerpartodd0"/>
      <w:jc w:val="right"/>
      <w:rPr>
        <w:i/>
      </w:rPr>
    </w:pPr>
  </w:p>
  <w:p w:rsidR="005E1C57" w:rsidRDefault="005E1C57">
    <w:pPr>
      <w:pStyle w:val="headerpartodd0"/>
      <w:jc w:val="right"/>
    </w:pPr>
  </w:p>
  <w:p w:rsidR="005E1C57" w:rsidRDefault="005E1C57">
    <w:pPr>
      <w:pStyle w:val="headerpartodd0"/>
      <w:jc w:val="right"/>
      <w:rPr>
        <w:sz w:val="24"/>
      </w:rPr>
    </w:pPr>
  </w:p>
  <w:p w:rsidR="005E1C57" w:rsidRDefault="005E1C57">
    <w:pPr>
      <w:pStyle w:val="headerpartodd0"/>
      <w:pBdr>
        <w:bottom w:val="single" w:sz="6" w:space="1" w:color="auto"/>
      </w:pBdr>
      <w:jc w:val="right"/>
      <w:rPr>
        <w:i/>
        <w:sz w:val="24"/>
      </w:rPr>
    </w:pPr>
  </w:p>
  <w:p w:rsidR="005E1C57" w:rsidRDefault="005E1C5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BEB" w:rsidRPr="00ED79B6" w:rsidRDefault="00B35BEB" w:rsidP="00B35BEB">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57" w:rsidRDefault="005E1C5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57" w:rsidRPr="00FF4C0F" w:rsidRDefault="005E1C57">
    <w:pPr>
      <w:keepNext/>
      <w:rPr>
        <w:sz w:val="20"/>
        <w:szCs w:val="20"/>
      </w:rPr>
    </w:pPr>
    <w:r w:rsidRPr="00FF4C0F">
      <w:rPr>
        <w:sz w:val="20"/>
        <w:szCs w:val="20"/>
      </w:rPr>
      <w:fldChar w:fldCharType="begin"/>
    </w:r>
    <w:r w:rsidRPr="00FF4C0F">
      <w:rPr>
        <w:sz w:val="20"/>
        <w:szCs w:val="20"/>
      </w:rPr>
      <w:instrText xml:space="preserve"> </w:instrText>
    </w:r>
    <w:r w:rsidRPr="00FF4C0F">
      <w:rPr>
        <w:b/>
        <w:sz w:val="20"/>
        <w:szCs w:val="20"/>
      </w:rPr>
      <w:instrText>S</w:instrText>
    </w:r>
    <w:r w:rsidRPr="00FF4C0F">
      <w:rPr>
        <w:sz w:val="20"/>
        <w:szCs w:val="20"/>
      </w:rPr>
      <w:instrText xml:space="preserve">TYLEREF  CharChapNo  \* CHARFORMAT </w:instrText>
    </w:r>
    <w:r w:rsidRPr="00FF4C0F">
      <w:rPr>
        <w:sz w:val="20"/>
        <w:szCs w:val="20"/>
      </w:rPr>
      <w:fldChar w:fldCharType="end"/>
    </w:r>
    <w:r w:rsidRPr="00FF4C0F">
      <w:rPr>
        <w:sz w:val="20"/>
        <w:szCs w:val="20"/>
      </w:rPr>
      <w:t xml:space="preserve">  </w:t>
    </w:r>
    <w:r w:rsidRPr="00FF4C0F">
      <w:rPr>
        <w:sz w:val="20"/>
        <w:szCs w:val="20"/>
      </w:rPr>
      <w:fldChar w:fldCharType="begin"/>
    </w:r>
    <w:r w:rsidRPr="00FF4C0F">
      <w:rPr>
        <w:sz w:val="20"/>
        <w:szCs w:val="20"/>
      </w:rPr>
      <w:instrText xml:space="preserve"> STYLEREF  CharChapText  \* CHARFORMAT </w:instrText>
    </w:r>
    <w:r w:rsidRPr="00FF4C0F">
      <w:rPr>
        <w:sz w:val="20"/>
        <w:szCs w:val="20"/>
      </w:rPr>
      <w:fldChar w:fldCharType="end"/>
    </w:r>
  </w:p>
  <w:p w:rsidR="005E1C57" w:rsidRPr="00FF4C0F" w:rsidRDefault="005E1C57">
    <w:pPr>
      <w:keepNext/>
      <w:rPr>
        <w:sz w:val="20"/>
        <w:szCs w:val="20"/>
      </w:rPr>
    </w:pPr>
    <w:r w:rsidRPr="00FF4C0F">
      <w:rPr>
        <w:sz w:val="20"/>
        <w:szCs w:val="20"/>
      </w:rPr>
      <w:fldChar w:fldCharType="begin"/>
    </w:r>
    <w:r w:rsidRPr="00FF4C0F">
      <w:rPr>
        <w:sz w:val="20"/>
        <w:szCs w:val="20"/>
      </w:rPr>
      <w:instrText xml:space="preserve"> </w:instrText>
    </w:r>
    <w:r w:rsidRPr="00FF4C0F">
      <w:rPr>
        <w:b/>
        <w:sz w:val="20"/>
        <w:szCs w:val="20"/>
      </w:rPr>
      <w:instrText>S</w:instrText>
    </w:r>
    <w:r w:rsidRPr="00FF4C0F">
      <w:rPr>
        <w:sz w:val="20"/>
        <w:szCs w:val="20"/>
      </w:rPr>
      <w:instrText xml:space="preserve">TYLEREF  CharPartNo  \* CHARFORMAT </w:instrText>
    </w:r>
    <w:r w:rsidRPr="00FF4C0F">
      <w:rPr>
        <w:sz w:val="20"/>
        <w:szCs w:val="20"/>
      </w:rPr>
      <w:fldChar w:fldCharType="end"/>
    </w:r>
    <w:r w:rsidRPr="00FF4C0F">
      <w:rPr>
        <w:sz w:val="20"/>
        <w:szCs w:val="20"/>
      </w:rPr>
      <w:t xml:space="preserve">  </w:t>
    </w:r>
    <w:r w:rsidRPr="00FF4C0F">
      <w:rPr>
        <w:sz w:val="20"/>
        <w:szCs w:val="20"/>
      </w:rPr>
      <w:fldChar w:fldCharType="begin"/>
    </w:r>
    <w:r w:rsidRPr="00FF4C0F">
      <w:rPr>
        <w:sz w:val="20"/>
        <w:szCs w:val="20"/>
      </w:rPr>
      <w:instrText xml:space="preserve"> STYLEREF  CharPartText  \* CHARFORMAT </w:instrText>
    </w:r>
    <w:r w:rsidRPr="00FF4C0F">
      <w:rPr>
        <w:sz w:val="20"/>
        <w:szCs w:val="20"/>
      </w:rPr>
      <w:fldChar w:fldCharType="end"/>
    </w:r>
  </w:p>
  <w:p w:rsidR="005E1C57" w:rsidRPr="00FF4C0F" w:rsidRDefault="005E1C57">
    <w:pPr>
      <w:keepNext/>
      <w:rPr>
        <w:sz w:val="20"/>
        <w:szCs w:val="20"/>
      </w:rPr>
    </w:pPr>
    <w:r w:rsidRPr="00FF4C0F">
      <w:rPr>
        <w:sz w:val="20"/>
        <w:szCs w:val="20"/>
      </w:rPr>
      <w:fldChar w:fldCharType="begin"/>
    </w:r>
    <w:r w:rsidRPr="00FF4C0F">
      <w:rPr>
        <w:sz w:val="20"/>
        <w:szCs w:val="20"/>
      </w:rPr>
      <w:instrText xml:space="preserve"> </w:instrText>
    </w:r>
    <w:r w:rsidRPr="00FF4C0F">
      <w:rPr>
        <w:b/>
        <w:sz w:val="20"/>
        <w:szCs w:val="20"/>
      </w:rPr>
      <w:instrText>S</w:instrText>
    </w:r>
    <w:r w:rsidRPr="00FF4C0F">
      <w:rPr>
        <w:sz w:val="20"/>
        <w:szCs w:val="20"/>
      </w:rPr>
      <w:instrText xml:space="preserve">TYLEREF  CharDivNo  \* CHARFORMAT </w:instrText>
    </w:r>
    <w:r w:rsidRPr="00FF4C0F">
      <w:rPr>
        <w:sz w:val="20"/>
        <w:szCs w:val="20"/>
      </w:rPr>
      <w:fldChar w:fldCharType="end"/>
    </w:r>
    <w:r w:rsidRPr="00FF4C0F">
      <w:rPr>
        <w:sz w:val="20"/>
        <w:szCs w:val="20"/>
      </w:rPr>
      <w:t xml:space="preserve">  </w:t>
    </w:r>
    <w:r w:rsidRPr="00FF4C0F">
      <w:rPr>
        <w:sz w:val="20"/>
        <w:szCs w:val="20"/>
      </w:rPr>
      <w:fldChar w:fldCharType="begin"/>
    </w:r>
    <w:r w:rsidRPr="00FF4C0F">
      <w:rPr>
        <w:sz w:val="20"/>
        <w:szCs w:val="20"/>
      </w:rPr>
      <w:instrText xml:space="preserve"> STYLEREF  CharDivText  \* CHARFORMAT </w:instrText>
    </w:r>
    <w:r w:rsidRPr="00FF4C0F">
      <w:rPr>
        <w:sz w:val="20"/>
        <w:szCs w:val="20"/>
      </w:rPr>
      <w:fldChar w:fldCharType="end"/>
    </w:r>
  </w:p>
  <w:p w:rsidR="005E1C57" w:rsidRPr="00E140E4" w:rsidRDefault="005E1C57">
    <w:pPr>
      <w:keepNext/>
    </w:pPr>
  </w:p>
  <w:p w:rsidR="005E1C57" w:rsidRPr="00E140E4" w:rsidRDefault="005E1C57">
    <w:pPr>
      <w:keepNext/>
      <w:rPr>
        <w:b/>
      </w:rPr>
    </w:pPr>
    <w:r w:rsidRPr="00E140E4">
      <w:t>Section</w:t>
    </w:r>
    <w:r w:rsidRPr="00FF4C0F">
      <w:t xml:space="preserve"> </w:t>
    </w:r>
    <w:r w:rsidR="004C5724">
      <w:fldChar w:fldCharType="begin"/>
    </w:r>
    <w:r w:rsidR="004C5724">
      <w:instrText xml:space="preserve"> STYLEREF  CharSectno  \* CHARFORMAT </w:instrText>
    </w:r>
    <w:r w:rsidR="004C5724">
      <w:fldChar w:fldCharType="separate"/>
    </w:r>
    <w:r w:rsidR="004C5724">
      <w:rPr>
        <w:noProof/>
      </w:rPr>
      <w:t>14</w:t>
    </w:r>
    <w:r w:rsidR="004C5724">
      <w:rPr>
        <w:noProof/>
      </w:rPr>
      <w:fldChar w:fldCharType="end"/>
    </w:r>
  </w:p>
  <w:p w:rsidR="005E1C57" w:rsidRPr="00E140E4" w:rsidRDefault="005E1C57">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57" w:rsidRPr="00FF4C0F" w:rsidRDefault="005E1C57">
    <w:pPr>
      <w:keepNext/>
      <w:jc w:val="right"/>
      <w:rPr>
        <w:sz w:val="20"/>
        <w:szCs w:val="20"/>
      </w:rPr>
    </w:pPr>
    <w:r w:rsidRPr="00FF4C0F">
      <w:rPr>
        <w:sz w:val="20"/>
        <w:szCs w:val="20"/>
      </w:rPr>
      <w:fldChar w:fldCharType="begin"/>
    </w:r>
    <w:r w:rsidRPr="00FF4C0F">
      <w:rPr>
        <w:sz w:val="20"/>
        <w:szCs w:val="20"/>
      </w:rPr>
      <w:instrText xml:space="preserve"> STYLEREF  CharChapText  \* CHARFORMAT </w:instrText>
    </w:r>
    <w:r w:rsidRPr="00FF4C0F">
      <w:rPr>
        <w:sz w:val="20"/>
        <w:szCs w:val="20"/>
      </w:rPr>
      <w:fldChar w:fldCharType="end"/>
    </w:r>
    <w:r w:rsidRPr="00FF4C0F">
      <w:rPr>
        <w:sz w:val="20"/>
        <w:szCs w:val="20"/>
      </w:rPr>
      <w:t xml:space="preserve">  </w:t>
    </w:r>
    <w:r w:rsidRPr="00FF4C0F">
      <w:rPr>
        <w:sz w:val="20"/>
        <w:szCs w:val="20"/>
      </w:rPr>
      <w:fldChar w:fldCharType="begin"/>
    </w:r>
    <w:r w:rsidRPr="00FF4C0F">
      <w:rPr>
        <w:sz w:val="20"/>
        <w:szCs w:val="20"/>
      </w:rPr>
      <w:instrText xml:space="preserve"> </w:instrText>
    </w:r>
    <w:r w:rsidRPr="00FF4C0F">
      <w:rPr>
        <w:b/>
        <w:sz w:val="20"/>
        <w:szCs w:val="20"/>
      </w:rPr>
      <w:instrText>S</w:instrText>
    </w:r>
    <w:r w:rsidRPr="00FF4C0F">
      <w:rPr>
        <w:sz w:val="20"/>
        <w:szCs w:val="20"/>
      </w:rPr>
      <w:instrText xml:space="preserve">TYLEREF  CharChapNo  \* CHARFORMAT </w:instrText>
    </w:r>
    <w:r w:rsidRPr="00FF4C0F">
      <w:rPr>
        <w:sz w:val="20"/>
        <w:szCs w:val="20"/>
      </w:rPr>
      <w:fldChar w:fldCharType="end"/>
    </w:r>
  </w:p>
  <w:p w:rsidR="005E1C57" w:rsidRPr="00FF4C0F" w:rsidRDefault="005E1C57">
    <w:pPr>
      <w:keepNext/>
      <w:jc w:val="right"/>
      <w:rPr>
        <w:sz w:val="20"/>
        <w:szCs w:val="20"/>
      </w:rPr>
    </w:pPr>
    <w:r w:rsidRPr="00FF4C0F">
      <w:rPr>
        <w:sz w:val="20"/>
        <w:szCs w:val="20"/>
      </w:rPr>
      <w:fldChar w:fldCharType="begin"/>
    </w:r>
    <w:r w:rsidRPr="00FF4C0F">
      <w:rPr>
        <w:sz w:val="20"/>
        <w:szCs w:val="20"/>
      </w:rPr>
      <w:instrText xml:space="preserve"> STYLEREF  CharPartText  \* CHARFORMAT </w:instrText>
    </w:r>
    <w:r w:rsidRPr="00FF4C0F">
      <w:rPr>
        <w:sz w:val="20"/>
        <w:szCs w:val="20"/>
      </w:rPr>
      <w:fldChar w:fldCharType="end"/>
    </w:r>
    <w:r w:rsidRPr="00FF4C0F">
      <w:rPr>
        <w:sz w:val="20"/>
        <w:szCs w:val="20"/>
      </w:rPr>
      <w:t xml:space="preserve">  </w:t>
    </w:r>
    <w:r w:rsidRPr="00FF4C0F">
      <w:rPr>
        <w:sz w:val="20"/>
        <w:szCs w:val="20"/>
      </w:rPr>
      <w:fldChar w:fldCharType="begin"/>
    </w:r>
    <w:r w:rsidRPr="00FF4C0F">
      <w:rPr>
        <w:b/>
        <w:sz w:val="20"/>
        <w:szCs w:val="20"/>
      </w:rPr>
      <w:instrText xml:space="preserve"> S</w:instrText>
    </w:r>
    <w:r w:rsidRPr="00FF4C0F">
      <w:rPr>
        <w:sz w:val="20"/>
        <w:szCs w:val="20"/>
      </w:rPr>
      <w:instrText xml:space="preserve">TYLEREF  CharPartNo  \* CHARFORMAT </w:instrText>
    </w:r>
    <w:r w:rsidRPr="00FF4C0F">
      <w:rPr>
        <w:sz w:val="20"/>
        <w:szCs w:val="20"/>
      </w:rPr>
      <w:fldChar w:fldCharType="end"/>
    </w:r>
  </w:p>
  <w:p w:rsidR="005E1C57" w:rsidRPr="00FF4C0F" w:rsidRDefault="005E1C57">
    <w:pPr>
      <w:keepNext/>
      <w:jc w:val="right"/>
      <w:rPr>
        <w:sz w:val="20"/>
        <w:szCs w:val="20"/>
      </w:rPr>
    </w:pPr>
    <w:r w:rsidRPr="00FF4C0F">
      <w:rPr>
        <w:sz w:val="20"/>
        <w:szCs w:val="20"/>
      </w:rPr>
      <w:fldChar w:fldCharType="begin"/>
    </w:r>
    <w:r w:rsidRPr="00FF4C0F">
      <w:rPr>
        <w:sz w:val="20"/>
        <w:szCs w:val="20"/>
      </w:rPr>
      <w:instrText xml:space="preserve"> STYLEREF  CharDivText  \* CHARFORMAT </w:instrText>
    </w:r>
    <w:r w:rsidRPr="00FF4C0F">
      <w:rPr>
        <w:sz w:val="20"/>
        <w:szCs w:val="20"/>
      </w:rPr>
      <w:fldChar w:fldCharType="end"/>
    </w:r>
    <w:r w:rsidRPr="00FF4C0F">
      <w:rPr>
        <w:sz w:val="20"/>
        <w:szCs w:val="20"/>
      </w:rPr>
      <w:t xml:space="preserve">  </w:t>
    </w:r>
    <w:r w:rsidRPr="00FF4C0F">
      <w:rPr>
        <w:sz w:val="20"/>
        <w:szCs w:val="20"/>
      </w:rPr>
      <w:fldChar w:fldCharType="begin"/>
    </w:r>
    <w:r w:rsidRPr="00FF4C0F">
      <w:rPr>
        <w:sz w:val="20"/>
        <w:szCs w:val="20"/>
      </w:rPr>
      <w:instrText xml:space="preserve"> </w:instrText>
    </w:r>
    <w:r w:rsidRPr="00FF4C0F">
      <w:rPr>
        <w:b/>
        <w:sz w:val="20"/>
        <w:szCs w:val="20"/>
      </w:rPr>
      <w:instrText>S</w:instrText>
    </w:r>
    <w:r w:rsidRPr="00FF4C0F">
      <w:rPr>
        <w:sz w:val="20"/>
        <w:szCs w:val="20"/>
      </w:rPr>
      <w:instrText xml:space="preserve">TYLEREF  CharDivNo  \* CHARFORMAT </w:instrText>
    </w:r>
    <w:r w:rsidRPr="00FF4C0F">
      <w:rPr>
        <w:sz w:val="20"/>
        <w:szCs w:val="20"/>
      </w:rPr>
      <w:fldChar w:fldCharType="end"/>
    </w:r>
  </w:p>
  <w:p w:rsidR="005E1C57" w:rsidRPr="00E140E4" w:rsidRDefault="005E1C57">
    <w:pPr>
      <w:keepNext/>
      <w:jc w:val="right"/>
    </w:pPr>
  </w:p>
  <w:p w:rsidR="005E1C57" w:rsidRPr="0037294E" w:rsidRDefault="005E1C57">
    <w:pPr>
      <w:keepNext/>
      <w:jc w:val="right"/>
    </w:pPr>
    <w:r>
      <w:t>Sectio</w:t>
    </w:r>
    <w:r w:rsidRPr="0037294E">
      <w:t xml:space="preserve">n </w:t>
    </w:r>
    <w:r w:rsidR="004C5724">
      <w:fldChar w:fldCharType="begin"/>
    </w:r>
    <w:r w:rsidR="004C5724">
      <w:instrText xml:space="preserve"> STYLEREF  CharSectno  \* CHARFORMAT </w:instrText>
    </w:r>
    <w:r w:rsidR="004C5724">
      <w:fldChar w:fldCharType="separate"/>
    </w:r>
    <w:r w:rsidR="004C5724">
      <w:rPr>
        <w:noProof/>
      </w:rPr>
      <w:t>15</w:t>
    </w:r>
    <w:r w:rsidR="004C5724">
      <w:rPr>
        <w:noProof/>
      </w:rPr>
      <w:fldChar w:fldCharType="end"/>
    </w:r>
  </w:p>
  <w:p w:rsidR="005E1C57" w:rsidRPr="008C6D62" w:rsidRDefault="005E1C57">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57" w:rsidRPr="00B35BEB" w:rsidRDefault="005E1C57" w:rsidP="00B35B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94D6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DFED7A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48042E8"/>
    <w:lvl w:ilvl="0">
      <w:start w:val="1"/>
      <w:numFmt w:val="decimal"/>
      <w:pStyle w:val="ListNumber3"/>
      <w:lvlText w:val="%1."/>
      <w:lvlJc w:val="left"/>
      <w:pPr>
        <w:tabs>
          <w:tab w:val="num" w:pos="926"/>
        </w:tabs>
        <w:ind w:left="926" w:hanging="360"/>
      </w:pPr>
    </w:lvl>
  </w:abstractNum>
  <w:abstractNum w:abstractNumId="3">
    <w:nsid w:val="FFFFFF7F"/>
    <w:multiLevelType w:val="singleLevel"/>
    <w:tmpl w:val="A0901F24"/>
    <w:lvl w:ilvl="0">
      <w:start w:val="1"/>
      <w:numFmt w:val="decimal"/>
      <w:pStyle w:val="ListNumber2"/>
      <w:lvlText w:val="%1."/>
      <w:lvlJc w:val="left"/>
      <w:pPr>
        <w:tabs>
          <w:tab w:val="num" w:pos="643"/>
        </w:tabs>
        <w:ind w:left="643" w:hanging="360"/>
      </w:pPr>
    </w:lvl>
  </w:abstractNum>
  <w:abstractNum w:abstractNumId="4">
    <w:nsid w:val="FFFFFF80"/>
    <w:multiLevelType w:val="singleLevel"/>
    <w:tmpl w:val="2DB0114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480FE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EFED8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464069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A8C0DC"/>
    <w:lvl w:ilvl="0">
      <w:start w:val="1"/>
      <w:numFmt w:val="decimal"/>
      <w:pStyle w:val="ListNumber"/>
      <w:lvlText w:val="%1."/>
      <w:lvlJc w:val="left"/>
      <w:pPr>
        <w:tabs>
          <w:tab w:val="num" w:pos="360"/>
        </w:tabs>
        <w:ind w:left="360" w:hanging="360"/>
      </w:pPr>
    </w:lvl>
  </w:abstractNum>
  <w:abstractNum w:abstractNumId="9">
    <w:nsid w:val="FFFFFF89"/>
    <w:multiLevelType w:val="singleLevel"/>
    <w:tmpl w:val="A4E209A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F565067"/>
    <w:multiLevelType w:val="singleLevel"/>
    <w:tmpl w:val="A8D80620"/>
    <w:lvl w:ilvl="0">
      <w:start w:val="1"/>
      <w:numFmt w:val="bullet"/>
      <w:pStyle w:val="TLPNotebullet"/>
      <w:lvlText w:val=""/>
      <w:lvlJc w:val="left"/>
      <w:pPr>
        <w:tabs>
          <w:tab w:val="num" w:pos="2520"/>
        </w:tabs>
        <w:ind w:left="2520" w:hanging="360"/>
      </w:pPr>
      <w:rPr>
        <w:rFonts w:ascii="Symbol" w:hAnsi="Symbol" w:hint="default"/>
      </w:rPr>
    </w:lvl>
  </w:abstractNum>
  <w:abstractNum w:abstractNumId="13">
    <w:nsid w:val="237A2B29"/>
    <w:multiLevelType w:val="multilevel"/>
    <w:tmpl w:val="0C090023"/>
    <w:numStyleLink w:val="ArticleSection"/>
  </w:abstractNum>
  <w:abstractNum w:abstractNumId="14">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3A82E0B"/>
    <w:multiLevelType w:val="multilevel"/>
    <w:tmpl w:val="0C090023"/>
    <w:numStyleLink w:val="ArticleSection"/>
  </w:abstractNum>
  <w:abstractNum w:abstractNumId="16">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604757A2"/>
    <w:multiLevelType w:val="multilevel"/>
    <w:tmpl w:val="0C09001D"/>
    <w:numStyleLink w:val="1ai"/>
  </w:abstractNum>
  <w:abstractNum w:abstractNumId="21">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E5455E3"/>
    <w:multiLevelType w:val="multilevel"/>
    <w:tmpl w:val="0C09001D"/>
    <w:numStyleLink w:val="1ai"/>
  </w:abstractNum>
  <w:num w:numId="1">
    <w:abstractNumId w:val="19"/>
  </w:num>
  <w:num w:numId="2">
    <w:abstractNumId w:val="17"/>
  </w:num>
  <w:num w:numId="3">
    <w:abstractNumId w:val="10"/>
  </w:num>
  <w:num w:numId="4">
    <w:abstractNumId w:val="21"/>
  </w:num>
  <w:num w:numId="5">
    <w:abstractNumId w:val="14"/>
  </w:num>
  <w:num w:numId="6">
    <w:abstractNumId w:val="11"/>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6"/>
  </w:num>
  <w:num w:numId="28">
    <w:abstractNumId w:val="12"/>
  </w:num>
  <w:num w:numId="29">
    <w:abstractNumId w:val="22"/>
  </w:num>
  <w:num w:numId="30">
    <w:abstractNumId w:val="13"/>
  </w:num>
  <w:num w:numId="31">
    <w:abstractNumId w:val="20"/>
  </w:num>
  <w:num w:numId="32">
    <w:abstractNumId w:val="15"/>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evenAndOddHeaders/>
  <w:drawingGridHorizontalSpacing w:val="11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1790"/>
    <w:rsid w:val="000B57D9"/>
    <w:rsid w:val="002A41BD"/>
    <w:rsid w:val="004C5724"/>
    <w:rsid w:val="005E1C57"/>
    <w:rsid w:val="006C366E"/>
    <w:rsid w:val="006E1790"/>
    <w:rsid w:val="00700B33"/>
    <w:rsid w:val="007020D6"/>
    <w:rsid w:val="00800B93"/>
    <w:rsid w:val="00B35BEB"/>
    <w:rsid w:val="00DD39C5"/>
    <w:rsid w:val="00E266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7B"/>
    <w:pPr>
      <w:spacing w:line="260" w:lineRule="atLeast"/>
    </w:pPr>
    <w:rPr>
      <w:sz w:val="22"/>
      <w:szCs w:val="24"/>
    </w:rPr>
  </w:style>
  <w:style w:type="paragraph" w:styleId="Heading1">
    <w:name w:val="heading 1"/>
    <w:next w:val="Heading2"/>
    <w:autoRedefine/>
    <w:qFormat/>
    <w:rsid w:val="0090787B"/>
    <w:pPr>
      <w:keepNext/>
      <w:keepLines/>
      <w:ind w:left="1134" w:hanging="1134"/>
      <w:outlineLvl w:val="0"/>
    </w:pPr>
    <w:rPr>
      <w:b/>
      <w:bCs/>
      <w:kern w:val="28"/>
      <w:sz w:val="36"/>
      <w:szCs w:val="32"/>
    </w:rPr>
  </w:style>
  <w:style w:type="paragraph" w:styleId="Heading2">
    <w:name w:val="heading 2"/>
    <w:basedOn w:val="Heading1"/>
    <w:next w:val="Heading3"/>
    <w:autoRedefine/>
    <w:qFormat/>
    <w:rsid w:val="0090787B"/>
    <w:pPr>
      <w:spacing w:before="280"/>
      <w:outlineLvl w:val="1"/>
    </w:pPr>
    <w:rPr>
      <w:bCs w:val="0"/>
      <w:iCs/>
      <w:sz w:val="32"/>
      <w:szCs w:val="28"/>
    </w:rPr>
  </w:style>
  <w:style w:type="paragraph" w:styleId="Heading3">
    <w:name w:val="heading 3"/>
    <w:basedOn w:val="Heading1"/>
    <w:next w:val="Heading4"/>
    <w:autoRedefine/>
    <w:qFormat/>
    <w:rsid w:val="0090787B"/>
    <w:pPr>
      <w:spacing w:before="240"/>
      <w:outlineLvl w:val="2"/>
    </w:pPr>
    <w:rPr>
      <w:bCs w:val="0"/>
      <w:sz w:val="28"/>
      <w:szCs w:val="26"/>
    </w:rPr>
  </w:style>
  <w:style w:type="paragraph" w:styleId="Heading4">
    <w:name w:val="heading 4"/>
    <w:basedOn w:val="Heading1"/>
    <w:next w:val="Heading5"/>
    <w:autoRedefine/>
    <w:qFormat/>
    <w:rsid w:val="0090787B"/>
    <w:pPr>
      <w:spacing w:before="220"/>
      <w:outlineLvl w:val="3"/>
    </w:pPr>
    <w:rPr>
      <w:bCs w:val="0"/>
      <w:sz w:val="26"/>
      <w:szCs w:val="28"/>
    </w:rPr>
  </w:style>
  <w:style w:type="paragraph" w:styleId="Heading5">
    <w:name w:val="heading 5"/>
    <w:basedOn w:val="Heading1"/>
    <w:next w:val="subsection"/>
    <w:autoRedefine/>
    <w:qFormat/>
    <w:rsid w:val="0090787B"/>
    <w:pPr>
      <w:spacing w:before="280"/>
      <w:outlineLvl w:val="4"/>
    </w:pPr>
    <w:rPr>
      <w:bCs w:val="0"/>
      <w:iCs/>
      <w:sz w:val="24"/>
      <w:szCs w:val="26"/>
    </w:rPr>
  </w:style>
  <w:style w:type="paragraph" w:styleId="Heading6">
    <w:name w:val="heading 6"/>
    <w:basedOn w:val="Heading1"/>
    <w:next w:val="Heading7"/>
    <w:autoRedefine/>
    <w:qFormat/>
    <w:rsid w:val="0090787B"/>
    <w:pPr>
      <w:outlineLvl w:val="5"/>
    </w:pPr>
    <w:rPr>
      <w:rFonts w:ascii="Arial" w:hAnsi="Arial" w:cs="Arial"/>
      <w:bCs w:val="0"/>
      <w:sz w:val="32"/>
      <w:szCs w:val="22"/>
    </w:rPr>
  </w:style>
  <w:style w:type="paragraph" w:styleId="Heading7">
    <w:name w:val="heading 7"/>
    <w:basedOn w:val="Heading6"/>
    <w:next w:val="Normal"/>
    <w:autoRedefine/>
    <w:qFormat/>
    <w:rsid w:val="0090787B"/>
    <w:pPr>
      <w:spacing w:before="280"/>
      <w:outlineLvl w:val="6"/>
    </w:pPr>
    <w:rPr>
      <w:sz w:val="28"/>
    </w:rPr>
  </w:style>
  <w:style w:type="paragraph" w:styleId="Heading8">
    <w:name w:val="heading 8"/>
    <w:basedOn w:val="Heading6"/>
    <w:next w:val="Normal"/>
    <w:autoRedefine/>
    <w:qFormat/>
    <w:rsid w:val="0090787B"/>
    <w:pPr>
      <w:spacing w:before="240"/>
      <w:outlineLvl w:val="7"/>
    </w:pPr>
    <w:rPr>
      <w:iCs/>
      <w:sz w:val="26"/>
    </w:rPr>
  </w:style>
  <w:style w:type="paragraph" w:styleId="Heading9">
    <w:name w:val="heading 9"/>
    <w:basedOn w:val="Heading1"/>
    <w:next w:val="Normal"/>
    <w:autoRedefine/>
    <w:qFormat/>
    <w:rsid w:val="0090787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0787B"/>
    <w:pPr>
      <w:numPr>
        <w:numId w:val="1"/>
      </w:numPr>
    </w:pPr>
  </w:style>
  <w:style w:type="numbering" w:styleId="1ai">
    <w:name w:val="Outline List 1"/>
    <w:basedOn w:val="NoList"/>
    <w:rsid w:val="0090787B"/>
    <w:pPr>
      <w:numPr>
        <w:numId w:val="4"/>
      </w:numPr>
    </w:pPr>
  </w:style>
  <w:style w:type="paragraph" w:customStyle="1" w:styleId="ActHead1">
    <w:name w:val="ActHead 1"/>
    <w:aliases w:val="c"/>
    <w:next w:val="Normal"/>
    <w:rsid w:val="0090787B"/>
    <w:pPr>
      <w:keepNext/>
      <w:keepLines/>
      <w:ind w:left="1134" w:hanging="1134"/>
      <w:outlineLvl w:val="0"/>
    </w:pPr>
    <w:rPr>
      <w:b/>
      <w:bCs/>
      <w:kern w:val="28"/>
      <w:sz w:val="36"/>
      <w:szCs w:val="32"/>
    </w:rPr>
  </w:style>
  <w:style w:type="paragraph" w:customStyle="1" w:styleId="ActHead2">
    <w:name w:val="ActHead 2"/>
    <w:aliases w:val="p"/>
    <w:basedOn w:val="ActHead1"/>
    <w:next w:val="Normal"/>
    <w:rsid w:val="0090787B"/>
    <w:pPr>
      <w:spacing w:before="280"/>
      <w:outlineLvl w:val="1"/>
    </w:pPr>
    <w:rPr>
      <w:sz w:val="32"/>
    </w:rPr>
  </w:style>
  <w:style w:type="paragraph" w:customStyle="1" w:styleId="ActHead3">
    <w:name w:val="ActHead 3"/>
    <w:aliases w:val="d"/>
    <w:basedOn w:val="ActHead1"/>
    <w:next w:val="Normal"/>
    <w:rsid w:val="0090787B"/>
    <w:pPr>
      <w:spacing w:before="240"/>
      <w:outlineLvl w:val="2"/>
    </w:pPr>
    <w:rPr>
      <w:sz w:val="28"/>
    </w:rPr>
  </w:style>
  <w:style w:type="paragraph" w:customStyle="1" w:styleId="ActHead4">
    <w:name w:val="ActHead 4"/>
    <w:aliases w:val="sd"/>
    <w:basedOn w:val="ActHead1"/>
    <w:next w:val="Normal"/>
    <w:rsid w:val="0090787B"/>
    <w:pPr>
      <w:spacing w:before="220"/>
      <w:outlineLvl w:val="3"/>
    </w:pPr>
    <w:rPr>
      <w:sz w:val="26"/>
    </w:rPr>
  </w:style>
  <w:style w:type="paragraph" w:customStyle="1" w:styleId="ActHead5">
    <w:name w:val="ActHead 5"/>
    <w:aliases w:val="s"/>
    <w:basedOn w:val="ActHead1"/>
    <w:next w:val="Normal"/>
    <w:rsid w:val="0090787B"/>
    <w:pPr>
      <w:spacing w:before="280"/>
      <w:outlineLvl w:val="4"/>
    </w:pPr>
    <w:rPr>
      <w:sz w:val="24"/>
    </w:rPr>
  </w:style>
  <w:style w:type="paragraph" w:customStyle="1" w:styleId="ActHead6">
    <w:name w:val="ActHead 6"/>
    <w:aliases w:val="as"/>
    <w:basedOn w:val="ActHead1"/>
    <w:next w:val="Normal"/>
    <w:rsid w:val="0090787B"/>
    <w:pPr>
      <w:outlineLvl w:val="5"/>
    </w:pPr>
    <w:rPr>
      <w:rFonts w:ascii="Arial" w:hAnsi="Arial"/>
      <w:sz w:val="32"/>
    </w:rPr>
  </w:style>
  <w:style w:type="paragraph" w:customStyle="1" w:styleId="ActHead7">
    <w:name w:val="ActHead 7"/>
    <w:aliases w:val="ap"/>
    <w:basedOn w:val="ActHead6"/>
    <w:next w:val="Normal"/>
    <w:rsid w:val="0090787B"/>
    <w:pPr>
      <w:spacing w:before="280"/>
      <w:outlineLvl w:val="6"/>
    </w:pPr>
    <w:rPr>
      <w:sz w:val="28"/>
    </w:rPr>
  </w:style>
  <w:style w:type="paragraph" w:customStyle="1" w:styleId="ActHead8">
    <w:name w:val="ActHead 8"/>
    <w:aliases w:val="ad"/>
    <w:basedOn w:val="ActHead6"/>
    <w:next w:val="Normal"/>
    <w:rsid w:val="0090787B"/>
    <w:pPr>
      <w:spacing w:before="240"/>
      <w:outlineLvl w:val="7"/>
    </w:pPr>
    <w:rPr>
      <w:sz w:val="26"/>
    </w:rPr>
  </w:style>
  <w:style w:type="paragraph" w:customStyle="1" w:styleId="ActHead9">
    <w:name w:val="ActHead 9"/>
    <w:aliases w:val="aat"/>
    <w:basedOn w:val="ActHead1"/>
    <w:next w:val="Normal"/>
    <w:rsid w:val="0090787B"/>
    <w:pPr>
      <w:keepNext w:val="0"/>
      <w:spacing w:before="280"/>
      <w:outlineLvl w:val="8"/>
    </w:pPr>
    <w:rPr>
      <w:i/>
      <w:sz w:val="28"/>
    </w:rPr>
  </w:style>
  <w:style w:type="paragraph" w:customStyle="1" w:styleId="UpdateDate">
    <w:name w:val="UpdateDate"/>
    <w:basedOn w:val="Normal"/>
    <w:rsid w:val="0090787B"/>
    <w:pPr>
      <w:spacing w:before="240"/>
    </w:pPr>
    <w:rPr>
      <w:sz w:val="24"/>
    </w:rPr>
  </w:style>
  <w:style w:type="paragraph" w:customStyle="1" w:styleId="Actno">
    <w:name w:val="Actno"/>
    <w:basedOn w:val="UpdateDate"/>
    <w:next w:val="Normal"/>
    <w:rsid w:val="00834CFA"/>
    <w:rPr>
      <w:b/>
    </w:rPr>
  </w:style>
  <w:style w:type="paragraph" w:customStyle="1" w:styleId="ActNotes1">
    <w:name w:val="ActNotes(1)"/>
    <w:basedOn w:val="Normal"/>
    <w:rsid w:val="0090787B"/>
    <w:pPr>
      <w:tabs>
        <w:tab w:val="right" w:pos="992"/>
      </w:tabs>
      <w:spacing w:before="60" w:line="240" w:lineRule="auto"/>
      <w:ind w:left="1134" w:hanging="1134"/>
    </w:pPr>
    <w:rPr>
      <w:rFonts w:ascii="Arial" w:hAnsi="Arial"/>
      <w:sz w:val="16"/>
      <w:szCs w:val="20"/>
    </w:rPr>
  </w:style>
  <w:style w:type="paragraph" w:customStyle="1" w:styleId="ActNotes1a">
    <w:name w:val="ActNotes(1)(a)"/>
    <w:basedOn w:val="Normal"/>
    <w:rsid w:val="0090787B"/>
    <w:pPr>
      <w:tabs>
        <w:tab w:val="right" w:pos="1559"/>
      </w:tabs>
      <w:spacing w:before="60" w:line="180" w:lineRule="exact"/>
      <w:ind w:left="1701" w:hanging="1701"/>
    </w:pPr>
    <w:rPr>
      <w:rFonts w:ascii="Arial" w:hAnsi="Arial"/>
      <w:sz w:val="16"/>
    </w:rPr>
  </w:style>
  <w:style w:type="paragraph" w:customStyle="1" w:styleId="ActNotes1ai">
    <w:name w:val="ActNotes(1)(a)(i)"/>
    <w:basedOn w:val="Normal"/>
    <w:rsid w:val="0090787B"/>
    <w:pPr>
      <w:tabs>
        <w:tab w:val="right" w:pos="1843"/>
      </w:tabs>
      <w:spacing w:line="180" w:lineRule="atLeast"/>
      <w:ind w:left="1985" w:hanging="1985"/>
    </w:pPr>
    <w:rPr>
      <w:rFonts w:ascii="Arial" w:hAnsi="Arial"/>
      <w:sz w:val="16"/>
    </w:rPr>
  </w:style>
  <w:style w:type="paragraph" w:customStyle="1" w:styleId="ActNotesa">
    <w:name w:val="ActNotes(a)"/>
    <w:basedOn w:val="Normal"/>
    <w:rsid w:val="0090787B"/>
    <w:pPr>
      <w:spacing w:before="60" w:line="180" w:lineRule="exact"/>
      <w:ind w:left="425" w:hanging="425"/>
    </w:pPr>
    <w:rPr>
      <w:rFonts w:ascii="Arial" w:hAnsi="Arial"/>
      <w:sz w:val="16"/>
    </w:rPr>
  </w:style>
  <w:style w:type="paragraph" w:customStyle="1" w:styleId="TableOfAmend">
    <w:name w:val="TableOfAmend"/>
    <w:basedOn w:val="Normal"/>
    <w:rsid w:val="0090787B"/>
    <w:pPr>
      <w:tabs>
        <w:tab w:val="right" w:leader="dot" w:pos="2268"/>
      </w:tabs>
      <w:spacing w:before="60" w:line="180" w:lineRule="exact"/>
      <w:ind w:left="170" w:right="113" w:hanging="170"/>
    </w:pPr>
    <w:rPr>
      <w:rFonts w:ascii="Arial" w:hAnsi="Arial"/>
      <w:sz w:val="16"/>
    </w:rPr>
  </w:style>
  <w:style w:type="paragraph" w:customStyle="1" w:styleId="AmendTableColHead">
    <w:name w:val="AmendTableColHead"/>
    <w:basedOn w:val="TableOfAmend"/>
    <w:rsid w:val="0090787B"/>
    <w:pPr>
      <w:spacing w:line="200" w:lineRule="exact"/>
    </w:pPr>
    <w:rPr>
      <w:sz w:val="18"/>
    </w:rPr>
  </w:style>
  <w:style w:type="numbering" w:styleId="ArticleSection">
    <w:name w:val="Outline List 3"/>
    <w:basedOn w:val="NoList"/>
    <w:rsid w:val="0090787B"/>
    <w:pPr>
      <w:numPr>
        <w:numId w:val="5"/>
      </w:numPr>
    </w:pPr>
  </w:style>
  <w:style w:type="paragraph" w:customStyle="1" w:styleId="asamended">
    <w:name w:val="as amended"/>
    <w:basedOn w:val="Normal"/>
    <w:rsid w:val="0090787B"/>
    <w:pPr>
      <w:keepNext/>
      <w:spacing w:before="60" w:line="200" w:lineRule="exact"/>
      <w:ind w:left="284"/>
    </w:pPr>
    <w:rPr>
      <w:rFonts w:ascii="Arial" w:hAnsi="Arial"/>
      <w:b/>
      <w:sz w:val="16"/>
    </w:rPr>
  </w:style>
  <w:style w:type="paragraph" w:customStyle="1" w:styleId="asamendedital">
    <w:name w:val="as amended ital"/>
    <w:basedOn w:val="Normal"/>
    <w:rsid w:val="0090787B"/>
    <w:pPr>
      <w:spacing w:before="60" w:line="200" w:lineRule="exact"/>
      <w:ind w:left="284"/>
    </w:pPr>
    <w:rPr>
      <w:rFonts w:ascii="Arial" w:hAnsi="Arial"/>
      <w:i/>
      <w:sz w:val="16"/>
    </w:rPr>
  </w:style>
  <w:style w:type="paragraph" w:styleId="BalloonText">
    <w:name w:val="Balloon Text"/>
    <w:rsid w:val="0090787B"/>
    <w:rPr>
      <w:rFonts w:ascii="Tahoma" w:hAnsi="Tahoma" w:cs="Tahoma"/>
      <w:sz w:val="16"/>
      <w:szCs w:val="16"/>
    </w:rPr>
  </w:style>
  <w:style w:type="paragraph" w:styleId="BlockText">
    <w:name w:val="Block Text"/>
    <w:rsid w:val="0090787B"/>
    <w:pPr>
      <w:spacing w:after="120"/>
      <w:ind w:left="1440" w:right="1440"/>
    </w:pPr>
    <w:rPr>
      <w:sz w:val="22"/>
      <w:szCs w:val="24"/>
    </w:rPr>
  </w:style>
  <w:style w:type="paragraph" w:customStyle="1" w:styleId="Blocks">
    <w:name w:val="Blocks"/>
    <w:aliases w:val="bb"/>
    <w:rsid w:val="0090787B"/>
    <w:rPr>
      <w:sz w:val="24"/>
      <w:szCs w:val="24"/>
    </w:rPr>
  </w:style>
  <w:style w:type="paragraph" w:styleId="BodyText">
    <w:name w:val="Body Text"/>
    <w:rsid w:val="0090787B"/>
    <w:pPr>
      <w:spacing w:after="120"/>
    </w:pPr>
    <w:rPr>
      <w:sz w:val="22"/>
      <w:szCs w:val="24"/>
    </w:rPr>
  </w:style>
  <w:style w:type="paragraph" w:styleId="BodyText2">
    <w:name w:val="Body Text 2"/>
    <w:rsid w:val="0090787B"/>
    <w:pPr>
      <w:spacing w:after="120" w:line="480" w:lineRule="auto"/>
    </w:pPr>
    <w:rPr>
      <w:sz w:val="22"/>
      <w:szCs w:val="24"/>
    </w:rPr>
  </w:style>
  <w:style w:type="paragraph" w:styleId="BodyText3">
    <w:name w:val="Body Text 3"/>
    <w:rsid w:val="0090787B"/>
    <w:pPr>
      <w:spacing w:after="120"/>
    </w:pPr>
    <w:rPr>
      <w:sz w:val="16"/>
      <w:szCs w:val="16"/>
    </w:rPr>
  </w:style>
  <w:style w:type="paragraph" w:styleId="BodyTextFirstIndent">
    <w:name w:val="Body Text First Indent"/>
    <w:basedOn w:val="BodyText"/>
    <w:rsid w:val="0090787B"/>
    <w:pPr>
      <w:ind w:firstLine="210"/>
    </w:pPr>
  </w:style>
  <w:style w:type="paragraph" w:styleId="BodyTextIndent">
    <w:name w:val="Body Text Indent"/>
    <w:rsid w:val="0090787B"/>
    <w:pPr>
      <w:spacing w:after="120"/>
      <w:ind w:left="283"/>
    </w:pPr>
    <w:rPr>
      <w:sz w:val="22"/>
      <w:szCs w:val="24"/>
    </w:rPr>
  </w:style>
  <w:style w:type="paragraph" w:styleId="BodyTextFirstIndent2">
    <w:name w:val="Body Text First Indent 2"/>
    <w:basedOn w:val="BodyTextIndent"/>
    <w:rsid w:val="0090787B"/>
    <w:pPr>
      <w:ind w:firstLine="210"/>
    </w:pPr>
  </w:style>
  <w:style w:type="paragraph" w:styleId="BodyTextIndent2">
    <w:name w:val="Body Text Indent 2"/>
    <w:rsid w:val="0090787B"/>
    <w:pPr>
      <w:spacing w:after="120" w:line="480" w:lineRule="auto"/>
      <w:ind w:left="283"/>
    </w:pPr>
    <w:rPr>
      <w:sz w:val="22"/>
      <w:szCs w:val="24"/>
    </w:rPr>
  </w:style>
  <w:style w:type="paragraph" w:styleId="BodyTextIndent3">
    <w:name w:val="Body Text Indent 3"/>
    <w:rsid w:val="0090787B"/>
    <w:pPr>
      <w:spacing w:after="120"/>
      <w:ind w:left="283"/>
    </w:pPr>
    <w:rPr>
      <w:sz w:val="16"/>
      <w:szCs w:val="16"/>
    </w:rPr>
  </w:style>
  <w:style w:type="paragraph" w:customStyle="1" w:styleId="BodyTextIndex">
    <w:name w:val="Body Text Index"/>
    <w:basedOn w:val="Normal"/>
    <w:next w:val="BodyTextIndent"/>
    <w:rsid w:val="0090787B"/>
    <w:pPr>
      <w:spacing w:after="120"/>
      <w:ind w:left="284"/>
    </w:pPr>
  </w:style>
  <w:style w:type="paragraph" w:customStyle="1" w:styleId="BoxText">
    <w:name w:val="BoxText"/>
    <w:aliases w:val="bt"/>
    <w:rsid w:val="0090787B"/>
    <w:pPr>
      <w:pBdr>
        <w:top w:val="single" w:sz="6" w:space="5" w:color="auto"/>
        <w:left w:val="single" w:sz="6" w:space="5" w:color="auto"/>
        <w:bottom w:val="single" w:sz="6" w:space="5" w:color="auto"/>
        <w:right w:val="single" w:sz="6" w:space="5" w:color="auto"/>
      </w:pBdr>
      <w:spacing w:before="240"/>
      <w:ind w:left="1134"/>
    </w:pPr>
    <w:rPr>
      <w:sz w:val="22"/>
      <w:szCs w:val="24"/>
    </w:rPr>
  </w:style>
  <w:style w:type="paragraph" w:customStyle="1" w:styleId="BoxHeadBold">
    <w:name w:val="BoxHeadBold"/>
    <w:aliases w:val="bhb"/>
    <w:basedOn w:val="BoxText"/>
    <w:next w:val="BoxText"/>
    <w:rsid w:val="0090787B"/>
    <w:rPr>
      <w:b/>
    </w:rPr>
  </w:style>
  <w:style w:type="paragraph" w:customStyle="1" w:styleId="BoxHeadItalic">
    <w:name w:val="BoxHeadItalic"/>
    <w:aliases w:val="bhi"/>
    <w:basedOn w:val="BoxHeadBold"/>
    <w:next w:val="Normal"/>
    <w:rsid w:val="0090787B"/>
    <w:rPr>
      <w:b w:val="0"/>
      <w:i/>
    </w:rPr>
  </w:style>
  <w:style w:type="paragraph" w:customStyle="1" w:styleId="BoxList">
    <w:name w:val="BoxList"/>
    <w:aliases w:val="bl"/>
    <w:basedOn w:val="BoxText"/>
    <w:rsid w:val="0090787B"/>
    <w:pPr>
      <w:ind w:left="1559" w:hanging="425"/>
    </w:pPr>
  </w:style>
  <w:style w:type="paragraph" w:customStyle="1" w:styleId="BoxNote">
    <w:name w:val="BoxNote"/>
    <w:aliases w:val="bn"/>
    <w:basedOn w:val="BoxText"/>
    <w:rsid w:val="0090787B"/>
    <w:pPr>
      <w:tabs>
        <w:tab w:val="left" w:pos="1985"/>
      </w:tabs>
      <w:spacing w:before="122" w:line="198" w:lineRule="exact"/>
      <w:ind w:left="2948" w:hanging="1814"/>
    </w:pPr>
    <w:rPr>
      <w:sz w:val="18"/>
    </w:rPr>
  </w:style>
  <w:style w:type="paragraph" w:customStyle="1" w:styleId="BoxPara">
    <w:name w:val="BoxPara"/>
    <w:aliases w:val="bp"/>
    <w:basedOn w:val="BoxText"/>
    <w:rsid w:val="0090787B"/>
    <w:pPr>
      <w:tabs>
        <w:tab w:val="right" w:pos="2268"/>
      </w:tabs>
      <w:ind w:left="2552" w:hanging="1418"/>
    </w:pPr>
  </w:style>
  <w:style w:type="paragraph" w:customStyle="1" w:styleId="BoxStep">
    <w:name w:val="BoxStep"/>
    <w:aliases w:val="bs"/>
    <w:basedOn w:val="BoxText"/>
    <w:rsid w:val="0090787B"/>
    <w:pPr>
      <w:ind w:left="1985" w:hanging="851"/>
    </w:pPr>
  </w:style>
  <w:style w:type="paragraph" w:styleId="Caption">
    <w:name w:val="caption"/>
    <w:next w:val="Normal"/>
    <w:qFormat/>
    <w:rsid w:val="0090787B"/>
    <w:pPr>
      <w:spacing w:before="120" w:after="120"/>
    </w:pPr>
    <w:rPr>
      <w:b/>
      <w:bCs/>
    </w:rPr>
  </w:style>
  <w:style w:type="character" w:customStyle="1" w:styleId="CharAmPartNo">
    <w:name w:val="CharAmPartNo"/>
    <w:basedOn w:val="DefaultParagraphFont"/>
    <w:rsid w:val="0090787B"/>
  </w:style>
  <w:style w:type="character" w:customStyle="1" w:styleId="CharAmPartText">
    <w:name w:val="CharAmPartText"/>
    <w:basedOn w:val="DefaultParagraphFont"/>
    <w:rsid w:val="0090787B"/>
  </w:style>
  <w:style w:type="character" w:customStyle="1" w:styleId="CharAmSchNo">
    <w:name w:val="CharAmSchNo"/>
    <w:basedOn w:val="DefaultParagraphFont"/>
    <w:rsid w:val="0090787B"/>
  </w:style>
  <w:style w:type="character" w:customStyle="1" w:styleId="CharAmSchText">
    <w:name w:val="CharAmSchText"/>
    <w:basedOn w:val="DefaultParagraphFont"/>
    <w:rsid w:val="0090787B"/>
  </w:style>
  <w:style w:type="character" w:customStyle="1" w:styleId="CharBoldItalic">
    <w:name w:val="CharBoldItalic"/>
    <w:basedOn w:val="DefaultParagraphFont"/>
    <w:rsid w:val="0090787B"/>
    <w:rPr>
      <w:b/>
      <w:i/>
    </w:rPr>
  </w:style>
  <w:style w:type="character" w:customStyle="1" w:styleId="CharChapNo">
    <w:name w:val="CharChapNo"/>
    <w:basedOn w:val="DefaultParagraphFont"/>
    <w:rsid w:val="0090787B"/>
  </w:style>
  <w:style w:type="character" w:customStyle="1" w:styleId="CharChapText">
    <w:name w:val="CharChapText"/>
    <w:basedOn w:val="DefaultParagraphFont"/>
    <w:rsid w:val="0090787B"/>
  </w:style>
  <w:style w:type="character" w:customStyle="1" w:styleId="CharDivNo">
    <w:name w:val="CharDivNo"/>
    <w:basedOn w:val="DefaultParagraphFont"/>
    <w:rsid w:val="0090787B"/>
  </w:style>
  <w:style w:type="character" w:customStyle="1" w:styleId="CharDivText">
    <w:name w:val="CharDivText"/>
    <w:basedOn w:val="DefaultParagraphFont"/>
    <w:rsid w:val="0090787B"/>
  </w:style>
  <w:style w:type="character" w:customStyle="1" w:styleId="CharItalic">
    <w:name w:val="CharItalic"/>
    <w:basedOn w:val="DefaultParagraphFont"/>
    <w:rsid w:val="0090787B"/>
    <w:rPr>
      <w:i/>
    </w:rPr>
  </w:style>
  <w:style w:type="character" w:customStyle="1" w:styleId="CharNotesItals">
    <w:name w:val="CharNotesItals"/>
    <w:basedOn w:val="DefaultParagraphFont"/>
    <w:rsid w:val="0090787B"/>
    <w:rPr>
      <w:i/>
    </w:rPr>
  </w:style>
  <w:style w:type="character" w:customStyle="1" w:styleId="CharNotesReg">
    <w:name w:val="CharNotesReg"/>
    <w:basedOn w:val="DefaultParagraphFont"/>
    <w:rsid w:val="0090787B"/>
  </w:style>
  <w:style w:type="character" w:customStyle="1" w:styleId="CharPartNo">
    <w:name w:val="CharPartNo"/>
    <w:basedOn w:val="DefaultParagraphFont"/>
    <w:rsid w:val="0090787B"/>
  </w:style>
  <w:style w:type="character" w:customStyle="1" w:styleId="CharPartText">
    <w:name w:val="CharPartText"/>
    <w:basedOn w:val="DefaultParagraphFont"/>
    <w:rsid w:val="0090787B"/>
  </w:style>
  <w:style w:type="character" w:customStyle="1" w:styleId="CharSectno">
    <w:name w:val="CharSectno"/>
    <w:basedOn w:val="DefaultParagraphFont"/>
    <w:rsid w:val="0090787B"/>
  </w:style>
  <w:style w:type="character" w:customStyle="1" w:styleId="CharSubdNo">
    <w:name w:val="CharSubdNo"/>
    <w:basedOn w:val="DefaultParagraphFont"/>
    <w:rsid w:val="0090787B"/>
  </w:style>
  <w:style w:type="character" w:customStyle="1" w:styleId="CharSubdText">
    <w:name w:val="CharSubdText"/>
    <w:basedOn w:val="DefaultParagraphFont"/>
    <w:rsid w:val="0090787B"/>
  </w:style>
  <w:style w:type="paragraph" w:styleId="Closing">
    <w:name w:val="Closing"/>
    <w:rsid w:val="0090787B"/>
    <w:pPr>
      <w:ind w:left="4252"/>
    </w:pPr>
    <w:rPr>
      <w:sz w:val="22"/>
      <w:szCs w:val="24"/>
    </w:rPr>
  </w:style>
  <w:style w:type="character" w:styleId="CommentReference">
    <w:name w:val="annotation reference"/>
    <w:basedOn w:val="DefaultParagraphFont"/>
    <w:rsid w:val="0090787B"/>
    <w:rPr>
      <w:sz w:val="16"/>
      <w:szCs w:val="16"/>
    </w:rPr>
  </w:style>
  <w:style w:type="paragraph" w:styleId="CommentText">
    <w:name w:val="annotation text"/>
    <w:rsid w:val="0090787B"/>
  </w:style>
  <w:style w:type="paragraph" w:styleId="CommentSubject">
    <w:name w:val="annotation subject"/>
    <w:next w:val="CommentText"/>
    <w:rsid w:val="0090787B"/>
    <w:rPr>
      <w:b/>
      <w:bCs/>
      <w:szCs w:val="24"/>
    </w:rPr>
  </w:style>
  <w:style w:type="paragraph" w:customStyle="1" w:styleId="Contents">
    <w:name w:val="Contents"/>
    <w:basedOn w:val="Normal"/>
    <w:next w:val="Normal"/>
    <w:rsid w:val="0090787B"/>
    <w:rPr>
      <w:sz w:val="36"/>
    </w:rPr>
  </w:style>
  <w:style w:type="paragraph" w:customStyle="1" w:styleId="CoverActNo">
    <w:name w:val="CoverActNo"/>
    <w:basedOn w:val="UpdateDate"/>
    <w:rsid w:val="0090787B"/>
    <w:rPr>
      <w:b/>
    </w:rPr>
  </w:style>
  <w:style w:type="paragraph" w:customStyle="1" w:styleId="CTHeading">
    <w:name w:val="CT Heading"/>
    <w:basedOn w:val="Heading8"/>
    <w:next w:val="Normal"/>
    <w:rsid w:val="0090787B"/>
    <w:rPr>
      <w:rFonts w:ascii="Times New Roman" w:hAnsi="Times New Roman"/>
      <w:sz w:val="20"/>
    </w:rPr>
  </w:style>
  <w:style w:type="paragraph" w:customStyle="1" w:styleId="notetext">
    <w:name w:val="note(text)"/>
    <w:aliases w:val="n"/>
    <w:rsid w:val="0090787B"/>
    <w:pPr>
      <w:spacing w:before="122" w:line="198" w:lineRule="exact"/>
      <w:ind w:left="1985" w:hanging="851"/>
    </w:pPr>
    <w:rPr>
      <w:sz w:val="18"/>
      <w:szCs w:val="24"/>
    </w:rPr>
  </w:style>
  <w:style w:type="paragraph" w:customStyle="1" w:styleId="notemargin">
    <w:name w:val="note(margin)"/>
    <w:aliases w:val="nm"/>
    <w:basedOn w:val="notetext"/>
    <w:rsid w:val="0090787B"/>
    <w:pPr>
      <w:tabs>
        <w:tab w:val="left" w:pos="709"/>
      </w:tabs>
      <w:ind w:left="709" w:hanging="709"/>
    </w:pPr>
  </w:style>
  <w:style w:type="paragraph" w:customStyle="1" w:styleId="CTNote">
    <w:name w:val="CT Note"/>
    <w:basedOn w:val="notemargin"/>
    <w:next w:val="CTHeading"/>
    <w:autoRedefine/>
    <w:rsid w:val="0090787B"/>
    <w:pPr>
      <w:ind w:left="0" w:firstLine="0"/>
    </w:pPr>
    <w:rPr>
      <w:i/>
    </w:rPr>
  </w:style>
  <w:style w:type="paragraph" w:customStyle="1" w:styleId="CTA-">
    <w:name w:val="CTA -"/>
    <w:next w:val="Normal"/>
    <w:rsid w:val="0090787B"/>
    <w:pPr>
      <w:spacing w:before="60" w:line="240" w:lineRule="atLeast"/>
      <w:ind w:left="85" w:hanging="85"/>
    </w:pPr>
    <w:rPr>
      <w:lang w:eastAsia="en-US"/>
    </w:rPr>
  </w:style>
  <w:style w:type="paragraph" w:customStyle="1" w:styleId="CTA--">
    <w:name w:val="CTA --"/>
    <w:next w:val="Normal"/>
    <w:rsid w:val="0090787B"/>
    <w:pPr>
      <w:spacing w:before="60" w:line="240" w:lineRule="atLeast"/>
      <w:ind w:left="142" w:hanging="142"/>
    </w:pPr>
    <w:rPr>
      <w:lang w:eastAsia="en-US"/>
    </w:rPr>
  </w:style>
  <w:style w:type="paragraph" w:customStyle="1" w:styleId="CTA---">
    <w:name w:val="CTA ---"/>
    <w:next w:val="Normal"/>
    <w:rsid w:val="0090787B"/>
    <w:pPr>
      <w:spacing w:before="60" w:line="240" w:lineRule="atLeast"/>
      <w:ind w:left="198" w:hanging="198"/>
    </w:pPr>
    <w:rPr>
      <w:lang w:eastAsia="en-US"/>
    </w:rPr>
  </w:style>
  <w:style w:type="paragraph" w:customStyle="1" w:styleId="CTA----">
    <w:name w:val="CTA ----"/>
    <w:next w:val="Normal"/>
    <w:rsid w:val="0090787B"/>
    <w:pPr>
      <w:spacing w:before="60" w:line="240" w:lineRule="atLeast"/>
      <w:ind w:left="255" w:hanging="255"/>
    </w:pPr>
  </w:style>
  <w:style w:type="paragraph" w:customStyle="1" w:styleId="CTA1a">
    <w:name w:val="CTA 1(a)"/>
    <w:basedOn w:val="CTA-"/>
    <w:rsid w:val="0090787B"/>
    <w:pPr>
      <w:tabs>
        <w:tab w:val="right" w:pos="414"/>
      </w:tabs>
      <w:spacing w:before="40"/>
      <w:ind w:left="674" w:hanging="674"/>
    </w:pPr>
  </w:style>
  <w:style w:type="paragraph" w:customStyle="1" w:styleId="CTA1ai">
    <w:name w:val="CTA 1(a)(i)"/>
    <w:basedOn w:val="CTA1a"/>
    <w:rsid w:val="0090787B"/>
    <w:pPr>
      <w:tabs>
        <w:tab w:val="clear" w:pos="414"/>
        <w:tab w:val="right" w:pos="1004"/>
      </w:tabs>
      <w:ind w:left="1254" w:hanging="1254"/>
    </w:pPr>
  </w:style>
  <w:style w:type="paragraph" w:customStyle="1" w:styleId="CTA2a">
    <w:name w:val="CTA 2(a)"/>
    <w:basedOn w:val="CTA--"/>
    <w:rsid w:val="0090787B"/>
    <w:pPr>
      <w:tabs>
        <w:tab w:val="right" w:pos="484"/>
      </w:tabs>
      <w:spacing w:before="40"/>
      <w:ind w:left="748" w:hanging="748"/>
    </w:pPr>
  </w:style>
  <w:style w:type="paragraph" w:customStyle="1" w:styleId="CTA2ai">
    <w:name w:val="CTA 2(a)(i)"/>
    <w:basedOn w:val="CTA2a"/>
    <w:rsid w:val="0090787B"/>
    <w:pPr>
      <w:tabs>
        <w:tab w:val="clear" w:pos="484"/>
        <w:tab w:val="right" w:pos="1086"/>
      </w:tabs>
      <w:ind w:left="1324" w:hanging="1324"/>
    </w:pPr>
  </w:style>
  <w:style w:type="paragraph" w:customStyle="1" w:styleId="CTA3a">
    <w:name w:val="CTA 3(a)"/>
    <w:basedOn w:val="CTA---"/>
    <w:rsid w:val="0090787B"/>
    <w:pPr>
      <w:tabs>
        <w:tab w:val="right" w:pos="554"/>
      </w:tabs>
      <w:spacing w:before="40"/>
      <w:ind w:left="806" w:hanging="806"/>
    </w:pPr>
  </w:style>
  <w:style w:type="paragraph" w:customStyle="1" w:styleId="CTA3ai">
    <w:name w:val="CTA 3(a)(i)"/>
    <w:basedOn w:val="CTA3a"/>
    <w:rsid w:val="0090787B"/>
    <w:pPr>
      <w:tabs>
        <w:tab w:val="clear" w:pos="554"/>
        <w:tab w:val="right" w:pos="1142"/>
      </w:tabs>
      <w:ind w:left="1361" w:hanging="1361"/>
    </w:pPr>
  </w:style>
  <w:style w:type="paragraph" w:customStyle="1" w:styleId="CTA4a">
    <w:name w:val="CTA 4(a)"/>
    <w:basedOn w:val="CTA----"/>
    <w:rsid w:val="0090787B"/>
    <w:pPr>
      <w:tabs>
        <w:tab w:val="right" w:pos="624"/>
      </w:tabs>
      <w:spacing w:before="40"/>
      <w:ind w:left="876" w:hanging="876"/>
    </w:pPr>
  </w:style>
  <w:style w:type="paragraph" w:customStyle="1" w:styleId="CTA4ai">
    <w:name w:val="CTA 4(a)(i)"/>
    <w:basedOn w:val="CTA4a"/>
    <w:rsid w:val="0090787B"/>
    <w:pPr>
      <w:tabs>
        <w:tab w:val="clear" w:pos="624"/>
        <w:tab w:val="right" w:pos="1212"/>
      </w:tabs>
      <w:ind w:left="1450" w:hanging="1450"/>
    </w:pPr>
  </w:style>
  <w:style w:type="paragraph" w:customStyle="1" w:styleId="CTACAPS">
    <w:name w:val="CTA CAPS"/>
    <w:basedOn w:val="Normal"/>
    <w:rsid w:val="0090787B"/>
    <w:pPr>
      <w:spacing w:before="60" w:line="240" w:lineRule="atLeast"/>
    </w:pPr>
    <w:rPr>
      <w:sz w:val="20"/>
    </w:rPr>
  </w:style>
  <w:style w:type="paragraph" w:customStyle="1" w:styleId="CTAright">
    <w:name w:val="CTA right"/>
    <w:basedOn w:val="Normal"/>
    <w:rsid w:val="0090787B"/>
    <w:pPr>
      <w:spacing w:before="60" w:line="240" w:lineRule="auto"/>
      <w:jc w:val="right"/>
    </w:pPr>
    <w:rPr>
      <w:sz w:val="20"/>
      <w:szCs w:val="20"/>
      <w:lang w:eastAsia="en-US"/>
    </w:rPr>
  </w:style>
  <w:style w:type="paragraph" w:styleId="Date">
    <w:name w:val="Date"/>
    <w:next w:val="Normal"/>
    <w:rsid w:val="0090787B"/>
    <w:rPr>
      <w:sz w:val="22"/>
      <w:szCs w:val="24"/>
    </w:rPr>
  </w:style>
  <w:style w:type="paragraph" w:customStyle="1" w:styleId="subsection">
    <w:name w:val="subsection"/>
    <w:aliases w:val="ss"/>
    <w:rsid w:val="0090787B"/>
    <w:pPr>
      <w:tabs>
        <w:tab w:val="right" w:pos="1021"/>
      </w:tabs>
      <w:spacing w:before="180"/>
      <w:ind w:left="1134" w:hanging="1134"/>
    </w:pPr>
    <w:rPr>
      <w:sz w:val="22"/>
      <w:szCs w:val="24"/>
    </w:rPr>
  </w:style>
  <w:style w:type="paragraph" w:customStyle="1" w:styleId="Definition">
    <w:name w:val="Definition"/>
    <w:aliases w:val="dd"/>
    <w:basedOn w:val="subsection"/>
    <w:rsid w:val="0090787B"/>
    <w:pPr>
      <w:tabs>
        <w:tab w:val="clear" w:pos="1021"/>
      </w:tabs>
      <w:ind w:firstLine="0"/>
    </w:pPr>
  </w:style>
  <w:style w:type="paragraph" w:styleId="DocumentMap">
    <w:name w:val="Document Map"/>
    <w:rsid w:val="0090787B"/>
    <w:pPr>
      <w:shd w:val="clear" w:color="auto" w:fill="000080"/>
    </w:pPr>
    <w:rPr>
      <w:rFonts w:ascii="Tahoma" w:hAnsi="Tahoma" w:cs="Tahoma"/>
      <w:sz w:val="22"/>
      <w:szCs w:val="24"/>
    </w:rPr>
  </w:style>
  <w:style w:type="paragraph" w:styleId="E-mailSignature">
    <w:name w:val="E-mail Signature"/>
    <w:rsid w:val="0090787B"/>
    <w:rPr>
      <w:sz w:val="22"/>
      <w:szCs w:val="24"/>
    </w:rPr>
  </w:style>
  <w:style w:type="character" w:styleId="Emphasis">
    <w:name w:val="Emphasis"/>
    <w:basedOn w:val="DefaultParagraphFont"/>
    <w:qFormat/>
    <w:rsid w:val="0090787B"/>
    <w:rPr>
      <w:i/>
      <w:iCs/>
    </w:rPr>
  </w:style>
  <w:style w:type="paragraph" w:customStyle="1" w:styleId="EndNote">
    <w:name w:val="EndNote"/>
    <w:basedOn w:val="Normal"/>
    <w:rsid w:val="0090787B"/>
    <w:pPr>
      <w:spacing w:before="180"/>
    </w:pPr>
  </w:style>
  <w:style w:type="character" w:styleId="EndnoteReference">
    <w:name w:val="endnote reference"/>
    <w:basedOn w:val="DefaultParagraphFont"/>
    <w:rsid w:val="0090787B"/>
    <w:rPr>
      <w:vertAlign w:val="superscript"/>
    </w:rPr>
  </w:style>
  <w:style w:type="paragraph" w:styleId="EndnoteText">
    <w:name w:val="endnote text"/>
    <w:rsid w:val="0090787B"/>
  </w:style>
  <w:style w:type="paragraph" w:customStyle="1" w:styleId="ENoteNo">
    <w:name w:val="ENoteNo"/>
    <w:basedOn w:val="Normal"/>
    <w:rsid w:val="0090787B"/>
    <w:pPr>
      <w:spacing w:before="120" w:after="120"/>
      <w:ind w:left="1134" w:hanging="1134"/>
    </w:pPr>
    <w:rPr>
      <w:rFonts w:ascii="Arial" w:hAnsi="Arial"/>
      <w:b/>
      <w:sz w:val="24"/>
    </w:rPr>
  </w:style>
  <w:style w:type="paragraph" w:styleId="EnvelopeAddress">
    <w:name w:val="envelope address"/>
    <w:rsid w:val="0090787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0787B"/>
    <w:rPr>
      <w:rFonts w:ascii="Arial" w:hAnsi="Arial" w:cs="Arial"/>
    </w:rPr>
  </w:style>
  <w:style w:type="paragraph" w:customStyle="1" w:styleId="ETAsubitem">
    <w:name w:val="ETA(subitem)"/>
    <w:rsid w:val="0090787B"/>
    <w:pPr>
      <w:tabs>
        <w:tab w:val="right" w:pos="340"/>
      </w:tabs>
      <w:spacing w:before="60"/>
      <w:ind w:left="454" w:hanging="454"/>
    </w:pPr>
    <w:rPr>
      <w:szCs w:val="24"/>
    </w:rPr>
  </w:style>
  <w:style w:type="paragraph" w:customStyle="1" w:styleId="ETApara">
    <w:name w:val="ETA(para)"/>
    <w:basedOn w:val="ETAsubitem"/>
    <w:rsid w:val="0090787B"/>
    <w:pPr>
      <w:tabs>
        <w:tab w:val="clear" w:pos="340"/>
        <w:tab w:val="right" w:pos="753"/>
      </w:tabs>
      <w:ind w:left="828" w:hanging="828"/>
    </w:pPr>
  </w:style>
  <w:style w:type="paragraph" w:customStyle="1" w:styleId="ETAsubpara">
    <w:name w:val="ETA(subpara)"/>
    <w:basedOn w:val="ETAsubitem"/>
    <w:rsid w:val="0090787B"/>
    <w:pPr>
      <w:tabs>
        <w:tab w:val="clear" w:pos="340"/>
        <w:tab w:val="right" w:pos="1083"/>
      </w:tabs>
      <w:ind w:left="1193" w:hanging="1193"/>
    </w:pPr>
  </w:style>
  <w:style w:type="paragraph" w:customStyle="1" w:styleId="ETAsub-subpara">
    <w:name w:val="ETA(sub-subpara)"/>
    <w:basedOn w:val="ETAsubpara"/>
    <w:rsid w:val="0090787B"/>
    <w:pPr>
      <w:tabs>
        <w:tab w:val="clear" w:pos="1083"/>
        <w:tab w:val="right" w:pos="1413"/>
      </w:tabs>
      <w:ind w:left="1523" w:hanging="1523"/>
    </w:pPr>
  </w:style>
  <w:style w:type="character" w:styleId="FollowedHyperlink">
    <w:name w:val="FollowedHyperlink"/>
    <w:basedOn w:val="DefaultParagraphFont"/>
    <w:rsid w:val="0090787B"/>
    <w:rPr>
      <w:color w:val="800080"/>
      <w:u w:val="single"/>
    </w:rPr>
  </w:style>
  <w:style w:type="paragraph" w:styleId="Footer">
    <w:name w:val="footer"/>
    <w:link w:val="FooterChar"/>
    <w:rsid w:val="0090787B"/>
    <w:pPr>
      <w:tabs>
        <w:tab w:val="center" w:pos="4153"/>
        <w:tab w:val="right" w:pos="8306"/>
      </w:tabs>
    </w:pPr>
    <w:rPr>
      <w:sz w:val="22"/>
      <w:szCs w:val="24"/>
    </w:rPr>
  </w:style>
  <w:style w:type="character" w:styleId="FootnoteReference">
    <w:name w:val="footnote reference"/>
    <w:basedOn w:val="DefaultParagraphFont"/>
    <w:rsid w:val="0090787B"/>
    <w:rPr>
      <w:vertAlign w:val="superscript"/>
    </w:rPr>
  </w:style>
  <w:style w:type="paragraph" w:styleId="FootnoteText">
    <w:name w:val="footnote text"/>
    <w:rsid w:val="0090787B"/>
  </w:style>
  <w:style w:type="paragraph" w:customStyle="1" w:styleId="Formula">
    <w:name w:val="Formula"/>
    <w:rsid w:val="0090787B"/>
    <w:pPr>
      <w:ind w:left="1134"/>
    </w:pPr>
    <w:rPr>
      <w:szCs w:val="24"/>
    </w:rPr>
  </w:style>
  <w:style w:type="paragraph" w:styleId="Header">
    <w:name w:val="header"/>
    <w:link w:val="HeaderChar"/>
    <w:rsid w:val="0090787B"/>
    <w:pPr>
      <w:keepNext/>
      <w:keepLines/>
      <w:tabs>
        <w:tab w:val="center" w:pos="4153"/>
        <w:tab w:val="right" w:pos="8306"/>
      </w:tabs>
      <w:spacing w:line="160" w:lineRule="exact"/>
    </w:pPr>
    <w:rPr>
      <w:sz w:val="16"/>
      <w:szCs w:val="24"/>
    </w:rPr>
  </w:style>
  <w:style w:type="paragraph" w:customStyle="1" w:styleId="Headerpartodd">
    <w:name w:val="Header.part.odd"/>
    <w:basedOn w:val="Normal"/>
    <w:rsid w:val="0090787B"/>
    <w:pPr>
      <w:keepNext/>
    </w:pPr>
    <w:rPr>
      <w:sz w:val="20"/>
    </w:rPr>
  </w:style>
  <w:style w:type="paragraph" w:customStyle="1" w:styleId="House">
    <w:name w:val="House"/>
    <w:rsid w:val="0090787B"/>
    <w:rPr>
      <w:sz w:val="28"/>
      <w:szCs w:val="24"/>
    </w:rPr>
  </w:style>
  <w:style w:type="character" w:styleId="HTMLAcronym">
    <w:name w:val="HTML Acronym"/>
    <w:basedOn w:val="DefaultParagraphFont"/>
    <w:rsid w:val="0090787B"/>
  </w:style>
  <w:style w:type="paragraph" w:styleId="HTMLAddress">
    <w:name w:val="HTML Address"/>
    <w:rsid w:val="0090787B"/>
    <w:rPr>
      <w:i/>
      <w:iCs/>
      <w:sz w:val="22"/>
      <w:szCs w:val="24"/>
    </w:rPr>
  </w:style>
  <w:style w:type="character" w:styleId="HTMLCite">
    <w:name w:val="HTML Cite"/>
    <w:basedOn w:val="DefaultParagraphFont"/>
    <w:rsid w:val="0090787B"/>
    <w:rPr>
      <w:i/>
      <w:iCs/>
    </w:rPr>
  </w:style>
  <w:style w:type="character" w:styleId="HTMLCode">
    <w:name w:val="HTML Code"/>
    <w:basedOn w:val="DefaultParagraphFont"/>
    <w:rsid w:val="0090787B"/>
    <w:rPr>
      <w:rFonts w:ascii="Courier New" w:hAnsi="Courier New" w:cs="Courier New"/>
      <w:sz w:val="20"/>
      <w:szCs w:val="20"/>
    </w:rPr>
  </w:style>
  <w:style w:type="character" w:styleId="HTMLDefinition">
    <w:name w:val="HTML Definition"/>
    <w:basedOn w:val="DefaultParagraphFont"/>
    <w:rsid w:val="0090787B"/>
    <w:rPr>
      <w:i/>
      <w:iCs/>
    </w:rPr>
  </w:style>
  <w:style w:type="character" w:styleId="HTMLKeyboard">
    <w:name w:val="HTML Keyboard"/>
    <w:basedOn w:val="DefaultParagraphFont"/>
    <w:rsid w:val="0090787B"/>
    <w:rPr>
      <w:rFonts w:ascii="Courier New" w:hAnsi="Courier New" w:cs="Courier New"/>
      <w:sz w:val="20"/>
      <w:szCs w:val="20"/>
    </w:rPr>
  </w:style>
  <w:style w:type="paragraph" w:styleId="HTMLPreformatted">
    <w:name w:val="HTML Preformatted"/>
    <w:rsid w:val="0090787B"/>
    <w:rPr>
      <w:rFonts w:ascii="Courier New" w:hAnsi="Courier New" w:cs="Courier New"/>
    </w:rPr>
  </w:style>
  <w:style w:type="character" w:styleId="HTMLSample">
    <w:name w:val="HTML Sample"/>
    <w:basedOn w:val="DefaultParagraphFont"/>
    <w:rsid w:val="0090787B"/>
    <w:rPr>
      <w:rFonts w:ascii="Courier New" w:hAnsi="Courier New" w:cs="Courier New"/>
    </w:rPr>
  </w:style>
  <w:style w:type="character" w:styleId="HTMLTypewriter">
    <w:name w:val="HTML Typewriter"/>
    <w:basedOn w:val="DefaultParagraphFont"/>
    <w:rsid w:val="0090787B"/>
    <w:rPr>
      <w:rFonts w:ascii="Courier New" w:hAnsi="Courier New" w:cs="Courier New"/>
      <w:sz w:val="20"/>
      <w:szCs w:val="20"/>
    </w:rPr>
  </w:style>
  <w:style w:type="character" w:styleId="HTMLVariable">
    <w:name w:val="HTML Variable"/>
    <w:basedOn w:val="DefaultParagraphFont"/>
    <w:rsid w:val="0090787B"/>
    <w:rPr>
      <w:i/>
      <w:iCs/>
    </w:rPr>
  </w:style>
  <w:style w:type="character" w:styleId="Hyperlink">
    <w:name w:val="Hyperlink"/>
    <w:basedOn w:val="DefaultParagraphFont"/>
    <w:uiPriority w:val="99"/>
    <w:rsid w:val="0090787B"/>
    <w:rPr>
      <w:color w:val="0000FF"/>
      <w:u w:val="single"/>
    </w:rPr>
  </w:style>
  <w:style w:type="paragraph" w:styleId="Index1">
    <w:name w:val="index 1"/>
    <w:next w:val="Normal"/>
    <w:rsid w:val="0090787B"/>
    <w:pPr>
      <w:ind w:left="220" w:hanging="220"/>
    </w:pPr>
    <w:rPr>
      <w:sz w:val="22"/>
      <w:szCs w:val="24"/>
    </w:rPr>
  </w:style>
  <w:style w:type="paragraph" w:styleId="Index2">
    <w:name w:val="index 2"/>
    <w:next w:val="Normal"/>
    <w:rsid w:val="0090787B"/>
    <w:pPr>
      <w:ind w:left="440" w:hanging="220"/>
    </w:pPr>
    <w:rPr>
      <w:sz w:val="22"/>
      <w:szCs w:val="24"/>
    </w:rPr>
  </w:style>
  <w:style w:type="paragraph" w:styleId="Index3">
    <w:name w:val="index 3"/>
    <w:next w:val="Normal"/>
    <w:rsid w:val="0090787B"/>
    <w:pPr>
      <w:ind w:left="660" w:hanging="220"/>
    </w:pPr>
    <w:rPr>
      <w:sz w:val="22"/>
      <w:szCs w:val="24"/>
    </w:rPr>
  </w:style>
  <w:style w:type="paragraph" w:styleId="Index4">
    <w:name w:val="index 4"/>
    <w:next w:val="Normal"/>
    <w:rsid w:val="0090787B"/>
    <w:pPr>
      <w:ind w:left="880" w:hanging="220"/>
    </w:pPr>
    <w:rPr>
      <w:sz w:val="22"/>
      <w:szCs w:val="24"/>
    </w:rPr>
  </w:style>
  <w:style w:type="paragraph" w:styleId="Index5">
    <w:name w:val="index 5"/>
    <w:next w:val="Normal"/>
    <w:rsid w:val="0090787B"/>
    <w:pPr>
      <w:ind w:left="1100" w:hanging="220"/>
    </w:pPr>
    <w:rPr>
      <w:sz w:val="22"/>
      <w:szCs w:val="24"/>
    </w:rPr>
  </w:style>
  <w:style w:type="paragraph" w:styleId="Index6">
    <w:name w:val="index 6"/>
    <w:next w:val="Normal"/>
    <w:rsid w:val="0090787B"/>
    <w:pPr>
      <w:ind w:left="1320" w:hanging="220"/>
    </w:pPr>
    <w:rPr>
      <w:sz w:val="22"/>
      <w:szCs w:val="24"/>
    </w:rPr>
  </w:style>
  <w:style w:type="paragraph" w:styleId="Index7">
    <w:name w:val="index 7"/>
    <w:next w:val="Normal"/>
    <w:rsid w:val="0090787B"/>
    <w:pPr>
      <w:ind w:left="1540" w:hanging="220"/>
    </w:pPr>
    <w:rPr>
      <w:sz w:val="22"/>
      <w:szCs w:val="24"/>
    </w:rPr>
  </w:style>
  <w:style w:type="paragraph" w:styleId="Index8">
    <w:name w:val="index 8"/>
    <w:next w:val="Normal"/>
    <w:rsid w:val="0090787B"/>
    <w:pPr>
      <w:ind w:left="1760" w:hanging="220"/>
    </w:pPr>
    <w:rPr>
      <w:sz w:val="22"/>
      <w:szCs w:val="24"/>
    </w:rPr>
  </w:style>
  <w:style w:type="paragraph" w:styleId="Index9">
    <w:name w:val="index 9"/>
    <w:next w:val="Normal"/>
    <w:rsid w:val="0090787B"/>
    <w:pPr>
      <w:ind w:left="1980" w:hanging="220"/>
    </w:pPr>
    <w:rPr>
      <w:sz w:val="22"/>
      <w:szCs w:val="24"/>
    </w:rPr>
  </w:style>
  <w:style w:type="paragraph" w:styleId="IndexHeading">
    <w:name w:val="index heading"/>
    <w:next w:val="Index1"/>
    <w:rsid w:val="0090787B"/>
    <w:rPr>
      <w:rFonts w:ascii="Arial" w:hAnsi="Arial" w:cs="Arial"/>
      <w:b/>
      <w:bCs/>
      <w:sz w:val="22"/>
      <w:szCs w:val="24"/>
    </w:rPr>
  </w:style>
  <w:style w:type="paragraph" w:customStyle="1" w:styleId="Item">
    <w:name w:val="Item"/>
    <w:aliases w:val="i"/>
    <w:basedOn w:val="subsection"/>
    <w:next w:val="Normal"/>
    <w:rsid w:val="0090787B"/>
    <w:pPr>
      <w:keepLines/>
      <w:tabs>
        <w:tab w:val="clear" w:pos="1021"/>
      </w:tabs>
      <w:spacing w:before="80"/>
      <w:ind w:left="709" w:firstLine="0"/>
    </w:pPr>
  </w:style>
  <w:style w:type="paragraph" w:customStyle="1" w:styleId="ItemHead">
    <w:name w:val="ItemHead"/>
    <w:aliases w:val="ih"/>
    <w:basedOn w:val="Heading1"/>
    <w:next w:val="Item"/>
    <w:rsid w:val="0090787B"/>
    <w:pPr>
      <w:keepNext w:val="0"/>
      <w:spacing w:before="220"/>
      <w:ind w:left="709" w:hanging="709"/>
      <w:outlineLvl w:val="9"/>
    </w:pPr>
    <w:rPr>
      <w:rFonts w:ascii="Arial" w:hAnsi="Arial" w:cs="Arial"/>
      <w:sz w:val="24"/>
    </w:rPr>
  </w:style>
  <w:style w:type="character" w:styleId="LineNumber">
    <w:name w:val="line number"/>
    <w:basedOn w:val="DefaultParagraphFont"/>
    <w:rsid w:val="0090787B"/>
    <w:rPr>
      <w:sz w:val="16"/>
    </w:rPr>
  </w:style>
  <w:style w:type="paragraph" w:styleId="List">
    <w:name w:val="List"/>
    <w:rsid w:val="0090787B"/>
    <w:pPr>
      <w:ind w:left="283" w:hanging="283"/>
    </w:pPr>
    <w:rPr>
      <w:sz w:val="22"/>
      <w:szCs w:val="24"/>
    </w:rPr>
  </w:style>
  <w:style w:type="paragraph" w:styleId="List2">
    <w:name w:val="List 2"/>
    <w:rsid w:val="0090787B"/>
    <w:pPr>
      <w:ind w:left="566" w:hanging="283"/>
    </w:pPr>
    <w:rPr>
      <w:sz w:val="22"/>
      <w:szCs w:val="24"/>
    </w:rPr>
  </w:style>
  <w:style w:type="paragraph" w:styleId="List3">
    <w:name w:val="List 3"/>
    <w:rsid w:val="0090787B"/>
    <w:pPr>
      <w:ind w:left="849" w:hanging="283"/>
    </w:pPr>
    <w:rPr>
      <w:sz w:val="22"/>
      <w:szCs w:val="24"/>
    </w:rPr>
  </w:style>
  <w:style w:type="paragraph" w:styleId="List4">
    <w:name w:val="List 4"/>
    <w:rsid w:val="0090787B"/>
    <w:pPr>
      <w:ind w:left="1132" w:hanging="283"/>
    </w:pPr>
    <w:rPr>
      <w:sz w:val="22"/>
      <w:szCs w:val="24"/>
    </w:rPr>
  </w:style>
  <w:style w:type="paragraph" w:styleId="List5">
    <w:name w:val="List 5"/>
    <w:rsid w:val="0090787B"/>
    <w:pPr>
      <w:ind w:left="1415" w:hanging="283"/>
    </w:pPr>
    <w:rPr>
      <w:sz w:val="22"/>
      <w:szCs w:val="24"/>
    </w:rPr>
  </w:style>
  <w:style w:type="paragraph" w:styleId="ListBullet">
    <w:name w:val="List Bullet"/>
    <w:rsid w:val="0090787B"/>
    <w:pPr>
      <w:numPr>
        <w:numId w:val="8"/>
      </w:numPr>
      <w:tabs>
        <w:tab w:val="clear" w:pos="360"/>
        <w:tab w:val="num" w:pos="2989"/>
      </w:tabs>
      <w:ind w:left="1225" w:firstLine="1043"/>
    </w:pPr>
    <w:rPr>
      <w:sz w:val="22"/>
      <w:szCs w:val="24"/>
    </w:rPr>
  </w:style>
  <w:style w:type="paragraph" w:styleId="ListBullet2">
    <w:name w:val="List Bullet 2"/>
    <w:rsid w:val="0090787B"/>
    <w:pPr>
      <w:numPr>
        <w:numId w:val="10"/>
      </w:numPr>
      <w:tabs>
        <w:tab w:val="clear" w:pos="643"/>
        <w:tab w:val="num" w:pos="360"/>
      </w:tabs>
      <w:ind w:left="360"/>
    </w:pPr>
    <w:rPr>
      <w:sz w:val="22"/>
      <w:szCs w:val="24"/>
    </w:rPr>
  </w:style>
  <w:style w:type="paragraph" w:styleId="ListBullet3">
    <w:name w:val="List Bullet 3"/>
    <w:rsid w:val="0090787B"/>
    <w:pPr>
      <w:numPr>
        <w:numId w:val="12"/>
      </w:numPr>
      <w:tabs>
        <w:tab w:val="clear" w:pos="926"/>
        <w:tab w:val="num" w:pos="360"/>
      </w:tabs>
      <w:ind w:left="360"/>
    </w:pPr>
    <w:rPr>
      <w:sz w:val="22"/>
      <w:szCs w:val="24"/>
    </w:rPr>
  </w:style>
  <w:style w:type="paragraph" w:styleId="ListBullet4">
    <w:name w:val="List Bullet 4"/>
    <w:rsid w:val="0090787B"/>
    <w:pPr>
      <w:numPr>
        <w:numId w:val="14"/>
      </w:numPr>
      <w:tabs>
        <w:tab w:val="clear" w:pos="1209"/>
        <w:tab w:val="num" w:pos="926"/>
      </w:tabs>
      <w:ind w:left="926"/>
    </w:pPr>
    <w:rPr>
      <w:sz w:val="22"/>
      <w:szCs w:val="24"/>
    </w:rPr>
  </w:style>
  <w:style w:type="paragraph" w:styleId="ListBullet5">
    <w:name w:val="List Bullet 5"/>
    <w:rsid w:val="0090787B"/>
    <w:pPr>
      <w:numPr>
        <w:numId w:val="16"/>
      </w:numPr>
    </w:pPr>
    <w:rPr>
      <w:sz w:val="22"/>
      <w:szCs w:val="24"/>
    </w:rPr>
  </w:style>
  <w:style w:type="paragraph" w:styleId="ListContinue">
    <w:name w:val="List Continue"/>
    <w:rsid w:val="0090787B"/>
    <w:pPr>
      <w:spacing w:after="120"/>
      <w:ind w:left="283"/>
    </w:pPr>
    <w:rPr>
      <w:sz w:val="22"/>
      <w:szCs w:val="24"/>
    </w:rPr>
  </w:style>
  <w:style w:type="paragraph" w:styleId="ListContinue2">
    <w:name w:val="List Continue 2"/>
    <w:rsid w:val="0090787B"/>
    <w:pPr>
      <w:spacing w:after="120"/>
      <w:ind w:left="566"/>
    </w:pPr>
    <w:rPr>
      <w:sz w:val="22"/>
      <w:szCs w:val="24"/>
    </w:rPr>
  </w:style>
  <w:style w:type="paragraph" w:styleId="ListContinue3">
    <w:name w:val="List Continue 3"/>
    <w:rsid w:val="0090787B"/>
    <w:pPr>
      <w:spacing w:after="120"/>
      <w:ind w:left="849"/>
    </w:pPr>
    <w:rPr>
      <w:sz w:val="22"/>
      <w:szCs w:val="24"/>
    </w:rPr>
  </w:style>
  <w:style w:type="paragraph" w:styleId="ListContinue4">
    <w:name w:val="List Continue 4"/>
    <w:rsid w:val="0090787B"/>
    <w:pPr>
      <w:spacing w:after="120"/>
      <w:ind w:left="1132"/>
    </w:pPr>
    <w:rPr>
      <w:sz w:val="22"/>
      <w:szCs w:val="24"/>
    </w:rPr>
  </w:style>
  <w:style w:type="paragraph" w:styleId="ListContinue5">
    <w:name w:val="List Continue 5"/>
    <w:rsid w:val="0090787B"/>
    <w:pPr>
      <w:spacing w:after="120"/>
      <w:ind w:left="1415"/>
    </w:pPr>
    <w:rPr>
      <w:sz w:val="22"/>
      <w:szCs w:val="24"/>
    </w:rPr>
  </w:style>
  <w:style w:type="paragraph" w:styleId="ListNumber">
    <w:name w:val="List Number"/>
    <w:rsid w:val="0090787B"/>
    <w:pPr>
      <w:numPr>
        <w:numId w:val="18"/>
      </w:numPr>
      <w:tabs>
        <w:tab w:val="clear" w:pos="360"/>
        <w:tab w:val="num" w:pos="4242"/>
      </w:tabs>
      <w:ind w:left="3521" w:hanging="1043"/>
    </w:pPr>
    <w:rPr>
      <w:sz w:val="22"/>
      <w:szCs w:val="24"/>
    </w:rPr>
  </w:style>
  <w:style w:type="paragraph" w:styleId="ListNumber2">
    <w:name w:val="List Number 2"/>
    <w:rsid w:val="0090787B"/>
    <w:pPr>
      <w:numPr>
        <w:numId w:val="20"/>
      </w:numPr>
      <w:tabs>
        <w:tab w:val="clear" w:pos="643"/>
        <w:tab w:val="num" w:pos="360"/>
      </w:tabs>
      <w:ind w:left="360"/>
    </w:pPr>
    <w:rPr>
      <w:sz w:val="22"/>
      <w:szCs w:val="24"/>
    </w:rPr>
  </w:style>
  <w:style w:type="paragraph" w:styleId="ListNumber3">
    <w:name w:val="List Number 3"/>
    <w:rsid w:val="0090787B"/>
    <w:pPr>
      <w:numPr>
        <w:numId w:val="22"/>
      </w:numPr>
      <w:tabs>
        <w:tab w:val="clear" w:pos="926"/>
        <w:tab w:val="num" w:pos="360"/>
      </w:tabs>
      <w:ind w:left="360"/>
    </w:pPr>
    <w:rPr>
      <w:sz w:val="22"/>
      <w:szCs w:val="24"/>
    </w:rPr>
  </w:style>
  <w:style w:type="paragraph" w:styleId="ListNumber4">
    <w:name w:val="List Number 4"/>
    <w:rsid w:val="0090787B"/>
    <w:pPr>
      <w:numPr>
        <w:numId w:val="24"/>
      </w:numPr>
      <w:tabs>
        <w:tab w:val="clear" w:pos="1209"/>
        <w:tab w:val="num" w:pos="360"/>
      </w:tabs>
      <w:ind w:left="360"/>
    </w:pPr>
    <w:rPr>
      <w:sz w:val="22"/>
      <w:szCs w:val="24"/>
    </w:rPr>
  </w:style>
  <w:style w:type="paragraph" w:styleId="ListNumber5">
    <w:name w:val="List Number 5"/>
    <w:rsid w:val="0090787B"/>
    <w:pPr>
      <w:numPr>
        <w:numId w:val="26"/>
      </w:numPr>
      <w:tabs>
        <w:tab w:val="clear" w:pos="1492"/>
        <w:tab w:val="num" w:pos="1440"/>
      </w:tabs>
      <w:ind w:left="0" w:firstLine="0"/>
    </w:pPr>
    <w:rPr>
      <w:sz w:val="22"/>
      <w:szCs w:val="24"/>
    </w:rPr>
  </w:style>
  <w:style w:type="paragraph" w:customStyle="1" w:styleId="LongT">
    <w:name w:val="LongT"/>
    <w:rsid w:val="0090787B"/>
    <w:rPr>
      <w:b/>
      <w:sz w:val="32"/>
      <w:szCs w:val="24"/>
    </w:rPr>
  </w:style>
  <w:style w:type="paragraph" w:styleId="MacroText">
    <w:name w:val="macro"/>
    <w:rsid w:val="0090787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customStyle="1" w:styleId="Mathtype">
    <w:name w:val="Mathtype"/>
    <w:basedOn w:val="Normal"/>
    <w:rsid w:val="0090787B"/>
  </w:style>
  <w:style w:type="paragraph" w:styleId="MessageHeader">
    <w:name w:val="Message Header"/>
    <w:rsid w:val="009078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0787B"/>
    <w:rPr>
      <w:sz w:val="24"/>
      <w:szCs w:val="24"/>
    </w:rPr>
  </w:style>
  <w:style w:type="paragraph" w:styleId="NormalIndent">
    <w:name w:val="Normal Indent"/>
    <w:rsid w:val="0090787B"/>
    <w:pPr>
      <w:ind w:left="720"/>
    </w:pPr>
    <w:rPr>
      <w:sz w:val="22"/>
      <w:szCs w:val="24"/>
    </w:rPr>
  </w:style>
  <w:style w:type="paragraph" w:styleId="NoteHeading">
    <w:name w:val="Note Heading"/>
    <w:next w:val="Normal"/>
    <w:rsid w:val="0090787B"/>
    <w:rPr>
      <w:sz w:val="22"/>
      <w:szCs w:val="24"/>
    </w:rPr>
  </w:style>
  <w:style w:type="paragraph" w:customStyle="1" w:styleId="p1LinesBef">
    <w:name w:val="p1LinesBef"/>
    <w:basedOn w:val="Normal"/>
    <w:rsid w:val="00DD4CC3"/>
    <w:pPr>
      <w:pBdr>
        <w:bottom w:val="single" w:sz="6" w:space="0" w:color="auto"/>
      </w:pBdr>
      <w:spacing w:before="400" w:line="240" w:lineRule="auto"/>
    </w:pPr>
    <w:rPr>
      <w:b/>
      <w:sz w:val="28"/>
      <w:szCs w:val="28"/>
      <w:lang w:val="en-US"/>
    </w:rPr>
  </w:style>
  <w:style w:type="paragraph" w:customStyle="1" w:styleId="notedraft">
    <w:name w:val="note(draft)"/>
    <w:aliases w:val="nd"/>
    <w:rsid w:val="0090787B"/>
    <w:pPr>
      <w:spacing w:before="240"/>
      <w:ind w:left="284" w:hanging="284"/>
    </w:pPr>
    <w:rPr>
      <w:i/>
      <w:sz w:val="24"/>
      <w:szCs w:val="24"/>
    </w:rPr>
  </w:style>
  <w:style w:type="paragraph" w:customStyle="1" w:styleId="notepara">
    <w:name w:val="note(para)"/>
    <w:aliases w:val="na"/>
    <w:basedOn w:val="notetext"/>
    <w:rsid w:val="0090787B"/>
    <w:pPr>
      <w:ind w:left="2353" w:hanging="709"/>
    </w:pPr>
  </w:style>
  <w:style w:type="paragraph" w:customStyle="1" w:styleId="noteParlAmend">
    <w:name w:val="note(ParlAmend)"/>
    <w:aliases w:val="npp"/>
    <w:next w:val="Normal"/>
    <w:rsid w:val="0090787B"/>
    <w:pPr>
      <w:jc w:val="right"/>
    </w:pPr>
    <w:rPr>
      <w:rFonts w:ascii="Arial" w:hAnsi="Arial" w:cs="Arial"/>
      <w:b/>
      <w:i/>
      <w:sz w:val="22"/>
      <w:szCs w:val="24"/>
    </w:rPr>
  </w:style>
  <w:style w:type="paragraph" w:customStyle="1" w:styleId="NotesSection">
    <w:name w:val="NotesSection"/>
    <w:basedOn w:val="Normal"/>
    <w:rsid w:val="0090787B"/>
    <w:pPr>
      <w:spacing w:before="240"/>
    </w:pPr>
    <w:rPr>
      <w:rFonts w:ascii="Arial" w:hAnsi="Arial"/>
      <w:b/>
      <w:sz w:val="28"/>
    </w:rPr>
  </w:style>
  <w:style w:type="character" w:styleId="PageNumber">
    <w:name w:val="page number"/>
    <w:basedOn w:val="DefaultParagraphFont"/>
    <w:rsid w:val="0090787B"/>
  </w:style>
  <w:style w:type="paragraph" w:customStyle="1" w:styleId="Page1">
    <w:name w:val="Page1"/>
    <w:basedOn w:val="Normal"/>
    <w:rsid w:val="00E42BA4"/>
    <w:pPr>
      <w:spacing w:before="400" w:line="240" w:lineRule="auto"/>
    </w:pPr>
    <w:rPr>
      <w:b/>
      <w:sz w:val="32"/>
    </w:rPr>
  </w:style>
  <w:style w:type="paragraph" w:customStyle="1" w:styleId="PageBreak">
    <w:name w:val="PageBreak"/>
    <w:aliases w:val="pb"/>
    <w:next w:val="Heading2"/>
    <w:rsid w:val="0090787B"/>
    <w:rPr>
      <w:sz w:val="10"/>
      <w:szCs w:val="24"/>
    </w:rPr>
  </w:style>
  <w:style w:type="paragraph" w:customStyle="1" w:styleId="parabullet">
    <w:name w:val="para bullet"/>
    <w:rsid w:val="0090787B"/>
    <w:pPr>
      <w:spacing w:before="240"/>
      <w:ind w:left="1843" w:hanging="284"/>
    </w:pPr>
    <w:rPr>
      <w:sz w:val="22"/>
      <w:szCs w:val="24"/>
    </w:rPr>
  </w:style>
  <w:style w:type="paragraph" w:customStyle="1" w:styleId="paragraph">
    <w:name w:val="paragraph"/>
    <w:aliases w:val="a"/>
    <w:rsid w:val="0090787B"/>
    <w:pPr>
      <w:tabs>
        <w:tab w:val="right" w:pos="1531"/>
      </w:tabs>
      <w:spacing w:before="40"/>
      <w:ind w:left="1644" w:hanging="1644"/>
    </w:pPr>
    <w:rPr>
      <w:sz w:val="22"/>
      <w:szCs w:val="24"/>
    </w:rPr>
  </w:style>
  <w:style w:type="paragraph" w:customStyle="1" w:styleId="paragraphsub">
    <w:name w:val="paragraph(sub)"/>
    <w:aliases w:val="aa"/>
    <w:basedOn w:val="paragraph"/>
    <w:rsid w:val="0090787B"/>
    <w:pPr>
      <w:tabs>
        <w:tab w:val="clear" w:pos="1531"/>
        <w:tab w:val="right" w:pos="1985"/>
      </w:tabs>
      <w:ind w:left="2098" w:hanging="2098"/>
    </w:pPr>
  </w:style>
  <w:style w:type="paragraph" w:customStyle="1" w:styleId="paragraphsub-sub">
    <w:name w:val="paragraph(sub-sub)"/>
    <w:aliases w:val="aaa"/>
    <w:basedOn w:val="paragraph"/>
    <w:rsid w:val="0090787B"/>
    <w:pPr>
      <w:tabs>
        <w:tab w:val="clear" w:pos="1531"/>
        <w:tab w:val="right" w:pos="2722"/>
      </w:tabs>
      <w:ind w:left="2835" w:hanging="2835"/>
    </w:pPr>
  </w:style>
  <w:style w:type="paragraph" w:customStyle="1" w:styleId="ParlAmend">
    <w:name w:val="ParlAmend"/>
    <w:aliases w:val="pp"/>
    <w:rsid w:val="0090787B"/>
    <w:pPr>
      <w:spacing w:before="240" w:line="240" w:lineRule="atLeast"/>
      <w:ind w:hanging="567"/>
    </w:pPr>
    <w:rPr>
      <w:sz w:val="24"/>
      <w:szCs w:val="24"/>
    </w:rPr>
  </w:style>
  <w:style w:type="paragraph" w:customStyle="1" w:styleId="Penalty">
    <w:name w:val="Penalty"/>
    <w:rsid w:val="0090787B"/>
    <w:pPr>
      <w:tabs>
        <w:tab w:val="left" w:pos="2977"/>
      </w:tabs>
      <w:spacing w:before="180"/>
      <w:ind w:left="1985" w:hanging="851"/>
    </w:pPr>
    <w:rPr>
      <w:sz w:val="22"/>
      <w:szCs w:val="24"/>
    </w:rPr>
  </w:style>
  <w:style w:type="paragraph" w:styleId="PlainText">
    <w:name w:val="Plain Text"/>
    <w:rsid w:val="0090787B"/>
    <w:rPr>
      <w:rFonts w:ascii="Courier New" w:hAnsi="Courier New" w:cs="Courier New"/>
      <w:sz w:val="22"/>
    </w:rPr>
  </w:style>
  <w:style w:type="paragraph" w:customStyle="1" w:styleId="Portfolio">
    <w:name w:val="Portfolio"/>
    <w:rsid w:val="0090787B"/>
    <w:rPr>
      <w:i/>
      <w:szCs w:val="24"/>
    </w:rPr>
  </w:style>
  <w:style w:type="paragraph" w:customStyle="1" w:styleId="Preamble">
    <w:name w:val="Preamble"/>
    <w:basedOn w:val="Heading5"/>
    <w:next w:val="Normal"/>
    <w:rsid w:val="0090787B"/>
    <w:pPr>
      <w:tabs>
        <w:tab w:val="center" w:pos="4513"/>
      </w:tabs>
      <w:outlineLvl w:val="9"/>
    </w:pPr>
    <w:rPr>
      <w:sz w:val="28"/>
    </w:rPr>
  </w:style>
  <w:style w:type="paragraph" w:customStyle="1" w:styleId="Reading">
    <w:name w:val="Reading"/>
    <w:rsid w:val="0090787B"/>
    <w:rPr>
      <w:i/>
      <w:szCs w:val="24"/>
    </w:rPr>
  </w:style>
  <w:style w:type="paragraph" w:customStyle="1" w:styleId="ReprintDate">
    <w:name w:val="ReprintDate"/>
    <w:basedOn w:val="Normal"/>
    <w:rsid w:val="0090787B"/>
    <w:pPr>
      <w:spacing w:before="240"/>
    </w:pPr>
    <w:rPr>
      <w:b/>
      <w:sz w:val="28"/>
    </w:rPr>
  </w:style>
  <w:style w:type="paragraph" w:styleId="Salutation">
    <w:name w:val="Salutation"/>
    <w:next w:val="Normal"/>
    <w:rsid w:val="0090787B"/>
    <w:rPr>
      <w:sz w:val="22"/>
      <w:szCs w:val="24"/>
    </w:rPr>
  </w:style>
  <w:style w:type="paragraph" w:customStyle="1" w:styleId="SectHead">
    <w:name w:val="SectHead"/>
    <w:basedOn w:val="Heading5"/>
    <w:rsid w:val="0090787B"/>
  </w:style>
  <w:style w:type="paragraph" w:customStyle="1" w:styleId="Session">
    <w:name w:val="Session"/>
    <w:rsid w:val="0090787B"/>
    <w:rPr>
      <w:sz w:val="28"/>
      <w:szCs w:val="24"/>
    </w:rPr>
  </w:style>
  <w:style w:type="paragraph" w:customStyle="1" w:styleId="ShortT">
    <w:name w:val="ShortT"/>
    <w:basedOn w:val="Normal"/>
    <w:next w:val="Normal"/>
    <w:rsid w:val="00DF2AF9"/>
    <w:pPr>
      <w:spacing w:before="360"/>
    </w:pPr>
    <w:rPr>
      <w:rFonts w:ascii="Times" w:hAnsi="Times"/>
      <w:b/>
      <w:sz w:val="40"/>
      <w:szCs w:val="20"/>
    </w:rPr>
  </w:style>
  <w:style w:type="paragraph" w:styleId="Signature">
    <w:name w:val="Signature"/>
    <w:rsid w:val="0090787B"/>
    <w:pPr>
      <w:ind w:left="4252"/>
    </w:pPr>
    <w:rPr>
      <w:sz w:val="22"/>
      <w:szCs w:val="24"/>
    </w:rPr>
  </w:style>
  <w:style w:type="paragraph" w:customStyle="1" w:styleId="Specialih">
    <w:name w:val="Special ih"/>
    <w:basedOn w:val="ItemHead"/>
    <w:rsid w:val="0090787B"/>
  </w:style>
  <w:style w:type="paragraph" w:customStyle="1" w:styleId="Sponsor">
    <w:name w:val="Sponsor"/>
    <w:rsid w:val="0090787B"/>
    <w:rPr>
      <w:i/>
      <w:sz w:val="22"/>
      <w:szCs w:val="24"/>
    </w:rPr>
  </w:style>
  <w:style w:type="character" w:styleId="Strong">
    <w:name w:val="Strong"/>
    <w:basedOn w:val="DefaultParagraphFont"/>
    <w:qFormat/>
    <w:rsid w:val="0090787B"/>
    <w:rPr>
      <w:b/>
      <w:bCs/>
    </w:rPr>
  </w:style>
  <w:style w:type="paragraph" w:customStyle="1" w:styleId="Subitem">
    <w:name w:val="Subitem"/>
    <w:aliases w:val="iss"/>
    <w:rsid w:val="0090787B"/>
    <w:pPr>
      <w:spacing w:before="180"/>
      <w:ind w:left="709" w:hanging="709"/>
    </w:pPr>
    <w:rPr>
      <w:sz w:val="22"/>
      <w:szCs w:val="24"/>
    </w:rPr>
  </w:style>
  <w:style w:type="paragraph" w:customStyle="1" w:styleId="SubitemHead">
    <w:name w:val="SubitemHead"/>
    <w:aliases w:val="issh"/>
    <w:next w:val="Subitem"/>
    <w:rsid w:val="0090787B"/>
    <w:pPr>
      <w:keepNext/>
      <w:keepLines/>
      <w:spacing w:before="220"/>
      <w:ind w:left="709"/>
    </w:pPr>
    <w:rPr>
      <w:rFonts w:ascii="Arial" w:hAnsi="Arial" w:cs="Arial"/>
      <w:i/>
      <w:kern w:val="28"/>
      <w:sz w:val="22"/>
      <w:szCs w:val="24"/>
    </w:rPr>
  </w:style>
  <w:style w:type="paragraph" w:customStyle="1" w:styleId="subsection2">
    <w:name w:val="subsection2"/>
    <w:aliases w:val="ss2"/>
    <w:basedOn w:val="subsection"/>
    <w:next w:val="subsection"/>
    <w:rsid w:val="0090787B"/>
    <w:pPr>
      <w:tabs>
        <w:tab w:val="clear" w:pos="1021"/>
      </w:tabs>
      <w:spacing w:before="40"/>
      <w:ind w:firstLine="0"/>
    </w:pPr>
  </w:style>
  <w:style w:type="paragraph" w:customStyle="1" w:styleId="SubsectionHead">
    <w:name w:val="SubsectionHead"/>
    <w:aliases w:val="ssh"/>
    <w:basedOn w:val="subsection"/>
    <w:next w:val="subsection"/>
    <w:rsid w:val="0090787B"/>
    <w:pPr>
      <w:keepNext/>
      <w:keepLines/>
      <w:tabs>
        <w:tab w:val="clear" w:pos="1021"/>
      </w:tabs>
      <w:spacing w:before="240"/>
      <w:ind w:firstLine="0"/>
    </w:pPr>
    <w:rPr>
      <w:i/>
    </w:rPr>
  </w:style>
  <w:style w:type="paragraph" w:styleId="Subtitle">
    <w:name w:val="Subtitle"/>
    <w:qFormat/>
    <w:rsid w:val="0090787B"/>
    <w:pPr>
      <w:spacing w:after="60"/>
      <w:jc w:val="center"/>
    </w:pPr>
    <w:rPr>
      <w:rFonts w:ascii="Arial" w:hAnsi="Arial" w:cs="Arial"/>
      <w:sz w:val="24"/>
      <w:szCs w:val="24"/>
    </w:rPr>
  </w:style>
  <w:style w:type="character" w:customStyle="1" w:styleId="superscriptstyle">
    <w:name w:val="superscriptstyle"/>
    <w:basedOn w:val="DefaultParagraphFont"/>
    <w:rsid w:val="0090787B"/>
    <w:rPr>
      <w:rFonts w:ascii="Times New Roman" w:hAnsi="Times New Roman"/>
      <w:sz w:val="18"/>
      <w:szCs w:val="18"/>
      <w:vertAlign w:val="baseline"/>
    </w:rPr>
  </w:style>
  <w:style w:type="table" w:styleId="Table3Deffects1">
    <w:name w:val="Table 3D effects 1"/>
    <w:basedOn w:val="TableNormal"/>
    <w:rsid w:val="0090787B"/>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0787B"/>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0787B"/>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0787B"/>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0787B"/>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0787B"/>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0787B"/>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0787B"/>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0787B"/>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0787B"/>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0787B"/>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0787B"/>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0787B"/>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0787B"/>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0787B"/>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0787B"/>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0787B"/>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90787B"/>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90787B"/>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0787B"/>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0787B"/>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0787B"/>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0787B"/>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0787B"/>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0787B"/>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0787B"/>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0787B"/>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0787B"/>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0787B"/>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0787B"/>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0787B"/>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0787B"/>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0787B"/>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0787B"/>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0787B"/>
    <w:pPr>
      <w:ind w:left="220" w:hanging="220"/>
    </w:pPr>
    <w:rPr>
      <w:sz w:val="22"/>
      <w:szCs w:val="24"/>
    </w:rPr>
  </w:style>
  <w:style w:type="paragraph" w:styleId="TableofFigures">
    <w:name w:val="table of figures"/>
    <w:next w:val="Normal"/>
    <w:rsid w:val="0090787B"/>
    <w:pPr>
      <w:ind w:left="440" w:hanging="440"/>
    </w:pPr>
    <w:rPr>
      <w:sz w:val="22"/>
      <w:szCs w:val="24"/>
    </w:rPr>
  </w:style>
  <w:style w:type="table" w:styleId="TableProfessional">
    <w:name w:val="Table Professional"/>
    <w:basedOn w:val="TableNormal"/>
    <w:rsid w:val="0090787B"/>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0787B"/>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0787B"/>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0787B"/>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0787B"/>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0787B"/>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0787B"/>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0787B"/>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0787B"/>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0787B"/>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rsid w:val="0090787B"/>
    <w:pPr>
      <w:spacing w:before="60"/>
      <w:ind w:left="284" w:hanging="284"/>
    </w:pPr>
    <w:rPr>
      <w:szCs w:val="24"/>
    </w:rPr>
  </w:style>
  <w:style w:type="paragraph" w:customStyle="1" w:styleId="Tablei">
    <w:name w:val="Table(i)"/>
    <w:aliases w:val="taa"/>
    <w:rsid w:val="0090787B"/>
    <w:pPr>
      <w:tabs>
        <w:tab w:val="left" w:pos="-6543"/>
        <w:tab w:val="left" w:pos="-6260"/>
        <w:tab w:val="right" w:pos="970"/>
      </w:tabs>
      <w:spacing w:line="240" w:lineRule="exact"/>
      <w:ind w:left="828" w:hanging="284"/>
    </w:pPr>
    <w:rPr>
      <w:szCs w:val="24"/>
    </w:rPr>
  </w:style>
  <w:style w:type="paragraph" w:customStyle="1" w:styleId="TableAA">
    <w:name w:val="Table(AA)"/>
    <w:aliases w:val="taaa"/>
    <w:basedOn w:val="Tablei"/>
    <w:rsid w:val="0090787B"/>
    <w:pPr>
      <w:tabs>
        <w:tab w:val="clear" w:pos="970"/>
      </w:tabs>
      <w:ind w:left="1055"/>
    </w:pPr>
  </w:style>
  <w:style w:type="paragraph" w:customStyle="1" w:styleId="p1LinesAfter">
    <w:name w:val="p1LinesAfter"/>
    <w:basedOn w:val="Normal"/>
    <w:rsid w:val="00DD4CC3"/>
    <w:pPr>
      <w:pBdr>
        <w:top w:val="single" w:sz="12" w:space="0" w:color="auto"/>
      </w:pBdr>
      <w:spacing w:line="240" w:lineRule="auto"/>
    </w:pPr>
    <w:rPr>
      <w:b/>
      <w:sz w:val="28"/>
      <w:szCs w:val="28"/>
      <w:lang w:val="en-US"/>
    </w:rPr>
  </w:style>
  <w:style w:type="paragraph" w:customStyle="1" w:styleId="TableA0">
    <w:name w:val="TableA"/>
    <w:basedOn w:val="Normal"/>
    <w:rsid w:val="0090787B"/>
    <w:pPr>
      <w:spacing w:before="120" w:after="120"/>
    </w:pPr>
    <w:rPr>
      <w:rFonts w:ascii="Arial" w:hAnsi="Arial"/>
      <w:b/>
      <w:sz w:val="24"/>
    </w:rPr>
  </w:style>
  <w:style w:type="paragraph" w:customStyle="1" w:styleId="TableAHead">
    <w:name w:val="TableAHead"/>
    <w:basedOn w:val="TableA0"/>
    <w:rsid w:val="0090787B"/>
    <w:rPr>
      <w:sz w:val="22"/>
    </w:rPr>
  </w:style>
  <w:style w:type="paragraph" w:customStyle="1" w:styleId="TableAHeadItal">
    <w:name w:val="TableAHeadItal"/>
    <w:basedOn w:val="TableAHead"/>
    <w:rsid w:val="0090787B"/>
    <w:pPr>
      <w:ind w:left="709" w:hanging="709"/>
    </w:pPr>
    <w:rPr>
      <w:rFonts w:ascii="Times" w:hAnsi="Times"/>
      <w:b w:val="0"/>
      <w:i/>
    </w:rPr>
  </w:style>
  <w:style w:type="paragraph" w:customStyle="1" w:styleId="TableOfActs1">
    <w:name w:val="TableOfActs(1)"/>
    <w:basedOn w:val="Normal"/>
    <w:rsid w:val="0090787B"/>
    <w:pPr>
      <w:spacing w:before="60" w:line="180" w:lineRule="exact"/>
      <w:ind w:left="142" w:hanging="142"/>
    </w:pPr>
    <w:rPr>
      <w:rFonts w:ascii="Arial" w:hAnsi="Arial"/>
      <w:i/>
      <w:sz w:val="16"/>
    </w:rPr>
  </w:style>
  <w:style w:type="paragraph" w:customStyle="1" w:styleId="TableOfActs2">
    <w:name w:val="TableOfActs(2)"/>
    <w:basedOn w:val="TableOfActs1"/>
    <w:rsid w:val="0090787B"/>
    <w:pPr>
      <w:ind w:left="0" w:firstLine="0"/>
    </w:pPr>
    <w:rPr>
      <w:i w:val="0"/>
    </w:rPr>
  </w:style>
  <w:style w:type="paragraph" w:customStyle="1" w:styleId="TableOfActsHead">
    <w:name w:val="TableOfActsHead"/>
    <w:basedOn w:val="Normal"/>
    <w:rsid w:val="0090787B"/>
    <w:pPr>
      <w:spacing w:before="240" w:after="240"/>
    </w:pPr>
    <w:rPr>
      <w:rFonts w:ascii="Arial" w:hAnsi="Arial"/>
      <w:b/>
      <w:sz w:val="24"/>
    </w:rPr>
  </w:style>
  <w:style w:type="paragraph" w:customStyle="1" w:styleId="TableOfAmend0pt">
    <w:name w:val="TableOfAmend0pt"/>
    <w:basedOn w:val="TableOfAmend"/>
    <w:rsid w:val="0090787B"/>
    <w:pPr>
      <w:spacing w:before="0"/>
    </w:pPr>
  </w:style>
  <w:style w:type="paragraph" w:customStyle="1" w:styleId="TableOfAmendHead">
    <w:name w:val="TableOfAmendHead"/>
    <w:basedOn w:val="Normal"/>
    <w:rsid w:val="0090787B"/>
    <w:pPr>
      <w:tabs>
        <w:tab w:val="right" w:pos="1021"/>
      </w:tabs>
      <w:spacing w:before="240" w:after="240"/>
      <w:ind w:left="1134" w:hanging="1134"/>
    </w:pPr>
    <w:rPr>
      <w:rFonts w:ascii="Arial" w:hAnsi="Arial"/>
      <w:b/>
      <w:sz w:val="24"/>
    </w:rPr>
  </w:style>
  <w:style w:type="paragraph" w:customStyle="1" w:styleId="Tabletext">
    <w:name w:val="Tabletext"/>
    <w:aliases w:val="tt"/>
    <w:rsid w:val="0090787B"/>
    <w:pPr>
      <w:spacing w:before="60" w:line="240" w:lineRule="atLeast"/>
    </w:pPr>
    <w:rPr>
      <w:szCs w:val="24"/>
    </w:rPr>
  </w:style>
  <w:style w:type="paragraph" w:customStyle="1" w:styleId="AssentDt">
    <w:name w:val="AssentDt"/>
    <w:basedOn w:val="Normal"/>
    <w:rsid w:val="00DD4CC3"/>
    <w:pPr>
      <w:spacing w:line="240" w:lineRule="auto"/>
    </w:pPr>
    <w:rPr>
      <w:sz w:val="20"/>
      <w:szCs w:val="20"/>
    </w:rPr>
  </w:style>
  <w:style w:type="paragraph" w:styleId="Title">
    <w:name w:val="Title"/>
    <w:qFormat/>
    <w:rsid w:val="0090787B"/>
    <w:pPr>
      <w:spacing w:before="240" w:after="60"/>
      <w:jc w:val="center"/>
    </w:pPr>
    <w:rPr>
      <w:rFonts w:ascii="Arial" w:hAnsi="Arial" w:cs="Arial"/>
      <w:b/>
      <w:bCs/>
      <w:kern w:val="28"/>
      <w:sz w:val="32"/>
      <w:szCs w:val="32"/>
    </w:rPr>
  </w:style>
  <w:style w:type="paragraph" w:customStyle="1" w:styleId="TLPBoxTextnote">
    <w:name w:val="TLPBoxText(note"/>
    <w:aliases w:val="right)"/>
    <w:rsid w:val="0090787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24"/>
    </w:rPr>
  </w:style>
  <w:style w:type="paragraph" w:customStyle="1" w:styleId="TLPLink">
    <w:name w:val="TLPLink"/>
    <w:basedOn w:val="Heading9"/>
    <w:rsid w:val="0090787B"/>
    <w:pPr>
      <w:keepLines w:val="0"/>
      <w:spacing w:before="360"/>
      <w:ind w:firstLine="0"/>
      <w:outlineLvl w:val="9"/>
    </w:pPr>
    <w:rPr>
      <w:b w:val="0"/>
      <w:kern w:val="0"/>
      <w:sz w:val="20"/>
    </w:rPr>
  </w:style>
  <w:style w:type="paragraph" w:customStyle="1" w:styleId="TLPNotebullet">
    <w:name w:val="TLPNote(bullet)"/>
    <w:rsid w:val="00AB0884"/>
    <w:pPr>
      <w:numPr>
        <w:numId w:val="28"/>
      </w:numPr>
      <w:tabs>
        <w:tab w:val="clear" w:pos="2520"/>
        <w:tab w:val="left" w:pos="2160"/>
        <w:tab w:val="left" w:pos="2517"/>
      </w:tabs>
      <w:spacing w:before="60" w:line="198" w:lineRule="exact"/>
      <w:ind w:left="2625" w:hanging="357"/>
    </w:pPr>
    <w:rPr>
      <w:sz w:val="18"/>
    </w:rPr>
  </w:style>
  <w:style w:type="paragraph" w:customStyle="1" w:styleId="TLPnoteright">
    <w:name w:val="TLPnote(right)"/>
    <w:aliases w:val="nr"/>
    <w:rsid w:val="0090787B"/>
    <w:pPr>
      <w:spacing w:before="122" w:line="198" w:lineRule="exact"/>
      <w:ind w:left="1985" w:hanging="851"/>
      <w:jc w:val="right"/>
    </w:pPr>
    <w:rPr>
      <w:sz w:val="18"/>
      <w:szCs w:val="24"/>
    </w:rPr>
  </w:style>
  <w:style w:type="paragraph" w:customStyle="1" w:styleId="TLPTableBullet">
    <w:name w:val="TLPTableBullet"/>
    <w:aliases w:val="ttb"/>
    <w:rsid w:val="0090787B"/>
    <w:pPr>
      <w:spacing w:line="240" w:lineRule="exact"/>
      <w:ind w:left="284" w:hanging="284"/>
    </w:pPr>
    <w:rPr>
      <w:szCs w:val="24"/>
    </w:rPr>
  </w:style>
  <w:style w:type="paragraph" w:styleId="TOAHeading">
    <w:name w:val="toa heading"/>
    <w:next w:val="Normal"/>
    <w:rsid w:val="0090787B"/>
    <w:pPr>
      <w:spacing w:before="120"/>
    </w:pPr>
    <w:rPr>
      <w:rFonts w:ascii="Arial" w:hAnsi="Arial" w:cs="Arial"/>
      <w:b/>
      <w:bCs/>
      <w:sz w:val="24"/>
      <w:szCs w:val="24"/>
    </w:rPr>
  </w:style>
  <w:style w:type="paragraph" w:customStyle="1" w:styleId="TOAmRenumbered">
    <w:name w:val="TOAmRenumbered"/>
    <w:basedOn w:val="TableOfAmend"/>
    <w:rsid w:val="0090787B"/>
    <w:pPr>
      <w:ind w:left="0" w:firstLine="0"/>
    </w:pPr>
  </w:style>
  <w:style w:type="paragraph" w:styleId="TOC1">
    <w:name w:val="toc 1"/>
    <w:basedOn w:val="Heading1"/>
    <w:next w:val="Normal"/>
    <w:rsid w:val="0090787B"/>
    <w:pPr>
      <w:tabs>
        <w:tab w:val="right" w:pos="7088"/>
      </w:tabs>
      <w:spacing w:before="120"/>
      <w:ind w:left="1474" w:right="567" w:hanging="1474"/>
      <w:outlineLvl w:val="9"/>
    </w:pPr>
    <w:rPr>
      <w:sz w:val="28"/>
    </w:rPr>
  </w:style>
  <w:style w:type="paragraph" w:styleId="TOC2">
    <w:name w:val="toc 2"/>
    <w:basedOn w:val="Heading2"/>
    <w:next w:val="Normal"/>
    <w:rsid w:val="0090787B"/>
    <w:pPr>
      <w:tabs>
        <w:tab w:val="right" w:pos="7088"/>
      </w:tabs>
      <w:spacing w:before="120"/>
      <w:ind w:left="879" w:right="567" w:hanging="879"/>
      <w:outlineLvl w:val="9"/>
    </w:pPr>
    <w:rPr>
      <w:sz w:val="24"/>
    </w:rPr>
  </w:style>
  <w:style w:type="paragraph" w:styleId="TOC3">
    <w:name w:val="toc 3"/>
    <w:basedOn w:val="Heading3"/>
    <w:next w:val="Normal"/>
    <w:rsid w:val="0090787B"/>
    <w:pPr>
      <w:tabs>
        <w:tab w:val="right" w:pos="7088"/>
      </w:tabs>
      <w:spacing w:before="80"/>
      <w:ind w:left="1604" w:right="567" w:hanging="1179"/>
      <w:outlineLvl w:val="9"/>
    </w:pPr>
    <w:rPr>
      <w:sz w:val="22"/>
    </w:rPr>
  </w:style>
  <w:style w:type="paragraph" w:styleId="TOC4">
    <w:name w:val="toc 4"/>
    <w:basedOn w:val="Heading4"/>
    <w:next w:val="Normal"/>
    <w:rsid w:val="0090787B"/>
    <w:pPr>
      <w:keepNext w:val="0"/>
      <w:tabs>
        <w:tab w:val="right" w:pos="7088"/>
      </w:tabs>
      <w:spacing w:before="80"/>
      <w:ind w:left="2183" w:right="567" w:hanging="1332"/>
      <w:outlineLvl w:val="9"/>
    </w:pPr>
    <w:rPr>
      <w:sz w:val="20"/>
    </w:rPr>
  </w:style>
  <w:style w:type="paragraph" w:styleId="TOC5">
    <w:name w:val="toc 5"/>
    <w:basedOn w:val="Heading5"/>
    <w:next w:val="Normal"/>
    <w:uiPriority w:val="39"/>
    <w:rsid w:val="0090787B"/>
    <w:pPr>
      <w:keepNext w:val="0"/>
      <w:tabs>
        <w:tab w:val="right" w:leader="dot" w:pos="7088"/>
      </w:tabs>
      <w:spacing w:before="40"/>
      <w:ind w:left="2098" w:right="567" w:hanging="680"/>
      <w:outlineLvl w:val="9"/>
    </w:pPr>
    <w:rPr>
      <w:b w:val="0"/>
      <w:sz w:val="18"/>
    </w:rPr>
  </w:style>
  <w:style w:type="paragraph" w:styleId="TOC6">
    <w:name w:val="toc 6"/>
    <w:basedOn w:val="TOC1"/>
    <w:next w:val="Normal"/>
    <w:rsid w:val="009616AC"/>
    <w:pPr>
      <w:keepNext w:val="0"/>
      <w:ind w:left="0" w:firstLine="0"/>
    </w:pPr>
    <w:rPr>
      <w:sz w:val="24"/>
    </w:rPr>
  </w:style>
  <w:style w:type="paragraph" w:styleId="TOC7">
    <w:name w:val="toc 7"/>
    <w:basedOn w:val="TOC2"/>
    <w:next w:val="Normal"/>
    <w:rsid w:val="0090787B"/>
    <w:pPr>
      <w:keepNext w:val="0"/>
      <w:ind w:left="1253" w:hanging="828"/>
    </w:pPr>
    <w:rPr>
      <w:b w:val="0"/>
    </w:rPr>
  </w:style>
  <w:style w:type="paragraph" w:styleId="TOC8">
    <w:name w:val="toc 8"/>
    <w:basedOn w:val="TOC3"/>
    <w:next w:val="Normal"/>
    <w:rsid w:val="0090787B"/>
    <w:pPr>
      <w:keepNext w:val="0"/>
      <w:ind w:left="1900" w:hanging="1049"/>
    </w:pPr>
    <w:rPr>
      <w:b w:val="0"/>
      <w:sz w:val="20"/>
    </w:rPr>
  </w:style>
  <w:style w:type="paragraph" w:styleId="TOC9">
    <w:name w:val="toc 9"/>
    <w:basedOn w:val="Heading9"/>
    <w:next w:val="Normal"/>
    <w:rsid w:val="0090787B"/>
    <w:pPr>
      <w:tabs>
        <w:tab w:val="right" w:pos="7088"/>
      </w:tabs>
      <w:spacing w:before="80"/>
      <w:ind w:left="851" w:right="567" w:firstLine="0"/>
      <w:outlineLvl w:val="9"/>
    </w:pPr>
    <w:rPr>
      <w:b w:val="0"/>
      <w:sz w:val="20"/>
    </w:rPr>
  </w:style>
  <w:style w:type="paragraph" w:customStyle="1" w:styleId="TofSectsGroupHeading">
    <w:name w:val="TofSects(GroupHeading)"/>
    <w:basedOn w:val="TOC4"/>
    <w:next w:val="Normal"/>
    <w:rsid w:val="0090787B"/>
    <w:pPr>
      <w:tabs>
        <w:tab w:val="clear" w:pos="7088"/>
      </w:tabs>
      <w:spacing w:before="240" w:after="120"/>
      <w:ind w:left="794" w:right="0" w:firstLine="0"/>
    </w:pPr>
  </w:style>
  <w:style w:type="paragraph" w:customStyle="1" w:styleId="TofSectsHeading">
    <w:name w:val="TofSects(Heading)"/>
    <w:basedOn w:val="TOC5"/>
    <w:next w:val="Normal"/>
    <w:rsid w:val="0090787B"/>
    <w:pPr>
      <w:keepLines w:val="0"/>
      <w:tabs>
        <w:tab w:val="clear" w:pos="7088"/>
      </w:tabs>
      <w:spacing w:before="240" w:after="120"/>
      <w:ind w:left="0" w:right="0" w:firstLine="0"/>
    </w:pPr>
    <w:rPr>
      <w:b/>
      <w:kern w:val="0"/>
      <w:sz w:val="24"/>
    </w:rPr>
  </w:style>
  <w:style w:type="paragraph" w:customStyle="1" w:styleId="TofSectsSection">
    <w:name w:val="TofSects(Section)"/>
    <w:basedOn w:val="TOC5"/>
    <w:rsid w:val="0090787B"/>
    <w:pPr>
      <w:tabs>
        <w:tab w:val="clear" w:pos="7088"/>
      </w:tabs>
      <w:ind w:left="1588" w:right="0" w:hanging="794"/>
    </w:pPr>
  </w:style>
  <w:style w:type="paragraph" w:customStyle="1" w:styleId="TofSectsSubdiv">
    <w:name w:val="TofSects(Subdiv)"/>
    <w:basedOn w:val="TOC4"/>
    <w:rsid w:val="0090787B"/>
    <w:pPr>
      <w:tabs>
        <w:tab w:val="clear" w:pos="7088"/>
      </w:tabs>
      <w:ind w:left="1588" w:right="0" w:hanging="794"/>
    </w:pPr>
    <w:rPr>
      <w:b w:val="0"/>
      <w:sz w:val="22"/>
    </w:rPr>
  </w:style>
  <w:style w:type="paragraph" w:customStyle="1" w:styleId="ScalePlusRef">
    <w:name w:val="ScalePlusRef"/>
    <w:basedOn w:val="Normal"/>
    <w:rsid w:val="000E677B"/>
    <w:pPr>
      <w:spacing w:line="240" w:lineRule="auto"/>
    </w:pPr>
    <w:rPr>
      <w:sz w:val="18"/>
      <w:szCs w:val="20"/>
    </w:rPr>
  </w:style>
  <w:style w:type="character" w:customStyle="1" w:styleId="HeaderChar">
    <w:name w:val="Header Char"/>
    <w:basedOn w:val="DefaultParagraphFont"/>
    <w:link w:val="Header"/>
    <w:rsid w:val="002A41BD"/>
    <w:rPr>
      <w:sz w:val="16"/>
      <w:szCs w:val="24"/>
    </w:rPr>
  </w:style>
  <w:style w:type="paragraph" w:customStyle="1" w:styleId="headerpartodd0">
    <w:name w:val="header.part.odd"/>
    <w:basedOn w:val="Normal"/>
    <w:rsid w:val="006C366E"/>
    <w:pPr>
      <w:keepNext/>
    </w:pPr>
    <w:rPr>
      <w:rFonts w:ascii="Times" w:hAnsi="Times"/>
      <w:sz w:val="20"/>
      <w:szCs w:val="20"/>
    </w:rPr>
  </w:style>
  <w:style w:type="character" w:customStyle="1" w:styleId="FooterChar">
    <w:name w:val="Footer Char"/>
    <w:basedOn w:val="DefaultParagraphFont"/>
    <w:link w:val="Footer"/>
    <w:rsid w:val="005E1C57"/>
    <w:rP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11111">
    <w:name w:val="ArticleSection"/>
    <w:pPr>
      <w:numPr>
        <w:numId w:val="1"/>
      </w:numPr>
    </w:pPr>
  </w:style>
  <w:style w:type="numbering" w:customStyle="1" w:styleId="1ai">
    <w:name w:val="111111"/>
    <w:pPr>
      <w:numPr>
        <w:numId w:val="4"/>
      </w:numPr>
    </w:pPr>
  </w:style>
  <w:style w:type="numbering" w:customStyle="1" w:styleId="ActHead1">
    <w:name w:val="1a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0E176-EEE4-4A6D-A403-61F931B72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1892</Words>
  <Characters>9822</Characters>
  <Application>Microsoft Office Word</Application>
  <DocSecurity>0</DocSecurity>
  <Lines>1403</Lines>
  <Paragraphs>836</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10878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cp:lastPrinted>2005-06-08T07:04:00Z</cp:lastPrinted>
  <dcterms:created xsi:type="dcterms:W3CDTF">2013-01-24T23:48:00Z</dcterms:created>
  <dcterms:modified xsi:type="dcterms:W3CDTF">2015-07-17T02:36:00Z</dcterms:modified>
</cp:coreProperties>
</file>