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78058" w14:textId="77777777" w:rsidR="00680EA9" w:rsidRDefault="00680EA9" w:rsidP="00680EA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63C6EC88" wp14:editId="616D02C8">
            <wp:extent cx="1018032" cy="743712"/>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018032" cy="743712"/>
                    </a:xfrm>
                    <a:prstGeom prst="rect">
                      <a:avLst/>
                    </a:prstGeom>
                  </pic:spPr>
                </pic:pic>
              </a:graphicData>
            </a:graphic>
          </wp:inline>
        </w:drawing>
      </w:r>
    </w:p>
    <w:p w14:paraId="7F338B14" w14:textId="77777777" w:rsidR="00F47771" w:rsidRPr="00F47771" w:rsidRDefault="00F47771" w:rsidP="00680EA9">
      <w:pPr>
        <w:spacing w:before="480" w:after="480" w:line="240" w:lineRule="auto"/>
        <w:jc w:val="center"/>
        <w:rPr>
          <w:rFonts w:ascii="Times New Roman" w:eastAsia="Times New Roman" w:hAnsi="Times New Roman" w:cs="Times New Roman"/>
          <w:b/>
          <w:sz w:val="36"/>
          <w:szCs w:val="34"/>
        </w:rPr>
      </w:pPr>
      <w:r w:rsidRPr="00680EA9">
        <w:rPr>
          <w:rFonts w:ascii="Times New Roman" w:eastAsia="Times New Roman" w:hAnsi="Times New Roman" w:cs="Times New Roman"/>
          <w:b/>
          <w:bCs/>
          <w:sz w:val="36"/>
        </w:rPr>
        <w:t>Aviation Fuel Revenues (Special Appropriation) Act 1988</w:t>
      </w:r>
    </w:p>
    <w:p w14:paraId="776B79AB" w14:textId="77777777" w:rsidR="00680EA9" w:rsidRDefault="00F47771" w:rsidP="00680EA9">
      <w:pPr>
        <w:spacing w:after="0" w:line="240" w:lineRule="auto"/>
        <w:jc w:val="center"/>
        <w:rPr>
          <w:rFonts w:ascii="Times New Roman" w:eastAsia="Times New Roman" w:hAnsi="Times New Roman" w:cs="Times New Roman"/>
          <w:b/>
          <w:bCs/>
          <w:sz w:val="28"/>
        </w:rPr>
      </w:pPr>
      <w:r w:rsidRPr="00680EA9">
        <w:rPr>
          <w:rFonts w:ascii="Times New Roman" w:eastAsia="Times New Roman" w:hAnsi="Times New Roman" w:cs="Times New Roman"/>
          <w:b/>
          <w:bCs/>
          <w:sz w:val="28"/>
        </w:rPr>
        <w:t>No. 54 of 1988</w:t>
      </w:r>
    </w:p>
    <w:p w14:paraId="71279B9D" w14:textId="77777777" w:rsidR="00F47771" w:rsidRPr="00F47771" w:rsidRDefault="00F47771" w:rsidP="00680EA9">
      <w:pPr>
        <w:pBdr>
          <w:bottom w:val="thickThinSmallGap" w:sz="12" w:space="1" w:color="auto"/>
        </w:pBdr>
        <w:spacing w:before="360" w:after="480" w:line="240" w:lineRule="auto"/>
        <w:jc w:val="center"/>
        <w:rPr>
          <w:rFonts w:ascii="Times New Roman" w:eastAsia="Times New Roman" w:hAnsi="Times New Roman" w:cs="Times New Roman"/>
          <w:b/>
          <w:sz w:val="2"/>
          <w:szCs w:val="20"/>
        </w:rPr>
      </w:pPr>
    </w:p>
    <w:p w14:paraId="1789D80A" w14:textId="77777777" w:rsidR="00F47771" w:rsidRPr="00F47771" w:rsidRDefault="00F47771" w:rsidP="00680EA9">
      <w:pPr>
        <w:spacing w:after="0" w:line="240" w:lineRule="auto"/>
        <w:jc w:val="center"/>
        <w:rPr>
          <w:rFonts w:ascii="Times New Roman" w:eastAsia="Times New Roman" w:hAnsi="Times New Roman" w:cs="Times New Roman"/>
          <w:b/>
          <w:sz w:val="26"/>
          <w:szCs w:val="26"/>
        </w:rPr>
      </w:pPr>
      <w:r w:rsidRPr="00680EA9">
        <w:rPr>
          <w:rFonts w:ascii="Times New Roman" w:eastAsia="Times New Roman" w:hAnsi="Times New Roman" w:cs="Times New Roman"/>
          <w:b/>
          <w:bCs/>
          <w:sz w:val="26"/>
        </w:rPr>
        <w:t>An Act to appropriate certain aviation fuel revenues for the Civil Aviation Authority</w:t>
      </w:r>
    </w:p>
    <w:p w14:paraId="1E31B0CE" w14:textId="77777777" w:rsidR="00F47771" w:rsidRPr="00F47771" w:rsidRDefault="00F47771" w:rsidP="00680EA9">
      <w:pPr>
        <w:spacing w:before="120" w:after="120" w:line="240" w:lineRule="auto"/>
        <w:jc w:val="right"/>
        <w:rPr>
          <w:rFonts w:ascii="Times New Roman" w:eastAsia="Times New Roman" w:hAnsi="Times New Roman" w:cs="Times New Roman"/>
          <w:sz w:val="24"/>
          <w:szCs w:val="20"/>
        </w:rPr>
      </w:pPr>
      <w:r w:rsidRPr="00680EA9">
        <w:rPr>
          <w:rFonts w:ascii="Times New Roman" w:eastAsia="Times New Roman" w:hAnsi="Times New Roman" w:cs="Times New Roman"/>
          <w:sz w:val="24"/>
        </w:rPr>
        <w:t>[</w:t>
      </w:r>
      <w:r w:rsidRPr="00680EA9">
        <w:rPr>
          <w:rFonts w:ascii="Times New Roman" w:eastAsia="Times New Roman" w:hAnsi="Times New Roman" w:cs="Times New Roman"/>
          <w:i/>
          <w:iCs/>
          <w:sz w:val="24"/>
        </w:rPr>
        <w:t>Assented to 15 June 1988</w:t>
      </w:r>
      <w:r w:rsidRPr="00680EA9">
        <w:rPr>
          <w:rFonts w:ascii="Times New Roman" w:eastAsia="Times New Roman" w:hAnsi="Times New Roman" w:cs="Times New Roman"/>
          <w:sz w:val="24"/>
        </w:rPr>
        <w:t>]</w:t>
      </w:r>
    </w:p>
    <w:p w14:paraId="73589903" w14:textId="77777777" w:rsidR="00F47771" w:rsidRPr="00F47771" w:rsidRDefault="00F47771" w:rsidP="00680EA9">
      <w:pPr>
        <w:spacing w:before="60" w:after="0" w:line="240" w:lineRule="auto"/>
        <w:ind w:firstLine="432"/>
        <w:jc w:val="both"/>
        <w:rPr>
          <w:rFonts w:ascii="Times New Roman" w:eastAsia="Times New Roman" w:hAnsi="Times New Roman" w:cs="Times New Roman"/>
          <w:sz w:val="24"/>
          <w:szCs w:val="20"/>
        </w:rPr>
      </w:pPr>
      <w:r w:rsidRPr="00680EA9">
        <w:rPr>
          <w:rFonts w:ascii="Times New Roman" w:eastAsia="Times New Roman" w:hAnsi="Times New Roman" w:cs="Times New Roman"/>
          <w:sz w:val="24"/>
        </w:rPr>
        <w:t>BE IT ENACTED by the Queen, and the Senate and the House of Representatives of the Commonwealth of Australia, as follows:</w:t>
      </w:r>
    </w:p>
    <w:p w14:paraId="28F3018D" w14:textId="77777777" w:rsidR="00F47771" w:rsidRPr="00F47771" w:rsidRDefault="00F47771" w:rsidP="00680EA9">
      <w:pPr>
        <w:spacing w:before="120" w:after="60" w:line="240" w:lineRule="auto"/>
        <w:jc w:val="both"/>
        <w:rPr>
          <w:rFonts w:ascii="Times New Roman" w:eastAsia="Times New Roman" w:hAnsi="Times New Roman" w:cs="Times New Roman"/>
          <w:b/>
          <w:sz w:val="20"/>
          <w:szCs w:val="20"/>
        </w:rPr>
      </w:pPr>
      <w:r w:rsidRPr="00680EA9">
        <w:rPr>
          <w:rFonts w:ascii="Times New Roman" w:eastAsia="Times New Roman" w:hAnsi="Times New Roman" w:cs="Times New Roman"/>
          <w:b/>
          <w:bCs/>
          <w:sz w:val="20"/>
        </w:rPr>
        <w:t>Short title</w:t>
      </w:r>
    </w:p>
    <w:p w14:paraId="0D8F42A3" w14:textId="77777777" w:rsidR="00F47771" w:rsidRPr="00F47771" w:rsidRDefault="00F47771" w:rsidP="00680EA9">
      <w:pPr>
        <w:spacing w:before="60" w:after="0" w:line="240" w:lineRule="auto"/>
        <w:ind w:firstLine="432"/>
        <w:jc w:val="both"/>
        <w:rPr>
          <w:rFonts w:ascii="Times New Roman" w:eastAsia="Times New Roman" w:hAnsi="Times New Roman" w:cs="Times New Roman"/>
          <w:szCs w:val="20"/>
        </w:rPr>
      </w:pPr>
      <w:r w:rsidRPr="00680EA9">
        <w:rPr>
          <w:rFonts w:ascii="Times New Roman" w:eastAsia="Times New Roman" w:hAnsi="Times New Roman" w:cs="Times New Roman"/>
          <w:b/>
          <w:bCs/>
        </w:rPr>
        <w:t>1.</w:t>
      </w:r>
      <w:r w:rsidRPr="00F47771">
        <w:rPr>
          <w:rFonts w:ascii="Times New Roman" w:eastAsia="Times New Roman" w:hAnsi="Times New Roman" w:cs="Times New Roman"/>
          <w:szCs w:val="20"/>
        </w:rPr>
        <w:t xml:space="preserve"> This Act may be cited as the </w:t>
      </w:r>
      <w:r w:rsidRPr="00680EA9">
        <w:rPr>
          <w:rFonts w:ascii="Times New Roman" w:eastAsia="Times New Roman" w:hAnsi="Times New Roman" w:cs="Times New Roman"/>
          <w:i/>
          <w:iCs/>
        </w:rPr>
        <w:t>Aviation Fuel Revenues (Special Appropriation) Act 1988.</w:t>
      </w:r>
    </w:p>
    <w:p w14:paraId="4BFC1479" w14:textId="77777777" w:rsidR="00F47771" w:rsidRPr="00F47771" w:rsidRDefault="00F47771" w:rsidP="00680EA9">
      <w:pPr>
        <w:spacing w:before="120" w:after="60" w:line="240" w:lineRule="auto"/>
        <w:jc w:val="both"/>
        <w:rPr>
          <w:rFonts w:ascii="Times New Roman" w:eastAsia="Times New Roman" w:hAnsi="Times New Roman" w:cs="Times New Roman"/>
          <w:b/>
          <w:sz w:val="20"/>
          <w:szCs w:val="20"/>
        </w:rPr>
      </w:pPr>
      <w:r w:rsidRPr="00680EA9">
        <w:rPr>
          <w:rFonts w:ascii="Times New Roman" w:eastAsia="Times New Roman" w:hAnsi="Times New Roman" w:cs="Times New Roman"/>
          <w:b/>
          <w:bCs/>
          <w:sz w:val="20"/>
        </w:rPr>
        <w:t>Commencement</w:t>
      </w:r>
    </w:p>
    <w:p w14:paraId="20AA34B5" w14:textId="77777777" w:rsidR="00F47771" w:rsidRPr="00F47771" w:rsidRDefault="00F47771" w:rsidP="00680EA9">
      <w:pPr>
        <w:spacing w:before="60" w:after="0" w:line="240" w:lineRule="auto"/>
        <w:ind w:firstLine="432"/>
        <w:jc w:val="both"/>
        <w:rPr>
          <w:rFonts w:ascii="Times New Roman" w:eastAsia="Times New Roman" w:hAnsi="Times New Roman" w:cs="Times New Roman"/>
          <w:szCs w:val="20"/>
        </w:rPr>
      </w:pPr>
      <w:r w:rsidRPr="00680EA9">
        <w:rPr>
          <w:rFonts w:ascii="Times New Roman" w:eastAsia="Times New Roman" w:hAnsi="Times New Roman" w:cs="Times New Roman"/>
          <w:b/>
          <w:bCs/>
        </w:rPr>
        <w:t>2.</w:t>
      </w:r>
      <w:r w:rsidRPr="00F47771">
        <w:rPr>
          <w:rFonts w:ascii="Times New Roman" w:eastAsia="Times New Roman" w:hAnsi="Times New Roman" w:cs="Times New Roman"/>
          <w:szCs w:val="20"/>
        </w:rPr>
        <w:t xml:space="preserve"> This Act commences on the day on which it receives the Royal Assent.</w:t>
      </w:r>
    </w:p>
    <w:p w14:paraId="3CB4D9EC" w14:textId="77777777" w:rsidR="00F47771" w:rsidRPr="00F47771" w:rsidRDefault="00F47771" w:rsidP="00680EA9">
      <w:pPr>
        <w:spacing w:before="120" w:after="60" w:line="240" w:lineRule="auto"/>
        <w:jc w:val="both"/>
        <w:rPr>
          <w:rFonts w:ascii="Times New Roman" w:eastAsia="Times New Roman" w:hAnsi="Times New Roman" w:cs="Times New Roman"/>
          <w:b/>
          <w:sz w:val="20"/>
          <w:szCs w:val="20"/>
        </w:rPr>
      </w:pPr>
      <w:r w:rsidRPr="00680EA9">
        <w:rPr>
          <w:rFonts w:ascii="Times New Roman" w:eastAsia="Times New Roman" w:hAnsi="Times New Roman" w:cs="Times New Roman"/>
          <w:b/>
          <w:bCs/>
          <w:sz w:val="20"/>
        </w:rPr>
        <w:t>Interpretation</w:t>
      </w:r>
    </w:p>
    <w:p w14:paraId="0119083B" w14:textId="77777777" w:rsidR="00F47771" w:rsidRPr="00F47771" w:rsidRDefault="00F47771" w:rsidP="00680EA9">
      <w:pPr>
        <w:spacing w:before="60" w:after="0" w:line="240" w:lineRule="auto"/>
        <w:ind w:firstLine="432"/>
        <w:jc w:val="both"/>
        <w:rPr>
          <w:rFonts w:ascii="Times New Roman" w:eastAsia="Times New Roman" w:hAnsi="Times New Roman" w:cs="Times New Roman"/>
          <w:szCs w:val="20"/>
        </w:rPr>
      </w:pPr>
      <w:r w:rsidRPr="00680EA9">
        <w:rPr>
          <w:rFonts w:ascii="Times New Roman" w:eastAsia="Times New Roman" w:hAnsi="Times New Roman" w:cs="Times New Roman"/>
          <w:b/>
          <w:bCs/>
        </w:rPr>
        <w:t>3.</w:t>
      </w:r>
      <w:r w:rsidRPr="00F47771">
        <w:rPr>
          <w:rFonts w:ascii="Times New Roman" w:eastAsia="Times New Roman" w:hAnsi="Times New Roman" w:cs="Times New Roman"/>
          <w:szCs w:val="20"/>
        </w:rPr>
        <w:t xml:space="preserve"> In this Act:</w:t>
      </w:r>
    </w:p>
    <w:p w14:paraId="385D7C93" w14:textId="77777777" w:rsidR="00F47771" w:rsidRPr="00F47771" w:rsidRDefault="00E51789" w:rsidP="00587C2B">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F47771" w:rsidRPr="00680EA9">
        <w:rPr>
          <w:rFonts w:ascii="Times New Roman" w:eastAsia="Times New Roman" w:hAnsi="Times New Roman" w:cs="Times New Roman"/>
        </w:rPr>
        <w:t>aviation fuel</w:t>
      </w:r>
      <w:r>
        <w:rPr>
          <w:rFonts w:ascii="Times New Roman" w:eastAsia="Times New Roman" w:hAnsi="Times New Roman" w:cs="Times New Roman"/>
        </w:rPr>
        <w:t>”</w:t>
      </w:r>
      <w:r w:rsidR="00F47771" w:rsidRPr="00680EA9">
        <w:rPr>
          <w:rFonts w:ascii="Times New Roman" w:eastAsia="Times New Roman" w:hAnsi="Times New Roman" w:cs="Times New Roman"/>
        </w:rPr>
        <w:t xml:space="preserve"> means goods falling within subparagraph 11 (</w:t>
      </w:r>
      <w:r w:rsidR="00F47771" w:rsidRPr="00680EA9">
        <w:rPr>
          <w:rFonts w:ascii="Times New Roman" w:eastAsia="Times New Roman" w:hAnsi="Times New Roman" w:cs="Times New Roman"/>
          <w:smallCaps/>
        </w:rPr>
        <w:t>a</w:t>
      </w:r>
      <w:r w:rsidR="00F47771" w:rsidRPr="00680EA9">
        <w:rPr>
          <w:rFonts w:ascii="Times New Roman" w:eastAsia="Times New Roman" w:hAnsi="Times New Roman" w:cs="Times New Roman"/>
        </w:rPr>
        <w:t xml:space="preserve">) (3) (a) in the Schedule to the </w:t>
      </w:r>
      <w:r w:rsidR="00F47771" w:rsidRPr="00680EA9">
        <w:rPr>
          <w:rFonts w:ascii="Times New Roman" w:eastAsia="Times New Roman" w:hAnsi="Times New Roman" w:cs="Times New Roman"/>
          <w:i/>
          <w:iCs/>
        </w:rPr>
        <w:t>Excise Tariff Act 1921</w:t>
      </w:r>
      <w:r w:rsidR="00F47771" w:rsidRPr="00680EA9">
        <w:rPr>
          <w:rFonts w:ascii="Times New Roman" w:eastAsia="Times New Roman" w:hAnsi="Times New Roman" w:cs="Times New Roman"/>
        </w:rPr>
        <w:t>;</w:t>
      </w:r>
    </w:p>
    <w:p w14:paraId="7580F5A2" w14:textId="77777777" w:rsidR="001B25B3" w:rsidRDefault="00680EA9" w:rsidP="00680EA9">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F5C322C" w14:textId="77777777" w:rsidR="00F47771" w:rsidRPr="00F47771" w:rsidRDefault="00E51789" w:rsidP="001B25B3">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F47771" w:rsidRPr="00680EA9">
        <w:rPr>
          <w:rFonts w:ascii="Times New Roman" w:eastAsia="Times New Roman" w:hAnsi="Times New Roman" w:cs="Times New Roman"/>
        </w:rPr>
        <w:t>eligible aviation fuel</w:t>
      </w:r>
      <w:r>
        <w:rPr>
          <w:rFonts w:ascii="Times New Roman" w:eastAsia="Times New Roman" w:hAnsi="Times New Roman" w:cs="Times New Roman"/>
        </w:rPr>
        <w:t>”</w:t>
      </w:r>
      <w:r w:rsidR="00F47771" w:rsidRPr="00680EA9">
        <w:rPr>
          <w:rFonts w:ascii="Times New Roman" w:eastAsia="Times New Roman" w:hAnsi="Times New Roman" w:cs="Times New Roman"/>
        </w:rPr>
        <w:t xml:space="preserve"> means aviation fuel entered for home consumption on or after the day on which the amendment of section 5 of the </w:t>
      </w:r>
      <w:r w:rsidR="00F47771" w:rsidRPr="00680EA9">
        <w:rPr>
          <w:rFonts w:ascii="Times New Roman" w:eastAsia="Times New Roman" w:hAnsi="Times New Roman" w:cs="Times New Roman"/>
          <w:i/>
          <w:iCs/>
        </w:rPr>
        <w:t xml:space="preserve">Air Navigation (Charges) Act 1952 </w:t>
      </w:r>
      <w:r w:rsidR="00F47771" w:rsidRPr="00680EA9">
        <w:rPr>
          <w:rFonts w:ascii="Times New Roman" w:eastAsia="Times New Roman" w:hAnsi="Times New Roman" w:cs="Times New Roman"/>
        </w:rPr>
        <w:t xml:space="preserve">made by the </w:t>
      </w:r>
      <w:r w:rsidR="00F47771" w:rsidRPr="00680EA9">
        <w:rPr>
          <w:rFonts w:ascii="Times New Roman" w:eastAsia="Times New Roman" w:hAnsi="Times New Roman" w:cs="Times New Roman"/>
          <w:i/>
          <w:iCs/>
        </w:rPr>
        <w:t xml:space="preserve">Civil Aviation Act 1988 </w:t>
      </w:r>
      <w:r w:rsidR="00F47771" w:rsidRPr="00680EA9">
        <w:rPr>
          <w:rFonts w:ascii="Times New Roman" w:eastAsia="Times New Roman" w:hAnsi="Times New Roman" w:cs="Times New Roman"/>
        </w:rPr>
        <w:t>commences or commenced, as the case requires;</w:t>
      </w:r>
    </w:p>
    <w:p w14:paraId="3EFDB899" w14:textId="77777777" w:rsidR="00F47771" w:rsidRPr="00F47771" w:rsidRDefault="00E51789" w:rsidP="001B25B3">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F47771" w:rsidRPr="00680EA9">
        <w:rPr>
          <w:rFonts w:ascii="Times New Roman" w:eastAsia="Times New Roman" w:hAnsi="Times New Roman" w:cs="Times New Roman"/>
        </w:rPr>
        <w:t>index number</w:t>
      </w:r>
      <w:r>
        <w:rPr>
          <w:rFonts w:ascii="Times New Roman" w:eastAsia="Times New Roman" w:hAnsi="Times New Roman" w:cs="Times New Roman"/>
        </w:rPr>
        <w:t>”</w:t>
      </w:r>
      <w:r w:rsidR="00F47771" w:rsidRPr="00680EA9">
        <w:rPr>
          <w:rFonts w:ascii="Times New Roman" w:eastAsia="Times New Roman" w:hAnsi="Times New Roman" w:cs="Times New Roman"/>
        </w:rPr>
        <w:t xml:space="preserve"> has the same meaning as in the </w:t>
      </w:r>
      <w:r w:rsidR="00F47771" w:rsidRPr="00680EA9">
        <w:rPr>
          <w:rFonts w:ascii="Times New Roman" w:eastAsia="Times New Roman" w:hAnsi="Times New Roman" w:cs="Times New Roman"/>
          <w:i/>
          <w:iCs/>
        </w:rPr>
        <w:t>Excise Tariff Act 1921</w:t>
      </w:r>
      <w:r w:rsidR="00F47771" w:rsidRPr="00680EA9">
        <w:rPr>
          <w:rFonts w:ascii="Times New Roman" w:eastAsia="Times New Roman" w:hAnsi="Times New Roman" w:cs="Times New Roman"/>
        </w:rPr>
        <w:t>;</w:t>
      </w:r>
    </w:p>
    <w:p w14:paraId="269F8DBD" w14:textId="41987796" w:rsidR="00F47771" w:rsidRPr="00F47771" w:rsidRDefault="00E51789" w:rsidP="001B25B3">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F47771" w:rsidRPr="00680EA9">
        <w:rPr>
          <w:rFonts w:ascii="Times New Roman" w:eastAsia="Times New Roman" w:hAnsi="Times New Roman" w:cs="Times New Roman"/>
        </w:rPr>
        <w:t>relevant period</w:t>
      </w:r>
      <w:r>
        <w:rPr>
          <w:rFonts w:ascii="Times New Roman" w:eastAsia="Times New Roman" w:hAnsi="Times New Roman" w:cs="Times New Roman"/>
        </w:rPr>
        <w:t>”</w:t>
      </w:r>
      <w:r w:rsidR="00F47771" w:rsidRPr="00680EA9">
        <w:rPr>
          <w:rFonts w:ascii="Times New Roman" w:eastAsia="Times New Roman" w:hAnsi="Times New Roman" w:cs="Times New Roman"/>
        </w:rPr>
        <w:t xml:space="preserve"> has the same meaning as in section 6</w:t>
      </w:r>
      <w:r w:rsidR="00F47771" w:rsidRPr="00680EA9">
        <w:rPr>
          <w:rFonts w:ascii="Times New Roman" w:eastAsia="Times New Roman" w:hAnsi="Times New Roman" w:cs="Times New Roman"/>
          <w:smallCaps/>
        </w:rPr>
        <w:t xml:space="preserve">a </w:t>
      </w:r>
      <w:r w:rsidR="00F47771" w:rsidRPr="00680EA9">
        <w:rPr>
          <w:rFonts w:ascii="Times New Roman" w:eastAsia="Times New Roman" w:hAnsi="Times New Roman" w:cs="Times New Roman"/>
        </w:rPr>
        <w:t xml:space="preserve">of the </w:t>
      </w:r>
      <w:r w:rsidR="00F47771" w:rsidRPr="00680EA9">
        <w:rPr>
          <w:rFonts w:ascii="Times New Roman" w:eastAsia="Times New Roman" w:hAnsi="Times New Roman" w:cs="Times New Roman"/>
          <w:i/>
          <w:iCs/>
        </w:rPr>
        <w:t>Excise Tariff Act 1921</w:t>
      </w:r>
      <w:r w:rsidR="00F47771" w:rsidRPr="00E91F20">
        <w:rPr>
          <w:rFonts w:ascii="Times New Roman" w:eastAsia="Times New Roman" w:hAnsi="Times New Roman" w:cs="Times New Roman"/>
          <w:iCs/>
        </w:rPr>
        <w:t>;</w:t>
      </w:r>
    </w:p>
    <w:p w14:paraId="520D626D" w14:textId="77777777" w:rsidR="00F47771" w:rsidRPr="00F47771" w:rsidRDefault="00E51789" w:rsidP="001B25B3">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F47771" w:rsidRPr="00680EA9">
        <w:rPr>
          <w:rFonts w:ascii="Times New Roman" w:eastAsia="Times New Roman" w:hAnsi="Times New Roman" w:cs="Times New Roman"/>
        </w:rPr>
        <w:t>relevant rate</w:t>
      </w:r>
      <w:r>
        <w:rPr>
          <w:rFonts w:ascii="Times New Roman" w:eastAsia="Times New Roman" w:hAnsi="Times New Roman" w:cs="Times New Roman"/>
        </w:rPr>
        <w:t>”</w:t>
      </w:r>
      <w:r w:rsidR="00F47771" w:rsidRPr="00680EA9">
        <w:rPr>
          <w:rFonts w:ascii="Times New Roman" w:eastAsia="Times New Roman" w:hAnsi="Times New Roman" w:cs="Times New Roman"/>
        </w:rPr>
        <w:t xml:space="preserve"> means:</w:t>
      </w:r>
    </w:p>
    <w:p w14:paraId="6685D679" w14:textId="77777777" w:rsidR="00F47771" w:rsidRPr="00F47771" w:rsidRDefault="00F47771" w:rsidP="001B25B3">
      <w:pPr>
        <w:spacing w:before="60" w:after="0" w:line="240" w:lineRule="auto"/>
        <w:ind w:left="1440" w:hanging="432"/>
        <w:jc w:val="both"/>
        <w:rPr>
          <w:rFonts w:ascii="Times New Roman" w:eastAsia="Times New Roman" w:hAnsi="Times New Roman" w:cs="Times New Roman"/>
          <w:szCs w:val="20"/>
        </w:rPr>
      </w:pPr>
      <w:r w:rsidRPr="00680EA9">
        <w:rPr>
          <w:rFonts w:ascii="Times New Roman" w:eastAsia="Times New Roman" w:hAnsi="Times New Roman" w:cs="Times New Roman"/>
        </w:rPr>
        <w:t>(a) in relation to the relevant period that commenced on 1 February 1988—2.393 cents per litre;</w:t>
      </w:r>
    </w:p>
    <w:p w14:paraId="3781C8DC" w14:textId="77777777" w:rsidR="00F47771" w:rsidRPr="00F47771" w:rsidRDefault="00F47771" w:rsidP="001B25B3">
      <w:pPr>
        <w:spacing w:before="60" w:after="0" w:line="240" w:lineRule="auto"/>
        <w:ind w:left="1440" w:hanging="432"/>
        <w:jc w:val="both"/>
        <w:rPr>
          <w:rFonts w:ascii="Times New Roman" w:eastAsia="Times New Roman" w:hAnsi="Times New Roman" w:cs="Times New Roman"/>
          <w:szCs w:val="20"/>
        </w:rPr>
      </w:pPr>
      <w:r w:rsidRPr="00680EA9">
        <w:rPr>
          <w:rFonts w:ascii="Times New Roman" w:eastAsia="Times New Roman" w:hAnsi="Times New Roman" w:cs="Times New Roman"/>
        </w:rPr>
        <w:t>(b) in relation to a time in a relevant period to which section 5 applies—the rate applicable under that section in relation to that time; and</w:t>
      </w:r>
    </w:p>
    <w:p w14:paraId="09035ECA" w14:textId="77777777" w:rsidR="00F47771" w:rsidRPr="00F47771" w:rsidRDefault="00F47771" w:rsidP="001B25B3">
      <w:pPr>
        <w:spacing w:before="60" w:after="0" w:line="240" w:lineRule="auto"/>
        <w:ind w:left="1440" w:hanging="432"/>
        <w:jc w:val="both"/>
        <w:rPr>
          <w:rFonts w:ascii="Times New Roman" w:eastAsia="Times New Roman" w:hAnsi="Times New Roman" w:cs="Times New Roman"/>
          <w:szCs w:val="20"/>
        </w:rPr>
      </w:pPr>
      <w:r w:rsidRPr="00680EA9">
        <w:rPr>
          <w:rFonts w:ascii="Times New Roman" w:eastAsia="Times New Roman" w:hAnsi="Times New Roman" w:cs="Times New Roman"/>
        </w:rPr>
        <w:t>(c) in relation to any other relevant period—the relevant rate at the end of the last preceding relevant period.</w:t>
      </w:r>
    </w:p>
    <w:p w14:paraId="61582E11" w14:textId="77777777" w:rsidR="00F47771" w:rsidRPr="00F47771" w:rsidRDefault="00F47771" w:rsidP="001B25B3">
      <w:pPr>
        <w:spacing w:before="120" w:after="60" w:line="240" w:lineRule="auto"/>
        <w:jc w:val="both"/>
        <w:rPr>
          <w:rFonts w:ascii="Times New Roman" w:eastAsia="Times New Roman" w:hAnsi="Times New Roman" w:cs="Times New Roman"/>
          <w:b/>
          <w:sz w:val="20"/>
          <w:szCs w:val="20"/>
        </w:rPr>
      </w:pPr>
      <w:r w:rsidRPr="001B25B3">
        <w:rPr>
          <w:rFonts w:ascii="Times New Roman" w:eastAsia="Times New Roman" w:hAnsi="Times New Roman" w:cs="Times New Roman"/>
          <w:b/>
          <w:bCs/>
          <w:sz w:val="20"/>
        </w:rPr>
        <w:t>Money to be paid to Authority in relation to aviation fuel</w:t>
      </w:r>
    </w:p>
    <w:p w14:paraId="0EEC3558" w14:textId="40B56477" w:rsidR="00F47771" w:rsidRDefault="00F47771" w:rsidP="001B25B3">
      <w:pPr>
        <w:spacing w:before="60" w:after="0" w:line="240" w:lineRule="auto"/>
        <w:ind w:firstLine="432"/>
        <w:jc w:val="both"/>
        <w:rPr>
          <w:rFonts w:ascii="Times New Roman" w:eastAsia="Times New Roman" w:hAnsi="Times New Roman" w:cs="Times New Roman"/>
        </w:rPr>
      </w:pPr>
      <w:r w:rsidRPr="00680EA9">
        <w:rPr>
          <w:rFonts w:ascii="Times New Roman" w:eastAsia="Times New Roman" w:hAnsi="Times New Roman" w:cs="Times New Roman"/>
          <w:b/>
          <w:bCs/>
        </w:rPr>
        <w:t>4. (1)</w:t>
      </w:r>
      <w:r w:rsidRPr="00680EA9">
        <w:rPr>
          <w:rFonts w:ascii="Times New Roman" w:eastAsia="Times New Roman" w:hAnsi="Times New Roman" w:cs="Times New Roman"/>
        </w:rPr>
        <w:t xml:space="preserve"> Subject to subsection (2), there shall be paid to the Civil Aviation Authority an amount, in relation to each amount paid to the Commonwealth as duty of Excise or duty of Customs in relation to eligible aviation fuel, calculated in accordance with the formula:</w:t>
      </w:r>
    </w:p>
    <w:p w14:paraId="09DBF5E3" w14:textId="595E8C4E" w:rsidR="00E91F20" w:rsidRPr="00F47771" w:rsidRDefault="00E91F20" w:rsidP="00E91F20">
      <w:pPr>
        <w:spacing w:before="60" w:after="0" w:line="240" w:lineRule="auto"/>
        <w:ind w:firstLine="432"/>
        <w:jc w:val="center"/>
        <w:rPr>
          <w:rFonts w:ascii="Times New Roman" w:eastAsia="Times New Roman" w:hAnsi="Times New Roman" w:cs="Times New Roman"/>
          <w:szCs w:val="20"/>
        </w:rPr>
      </w:pPr>
      <w:r w:rsidRPr="00E91F20">
        <w:rPr>
          <w:rFonts w:ascii="Times New Roman" w:eastAsia="Times New Roman" w:hAnsi="Times New Roman" w:cs="Times New Roman"/>
          <w:position w:val="-12"/>
          <w:szCs w:val="20"/>
        </w:rPr>
        <w:pict w14:anchorId="7D199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5.25pt;height:17.3pt">
            <v:imagedata r:id="rId8" o:title=""/>
          </v:shape>
        </w:pict>
      </w:r>
    </w:p>
    <w:p w14:paraId="71D94F0E" w14:textId="77777777" w:rsidR="00F47771" w:rsidRPr="00F47771" w:rsidRDefault="00F47771" w:rsidP="00680EA9">
      <w:pPr>
        <w:spacing w:after="0" w:line="240" w:lineRule="auto"/>
        <w:jc w:val="both"/>
        <w:rPr>
          <w:rFonts w:ascii="Times New Roman" w:eastAsia="Times New Roman" w:hAnsi="Times New Roman" w:cs="Times New Roman"/>
          <w:szCs w:val="20"/>
        </w:rPr>
      </w:pPr>
      <w:r w:rsidRPr="00680EA9">
        <w:rPr>
          <w:rFonts w:ascii="Times New Roman" w:eastAsia="Times New Roman" w:hAnsi="Times New Roman" w:cs="Times New Roman"/>
        </w:rPr>
        <w:t>where:</w:t>
      </w:r>
    </w:p>
    <w:p w14:paraId="38BACC37" w14:textId="77777777" w:rsidR="00F47771" w:rsidRPr="00F47771" w:rsidRDefault="001B25B3" w:rsidP="001B25B3">
      <w:pPr>
        <w:spacing w:before="60" w:after="0" w:line="240" w:lineRule="auto"/>
        <w:ind w:left="1260" w:hanging="828"/>
        <w:jc w:val="both"/>
        <w:rPr>
          <w:rFonts w:ascii="Times New Roman" w:eastAsia="Times New Roman" w:hAnsi="Times New Roman" w:cs="Times New Roman"/>
          <w:szCs w:val="20"/>
        </w:rPr>
      </w:pPr>
      <w:r w:rsidRPr="00680EA9">
        <w:rPr>
          <w:rFonts w:ascii="Times New Roman" w:eastAsia="Times New Roman" w:hAnsi="Times New Roman" w:cs="Times New Roman"/>
          <w:b/>
          <w:bCs/>
        </w:rPr>
        <w:t>AP</w:t>
      </w:r>
      <w:r>
        <w:rPr>
          <w:rFonts w:ascii="Times New Roman" w:eastAsia="Times New Roman" w:hAnsi="Times New Roman" w:cs="Times New Roman"/>
        </w:rPr>
        <w:tab/>
      </w:r>
      <w:r w:rsidR="00F47771" w:rsidRPr="00680EA9">
        <w:rPr>
          <w:rFonts w:ascii="Times New Roman" w:eastAsia="Times New Roman" w:hAnsi="Times New Roman" w:cs="Times New Roman"/>
        </w:rPr>
        <w:t>is the amount paid to the Commonwealth;</w:t>
      </w:r>
    </w:p>
    <w:p w14:paraId="713924D5" w14:textId="77777777" w:rsidR="00F47771" w:rsidRPr="00F47771" w:rsidRDefault="001B25B3" w:rsidP="001B25B3">
      <w:pPr>
        <w:spacing w:before="60" w:after="0" w:line="240" w:lineRule="auto"/>
        <w:ind w:left="1260" w:hanging="828"/>
        <w:jc w:val="both"/>
        <w:rPr>
          <w:rFonts w:ascii="Times New Roman" w:eastAsia="Times New Roman" w:hAnsi="Times New Roman" w:cs="Times New Roman"/>
          <w:szCs w:val="20"/>
        </w:rPr>
      </w:pPr>
      <w:r w:rsidRPr="00680EA9">
        <w:rPr>
          <w:rFonts w:ascii="Times New Roman" w:eastAsia="Times New Roman" w:hAnsi="Times New Roman" w:cs="Times New Roman"/>
          <w:b/>
          <w:bCs/>
        </w:rPr>
        <w:t>RR</w:t>
      </w:r>
      <w:r>
        <w:rPr>
          <w:rFonts w:ascii="Times New Roman" w:eastAsia="Times New Roman" w:hAnsi="Times New Roman" w:cs="Times New Roman"/>
        </w:rPr>
        <w:tab/>
      </w:r>
      <w:r w:rsidR="00F47771" w:rsidRPr="00680EA9">
        <w:rPr>
          <w:rFonts w:ascii="Times New Roman" w:eastAsia="Times New Roman" w:hAnsi="Times New Roman" w:cs="Times New Roman"/>
        </w:rPr>
        <w:t>is the relevant rate at the time duty was imposed On the eligible aviation fuel; and</w:t>
      </w:r>
    </w:p>
    <w:p w14:paraId="3846EAD4" w14:textId="77777777" w:rsidR="00F47771" w:rsidRPr="00F47771" w:rsidRDefault="001B25B3" w:rsidP="001B25B3">
      <w:pPr>
        <w:spacing w:before="60" w:after="0" w:line="240" w:lineRule="auto"/>
        <w:ind w:left="1260" w:hanging="828"/>
        <w:jc w:val="both"/>
        <w:rPr>
          <w:rFonts w:ascii="Times New Roman" w:eastAsia="Times New Roman" w:hAnsi="Times New Roman" w:cs="Times New Roman"/>
          <w:szCs w:val="20"/>
        </w:rPr>
      </w:pPr>
      <w:r w:rsidRPr="00680EA9">
        <w:rPr>
          <w:rFonts w:ascii="Times New Roman" w:eastAsia="Times New Roman" w:hAnsi="Times New Roman" w:cs="Times New Roman"/>
          <w:b/>
          <w:bCs/>
        </w:rPr>
        <w:t>LAV</w:t>
      </w:r>
      <w:r>
        <w:rPr>
          <w:rFonts w:ascii="Times New Roman" w:eastAsia="Times New Roman" w:hAnsi="Times New Roman" w:cs="Times New Roman"/>
        </w:rPr>
        <w:tab/>
      </w:r>
      <w:r w:rsidR="00F47771" w:rsidRPr="00680EA9">
        <w:rPr>
          <w:rFonts w:ascii="Times New Roman" w:eastAsia="Times New Roman" w:hAnsi="Times New Roman" w:cs="Times New Roman"/>
        </w:rPr>
        <w:t>is the number of litres of eligible aviation fuel by reference to which the amount paid was calculated.</w:t>
      </w:r>
    </w:p>
    <w:p w14:paraId="13AB8CC7" w14:textId="77777777" w:rsidR="00F47771" w:rsidRPr="00F47771" w:rsidRDefault="00F47771" w:rsidP="001B25B3">
      <w:pPr>
        <w:spacing w:before="60" w:after="0" w:line="240" w:lineRule="auto"/>
        <w:ind w:firstLine="432"/>
        <w:jc w:val="both"/>
        <w:rPr>
          <w:rFonts w:ascii="Times New Roman" w:eastAsia="Times New Roman" w:hAnsi="Times New Roman" w:cs="Times New Roman"/>
          <w:szCs w:val="20"/>
        </w:rPr>
      </w:pPr>
      <w:r w:rsidRPr="00680EA9">
        <w:rPr>
          <w:rFonts w:ascii="Times New Roman" w:eastAsia="Times New Roman" w:hAnsi="Times New Roman" w:cs="Times New Roman"/>
          <w:b/>
          <w:bCs/>
        </w:rPr>
        <w:t>(2)</w:t>
      </w:r>
      <w:r w:rsidRPr="00680EA9">
        <w:rPr>
          <w:rFonts w:ascii="Times New Roman" w:eastAsia="Times New Roman" w:hAnsi="Times New Roman" w:cs="Times New Roman"/>
        </w:rPr>
        <w:t xml:space="preserve"> Where the whole or a part of an amount paid as duty of Excise or duty of Customs in relation to eligible aviation fuel is repaid by the Commonwealth to a person by way of rebate or otherwise, there shall be deducted from the sum of the amounts that would, but for this subsection, be paid to the Authority under subsection (1) an amount calculated in accordance with the formula:</w:t>
      </w:r>
      <w:bookmarkStart w:id="0" w:name="_GoBack"/>
      <w:bookmarkEnd w:id="0"/>
    </w:p>
    <w:p w14:paraId="30C2E0EE" w14:textId="33D52C9E" w:rsidR="00E91F20" w:rsidRDefault="00E91F20" w:rsidP="00E91F20">
      <w:pPr>
        <w:spacing w:after="0" w:line="240" w:lineRule="auto"/>
        <w:jc w:val="center"/>
        <w:rPr>
          <w:rFonts w:ascii="Times New Roman" w:eastAsia="Times New Roman" w:hAnsi="Times New Roman" w:cs="Times New Roman"/>
          <w:szCs w:val="20"/>
        </w:rPr>
      </w:pPr>
      <w:r w:rsidRPr="00E91F20">
        <w:rPr>
          <w:rFonts w:ascii="Times New Roman" w:eastAsia="Times New Roman" w:hAnsi="Times New Roman" w:cs="Times New Roman"/>
          <w:position w:val="-12"/>
          <w:szCs w:val="20"/>
        </w:rPr>
        <w:pict w14:anchorId="2D9E7AAE">
          <v:shape id="_x0000_i1037" type="#_x0000_t75" style="width:85.25pt;height:17.3pt">
            <v:imagedata r:id="rId8" o:title=""/>
          </v:shape>
        </w:pict>
      </w:r>
    </w:p>
    <w:p w14:paraId="5605AD20" w14:textId="3F3BD58A" w:rsidR="00F47771" w:rsidRPr="00F47771" w:rsidRDefault="00F47771" w:rsidP="00680EA9">
      <w:pPr>
        <w:spacing w:after="0" w:line="240" w:lineRule="auto"/>
        <w:jc w:val="both"/>
        <w:rPr>
          <w:rFonts w:ascii="Times New Roman" w:eastAsia="Times New Roman" w:hAnsi="Times New Roman" w:cs="Times New Roman"/>
          <w:szCs w:val="20"/>
        </w:rPr>
      </w:pPr>
      <w:r w:rsidRPr="00680EA9">
        <w:rPr>
          <w:rFonts w:ascii="Times New Roman" w:eastAsia="Times New Roman" w:hAnsi="Times New Roman" w:cs="Times New Roman"/>
        </w:rPr>
        <w:t>where:</w:t>
      </w:r>
    </w:p>
    <w:p w14:paraId="32CF818A" w14:textId="77777777" w:rsidR="00F47771" w:rsidRPr="00F47771" w:rsidRDefault="00F47771" w:rsidP="00AF7866">
      <w:pPr>
        <w:spacing w:before="60" w:after="0" w:line="240" w:lineRule="auto"/>
        <w:ind w:left="1260" w:hanging="828"/>
        <w:jc w:val="both"/>
        <w:rPr>
          <w:rFonts w:ascii="Times New Roman" w:eastAsia="Times New Roman" w:hAnsi="Times New Roman" w:cs="Times New Roman"/>
          <w:szCs w:val="20"/>
        </w:rPr>
      </w:pPr>
      <w:r w:rsidRPr="00680EA9">
        <w:rPr>
          <w:rFonts w:ascii="Times New Roman" w:eastAsia="Times New Roman" w:hAnsi="Times New Roman" w:cs="Times New Roman"/>
          <w:b/>
          <w:bCs/>
        </w:rPr>
        <w:t>AR</w:t>
      </w:r>
      <w:r w:rsidR="00AF7866">
        <w:rPr>
          <w:rFonts w:ascii="Times New Roman" w:eastAsia="Times New Roman" w:hAnsi="Times New Roman" w:cs="Times New Roman"/>
        </w:rPr>
        <w:tab/>
      </w:r>
      <w:r w:rsidRPr="00680EA9">
        <w:rPr>
          <w:rFonts w:ascii="Times New Roman" w:eastAsia="Times New Roman" w:hAnsi="Times New Roman" w:cs="Times New Roman"/>
        </w:rPr>
        <w:t>is the amount repaid;</w:t>
      </w:r>
    </w:p>
    <w:p w14:paraId="5DA94799" w14:textId="77777777" w:rsidR="00F47771" w:rsidRPr="00F47771" w:rsidRDefault="00F47771" w:rsidP="00AF7866">
      <w:pPr>
        <w:spacing w:before="60" w:after="0" w:line="240" w:lineRule="auto"/>
        <w:ind w:left="1260" w:hanging="828"/>
        <w:jc w:val="both"/>
        <w:rPr>
          <w:rFonts w:ascii="Times New Roman" w:eastAsia="Times New Roman" w:hAnsi="Times New Roman" w:cs="Times New Roman"/>
          <w:szCs w:val="20"/>
        </w:rPr>
      </w:pPr>
      <w:r w:rsidRPr="00680EA9">
        <w:rPr>
          <w:rFonts w:ascii="Times New Roman" w:eastAsia="Times New Roman" w:hAnsi="Times New Roman" w:cs="Times New Roman"/>
          <w:b/>
          <w:bCs/>
        </w:rPr>
        <w:t>RR</w:t>
      </w:r>
      <w:r w:rsidR="00AF7866">
        <w:rPr>
          <w:rFonts w:ascii="Times New Roman" w:eastAsia="Times New Roman" w:hAnsi="Times New Roman" w:cs="Times New Roman"/>
        </w:rPr>
        <w:tab/>
      </w:r>
      <w:r w:rsidRPr="00680EA9">
        <w:rPr>
          <w:rFonts w:ascii="Times New Roman" w:eastAsia="Times New Roman" w:hAnsi="Times New Roman" w:cs="Times New Roman"/>
        </w:rPr>
        <w:t>is the relevant rate at the time duty was imposed on the eligible aviation fuel; and</w:t>
      </w:r>
    </w:p>
    <w:p w14:paraId="422CA8D3" w14:textId="77777777" w:rsidR="00F47771" w:rsidRPr="00F47771" w:rsidRDefault="00F47771" w:rsidP="00AF7866">
      <w:pPr>
        <w:spacing w:before="60" w:after="0" w:line="240" w:lineRule="auto"/>
        <w:ind w:left="1260" w:hanging="828"/>
        <w:jc w:val="both"/>
        <w:rPr>
          <w:rFonts w:ascii="Times New Roman" w:eastAsia="Times New Roman" w:hAnsi="Times New Roman" w:cs="Times New Roman"/>
          <w:szCs w:val="20"/>
        </w:rPr>
      </w:pPr>
      <w:r w:rsidRPr="00680EA9">
        <w:rPr>
          <w:rFonts w:ascii="Times New Roman" w:eastAsia="Times New Roman" w:hAnsi="Times New Roman" w:cs="Times New Roman"/>
          <w:b/>
          <w:bCs/>
        </w:rPr>
        <w:t>LAV</w:t>
      </w:r>
      <w:r w:rsidR="00AF7866">
        <w:rPr>
          <w:rFonts w:ascii="Times New Roman" w:eastAsia="Times New Roman" w:hAnsi="Times New Roman" w:cs="Times New Roman"/>
        </w:rPr>
        <w:tab/>
      </w:r>
      <w:r w:rsidRPr="00680EA9">
        <w:rPr>
          <w:rFonts w:ascii="Times New Roman" w:eastAsia="Times New Roman" w:hAnsi="Times New Roman" w:cs="Times New Roman"/>
        </w:rPr>
        <w:t>is the number of litres of eligible aviation fuel by reference to which the amount repaid was calculated.</w:t>
      </w:r>
    </w:p>
    <w:p w14:paraId="4655843D" w14:textId="77777777" w:rsidR="001C78C3" w:rsidRDefault="00680EA9" w:rsidP="00680EA9">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9BEECFA" w14:textId="77777777" w:rsidR="00F47771" w:rsidRPr="00F47771" w:rsidRDefault="00F47771" w:rsidP="001C78C3">
      <w:pPr>
        <w:spacing w:before="60" w:after="0" w:line="240" w:lineRule="auto"/>
        <w:ind w:firstLine="432"/>
        <w:jc w:val="both"/>
        <w:rPr>
          <w:rFonts w:ascii="Times New Roman" w:eastAsia="Times New Roman" w:hAnsi="Times New Roman" w:cs="Times New Roman"/>
          <w:szCs w:val="20"/>
        </w:rPr>
      </w:pPr>
      <w:r w:rsidRPr="00680EA9">
        <w:rPr>
          <w:rFonts w:ascii="Times New Roman" w:eastAsia="Times New Roman" w:hAnsi="Times New Roman" w:cs="Times New Roman"/>
          <w:b/>
          <w:bCs/>
        </w:rPr>
        <w:lastRenderedPageBreak/>
        <w:t>(3)</w:t>
      </w:r>
      <w:r w:rsidRPr="00F47771">
        <w:rPr>
          <w:rFonts w:ascii="Times New Roman" w:eastAsia="Times New Roman" w:hAnsi="Times New Roman" w:cs="Times New Roman"/>
          <w:szCs w:val="20"/>
        </w:rPr>
        <w:t xml:space="preserve"> For the purposes of subsections (1) and (2), where 2 or more parts of an amount paid as duty were ascertained by reference to different rates of duty, each of the parts shall be taken to be a separate amount paid as duty.</w:t>
      </w:r>
    </w:p>
    <w:p w14:paraId="0C962457" w14:textId="77777777" w:rsidR="00F47771" w:rsidRPr="00F47771" w:rsidRDefault="00F47771" w:rsidP="001C78C3">
      <w:pPr>
        <w:spacing w:before="60" w:after="0" w:line="240" w:lineRule="auto"/>
        <w:ind w:firstLine="432"/>
        <w:jc w:val="both"/>
        <w:rPr>
          <w:rFonts w:ascii="Times New Roman" w:eastAsia="Times New Roman" w:hAnsi="Times New Roman" w:cs="Times New Roman"/>
          <w:szCs w:val="20"/>
        </w:rPr>
      </w:pPr>
      <w:r w:rsidRPr="00680EA9">
        <w:rPr>
          <w:rFonts w:ascii="Times New Roman" w:eastAsia="Times New Roman" w:hAnsi="Times New Roman" w:cs="Times New Roman"/>
          <w:b/>
          <w:bCs/>
        </w:rPr>
        <w:t>(4)</w:t>
      </w:r>
      <w:r w:rsidRPr="00F47771">
        <w:rPr>
          <w:rFonts w:ascii="Times New Roman" w:eastAsia="Times New Roman" w:hAnsi="Times New Roman" w:cs="Times New Roman"/>
          <w:szCs w:val="20"/>
        </w:rPr>
        <w:t xml:space="preserve"> Amounts payable to the Authority under subsection (1) are payable out of the Consolidated Revenue Fund, which is appropriated accordingly.</w:t>
      </w:r>
    </w:p>
    <w:p w14:paraId="76FCD832" w14:textId="77777777" w:rsidR="00F47771" w:rsidRPr="00F47771" w:rsidRDefault="00F47771" w:rsidP="001C78C3">
      <w:pPr>
        <w:spacing w:before="120" w:after="60" w:line="240" w:lineRule="auto"/>
        <w:jc w:val="both"/>
        <w:rPr>
          <w:rFonts w:ascii="Times New Roman" w:eastAsia="Times New Roman" w:hAnsi="Times New Roman" w:cs="Times New Roman"/>
          <w:b/>
          <w:sz w:val="20"/>
          <w:szCs w:val="20"/>
        </w:rPr>
      </w:pPr>
      <w:r w:rsidRPr="001C78C3">
        <w:rPr>
          <w:rFonts w:ascii="Times New Roman" w:eastAsia="Times New Roman" w:hAnsi="Times New Roman" w:cs="Times New Roman"/>
          <w:b/>
          <w:bCs/>
          <w:sz w:val="20"/>
        </w:rPr>
        <w:t>Indexation of relevant rate</w:t>
      </w:r>
    </w:p>
    <w:p w14:paraId="5CFEF803" w14:textId="77777777" w:rsidR="00F47771" w:rsidRPr="00F47771" w:rsidRDefault="00F47771" w:rsidP="001C78C3">
      <w:pPr>
        <w:spacing w:before="60" w:after="0" w:line="240" w:lineRule="auto"/>
        <w:ind w:firstLine="432"/>
        <w:jc w:val="both"/>
        <w:rPr>
          <w:rFonts w:ascii="Times New Roman" w:eastAsia="Times New Roman" w:hAnsi="Times New Roman" w:cs="Times New Roman"/>
          <w:szCs w:val="20"/>
        </w:rPr>
      </w:pPr>
      <w:r w:rsidRPr="00680EA9">
        <w:rPr>
          <w:rFonts w:ascii="Times New Roman" w:eastAsia="Times New Roman" w:hAnsi="Times New Roman" w:cs="Times New Roman"/>
          <w:b/>
          <w:bCs/>
        </w:rPr>
        <w:t>5. (1)</w:t>
      </w:r>
      <w:r w:rsidRPr="00680EA9">
        <w:rPr>
          <w:rFonts w:ascii="Times New Roman" w:eastAsia="Times New Roman" w:hAnsi="Times New Roman" w:cs="Times New Roman"/>
        </w:rPr>
        <w:t xml:space="preserve"> If the factor ascertained under subsection 6</w:t>
      </w:r>
      <w:r w:rsidRPr="00680EA9">
        <w:rPr>
          <w:rFonts w:ascii="Times New Roman" w:eastAsia="Times New Roman" w:hAnsi="Times New Roman" w:cs="Times New Roman"/>
          <w:smallCaps/>
        </w:rPr>
        <w:t xml:space="preserve">a </w:t>
      </w:r>
      <w:r w:rsidRPr="00680EA9">
        <w:rPr>
          <w:rFonts w:ascii="Times New Roman" w:eastAsia="Times New Roman" w:hAnsi="Times New Roman" w:cs="Times New Roman"/>
        </w:rPr>
        <w:t xml:space="preserve">(5) of the </w:t>
      </w:r>
      <w:r w:rsidRPr="00680EA9">
        <w:rPr>
          <w:rFonts w:ascii="Times New Roman" w:eastAsia="Times New Roman" w:hAnsi="Times New Roman" w:cs="Times New Roman"/>
          <w:i/>
          <w:iCs/>
        </w:rPr>
        <w:t xml:space="preserve">Excise Tariff Act 1921 </w:t>
      </w:r>
      <w:r w:rsidRPr="00680EA9">
        <w:rPr>
          <w:rFonts w:ascii="Times New Roman" w:eastAsia="Times New Roman" w:hAnsi="Times New Roman" w:cs="Times New Roman"/>
        </w:rPr>
        <w:t>in relation to a relevant period commencing on or after 1 August 1988 is greater than one, then, subject to subsection (2), the relevant rate for the period is:</w:t>
      </w:r>
    </w:p>
    <w:p w14:paraId="3C7D830D" w14:textId="77777777" w:rsidR="00F47771" w:rsidRPr="00F47771" w:rsidRDefault="00F47771" w:rsidP="001C78C3">
      <w:pPr>
        <w:spacing w:before="60" w:after="0" w:line="240" w:lineRule="auto"/>
        <w:ind w:left="864" w:hanging="432"/>
        <w:jc w:val="both"/>
        <w:rPr>
          <w:rFonts w:ascii="Times New Roman" w:eastAsia="Times New Roman" w:hAnsi="Times New Roman" w:cs="Times New Roman"/>
          <w:szCs w:val="20"/>
        </w:rPr>
      </w:pPr>
      <w:r w:rsidRPr="00680EA9">
        <w:rPr>
          <w:rFonts w:ascii="Times New Roman" w:eastAsia="Times New Roman" w:hAnsi="Times New Roman" w:cs="Times New Roman"/>
        </w:rPr>
        <w:t>(a) the rate, calculated to 3 decimal places, ascertained by multiplying the relevant rate at the end of the last preceding relevant period by the factor; or</w:t>
      </w:r>
    </w:p>
    <w:p w14:paraId="36195C25" w14:textId="77777777" w:rsidR="00F47771" w:rsidRPr="00F47771" w:rsidRDefault="00F47771" w:rsidP="001C78C3">
      <w:pPr>
        <w:spacing w:before="60" w:after="0" w:line="240" w:lineRule="auto"/>
        <w:ind w:left="864" w:hanging="432"/>
        <w:jc w:val="both"/>
        <w:rPr>
          <w:rFonts w:ascii="Times New Roman" w:eastAsia="Times New Roman" w:hAnsi="Times New Roman" w:cs="Times New Roman"/>
          <w:szCs w:val="20"/>
        </w:rPr>
      </w:pPr>
      <w:r w:rsidRPr="00680EA9">
        <w:rPr>
          <w:rFonts w:ascii="Times New Roman" w:eastAsia="Times New Roman" w:hAnsi="Times New Roman" w:cs="Times New Roman"/>
        </w:rPr>
        <w:t>(b) if that rate would, if it were calculated to 4 decimal places, end in a number greater than 4—the rate increased by 0.001.</w:t>
      </w:r>
    </w:p>
    <w:p w14:paraId="05F0C9CB" w14:textId="77777777" w:rsidR="00F47771" w:rsidRPr="00F47771" w:rsidRDefault="00F47771" w:rsidP="001C78C3">
      <w:pPr>
        <w:spacing w:before="60" w:after="0" w:line="240" w:lineRule="auto"/>
        <w:ind w:firstLine="432"/>
        <w:jc w:val="both"/>
        <w:rPr>
          <w:rFonts w:ascii="Times New Roman" w:eastAsia="Times New Roman" w:hAnsi="Times New Roman" w:cs="Times New Roman"/>
          <w:szCs w:val="20"/>
        </w:rPr>
      </w:pPr>
      <w:r w:rsidRPr="00680EA9">
        <w:rPr>
          <w:rFonts w:ascii="Times New Roman" w:eastAsia="Times New Roman" w:hAnsi="Times New Roman" w:cs="Times New Roman"/>
          <w:b/>
          <w:bCs/>
        </w:rPr>
        <w:t>(2)</w:t>
      </w:r>
      <w:r w:rsidRPr="00680EA9">
        <w:rPr>
          <w:rFonts w:ascii="Times New Roman" w:eastAsia="Times New Roman" w:hAnsi="Times New Roman" w:cs="Times New Roman"/>
        </w:rPr>
        <w:t xml:space="preserve"> If:</w:t>
      </w:r>
    </w:p>
    <w:p w14:paraId="017A15C4" w14:textId="77777777" w:rsidR="00F47771" w:rsidRPr="00F47771" w:rsidRDefault="00F47771" w:rsidP="001C78C3">
      <w:pPr>
        <w:spacing w:before="60" w:after="0" w:line="240" w:lineRule="auto"/>
        <w:ind w:left="864" w:hanging="432"/>
        <w:jc w:val="both"/>
        <w:rPr>
          <w:rFonts w:ascii="Times New Roman" w:eastAsia="Times New Roman" w:hAnsi="Times New Roman" w:cs="Times New Roman"/>
          <w:szCs w:val="20"/>
        </w:rPr>
      </w:pPr>
      <w:r w:rsidRPr="00680EA9">
        <w:rPr>
          <w:rFonts w:ascii="Times New Roman" w:eastAsia="Times New Roman" w:hAnsi="Times New Roman" w:cs="Times New Roman"/>
        </w:rPr>
        <w:t>(a) an index number necessary for the calculation of the factor to be ascertained under subsection 6</w:t>
      </w:r>
      <w:r w:rsidRPr="00680EA9">
        <w:rPr>
          <w:rFonts w:ascii="Times New Roman" w:eastAsia="Times New Roman" w:hAnsi="Times New Roman" w:cs="Times New Roman"/>
          <w:smallCaps/>
        </w:rPr>
        <w:t xml:space="preserve">a </w:t>
      </w:r>
      <w:r w:rsidRPr="00680EA9">
        <w:rPr>
          <w:rFonts w:ascii="Times New Roman" w:eastAsia="Times New Roman" w:hAnsi="Times New Roman" w:cs="Times New Roman"/>
        </w:rPr>
        <w:t xml:space="preserve">(5) of the </w:t>
      </w:r>
      <w:r w:rsidRPr="00680EA9">
        <w:rPr>
          <w:rFonts w:ascii="Times New Roman" w:eastAsia="Times New Roman" w:hAnsi="Times New Roman" w:cs="Times New Roman"/>
          <w:i/>
          <w:iCs/>
        </w:rPr>
        <w:t xml:space="preserve">Excise Tariff Act 1921 </w:t>
      </w:r>
      <w:r w:rsidRPr="00680EA9">
        <w:rPr>
          <w:rFonts w:ascii="Times New Roman" w:eastAsia="Times New Roman" w:hAnsi="Times New Roman" w:cs="Times New Roman"/>
        </w:rPr>
        <w:t>in relation to a relevant period is not published by the Australian Statistician at least 5 days before the first day of the period; and</w:t>
      </w:r>
    </w:p>
    <w:p w14:paraId="43A1A957" w14:textId="77777777" w:rsidR="00E571D2" w:rsidRDefault="00F47771" w:rsidP="001C78C3">
      <w:pPr>
        <w:spacing w:before="60" w:after="0" w:line="240" w:lineRule="auto"/>
        <w:ind w:left="864" w:hanging="432"/>
        <w:jc w:val="both"/>
        <w:rPr>
          <w:rFonts w:ascii="Times New Roman" w:eastAsia="Times New Roman" w:hAnsi="Times New Roman" w:cs="Times New Roman"/>
        </w:rPr>
      </w:pPr>
      <w:r w:rsidRPr="00680EA9">
        <w:rPr>
          <w:rFonts w:ascii="Times New Roman" w:eastAsia="Times New Roman" w:hAnsi="Times New Roman" w:cs="Times New Roman"/>
        </w:rPr>
        <w:t>(b) the factor ascertained in relation to the period is greater than one;</w:t>
      </w:r>
    </w:p>
    <w:p w14:paraId="2BEA3DBC" w14:textId="77777777" w:rsidR="00F47771" w:rsidRPr="00F47771" w:rsidRDefault="00F47771" w:rsidP="00E571D2">
      <w:pPr>
        <w:spacing w:before="60" w:after="0" w:line="240" w:lineRule="auto"/>
        <w:jc w:val="both"/>
        <w:rPr>
          <w:rFonts w:ascii="Times New Roman" w:eastAsia="Times New Roman" w:hAnsi="Times New Roman" w:cs="Times New Roman"/>
          <w:szCs w:val="20"/>
        </w:rPr>
      </w:pPr>
      <w:r w:rsidRPr="00680EA9">
        <w:rPr>
          <w:rFonts w:ascii="Times New Roman" w:eastAsia="Times New Roman" w:hAnsi="Times New Roman" w:cs="Times New Roman"/>
        </w:rPr>
        <w:t>then:</w:t>
      </w:r>
    </w:p>
    <w:p w14:paraId="544F0D0B" w14:textId="77777777" w:rsidR="00F47771" w:rsidRPr="00F47771" w:rsidRDefault="00F47771" w:rsidP="001C78C3">
      <w:pPr>
        <w:spacing w:before="60" w:after="0" w:line="240" w:lineRule="auto"/>
        <w:ind w:left="864" w:hanging="432"/>
        <w:jc w:val="both"/>
        <w:rPr>
          <w:rFonts w:ascii="Times New Roman" w:eastAsia="Times New Roman" w:hAnsi="Times New Roman" w:cs="Times New Roman"/>
          <w:szCs w:val="20"/>
        </w:rPr>
      </w:pPr>
      <w:r w:rsidRPr="00680EA9">
        <w:rPr>
          <w:rFonts w:ascii="Times New Roman" w:eastAsia="Times New Roman" w:hAnsi="Times New Roman" w:cs="Times New Roman"/>
        </w:rPr>
        <w:t>(c) subsection (1) applies only in relation to the part of the period commencing on the fifth day after the day on which the index number is published; and</w:t>
      </w:r>
    </w:p>
    <w:p w14:paraId="77B43E3A" w14:textId="77777777" w:rsidR="00F47771" w:rsidRPr="00F47771" w:rsidRDefault="00F47771" w:rsidP="001C78C3">
      <w:pPr>
        <w:spacing w:before="60" w:after="0" w:line="240" w:lineRule="auto"/>
        <w:ind w:left="864" w:hanging="432"/>
        <w:jc w:val="both"/>
        <w:rPr>
          <w:rFonts w:ascii="Times New Roman" w:eastAsia="Times New Roman" w:hAnsi="Times New Roman" w:cs="Times New Roman"/>
          <w:szCs w:val="20"/>
        </w:rPr>
      </w:pPr>
      <w:r w:rsidRPr="00680EA9">
        <w:rPr>
          <w:rFonts w:ascii="Times New Roman" w:eastAsia="Times New Roman" w:hAnsi="Times New Roman" w:cs="Times New Roman"/>
        </w:rPr>
        <w:t>(d) the relevant rate for the part of the period to which subsection (1) does not apply is the relevant rate at the end of the last preceding period.</w:t>
      </w:r>
    </w:p>
    <w:p w14:paraId="58C4321A" w14:textId="77777777" w:rsidR="00D30949" w:rsidRDefault="00D30949" w:rsidP="00D30949">
      <w:pPr>
        <w:pBdr>
          <w:bottom w:val="single" w:sz="4" w:space="1" w:color="auto"/>
        </w:pBdr>
        <w:spacing w:after="0" w:line="240" w:lineRule="auto"/>
        <w:jc w:val="both"/>
        <w:rPr>
          <w:rFonts w:ascii="Times New Roman" w:eastAsia="Times New Roman" w:hAnsi="Times New Roman" w:cs="Times New Roman"/>
        </w:rPr>
      </w:pPr>
    </w:p>
    <w:p w14:paraId="79C2F32C" w14:textId="77777777" w:rsidR="00F47771" w:rsidRPr="00F47771" w:rsidRDefault="00F47771" w:rsidP="00D30949">
      <w:pPr>
        <w:spacing w:before="120" w:after="0" w:line="240" w:lineRule="auto"/>
        <w:jc w:val="both"/>
        <w:rPr>
          <w:rFonts w:ascii="Times New Roman" w:eastAsia="Times New Roman" w:hAnsi="Times New Roman" w:cs="Times New Roman"/>
          <w:sz w:val="20"/>
          <w:szCs w:val="16"/>
        </w:rPr>
      </w:pPr>
      <w:r w:rsidRPr="00D30949">
        <w:rPr>
          <w:rFonts w:ascii="Times New Roman" w:eastAsia="Times New Roman" w:hAnsi="Times New Roman" w:cs="Times New Roman"/>
          <w:sz w:val="20"/>
        </w:rPr>
        <w:t>[</w:t>
      </w:r>
      <w:r w:rsidRPr="00D30949">
        <w:rPr>
          <w:rFonts w:ascii="Times New Roman" w:eastAsia="Times New Roman" w:hAnsi="Times New Roman" w:cs="Times New Roman"/>
          <w:i/>
          <w:iCs/>
          <w:sz w:val="20"/>
        </w:rPr>
        <w:t>Minister</w:t>
      </w:r>
      <w:r w:rsidR="00E51789">
        <w:rPr>
          <w:rFonts w:ascii="Times New Roman" w:eastAsia="Times New Roman" w:hAnsi="Times New Roman" w:cs="Times New Roman"/>
          <w:i/>
          <w:iCs/>
          <w:sz w:val="20"/>
        </w:rPr>
        <w:t>’</w:t>
      </w:r>
      <w:r w:rsidRPr="00D30949">
        <w:rPr>
          <w:rFonts w:ascii="Times New Roman" w:eastAsia="Times New Roman" w:hAnsi="Times New Roman" w:cs="Times New Roman"/>
          <w:i/>
          <w:iCs/>
          <w:sz w:val="20"/>
        </w:rPr>
        <w:t>s second reading speech made in—</w:t>
      </w:r>
    </w:p>
    <w:p w14:paraId="46F7D61F" w14:textId="77777777" w:rsidR="00D30949" w:rsidRPr="00D30949" w:rsidRDefault="00F47771" w:rsidP="00D30949">
      <w:pPr>
        <w:pStyle w:val="Style543"/>
        <w:ind w:left="720"/>
        <w:jc w:val="both"/>
        <w:rPr>
          <w:i/>
          <w:iCs/>
        </w:rPr>
      </w:pPr>
      <w:r w:rsidRPr="00D30949">
        <w:rPr>
          <w:i/>
          <w:iCs/>
        </w:rPr>
        <w:t>House of Representatives on 25 May 1988</w:t>
      </w:r>
    </w:p>
    <w:p w14:paraId="2CDE35E9" w14:textId="77777777" w:rsidR="00F47771" w:rsidRPr="00D30949" w:rsidRDefault="00F47771" w:rsidP="00D30949">
      <w:pPr>
        <w:pStyle w:val="Style543"/>
        <w:ind w:left="720"/>
        <w:jc w:val="both"/>
        <w:rPr>
          <w:szCs w:val="16"/>
        </w:rPr>
      </w:pPr>
      <w:r w:rsidRPr="00D30949">
        <w:rPr>
          <w:i/>
          <w:iCs/>
        </w:rPr>
        <w:t>Senate on 30 June 1988</w:t>
      </w:r>
      <w:r w:rsidRPr="00D30949">
        <w:t>]</w:t>
      </w:r>
    </w:p>
    <w:sectPr w:rsidR="00F47771" w:rsidRPr="00D30949" w:rsidSect="00D30949">
      <w:headerReference w:type="default" r:id="rId9"/>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1959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19595F" w16cid:durableId="2034E6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55DEC" w14:textId="77777777" w:rsidR="006E477F" w:rsidRDefault="006E477F" w:rsidP="001B25B3">
      <w:pPr>
        <w:spacing w:after="0" w:line="240" w:lineRule="auto"/>
      </w:pPr>
      <w:r>
        <w:separator/>
      </w:r>
    </w:p>
  </w:endnote>
  <w:endnote w:type="continuationSeparator" w:id="0">
    <w:p w14:paraId="561AECBB" w14:textId="77777777" w:rsidR="006E477F" w:rsidRDefault="006E477F" w:rsidP="001B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0A9A5" w14:textId="77777777" w:rsidR="006E477F" w:rsidRDefault="006E477F" w:rsidP="001B25B3">
      <w:pPr>
        <w:spacing w:after="0" w:line="240" w:lineRule="auto"/>
      </w:pPr>
      <w:r>
        <w:separator/>
      </w:r>
    </w:p>
  </w:footnote>
  <w:footnote w:type="continuationSeparator" w:id="0">
    <w:p w14:paraId="174C870F" w14:textId="77777777" w:rsidR="006E477F" w:rsidRDefault="006E477F" w:rsidP="001B2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E77A7" w14:textId="77777777" w:rsidR="001B25B3" w:rsidRPr="001B25B3" w:rsidRDefault="001B25B3" w:rsidP="001B25B3">
    <w:pPr>
      <w:pStyle w:val="Header"/>
      <w:jc w:val="center"/>
      <w:rPr>
        <w:sz w:val="20"/>
      </w:rPr>
    </w:pPr>
    <w:r w:rsidRPr="001B25B3">
      <w:rPr>
        <w:rFonts w:ascii="Times New Roman" w:eastAsia="Times New Roman" w:hAnsi="Times New Roman" w:cs="Times New Roman"/>
        <w:i/>
        <w:iCs/>
        <w:sz w:val="20"/>
      </w:rPr>
      <w:t>Aviation Fuel Revenues (Special Appropriation)</w:t>
    </w:r>
    <w:r>
      <w:rPr>
        <w:rFonts w:ascii="Times New Roman" w:eastAsia="Times New Roman" w:hAnsi="Times New Roman" w:cs="Times New Roman"/>
        <w:i/>
        <w:iCs/>
        <w:sz w:val="20"/>
      </w:rPr>
      <w:tab/>
    </w:r>
    <w:r w:rsidRPr="001B25B3">
      <w:rPr>
        <w:rFonts w:ascii="Times New Roman" w:eastAsia="Times New Roman" w:hAnsi="Times New Roman" w:cs="Times New Roman"/>
        <w:i/>
        <w:iCs/>
        <w:sz w:val="20"/>
      </w:rPr>
      <w:t>No. 54,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7771"/>
    <w:rsid w:val="00141D74"/>
    <w:rsid w:val="001B25B3"/>
    <w:rsid w:val="001C78C3"/>
    <w:rsid w:val="004F5003"/>
    <w:rsid w:val="00587C2B"/>
    <w:rsid w:val="00661FBC"/>
    <w:rsid w:val="00680A15"/>
    <w:rsid w:val="00680EA9"/>
    <w:rsid w:val="006E477F"/>
    <w:rsid w:val="006F10E2"/>
    <w:rsid w:val="0098412E"/>
    <w:rsid w:val="00AD6C06"/>
    <w:rsid w:val="00AF7866"/>
    <w:rsid w:val="00C84813"/>
    <w:rsid w:val="00D30949"/>
    <w:rsid w:val="00E51789"/>
    <w:rsid w:val="00E571D2"/>
    <w:rsid w:val="00E91F20"/>
    <w:rsid w:val="00F4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4777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4777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4777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47771"/>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F47771"/>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F47771"/>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F47771"/>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F47771"/>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F47771"/>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F47771"/>
    <w:pPr>
      <w:spacing w:after="0" w:line="240" w:lineRule="auto"/>
    </w:pPr>
    <w:rPr>
      <w:rFonts w:ascii="Times New Roman" w:eastAsia="Times New Roman" w:hAnsi="Times New Roman" w:cs="Times New Roman"/>
      <w:sz w:val="20"/>
      <w:szCs w:val="20"/>
    </w:rPr>
  </w:style>
  <w:style w:type="paragraph" w:customStyle="1" w:styleId="Style569">
    <w:name w:val="Style569"/>
    <w:basedOn w:val="Normal"/>
    <w:rsid w:val="00F47771"/>
    <w:pPr>
      <w:spacing w:after="0" w:line="240" w:lineRule="auto"/>
    </w:pPr>
    <w:rPr>
      <w:rFonts w:ascii="Times New Roman" w:eastAsia="Times New Roman" w:hAnsi="Times New Roman" w:cs="Times New Roman"/>
      <w:sz w:val="20"/>
      <w:szCs w:val="20"/>
    </w:rPr>
  </w:style>
  <w:style w:type="paragraph" w:customStyle="1" w:styleId="Style568">
    <w:name w:val="Style568"/>
    <w:basedOn w:val="Normal"/>
    <w:rsid w:val="00F47771"/>
    <w:pPr>
      <w:spacing w:after="0" w:line="240" w:lineRule="auto"/>
    </w:pPr>
    <w:rPr>
      <w:rFonts w:ascii="Times New Roman" w:eastAsia="Times New Roman" w:hAnsi="Times New Roman" w:cs="Times New Roman"/>
      <w:sz w:val="20"/>
      <w:szCs w:val="20"/>
    </w:rPr>
  </w:style>
  <w:style w:type="paragraph" w:customStyle="1" w:styleId="Style543">
    <w:name w:val="Style543"/>
    <w:basedOn w:val="Normal"/>
    <w:rsid w:val="00F47771"/>
    <w:pPr>
      <w:spacing w:after="0" w:line="240" w:lineRule="auto"/>
    </w:pPr>
    <w:rPr>
      <w:rFonts w:ascii="Times New Roman" w:eastAsia="Times New Roman" w:hAnsi="Times New Roman" w:cs="Times New Roman"/>
      <w:sz w:val="20"/>
      <w:szCs w:val="20"/>
    </w:rPr>
  </w:style>
  <w:style w:type="paragraph" w:customStyle="1" w:styleId="Style546">
    <w:name w:val="Style546"/>
    <w:basedOn w:val="Normal"/>
    <w:rsid w:val="00F47771"/>
    <w:pPr>
      <w:spacing w:after="0" w:line="240" w:lineRule="auto"/>
    </w:pPr>
    <w:rPr>
      <w:rFonts w:ascii="Times New Roman" w:eastAsia="Times New Roman" w:hAnsi="Times New Roman" w:cs="Times New Roman"/>
      <w:sz w:val="20"/>
      <w:szCs w:val="20"/>
    </w:rPr>
  </w:style>
  <w:style w:type="character" w:customStyle="1" w:styleId="CharStyle18">
    <w:name w:val="CharStyle18"/>
    <w:basedOn w:val="DefaultParagraphFont"/>
    <w:rsid w:val="00F47771"/>
    <w:rPr>
      <w:rFonts w:ascii="Times New Roman" w:eastAsia="Times New Roman" w:hAnsi="Times New Roman" w:cs="Times New Roman"/>
      <w:b w:val="0"/>
      <w:bCs w:val="0"/>
      <w:i/>
      <w:iCs/>
      <w:smallCaps w:val="0"/>
      <w:sz w:val="20"/>
      <w:szCs w:val="20"/>
    </w:rPr>
  </w:style>
  <w:style w:type="character" w:customStyle="1" w:styleId="CharStyle19">
    <w:name w:val="CharStyle19"/>
    <w:basedOn w:val="DefaultParagraphFont"/>
    <w:rsid w:val="00F47771"/>
    <w:rPr>
      <w:rFonts w:ascii="Times New Roman" w:eastAsia="Times New Roman" w:hAnsi="Times New Roman" w:cs="Times New Roman"/>
      <w:b/>
      <w:bCs/>
      <w:i w:val="0"/>
      <w:iCs w:val="0"/>
      <w:smallCaps w:val="0"/>
      <w:sz w:val="34"/>
      <w:szCs w:val="34"/>
    </w:rPr>
  </w:style>
  <w:style w:type="character" w:customStyle="1" w:styleId="CharStyle20">
    <w:name w:val="CharStyle20"/>
    <w:basedOn w:val="DefaultParagraphFont"/>
    <w:rsid w:val="00F47771"/>
    <w:rPr>
      <w:rFonts w:ascii="Times New Roman" w:eastAsia="Times New Roman" w:hAnsi="Times New Roman" w:cs="Times New Roman"/>
      <w:b w:val="0"/>
      <w:bCs w:val="0"/>
      <w:i w:val="0"/>
      <w:iCs w:val="0"/>
      <w:smallCaps w:val="0"/>
      <w:sz w:val="20"/>
      <w:szCs w:val="20"/>
    </w:rPr>
  </w:style>
  <w:style w:type="character" w:customStyle="1" w:styleId="CharStyle95">
    <w:name w:val="CharStyle95"/>
    <w:basedOn w:val="DefaultParagraphFont"/>
    <w:rsid w:val="00F47771"/>
    <w:rPr>
      <w:rFonts w:ascii="Times New Roman" w:eastAsia="Times New Roman" w:hAnsi="Times New Roman" w:cs="Times New Roman"/>
      <w:b/>
      <w:bCs/>
      <w:i w:val="0"/>
      <w:iCs w:val="0"/>
      <w:smallCaps w:val="0"/>
      <w:sz w:val="26"/>
      <w:szCs w:val="26"/>
    </w:rPr>
  </w:style>
  <w:style w:type="character" w:customStyle="1" w:styleId="CharStyle132">
    <w:name w:val="CharStyle132"/>
    <w:basedOn w:val="DefaultParagraphFont"/>
    <w:rsid w:val="00F47771"/>
    <w:rPr>
      <w:rFonts w:ascii="Times New Roman" w:eastAsia="Times New Roman" w:hAnsi="Times New Roman" w:cs="Times New Roman"/>
      <w:b/>
      <w:bCs/>
      <w:i/>
      <w:iCs/>
      <w:smallCaps w:val="0"/>
      <w:sz w:val="16"/>
      <w:szCs w:val="16"/>
    </w:rPr>
  </w:style>
  <w:style w:type="character" w:customStyle="1" w:styleId="CharStyle341">
    <w:name w:val="CharStyle341"/>
    <w:basedOn w:val="DefaultParagraphFont"/>
    <w:rsid w:val="00F47771"/>
    <w:rPr>
      <w:rFonts w:ascii="Times New Roman" w:eastAsia="Times New Roman" w:hAnsi="Times New Roman" w:cs="Times New Roman"/>
      <w:b/>
      <w:bCs/>
      <w:i w:val="0"/>
      <w:iCs w:val="0"/>
      <w:smallCaps/>
      <w:sz w:val="20"/>
      <w:szCs w:val="20"/>
    </w:rPr>
  </w:style>
  <w:style w:type="character" w:customStyle="1" w:styleId="CharStyle784">
    <w:name w:val="CharStyle784"/>
    <w:basedOn w:val="DefaultParagraphFont"/>
    <w:rsid w:val="00F47771"/>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1B25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25B3"/>
  </w:style>
  <w:style w:type="paragraph" w:styleId="Footer">
    <w:name w:val="footer"/>
    <w:basedOn w:val="Normal"/>
    <w:link w:val="FooterChar"/>
    <w:uiPriority w:val="99"/>
    <w:semiHidden/>
    <w:unhideWhenUsed/>
    <w:rsid w:val="001B25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25B3"/>
  </w:style>
  <w:style w:type="character" w:styleId="PlaceholderText">
    <w:name w:val="Placeholder Text"/>
    <w:basedOn w:val="DefaultParagraphFont"/>
    <w:uiPriority w:val="99"/>
    <w:semiHidden/>
    <w:rsid w:val="001B25B3"/>
    <w:rPr>
      <w:color w:val="808080"/>
    </w:rPr>
  </w:style>
  <w:style w:type="paragraph" w:styleId="BalloonText">
    <w:name w:val="Balloon Text"/>
    <w:basedOn w:val="Normal"/>
    <w:link w:val="BalloonTextChar"/>
    <w:uiPriority w:val="99"/>
    <w:semiHidden/>
    <w:unhideWhenUsed/>
    <w:rsid w:val="00E51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789"/>
    <w:rPr>
      <w:rFonts w:ascii="Tahoma" w:hAnsi="Tahoma" w:cs="Tahoma"/>
      <w:sz w:val="16"/>
      <w:szCs w:val="16"/>
    </w:rPr>
  </w:style>
  <w:style w:type="character" w:styleId="CommentReference">
    <w:name w:val="annotation reference"/>
    <w:basedOn w:val="DefaultParagraphFont"/>
    <w:uiPriority w:val="99"/>
    <w:semiHidden/>
    <w:unhideWhenUsed/>
    <w:rsid w:val="004F5003"/>
    <w:rPr>
      <w:sz w:val="16"/>
      <w:szCs w:val="16"/>
    </w:rPr>
  </w:style>
  <w:style w:type="paragraph" w:styleId="CommentText">
    <w:name w:val="annotation text"/>
    <w:basedOn w:val="Normal"/>
    <w:link w:val="CommentTextChar"/>
    <w:uiPriority w:val="99"/>
    <w:semiHidden/>
    <w:unhideWhenUsed/>
    <w:rsid w:val="004F5003"/>
    <w:pPr>
      <w:spacing w:line="240" w:lineRule="auto"/>
    </w:pPr>
    <w:rPr>
      <w:sz w:val="20"/>
      <w:szCs w:val="20"/>
    </w:rPr>
  </w:style>
  <w:style w:type="character" w:customStyle="1" w:styleId="CommentTextChar">
    <w:name w:val="Comment Text Char"/>
    <w:basedOn w:val="DefaultParagraphFont"/>
    <w:link w:val="CommentText"/>
    <w:uiPriority w:val="99"/>
    <w:semiHidden/>
    <w:rsid w:val="004F5003"/>
    <w:rPr>
      <w:sz w:val="20"/>
      <w:szCs w:val="20"/>
    </w:rPr>
  </w:style>
  <w:style w:type="paragraph" w:styleId="CommentSubject">
    <w:name w:val="annotation subject"/>
    <w:basedOn w:val="CommentText"/>
    <w:next w:val="CommentText"/>
    <w:link w:val="CommentSubjectChar"/>
    <w:uiPriority w:val="99"/>
    <w:semiHidden/>
    <w:unhideWhenUsed/>
    <w:rsid w:val="004F5003"/>
    <w:rPr>
      <w:b/>
      <w:bCs/>
    </w:rPr>
  </w:style>
  <w:style w:type="character" w:customStyle="1" w:styleId="CommentSubjectChar">
    <w:name w:val="Comment Subject Char"/>
    <w:basedOn w:val="CommentTextChar"/>
    <w:link w:val="CommentSubject"/>
    <w:uiPriority w:val="99"/>
    <w:semiHidden/>
    <w:rsid w:val="004F5003"/>
    <w:rPr>
      <w:b/>
      <w:bCs/>
      <w:sz w:val="20"/>
      <w:szCs w:val="20"/>
    </w:rPr>
  </w:style>
  <w:style w:type="paragraph" w:styleId="Revision">
    <w:name w:val="Revision"/>
    <w:hidden/>
    <w:uiPriority w:val="99"/>
    <w:semiHidden/>
    <w:rsid w:val="00E91F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721</Words>
  <Characters>3608</Characters>
  <Application>Microsoft Office Word</Application>
  <DocSecurity>0</DocSecurity>
  <Lines>400</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2019-03-14T04:43:00Z</dcterms:created>
  <dcterms:modified xsi:type="dcterms:W3CDTF">2019-10-03T00:49:00Z</dcterms:modified>
</cp:coreProperties>
</file>