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C469F43" w14:textId="77777777" w:rsidR="00F214B9" w:rsidRDefault="00F214B9" w:rsidP="00B66F5E">
      <w:r>
        <w:object w:dxaOrig="2146" w:dyaOrig="1561" w14:anchorId="1C29A7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766317127" r:id="rId9"/>
        </w:object>
      </w:r>
    </w:p>
    <w:p w14:paraId="0C5880AB" w14:textId="77777777" w:rsidR="00F214B9" w:rsidRPr="00604092" w:rsidRDefault="00F214B9" w:rsidP="00B66F5E">
      <w:pPr>
        <w:pStyle w:val="ShortT"/>
        <w:spacing w:before="240"/>
        <w:rPr>
          <w:lang w:val="es-CL"/>
        </w:rPr>
      </w:pPr>
      <w:r>
        <w:rPr>
          <w:lang w:val="es-CL"/>
        </w:rPr>
        <w:t>Safety, Rehabilitation and Compensation Act 1988</w:t>
      </w:r>
    </w:p>
    <w:p w14:paraId="3A4CE3DB" w14:textId="77777777" w:rsidR="00F214B9" w:rsidRPr="00604092" w:rsidRDefault="00F214B9" w:rsidP="00B66F5E">
      <w:pPr>
        <w:pStyle w:val="CompiledActNo"/>
        <w:spacing w:before="240"/>
        <w:rPr>
          <w:lang w:val="es-CL"/>
        </w:rPr>
      </w:pPr>
      <w:r>
        <w:rPr>
          <w:lang w:val="es-CL"/>
        </w:rPr>
        <w:t>No. 75, 1988</w:t>
      </w:r>
    </w:p>
    <w:p w14:paraId="32CE2A31" w14:textId="0B3DA121" w:rsidR="00F214B9" w:rsidRPr="00376CEF" w:rsidRDefault="00F214B9" w:rsidP="00B66F5E">
      <w:pPr>
        <w:spacing w:before="1000"/>
        <w:rPr>
          <w:rFonts w:cs="Arial"/>
          <w:b/>
          <w:sz w:val="32"/>
          <w:szCs w:val="32"/>
        </w:rPr>
      </w:pPr>
      <w:r w:rsidRPr="00604092">
        <w:rPr>
          <w:rFonts w:cs="Arial"/>
          <w:b/>
          <w:sz w:val="32"/>
          <w:szCs w:val="32"/>
          <w:lang w:val="es-CL"/>
        </w:rPr>
        <w:t xml:space="preserve">Compilation No. </w:t>
      </w:r>
      <w:r w:rsidRPr="00505FA3">
        <w:rPr>
          <w:rFonts w:cs="Arial"/>
          <w:b/>
          <w:sz w:val="32"/>
          <w:szCs w:val="32"/>
        </w:rPr>
        <w:fldChar w:fldCharType="begin"/>
      </w:r>
      <w:r w:rsidRPr="00604092">
        <w:rPr>
          <w:rFonts w:cs="Arial"/>
          <w:b/>
          <w:sz w:val="32"/>
          <w:szCs w:val="32"/>
          <w:lang w:val="es-CL"/>
        </w:rPr>
        <w:instrText xml:space="preserve"> DOCPROPERTY  CompilationNumber </w:instrText>
      </w:r>
      <w:r w:rsidRPr="00505FA3">
        <w:rPr>
          <w:rFonts w:cs="Arial"/>
          <w:b/>
          <w:sz w:val="32"/>
          <w:szCs w:val="32"/>
        </w:rPr>
        <w:fldChar w:fldCharType="separate"/>
      </w:r>
      <w:r w:rsidR="009E5669">
        <w:rPr>
          <w:rFonts w:cs="Arial"/>
          <w:b/>
          <w:sz w:val="32"/>
          <w:szCs w:val="32"/>
          <w:lang w:val="es-CL"/>
        </w:rPr>
        <w:t>77</w:t>
      </w:r>
      <w:r w:rsidRPr="00505FA3">
        <w:rPr>
          <w:rFonts w:cs="Arial"/>
          <w:b/>
          <w:sz w:val="32"/>
          <w:szCs w:val="32"/>
        </w:rPr>
        <w:fldChar w:fldCharType="end"/>
      </w:r>
    </w:p>
    <w:p w14:paraId="2A356747" w14:textId="2A3AC49B" w:rsidR="00F214B9" w:rsidRDefault="00F214B9" w:rsidP="001139FD">
      <w:pPr>
        <w:tabs>
          <w:tab w:val="left" w:pos="2551"/>
        </w:tabs>
        <w:spacing w:before="480"/>
        <w:rPr>
          <w:rFonts w:cs="Arial"/>
          <w:sz w:val="24"/>
        </w:rPr>
      </w:pPr>
      <w:r w:rsidRPr="00FD265D">
        <w:rPr>
          <w:rFonts w:cs="Arial"/>
          <w:b/>
          <w:sz w:val="24"/>
        </w:rPr>
        <w:t>Compilation date:</w:t>
      </w:r>
      <w:r>
        <w:rPr>
          <w:rFonts w:cs="Arial"/>
          <w:b/>
          <w:sz w:val="24"/>
        </w:rPr>
        <w:tab/>
      </w:r>
      <w:r w:rsidRPr="009E5669">
        <w:rPr>
          <w:rFonts w:cs="Arial"/>
          <w:sz w:val="24"/>
        </w:rPr>
        <w:fldChar w:fldCharType="begin"/>
      </w:r>
      <w:r w:rsidR="001139FD" w:rsidRPr="009E5669">
        <w:rPr>
          <w:rFonts w:cs="Arial"/>
          <w:sz w:val="24"/>
        </w:rPr>
        <w:instrText>DOCPROPERTY StartDate \@ "d MMMM yyyy" \* MERGEFORMAT</w:instrText>
      </w:r>
      <w:r w:rsidRPr="009E5669">
        <w:rPr>
          <w:rFonts w:cs="Arial"/>
          <w:sz w:val="24"/>
        </w:rPr>
        <w:fldChar w:fldCharType="separate"/>
      </w:r>
      <w:r w:rsidR="009E5669" w:rsidRPr="009E5669">
        <w:rPr>
          <w:rFonts w:cs="Arial"/>
          <w:bCs/>
          <w:sz w:val="24"/>
          <w:lang w:val="en-US"/>
        </w:rPr>
        <w:t>15</w:t>
      </w:r>
      <w:r w:rsidR="009E5669" w:rsidRPr="009E5669">
        <w:rPr>
          <w:rFonts w:cs="Arial"/>
          <w:sz w:val="24"/>
        </w:rPr>
        <w:t xml:space="preserve"> December 2023</w:t>
      </w:r>
      <w:r w:rsidRPr="009E5669">
        <w:rPr>
          <w:rFonts w:cs="Arial"/>
          <w:sz w:val="24"/>
        </w:rPr>
        <w:fldChar w:fldCharType="end"/>
      </w:r>
    </w:p>
    <w:p w14:paraId="5DC7E196" w14:textId="167CA852" w:rsidR="00F214B9" w:rsidRDefault="001139FD" w:rsidP="001139FD">
      <w:pPr>
        <w:tabs>
          <w:tab w:val="left" w:pos="2551"/>
        </w:tabs>
        <w:spacing w:before="240"/>
        <w:ind w:left="2551" w:hanging="2551"/>
        <w:rPr>
          <w:rFonts w:cs="Arial"/>
          <w:sz w:val="24"/>
        </w:rPr>
      </w:pPr>
      <w:r>
        <w:rPr>
          <w:rFonts w:cs="Arial"/>
          <w:b/>
          <w:sz w:val="24"/>
        </w:rPr>
        <w:t>Includes amendments:</w:t>
      </w:r>
      <w:r w:rsidR="00F214B9" w:rsidRPr="00FD265D">
        <w:rPr>
          <w:rFonts w:cs="Arial"/>
          <w:b/>
          <w:sz w:val="24"/>
        </w:rPr>
        <w:tab/>
      </w:r>
      <w:r w:rsidR="00F214B9" w:rsidRPr="009E5669">
        <w:rPr>
          <w:rFonts w:cs="Arial"/>
          <w:sz w:val="24"/>
        </w:rPr>
        <w:fldChar w:fldCharType="begin"/>
      </w:r>
      <w:r w:rsidR="00F214B9" w:rsidRPr="009E5669">
        <w:rPr>
          <w:rFonts w:cs="Arial"/>
          <w:sz w:val="24"/>
        </w:rPr>
        <w:instrText xml:space="preserve"> DOCPROPERTY IncludesUpTo </w:instrText>
      </w:r>
      <w:r w:rsidR="00F214B9" w:rsidRPr="009E5669">
        <w:rPr>
          <w:rFonts w:cs="Arial"/>
          <w:sz w:val="24"/>
        </w:rPr>
        <w:fldChar w:fldCharType="separate"/>
      </w:r>
      <w:r w:rsidR="009E5669" w:rsidRPr="009E5669">
        <w:rPr>
          <w:rFonts w:cs="Arial"/>
          <w:sz w:val="24"/>
        </w:rPr>
        <w:t>Act No. 120, 2023</w:t>
      </w:r>
      <w:r w:rsidR="00F214B9" w:rsidRPr="009E5669">
        <w:rPr>
          <w:rFonts w:cs="Arial"/>
          <w:sz w:val="24"/>
        </w:rPr>
        <w:fldChar w:fldCharType="end"/>
      </w:r>
    </w:p>
    <w:p w14:paraId="58262CAE" w14:textId="54A2705C" w:rsidR="00F214B9" w:rsidRPr="008D251B" w:rsidRDefault="00F214B9" w:rsidP="001139FD">
      <w:pPr>
        <w:tabs>
          <w:tab w:val="left" w:pos="2551"/>
        </w:tabs>
        <w:spacing w:before="240" w:after="240"/>
        <w:rPr>
          <w:rFonts w:cs="Arial"/>
          <w:sz w:val="28"/>
          <w:szCs w:val="28"/>
        </w:rPr>
      </w:pPr>
      <w:r w:rsidRPr="00376CEF">
        <w:rPr>
          <w:rFonts w:cs="Arial"/>
          <w:b/>
          <w:sz w:val="24"/>
        </w:rPr>
        <w:t>Registered:</w:t>
      </w:r>
      <w:r>
        <w:rPr>
          <w:rFonts w:cs="Arial"/>
          <w:b/>
          <w:sz w:val="24"/>
        </w:rPr>
        <w:tab/>
      </w:r>
      <w:r w:rsidRPr="009E5669">
        <w:rPr>
          <w:rFonts w:cs="Arial"/>
          <w:sz w:val="24"/>
        </w:rPr>
        <w:fldChar w:fldCharType="begin"/>
      </w:r>
      <w:r w:rsidRPr="009E5669">
        <w:rPr>
          <w:rFonts w:cs="Arial"/>
          <w:sz w:val="24"/>
        </w:rPr>
        <w:instrText xml:space="preserve"> IF </w:instrText>
      </w:r>
      <w:r w:rsidRPr="009E5669">
        <w:rPr>
          <w:rFonts w:cs="Arial"/>
          <w:sz w:val="24"/>
        </w:rPr>
        <w:fldChar w:fldCharType="begin"/>
      </w:r>
      <w:r w:rsidRPr="009E5669">
        <w:rPr>
          <w:rFonts w:cs="Arial"/>
          <w:sz w:val="24"/>
        </w:rPr>
        <w:instrText xml:space="preserve"> DOCPROPERTY RegisteredDate </w:instrText>
      </w:r>
      <w:r w:rsidRPr="009E5669">
        <w:rPr>
          <w:rFonts w:cs="Arial"/>
          <w:sz w:val="24"/>
        </w:rPr>
        <w:fldChar w:fldCharType="separate"/>
      </w:r>
      <w:r w:rsidR="009E5669" w:rsidRPr="009E5669">
        <w:rPr>
          <w:rFonts w:cs="Arial"/>
          <w:sz w:val="24"/>
        </w:rPr>
        <w:instrText>9 January 2024</w:instrText>
      </w:r>
      <w:r w:rsidRPr="009E5669">
        <w:rPr>
          <w:rFonts w:cs="Arial"/>
          <w:sz w:val="24"/>
        </w:rPr>
        <w:fldChar w:fldCharType="end"/>
      </w:r>
      <w:r w:rsidRPr="009E5669">
        <w:rPr>
          <w:rFonts w:cs="Arial"/>
          <w:sz w:val="24"/>
        </w:rPr>
        <w:instrText xml:space="preserve"> = #1/1/1901# "Unknown" </w:instrText>
      </w:r>
      <w:r w:rsidRPr="009E5669">
        <w:rPr>
          <w:rFonts w:cs="Arial"/>
          <w:sz w:val="24"/>
        </w:rPr>
        <w:fldChar w:fldCharType="begin"/>
      </w:r>
      <w:r w:rsidRPr="009E5669">
        <w:rPr>
          <w:rFonts w:cs="Arial"/>
          <w:sz w:val="24"/>
        </w:rPr>
        <w:instrText xml:space="preserve"> DOCPROPERTY RegisteredDate \@ "d MMMM yyyy" </w:instrText>
      </w:r>
      <w:r w:rsidRPr="009E5669">
        <w:rPr>
          <w:rFonts w:cs="Arial"/>
          <w:sz w:val="24"/>
        </w:rPr>
        <w:fldChar w:fldCharType="separate"/>
      </w:r>
      <w:r w:rsidR="009E5669" w:rsidRPr="009E5669">
        <w:rPr>
          <w:rFonts w:cs="Arial"/>
          <w:sz w:val="24"/>
        </w:rPr>
        <w:instrText>9 January 2024</w:instrText>
      </w:r>
      <w:r w:rsidRPr="009E5669">
        <w:rPr>
          <w:rFonts w:cs="Arial"/>
          <w:sz w:val="24"/>
        </w:rPr>
        <w:fldChar w:fldCharType="end"/>
      </w:r>
      <w:r w:rsidRPr="009E5669">
        <w:rPr>
          <w:rFonts w:cs="Arial"/>
          <w:sz w:val="24"/>
        </w:rPr>
        <w:instrText xml:space="preserve"> \*MERGEFORMAT </w:instrText>
      </w:r>
      <w:r w:rsidRPr="009E5669">
        <w:rPr>
          <w:rFonts w:cs="Arial"/>
          <w:sz w:val="24"/>
        </w:rPr>
        <w:fldChar w:fldCharType="separate"/>
      </w:r>
      <w:r w:rsidR="009E5669" w:rsidRPr="009E5669">
        <w:rPr>
          <w:rFonts w:cs="Arial"/>
          <w:bCs/>
          <w:noProof/>
          <w:sz w:val="24"/>
          <w:lang w:val="en-US"/>
        </w:rPr>
        <w:t>9</w:t>
      </w:r>
      <w:r w:rsidR="009E5669" w:rsidRPr="009E5669">
        <w:rPr>
          <w:rFonts w:cs="Arial"/>
          <w:noProof/>
          <w:sz w:val="24"/>
        </w:rPr>
        <w:t xml:space="preserve"> January 2024</w:t>
      </w:r>
      <w:r w:rsidRPr="009E5669">
        <w:rPr>
          <w:rFonts w:cs="Arial"/>
          <w:sz w:val="24"/>
        </w:rPr>
        <w:fldChar w:fldCharType="end"/>
      </w:r>
    </w:p>
    <w:p w14:paraId="4B8CEC59" w14:textId="77777777" w:rsidR="00F214B9" w:rsidRPr="00DA25EC" w:rsidRDefault="00F214B9" w:rsidP="00B66F5E">
      <w:pPr>
        <w:pageBreakBefore/>
        <w:rPr>
          <w:rFonts w:cs="Arial"/>
          <w:b/>
          <w:sz w:val="32"/>
          <w:szCs w:val="32"/>
        </w:rPr>
      </w:pPr>
      <w:r w:rsidRPr="00DA25EC">
        <w:rPr>
          <w:rFonts w:cs="Arial"/>
          <w:b/>
          <w:sz w:val="32"/>
          <w:szCs w:val="32"/>
        </w:rPr>
        <w:lastRenderedPageBreak/>
        <w:t>About this compilation</w:t>
      </w:r>
    </w:p>
    <w:p w14:paraId="7853E3B3" w14:textId="77777777" w:rsidR="00F214B9" w:rsidRPr="00DA25EC" w:rsidRDefault="00F214B9" w:rsidP="00B66F5E">
      <w:pPr>
        <w:spacing w:before="240"/>
        <w:rPr>
          <w:rFonts w:cs="Arial"/>
        </w:rPr>
      </w:pPr>
      <w:r w:rsidRPr="00DA25EC">
        <w:rPr>
          <w:rFonts w:cs="Arial"/>
          <w:b/>
          <w:szCs w:val="22"/>
        </w:rPr>
        <w:t>This compilation</w:t>
      </w:r>
    </w:p>
    <w:p w14:paraId="45535445" w14:textId="7D0F834D" w:rsidR="00F214B9" w:rsidRPr="00DA25EC" w:rsidRDefault="00F214B9" w:rsidP="00B66F5E">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9E5669">
        <w:rPr>
          <w:rFonts w:cs="Arial"/>
          <w:i/>
          <w:noProof/>
          <w:szCs w:val="22"/>
        </w:rPr>
        <w:t>Safety, Rehabilitation and Compensation Act 1988</w:t>
      </w:r>
      <w:r w:rsidRPr="00DA25EC">
        <w:rPr>
          <w:rFonts w:cs="Arial"/>
          <w:i/>
          <w:szCs w:val="22"/>
        </w:rPr>
        <w:fldChar w:fldCharType="end"/>
      </w:r>
      <w:r w:rsidRPr="00DA25EC">
        <w:rPr>
          <w:rFonts w:cs="Arial"/>
          <w:szCs w:val="22"/>
        </w:rPr>
        <w:t xml:space="preserve"> that shows the text of the law as amended and in force on </w:t>
      </w:r>
      <w:r w:rsidRPr="009E5669">
        <w:rPr>
          <w:rFonts w:cs="Arial"/>
          <w:szCs w:val="22"/>
        </w:rPr>
        <w:fldChar w:fldCharType="begin"/>
      </w:r>
      <w:r w:rsidR="001139FD" w:rsidRPr="009E5669">
        <w:rPr>
          <w:rFonts w:cs="Arial"/>
          <w:szCs w:val="22"/>
        </w:rPr>
        <w:instrText>DOCPROPERTY StartDate \@ "d MMMM yyyy" \* MERGEFORMAT</w:instrText>
      </w:r>
      <w:r w:rsidRPr="009E5669">
        <w:rPr>
          <w:rFonts w:cs="Arial"/>
          <w:szCs w:val="3276"/>
        </w:rPr>
        <w:fldChar w:fldCharType="separate"/>
      </w:r>
      <w:r w:rsidR="009E5669" w:rsidRPr="009E5669">
        <w:rPr>
          <w:rFonts w:cs="Arial"/>
          <w:szCs w:val="22"/>
        </w:rPr>
        <w:t>15 December 2023</w:t>
      </w:r>
      <w:r w:rsidRPr="009E5669">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14:paraId="28D4B9DA" w14:textId="77777777" w:rsidR="00F214B9" w:rsidRPr="00DA25EC" w:rsidRDefault="00F214B9" w:rsidP="00B66F5E">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14:paraId="03EAB16C" w14:textId="77777777" w:rsidR="00F214B9" w:rsidRPr="00DA25EC" w:rsidRDefault="00F214B9" w:rsidP="00B66F5E">
      <w:pPr>
        <w:tabs>
          <w:tab w:val="left" w:pos="5640"/>
        </w:tabs>
        <w:spacing w:before="120" w:after="120"/>
        <w:rPr>
          <w:rFonts w:cs="Arial"/>
          <w:b/>
          <w:szCs w:val="22"/>
        </w:rPr>
      </w:pPr>
      <w:r w:rsidRPr="00DA25EC">
        <w:rPr>
          <w:rFonts w:cs="Arial"/>
          <w:b/>
          <w:szCs w:val="22"/>
        </w:rPr>
        <w:t>Uncommenced amendments</w:t>
      </w:r>
    </w:p>
    <w:p w14:paraId="5DA52BD0" w14:textId="5BFDB38B" w:rsidR="00F214B9" w:rsidRPr="00DA25EC" w:rsidRDefault="00F214B9" w:rsidP="00B66F5E">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 xml:space="preserve">the </w:t>
      </w:r>
      <w:r w:rsidR="001139FD">
        <w:rPr>
          <w:rFonts w:cs="Arial"/>
          <w:szCs w:val="22"/>
        </w:rPr>
        <w:t>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w:t>
      </w:r>
      <w:r>
        <w:rPr>
          <w:rFonts w:cs="Arial"/>
          <w:szCs w:val="22"/>
        </w:rPr>
        <w:t>Register</w:t>
      </w:r>
      <w:r w:rsidRPr="00DA25EC">
        <w:rPr>
          <w:rFonts w:cs="Arial"/>
          <w:szCs w:val="22"/>
        </w:rPr>
        <w:t xml:space="preserve"> for the compiled law.</w:t>
      </w:r>
    </w:p>
    <w:p w14:paraId="248EB184" w14:textId="77777777" w:rsidR="00F214B9" w:rsidRPr="00DA25EC" w:rsidRDefault="00F214B9" w:rsidP="00B66F5E">
      <w:pPr>
        <w:spacing w:before="120" w:after="120"/>
        <w:rPr>
          <w:rFonts w:cs="Arial"/>
          <w:b/>
          <w:szCs w:val="22"/>
        </w:rPr>
      </w:pPr>
      <w:r w:rsidRPr="00DA25EC">
        <w:rPr>
          <w:rFonts w:cs="Arial"/>
          <w:b/>
          <w:szCs w:val="22"/>
        </w:rPr>
        <w:t>Application, saving and transitional provisions for provisions and amendments</w:t>
      </w:r>
    </w:p>
    <w:p w14:paraId="113CDE76" w14:textId="77777777" w:rsidR="00F214B9" w:rsidRDefault="00F214B9" w:rsidP="00B66F5E">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14:paraId="672F0F9C" w14:textId="77777777" w:rsidR="00F214B9" w:rsidRDefault="00F214B9" w:rsidP="00B66F5E">
      <w:pPr>
        <w:spacing w:after="120"/>
        <w:rPr>
          <w:rFonts w:cs="Arial"/>
          <w:b/>
          <w:szCs w:val="22"/>
        </w:rPr>
      </w:pPr>
      <w:r w:rsidRPr="003F3B80">
        <w:rPr>
          <w:rFonts w:cs="Arial"/>
          <w:b/>
          <w:szCs w:val="22"/>
        </w:rPr>
        <w:t>Editorial changes</w:t>
      </w:r>
    </w:p>
    <w:p w14:paraId="1376BD19" w14:textId="77777777" w:rsidR="00F214B9" w:rsidRPr="003F3B80" w:rsidRDefault="00F214B9" w:rsidP="00B66F5E">
      <w:pPr>
        <w:spacing w:after="120"/>
        <w:rPr>
          <w:rFonts w:cs="Arial"/>
          <w:szCs w:val="22"/>
        </w:rPr>
      </w:pPr>
      <w:r>
        <w:rPr>
          <w:rFonts w:cs="Arial"/>
          <w:szCs w:val="22"/>
        </w:rPr>
        <w:t>For more information about any editorial changes made in this compilation, see the endnotes.</w:t>
      </w:r>
    </w:p>
    <w:p w14:paraId="4D41315D" w14:textId="77777777" w:rsidR="00F214B9" w:rsidRPr="00DA25EC" w:rsidRDefault="00F214B9" w:rsidP="00B66F5E">
      <w:pPr>
        <w:spacing w:before="120" w:after="120"/>
        <w:rPr>
          <w:rFonts w:cs="Arial"/>
          <w:b/>
          <w:szCs w:val="22"/>
        </w:rPr>
      </w:pPr>
      <w:r w:rsidRPr="00DA25EC">
        <w:rPr>
          <w:rFonts w:cs="Arial"/>
          <w:b/>
          <w:szCs w:val="22"/>
        </w:rPr>
        <w:t>Modifications</w:t>
      </w:r>
    </w:p>
    <w:p w14:paraId="590F88FC" w14:textId="0404A57F" w:rsidR="00F214B9" w:rsidRPr="00DA25EC" w:rsidRDefault="00F214B9" w:rsidP="00B66F5E">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w:t>
      </w:r>
      <w:r>
        <w:rPr>
          <w:rFonts w:cs="Arial"/>
          <w:szCs w:val="22"/>
        </w:rPr>
        <w:t>Register</w:t>
      </w:r>
      <w:r w:rsidRPr="00DA25EC">
        <w:rPr>
          <w:rFonts w:cs="Arial"/>
          <w:szCs w:val="22"/>
        </w:rPr>
        <w:t xml:space="preserve"> for the compiled law.</w:t>
      </w:r>
    </w:p>
    <w:p w14:paraId="44072156" w14:textId="38F36FBF" w:rsidR="00F214B9" w:rsidRPr="00DA25EC" w:rsidRDefault="00F214B9" w:rsidP="00B66F5E">
      <w:pPr>
        <w:spacing w:before="80" w:after="120"/>
        <w:rPr>
          <w:rFonts w:cs="Arial"/>
          <w:b/>
          <w:szCs w:val="22"/>
        </w:rPr>
      </w:pPr>
      <w:r w:rsidRPr="00DA25EC">
        <w:rPr>
          <w:rFonts w:cs="Arial"/>
          <w:b/>
          <w:szCs w:val="22"/>
        </w:rPr>
        <w:t>Self</w:t>
      </w:r>
      <w:r w:rsidR="004342AD">
        <w:rPr>
          <w:rFonts w:cs="Arial"/>
          <w:b/>
          <w:szCs w:val="22"/>
        </w:rPr>
        <w:noBreakHyphen/>
      </w:r>
      <w:r w:rsidRPr="00DA25EC">
        <w:rPr>
          <w:rFonts w:cs="Arial"/>
          <w:b/>
          <w:szCs w:val="22"/>
        </w:rPr>
        <w:t>repealing provisions</w:t>
      </w:r>
    </w:p>
    <w:p w14:paraId="6096A865" w14:textId="77777777" w:rsidR="00F214B9" w:rsidRPr="00B75B4D" w:rsidRDefault="00F214B9" w:rsidP="00B66F5E">
      <w:pPr>
        <w:spacing w:after="120"/>
        <w:rPr>
          <w:rFonts w:cs="Arial"/>
          <w:szCs w:val="22"/>
        </w:rPr>
      </w:pPr>
      <w:r w:rsidRPr="00DA25EC">
        <w:rPr>
          <w:rFonts w:cs="Arial"/>
          <w:szCs w:val="22"/>
        </w:rPr>
        <w:t>If a provision of the compiled law has been repealed in accordance with a provision of the law, details are included in the endnotes.</w:t>
      </w:r>
    </w:p>
    <w:p w14:paraId="0EC727D3" w14:textId="77777777" w:rsidR="00F214B9" w:rsidRPr="00ED79B6" w:rsidRDefault="00F214B9" w:rsidP="00B66F5E">
      <w:pPr>
        <w:pStyle w:val="Header"/>
        <w:tabs>
          <w:tab w:val="clear" w:pos="4150"/>
          <w:tab w:val="clear" w:pos="8307"/>
        </w:tabs>
      </w:pPr>
      <w:r w:rsidRPr="004342AD">
        <w:rPr>
          <w:rStyle w:val="CharChapNo"/>
        </w:rPr>
        <w:t xml:space="preserve"> </w:t>
      </w:r>
      <w:r w:rsidRPr="004342AD">
        <w:rPr>
          <w:rStyle w:val="CharChapText"/>
        </w:rPr>
        <w:t xml:space="preserve"> </w:t>
      </w:r>
    </w:p>
    <w:p w14:paraId="094F8A2B" w14:textId="77777777" w:rsidR="00F214B9" w:rsidRPr="00ED79B6" w:rsidRDefault="00F214B9" w:rsidP="00B66F5E">
      <w:pPr>
        <w:pStyle w:val="Header"/>
        <w:tabs>
          <w:tab w:val="clear" w:pos="4150"/>
          <w:tab w:val="clear" w:pos="8307"/>
        </w:tabs>
      </w:pPr>
      <w:r w:rsidRPr="004342AD">
        <w:rPr>
          <w:rStyle w:val="CharPartNo"/>
        </w:rPr>
        <w:t xml:space="preserve"> </w:t>
      </w:r>
      <w:r w:rsidRPr="004342AD">
        <w:rPr>
          <w:rStyle w:val="CharPartText"/>
        </w:rPr>
        <w:t xml:space="preserve"> </w:t>
      </w:r>
    </w:p>
    <w:p w14:paraId="4B745628" w14:textId="77777777" w:rsidR="00F214B9" w:rsidRPr="00ED79B6" w:rsidRDefault="00F214B9" w:rsidP="00B66F5E">
      <w:pPr>
        <w:pStyle w:val="Header"/>
        <w:tabs>
          <w:tab w:val="clear" w:pos="4150"/>
          <w:tab w:val="clear" w:pos="8307"/>
        </w:tabs>
      </w:pPr>
      <w:r w:rsidRPr="004342AD">
        <w:rPr>
          <w:rStyle w:val="CharDivNo"/>
        </w:rPr>
        <w:t xml:space="preserve"> </w:t>
      </w:r>
      <w:r w:rsidRPr="004342AD">
        <w:rPr>
          <w:rStyle w:val="CharDivText"/>
        </w:rPr>
        <w:t xml:space="preserve"> </w:t>
      </w:r>
    </w:p>
    <w:p w14:paraId="491A21C2" w14:textId="77777777" w:rsidR="00F214B9" w:rsidRDefault="00F214B9" w:rsidP="00B66F5E">
      <w:pPr>
        <w:sectPr w:rsidR="00F214B9" w:rsidSect="00716A1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0A8DF888" w14:textId="77777777" w:rsidR="000E1394" w:rsidRPr="00352F9C" w:rsidRDefault="000B6A17" w:rsidP="002D5C2D">
      <w:r w:rsidRPr="00352F9C">
        <w:rPr>
          <w:rFonts w:cs="Times New Roman"/>
          <w:sz w:val="36"/>
        </w:rPr>
        <w:lastRenderedPageBreak/>
        <w:t>Contents</w:t>
      </w:r>
    </w:p>
    <w:p w14:paraId="4D892A7F" w14:textId="76A12CA6" w:rsidR="00813644" w:rsidRDefault="00C369B4">
      <w:pPr>
        <w:pStyle w:val="TOC2"/>
        <w:rPr>
          <w:rFonts w:asciiTheme="minorHAnsi" w:eastAsiaTheme="minorEastAsia" w:hAnsiTheme="minorHAnsi" w:cstheme="minorBidi"/>
          <w:b w:val="0"/>
          <w:noProof/>
          <w:kern w:val="0"/>
          <w:sz w:val="22"/>
          <w:szCs w:val="22"/>
        </w:rPr>
      </w:pPr>
      <w:r w:rsidRPr="00352F9C">
        <w:fldChar w:fldCharType="begin"/>
      </w:r>
      <w:r w:rsidRPr="00352F9C">
        <w:instrText xml:space="preserve"> TOC \o "1-9" </w:instrText>
      </w:r>
      <w:r w:rsidRPr="00352F9C">
        <w:fldChar w:fldCharType="separate"/>
      </w:r>
      <w:r w:rsidR="00813644">
        <w:rPr>
          <w:noProof/>
        </w:rPr>
        <w:t>Part I—Preliminary</w:t>
      </w:r>
      <w:r w:rsidR="00813644" w:rsidRPr="00813644">
        <w:rPr>
          <w:b w:val="0"/>
          <w:noProof/>
          <w:sz w:val="18"/>
        </w:rPr>
        <w:tab/>
      </w:r>
      <w:r w:rsidR="00813644" w:rsidRPr="00813644">
        <w:rPr>
          <w:b w:val="0"/>
          <w:noProof/>
          <w:sz w:val="18"/>
        </w:rPr>
        <w:fldChar w:fldCharType="begin"/>
      </w:r>
      <w:r w:rsidR="00813644" w:rsidRPr="00813644">
        <w:rPr>
          <w:b w:val="0"/>
          <w:noProof/>
          <w:sz w:val="18"/>
        </w:rPr>
        <w:instrText xml:space="preserve"> PAGEREF _Toc155703565 \h </w:instrText>
      </w:r>
      <w:r w:rsidR="00813644" w:rsidRPr="00813644">
        <w:rPr>
          <w:b w:val="0"/>
          <w:noProof/>
          <w:sz w:val="18"/>
        </w:rPr>
      </w:r>
      <w:r w:rsidR="00813644" w:rsidRPr="00813644">
        <w:rPr>
          <w:b w:val="0"/>
          <w:noProof/>
          <w:sz w:val="18"/>
        </w:rPr>
        <w:fldChar w:fldCharType="separate"/>
      </w:r>
      <w:r w:rsidR="009E5669">
        <w:rPr>
          <w:b w:val="0"/>
          <w:noProof/>
          <w:sz w:val="18"/>
        </w:rPr>
        <w:t>1</w:t>
      </w:r>
      <w:r w:rsidR="00813644" w:rsidRPr="00813644">
        <w:rPr>
          <w:b w:val="0"/>
          <w:noProof/>
          <w:sz w:val="18"/>
        </w:rPr>
        <w:fldChar w:fldCharType="end"/>
      </w:r>
    </w:p>
    <w:p w14:paraId="22302806" w14:textId="099B020C" w:rsidR="00813644" w:rsidRDefault="00813644">
      <w:pPr>
        <w:pStyle w:val="TOC5"/>
        <w:rPr>
          <w:rFonts w:asciiTheme="minorHAnsi" w:eastAsiaTheme="minorEastAsia" w:hAnsiTheme="minorHAnsi" w:cstheme="minorBidi"/>
          <w:noProof/>
          <w:kern w:val="0"/>
          <w:sz w:val="22"/>
          <w:szCs w:val="22"/>
        </w:rPr>
      </w:pPr>
      <w:r>
        <w:rPr>
          <w:noProof/>
        </w:rPr>
        <w:t>1</w:t>
      </w:r>
      <w:r>
        <w:rPr>
          <w:noProof/>
        </w:rPr>
        <w:tab/>
        <w:t>Short title</w:t>
      </w:r>
      <w:r w:rsidRPr="00813644">
        <w:rPr>
          <w:noProof/>
        </w:rPr>
        <w:tab/>
      </w:r>
      <w:r w:rsidRPr="00813644">
        <w:rPr>
          <w:noProof/>
        </w:rPr>
        <w:fldChar w:fldCharType="begin"/>
      </w:r>
      <w:r w:rsidRPr="00813644">
        <w:rPr>
          <w:noProof/>
        </w:rPr>
        <w:instrText xml:space="preserve"> PAGEREF _Toc155703566 \h </w:instrText>
      </w:r>
      <w:r w:rsidRPr="00813644">
        <w:rPr>
          <w:noProof/>
        </w:rPr>
      </w:r>
      <w:r w:rsidRPr="00813644">
        <w:rPr>
          <w:noProof/>
        </w:rPr>
        <w:fldChar w:fldCharType="separate"/>
      </w:r>
      <w:r w:rsidR="009E5669">
        <w:rPr>
          <w:noProof/>
        </w:rPr>
        <w:t>1</w:t>
      </w:r>
      <w:r w:rsidRPr="00813644">
        <w:rPr>
          <w:noProof/>
        </w:rPr>
        <w:fldChar w:fldCharType="end"/>
      </w:r>
    </w:p>
    <w:p w14:paraId="2C7C3883" w14:textId="11CC9DA6" w:rsidR="00813644" w:rsidRDefault="00813644">
      <w:pPr>
        <w:pStyle w:val="TOC5"/>
        <w:rPr>
          <w:rFonts w:asciiTheme="minorHAnsi" w:eastAsiaTheme="minorEastAsia" w:hAnsiTheme="minorHAnsi" w:cstheme="minorBidi"/>
          <w:noProof/>
          <w:kern w:val="0"/>
          <w:sz w:val="22"/>
          <w:szCs w:val="22"/>
        </w:rPr>
      </w:pPr>
      <w:r>
        <w:rPr>
          <w:noProof/>
        </w:rPr>
        <w:t>2</w:t>
      </w:r>
      <w:r>
        <w:rPr>
          <w:noProof/>
        </w:rPr>
        <w:tab/>
        <w:t>Commencement</w:t>
      </w:r>
      <w:r w:rsidRPr="00813644">
        <w:rPr>
          <w:noProof/>
        </w:rPr>
        <w:tab/>
      </w:r>
      <w:r w:rsidRPr="00813644">
        <w:rPr>
          <w:noProof/>
        </w:rPr>
        <w:fldChar w:fldCharType="begin"/>
      </w:r>
      <w:r w:rsidRPr="00813644">
        <w:rPr>
          <w:noProof/>
        </w:rPr>
        <w:instrText xml:space="preserve"> PAGEREF _Toc155703567 \h </w:instrText>
      </w:r>
      <w:r w:rsidRPr="00813644">
        <w:rPr>
          <w:noProof/>
        </w:rPr>
      </w:r>
      <w:r w:rsidRPr="00813644">
        <w:rPr>
          <w:noProof/>
        </w:rPr>
        <w:fldChar w:fldCharType="separate"/>
      </w:r>
      <w:r w:rsidR="009E5669">
        <w:rPr>
          <w:noProof/>
        </w:rPr>
        <w:t>1</w:t>
      </w:r>
      <w:r w:rsidRPr="00813644">
        <w:rPr>
          <w:noProof/>
        </w:rPr>
        <w:fldChar w:fldCharType="end"/>
      </w:r>
    </w:p>
    <w:p w14:paraId="3490B442" w14:textId="36C666C1" w:rsidR="00813644" w:rsidRDefault="00813644">
      <w:pPr>
        <w:pStyle w:val="TOC5"/>
        <w:rPr>
          <w:rFonts w:asciiTheme="minorHAnsi" w:eastAsiaTheme="minorEastAsia" w:hAnsiTheme="minorHAnsi" w:cstheme="minorBidi"/>
          <w:noProof/>
          <w:kern w:val="0"/>
          <w:sz w:val="22"/>
          <w:szCs w:val="22"/>
        </w:rPr>
      </w:pPr>
      <w:r>
        <w:rPr>
          <w:noProof/>
        </w:rPr>
        <w:t>3</w:t>
      </w:r>
      <w:r>
        <w:rPr>
          <w:noProof/>
        </w:rPr>
        <w:tab/>
        <w:t>Application of Act</w:t>
      </w:r>
      <w:r w:rsidRPr="00813644">
        <w:rPr>
          <w:noProof/>
        </w:rPr>
        <w:tab/>
      </w:r>
      <w:r w:rsidRPr="00813644">
        <w:rPr>
          <w:noProof/>
        </w:rPr>
        <w:fldChar w:fldCharType="begin"/>
      </w:r>
      <w:r w:rsidRPr="00813644">
        <w:rPr>
          <w:noProof/>
        </w:rPr>
        <w:instrText xml:space="preserve"> PAGEREF _Toc155703568 \h </w:instrText>
      </w:r>
      <w:r w:rsidRPr="00813644">
        <w:rPr>
          <w:noProof/>
        </w:rPr>
      </w:r>
      <w:r w:rsidRPr="00813644">
        <w:rPr>
          <w:noProof/>
        </w:rPr>
        <w:fldChar w:fldCharType="separate"/>
      </w:r>
      <w:r w:rsidR="009E5669">
        <w:rPr>
          <w:noProof/>
        </w:rPr>
        <w:t>1</w:t>
      </w:r>
      <w:r w:rsidRPr="00813644">
        <w:rPr>
          <w:noProof/>
        </w:rPr>
        <w:fldChar w:fldCharType="end"/>
      </w:r>
    </w:p>
    <w:p w14:paraId="2E602A6F" w14:textId="3F93A1A0" w:rsidR="00813644" w:rsidRDefault="00813644">
      <w:pPr>
        <w:pStyle w:val="TOC5"/>
        <w:rPr>
          <w:rFonts w:asciiTheme="minorHAnsi" w:eastAsiaTheme="minorEastAsia" w:hAnsiTheme="minorHAnsi" w:cstheme="minorBidi"/>
          <w:noProof/>
          <w:kern w:val="0"/>
          <w:sz w:val="22"/>
          <w:szCs w:val="22"/>
        </w:rPr>
      </w:pPr>
      <w:r>
        <w:rPr>
          <w:noProof/>
        </w:rPr>
        <w:t>4</w:t>
      </w:r>
      <w:r>
        <w:rPr>
          <w:noProof/>
        </w:rPr>
        <w:tab/>
        <w:t>Interpretation</w:t>
      </w:r>
      <w:r w:rsidRPr="00813644">
        <w:rPr>
          <w:noProof/>
        </w:rPr>
        <w:tab/>
      </w:r>
      <w:r w:rsidRPr="00813644">
        <w:rPr>
          <w:noProof/>
        </w:rPr>
        <w:fldChar w:fldCharType="begin"/>
      </w:r>
      <w:r w:rsidRPr="00813644">
        <w:rPr>
          <w:noProof/>
        </w:rPr>
        <w:instrText xml:space="preserve"> PAGEREF _Toc155703569 \h </w:instrText>
      </w:r>
      <w:r w:rsidRPr="00813644">
        <w:rPr>
          <w:noProof/>
        </w:rPr>
      </w:r>
      <w:r w:rsidRPr="00813644">
        <w:rPr>
          <w:noProof/>
        </w:rPr>
        <w:fldChar w:fldCharType="separate"/>
      </w:r>
      <w:r w:rsidR="009E5669">
        <w:rPr>
          <w:noProof/>
        </w:rPr>
        <w:t>1</w:t>
      </w:r>
      <w:r w:rsidRPr="00813644">
        <w:rPr>
          <w:noProof/>
        </w:rPr>
        <w:fldChar w:fldCharType="end"/>
      </w:r>
    </w:p>
    <w:p w14:paraId="3A48B1BA" w14:textId="77BED8FC" w:rsidR="00813644" w:rsidRDefault="00813644">
      <w:pPr>
        <w:pStyle w:val="TOC5"/>
        <w:rPr>
          <w:rFonts w:asciiTheme="minorHAnsi" w:eastAsiaTheme="minorEastAsia" w:hAnsiTheme="minorHAnsi" w:cstheme="minorBidi"/>
          <w:noProof/>
          <w:kern w:val="0"/>
          <w:sz w:val="22"/>
          <w:szCs w:val="22"/>
        </w:rPr>
      </w:pPr>
      <w:r>
        <w:rPr>
          <w:noProof/>
        </w:rPr>
        <w:t>4AA</w:t>
      </w:r>
      <w:r>
        <w:rPr>
          <w:noProof/>
        </w:rPr>
        <w:tab/>
        <w:t>Liabilities of Comcare and the Commission with respect to defence service</w:t>
      </w:r>
      <w:r w:rsidRPr="00813644">
        <w:rPr>
          <w:noProof/>
        </w:rPr>
        <w:tab/>
      </w:r>
      <w:r w:rsidRPr="00813644">
        <w:rPr>
          <w:noProof/>
        </w:rPr>
        <w:fldChar w:fldCharType="begin"/>
      </w:r>
      <w:r w:rsidRPr="00813644">
        <w:rPr>
          <w:noProof/>
        </w:rPr>
        <w:instrText xml:space="preserve"> PAGEREF _Toc155703570 \h </w:instrText>
      </w:r>
      <w:r w:rsidRPr="00813644">
        <w:rPr>
          <w:noProof/>
        </w:rPr>
      </w:r>
      <w:r w:rsidRPr="00813644">
        <w:rPr>
          <w:noProof/>
        </w:rPr>
        <w:fldChar w:fldCharType="separate"/>
      </w:r>
      <w:r w:rsidR="009E5669">
        <w:rPr>
          <w:noProof/>
        </w:rPr>
        <w:t>17</w:t>
      </w:r>
      <w:r w:rsidRPr="00813644">
        <w:rPr>
          <w:noProof/>
        </w:rPr>
        <w:fldChar w:fldCharType="end"/>
      </w:r>
    </w:p>
    <w:p w14:paraId="11D6F867" w14:textId="15FEDBF8" w:rsidR="00813644" w:rsidRDefault="00813644">
      <w:pPr>
        <w:pStyle w:val="TOC5"/>
        <w:rPr>
          <w:rFonts w:asciiTheme="minorHAnsi" w:eastAsiaTheme="minorEastAsia" w:hAnsiTheme="minorHAnsi" w:cstheme="minorBidi"/>
          <w:noProof/>
          <w:kern w:val="0"/>
          <w:sz w:val="22"/>
          <w:szCs w:val="22"/>
        </w:rPr>
      </w:pPr>
      <w:r>
        <w:rPr>
          <w:noProof/>
        </w:rPr>
        <w:t>4A</w:t>
      </w:r>
      <w:r>
        <w:rPr>
          <w:noProof/>
        </w:rPr>
        <w:tab/>
        <w:t>Declaration that ACT a Commonwealth authority</w:t>
      </w:r>
      <w:r w:rsidRPr="00813644">
        <w:rPr>
          <w:noProof/>
        </w:rPr>
        <w:tab/>
      </w:r>
      <w:r w:rsidRPr="00813644">
        <w:rPr>
          <w:noProof/>
        </w:rPr>
        <w:fldChar w:fldCharType="begin"/>
      </w:r>
      <w:r w:rsidRPr="00813644">
        <w:rPr>
          <w:noProof/>
        </w:rPr>
        <w:instrText xml:space="preserve"> PAGEREF _Toc155703571 \h </w:instrText>
      </w:r>
      <w:r w:rsidRPr="00813644">
        <w:rPr>
          <w:noProof/>
        </w:rPr>
      </w:r>
      <w:r w:rsidRPr="00813644">
        <w:rPr>
          <w:noProof/>
        </w:rPr>
        <w:fldChar w:fldCharType="separate"/>
      </w:r>
      <w:r w:rsidR="009E5669">
        <w:rPr>
          <w:noProof/>
        </w:rPr>
        <w:t>17</w:t>
      </w:r>
      <w:r w:rsidRPr="00813644">
        <w:rPr>
          <w:noProof/>
        </w:rPr>
        <w:fldChar w:fldCharType="end"/>
      </w:r>
    </w:p>
    <w:p w14:paraId="7F0433FF" w14:textId="34DCAE74" w:rsidR="00813644" w:rsidRDefault="00813644">
      <w:pPr>
        <w:pStyle w:val="TOC5"/>
        <w:rPr>
          <w:rFonts w:asciiTheme="minorHAnsi" w:eastAsiaTheme="minorEastAsia" w:hAnsiTheme="minorHAnsi" w:cstheme="minorBidi"/>
          <w:noProof/>
          <w:kern w:val="0"/>
          <w:sz w:val="22"/>
          <w:szCs w:val="22"/>
        </w:rPr>
      </w:pPr>
      <w:r>
        <w:rPr>
          <w:noProof/>
        </w:rPr>
        <w:t>5</w:t>
      </w:r>
      <w:r>
        <w:rPr>
          <w:noProof/>
        </w:rPr>
        <w:tab/>
        <w:t>Employees</w:t>
      </w:r>
      <w:r w:rsidRPr="00813644">
        <w:rPr>
          <w:noProof/>
        </w:rPr>
        <w:tab/>
      </w:r>
      <w:r w:rsidRPr="00813644">
        <w:rPr>
          <w:noProof/>
        </w:rPr>
        <w:fldChar w:fldCharType="begin"/>
      </w:r>
      <w:r w:rsidRPr="00813644">
        <w:rPr>
          <w:noProof/>
        </w:rPr>
        <w:instrText xml:space="preserve"> PAGEREF _Toc155703572 \h </w:instrText>
      </w:r>
      <w:r w:rsidRPr="00813644">
        <w:rPr>
          <w:noProof/>
        </w:rPr>
      </w:r>
      <w:r w:rsidRPr="00813644">
        <w:rPr>
          <w:noProof/>
        </w:rPr>
        <w:fldChar w:fldCharType="separate"/>
      </w:r>
      <w:r w:rsidR="009E5669">
        <w:rPr>
          <w:noProof/>
        </w:rPr>
        <w:t>18</w:t>
      </w:r>
      <w:r w:rsidRPr="00813644">
        <w:rPr>
          <w:noProof/>
        </w:rPr>
        <w:fldChar w:fldCharType="end"/>
      </w:r>
    </w:p>
    <w:p w14:paraId="5F4BC0C2" w14:textId="305D0ADC" w:rsidR="00813644" w:rsidRDefault="00813644">
      <w:pPr>
        <w:pStyle w:val="TOC5"/>
        <w:rPr>
          <w:rFonts w:asciiTheme="minorHAnsi" w:eastAsiaTheme="minorEastAsia" w:hAnsiTheme="minorHAnsi" w:cstheme="minorBidi"/>
          <w:noProof/>
          <w:kern w:val="0"/>
          <w:sz w:val="22"/>
          <w:szCs w:val="22"/>
        </w:rPr>
      </w:pPr>
      <w:r>
        <w:rPr>
          <w:noProof/>
        </w:rPr>
        <w:t>5A</w:t>
      </w:r>
      <w:r>
        <w:rPr>
          <w:noProof/>
        </w:rPr>
        <w:tab/>
        <w:t xml:space="preserve">Definition of </w:t>
      </w:r>
      <w:r w:rsidRPr="00202C6A">
        <w:rPr>
          <w:i/>
          <w:noProof/>
        </w:rPr>
        <w:t>injury</w:t>
      </w:r>
      <w:r w:rsidRPr="00813644">
        <w:rPr>
          <w:noProof/>
        </w:rPr>
        <w:tab/>
      </w:r>
      <w:r w:rsidRPr="00813644">
        <w:rPr>
          <w:noProof/>
        </w:rPr>
        <w:fldChar w:fldCharType="begin"/>
      </w:r>
      <w:r w:rsidRPr="00813644">
        <w:rPr>
          <w:noProof/>
        </w:rPr>
        <w:instrText xml:space="preserve"> PAGEREF _Toc155703573 \h </w:instrText>
      </w:r>
      <w:r w:rsidRPr="00813644">
        <w:rPr>
          <w:noProof/>
        </w:rPr>
      </w:r>
      <w:r w:rsidRPr="00813644">
        <w:rPr>
          <w:noProof/>
        </w:rPr>
        <w:fldChar w:fldCharType="separate"/>
      </w:r>
      <w:r w:rsidR="009E5669">
        <w:rPr>
          <w:noProof/>
        </w:rPr>
        <w:t>23</w:t>
      </w:r>
      <w:r w:rsidRPr="00813644">
        <w:rPr>
          <w:noProof/>
        </w:rPr>
        <w:fldChar w:fldCharType="end"/>
      </w:r>
    </w:p>
    <w:p w14:paraId="782ECDE1" w14:textId="641935FB" w:rsidR="00813644" w:rsidRDefault="00813644">
      <w:pPr>
        <w:pStyle w:val="TOC5"/>
        <w:rPr>
          <w:rFonts w:asciiTheme="minorHAnsi" w:eastAsiaTheme="minorEastAsia" w:hAnsiTheme="minorHAnsi" w:cstheme="minorBidi"/>
          <w:noProof/>
          <w:kern w:val="0"/>
          <w:sz w:val="22"/>
          <w:szCs w:val="22"/>
        </w:rPr>
      </w:pPr>
      <w:r>
        <w:rPr>
          <w:noProof/>
        </w:rPr>
        <w:t>5B</w:t>
      </w:r>
      <w:r>
        <w:rPr>
          <w:noProof/>
        </w:rPr>
        <w:tab/>
        <w:t xml:space="preserve">Definition of </w:t>
      </w:r>
      <w:r w:rsidRPr="00202C6A">
        <w:rPr>
          <w:i/>
          <w:noProof/>
        </w:rPr>
        <w:t>disease</w:t>
      </w:r>
      <w:r w:rsidRPr="00813644">
        <w:rPr>
          <w:noProof/>
        </w:rPr>
        <w:tab/>
      </w:r>
      <w:r w:rsidRPr="00813644">
        <w:rPr>
          <w:noProof/>
        </w:rPr>
        <w:fldChar w:fldCharType="begin"/>
      </w:r>
      <w:r w:rsidRPr="00813644">
        <w:rPr>
          <w:noProof/>
        </w:rPr>
        <w:instrText xml:space="preserve"> PAGEREF _Toc155703574 \h </w:instrText>
      </w:r>
      <w:r w:rsidRPr="00813644">
        <w:rPr>
          <w:noProof/>
        </w:rPr>
      </w:r>
      <w:r w:rsidRPr="00813644">
        <w:rPr>
          <w:noProof/>
        </w:rPr>
        <w:fldChar w:fldCharType="separate"/>
      </w:r>
      <w:r w:rsidR="009E5669">
        <w:rPr>
          <w:noProof/>
        </w:rPr>
        <w:t>24</w:t>
      </w:r>
      <w:r w:rsidRPr="00813644">
        <w:rPr>
          <w:noProof/>
        </w:rPr>
        <w:fldChar w:fldCharType="end"/>
      </w:r>
    </w:p>
    <w:p w14:paraId="369D3729" w14:textId="3A967D3B" w:rsidR="00813644" w:rsidRDefault="00813644">
      <w:pPr>
        <w:pStyle w:val="TOC5"/>
        <w:rPr>
          <w:rFonts w:asciiTheme="minorHAnsi" w:eastAsiaTheme="minorEastAsia" w:hAnsiTheme="minorHAnsi" w:cstheme="minorBidi"/>
          <w:noProof/>
          <w:kern w:val="0"/>
          <w:sz w:val="22"/>
          <w:szCs w:val="22"/>
        </w:rPr>
      </w:pPr>
      <w:r>
        <w:rPr>
          <w:noProof/>
        </w:rPr>
        <w:t>6</w:t>
      </w:r>
      <w:r>
        <w:rPr>
          <w:noProof/>
        </w:rPr>
        <w:tab/>
        <w:t>Injury arising out of or in the course of employment</w:t>
      </w:r>
      <w:r w:rsidRPr="00813644">
        <w:rPr>
          <w:noProof/>
        </w:rPr>
        <w:tab/>
      </w:r>
      <w:r w:rsidRPr="00813644">
        <w:rPr>
          <w:noProof/>
        </w:rPr>
        <w:fldChar w:fldCharType="begin"/>
      </w:r>
      <w:r w:rsidRPr="00813644">
        <w:rPr>
          <w:noProof/>
        </w:rPr>
        <w:instrText xml:space="preserve"> PAGEREF _Toc155703575 \h </w:instrText>
      </w:r>
      <w:r w:rsidRPr="00813644">
        <w:rPr>
          <w:noProof/>
        </w:rPr>
      </w:r>
      <w:r w:rsidRPr="00813644">
        <w:rPr>
          <w:noProof/>
        </w:rPr>
        <w:fldChar w:fldCharType="separate"/>
      </w:r>
      <w:r w:rsidR="009E5669">
        <w:rPr>
          <w:noProof/>
        </w:rPr>
        <w:t>25</w:t>
      </w:r>
      <w:r w:rsidRPr="00813644">
        <w:rPr>
          <w:noProof/>
        </w:rPr>
        <w:fldChar w:fldCharType="end"/>
      </w:r>
    </w:p>
    <w:p w14:paraId="4859F4A3" w14:textId="04ECA0EB" w:rsidR="00813644" w:rsidRDefault="00813644">
      <w:pPr>
        <w:pStyle w:val="TOC5"/>
        <w:rPr>
          <w:rFonts w:asciiTheme="minorHAnsi" w:eastAsiaTheme="minorEastAsia" w:hAnsiTheme="minorHAnsi" w:cstheme="minorBidi"/>
          <w:noProof/>
          <w:kern w:val="0"/>
          <w:sz w:val="22"/>
          <w:szCs w:val="22"/>
        </w:rPr>
      </w:pPr>
      <w:r>
        <w:rPr>
          <w:noProof/>
        </w:rPr>
        <w:t>7</w:t>
      </w:r>
      <w:r>
        <w:rPr>
          <w:noProof/>
        </w:rPr>
        <w:tab/>
        <w:t>Provisions relating to diseases</w:t>
      </w:r>
      <w:r w:rsidRPr="00813644">
        <w:rPr>
          <w:noProof/>
        </w:rPr>
        <w:tab/>
      </w:r>
      <w:r w:rsidRPr="00813644">
        <w:rPr>
          <w:noProof/>
        </w:rPr>
        <w:fldChar w:fldCharType="begin"/>
      </w:r>
      <w:r w:rsidRPr="00813644">
        <w:rPr>
          <w:noProof/>
        </w:rPr>
        <w:instrText xml:space="preserve"> PAGEREF _Toc155703576 \h </w:instrText>
      </w:r>
      <w:r w:rsidRPr="00813644">
        <w:rPr>
          <w:noProof/>
        </w:rPr>
      </w:r>
      <w:r w:rsidRPr="00813644">
        <w:rPr>
          <w:noProof/>
        </w:rPr>
        <w:fldChar w:fldCharType="separate"/>
      </w:r>
      <w:r w:rsidR="009E5669">
        <w:rPr>
          <w:noProof/>
        </w:rPr>
        <w:t>28</w:t>
      </w:r>
      <w:r w:rsidRPr="00813644">
        <w:rPr>
          <w:noProof/>
        </w:rPr>
        <w:fldChar w:fldCharType="end"/>
      </w:r>
    </w:p>
    <w:p w14:paraId="3E0AFBC3" w14:textId="0A9C5D17" w:rsidR="00813644" w:rsidRDefault="00813644">
      <w:pPr>
        <w:pStyle w:val="TOC5"/>
        <w:rPr>
          <w:rFonts w:asciiTheme="minorHAnsi" w:eastAsiaTheme="minorEastAsia" w:hAnsiTheme="minorHAnsi" w:cstheme="minorBidi"/>
          <w:noProof/>
          <w:kern w:val="0"/>
          <w:sz w:val="22"/>
          <w:szCs w:val="22"/>
        </w:rPr>
      </w:pPr>
      <w:r>
        <w:rPr>
          <w:noProof/>
        </w:rPr>
        <w:t>8</w:t>
      </w:r>
      <w:r>
        <w:rPr>
          <w:noProof/>
        </w:rPr>
        <w:tab/>
        <w:t>Normal weekly earnings</w:t>
      </w:r>
      <w:r w:rsidRPr="00813644">
        <w:rPr>
          <w:noProof/>
        </w:rPr>
        <w:tab/>
      </w:r>
      <w:r w:rsidRPr="00813644">
        <w:rPr>
          <w:noProof/>
        </w:rPr>
        <w:fldChar w:fldCharType="begin"/>
      </w:r>
      <w:r w:rsidRPr="00813644">
        <w:rPr>
          <w:noProof/>
        </w:rPr>
        <w:instrText xml:space="preserve"> PAGEREF _Toc155703577 \h </w:instrText>
      </w:r>
      <w:r w:rsidRPr="00813644">
        <w:rPr>
          <w:noProof/>
        </w:rPr>
      </w:r>
      <w:r w:rsidRPr="00813644">
        <w:rPr>
          <w:noProof/>
        </w:rPr>
        <w:fldChar w:fldCharType="separate"/>
      </w:r>
      <w:r w:rsidR="009E5669">
        <w:rPr>
          <w:noProof/>
        </w:rPr>
        <w:t>34</w:t>
      </w:r>
      <w:r w:rsidRPr="00813644">
        <w:rPr>
          <w:noProof/>
        </w:rPr>
        <w:fldChar w:fldCharType="end"/>
      </w:r>
    </w:p>
    <w:p w14:paraId="46694CEB" w14:textId="7F3264D2" w:rsidR="00813644" w:rsidRDefault="00813644">
      <w:pPr>
        <w:pStyle w:val="TOC5"/>
        <w:rPr>
          <w:rFonts w:asciiTheme="minorHAnsi" w:eastAsiaTheme="minorEastAsia" w:hAnsiTheme="minorHAnsi" w:cstheme="minorBidi"/>
          <w:noProof/>
          <w:kern w:val="0"/>
          <w:sz w:val="22"/>
          <w:szCs w:val="22"/>
        </w:rPr>
      </w:pPr>
      <w:r>
        <w:rPr>
          <w:noProof/>
        </w:rPr>
        <w:t>9</w:t>
      </w:r>
      <w:r>
        <w:rPr>
          <w:noProof/>
        </w:rPr>
        <w:tab/>
        <w:t>Relevant period</w:t>
      </w:r>
      <w:r w:rsidRPr="00813644">
        <w:rPr>
          <w:noProof/>
        </w:rPr>
        <w:tab/>
      </w:r>
      <w:r w:rsidRPr="00813644">
        <w:rPr>
          <w:noProof/>
        </w:rPr>
        <w:fldChar w:fldCharType="begin"/>
      </w:r>
      <w:r w:rsidRPr="00813644">
        <w:rPr>
          <w:noProof/>
        </w:rPr>
        <w:instrText xml:space="preserve"> PAGEREF _Toc155703578 \h </w:instrText>
      </w:r>
      <w:r w:rsidRPr="00813644">
        <w:rPr>
          <w:noProof/>
        </w:rPr>
      </w:r>
      <w:r w:rsidRPr="00813644">
        <w:rPr>
          <w:noProof/>
        </w:rPr>
        <w:fldChar w:fldCharType="separate"/>
      </w:r>
      <w:r w:rsidR="009E5669">
        <w:rPr>
          <w:noProof/>
        </w:rPr>
        <w:t>39</w:t>
      </w:r>
      <w:r w:rsidRPr="00813644">
        <w:rPr>
          <w:noProof/>
        </w:rPr>
        <w:fldChar w:fldCharType="end"/>
      </w:r>
    </w:p>
    <w:p w14:paraId="50B8AE7C" w14:textId="4378C424" w:rsidR="00813644" w:rsidRDefault="00813644">
      <w:pPr>
        <w:pStyle w:val="TOC5"/>
        <w:rPr>
          <w:rFonts w:asciiTheme="minorHAnsi" w:eastAsiaTheme="minorEastAsia" w:hAnsiTheme="minorHAnsi" w:cstheme="minorBidi"/>
          <w:noProof/>
          <w:kern w:val="0"/>
          <w:sz w:val="22"/>
          <w:szCs w:val="22"/>
        </w:rPr>
      </w:pPr>
      <w:r>
        <w:rPr>
          <w:noProof/>
        </w:rPr>
        <w:t>10</w:t>
      </w:r>
      <w:r>
        <w:rPr>
          <w:noProof/>
        </w:rPr>
        <w:tab/>
        <w:t>Recovery of damages</w:t>
      </w:r>
      <w:r w:rsidRPr="00813644">
        <w:rPr>
          <w:noProof/>
        </w:rPr>
        <w:tab/>
      </w:r>
      <w:r w:rsidRPr="00813644">
        <w:rPr>
          <w:noProof/>
        </w:rPr>
        <w:fldChar w:fldCharType="begin"/>
      </w:r>
      <w:r w:rsidRPr="00813644">
        <w:rPr>
          <w:noProof/>
        </w:rPr>
        <w:instrText xml:space="preserve"> PAGEREF _Toc155703579 \h </w:instrText>
      </w:r>
      <w:r w:rsidRPr="00813644">
        <w:rPr>
          <w:noProof/>
        </w:rPr>
      </w:r>
      <w:r w:rsidRPr="00813644">
        <w:rPr>
          <w:noProof/>
        </w:rPr>
        <w:fldChar w:fldCharType="separate"/>
      </w:r>
      <w:r w:rsidR="009E5669">
        <w:rPr>
          <w:noProof/>
        </w:rPr>
        <w:t>40</w:t>
      </w:r>
      <w:r w:rsidRPr="00813644">
        <w:rPr>
          <w:noProof/>
        </w:rPr>
        <w:fldChar w:fldCharType="end"/>
      </w:r>
    </w:p>
    <w:p w14:paraId="580AA017" w14:textId="02E9A5CD" w:rsidR="00813644" w:rsidRDefault="00813644">
      <w:pPr>
        <w:pStyle w:val="TOC5"/>
        <w:rPr>
          <w:rFonts w:asciiTheme="minorHAnsi" w:eastAsiaTheme="minorEastAsia" w:hAnsiTheme="minorHAnsi" w:cstheme="minorBidi"/>
          <w:noProof/>
          <w:kern w:val="0"/>
          <w:sz w:val="22"/>
          <w:szCs w:val="22"/>
        </w:rPr>
      </w:pPr>
      <w:r>
        <w:rPr>
          <w:noProof/>
        </w:rPr>
        <w:t>11</w:t>
      </w:r>
      <w:r>
        <w:rPr>
          <w:noProof/>
        </w:rPr>
        <w:tab/>
        <w:t>Liability of relevant authority</w:t>
      </w:r>
      <w:r w:rsidRPr="00813644">
        <w:rPr>
          <w:noProof/>
        </w:rPr>
        <w:tab/>
      </w:r>
      <w:r w:rsidRPr="00813644">
        <w:rPr>
          <w:noProof/>
        </w:rPr>
        <w:fldChar w:fldCharType="begin"/>
      </w:r>
      <w:r w:rsidRPr="00813644">
        <w:rPr>
          <w:noProof/>
        </w:rPr>
        <w:instrText xml:space="preserve"> PAGEREF _Toc155703580 \h </w:instrText>
      </w:r>
      <w:r w:rsidRPr="00813644">
        <w:rPr>
          <w:noProof/>
        </w:rPr>
      </w:r>
      <w:r w:rsidRPr="00813644">
        <w:rPr>
          <w:noProof/>
        </w:rPr>
        <w:fldChar w:fldCharType="separate"/>
      </w:r>
      <w:r w:rsidR="009E5669">
        <w:rPr>
          <w:noProof/>
        </w:rPr>
        <w:t>40</w:t>
      </w:r>
      <w:r w:rsidRPr="00813644">
        <w:rPr>
          <w:noProof/>
        </w:rPr>
        <w:fldChar w:fldCharType="end"/>
      </w:r>
    </w:p>
    <w:p w14:paraId="2AAC726A" w14:textId="4C9BA4CA" w:rsidR="00813644" w:rsidRDefault="00813644">
      <w:pPr>
        <w:pStyle w:val="TOC5"/>
        <w:rPr>
          <w:rFonts w:asciiTheme="minorHAnsi" w:eastAsiaTheme="minorEastAsia" w:hAnsiTheme="minorHAnsi" w:cstheme="minorBidi"/>
          <w:noProof/>
          <w:kern w:val="0"/>
          <w:sz w:val="22"/>
          <w:szCs w:val="22"/>
        </w:rPr>
      </w:pPr>
      <w:r>
        <w:rPr>
          <w:noProof/>
        </w:rPr>
        <w:t>12</w:t>
      </w:r>
      <w:r>
        <w:rPr>
          <w:noProof/>
        </w:rPr>
        <w:tab/>
        <w:t>Amounts of compensation</w:t>
      </w:r>
      <w:r w:rsidRPr="00813644">
        <w:rPr>
          <w:noProof/>
        </w:rPr>
        <w:tab/>
      </w:r>
      <w:r w:rsidRPr="00813644">
        <w:rPr>
          <w:noProof/>
        </w:rPr>
        <w:fldChar w:fldCharType="begin"/>
      </w:r>
      <w:r w:rsidRPr="00813644">
        <w:rPr>
          <w:noProof/>
        </w:rPr>
        <w:instrText xml:space="preserve"> PAGEREF _Toc155703581 \h </w:instrText>
      </w:r>
      <w:r w:rsidRPr="00813644">
        <w:rPr>
          <w:noProof/>
        </w:rPr>
      </w:r>
      <w:r w:rsidRPr="00813644">
        <w:rPr>
          <w:noProof/>
        </w:rPr>
        <w:fldChar w:fldCharType="separate"/>
      </w:r>
      <w:r w:rsidR="009E5669">
        <w:rPr>
          <w:noProof/>
        </w:rPr>
        <w:t>41</w:t>
      </w:r>
      <w:r w:rsidRPr="00813644">
        <w:rPr>
          <w:noProof/>
        </w:rPr>
        <w:fldChar w:fldCharType="end"/>
      </w:r>
    </w:p>
    <w:p w14:paraId="34AE211A" w14:textId="4DC07F6D" w:rsidR="00813644" w:rsidRDefault="00813644">
      <w:pPr>
        <w:pStyle w:val="TOC5"/>
        <w:rPr>
          <w:rFonts w:asciiTheme="minorHAnsi" w:eastAsiaTheme="minorEastAsia" w:hAnsiTheme="minorHAnsi" w:cstheme="minorBidi"/>
          <w:noProof/>
          <w:kern w:val="0"/>
          <w:sz w:val="22"/>
          <w:szCs w:val="22"/>
        </w:rPr>
      </w:pPr>
      <w:r>
        <w:rPr>
          <w:noProof/>
        </w:rPr>
        <w:t>13</w:t>
      </w:r>
      <w:r>
        <w:rPr>
          <w:noProof/>
        </w:rPr>
        <w:tab/>
        <w:t>Indexation—Consumer Price Index</w:t>
      </w:r>
      <w:r w:rsidRPr="00813644">
        <w:rPr>
          <w:noProof/>
        </w:rPr>
        <w:tab/>
      </w:r>
      <w:r w:rsidRPr="00813644">
        <w:rPr>
          <w:noProof/>
        </w:rPr>
        <w:fldChar w:fldCharType="begin"/>
      </w:r>
      <w:r w:rsidRPr="00813644">
        <w:rPr>
          <w:noProof/>
        </w:rPr>
        <w:instrText xml:space="preserve"> PAGEREF _Toc155703582 \h </w:instrText>
      </w:r>
      <w:r w:rsidRPr="00813644">
        <w:rPr>
          <w:noProof/>
        </w:rPr>
      </w:r>
      <w:r w:rsidRPr="00813644">
        <w:rPr>
          <w:noProof/>
        </w:rPr>
        <w:fldChar w:fldCharType="separate"/>
      </w:r>
      <w:r w:rsidR="009E5669">
        <w:rPr>
          <w:noProof/>
        </w:rPr>
        <w:t>41</w:t>
      </w:r>
      <w:r w:rsidRPr="00813644">
        <w:rPr>
          <w:noProof/>
        </w:rPr>
        <w:fldChar w:fldCharType="end"/>
      </w:r>
    </w:p>
    <w:p w14:paraId="1738BF0F" w14:textId="35505C15" w:rsidR="00813644" w:rsidRDefault="00813644">
      <w:pPr>
        <w:pStyle w:val="TOC5"/>
        <w:rPr>
          <w:rFonts w:asciiTheme="minorHAnsi" w:eastAsiaTheme="minorEastAsia" w:hAnsiTheme="minorHAnsi" w:cstheme="minorBidi"/>
          <w:noProof/>
          <w:kern w:val="0"/>
          <w:sz w:val="22"/>
          <w:szCs w:val="22"/>
        </w:rPr>
      </w:pPr>
      <w:r>
        <w:rPr>
          <w:noProof/>
        </w:rPr>
        <w:t>13AA</w:t>
      </w:r>
      <w:r>
        <w:rPr>
          <w:noProof/>
        </w:rPr>
        <w:tab/>
        <w:t>Indexation—Wage Price Index</w:t>
      </w:r>
      <w:r w:rsidRPr="00813644">
        <w:rPr>
          <w:noProof/>
        </w:rPr>
        <w:tab/>
      </w:r>
      <w:r w:rsidRPr="00813644">
        <w:rPr>
          <w:noProof/>
        </w:rPr>
        <w:fldChar w:fldCharType="begin"/>
      </w:r>
      <w:r w:rsidRPr="00813644">
        <w:rPr>
          <w:noProof/>
        </w:rPr>
        <w:instrText xml:space="preserve"> PAGEREF _Toc155703583 \h </w:instrText>
      </w:r>
      <w:r w:rsidRPr="00813644">
        <w:rPr>
          <w:noProof/>
        </w:rPr>
      </w:r>
      <w:r w:rsidRPr="00813644">
        <w:rPr>
          <w:noProof/>
        </w:rPr>
        <w:fldChar w:fldCharType="separate"/>
      </w:r>
      <w:r w:rsidR="009E5669">
        <w:rPr>
          <w:noProof/>
        </w:rPr>
        <w:t>42</w:t>
      </w:r>
      <w:r w:rsidRPr="00813644">
        <w:rPr>
          <w:noProof/>
        </w:rPr>
        <w:fldChar w:fldCharType="end"/>
      </w:r>
    </w:p>
    <w:p w14:paraId="77066967" w14:textId="24792482" w:rsidR="00813644" w:rsidRDefault="00813644">
      <w:pPr>
        <w:pStyle w:val="TOC5"/>
        <w:rPr>
          <w:rFonts w:asciiTheme="minorHAnsi" w:eastAsiaTheme="minorEastAsia" w:hAnsiTheme="minorHAnsi" w:cstheme="minorBidi"/>
          <w:noProof/>
          <w:kern w:val="0"/>
          <w:sz w:val="22"/>
          <w:szCs w:val="22"/>
        </w:rPr>
      </w:pPr>
      <w:r>
        <w:rPr>
          <w:noProof/>
        </w:rPr>
        <w:t>13A</w:t>
      </w:r>
      <w:r>
        <w:rPr>
          <w:noProof/>
        </w:rPr>
        <w:tab/>
        <w:t xml:space="preserve">Application of </w:t>
      </w:r>
      <w:r w:rsidRPr="00202C6A">
        <w:rPr>
          <w:i/>
          <w:noProof/>
        </w:rPr>
        <w:t>Criminal Code</w:t>
      </w:r>
      <w:r w:rsidRPr="00813644">
        <w:rPr>
          <w:noProof/>
        </w:rPr>
        <w:tab/>
      </w:r>
      <w:r w:rsidRPr="00813644">
        <w:rPr>
          <w:noProof/>
        </w:rPr>
        <w:fldChar w:fldCharType="begin"/>
      </w:r>
      <w:r w:rsidRPr="00813644">
        <w:rPr>
          <w:noProof/>
        </w:rPr>
        <w:instrText xml:space="preserve"> PAGEREF _Toc155703584 \h </w:instrText>
      </w:r>
      <w:r w:rsidRPr="00813644">
        <w:rPr>
          <w:noProof/>
        </w:rPr>
      </w:r>
      <w:r w:rsidRPr="00813644">
        <w:rPr>
          <w:noProof/>
        </w:rPr>
        <w:fldChar w:fldCharType="separate"/>
      </w:r>
      <w:r w:rsidR="009E5669">
        <w:rPr>
          <w:noProof/>
        </w:rPr>
        <w:t>44</w:t>
      </w:r>
      <w:r w:rsidRPr="00813644">
        <w:rPr>
          <w:noProof/>
        </w:rPr>
        <w:fldChar w:fldCharType="end"/>
      </w:r>
    </w:p>
    <w:p w14:paraId="4C069525" w14:textId="2E7CE11C" w:rsidR="00813644" w:rsidRDefault="00813644">
      <w:pPr>
        <w:pStyle w:val="TOC2"/>
        <w:rPr>
          <w:rFonts w:asciiTheme="minorHAnsi" w:eastAsiaTheme="minorEastAsia" w:hAnsiTheme="minorHAnsi" w:cstheme="minorBidi"/>
          <w:b w:val="0"/>
          <w:noProof/>
          <w:kern w:val="0"/>
          <w:sz w:val="22"/>
          <w:szCs w:val="22"/>
        </w:rPr>
      </w:pPr>
      <w:r>
        <w:rPr>
          <w:noProof/>
        </w:rPr>
        <w:t>Part II—Compensation</w:t>
      </w:r>
      <w:r w:rsidRPr="00813644">
        <w:rPr>
          <w:b w:val="0"/>
          <w:noProof/>
          <w:sz w:val="18"/>
        </w:rPr>
        <w:tab/>
      </w:r>
      <w:r w:rsidRPr="00813644">
        <w:rPr>
          <w:b w:val="0"/>
          <w:noProof/>
          <w:sz w:val="18"/>
        </w:rPr>
        <w:fldChar w:fldCharType="begin"/>
      </w:r>
      <w:r w:rsidRPr="00813644">
        <w:rPr>
          <w:b w:val="0"/>
          <w:noProof/>
          <w:sz w:val="18"/>
        </w:rPr>
        <w:instrText xml:space="preserve"> PAGEREF _Toc155703585 \h </w:instrText>
      </w:r>
      <w:r w:rsidRPr="00813644">
        <w:rPr>
          <w:b w:val="0"/>
          <w:noProof/>
          <w:sz w:val="18"/>
        </w:rPr>
      </w:r>
      <w:r w:rsidRPr="00813644">
        <w:rPr>
          <w:b w:val="0"/>
          <w:noProof/>
          <w:sz w:val="18"/>
        </w:rPr>
        <w:fldChar w:fldCharType="separate"/>
      </w:r>
      <w:r w:rsidR="009E5669">
        <w:rPr>
          <w:b w:val="0"/>
          <w:noProof/>
          <w:sz w:val="18"/>
        </w:rPr>
        <w:t>45</w:t>
      </w:r>
      <w:r w:rsidRPr="00813644">
        <w:rPr>
          <w:b w:val="0"/>
          <w:noProof/>
          <w:sz w:val="18"/>
        </w:rPr>
        <w:fldChar w:fldCharType="end"/>
      </w:r>
    </w:p>
    <w:p w14:paraId="339488AE" w14:textId="09E8417D" w:rsidR="00813644" w:rsidRDefault="00813644">
      <w:pPr>
        <w:pStyle w:val="TOC3"/>
        <w:rPr>
          <w:rFonts w:asciiTheme="minorHAnsi" w:eastAsiaTheme="minorEastAsia" w:hAnsiTheme="minorHAnsi" w:cstheme="minorBidi"/>
          <w:b w:val="0"/>
          <w:noProof/>
          <w:kern w:val="0"/>
          <w:szCs w:val="22"/>
        </w:rPr>
      </w:pPr>
      <w:r>
        <w:rPr>
          <w:noProof/>
        </w:rPr>
        <w:t>Division 1—Injuries, property loss or damage, medical expenses</w:t>
      </w:r>
      <w:r w:rsidRPr="00813644">
        <w:rPr>
          <w:b w:val="0"/>
          <w:noProof/>
          <w:sz w:val="18"/>
        </w:rPr>
        <w:tab/>
      </w:r>
      <w:r w:rsidRPr="00813644">
        <w:rPr>
          <w:b w:val="0"/>
          <w:noProof/>
          <w:sz w:val="18"/>
        </w:rPr>
        <w:fldChar w:fldCharType="begin"/>
      </w:r>
      <w:r w:rsidRPr="00813644">
        <w:rPr>
          <w:b w:val="0"/>
          <w:noProof/>
          <w:sz w:val="18"/>
        </w:rPr>
        <w:instrText xml:space="preserve"> PAGEREF _Toc155703586 \h </w:instrText>
      </w:r>
      <w:r w:rsidRPr="00813644">
        <w:rPr>
          <w:b w:val="0"/>
          <w:noProof/>
          <w:sz w:val="18"/>
        </w:rPr>
      </w:r>
      <w:r w:rsidRPr="00813644">
        <w:rPr>
          <w:b w:val="0"/>
          <w:noProof/>
          <w:sz w:val="18"/>
        </w:rPr>
        <w:fldChar w:fldCharType="separate"/>
      </w:r>
      <w:r w:rsidR="009E5669">
        <w:rPr>
          <w:b w:val="0"/>
          <w:noProof/>
          <w:sz w:val="18"/>
        </w:rPr>
        <w:t>45</w:t>
      </w:r>
      <w:r w:rsidRPr="00813644">
        <w:rPr>
          <w:b w:val="0"/>
          <w:noProof/>
          <w:sz w:val="18"/>
        </w:rPr>
        <w:fldChar w:fldCharType="end"/>
      </w:r>
    </w:p>
    <w:p w14:paraId="644C45B0" w14:textId="5EEC8DA2" w:rsidR="00813644" w:rsidRDefault="00813644">
      <w:pPr>
        <w:pStyle w:val="TOC5"/>
        <w:rPr>
          <w:rFonts w:asciiTheme="minorHAnsi" w:eastAsiaTheme="minorEastAsia" w:hAnsiTheme="minorHAnsi" w:cstheme="minorBidi"/>
          <w:noProof/>
          <w:kern w:val="0"/>
          <w:sz w:val="22"/>
          <w:szCs w:val="22"/>
        </w:rPr>
      </w:pPr>
      <w:r>
        <w:rPr>
          <w:noProof/>
        </w:rPr>
        <w:t>14</w:t>
      </w:r>
      <w:r>
        <w:rPr>
          <w:noProof/>
        </w:rPr>
        <w:tab/>
        <w:t>Compensation for injuries</w:t>
      </w:r>
      <w:r w:rsidRPr="00813644">
        <w:rPr>
          <w:noProof/>
        </w:rPr>
        <w:tab/>
      </w:r>
      <w:r w:rsidRPr="00813644">
        <w:rPr>
          <w:noProof/>
        </w:rPr>
        <w:fldChar w:fldCharType="begin"/>
      </w:r>
      <w:r w:rsidRPr="00813644">
        <w:rPr>
          <w:noProof/>
        </w:rPr>
        <w:instrText xml:space="preserve"> PAGEREF _Toc155703587 \h </w:instrText>
      </w:r>
      <w:r w:rsidRPr="00813644">
        <w:rPr>
          <w:noProof/>
        </w:rPr>
      </w:r>
      <w:r w:rsidRPr="00813644">
        <w:rPr>
          <w:noProof/>
        </w:rPr>
        <w:fldChar w:fldCharType="separate"/>
      </w:r>
      <w:r w:rsidR="009E5669">
        <w:rPr>
          <w:noProof/>
        </w:rPr>
        <w:t>45</w:t>
      </w:r>
      <w:r w:rsidRPr="00813644">
        <w:rPr>
          <w:noProof/>
        </w:rPr>
        <w:fldChar w:fldCharType="end"/>
      </w:r>
    </w:p>
    <w:p w14:paraId="5D1A5FE8" w14:textId="5D92FACB" w:rsidR="00813644" w:rsidRDefault="00813644">
      <w:pPr>
        <w:pStyle w:val="TOC5"/>
        <w:rPr>
          <w:rFonts w:asciiTheme="minorHAnsi" w:eastAsiaTheme="minorEastAsia" w:hAnsiTheme="minorHAnsi" w:cstheme="minorBidi"/>
          <w:noProof/>
          <w:kern w:val="0"/>
          <w:sz w:val="22"/>
          <w:szCs w:val="22"/>
        </w:rPr>
      </w:pPr>
      <w:r>
        <w:rPr>
          <w:noProof/>
        </w:rPr>
        <w:t>15</w:t>
      </w:r>
      <w:r>
        <w:rPr>
          <w:noProof/>
        </w:rPr>
        <w:tab/>
        <w:t>Compensation for loss of or damage to property used by employee</w:t>
      </w:r>
      <w:r w:rsidRPr="00813644">
        <w:rPr>
          <w:noProof/>
        </w:rPr>
        <w:tab/>
      </w:r>
      <w:r w:rsidRPr="00813644">
        <w:rPr>
          <w:noProof/>
        </w:rPr>
        <w:fldChar w:fldCharType="begin"/>
      </w:r>
      <w:r w:rsidRPr="00813644">
        <w:rPr>
          <w:noProof/>
        </w:rPr>
        <w:instrText xml:space="preserve"> PAGEREF _Toc155703588 \h </w:instrText>
      </w:r>
      <w:r w:rsidRPr="00813644">
        <w:rPr>
          <w:noProof/>
        </w:rPr>
      </w:r>
      <w:r w:rsidRPr="00813644">
        <w:rPr>
          <w:noProof/>
        </w:rPr>
        <w:fldChar w:fldCharType="separate"/>
      </w:r>
      <w:r w:rsidR="009E5669">
        <w:rPr>
          <w:noProof/>
        </w:rPr>
        <w:t>45</w:t>
      </w:r>
      <w:r w:rsidRPr="00813644">
        <w:rPr>
          <w:noProof/>
        </w:rPr>
        <w:fldChar w:fldCharType="end"/>
      </w:r>
    </w:p>
    <w:p w14:paraId="57DE217E" w14:textId="68D7D2BA" w:rsidR="00813644" w:rsidRDefault="00813644">
      <w:pPr>
        <w:pStyle w:val="TOC5"/>
        <w:rPr>
          <w:rFonts w:asciiTheme="minorHAnsi" w:eastAsiaTheme="minorEastAsia" w:hAnsiTheme="minorHAnsi" w:cstheme="minorBidi"/>
          <w:noProof/>
          <w:kern w:val="0"/>
          <w:sz w:val="22"/>
          <w:szCs w:val="22"/>
        </w:rPr>
      </w:pPr>
      <w:r>
        <w:rPr>
          <w:noProof/>
        </w:rPr>
        <w:t>16</w:t>
      </w:r>
      <w:r>
        <w:rPr>
          <w:noProof/>
        </w:rPr>
        <w:tab/>
        <w:t>Compensation in respect of medical expenses etc.</w:t>
      </w:r>
      <w:r w:rsidRPr="00813644">
        <w:rPr>
          <w:noProof/>
        </w:rPr>
        <w:tab/>
      </w:r>
      <w:r w:rsidRPr="00813644">
        <w:rPr>
          <w:noProof/>
        </w:rPr>
        <w:fldChar w:fldCharType="begin"/>
      </w:r>
      <w:r w:rsidRPr="00813644">
        <w:rPr>
          <w:noProof/>
        </w:rPr>
        <w:instrText xml:space="preserve"> PAGEREF _Toc155703589 \h </w:instrText>
      </w:r>
      <w:r w:rsidRPr="00813644">
        <w:rPr>
          <w:noProof/>
        </w:rPr>
      </w:r>
      <w:r w:rsidRPr="00813644">
        <w:rPr>
          <w:noProof/>
        </w:rPr>
        <w:fldChar w:fldCharType="separate"/>
      </w:r>
      <w:r w:rsidR="009E5669">
        <w:rPr>
          <w:noProof/>
        </w:rPr>
        <w:t>46</w:t>
      </w:r>
      <w:r w:rsidRPr="00813644">
        <w:rPr>
          <w:noProof/>
        </w:rPr>
        <w:fldChar w:fldCharType="end"/>
      </w:r>
    </w:p>
    <w:p w14:paraId="7FB7D349" w14:textId="5FB26191" w:rsidR="00813644" w:rsidRDefault="00813644">
      <w:pPr>
        <w:pStyle w:val="TOC3"/>
        <w:rPr>
          <w:rFonts w:asciiTheme="minorHAnsi" w:eastAsiaTheme="minorEastAsia" w:hAnsiTheme="minorHAnsi" w:cstheme="minorBidi"/>
          <w:b w:val="0"/>
          <w:noProof/>
          <w:kern w:val="0"/>
          <w:szCs w:val="22"/>
        </w:rPr>
      </w:pPr>
      <w:r>
        <w:rPr>
          <w:noProof/>
        </w:rPr>
        <w:t>Division 2—Injuries resulting in death</w:t>
      </w:r>
      <w:r w:rsidRPr="00813644">
        <w:rPr>
          <w:b w:val="0"/>
          <w:noProof/>
          <w:sz w:val="18"/>
        </w:rPr>
        <w:tab/>
      </w:r>
      <w:r w:rsidRPr="00813644">
        <w:rPr>
          <w:b w:val="0"/>
          <w:noProof/>
          <w:sz w:val="18"/>
        </w:rPr>
        <w:fldChar w:fldCharType="begin"/>
      </w:r>
      <w:r w:rsidRPr="00813644">
        <w:rPr>
          <w:b w:val="0"/>
          <w:noProof/>
          <w:sz w:val="18"/>
        </w:rPr>
        <w:instrText xml:space="preserve"> PAGEREF _Toc155703590 \h </w:instrText>
      </w:r>
      <w:r w:rsidRPr="00813644">
        <w:rPr>
          <w:b w:val="0"/>
          <w:noProof/>
          <w:sz w:val="18"/>
        </w:rPr>
      </w:r>
      <w:r w:rsidRPr="00813644">
        <w:rPr>
          <w:b w:val="0"/>
          <w:noProof/>
          <w:sz w:val="18"/>
        </w:rPr>
        <w:fldChar w:fldCharType="separate"/>
      </w:r>
      <w:r w:rsidR="009E5669">
        <w:rPr>
          <w:b w:val="0"/>
          <w:noProof/>
          <w:sz w:val="18"/>
        </w:rPr>
        <w:t>49</w:t>
      </w:r>
      <w:r w:rsidRPr="00813644">
        <w:rPr>
          <w:b w:val="0"/>
          <w:noProof/>
          <w:sz w:val="18"/>
        </w:rPr>
        <w:fldChar w:fldCharType="end"/>
      </w:r>
    </w:p>
    <w:p w14:paraId="4A3182AB" w14:textId="4D113E17" w:rsidR="00813644" w:rsidRDefault="00813644">
      <w:pPr>
        <w:pStyle w:val="TOC5"/>
        <w:rPr>
          <w:rFonts w:asciiTheme="minorHAnsi" w:eastAsiaTheme="minorEastAsia" w:hAnsiTheme="minorHAnsi" w:cstheme="minorBidi"/>
          <w:noProof/>
          <w:kern w:val="0"/>
          <w:sz w:val="22"/>
          <w:szCs w:val="22"/>
        </w:rPr>
      </w:pPr>
      <w:r>
        <w:rPr>
          <w:noProof/>
        </w:rPr>
        <w:t>17</w:t>
      </w:r>
      <w:r>
        <w:rPr>
          <w:noProof/>
        </w:rPr>
        <w:tab/>
        <w:t>Compensation for injuries resulting in death</w:t>
      </w:r>
      <w:r w:rsidRPr="00813644">
        <w:rPr>
          <w:noProof/>
        </w:rPr>
        <w:tab/>
      </w:r>
      <w:r w:rsidRPr="00813644">
        <w:rPr>
          <w:noProof/>
        </w:rPr>
        <w:fldChar w:fldCharType="begin"/>
      </w:r>
      <w:r w:rsidRPr="00813644">
        <w:rPr>
          <w:noProof/>
        </w:rPr>
        <w:instrText xml:space="preserve"> PAGEREF _Toc155703591 \h </w:instrText>
      </w:r>
      <w:r w:rsidRPr="00813644">
        <w:rPr>
          <w:noProof/>
        </w:rPr>
      </w:r>
      <w:r w:rsidRPr="00813644">
        <w:rPr>
          <w:noProof/>
        </w:rPr>
        <w:fldChar w:fldCharType="separate"/>
      </w:r>
      <w:r w:rsidR="009E5669">
        <w:rPr>
          <w:noProof/>
        </w:rPr>
        <w:t>49</w:t>
      </w:r>
      <w:r w:rsidRPr="00813644">
        <w:rPr>
          <w:noProof/>
        </w:rPr>
        <w:fldChar w:fldCharType="end"/>
      </w:r>
    </w:p>
    <w:p w14:paraId="686EAA5E" w14:textId="5A02208F" w:rsidR="00813644" w:rsidRDefault="00813644">
      <w:pPr>
        <w:pStyle w:val="TOC5"/>
        <w:rPr>
          <w:rFonts w:asciiTheme="minorHAnsi" w:eastAsiaTheme="minorEastAsia" w:hAnsiTheme="minorHAnsi" w:cstheme="minorBidi"/>
          <w:noProof/>
          <w:kern w:val="0"/>
          <w:sz w:val="22"/>
          <w:szCs w:val="22"/>
        </w:rPr>
      </w:pPr>
      <w:r>
        <w:rPr>
          <w:noProof/>
        </w:rPr>
        <w:t>18</w:t>
      </w:r>
      <w:r>
        <w:rPr>
          <w:noProof/>
        </w:rPr>
        <w:tab/>
        <w:t>Compensation in respect of funeral expenses</w:t>
      </w:r>
      <w:r w:rsidRPr="00813644">
        <w:rPr>
          <w:noProof/>
        </w:rPr>
        <w:tab/>
      </w:r>
      <w:r w:rsidRPr="00813644">
        <w:rPr>
          <w:noProof/>
        </w:rPr>
        <w:fldChar w:fldCharType="begin"/>
      </w:r>
      <w:r w:rsidRPr="00813644">
        <w:rPr>
          <w:noProof/>
        </w:rPr>
        <w:instrText xml:space="preserve"> PAGEREF _Toc155703592 \h </w:instrText>
      </w:r>
      <w:r w:rsidRPr="00813644">
        <w:rPr>
          <w:noProof/>
        </w:rPr>
      </w:r>
      <w:r w:rsidRPr="00813644">
        <w:rPr>
          <w:noProof/>
        </w:rPr>
        <w:fldChar w:fldCharType="separate"/>
      </w:r>
      <w:r w:rsidR="009E5669">
        <w:rPr>
          <w:noProof/>
        </w:rPr>
        <w:t>51</w:t>
      </w:r>
      <w:r w:rsidRPr="00813644">
        <w:rPr>
          <w:noProof/>
        </w:rPr>
        <w:fldChar w:fldCharType="end"/>
      </w:r>
    </w:p>
    <w:p w14:paraId="788AC697" w14:textId="2DC11C09" w:rsidR="00813644" w:rsidRDefault="00813644">
      <w:pPr>
        <w:pStyle w:val="TOC3"/>
        <w:rPr>
          <w:rFonts w:asciiTheme="minorHAnsi" w:eastAsiaTheme="minorEastAsia" w:hAnsiTheme="minorHAnsi" w:cstheme="minorBidi"/>
          <w:b w:val="0"/>
          <w:noProof/>
          <w:kern w:val="0"/>
          <w:szCs w:val="22"/>
        </w:rPr>
      </w:pPr>
      <w:r>
        <w:rPr>
          <w:noProof/>
        </w:rPr>
        <w:t>Division 3—Injuries resulting in incapacity for work</w:t>
      </w:r>
      <w:r w:rsidRPr="00813644">
        <w:rPr>
          <w:b w:val="0"/>
          <w:noProof/>
          <w:sz w:val="18"/>
        </w:rPr>
        <w:tab/>
      </w:r>
      <w:r w:rsidRPr="00813644">
        <w:rPr>
          <w:b w:val="0"/>
          <w:noProof/>
          <w:sz w:val="18"/>
        </w:rPr>
        <w:fldChar w:fldCharType="begin"/>
      </w:r>
      <w:r w:rsidRPr="00813644">
        <w:rPr>
          <w:b w:val="0"/>
          <w:noProof/>
          <w:sz w:val="18"/>
        </w:rPr>
        <w:instrText xml:space="preserve"> PAGEREF _Toc155703593 \h </w:instrText>
      </w:r>
      <w:r w:rsidRPr="00813644">
        <w:rPr>
          <w:b w:val="0"/>
          <w:noProof/>
          <w:sz w:val="18"/>
        </w:rPr>
      </w:r>
      <w:r w:rsidRPr="00813644">
        <w:rPr>
          <w:b w:val="0"/>
          <w:noProof/>
          <w:sz w:val="18"/>
        </w:rPr>
        <w:fldChar w:fldCharType="separate"/>
      </w:r>
      <w:r w:rsidR="009E5669">
        <w:rPr>
          <w:b w:val="0"/>
          <w:noProof/>
          <w:sz w:val="18"/>
        </w:rPr>
        <w:t>52</w:t>
      </w:r>
      <w:r w:rsidRPr="00813644">
        <w:rPr>
          <w:b w:val="0"/>
          <w:noProof/>
          <w:sz w:val="18"/>
        </w:rPr>
        <w:fldChar w:fldCharType="end"/>
      </w:r>
    </w:p>
    <w:p w14:paraId="7EF18504" w14:textId="69ACAE28" w:rsidR="00813644" w:rsidRDefault="00813644">
      <w:pPr>
        <w:pStyle w:val="TOC5"/>
        <w:rPr>
          <w:rFonts w:asciiTheme="minorHAnsi" w:eastAsiaTheme="minorEastAsia" w:hAnsiTheme="minorHAnsi" w:cstheme="minorBidi"/>
          <w:noProof/>
          <w:kern w:val="0"/>
          <w:sz w:val="22"/>
          <w:szCs w:val="22"/>
        </w:rPr>
      </w:pPr>
      <w:r>
        <w:rPr>
          <w:noProof/>
        </w:rPr>
        <w:t>19</w:t>
      </w:r>
      <w:r>
        <w:rPr>
          <w:noProof/>
        </w:rPr>
        <w:tab/>
        <w:t>Compensation for injuries resulting in incapacity</w:t>
      </w:r>
      <w:r w:rsidRPr="00813644">
        <w:rPr>
          <w:noProof/>
        </w:rPr>
        <w:tab/>
      </w:r>
      <w:r w:rsidRPr="00813644">
        <w:rPr>
          <w:noProof/>
        </w:rPr>
        <w:fldChar w:fldCharType="begin"/>
      </w:r>
      <w:r w:rsidRPr="00813644">
        <w:rPr>
          <w:noProof/>
        </w:rPr>
        <w:instrText xml:space="preserve"> PAGEREF _Toc155703594 \h </w:instrText>
      </w:r>
      <w:r w:rsidRPr="00813644">
        <w:rPr>
          <w:noProof/>
        </w:rPr>
      </w:r>
      <w:r w:rsidRPr="00813644">
        <w:rPr>
          <w:noProof/>
        </w:rPr>
        <w:fldChar w:fldCharType="separate"/>
      </w:r>
      <w:r w:rsidR="009E5669">
        <w:rPr>
          <w:noProof/>
        </w:rPr>
        <w:t>52</w:t>
      </w:r>
      <w:r w:rsidRPr="00813644">
        <w:rPr>
          <w:noProof/>
        </w:rPr>
        <w:fldChar w:fldCharType="end"/>
      </w:r>
    </w:p>
    <w:p w14:paraId="1288D587" w14:textId="07C2B983" w:rsidR="00813644" w:rsidRDefault="00813644">
      <w:pPr>
        <w:pStyle w:val="TOC5"/>
        <w:rPr>
          <w:rFonts w:asciiTheme="minorHAnsi" w:eastAsiaTheme="minorEastAsia" w:hAnsiTheme="minorHAnsi" w:cstheme="minorBidi"/>
          <w:noProof/>
          <w:kern w:val="0"/>
          <w:sz w:val="22"/>
          <w:szCs w:val="22"/>
        </w:rPr>
      </w:pPr>
      <w:r>
        <w:rPr>
          <w:noProof/>
        </w:rPr>
        <w:t>20</w:t>
      </w:r>
      <w:r>
        <w:rPr>
          <w:noProof/>
        </w:rPr>
        <w:tab/>
        <w:t>Compensation for injuries resulting in incapacity where employee is in receipt of a superannuation pension</w:t>
      </w:r>
      <w:r w:rsidRPr="00813644">
        <w:rPr>
          <w:noProof/>
        </w:rPr>
        <w:tab/>
      </w:r>
      <w:r w:rsidRPr="00813644">
        <w:rPr>
          <w:noProof/>
        </w:rPr>
        <w:fldChar w:fldCharType="begin"/>
      </w:r>
      <w:r w:rsidRPr="00813644">
        <w:rPr>
          <w:noProof/>
        </w:rPr>
        <w:instrText xml:space="preserve"> PAGEREF _Toc155703595 \h </w:instrText>
      </w:r>
      <w:r w:rsidRPr="00813644">
        <w:rPr>
          <w:noProof/>
        </w:rPr>
      </w:r>
      <w:r w:rsidRPr="00813644">
        <w:rPr>
          <w:noProof/>
        </w:rPr>
        <w:fldChar w:fldCharType="separate"/>
      </w:r>
      <w:r w:rsidR="009E5669">
        <w:rPr>
          <w:noProof/>
        </w:rPr>
        <w:t>58</w:t>
      </w:r>
      <w:r w:rsidRPr="00813644">
        <w:rPr>
          <w:noProof/>
        </w:rPr>
        <w:fldChar w:fldCharType="end"/>
      </w:r>
    </w:p>
    <w:p w14:paraId="26746540" w14:textId="213E1E5F" w:rsidR="00813644" w:rsidRDefault="00813644">
      <w:pPr>
        <w:pStyle w:val="TOC5"/>
        <w:rPr>
          <w:rFonts w:asciiTheme="minorHAnsi" w:eastAsiaTheme="minorEastAsia" w:hAnsiTheme="minorHAnsi" w:cstheme="minorBidi"/>
          <w:noProof/>
          <w:kern w:val="0"/>
          <w:sz w:val="22"/>
          <w:szCs w:val="22"/>
        </w:rPr>
      </w:pPr>
      <w:r>
        <w:rPr>
          <w:noProof/>
        </w:rPr>
        <w:t>21</w:t>
      </w:r>
      <w:r>
        <w:rPr>
          <w:noProof/>
        </w:rPr>
        <w:tab/>
        <w:t>Compensation for injuries resulting in incapacity where employee is in receipt of a lump sum benefit</w:t>
      </w:r>
      <w:r w:rsidRPr="00813644">
        <w:rPr>
          <w:noProof/>
        </w:rPr>
        <w:tab/>
      </w:r>
      <w:r w:rsidRPr="00813644">
        <w:rPr>
          <w:noProof/>
        </w:rPr>
        <w:fldChar w:fldCharType="begin"/>
      </w:r>
      <w:r w:rsidRPr="00813644">
        <w:rPr>
          <w:noProof/>
        </w:rPr>
        <w:instrText xml:space="preserve"> PAGEREF _Toc155703596 \h </w:instrText>
      </w:r>
      <w:r w:rsidRPr="00813644">
        <w:rPr>
          <w:noProof/>
        </w:rPr>
      </w:r>
      <w:r w:rsidRPr="00813644">
        <w:rPr>
          <w:noProof/>
        </w:rPr>
        <w:fldChar w:fldCharType="separate"/>
      </w:r>
      <w:r w:rsidR="009E5669">
        <w:rPr>
          <w:noProof/>
        </w:rPr>
        <w:t>59</w:t>
      </w:r>
      <w:r w:rsidRPr="00813644">
        <w:rPr>
          <w:noProof/>
        </w:rPr>
        <w:fldChar w:fldCharType="end"/>
      </w:r>
    </w:p>
    <w:p w14:paraId="5A5D0D7C" w14:textId="4D554614" w:rsidR="00813644" w:rsidRDefault="00813644">
      <w:pPr>
        <w:pStyle w:val="TOC5"/>
        <w:rPr>
          <w:rFonts w:asciiTheme="minorHAnsi" w:eastAsiaTheme="minorEastAsia" w:hAnsiTheme="minorHAnsi" w:cstheme="minorBidi"/>
          <w:noProof/>
          <w:kern w:val="0"/>
          <w:sz w:val="22"/>
          <w:szCs w:val="22"/>
        </w:rPr>
      </w:pPr>
      <w:r>
        <w:rPr>
          <w:noProof/>
        </w:rPr>
        <w:t>21A</w:t>
      </w:r>
      <w:r>
        <w:rPr>
          <w:noProof/>
        </w:rPr>
        <w:tab/>
        <w:t>Compensation for injuries resulting in incapacity if employee is in receipt of a superannuation pension and a lump sum benefit</w:t>
      </w:r>
      <w:r w:rsidRPr="00813644">
        <w:rPr>
          <w:noProof/>
        </w:rPr>
        <w:tab/>
      </w:r>
      <w:r w:rsidRPr="00813644">
        <w:rPr>
          <w:noProof/>
        </w:rPr>
        <w:fldChar w:fldCharType="begin"/>
      </w:r>
      <w:r w:rsidRPr="00813644">
        <w:rPr>
          <w:noProof/>
        </w:rPr>
        <w:instrText xml:space="preserve"> PAGEREF _Toc155703597 \h </w:instrText>
      </w:r>
      <w:r w:rsidRPr="00813644">
        <w:rPr>
          <w:noProof/>
        </w:rPr>
      </w:r>
      <w:r w:rsidRPr="00813644">
        <w:rPr>
          <w:noProof/>
        </w:rPr>
        <w:fldChar w:fldCharType="separate"/>
      </w:r>
      <w:r w:rsidR="009E5669">
        <w:rPr>
          <w:noProof/>
        </w:rPr>
        <w:t>61</w:t>
      </w:r>
      <w:r w:rsidRPr="00813644">
        <w:rPr>
          <w:noProof/>
        </w:rPr>
        <w:fldChar w:fldCharType="end"/>
      </w:r>
    </w:p>
    <w:p w14:paraId="3EDB2198" w14:textId="325F94D3" w:rsidR="00813644" w:rsidRDefault="00813644">
      <w:pPr>
        <w:pStyle w:val="TOC5"/>
        <w:rPr>
          <w:rFonts w:asciiTheme="minorHAnsi" w:eastAsiaTheme="minorEastAsia" w:hAnsiTheme="minorHAnsi" w:cstheme="minorBidi"/>
          <w:noProof/>
          <w:kern w:val="0"/>
          <w:sz w:val="22"/>
          <w:szCs w:val="22"/>
        </w:rPr>
      </w:pPr>
      <w:r>
        <w:rPr>
          <w:noProof/>
        </w:rPr>
        <w:t>22</w:t>
      </w:r>
      <w:r>
        <w:rPr>
          <w:noProof/>
        </w:rPr>
        <w:tab/>
        <w:t>Compensation where employee is maintained in a hospital</w:t>
      </w:r>
      <w:r w:rsidRPr="00813644">
        <w:rPr>
          <w:noProof/>
        </w:rPr>
        <w:tab/>
      </w:r>
      <w:r w:rsidRPr="00813644">
        <w:rPr>
          <w:noProof/>
        </w:rPr>
        <w:fldChar w:fldCharType="begin"/>
      </w:r>
      <w:r w:rsidRPr="00813644">
        <w:rPr>
          <w:noProof/>
        </w:rPr>
        <w:instrText xml:space="preserve"> PAGEREF _Toc155703598 \h </w:instrText>
      </w:r>
      <w:r w:rsidRPr="00813644">
        <w:rPr>
          <w:noProof/>
        </w:rPr>
      </w:r>
      <w:r w:rsidRPr="00813644">
        <w:rPr>
          <w:noProof/>
        </w:rPr>
        <w:fldChar w:fldCharType="separate"/>
      </w:r>
      <w:r w:rsidR="009E5669">
        <w:rPr>
          <w:noProof/>
        </w:rPr>
        <w:t>62</w:t>
      </w:r>
      <w:r w:rsidRPr="00813644">
        <w:rPr>
          <w:noProof/>
        </w:rPr>
        <w:fldChar w:fldCharType="end"/>
      </w:r>
    </w:p>
    <w:p w14:paraId="77A48BFF" w14:textId="1B7255F3" w:rsidR="00813644" w:rsidRDefault="00813644">
      <w:pPr>
        <w:pStyle w:val="TOC5"/>
        <w:rPr>
          <w:rFonts w:asciiTheme="minorHAnsi" w:eastAsiaTheme="minorEastAsia" w:hAnsiTheme="minorHAnsi" w:cstheme="minorBidi"/>
          <w:noProof/>
          <w:kern w:val="0"/>
          <w:sz w:val="22"/>
          <w:szCs w:val="22"/>
        </w:rPr>
      </w:pPr>
      <w:r>
        <w:rPr>
          <w:noProof/>
        </w:rPr>
        <w:t>23</w:t>
      </w:r>
      <w:r>
        <w:rPr>
          <w:noProof/>
        </w:rPr>
        <w:tab/>
        <w:t>Compensation for incapacity not payable in certain cases</w:t>
      </w:r>
      <w:r w:rsidRPr="00813644">
        <w:rPr>
          <w:noProof/>
        </w:rPr>
        <w:tab/>
      </w:r>
      <w:r w:rsidRPr="00813644">
        <w:rPr>
          <w:noProof/>
        </w:rPr>
        <w:fldChar w:fldCharType="begin"/>
      </w:r>
      <w:r w:rsidRPr="00813644">
        <w:rPr>
          <w:noProof/>
        </w:rPr>
        <w:instrText xml:space="preserve"> PAGEREF _Toc155703599 \h </w:instrText>
      </w:r>
      <w:r w:rsidRPr="00813644">
        <w:rPr>
          <w:noProof/>
        </w:rPr>
      </w:r>
      <w:r w:rsidRPr="00813644">
        <w:rPr>
          <w:noProof/>
        </w:rPr>
        <w:fldChar w:fldCharType="separate"/>
      </w:r>
      <w:r w:rsidR="009E5669">
        <w:rPr>
          <w:noProof/>
        </w:rPr>
        <w:t>63</w:t>
      </w:r>
      <w:r w:rsidRPr="00813644">
        <w:rPr>
          <w:noProof/>
        </w:rPr>
        <w:fldChar w:fldCharType="end"/>
      </w:r>
    </w:p>
    <w:p w14:paraId="7E9BB649" w14:textId="2ABD56C8" w:rsidR="00813644" w:rsidRDefault="00813644">
      <w:pPr>
        <w:pStyle w:val="TOC5"/>
        <w:rPr>
          <w:rFonts w:asciiTheme="minorHAnsi" w:eastAsiaTheme="minorEastAsia" w:hAnsiTheme="minorHAnsi" w:cstheme="minorBidi"/>
          <w:noProof/>
          <w:kern w:val="0"/>
          <w:sz w:val="22"/>
          <w:szCs w:val="22"/>
        </w:rPr>
      </w:pPr>
      <w:r>
        <w:rPr>
          <w:noProof/>
        </w:rPr>
        <w:t>23A</w:t>
      </w:r>
      <w:r>
        <w:rPr>
          <w:noProof/>
        </w:rPr>
        <w:tab/>
        <w:t>Repayment of salary, wages or pay, and re</w:t>
      </w:r>
      <w:r>
        <w:rPr>
          <w:noProof/>
        </w:rPr>
        <w:noBreakHyphen/>
        <w:t>crediting of paid leave, where compensation claim successful</w:t>
      </w:r>
      <w:r w:rsidRPr="00813644">
        <w:rPr>
          <w:noProof/>
        </w:rPr>
        <w:tab/>
      </w:r>
      <w:r w:rsidRPr="00813644">
        <w:rPr>
          <w:noProof/>
        </w:rPr>
        <w:fldChar w:fldCharType="begin"/>
      </w:r>
      <w:r w:rsidRPr="00813644">
        <w:rPr>
          <w:noProof/>
        </w:rPr>
        <w:instrText xml:space="preserve"> PAGEREF _Toc155703600 \h </w:instrText>
      </w:r>
      <w:r w:rsidRPr="00813644">
        <w:rPr>
          <w:noProof/>
        </w:rPr>
      </w:r>
      <w:r w:rsidRPr="00813644">
        <w:rPr>
          <w:noProof/>
        </w:rPr>
        <w:fldChar w:fldCharType="separate"/>
      </w:r>
      <w:r w:rsidR="009E5669">
        <w:rPr>
          <w:noProof/>
        </w:rPr>
        <w:t>64</w:t>
      </w:r>
      <w:r w:rsidRPr="00813644">
        <w:rPr>
          <w:noProof/>
        </w:rPr>
        <w:fldChar w:fldCharType="end"/>
      </w:r>
    </w:p>
    <w:p w14:paraId="36AD0A14" w14:textId="53BC03EE" w:rsidR="00813644" w:rsidRDefault="00813644">
      <w:pPr>
        <w:pStyle w:val="TOC3"/>
        <w:rPr>
          <w:rFonts w:asciiTheme="minorHAnsi" w:eastAsiaTheme="minorEastAsia" w:hAnsiTheme="minorHAnsi" w:cstheme="minorBidi"/>
          <w:b w:val="0"/>
          <w:noProof/>
          <w:kern w:val="0"/>
          <w:szCs w:val="22"/>
        </w:rPr>
      </w:pPr>
      <w:r>
        <w:rPr>
          <w:noProof/>
        </w:rPr>
        <w:t>Division 4—Injuries resulting in impairment</w:t>
      </w:r>
      <w:r w:rsidRPr="00813644">
        <w:rPr>
          <w:b w:val="0"/>
          <w:noProof/>
          <w:sz w:val="18"/>
        </w:rPr>
        <w:tab/>
      </w:r>
      <w:r w:rsidRPr="00813644">
        <w:rPr>
          <w:b w:val="0"/>
          <w:noProof/>
          <w:sz w:val="18"/>
        </w:rPr>
        <w:fldChar w:fldCharType="begin"/>
      </w:r>
      <w:r w:rsidRPr="00813644">
        <w:rPr>
          <w:b w:val="0"/>
          <w:noProof/>
          <w:sz w:val="18"/>
        </w:rPr>
        <w:instrText xml:space="preserve"> PAGEREF _Toc155703601 \h </w:instrText>
      </w:r>
      <w:r w:rsidRPr="00813644">
        <w:rPr>
          <w:b w:val="0"/>
          <w:noProof/>
          <w:sz w:val="18"/>
        </w:rPr>
      </w:r>
      <w:r w:rsidRPr="00813644">
        <w:rPr>
          <w:b w:val="0"/>
          <w:noProof/>
          <w:sz w:val="18"/>
        </w:rPr>
        <w:fldChar w:fldCharType="separate"/>
      </w:r>
      <w:r w:rsidR="009E5669">
        <w:rPr>
          <w:b w:val="0"/>
          <w:noProof/>
          <w:sz w:val="18"/>
        </w:rPr>
        <w:t>67</w:t>
      </w:r>
      <w:r w:rsidRPr="00813644">
        <w:rPr>
          <w:b w:val="0"/>
          <w:noProof/>
          <w:sz w:val="18"/>
        </w:rPr>
        <w:fldChar w:fldCharType="end"/>
      </w:r>
    </w:p>
    <w:p w14:paraId="276868F9" w14:textId="7D197D1E" w:rsidR="00813644" w:rsidRDefault="00813644">
      <w:pPr>
        <w:pStyle w:val="TOC5"/>
        <w:rPr>
          <w:rFonts w:asciiTheme="minorHAnsi" w:eastAsiaTheme="minorEastAsia" w:hAnsiTheme="minorHAnsi" w:cstheme="minorBidi"/>
          <w:noProof/>
          <w:kern w:val="0"/>
          <w:sz w:val="22"/>
          <w:szCs w:val="22"/>
        </w:rPr>
      </w:pPr>
      <w:r>
        <w:rPr>
          <w:noProof/>
        </w:rPr>
        <w:t>24</w:t>
      </w:r>
      <w:r>
        <w:rPr>
          <w:noProof/>
        </w:rPr>
        <w:tab/>
        <w:t>Compensation for injuries resulting in permanent impairment</w:t>
      </w:r>
      <w:r w:rsidRPr="00813644">
        <w:rPr>
          <w:noProof/>
        </w:rPr>
        <w:tab/>
      </w:r>
      <w:r w:rsidRPr="00813644">
        <w:rPr>
          <w:noProof/>
        </w:rPr>
        <w:fldChar w:fldCharType="begin"/>
      </w:r>
      <w:r w:rsidRPr="00813644">
        <w:rPr>
          <w:noProof/>
        </w:rPr>
        <w:instrText xml:space="preserve"> PAGEREF _Toc155703602 \h </w:instrText>
      </w:r>
      <w:r w:rsidRPr="00813644">
        <w:rPr>
          <w:noProof/>
        </w:rPr>
      </w:r>
      <w:r w:rsidRPr="00813644">
        <w:rPr>
          <w:noProof/>
        </w:rPr>
        <w:fldChar w:fldCharType="separate"/>
      </w:r>
      <w:r w:rsidR="009E5669">
        <w:rPr>
          <w:noProof/>
        </w:rPr>
        <w:t>67</w:t>
      </w:r>
      <w:r w:rsidRPr="00813644">
        <w:rPr>
          <w:noProof/>
        </w:rPr>
        <w:fldChar w:fldCharType="end"/>
      </w:r>
    </w:p>
    <w:p w14:paraId="6B8FEBC6" w14:textId="579A734B" w:rsidR="00813644" w:rsidRDefault="00813644">
      <w:pPr>
        <w:pStyle w:val="TOC5"/>
        <w:rPr>
          <w:rFonts w:asciiTheme="minorHAnsi" w:eastAsiaTheme="minorEastAsia" w:hAnsiTheme="minorHAnsi" w:cstheme="minorBidi"/>
          <w:noProof/>
          <w:kern w:val="0"/>
          <w:sz w:val="22"/>
          <w:szCs w:val="22"/>
        </w:rPr>
      </w:pPr>
      <w:r>
        <w:rPr>
          <w:noProof/>
        </w:rPr>
        <w:t>25</w:t>
      </w:r>
      <w:r>
        <w:rPr>
          <w:noProof/>
        </w:rPr>
        <w:tab/>
        <w:t>Interim payment of compensation</w:t>
      </w:r>
      <w:r w:rsidRPr="00813644">
        <w:rPr>
          <w:noProof/>
        </w:rPr>
        <w:tab/>
      </w:r>
      <w:r w:rsidRPr="00813644">
        <w:rPr>
          <w:noProof/>
        </w:rPr>
        <w:fldChar w:fldCharType="begin"/>
      </w:r>
      <w:r w:rsidRPr="00813644">
        <w:rPr>
          <w:noProof/>
        </w:rPr>
        <w:instrText xml:space="preserve"> PAGEREF _Toc155703603 \h </w:instrText>
      </w:r>
      <w:r w:rsidRPr="00813644">
        <w:rPr>
          <w:noProof/>
        </w:rPr>
      </w:r>
      <w:r w:rsidRPr="00813644">
        <w:rPr>
          <w:noProof/>
        </w:rPr>
        <w:fldChar w:fldCharType="separate"/>
      </w:r>
      <w:r w:rsidR="009E5669">
        <w:rPr>
          <w:noProof/>
        </w:rPr>
        <w:t>68</w:t>
      </w:r>
      <w:r w:rsidRPr="00813644">
        <w:rPr>
          <w:noProof/>
        </w:rPr>
        <w:fldChar w:fldCharType="end"/>
      </w:r>
    </w:p>
    <w:p w14:paraId="0B550A89" w14:textId="240C50A8" w:rsidR="00813644" w:rsidRDefault="00813644">
      <w:pPr>
        <w:pStyle w:val="TOC5"/>
        <w:rPr>
          <w:rFonts w:asciiTheme="minorHAnsi" w:eastAsiaTheme="minorEastAsia" w:hAnsiTheme="minorHAnsi" w:cstheme="minorBidi"/>
          <w:noProof/>
          <w:kern w:val="0"/>
          <w:sz w:val="22"/>
          <w:szCs w:val="22"/>
        </w:rPr>
      </w:pPr>
      <w:r>
        <w:rPr>
          <w:noProof/>
        </w:rPr>
        <w:t>26</w:t>
      </w:r>
      <w:r>
        <w:rPr>
          <w:noProof/>
        </w:rPr>
        <w:tab/>
        <w:t>Payment of compensation</w:t>
      </w:r>
      <w:r w:rsidRPr="00813644">
        <w:rPr>
          <w:noProof/>
        </w:rPr>
        <w:tab/>
      </w:r>
      <w:r w:rsidRPr="00813644">
        <w:rPr>
          <w:noProof/>
        </w:rPr>
        <w:fldChar w:fldCharType="begin"/>
      </w:r>
      <w:r w:rsidRPr="00813644">
        <w:rPr>
          <w:noProof/>
        </w:rPr>
        <w:instrText xml:space="preserve"> PAGEREF _Toc155703604 \h </w:instrText>
      </w:r>
      <w:r w:rsidRPr="00813644">
        <w:rPr>
          <w:noProof/>
        </w:rPr>
      </w:r>
      <w:r w:rsidRPr="00813644">
        <w:rPr>
          <w:noProof/>
        </w:rPr>
        <w:fldChar w:fldCharType="separate"/>
      </w:r>
      <w:r w:rsidR="009E5669">
        <w:rPr>
          <w:noProof/>
        </w:rPr>
        <w:t>69</w:t>
      </w:r>
      <w:r w:rsidRPr="00813644">
        <w:rPr>
          <w:noProof/>
        </w:rPr>
        <w:fldChar w:fldCharType="end"/>
      </w:r>
    </w:p>
    <w:p w14:paraId="5881EA22" w14:textId="2CFFCFD7" w:rsidR="00813644" w:rsidRDefault="00813644">
      <w:pPr>
        <w:pStyle w:val="TOC5"/>
        <w:rPr>
          <w:rFonts w:asciiTheme="minorHAnsi" w:eastAsiaTheme="minorEastAsia" w:hAnsiTheme="minorHAnsi" w:cstheme="minorBidi"/>
          <w:noProof/>
          <w:kern w:val="0"/>
          <w:sz w:val="22"/>
          <w:szCs w:val="22"/>
        </w:rPr>
      </w:pPr>
      <w:r>
        <w:rPr>
          <w:noProof/>
        </w:rPr>
        <w:t>27</w:t>
      </w:r>
      <w:r>
        <w:rPr>
          <w:noProof/>
        </w:rPr>
        <w:tab/>
        <w:t>Compensation for non</w:t>
      </w:r>
      <w:r>
        <w:rPr>
          <w:noProof/>
        </w:rPr>
        <w:noBreakHyphen/>
        <w:t>economic loss</w:t>
      </w:r>
      <w:r w:rsidRPr="00813644">
        <w:rPr>
          <w:noProof/>
        </w:rPr>
        <w:tab/>
      </w:r>
      <w:r w:rsidRPr="00813644">
        <w:rPr>
          <w:noProof/>
        </w:rPr>
        <w:fldChar w:fldCharType="begin"/>
      </w:r>
      <w:r w:rsidRPr="00813644">
        <w:rPr>
          <w:noProof/>
        </w:rPr>
        <w:instrText xml:space="preserve"> PAGEREF _Toc155703605 \h </w:instrText>
      </w:r>
      <w:r w:rsidRPr="00813644">
        <w:rPr>
          <w:noProof/>
        </w:rPr>
      </w:r>
      <w:r w:rsidRPr="00813644">
        <w:rPr>
          <w:noProof/>
        </w:rPr>
        <w:fldChar w:fldCharType="separate"/>
      </w:r>
      <w:r w:rsidR="009E5669">
        <w:rPr>
          <w:noProof/>
        </w:rPr>
        <w:t>70</w:t>
      </w:r>
      <w:r w:rsidRPr="00813644">
        <w:rPr>
          <w:noProof/>
        </w:rPr>
        <w:fldChar w:fldCharType="end"/>
      </w:r>
    </w:p>
    <w:p w14:paraId="0AFFF551" w14:textId="47CF229E" w:rsidR="00813644" w:rsidRDefault="00813644">
      <w:pPr>
        <w:pStyle w:val="TOC5"/>
        <w:rPr>
          <w:rFonts w:asciiTheme="minorHAnsi" w:eastAsiaTheme="minorEastAsia" w:hAnsiTheme="minorHAnsi" w:cstheme="minorBidi"/>
          <w:noProof/>
          <w:kern w:val="0"/>
          <w:sz w:val="22"/>
          <w:szCs w:val="22"/>
        </w:rPr>
      </w:pPr>
      <w:r>
        <w:rPr>
          <w:noProof/>
        </w:rPr>
        <w:t>28</w:t>
      </w:r>
      <w:r>
        <w:rPr>
          <w:noProof/>
        </w:rPr>
        <w:tab/>
        <w:t>Approved Guide</w:t>
      </w:r>
      <w:r w:rsidRPr="00813644">
        <w:rPr>
          <w:noProof/>
        </w:rPr>
        <w:tab/>
      </w:r>
      <w:r w:rsidRPr="00813644">
        <w:rPr>
          <w:noProof/>
        </w:rPr>
        <w:fldChar w:fldCharType="begin"/>
      </w:r>
      <w:r w:rsidRPr="00813644">
        <w:rPr>
          <w:noProof/>
        </w:rPr>
        <w:instrText xml:space="preserve"> PAGEREF _Toc155703606 \h </w:instrText>
      </w:r>
      <w:r w:rsidRPr="00813644">
        <w:rPr>
          <w:noProof/>
        </w:rPr>
      </w:r>
      <w:r w:rsidRPr="00813644">
        <w:rPr>
          <w:noProof/>
        </w:rPr>
        <w:fldChar w:fldCharType="separate"/>
      </w:r>
      <w:r w:rsidR="009E5669">
        <w:rPr>
          <w:noProof/>
        </w:rPr>
        <w:t>71</w:t>
      </w:r>
      <w:r w:rsidRPr="00813644">
        <w:rPr>
          <w:noProof/>
        </w:rPr>
        <w:fldChar w:fldCharType="end"/>
      </w:r>
    </w:p>
    <w:p w14:paraId="1872EB89" w14:textId="11375AC8" w:rsidR="00813644" w:rsidRDefault="00813644">
      <w:pPr>
        <w:pStyle w:val="TOC3"/>
        <w:rPr>
          <w:rFonts w:asciiTheme="minorHAnsi" w:eastAsiaTheme="minorEastAsia" w:hAnsiTheme="minorHAnsi" w:cstheme="minorBidi"/>
          <w:b w:val="0"/>
          <w:noProof/>
          <w:kern w:val="0"/>
          <w:szCs w:val="22"/>
        </w:rPr>
      </w:pPr>
      <w:r>
        <w:rPr>
          <w:noProof/>
        </w:rPr>
        <w:t>Division 5—Household and attendant care services</w:t>
      </w:r>
      <w:r w:rsidRPr="00813644">
        <w:rPr>
          <w:b w:val="0"/>
          <w:noProof/>
          <w:sz w:val="18"/>
        </w:rPr>
        <w:tab/>
      </w:r>
      <w:r w:rsidRPr="00813644">
        <w:rPr>
          <w:b w:val="0"/>
          <w:noProof/>
          <w:sz w:val="18"/>
        </w:rPr>
        <w:fldChar w:fldCharType="begin"/>
      </w:r>
      <w:r w:rsidRPr="00813644">
        <w:rPr>
          <w:b w:val="0"/>
          <w:noProof/>
          <w:sz w:val="18"/>
        </w:rPr>
        <w:instrText xml:space="preserve"> PAGEREF _Toc155703607 \h </w:instrText>
      </w:r>
      <w:r w:rsidRPr="00813644">
        <w:rPr>
          <w:b w:val="0"/>
          <w:noProof/>
          <w:sz w:val="18"/>
        </w:rPr>
      </w:r>
      <w:r w:rsidRPr="00813644">
        <w:rPr>
          <w:b w:val="0"/>
          <w:noProof/>
          <w:sz w:val="18"/>
        </w:rPr>
        <w:fldChar w:fldCharType="separate"/>
      </w:r>
      <w:r w:rsidR="009E5669">
        <w:rPr>
          <w:b w:val="0"/>
          <w:noProof/>
          <w:sz w:val="18"/>
        </w:rPr>
        <w:t>73</w:t>
      </w:r>
      <w:r w:rsidRPr="00813644">
        <w:rPr>
          <w:b w:val="0"/>
          <w:noProof/>
          <w:sz w:val="18"/>
        </w:rPr>
        <w:fldChar w:fldCharType="end"/>
      </w:r>
    </w:p>
    <w:p w14:paraId="0BC2A8B6" w14:textId="570D8F81" w:rsidR="00813644" w:rsidRDefault="00813644">
      <w:pPr>
        <w:pStyle w:val="TOC5"/>
        <w:rPr>
          <w:rFonts w:asciiTheme="minorHAnsi" w:eastAsiaTheme="minorEastAsia" w:hAnsiTheme="minorHAnsi" w:cstheme="minorBidi"/>
          <w:noProof/>
          <w:kern w:val="0"/>
          <w:sz w:val="22"/>
          <w:szCs w:val="22"/>
        </w:rPr>
      </w:pPr>
      <w:r>
        <w:rPr>
          <w:noProof/>
        </w:rPr>
        <w:t>29</w:t>
      </w:r>
      <w:r>
        <w:rPr>
          <w:noProof/>
        </w:rPr>
        <w:tab/>
        <w:t>Compensation for household services and attendant care services obtained as a result of a non</w:t>
      </w:r>
      <w:r>
        <w:rPr>
          <w:noProof/>
        </w:rPr>
        <w:noBreakHyphen/>
        <w:t>catastrophic injury</w:t>
      </w:r>
      <w:r w:rsidRPr="00813644">
        <w:rPr>
          <w:noProof/>
        </w:rPr>
        <w:tab/>
      </w:r>
      <w:r w:rsidRPr="00813644">
        <w:rPr>
          <w:noProof/>
        </w:rPr>
        <w:fldChar w:fldCharType="begin"/>
      </w:r>
      <w:r w:rsidRPr="00813644">
        <w:rPr>
          <w:noProof/>
        </w:rPr>
        <w:instrText xml:space="preserve"> PAGEREF _Toc155703608 \h </w:instrText>
      </w:r>
      <w:r w:rsidRPr="00813644">
        <w:rPr>
          <w:noProof/>
        </w:rPr>
      </w:r>
      <w:r w:rsidRPr="00813644">
        <w:rPr>
          <w:noProof/>
        </w:rPr>
        <w:fldChar w:fldCharType="separate"/>
      </w:r>
      <w:r w:rsidR="009E5669">
        <w:rPr>
          <w:noProof/>
        </w:rPr>
        <w:t>73</w:t>
      </w:r>
      <w:r w:rsidRPr="00813644">
        <w:rPr>
          <w:noProof/>
        </w:rPr>
        <w:fldChar w:fldCharType="end"/>
      </w:r>
    </w:p>
    <w:p w14:paraId="45CEFB99" w14:textId="4D1AE313" w:rsidR="00813644" w:rsidRDefault="00813644">
      <w:pPr>
        <w:pStyle w:val="TOC5"/>
        <w:rPr>
          <w:rFonts w:asciiTheme="minorHAnsi" w:eastAsiaTheme="minorEastAsia" w:hAnsiTheme="minorHAnsi" w:cstheme="minorBidi"/>
          <w:noProof/>
          <w:kern w:val="0"/>
          <w:sz w:val="22"/>
          <w:szCs w:val="22"/>
        </w:rPr>
      </w:pPr>
      <w:r>
        <w:rPr>
          <w:noProof/>
        </w:rPr>
        <w:t>29A</w:t>
      </w:r>
      <w:r>
        <w:rPr>
          <w:noProof/>
        </w:rPr>
        <w:tab/>
        <w:t>Compensation for household services and attendant care services obtained as a result of a catastrophic injury</w:t>
      </w:r>
      <w:r w:rsidRPr="00813644">
        <w:rPr>
          <w:noProof/>
        </w:rPr>
        <w:tab/>
      </w:r>
      <w:r w:rsidRPr="00813644">
        <w:rPr>
          <w:noProof/>
        </w:rPr>
        <w:fldChar w:fldCharType="begin"/>
      </w:r>
      <w:r w:rsidRPr="00813644">
        <w:rPr>
          <w:noProof/>
        </w:rPr>
        <w:instrText xml:space="preserve"> PAGEREF _Toc155703609 \h </w:instrText>
      </w:r>
      <w:r w:rsidRPr="00813644">
        <w:rPr>
          <w:noProof/>
        </w:rPr>
      </w:r>
      <w:r w:rsidRPr="00813644">
        <w:rPr>
          <w:noProof/>
        </w:rPr>
        <w:fldChar w:fldCharType="separate"/>
      </w:r>
      <w:r w:rsidR="009E5669">
        <w:rPr>
          <w:noProof/>
        </w:rPr>
        <w:t>75</w:t>
      </w:r>
      <w:r w:rsidRPr="00813644">
        <w:rPr>
          <w:noProof/>
        </w:rPr>
        <w:fldChar w:fldCharType="end"/>
      </w:r>
    </w:p>
    <w:p w14:paraId="3097003D" w14:textId="06831E1C" w:rsidR="00813644" w:rsidRDefault="00813644">
      <w:pPr>
        <w:pStyle w:val="TOC3"/>
        <w:rPr>
          <w:rFonts w:asciiTheme="minorHAnsi" w:eastAsiaTheme="minorEastAsia" w:hAnsiTheme="minorHAnsi" w:cstheme="minorBidi"/>
          <w:b w:val="0"/>
          <w:noProof/>
          <w:kern w:val="0"/>
          <w:szCs w:val="22"/>
        </w:rPr>
      </w:pPr>
      <w:r>
        <w:rPr>
          <w:noProof/>
        </w:rPr>
        <w:t>Division 6—Miscellaneous</w:t>
      </w:r>
      <w:r w:rsidRPr="00813644">
        <w:rPr>
          <w:b w:val="0"/>
          <w:noProof/>
          <w:sz w:val="18"/>
        </w:rPr>
        <w:tab/>
      </w:r>
      <w:r w:rsidRPr="00813644">
        <w:rPr>
          <w:b w:val="0"/>
          <w:noProof/>
          <w:sz w:val="18"/>
        </w:rPr>
        <w:fldChar w:fldCharType="begin"/>
      </w:r>
      <w:r w:rsidRPr="00813644">
        <w:rPr>
          <w:b w:val="0"/>
          <w:noProof/>
          <w:sz w:val="18"/>
        </w:rPr>
        <w:instrText xml:space="preserve"> PAGEREF _Toc155703610 \h </w:instrText>
      </w:r>
      <w:r w:rsidRPr="00813644">
        <w:rPr>
          <w:b w:val="0"/>
          <w:noProof/>
          <w:sz w:val="18"/>
        </w:rPr>
      </w:r>
      <w:r w:rsidRPr="00813644">
        <w:rPr>
          <w:b w:val="0"/>
          <w:noProof/>
          <w:sz w:val="18"/>
        </w:rPr>
        <w:fldChar w:fldCharType="separate"/>
      </w:r>
      <w:r w:rsidR="009E5669">
        <w:rPr>
          <w:b w:val="0"/>
          <w:noProof/>
          <w:sz w:val="18"/>
        </w:rPr>
        <w:t>78</w:t>
      </w:r>
      <w:r w:rsidRPr="00813644">
        <w:rPr>
          <w:b w:val="0"/>
          <w:noProof/>
          <w:sz w:val="18"/>
        </w:rPr>
        <w:fldChar w:fldCharType="end"/>
      </w:r>
    </w:p>
    <w:p w14:paraId="2BF0EDF7" w14:textId="408D17E3" w:rsidR="00813644" w:rsidRDefault="00813644">
      <w:pPr>
        <w:pStyle w:val="TOC5"/>
        <w:rPr>
          <w:rFonts w:asciiTheme="minorHAnsi" w:eastAsiaTheme="minorEastAsia" w:hAnsiTheme="minorHAnsi" w:cstheme="minorBidi"/>
          <w:noProof/>
          <w:kern w:val="0"/>
          <w:sz w:val="22"/>
          <w:szCs w:val="22"/>
        </w:rPr>
      </w:pPr>
      <w:r>
        <w:rPr>
          <w:noProof/>
        </w:rPr>
        <w:t>30</w:t>
      </w:r>
      <w:r>
        <w:rPr>
          <w:noProof/>
        </w:rPr>
        <w:tab/>
        <w:t>Redemption of compensation</w:t>
      </w:r>
      <w:r w:rsidRPr="00813644">
        <w:rPr>
          <w:noProof/>
        </w:rPr>
        <w:tab/>
      </w:r>
      <w:r w:rsidRPr="00813644">
        <w:rPr>
          <w:noProof/>
        </w:rPr>
        <w:fldChar w:fldCharType="begin"/>
      </w:r>
      <w:r w:rsidRPr="00813644">
        <w:rPr>
          <w:noProof/>
        </w:rPr>
        <w:instrText xml:space="preserve"> PAGEREF _Toc155703611 \h </w:instrText>
      </w:r>
      <w:r w:rsidRPr="00813644">
        <w:rPr>
          <w:noProof/>
        </w:rPr>
      </w:r>
      <w:r w:rsidRPr="00813644">
        <w:rPr>
          <w:noProof/>
        </w:rPr>
        <w:fldChar w:fldCharType="separate"/>
      </w:r>
      <w:r w:rsidR="009E5669">
        <w:rPr>
          <w:noProof/>
        </w:rPr>
        <w:t>78</w:t>
      </w:r>
      <w:r w:rsidRPr="00813644">
        <w:rPr>
          <w:noProof/>
        </w:rPr>
        <w:fldChar w:fldCharType="end"/>
      </w:r>
    </w:p>
    <w:p w14:paraId="54E5F359" w14:textId="72AFAD2D" w:rsidR="00813644" w:rsidRDefault="00813644">
      <w:pPr>
        <w:pStyle w:val="TOC5"/>
        <w:rPr>
          <w:rFonts w:asciiTheme="minorHAnsi" w:eastAsiaTheme="minorEastAsia" w:hAnsiTheme="minorHAnsi" w:cstheme="minorBidi"/>
          <w:noProof/>
          <w:kern w:val="0"/>
          <w:sz w:val="22"/>
          <w:szCs w:val="22"/>
        </w:rPr>
      </w:pPr>
      <w:r>
        <w:rPr>
          <w:noProof/>
        </w:rPr>
        <w:t>31</w:t>
      </w:r>
      <w:r>
        <w:rPr>
          <w:noProof/>
        </w:rPr>
        <w:tab/>
        <w:t>Recurrent payments after payment of lump sum</w:t>
      </w:r>
      <w:r w:rsidRPr="00813644">
        <w:rPr>
          <w:noProof/>
        </w:rPr>
        <w:tab/>
      </w:r>
      <w:r w:rsidRPr="00813644">
        <w:rPr>
          <w:noProof/>
        </w:rPr>
        <w:fldChar w:fldCharType="begin"/>
      </w:r>
      <w:r w:rsidRPr="00813644">
        <w:rPr>
          <w:noProof/>
        </w:rPr>
        <w:instrText xml:space="preserve"> PAGEREF _Toc155703612 \h </w:instrText>
      </w:r>
      <w:r w:rsidRPr="00813644">
        <w:rPr>
          <w:noProof/>
        </w:rPr>
      </w:r>
      <w:r w:rsidRPr="00813644">
        <w:rPr>
          <w:noProof/>
        </w:rPr>
        <w:fldChar w:fldCharType="separate"/>
      </w:r>
      <w:r w:rsidR="009E5669">
        <w:rPr>
          <w:noProof/>
        </w:rPr>
        <w:t>79</w:t>
      </w:r>
      <w:r w:rsidRPr="00813644">
        <w:rPr>
          <w:noProof/>
        </w:rPr>
        <w:fldChar w:fldCharType="end"/>
      </w:r>
    </w:p>
    <w:p w14:paraId="14B57646" w14:textId="302CD95A" w:rsidR="00813644" w:rsidRDefault="00813644">
      <w:pPr>
        <w:pStyle w:val="TOC5"/>
        <w:rPr>
          <w:rFonts w:asciiTheme="minorHAnsi" w:eastAsiaTheme="minorEastAsia" w:hAnsiTheme="minorHAnsi" w:cstheme="minorBidi"/>
          <w:noProof/>
          <w:kern w:val="0"/>
          <w:sz w:val="22"/>
          <w:szCs w:val="22"/>
        </w:rPr>
      </w:pPr>
      <w:r>
        <w:rPr>
          <w:noProof/>
        </w:rPr>
        <w:t>32</w:t>
      </w:r>
      <w:r>
        <w:rPr>
          <w:noProof/>
        </w:rPr>
        <w:tab/>
        <w:t>Cancelled determinations not to affect certain payments of compensation</w:t>
      </w:r>
      <w:r w:rsidRPr="00813644">
        <w:rPr>
          <w:noProof/>
        </w:rPr>
        <w:tab/>
      </w:r>
      <w:r w:rsidRPr="00813644">
        <w:rPr>
          <w:noProof/>
        </w:rPr>
        <w:fldChar w:fldCharType="begin"/>
      </w:r>
      <w:r w:rsidRPr="00813644">
        <w:rPr>
          <w:noProof/>
        </w:rPr>
        <w:instrText xml:space="preserve"> PAGEREF _Toc155703613 \h </w:instrText>
      </w:r>
      <w:r w:rsidRPr="00813644">
        <w:rPr>
          <w:noProof/>
        </w:rPr>
      </w:r>
      <w:r w:rsidRPr="00813644">
        <w:rPr>
          <w:noProof/>
        </w:rPr>
        <w:fldChar w:fldCharType="separate"/>
      </w:r>
      <w:r w:rsidR="009E5669">
        <w:rPr>
          <w:noProof/>
        </w:rPr>
        <w:t>79</w:t>
      </w:r>
      <w:r w:rsidRPr="00813644">
        <w:rPr>
          <w:noProof/>
        </w:rPr>
        <w:fldChar w:fldCharType="end"/>
      </w:r>
    </w:p>
    <w:p w14:paraId="10872636" w14:textId="30B73167" w:rsidR="00813644" w:rsidRDefault="00813644">
      <w:pPr>
        <w:pStyle w:val="TOC5"/>
        <w:rPr>
          <w:rFonts w:asciiTheme="minorHAnsi" w:eastAsiaTheme="minorEastAsia" w:hAnsiTheme="minorHAnsi" w:cstheme="minorBidi"/>
          <w:noProof/>
          <w:kern w:val="0"/>
          <w:sz w:val="22"/>
          <w:szCs w:val="22"/>
        </w:rPr>
      </w:pPr>
      <w:r>
        <w:rPr>
          <w:noProof/>
        </w:rPr>
        <w:t>33</w:t>
      </w:r>
      <w:r>
        <w:rPr>
          <w:noProof/>
        </w:rPr>
        <w:tab/>
        <w:t>Reduction of compensation in certain cases</w:t>
      </w:r>
      <w:r w:rsidRPr="00813644">
        <w:rPr>
          <w:noProof/>
        </w:rPr>
        <w:tab/>
      </w:r>
      <w:r w:rsidRPr="00813644">
        <w:rPr>
          <w:noProof/>
        </w:rPr>
        <w:fldChar w:fldCharType="begin"/>
      </w:r>
      <w:r w:rsidRPr="00813644">
        <w:rPr>
          <w:noProof/>
        </w:rPr>
        <w:instrText xml:space="preserve"> PAGEREF _Toc155703614 \h </w:instrText>
      </w:r>
      <w:r w:rsidRPr="00813644">
        <w:rPr>
          <w:noProof/>
        </w:rPr>
      </w:r>
      <w:r w:rsidRPr="00813644">
        <w:rPr>
          <w:noProof/>
        </w:rPr>
        <w:fldChar w:fldCharType="separate"/>
      </w:r>
      <w:r w:rsidR="009E5669">
        <w:rPr>
          <w:noProof/>
        </w:rPr>
        <w:t>80</w:t>
      </w:r>
      <w:r w:rsidRPr="00813644">
        <w:rPr>
          <w:noProof/>
        </w:rPr>
        <w:fldChar w:fldCharType="end"/>
      </w:r>
    </w:p>
    <w:p w14:paraId="2BD1A3BC" w14:textId="339AA625" w:rsidR="00813644" w:rsidRDefault="00813644">
      <w:pPr>
        <w:pStyle w:val="TOC2"/>
        <w:rPr>
          <w:rFonts w:asciiTheme="minorHAnsi" w:eastAsiaTheme="minorEastAsia" w:hAnsiTheme="minorHAnsi" w:cstheme="minorBidi"/>
          <w:b w:val="0"/>
          <w:noProof/>
          <w:kern w:val="0"/>
          <w:sz w:val="22"/>
          <w:szCs w:val="22"/>
        </w:rPr>
      </w:pPr>
      <w:r>
        <w:rPr>
          <w:noProof/>
        </w:rPr>
        <w:t>Part III—Rehabilitation</w:t>
      </w:r>
      <w:r w:rsidRPr="00813644">
        <w:rPr>
          <w:b w:val="0"/>
          <w:noProof/>
          <w:sz w:val="18"/>
        </w:rPr>
        <w:tab/>
      </w:r>
      <w:r w:rsidRPr="00813644">
        <w:rPr>
          <w:b w:val="0"/>
          <w:noProof/>
          <w:sz w:val="18"/>
        </w:rPr>
        <w:fldChar w:fldCharType="begin"/>
      </w:r>
      <w:r w:rsidRPr="00813644">
        <w:rPr>
          <w:b w:val="0"/>
          <w:noProof/>
          <w:sz w:val="18"/>
        </w:rPr>
        <w:instrText xml:space="preserve"> PAGEREF _Toc155703615 \h </w:instrText>
      </w:r>
      <w:r w:rsidRPr="00813644">
        <w:rPr>
          <w:b w:val="0"/>
          <w:noProof/>
          <w:sz w:val="18"/>
        </w:rPr>
      </w:r>
      <w:r w:rsidRPr="00813644">
        <w:rPr>
          <w:b w:val="0"/>
          <w:noProof/>
          <w:sz w:val="18"/>
        </w:rPr>
        <w:fldChar w:fldCharType="separate"/>
      </w:r>
      <w:r w:rsidR="009E5669">
        <w:rPr>
          <w:b w:val="0"/>
          <w:noProof/>
          <w:sz w:val="18"/>
        </w:rPr>
        <w:t>82</w:t>
      </w:r>
      <w:r w:rsidRPr="00813644">
        <w:rPr>
          <w:b w:val="0"/>
          <w:noProof/>
          <w:sz w:val="18"/>
        </w:rPr>
        <w:fldChar w:fldCharType="end"/>
      </w:r>
    </w:p>
    <w:p w14:paraId="24832D07" w14:textId="33044DC4" w:rsidR="00813644" w:rsidRDefault="00813644">
      <w:pPr>
        <w:pStyle w:val="TOC3"/>
        <w:rPr>
          <w:rFonts w:asciiTheme="minorHAnsi" w:eastAsiaTheme="minorEastAsia" w:hAnsiTheme="minorHAnsi" w:cstheme="minorBidi"/>
          <w:b w:val="0"/>
          <w:noProof/>
          <w:kern w:val="0"/>
          <w:szCs w:val="22"/>
        </w:rPr>
      </w:pPr>
      <w:r>
        <w:rPr>
          <w:noProof/>
        </w:rPr>
        <w:t>Division 1—Preliminary</w:t>
      </w:r>
      <w:r w:rsidRPr="00813644">
        <w:rPr>
          <w:b w:val="0"/>
          <w:noProof/>
          <w:sz w:val="18"/>
        </w:rPr>
        <w:tab/>
      </w:r>
      <w:r w:rsidRPr="00813644">
        <w:rPr>
          <w:b w:val="0"/>
          <w:noProof/>
          <w:sz w:val="18"/>
        </w:rPr>
        <w:fldChar w:fldCharType="begin"/>
      </w:r>
      <w:r w:rsidRPr="00813644">
        <w:rPr>
          <w:b w:val="0"/>
          <w:noProof/>
          <w:sz w:val="18"/>
        </w:rPr>
        <w:instrText xml:space="preserve"> PAGEREF _Toc155703616 \h </w:instrText>
      </w:r>
      <w:r w:rsidRPr="00813644">
        <w:rPr>
          <w:b w:val="0"/>
          <w:noProof/>
          <w:sz w:val="18"/>
        </w:rPr>
      </w:r>
      <w:r w:rsidRPr="00813644">
        <w:rPr>
          <w:b w:val="0"/>
          <w:noProof/>
          <w:sz w:val="18"/>
        </w:rPr>
        <w:fldChar w:fldCharType="separate"/>
      </w:r>
      <w:r w:rsidR="009E5669">
        <w:rPr>
          <w:b w:val="0"/>
          <w:noProof/>
          <w:sz w:val="18"/>
        </w:rPr>
        <w:t>82</w:t>
      </w:r>
      <w:r w:rsidRPr="00813644">
        <w:rPr>
          <w:b w:val="0"/>
          <w:noProof/>
          <w:sz w:val="18"/>
        </w:rPr>
        <w:fldChar w:fldCharType="end"/>
      </w:r>
    </w:p>
    <w:p w14:paraId="57633531" w14:textId="6A14F8B0" w:rsidR="00813644" w:rsidRDefault="00813644">
      <w:pPr>
        <w:pStyle w:val="TOC5"/>
        <w:rPr>
          <w:rFonts w:asciiTheme="minorHAnsi" w:eastAsiaTheme="minorEastAsia" w:hAnsiTheme="minorHAnsi" w:cstheme="minorBidi"/>
          <w:noProof/>
          <w:kern w:val="0"/>
          <w:sz w:val="22"/>
          <w:szCs w:val="22"/>
        </w:rPr>
      </w:pPr>
      <w:r>
        <w:rPr>
          <w:noProof/>
        </w:rPr>
        <w:t>34</w:t>
      </w:r>
      <w:r>
        <w:rPr>
          <w:noProof/>
        </w:rPr>
        <w:tab/>
        <w:t>Definitions</w:t>
      </w:r>
      <w:r w:rsidRPr="00813644">
        <w:rPr>
          <w:noProof/>
        </w:rPr>
        <w:tab/>
      </w:r>
      <w:r w:rsidRPr="00813644">
        <w:rPr>
          <w:noProof/>
        </w:rPr>
        <w:fldChar w:fldCharType="begin"/>
      </w:r>
      <w:r w:rsidRPr="00813644">
        <w:rPr>
          <w:noProof/>
        </w:rPr>
        <w:instrText xml:space="preserve"> PAGEREF _Toc155703617 \h </w:instrText>
      </w:r>
      <w:r w:rsidRPr="00813644">
        <w:rPr>
          <w:noProof/>
        </w:rPr>
      </w:r>
      <w:r w:rsidRPr="00813644">
        <w:rPr>
          <w:noProof/>
        </w:rPr>
        <w:fldChar w:fldCharType="separate"/>
      </w:r>
      <w:r w:rsidR="009E5669">
        <w:rPr>
          <w:noProof/>
        </w:rPr>
        <w:t>82</w:t>
      </w:r>
      <w:r w:rsidRPr="00813644">
        <w:rPr>
          <w:noProof/>
        </w:rPr>
        <w:fldChar w:fldCharType="end"/>
      </w:r>
    </w:p>
    <w:p w14:paraId="13FC75DD" w14:textId="191009BA" w:rsidR="00813644" w:rsidRDefault="00813644">
      <w:pPr>
        <w:pStyle w:val="TOC3"/>
        <w:rPr>
          <w:rFonts w:asciiTheme="minorHAnsi" w:eastAsiaTheme="minorEastAsia" w:hAnsiTheme="minorHAnsi" w:cstheme="minorBidi"/>
          <w:b w:val="0"/>
          <w:noProof/>
          <w:kern w:val="0"/>
          <w:szCs w:val="22"/>
        </w:rPr>
      </w:pPr>
      <w:r>
        <w:rPr>
          <w:noProof/>
        </w:rPr>
        <w:t>Division 2—Approved rehabilitation program providers</w:t>
      </w:r>
      <w:r w:rsidRPr="00813644">
        <w:rPr>
          <w:b w:val="0"/>
          <w:noProof/>
          <w:sz w:val="18"/>
        </w:rPr>
        <w:tab/>
      </w:r>
      <w:r w:rsidRPr="00813644">
        <w:rPr>
          <w:b w:val="0"/>
          <w:noProof/>
          <w:sz w:val="18"/>
        </w:rPr>
        <w:fldChar w:fldCharType="begin"/>
      </w:r>
      <w:r w:rsidRPr="00813644">
        <w:rPr>
          <w:b w:val="0"/>
          <w:noProof/>
          <w:sz w:val="18"/>
        </w:rPr>
        <w:instrText xml:space="preserve"> PAGEREF _Toc155703618 \h </w:instrText>
      </w:r>
      <w:r w:rsidRPr="00813644">
        <w:rPr>
          <w:b w:val="0"/>
          <w:noProof/>
          <w:sz w:val="18"/>
        </w:rPr>
      </w:r>
      <w:r w:rsidRPr="00813644">
        <w:rPr>
          <w:b w:val="0"/>
          <w:noProof/>
          <w:sz w:val="18"/>
        </w:rPr>
        <w:fldChar w:fldCharType="separate"/>
      </w:r>
      <w:r w:rsidR="009E5669">
        <w:rPr>
          <w:b w:val="0"/>
          <w:noProof/>
          <w:sz w:val="18"/>
        </w:rPr>
        <w:t>83</w:t>
      </w:r>
      <w:r w:rsidRPr="00813644">
        <w:rPr>
          <w:b w:val="0"/>
          <w:noProof/>
          <w:sz w:val="18"/>
        </w:rPr>
        <w:fldChar w:fldCharType="end"/>
      </w:r>
    </w:p>
    <w:p w14:paraId="574269B0" w14:textId="39B1D7D8" w:rsidR="00813644" w:rsidRDefault="00813644">
      <w:pPr>
        <w:pStyle w:val="TOC5"/>
        <w:rPr>
          <w:rFonts w:asciiTheme="minorHAnsi" w:eastAsiaTheme="minorEastAsia" w:hAnsiTheme="minorHAnsi" w:cstheme="minorBidi"/>
          <w:noProof/>
          <w:kern w:val="0"/>
          <w:sz w:val="22"/>
          <w:szCs w:val="22"/>
        </w:rPr>
      </w:pPr>
      <w:r>
        <w:rPr>
          <w:noProof/>
        </w:rPr>
        <w:t>34A</w:t>
      </w:r>
      <w:r>
        <w:rPr>
          <w:noProof/>
        </w:rPr>
        <w:tab/>
        <w:t>How this Part applies to partnerships</w:t>
      </w:r>
      <w:r w:rsidRPr="00813644">
        <w:rPr>
          <w:noProof/>
        </w:rPr>
        <w:tab/>
      </w:r>
      <w:r w:rsidRPr="00813644">
        <w:rPr>
          <w:noProof/>
        </w:rPr>
        <w:fldChar w:fldCharType="begin"/>
      </w:r>
      <w:r w:rsidRPr="00813644">
        <w:rPr>
          <w:noProof/>
        </w:rPr>
        <w:instrText xml:space="preserve"> PAGEREF _Toc155703619 \h </w:instrText>
      </w:r>
      <w:r w:rsidRPr="00813644">
        <w:rPr>
          <w:noProof/>
        </w:rPr>
      </w:r>
      <w:r w:rsidRPr="00813644">
        <w:rPr>
          <w:noProof/>
        </w:rPr>
        <w:fldChar w:fldCharType="separate"/>
      </w:r>
      <w:r w:rsidR="009E5669">
        <w:rPr>
          <w:noProof/>
        </w:rPr>
        <w:t>83</w:t>
      </w:r>
      <w:r w:rsidRPr="00813644">
        <w:rPr>
          <w:noProof/>
        </w:rPr>
        <w:fldChar w:fldCharType="end"/>
      </w:r>
    </w:p>
    <w:p w14:paraId="29DD6CF1" w14:textId="2F4770FF" w:rsidR="00813644" w:rsidRDefault="00813644">
      <w:pPr>
        <w:pStyle w:val="TOC5"/>
        <w:rPr>
          <w:rFonts w:asciiTheme="minorHAnsi" w:eastAsiaTheme="minorEastAsia" w:hAnsiTheme="minorHAnsi" w:cstheme="minorBidi"/>
          <w:noProof/>
          <w:kern w:val="0"/>
          <w:sz w:val="22"/>
          <w:szCs w:val="22"/>
        </w:rPr>
      </w:pPr>
      <w:r>
        <w:rPr>
          <w:noProof/>
        </w:rPr>
        <w:t>34B</w:t>
      </w:r>
      <w:r>
        <w:rPr>
          <w:noProof/>
        </w:rPr>
        <w:tab/>
        <w:t>Persons may seek approval as rehabilitation program providers</w:t>
      </w:r>
      <w:r w:rsidRPr="00813644">
        <w:rPr>
          <w:noProof/>
        </w:rPr>
        <w:tab/>
      </w:r>
      <w:r w:rsidRPr="00813644">
        <w:rPr>
          <w:noProof/>
        </w:rPr>
        <w:fldChar w:fldCharType="begin"/>
      </w:r>
      <w:r w:rsidRPr="00813644">
        <w:rPr>
          <w:noProof/>
        </w:rPr>
        <w:instrText xml:space="preserve"> PAGEREF _Toc155703620 \h </w:instrText>
      </w:r>
      <w:r w:rsidRPr="00813644">
        <w:rPr>
          <w:noProof/>
        </w:rPr>
      </w:r>
      <w:r w:rsidRPr="00813644">
        <w:rPr>
          <w:noProof/>
        </w:rPr>
        <w:fldChar w:fldCharType="separate"/>
      </w:r>
      <w:r w:rsidR="009E5669">
        <w:rPr>
          <w:noProof/>
        </w:rPr>
        <w:t>84</w:t>
      </w:r>
      <w:r w:rsidRPr="00813644">
        <w:rPr>
          <w:noProof/>
        </w:rPr>
        <w:fldChar w:fldCharType="end"/>
      </w:r>
    </w:p>
    <w:p w14:paraId="2EA91186" w14:textId="7D5FDF29" w:rsidR="00813644" w:rsidRDefault="00813644">
      <w:pPr>
        <w:pStyle w:val="TOC5"/>
        <w:rPr>
          <w:rFonts w:asciiTheme="minorHAnsi" w:eastAsiaTheme="minorEastAsia" w:hAnsiTheme="minorHAnsi" w:cstheme="minorBidi"/>
          <w:noProof/>
          <w:kern w:val="0"/>
          <w:sz w:val="22"/>
          <w:szCs w:val="22"/>
        </w:rPr>
      </w:pPr>
      <w:r>
        <w:rPr>
          <w:noProof/>
        </w:rPr>
        <w:t>34C</w:t>
      </w:r>
      <w:r>
        <w:rPr>
          <w:noProof/>
        </w:rPr>
        <w:tab/>
        <w:t>Applications for initial approval</w:t>
      </w:r>
      <w:r w:rsidRPr="00813644">
        <w:rPr>
          <w:noProof/>
        </w:rPr>
        <w:tab/>
      </w:r>
      <w:r w:rsidRPr="00813644">
        <w:rPr>
          <w:noProof/>
        </w:rPr>
        <w:fldChar w:fldCharType="begin"/>
      </w:r>
      <w:r w:rsidRPr="00813644">
        <w:rPr>
          <w:noProof/>
        </w:rPr>
        <w:instrText xml:space="preserve"> PAGEREF _Toc155703621 \h </w:instrText>
      </w:r>
      <w:r w:rsidRPr="00813644">
        <w:rPr>
          <w:noProof/>
        </w:rPr>
      </w:r>
      <w:r w:rsidRPr="00813644">
        <w:rPr>
          <w:noProof/>
        </w:rPr>
        <w:fldChar w:fldCharType="separate"/>
      </w:r>
      <w:r w:rsidR="009E5669">
        <w:rPr>
          <w:noProof/>
        </w:rPr>
        <w:t>84</w:t>
      </w:r>
      <w:r w:rsidRPr="00813644">
        <w:rPr>
          <w:noProof/>
        </w:rPr>
        <w:fldChar w:fldCharType="end"/>
      </w:r>
    </w:p>
    <w:p w14:paraId="27120F75" w14:textId="630FC5F2" w:rsidR="00813644" w:rsidRDefault="00813644">
      <w:pPr>
        <w:pStyle w:val="TOC5"/>
        <w:rPr>
          <w:rFonts w:asciiTheme="minorHAnsi" w:eastAsiaTheme="minorEastAsia" w:hAnsiTheme="minorHAnsi" w:cstheme="minorBidi"/>
          <w:noProof/>
          <w:kern w:val="0"/>
          <w:sz w:val="22"/>
          <w:szCs w:val="22"/>
        </w:rPr>
      </w:pPr>
      <w:r>
        <w:rPr>
          <w:noProof/>
        </w:rPr>
        <w:t>34D</w:t>
      </w:r>
      <w:r>
        <w:rPr>
          <w:noProof/>
        </w:rPr>
        <w:tab/>
        <w:t>Comcare to establish criteria for approval, or renewal of approval, of persons as rehabilitation program providers</w:t>
      </w:r>
      <w:r w:rsidRPr="00813644">
        <w:rPr>
          <w:noProof/>
        </w:rPr>
        <w:tab/>
      </w:r>
      <w:r w:rsidRPr="00813644">
        <w:rPr>
          <w:noProof/>
        </w:rPr>
        <w:fldChar w:fldCharType="begin"/>
      </w:r>
      <w:r w:rsidRPr="00813644">
        <w:rPr>
          <w:noProof/>
        </w:rPr>
        <w:instrText xml:space="preserve"> PAGEREF _Toc155703622 \h </w:instrText>
      </w:r>
      <w:r w:rsidRPr="00813644">
        <w:rPr>
          <w:noProof/>
        </w:rPr>
      </w:r>
      <w:r w:rsidRPr="00813644">
        <w:rPr>
          <w:noProof/>
        </w:rPr>
        <w:fldChar w:fldCharType="separate"/>
      </w:r>
      <w:r w:rsidR="009E5669">
        <w:rPr>
          <w:noProof/>
        </w:rPr>
        <w:t>85</w:t>
      </w:r>
      <w:r w:rsidRPr="00813644">
        <w:rPr>
          <w:noProof/>
        </w:rPr>
        <w:fldChar w:fldCharType="end"/>
      </w:r>
    </w:p>
    <w:p w14:paraId="7AE7C3CE" w14:textId="2FEDB396" w:rsidR="00813644" w:rsidRDefault="00813644">
      <w:pPr>
        <w:pStyle w:val="TOC5"/>
        <w:rPr>
          <w:rFonts w:asciiTheme="minorHAnsi" w:eastAsiaTheme="minorEastAsia" w:hAnsiTheme="minorHAnsi" w:cstheme="minorBidi"/>
          <w:noProof/>
          <w:kern w:val="0"/>
          <w:sz w:val="22"/>
          <w:szCs w:val="22"/>
        </w:rPr>
      </w:pPr>
      <w:r>
        <w:rPr>
          <w:noProof/>
        </w:rPr>
        <w:t>34E</w:t>
      </w:r>
      <w:r>
        <w:rPr>
          <w:noProof/>
        </w:rPr>
        <w:tab/>
        <w:t>Comcare to establish operational standards for rehabilitation program providers</w:t>
      </w:r>
      <w:r w:rsidRPr="00813644">
        <w:rPr>
          <w:noProof/>
        </w:rPr>
        <w:tab/>
      </w:r>
      <w:r w:rsidRPr="00813644">
        <w:rPr>
          <w:noProof/>
        </w:rPr>
        <w:fldChar w:fldCharType="begin"/>
      </w:r>
      <w:r w:rsidRPr="00813644">
        <w:rPr>
          <w:noProof/>
        </w:rPr>
        <w:instrText xml:space="preserve"> PAGEREF _Toc155703623 \h </w:instrText>
      </w:r>
      <w:r w:rsidRPr="00813644">
        <w:rPr>
          <w:noProof/>
        </w:rPr>
      </w:r>
      <w:r w:rsidRPr="00813644">
        <w:rPr>
          <w:noProof/>
        </w:rPr>
        <w:fldChar w:fldCharType="separate"/>
      </w:r>
      <w:r w:rsidR="009E5669">
        <w:rPr>
          <w:noProof/>
        </w:rPr>
        <w:t>85</w:t>
      </w:r>
      <w:r w:rsidRPr="00813644">
        <w:rPr>
          <w:noProof/>
        </w:rPr>
        <w:fldChar w:fldCharType="end"/>
      </w:r>
    </w:p>
    <w:p w14:paraId="284FC0E8" w14:textId="5CD44FBA" w:rsidR="00813644" w:rsidRDefault="00813644">
      <w:pPr>
        <w:pStyle w:val="TOC5"/>
        <w:rPr>
          <w:rFonts w:asciiTheme="minorHAnsi" w:eastAsiaTheme="minorEastAsia" w:hAnsiTheme="minorHAnsi" w:cstheme="minorBidi"/>
          <w:noProof/>
          <w:kern w:val="0"/>
          <w:sz w:val="22"/>
          <w:szCs w:val="22"/>
        </w:rPr>
      </w:pPr>
      <w:r>
        <w:rPr>
          <w:noProof/>
        </w:rPr>
        <w:t>34F</w:t>
      </w:r>
      <w:r>
        <w:rPr>
          <w:noProof/>
        </w:rPr>
        <w:tab/>
        <w:t>The initial approval decision</w:t>
      </w:r>
      <w:r w:rsidRPr="00813644">
        <w:rPr>
          <w:noProof/>
        </w:rPr>
        <w:tab/>
      </w:r>
      <w:r w:rsidRPr="00813644">
        <w:rPr>
          <w:noProof/>
        </w:rPr>
        <w:fldChar w:fldCharType="begin"/>
      </w:r>
      <w:r w:rsidRPr="00813644">
        <w:rPr>
          <w:noProof/>
        </w:rPr>
        <w:instrText xml:space="preserve"> PAGEREF _Toc155703624 \h </w:instrText>
      </w:r>
      <w:r w:rsidRPr="00813644">
        <w:rPr>
          <w:noProof/>
        </w:rPr>
      </w:r>
      <w:r w:rsidRPr="00813644">
        <w:rPr>
          <w:noProof/>
        </w:rPr>
        <w:fldChar w:fldCharType="separate"/>
      </w:r>
      <w:r w:rsidR="009E5669">
        <w:rPr>
          <w:noProof/>
        </w:rPr>
        <w:t>86</w:t>
      </w:r>
      <w:r w:rsidRPr="00813644">
        <w:rPr>
          <w:noProof/>
        </w:rPr>
        <w:fldChar w:fldCharType="end"/>
      </w:r>
    </w:p>
    <w:p w14:paraId="16A83C8E" w14:textId="1A39DD97" w:rsidR="00813644" w:rsidRDefault="00813644">
      <w:pPr>
        <w:pStyle w:val="TOC5"/>
        <w:rPr>
          <w:rFonts w:asciiTheme="minorHAnsi" w:eastAsiaTheme="minorEastAsia" w:hAnsiTheme="minorHAnsi" w:cstheme="minorBidi"/>
          <w:noProof/>
          <w:kern w:val="0"/>
          <w:sz w:val="22"/>
          <w:szCs w:val="22"/>
        </w:rPr>
      </w:pPr>
      <w:r>
        <w:rPr>
          <w:noProof/>
        </w:rPr>
        <w:t>34G</w:t>
      </w:r>
      <w:r>
        <w:rPr>
          <w:noProof/>
        </w:rPr>
        <w:tab/>
        <w:t>Duration of initial approval given on application</w:t>
      </w:r>
      <w:r w:rsidRPr="00813644">
        <w:rPr>
          <w:noProof/>
        </w:rPr>
        <w:tab/>
      </w:r>
      <w:r w:rsidRPr="00813644">
        <w:rPr>
          <w:noProof/>
        </w:rPr>
        <w:fldChar w:fldCharType="begin"/>
      </w:r>
      <w:r w:rsidRPr="00813644">
        <w:rPr>
          <w:noProof/>
        </w:rPr>
        <w:instrText xml:space="preserve"> PAGEREF _Toc155703625 \h </w:instrText>
      </w:r>
      <w:r w:rsidRPr="00813644">
        <w:rPr>
          <w:noProof/>
        </w:rPr>
      </w:r>
      <w:r w:rsidRPr="00813644">
        <w:rPr>
          <w:noProof/>
        </w:rPr>
        <w:fldChar w:fldCharType="separate"/>
      </w:r>
      <w:r w:rsidR="009E5669">
        <w:rPr>
          <w:noProof/>
        </w:rPr>
        <w:t>86</w:t>
      </w:r>
      <w:r w:rsidRPr="00813644">
        <w:rPr>
          <w:noProof/>
        </w:rPr>
        <w:fldChar w:fldCharType="end"/>
      </w:r>
    </w:p>
    <w:p w14:paraId="4F27D6DF" w14:textId="696E86FF" w:rsidR="00813644" w:rsidRDefault="00813644">
      <w:pPr>
        <w:pStyle w:val="TOC5"/>
        <w:rPr>
          <w:rFonts w:asciiTheme="minorHAnsi" w:eastAsiaTheme="minorEastAsia" w:hAnsiTheme="minorHAnsi" w:cstheme="minorBidi"/>
          <w:noProof/>
          <w:kern w:val="0"/>
          <w:sz w:val="22"/>
          <w:szCs w:val="22"/>
        </w:rPr>
      </w:pPr>
      <w:r>
        <w:rPr>
          <w:noProof/>
        </w:rPr>
        <w:t>34H</w:t>
      </w:r>
      <w:r>
        <w:rPr>
          <w:noProof/>
        </w:rPr>
        <w:tab/>
        <w:t>Comcare may also approve persons as rehabilitation program providers on its own initiative</w:t>
      </w:r>
      <w:r w:rsidRPr="00813644">
        <w:rPr>
          <w:noProof/>
        </w:rPr>
        <w:tab/>
      </w:r>
      <w:r w:rsidRPr="00813644">
        <w:rPr>
          <w:noProof/>
        </w:rPr>
        <w:fldChar w:fldCharType="begin"/>
      </w:r>
      <w:r w:rsidRPr="00813644">
        <w:rPr>
          <w:noProof/>
        </w:rPr>
        <w:instrText xml:space="preserve"> PAGEREF _Toc155703626 \h </w:instrText>
      </w:r>
      <w:r w:rsidRPr="00813644">
        <w:rPr>
          <w:noProof/>
        </w:rPr>
      </w:r>
      <w:r w:rsidRPr="00813644">
        <w:rPr>
          <w:noProof/>
        </w:rPr>
        <w:fldChar w:fldCharType="separate"/>
      </w:r>
      <w:r w:rsidR="009E5669">
        <w:rPr>
          <w:noProof/>
        </w:rPr>
        <w:t>87</w:t>
      </w:r>
      <w:r w:rsidRPr="00813644">
        <w:rPr>
          <w:noProof/>
        </w:rPr>
        <w:fldChar w:fldCharType="end"/>
      </w:r>
    </w:p>
    <w:p w14:paraId="466B0732" w14:textId="6D1FD036" w:rsidR="00813644" w:rsidRDefault="00813644">
      <w:pPr>
        <w:pStyle w:val="TOC5"/>
        <w:rPr>
          <w:rFonts w:asciiTheme="minorHAnsi" w:eastAsiaTheme="minorEastAsia" w:hAnsiTheme="minorHAnsi" w:cstheme="minorBidi"/>
          <w:noProof/>
          <w:kern w:val="0"/>
          <w:sz w:val="22"/>
          <w:szCs w:val="22"/>
        </w:rPr>
      </w:pPr>
      <w:r>
        <w:rPr>
          <w:noProof/>
        </w:rPr>
        <w:t>34J</w:t>
      </w:r>
      <w:r>
        <w:rPr>
          <w:noProof/>
        </w:rPr>
        <w:tab/>
        <w:t>Persons may seek renewal of approval as rehabilitation program providers in certain circumstances</w:t>
      </w:r>
      <w:r w:rsidRPr="00813644">
        <w:rPr>
          <w:noProof/>
        </w:rPr>
        <w:tab/>
      </w:r>
      <w:r w:rsidRPr="00813644">
        <w:rPr>
          <w:noProof/>
        </w:rPr>
        <w:fldChar w:fldCharType="begin"/>
      </w:r>
      <w:r w:rsidRPr="00813644">
        <w:rPr>
          <w:noProof/>
        </w:rPr>
        <w:instrText xml:space="preserve"> PAGEREF _Toc155703627 \h </w:instrText>
      </w:r>
      <w:r w:rsidRPr="00813644">
        <w:rPr>
          <w:noProof/>
        </w:rPr>
      </w:r>
      <w:r w:rsidRPr="00813644">
        <w:rPr>
          <w:noProof/>
        </w:rPr>
        <w:fldChar w:fldCharType="separate"/>
      </w:r>
      <w:r w:rsidR="009E5669">
        <w:rPr>
          <w:noProof/>
        </w:rPr>
        <w:t>88</w:t>
      </w:r>
      <w:r w:rsidRPr="00813644">
        <w:rPr>
          <w:noProof/>
        </w:rPr>
        <w:fldChar w:fldCharType="end"/>
      </w:r>
    </w:p>
    <w:p w14:paraId="12FFEF5F" w14:textId="6D1D7CCB" w:rsidR="00813644" w:rsidRDefault="00813644">
      <w:pPr>
        <w:pStyle w:val="TOC5"/>
        <w:rPr>
          <w:rFonts w:asciiTheme="minorHAnsi" w:eastAsiaTheme="minorEastAsia" w:hAnsiTheme="minorHAnsi" w:cstheme="minorBidi"/>
          <w:noProof/>
          <w:kern w:val="0"/>
          <w:sz w:val="22"/>
          <w:szCs w:val="22"/>
        </w:rPr>
      </w:pPr>
      <w:r>
        <w:rPr>
          <w:noProof/>
        </w:rPr>
        <w:t>34K</w:t>
      </w:r>
      <w:r>
        <w:rPr>
          <w:noProof/>
        </w:rPr>
        <w:tab/>
        <w:t>The renewal application</w:t>
      </w:r>
      <w:r w:rsidRPr="00813644">
        <w:rPr>
          <w:noProof/>
        </w:rPr>
        <w:tab/>
      </w:r>
      <w:r w:rsidRPr="00813644">
        <w:rPr>
          <w:noProof/>
        </w:rPr>
        <w:fldChar w:fldCharType="begin"/>
      </w:r>
      <w:r w:rsidRPr="00813644">
        <w:rPr>
          <w:noProof/>
        </w:rPr>
        <w:instrText xml:space="preserve"> PAGEREF _Toc155703628 \h </w:instrText>
      </w:r>
      <w:r w:rsidRPr="00813644">
        <w:rPr>
          <w:noProof/>
        </w:rPr>
      </w:r>
      <w:r w:rsidRPr="00813644">
        <w:rPr>
          <w:noProof/>
        </w:rPr>
        <w:fldChar w:fldCharType="separate"/>
      </w:r>
      <w:r w:rsidR="009E5669">
        <w:rPr>
          <w:noProof/>
        </w:rPr>
        <w:t>88</w:t>
      </w:r>
      <w:r w:rsidRPr="00813644">
        <w:rPr>
          <w:noProof/>
        </w:rPr>
        <w:fldChar w:fldCharType="end"/>
      </w:r>
    </w:p>
    <w:p w14:paraId="7F8EB9B1" w14:textId="5E58105F" w:rsidR="00813644" w:rsidRDefault="00813644">
      <w:pPr>
        <w:pStyle w:val="TOC5"/>
        <w:rPr>
          <w:rFonts w:asciiTheme="minorHAnsi" w:eastAsiaTheme="minorEastAsia" w:hAnsiTheme="minorHAnsi" w:cstheme="minorBidi"/>
          <w:noProof/>
          <w:kern w:val="0"/>
          <w:sz w:val="22"/>
          <w:szCs w:val="22"/>
        </w:rPr>
      </w:pPr>
      <w:r>
        <w:rPr>
          <w:noProof/>
        </w:rPr>
        <w:t>34L</w:t>
      </w:r>
      <w:r>
        <w:rPr>
          <w:noProof/>
        </w:rPr>
        <w:tab/>
        <w:t>The renewal decision</w:t>
      </w:r>
      <w:r w:rsidRPr="00813644">
        <w:rPr>
          <w:noProof/>
        </w:rPr>
        <w:tab/>
      </w:r>
      <w:r w:rsidRPr="00813644">
        <w:rPr>
          <w:noProof/>
        </w:rPr>
        <w:fldChar w:fldCharType="begin"/>
      </w:r>
      <w:r w:rsidRPr="00813644">
        <w:rPr>
          <w:noProof/>
        </w:rPr>
        <w:instrText xml:space="preserve"> PAGEREF _Toc155703629 \h </w:instrText>
      </w:r>
      <w:r w:rsidRPr="00813644">
        <w:rPr>
          <w:noProof/>
        </w:rPr>
      </w:r>
      <w:r w:rsidRPr="00813644">
        <w:rPr>
          <w:noProof/>
        </w:rPr>
        <w:fldChar w:fldCharType="separate"/>
      </w:r>
      <w:r w:rsidR="009E5669">
        <w:rPr>
          <w:noProof/>
        </w:rPr>
        <w:t>89</w:t>
      </w:r>
      <w:r w:rsidRPr="00813644">
        <w:rPr>
          <w:noProof/>
        </w:rPr>
        <w:fldChar w:fldCharType="end"/>
      </w:r>
    </w:p>
    <w:p w14:paraId="2176C59F" w14:textId="01746D80" w:rsidR="00813644" w:rsidRDefault="00813644">
      <w:pPr>
        <w:pStyle w:val="TOC5"/>
        <w:rPr>
          <w:rFonts w:asciiTheme="minorHAnsi" w:eastAsiaTheme="minorEastAsia" w:hAnsiTheme="minorHAnsi" w:cstheme="minorBidi"/>
          <w:noProof/>
          <w:kern w:val="0"/>
          <w:sz w:val="22"/>
          <w:szCs w:val="22"/>
        </w:rPr>
      </w:pPr>
      <w:r>
        <w:rPr>
          <w:noProof/>
        </w:rPr>
        <w:t>34M</w:t>
      </w:r>
      <w:r>
        <w:rPr>
          <w:noProof/>
        </w:rPr>
        <w:tab/>
        <w:t>Duration of renewal of approval</w:t>
      </w:r>
      <w:r w:rsidRPr="00813644">
        <w:rPr>
          <w:noProof/>
        </w:rPr>
        <w:tab/>
      </w:r>
      <w:r w:rsidRPr="00813644">
        <w:rPr>
          <w:noProof/>
        </w:rPr>
        <w:fldChar w:fldCharType="begin"/>
      </w:r>
      <w:r w:rsidRPr="00813644">
        <w:rPr>
          <w:noProof/>
        </w:rPr>
        <w:instrText xml:space="preserve"> PAGEREF _Toc155703630 \h </w:instrText>
      </w:r>
      <w:r w:rsidRPr="00813644">
        <w:rPr>
          <w:noProof/>
        </w:rPr>
      </w:r>
      <w:r w:rsidRPr="00813644">
        <w:rPr>
          <w:noProof/>
        </w:rPr>
        <w:fldChar w:fldCharType="separate"/>
      </w:r>
      <w:r w:rsidR="009E5669">
        <w:rPr>
          <w:noProof/>
        </w:rPr>
        <w:t>90</w:t>
      </w:r>
      <w:r w:rsidRPr="00813644">
        <w:rPr>
          <w:noProof/>
        </w:rPr>
        <w:fldChar w:fldCharType="end"/>
      </w:r>
    </w:p>
    <w:p w14:paraId="64882439" w14:textId="1AF8F28D" w:rsidR="00813644" w:rsidRDefault="00813644">
      <w:pPr>
        <w:pStyle w:val="TOC5"/>
        <w:rPr>
          <w:rFonts w:asciiTheme="minorHAnsi" w:eastAsiaTheme="minorEastAsia" w:hAnsiTheme="minorHAnsi" w:cstheme="minorBidi"/>
          <w:noProof/>
          <w:kern w:val="0"/>
          <w:sz w:val="22"/>
          <w:szCs w:val="22"/>
        </w:rPr>
      </w:pPr>
      <w:r>
        <w:rPr>
          <w:noProof/>
        </w:rPr>
        <w:t>34N</w:t>
      </w:r>
      <w:r>
        <w:rPr>
          <w:noProof/>
        </w:rPr>
        <w:tab/>
        <w:t>Further information may be required of applicants</w:t>
      </w:r>
      <w:r w:rsidRPr="00813644">
        <w:rPr>
          <w:noProof/>
        </w:rPr>
        <w:tab/>
      </w:r>
      <w:r w:rsidRPr="00813644">
        <w:rPr>
          <w:noProof/>
        </w:rPr>
        <w:fldChar w:fldCharType="begin"/>
      </w:r>
      <w:r w:rsidRPr="00813644">
        <w:rPr>
          <w:noProof/>
        </w:rPr>
        <w:instrText xml:space="preserve"> PAGEREF _Toc155703631 \h </w:instrText>
      </w:r>
      <w:r w:rsidRPr="00813644">
        <w:rPr>
          <w:noProof/>
        </w:rPr>
      </w:r>
      <w:r w:rsidRPr="00813644">
        <w:rPr>
          <w:noProof/>
        </w:rPr>
        <w:fldChar w:fldCharType="separate"/>
      </w:r>
      <w:r w:rsidR="009E5669">
        <w:rPr>
          <w:noProof/>
        </w:rPr>
        <w:t>90</w:t>
      </w:r>
      <w:r w:rsidRPr="00813644">
        <w:rPr>
          <w:noProof/>
        </w:rPr>
        <w:fldChar w:fldCharType="end"/>
      </w:r>
    </w:p>
    <w:p w14:paraId="55E29924" w14:textId="039378FC" w:rsidR="00813644" w:rsidRDefault="00813644">
      <w:pPr>
        <w:pStyle w:val="TOC5"/>
        <w:rPr>
          <w:rFonts w:asciiTheme="minorHAnsi" w:eastAsiaTheme="minorEastAsia" w:hAnsiTheme="minorHAnsi" w:cstheme="minorBidi"/>
          <w:noProof/>
          <w:kern w:val="0"/>
          <w:sz w:val="22"/>
          <w:szCs w:val="22"/>
        </w:rPr>
      </w:pPr>
      <w:r>
        <w:rPr>
          <w:noProof/>
        </w:rPr>
        <w:t>34P</w:t>
      </w:r>
      <w:r>
        <w:rPr>
          <w:noProof/>
        </w:rPr>
        <w:tab/>
        <w:t>Initial approval or renewal is subject to conditions</w:t>
      </w:r>
      <w:r w:rsidRPr="00813644">
        <w:rPr>
          <w:noProof/>
        </w:rPr>
        <w:tab/>
      </w:r>
      <w:r w:rsidRPr="00813644">
        <w:rPr>
          <w:noProof/>
        </w:rPr>
        <w:fldChar w:fldCharType="begin"/>
      </w:r>
      <w:r w:rsidRPr="00813644">
        <w:rPr>
          <w:noProof/>
        </w:rPr>
        <w:instrText xml:space="preserve"> PAGEREF _Toc155703632 \h </w:instrText>
      </w:r>
      <w:r w:rsidRPr="00813644">
        <w:rPr>
          <w:noProof/>
        </w:rPr>
      </w:r>
      <w:r w:rsidRPr="00813644">
        <w:rPr>
          <w:noProof/>
        </w:rPr>
        <w:fldChar w:fldCharType="separate"/>
      </w:r>
      <w:r w:rsidR="009E5669">
        <w:rPr>
          <w:noProof/>
        </w:rPr>
        <w:t>91</w:t>
      </w:r>
      <w:r w:rsidRPr="00813644">
        <w:rPr>
          <w:noProof/>
        </w:rPr>
        <w:fldChar w:fldCharType="end"/>
      </w:r>
    </w:p>
    <w:p w14:paraId="7119CC46" w14:textId="31FDB8E0" w:rsidR="00813644" w:rsidRDefault="00813644">
      <w:pPr>
        <w:pStyle w:val="TOC5"/>
        <w:rPr>
          <w:rFonts w:asciiTheme="minorHAnsi" w:eastAsiaTheme="minorEastAsia" w:hAnsiTheme="minorHAnsi" w:cstheme="minorBidi"/>
          <w:noProof/>
          <w:kern w:val="0"/>
          <w:sz w:val="22"/>
          <w:szCs w:val="22"/>
        </w:rPr>
      </w:pPr>
      <w:r>
        <w:rPr>
          <w:noProof/>
        </w:rPr>
        <w:t>34Q</w:t>
      </w:r>
      <w:r>
        <w:rPr>
          <w:noProof/>
        </w:rPr>
        <w:tab/>
        <w:t>Revocation of approval</w:t>
      </w:r>
      <w:r w:rsidRPr="00813644">
        <w:rPr>
          <w:noProof/>
        </w:rPr>
        <w:tab/>
      </w:r>
      <w:r w:rsidRPr="00813644">
        <w:rPr>
          <w:noProof/>
        </w:rPr>
        <w:fldChar w:fldCharType="begin"/>
      </w:r>
      <w:r w:rsidRPr="00813644">
        <w:rPr>
          <w:noProof/>
        </w:rPr>
        <w:instrText xml:space="preserve"> PAGEREF _Toc155703633 \h </w:instrText>
      </w:r>
      <w:r w:rsidRPr="00813644">
        <w:rPr>
          <w:noProof/>
        </w:rPr>
      </w:r>
      <w:r w:rsidRPr="00813644">
        <w:rPr>
          <w:noProof/>
        </w:rPr>
        <w:fldChar w:fldCharType="separate"/>
      </w:r>
      <w:r w:rsidR="009E5669">
        <w:rPr>
          <w:noProof/>
        </w:rPr>
        <w:t>91</w:t>
      </w:r>
      <w:r w:rsidRPr="00813644">
        <w:rPr>
          <w:noProof/>
        </w:rPr>
        <w:fldChar w:fldCharType="end"/>
      </w:r>
    </w:p>
    <w:p w14:paraId="05BE7D3D" w14:textId="3834C2E7" w:rsidR="00813644" w:rsidRDefault="00813644">
      <w:pPr>
        <w:pStyle w:val="TOC5"/>
        <w:rPr>
          <w:rFonts w:asciiTheme="minorHAnsi" w:eastAsiaTheme="minorEastAsia" w:hAnsiTheme="minorHAnsi" w:cstheme="minorBidi"/>
          <w:noProof/>
          <w:kern w:val="0"/>
          <w:sz w:val="22"/>
          <w:szCs w:val="22"/>
        </w:rPr>
      </w:pPr>
      <w:r>
        <w:rPr>
          <w:noProof/>
        </w:rPr>
        <w:t>34R</w:t>
      </w:r>
      <w:r>
        <w:rPr>
          <w:noProof/>
        </w:rPr>
        <w:tab/>
        <w:t>Review of decisions</w:t>
      </w:r>
      <w:r w:rsidRPr="00813644">
        <w:rPr>
          <w:noProof/>
        </w:rPr>
        <w:tab/>
      </w:r>
      <w:r w:rsidRPr="00813644">
        <w:rPr>
          <w:noProof/>
        </w:rPr>
        <w:fldChar w:fldCharType="begin"/>
      </w:r>
      <w:r w:rsidRPr="00813644">
        <w:rPr>
          <w:noProof/>
        </w:rPr>
        <w:instrText xml:space="preserve"> PAGEREF _Toc155703634 \h </w:instrText>
      </w:r>
      <w:r w:rsidRPr="00813644">
        <w:rPr>
          <w:noProof/>
        </w:rPr>
      </w:r>
      <w:r w:rsidRPr="00813644">
        <w:rPr>
          <w:noProof/>
        </w:rPr>
        <w:fldChar w:fldCharType="separate"/>
      </w:r>
      <w:r w:rsidR="009E5669">
        <w:rPr>
          <w:noProof/>
        </w:rPr>
        <w:t>92</w:t>
      </w:r>
      <w:r w:rsidRPr="00813644">
        <w:rPr>
          <w:noProof/>
        </w:rPr>
        <w:fldChar w:fldCharType="end"/>
      </w:r>
    </w:p>
    <w:p w14:paraId="77D73E89" w14:textId="5900796D" w:rsidR="00813644" w:rsidRDefault="00813644">
      <w:pPr>
        <w:pStyle w:val="TOC5"/>
        <w:rPr>
          <w:rFonts w:asciiTheme="minorHAnsi" w:eastAsiaTheme="minorEastAsia" w:hAnsiTheme="minorHAnsi" w:cstheme="minorBidi"/>
          <w:noProof/>
          <w:kern w:val="0"/>
          <w:sz w:val="22"/>
          <w:szCs w:val="22"/>
        </w:rPr>
      </w:pPr>
      <w:r>
        <w:rPr>
          <w:noProof/>
        </w:rPr>
        <w:t>34S</w:t>
      </w:r>
      <w:r>
        <w:rPr>
          <w:noProof/>
        </w:rPr>
        <w:tab/>
        <w:t>Approved forms</w:t>
      </w:r>
      <w:r w:rsidRPr="00813644">
        <w:rPr>
          <w:noProof/>
        </w:rPr>
        <w:tab/>
      </w:r>
      <w:r w:rsidRPr="00813644">
        <w:rPr>
          <w:noProof/>
        </w:rPr>
        <w:fldChar w:fldCharType="begin"/>
      </w:r>
      <w:r w:rsidRPr="00813644">
        <w:rPr>
          <w:noProof/>
        </w:rPr>
        <w:instrText xml:space="preserve"> PAGEREF _Toc155703635 \h </w:instrText>
      </w:r>
      <w:r w:rsidRPr="00813644">
        <w:rPr>
          <w:noProof/>
        </w:rPr>
      </w:r>
      <w:r w:rsidRPr="00813644">
        <w:rPr>
          <w:noProof/>
        </w:rPr>
        <w:fldChar w:fldCharType="separate"/>
      </w:r>
      <w:r w:rsidR="009E5669">
        <w:rPr>
          <w:noProof/>
        </w:rPr>
        <w:t>92</w:t>
      </w:r>
      <w:r w:rsidRPr="00813644">
        <w:rPr>
          <w:noProof/>
        </w:rPr>
        <w:fldChar w:fldCharType="end"/>
      </w:r>
    </w:p>
    <w:p w14:paraId="17870283" w14:textId="4A9C7769" w:rsidR="00813644" w:rsidRDefault="00813644">
      <w:pPr>
        <w:pStyle w:val="TOC3"/>
        <w:rPr>
          <w:rFonts w:asciiTheme="minorHAnsi" w:eastAsiaTheme="minorEastAsia" w:hAnsiTheme="minorHAnsi" w:cstheme="minorBidi"/>
          <w:b w:val="0"/>
          <w:noProof/>
          <w:kern w:val="0"/>
          <w:szCs w:val="22"/>
        </w:rPr>
      </w:pPr>
      <w:r>
        <w:rPr>
          <w:noProof/>
        </w:rPr>
        <w:t>Division 3—Rehabilitation programs</w:t>
      </w:r>
      <w:r w:rsidRPr="00813644">
        <w:rPr>
          <w:b w:val="0"/>
          <w:noProof/>
          <w:sz w:val="18"/>
        </w:rPr>
        <w:tab/>
      </w:r>
      <w:r w:rsidRPr="00813644">
        <w:rPr>
          <w:b w:val="0"/>
          <w:noProof/>
          <w:sz w:val="18"/>
        </w:rPr>
        <w:fldChar w:fldCharType="begin"/>
      </w:r>
      <w:r w:rsidRPr="00813644">
        <w:rPr>
          <w:b w:val="0"/>
          <w:noProof/>
          <w:sz w:val="18"/>
        </w:rPr>
        <w:instrText xml:space="preserve"> PAGEREF _Toc155703636 \h </w:instrText>
      </w:r>
      <w:r w:rsidRPr="00813644">
        <w:rPr>
          <w:b w:val="0"/>
          <w:noProof/>
          <w:sz w:val="18"/>
        </w:rPr>
      </w:r>
      <w:r w:rsidRPr="00813644">
        <w:rPr>
          <w:b w:val="0"/>
          <w:noProof/>
          <w:sz w:val="18"/>
        </w:rPr>
        <w:fldChar w:fldCharType="separate"/>
      </w:r>
      <w:r w:rsidR="009E5669">
        <w:rPr>
          <w:b w:val="0"/>
          <w:noProof/>
          <w:sz w:val="18"/>
        </w:rPr>
        <w:t>93</w:t>
      </w:r>
      <w:r w:rsidRPr="00813644">
        <w:rPr>
          <w:b w:val="0"/>
          <w:noProof/>
          <w:sz w:val="18"/>
        </w:rPr>
        <w:fldChar w:fldCharType="end"/>
      </w:r>
    </w:p>
    <w:p w14:paraId="31780F11" w14:textId="17529A9A" w:rsidR="00813644" w:rsidRDefault="00813644">
      <w:pPr>
        <w:pStyle w:val="TOC5"/>
        <w:rPr>
          <w:rFonts w:asciiTheme="minorHAnsi" w:eastAsiaTheme="minorEastAsia" w:hAnsiTheme="minorHAnsi" w:cstheme="minorBidi"/>
          <w:noProof/>
          <w:kern w:val="0"/>
          <w:sz w:val="22"/>
          <w:szCs w:val="22"/>
        </w:rPr>
      </w:pPr>
      <w:r>
        <w:rPr>
          <w:noProof/>
        </w:rPr>
        <w:t>35</w:t>
      </w:r>
      <w:r>
        <w:rPr>
          <w:noProof/>
        </w:rPr>
        <w:tab/>
        <w:t>Exempt authorities</w:t>
      </w:r>
      <w:r w:rsidRPr="00813644">
        <w:rPr>
          <w:noProof/>
        </w:rPr>
        <w:tab/>
      </w:r>
      <w:r w:rsidRPr="00813644">
        <w:rPr>
          <w:noProof/>
        </w:rPr>
        <w:fldChar w:fldCharType="begin"/>
      </w:r>
      <w:r w:rsidRPr="00813644">
        <w:rPr>
          <w:noProof/>
        </w:rPr>
        <w:instrText xml:space="preserve"> PAGEREF _Toc155703637 \h </w:instrText>
      </w:r>
      <w:r w:rsidRPr="00813644">
        <w:rPr>
          <w:noProof/>
        </w:rPr>
      </w:r>
      <w:r w:rsidRPr="00813644">
        <w:rPr>
          <w:noProof/>
        </w:rPr>
        <w:fldChar w:fldCharType="separate"/>
      </w:r>
      <w:r w:rsidR="009E5669">
        <w:rPr>
          <w:noProof/>
        </w:rPr>
        <w:t>93</w:t>
      </w:r>
      <w:r w:rsidRPr="00813644">
        <w:rPr>
          <w:noProof/>
        </w:rPr>
        <w:fldChar w:fldCharType="end"/>
      </w:r>
    </w:p>
    <w:p w14:paraId="65E6D0D8" w14:textId="7730818B" w:rsidR="00813644" w:rsidRDefault="00813644">
      <w:pPr>
        <w:pStyle w:val="TOC5"/>
        <w:rPr>
          <w:rFonts w:asciiTheme="minorHAnsi" w:eastAsiaTheme="minorEastAsia" w:hAnsiTheme="minorHAnsi" w:cstheme="minorBidi"/>
          <w:noProof/>
          <w:kern w:val="0"/>
          <w:sz w:val="22"/>
          <w:szCs w:val="22"/>
        </w:rPr>
      </w:pPr>
      <w:r>
        <w:rPr>
          <w:noProof/>
        </w:rPr>
        <w:t>36</w:t>
      </w:r>
      <w:r>
        <w:rPr>
          <w:noProof/>
        </w:rPr>
        <w:tab/>
        <w:t>Assessment of capability of undertaking rehabilitation program</w:t>
      </w:r>
      <w:r w:rsidRPr="00813644">
        <w:rPr>
          <w:noProof/>
        </w:rPr>
        <w:tab/>
      </w:r>
      <w:r w:rsidRPr="00813644">
        <w:rPr>
          <w:noProof/>
        </w:rPr>
        <w:fldChar w:fldCharType="begin"/>
      </w:r>
      <w:r w:rsidRPr="00813644">
        <w:rPr>
          <w:noProof/>
        </w:rPr>
        <w:instrText xml:space="preserve"> PAGEREF _Toc155703638 \h </w:instrText>
      </w:r>
      <w:r w:rsidRPr="00813644">
        <w:rPr>
          <w:noProof/>
        </w:rPr>
      </w:r>
      <w:r w:rsidRPr="00813644">
        <w:rPr>
          <w:noProof/>
        </w:rPr>
        <w:fldChar w:fldCharType="separate"/>
      </w:r>
      <w:r w:rsidR="009E5669">
        <w:rPr>
          <w:noProof/>
        </w:rPr>
        <w:t>93</w:t>
      </w:r>
      <w:r w:rsidRPr="00813644">
        <w:rPr>
          <w:noProof/>
        </w:rPr>
        <w:fldChar w:fldCharType="end"/>
      </w:r>
    </w:p>
    <w:p w14:paraId="62E6EE38" w14:textId="1D42088A" w:rsidR="00813644" w:rsidRDefault="00813644">
      <w:pPr>
        <w:pStyle w:val="TOC5"/>
        <w:rPr>
          <w:rFonts w:asciiTheme="minorHAnsi" w:eastAsiaTheme="minorEastAsia" w:hAnsiTheme="minorHAnsi" w:cstheme="minorBidi"/>
          <w:noProof/>
          <w:kern w:val="0"/>
          <w:sz w:val="22"/>
          <w:szCs w:val="22"/>
        </w:rPr>
      </w:pPr>
      <w:r>
        <w:rPr>
          <w:noProof/>
        </w:rPr>
        <w:t>37</w:t>
      </w:r>
      <w:r>
        <w:rPr>
          <w:noProof/>
        </w:rPr>
        <w:tab/>
        <w:t>Provision of rehabilitation programs</w:t>
      </w:r>
      <w:r w:rsidRPr="00813644">
        <w:rPr>
          <w:noProof/>
        </w:rPr>
        <w:tab/>
      </w:r>
      <w:r w:rsidRPr="00813644">
        <w:rPr>
          <w:noProof/>
        </w:rPr>
        <w:fldChar w:fldCharType="begin"/>
      </w:r>
      <w:r w:rsidRPr="00813644">
        <w:rPr>
          <w:noProof/>
        </w:rPr>
        <w:instrText xml:space="preserve"> PAGEREF _Toc155703639 \h </w:instrText>
      </w:r>
      <w:r w:rsidRPr="00813644">
        <w:rPr>
          <w:noProof/>
        </w:rPr>
      </w:r>
      <w:r w:rsidRPr="00813644">
        <w:rPr>
          <w:noProof/>
        </w:rPr>
        <w:fldChar w:fldCharType="separate"/>
      </w:r>
      <w:r w:rsidR="009E5669">
        <w:rPr>
          <w:noProof/>
        </w:rPr>
        <w:t>94</w:t>
      </w:r>
      <w:r w:rsidRPr="00813644">
        <w:rPr>
          <w:noProof/>
        </w:rPr>
        <w:fldChar w:fldCharType="end"/>
      </w:r>
    </w:p>
    <w:p w14:paraId="504DCEEE" w14:textId="1BDAD24D" w:rsidR="00813644" w:rsidRDefault="00813644">
      <w:pPr>
        <w:pStyle w:val="TOC5"/>
        <w:rPr>
          <w:rFonts w:asciiTheme="minorHAnsi" w:eastAsiaTheme="minorEastAsia" w:hAnsiTheme="minorHAnsi" w:cstheme="minorBidi"/>
          <w:noProof/>
          <w:kern w:val="0"/>
          <w:sz w:val="22"/>
          <w:szCs w:val="22"/>
        </w:rPr>
      </w:pPr>
      <w:r>
        <w:rPr>
          <w:noProof/>
        </w:rPr>
        <w:t>38</w:t>
      </w:r>
      <w:r>
        <w:rPr>
          <w:noProof/>
        </w:rPr>
        <w:tab/>
        <w:t>Review of certain determinations by Comcare</w:t>
      </w:r>
      <w:r w:rsidRPr="00813644">
        <w:rPr>
          <w:noProof/>
        </w:rPr>
        <w:tab/>
      </w:r>
      <w:r w:rsidRPr="00813644">
        <w:rPr>
          <w:noProof/>
        </w:rPr>
        <w:fldChar w:fldCharType="begin"/>
      </w:r>
      <w:r w:rsidRPr="00813644">
        <w:rPr>
          <w:noProof/>
        </w:rPr>
        <w:instrText xml:space="preserve"> PAGEREF _Toc155703640 \h </w:instrText>
      </w:r>
      <w:r w:rsidRPr="00813644">
        <w:rPr>
          <w:noProof/>
        </w:rPr>
      </w:r>
      <w:r w:rsidRPr="00813644">
        <w:rPr>
          <w:noProof/>
        </w:rPr>
        <w:fldChar w:fldCharType="separate"/>
      </w:r>
      <w:r w:rsidR="009E5669">
        <w:rPr>
          <w:noProof/>
        </w:rPr>
        <w:t>96</w:t>
      </w:r>
      <w:r w:rsidRPr="00813644">
        <w:rPr>
          <w:noProof/>
        </w:rPr>
        <w:fldChar w:fldCharType="end"/>
      </w:r>
    </w:p>
    <w:p w14:paraId="54087293" w14:textId="2A6AC38E" w:rsidR="00813644" w:rsidRDefault="00813644">
      <w:pPr>
        <w:pStyle w:val="TOC5"/>
        <w:rPr>
          <w:rFonts w:asciiTheme="minorHAnsi" w:eastAsiaTheme="minorEastAsia" w:hAnsiTheme="minorHAnsi" w:cstheme="minorBidi"/>
          <w:noProof/>
          <w:kern w:val="0"/>
          <w:sz w:val="22"/>
          <w:szCs w:val="22"/>
        </w:rPr>
      </w:pPr>
      <w:r>
        <w:rPr>
          <w:noProof/>
        </w:rPr>
        <w:t>39</w:t>
      </w:r>
      <w:r>
        <w:rPr>
          <w:noProof/>
        </w:rPr>
        <w:tab/>
        <w:t>Compensation payable in respect of certain alterations etc.</w:t>
      </w:r>
      <w:r w:rsidRPr="00813644">
        <w:rPr>
          <w:noProof/>
        </w:rPr>
        <w:tab/>
      </w:r>
      <w:r w:rsidRPr="00813644">
        <w:rPr>
          <w:noProof/>
        </w:rPr>
        <w:fldChar w:fldCharType="begin"/>
      </w:r>
      <w:r w:rsidRPr="00813644">
        <w:rPr>
          <w:noProof/>
        </w:rPr>
        <w:instrText xml:space="preserve"> PAGEREF _Toc155703641 \h </w:instrText>
      </w:r>
      <w:r w:rsidRPr="00813644">
        <w:rPr>
          <w:noProof/>
        </w:rPr>
      </w:r>
      <w:r w:rsidRPr="00813644">
        <w:rPr>
          <w:noProof/>
        </w:rPr>
        <w:fldChar w:fldCharType="separate"/>
      </w:r>
      <w:r w:rsidR="009E5669">
        <w:rPr>
          <w:noProof/>
        </w:rPr>
        <w:t>97</w:t>
      </w:r>
      <w:r w:rsidRPr="00813644">
        <w:rPr>
          <w:noProof/>
        </w:rPr>
        <w:fldChar w:fldCharType="end"/>
      </w:r>
    </w:p>
    <w:p w14:paraId="632063BE" w14:textId="2480DBC8" w:rsidR="00813644" w:rsidRDefault="00813644">
      <w:pPr>
        <w:pStyle w:val="TOC5"/>
        <w:rPr>
          <w:rFonts w:asciiTheme="minorHAnsi" w:eastAsiaTheme="minorEastAsia" w:hAnsiTheme="minorHAnsi" w:cstheme="minorBidi"/>
          <w:noProof/>
          <w:kern w:val="0"/>
          <w:sz w:val="22"/>
          <w:szCs w:val="22"/>
        </w:rPr>
      </w:pPr>
      <w:r>
        <w:rPr>
          <w:noProof/>
        </w:rPr>
        <w:t>40</w:t>
      </w:r>
      <w:r>
        <w:rPr>
          <w:noProof/>
        </w:rPr>
        <w:tab/>
        <w:t>Duty to provide suitable employment</w:t>
      </w:r>
      <w:r w:rsidRPr="00813644">
        <w:rPr>
          <w:noProof/>
        </w:rPr>
        <w:tab/>
      </w:r>
      <w:r w:rsidRPr="00813644">
        <w:rPr>
          <w:noProof/>
        </w:rPr>
        <w:fldChar w:fldCharType="begin"/>
      </w:r>
      <w:r w:rsidRPr="00813644">
        <w:rPr>
          <w:noProof/>
        </w:rPr>
        <w:instrText xml:space="preserve"> PAGEREF _Toc155703642 \h </w:instrText>
      </w:r>
      <w:r w:rsidRPr="00813644">
        <w:rPr>
          <w:noProof/>
        </w:rPr>
      </w:r>
      <w:r w:rsidRPr="00813644">
        <w:rPr>
          <w:noProof/>
        </w:rPr>
        <w:fldChar w:fldCharType="separate"/>
      </w:r>
      <w:r w:rsidR="009E5669">
        <w:rPr>
          <w:noProof/>
        </w:rPr>
        <w:t>99</w:t>
      </w:r>
      <w:r w:rsidRPr="00813644">
        <w:rPr>
          <w:noProof/>
        </w:rPr>
        <w:fldChar w:fldCharType="end"/>
      </w:r>
    </w:p>
    <w:p w14:paraId="6C9F50E7" w14:textId="7F76B333" w:rsidR="00813644" w:rsidRDefault="00813644">
      <w:pPr>
        <w:pStyle w:val="TOC5"/>
        <w:rPr>
          <w:rFonts w:asciiTheme="minorHAnsi" w:eastAsiaTheme="minorEastAsia" w:hAnsiTheme="minorHAnsi" w:cstheme="minorBidi"/>
          <w:noProof/>
          <w:kern w:val="0"/>
          <w:sz w:val="22"/>
          <w:szCs w:val="22"/>
        </w:rPr>
      </w:pPr>
      <w:r>
        <w:rPr>
          <w:noProof/>
        </w:rPr>
        <w:t>41</w:t>
      </w:r>
      <w:r>
        <w:rPr>
          <w:noProof/>
        </w:rPr>
        <w:tab/>
        <w:t>Rehabilitation authorities to comply with guidelines</w:t>
      </w:r>
      <w:r w:rsidRPr="00813644">
        <w:rPr>
          <w:noProof/>
        </w:rPr>
        <w:tab/>
      </w:r>
      <w:r w:rsidRPr="00813644">
        <w:rPr>
          <w:noProof/>
        </w:rPr>
        <w:fldChar w:fldCharType="begin"/>
      </w:r>
      <w:r w:rsidRPr="00813644">
        <w:rPr>
          <w:noProof/>
        </w:rPr>
        <w:instrText xml:space="preserve"> PAGEREF _Toc155703643 \h </w:instrText>
      </w:r>
      <w:r w:rsidRPr="00813644">
        <w:rPr>
          <w:noProof/>
        </w:rPr>
      </w:r>
      <w:r w:rsidRPr="00813644">
        <w:rPr>
          <w:noProof/>
        </w:rPr>
        <w:fldChar w:fldCharType="separate"/>
      </w:r>
      <w:r w:rsidR="009E5669">
        <w:rPr>
          <w:noProof/>
        </w:rPr>
        <w:t>99</w:t>
      </w:r>
      <w:r w:rsidRPr="00813644">
        <w:rPr>
          <w:noProof/>
        </w:rPr>
        <w:fldChar w:fldCharType="end"/>
      </w:r>
    </w:p>
    <w:p w14:paraId="36EFA8CD" w14:textId="463FEC56" w:rsidR="00813644" w:rsidRDefault="00813644">
      <w:pPr>
        <w:pStyle w:val="TOC5"/>
        <w:rPr>
          <w:rFonts w:asciiTheme="minorHAnsi" w:eastAsiaTheme="minorEastAsia" w:hAnsiTheme="minorHAnsi" w:cstheme="minorBidi"/>
          <w:noProof/>
          <w:kern w:val="0"/>
          <w:sz w:val="22"/>
          <w:szCs w:val="22"/>
        </w:rPr>
      </w:pPr>
      <w:r>
        <w:rPr>
          <w:noProof/>
        </w:rPr>
        <w:t>41A</w:t>
      </w:r>
      <w:r>
        <w:rPr>
          <w:noProof/>
        </w:rPr>
        <w:tab/>
        <w:t>Delegation by rehabilitation authority</w:t>
      </w:r>
      <w:r w:rsidRPr="00813644">
        <w:rPr>
          <w:noProof/>
        </w:rPr>
        <w:tab/>
      </w:r>
      <w:r w:rsidRPr="00813644">
        <w:rPr>
          <w:noProof/>
        </w:rPr>
        <w:fldChar w:fldCharType="begin"/>
      </w:r>
      <w:r w:rsidRPr="00813644">
        <w:rPr>
          <w:noProof/>
        </w:rPr>
        <w:instrText xml:space="preserve"> PAGEREF _Toc155703644 \h </w:instrText>
      </w:r>
      <w:r w:rsidRPr="00813644">
        <w:rPr>
          <w:noProof/>
        </w:rPr>
      </w:r>
      <w:r w:rsidRPr="00813644">
        <w:rPr>
          <w:noProof/>
        </w:rPr>
        <w:fldChar w:fldCharType="separate"/>
      </w:r>
      <w:r w:rsidR="009E5669">
        <w:rPr>
          <w:noProof/>
        </w:rPr>
        <w:t>99</w:t>
      </w:r>
      <w:r w:rsidRPr="00813644">
        <w:rPr>
          <w:noProof/>
        </w:rPr>
        <w:fldChar w:fldCharType="end"/>
      </w:r>
    </w:p>
    <w:p w14:paraId="232B961E" w14:textId="3074285E" w:rsidR="00813644" w:rsidRDefault="00813644">
      <w:pPr>
        <w:pStyle w:val="TOC5"/>
        <w:rPr>
          <w:rFonts w:asciiTheme="minorHAnsi" w:eastAsiaTheme="minorEastAsia" w:hAnsiTheme="minorHAnsi" w:cstheme="minorBidi"/>
          <w:noProof/>
          <w:kern w:val="0"/>
          <w:sz w:val="22"/>
          <w:szCs w:val="22"/>
        </w:rPr>
      </w:pPr>
      <w:r>
        <w:rPr>
          <w:noProof/>
        </w:rPr>
        <w:t>41B</w:t>
      </w:r>
      <w:r>
        <w:rPr>
          <w:noProof/>
        </w:rPr>
        <w:tab/>
        <w:t>Application of rehabilitation provisions to former Commonwealth authorities</w:t>
      </w:r>
      <w:r w:rsidRPr="00813644">
        <w:rPr>
          <w:noProof/>
        </w:rPr>
        <w:tab/>
      </w:r>
      <w:r w:rsidRPr="00813644">
        <w:rPr>
          <w:noProof/>
        </w:rPr>
        <w:fldChar w:fldCharType="begin"/>
      </w:r>
      <w:r w:rsidRPr="00813644">
        <w:rPr>
          <w:noProof/>
        </w:rPr>
        <w:instrText xml:space="preserve"> PAGEREF _Toc155703645 \h </w:instrText>
      </w:r>
      <w:r w:rsidRPr="00813644">
        <w:rPr>
          <w:noProof/>
        </w:rPr>
      </w:r>
      <w:r w:rsidRPr="00813644">
        <w:rPr>
          <w:noProof/>
        </w:rPr>
        <w:fldChar w:fldCharType="separate"/>
      </w:r>
      <w:r w:rsidR="009E5669">
        <w:rPr>
          <w:noProof/>
        </w:rPr>
        <w:t>100</w:t>
      </w:r>
      <w:r w:rsidRPr="00813644">
        <w:rPr>
          <w:noProof/>
        </w:rPr>
        <w:fldChar w:fldCharType="end"/>
      </w:r>
    </w:p>
    <w:p w14:paraId="5A2AC7FA" w14:textId="14290503" w:rsidR="00813644" w:rsidRDefault="00813644">
      <w:pPr>
        <w:pStyle w:val="TOC5"/>
        <w:rPr>
          <w:rFonts w:asciiTheme="minorHAnsi" w:eastAsiaTheme="minorEastAsia" w:hAnsiTheme="minorHAnsi" w:cstheme="minorBidi"/>
          <w:noProof/>
          <w:kern w:val="0"/>
          <w:sz w:val="22"/>
          <w:szCs w:val="22"/>
        </w:rPr>
      </w:pPr>
      <w:r>
        <w:rPr>
          <w:noProof/>
        </w:rPr>
        <w:t>41C</w:t>
      </w:r>
      <w:r>
        <w:rPr>
          <w:noProof/>
        </w:rPr>
        <w:tab/>
        <w:t>Application of rehabilitation provisions to successors of former Commonwealth authorities</w:t>
      </w:r>
      <w:r w:rsidRPr="00813644">
        <w:rPr>
          <w:noProof/>
        </w:rPr>
        <w:tab/>
      </w:r>
      <w:r w:rsidRPr="00813644">
        <w:rPr>
          <w:noProof/>
        </w:rPr>
        <w:fldChar w:fldCharType="begin"/>
      </w:r>
      <w:r w:rsidRPr="00813644">
        <w:rPr>
          <w:noProof/>
        </w:rPr>
        <w:instrText xml:space="preserve"> PAGEREF _Toc155703646 \h </w:instrText>
      </w:r>
      <w:r w:rsidRPr="00813644">
        <w:rPr>
          <w:noProof/>
        </w:rPr>
      </w:r>
      <w:r w:rsidRPr="00813644">
        <w:rPr>
          <w:noProof/>
        </w:rPr>
        <w:fldChar w:fldCharType="separate"/>
      </w:r>
      <w:r w:rsidR="009E5669">
        <w:rPr>
          <w:noProof/>
        </w:rPr>
        <w:t>100</w:t>
      </w:r>
      <w:r w:rsidRPr="00813644">
        <w:rPr>
          <w:noProof/>
        </w:rPr>
        <w:fldChar w:fldCharType="end"/>
      </w:r>
    </w:p>
    <w:p w14:paraId="36469BCF" w14:textId="3DA3A29F" w:rsidR="00813644" w:rsidRDefault="00813644">
      <w:pPr>
        <w:pStyle w:val="TOC5"/>
        <w:rPr>
          <w:rFonts w:asciiTheme="minorHAnsi" w:eastAsiaTheme="minorEastAsia" w:hAnsiTheme="minorHAnsi" w:cstheme="minorBidi"/>
          <w:noProof/>
          <w:kern w:val="0"/>
          <w:sz w:val="22"/>
          <w:szCs w:val="22"/>
        </w:rPr>
      </w:pPr>
      <w:r>
        <w:rPr>
          <w:noProof/>
        </w:rPr>
        <w:t>41D</w:t>
      </w:r>
      <w:r>
        <w:rPr>
          <w:noProof/>
        </w:rPr>
        <w:tab/>
        <w:t>Application of rehabilitation provisions to the Australian Capital Territory if it ceases to be a Commonwealth authority</w:t>
      </w:r>
      <w:r w:rsidRPr="00813644">
        <w:rPr>
          <w:noProof/>
        </w:rPr>
        <w:tab/>
      </w:r>
      <w:r w:rsidRPr="00813644">
        <w:rPr>
          <w:noProof/>
        </w:rPr>
        <w:fldChar w:fldCharType="begin"/>
      </w:r>
      <w:r w:rsidRPr="00813644">
        <w:rPr>
          <w:noProof/>
        </w:rPr>
        <w:instrText xml:space="preserve"> PAGEREF _Toc155703647 \h </w:instrText>
      </w:r>
      <w:r w:rsidRPr="00813644">
        <w:rPr>
          <w:noProof/>
        </w:rPr>
      </w:r>
      <w:r w:rsidRPr="00813644">
        <w:rPr>
          <w:noProof/>
        </w:rPr>
        <w:fldChar w:fldCharType="separate"/>
      </w:r>
      <w:r w:rsidR="009E5669">
        <w:rPr>
          <w:noProof/>
        </w:rPr>
        <w:t>102</w:t>
      </w:r>
      <w:r w:rsidRPr="00813644">
        <w:rPr>
          <w:noProof/>
        </w:rPr>
        <w:fldChar w:fldCharType="end"/>
      </w:r>
    </w:p>
    <w:p w14:paraId="4DD433CF" w14:textId="783C5304" w:rsidR="00813644" w:rsidRDefault="00813644">
      <w:pPr>
        <w:pStyle w:val="TOC2"/>
        <w:rPr>
          <w:rFonts w:asciiTheme="minorHAnsi" w:eastAsiaTheme="minorEastAsia" w:hAnsiTheme="minorHAnsi" w:cstheme="minorBidi"/>
          <w:b w:val="0"/>
          <w:noProof/>
          <w:kern w:val="0"/>
          <w:sz w:val="22"/>
          <w:szCs w:val="22"/>
        </w:rPr>
      </w:pPr>
      <w:r>
        <w:rPr>
          <w:noProof/>
        </w:rPr>
        <w:t>Part IV—Liabilities arising apart from this Act</w:t>
      </w:r>
      <w:r w:rsidRPr="00813644">
        <w:rPr>
          <w:b w:val="0"/>
          <w:noProof/>
          <w:sz w:val="18"/>
        </w:rPr>
        <w:tab/>
      </w:r>
      <w:r w:rsidRPr="00813644">
        <w:rPr>
          <w:b w:val="0"/>
          <w:noProof/>
          <w:sz w:val="18"/>
        </w:rPr>
        <w:fldChar w:fldCharType="begin"/>
      </w:r>
      <w:r w:rsidRPr="00813644">
        <w:rPr>
          <w:b w:val="0"/>
          <w:noProof/>
          <w:sz w:val="18"/>
        </w:rPr>
        <w:instrText xml:space="preserve"> PAGEREF _Toc155703648 \h </w:instrText>
      </w:r>
      <w:r w:rsidRPr="00813644">
        <w:rPr>
          <w:b w:val="0"/>
          <w:noProof/>
          <w:sz w:val="18"/>
        </w:rPr>
      </w:r>
      <w:r w:rsidRPr="00813644">
        <w:rPr>
          <w:b w:val="0"/>
          <w:noProof/>
          <w:sz w:val="18"/>
        </w:rPr>
        <w:fldChar w:fldCharType="separate"/>
      </w:r>
      <w:r w:rsidR="009E5669">
        <w:rPr>
          <w:b w:val="0"/>
          <w:noProof/>
          <w:sz w:val="18"/>
        </w:rPr>
        <w:t>103</w:t>
      </w:r>
      <w:r w:rsidRPr="00813644">
        <w:rPr>
          <w:b w:val="0"/>
          <w:noProof/>
          <w:sz w:val="18"/>
        </w:rPr>
        <w:fldChar w:fldCharType="end"/>
      </w:r>
    </w:p>
    <w:p w14:paraId="60D45D58" w14:textId="4EECDBBF" w:rsidR="00813644" w:rsidRDefault="00813644">
      <w:pPr>
        <w:pStyle w:val="TOC5"/>
        <w:rPr>
          <w:rFonts w:asciiTheme="minorHAnsi" w:eastAsiaTheme="minorEastAsia" w:hAnsiTheme="minorHAnsi" w:cstheme="minorBidi"/>
          <w:noProof/>
          <w:kern w:val="0"/>
          <w:sz w:val="22"/>
          <w:szCs w:val="22"/>
        </w:rPr>
      </w:pPr>
      <w:r>
        <w:rPr>
          <w:noProof/>
        </w:rPr>
        <w:t>42</w:t>
      </w:r>
      <w:r>
        <w:rPr>
          <w:noProof/>
        </w:rPr>
        <w:tab/>
        <w:t>Interpretation</w:t>
      </w:r>
      <w:r w:rsidRPr="00813644">
        <w:rPr>
          <w:noProof/>
        </w:rPr>
        <w:tab/>
      </w:r>
      <w:r w:rsidRPr="00813644">
        <w:rPr>
          <w:noProof/>
        </w:rPr>
        <w:fldChar w:fldCharType="begin"/>
      </w:r>
      <w:r w:rsidRPr="00813644">
        <w:rPr>
          <w:noProof/>
        </w:rPr>
        <w:instrText xml:space="preserve"> PAGEREF _Toc155703649 \h </w:instrText>
      </w:r>
      <w:r w:rsidRPr="00813644">
        <w:rPr>
          <w:noProof/>
        </w:rPr>
      </w:r>
      <w:r w:rsidRPr="00813644">
        <w:rPr>
          <w:noProof/>
        </w:rPr>
        <w:fldChar w:fldCharType="separate"/>
      </w:r>
      <w:r w:rsidR="009E5669">
        <w:rPr>
          <w:noProof/>
        </w:rPr>
        <w:t>103</w:t>
      </w:r>
      <w:r w:rsidRPr="00813644">
        <w:rPr>
          <w:noProof/>
        </w:rPr>
        <w:fldChar w:fldCharType="end"/>
      </w:r>
    </w:p>
    <w:p w14:paraId="4E0DEE4E" w14:textId="5D197B5A" w:rsidR="00813644" w:rsidRDefault="00813644">
      <w:pPr>
        <w:pStyle w:val="TOC5"/>
        <w:rPr>
          <w:rFonts w:asciiTheme="minorHAnsi" w:eastAsiaTheme="minorEastAsia" w:hAnsiTheme="minorHAnsi" w:cstheme="minorBidi"/>
          <w:noProof/>
          <w:kern w:val="0"/>
          <w:sz w:val="22"/>
          <w:szCs w:val="22"/>
        </w:rPr>
      </w:pPr>
      <w:r>
        <w:rPr>
          <w:noProof/>
        </w:rPr>
        <w:t>43</w:t>
      </w:r>
      <w:r>
        <w:rPr>
          <w:noProof/>
        </w:rPr>
        <w:tab/>
        <w:t>Certain persons may request cessation of compensation payments</w:t>
      </w:r>
      <w:r w:rsidRPr="00813644">
        <w:rPr>
          <w:noProof/>
        </w:rPr>
        <w:tab/>
      </w:r>
      <w:r w:rsidRPr="00813644">
        <w:rPr>
          <w:noProof/>
        </w:rPr>
        <w:fldChar w:fldCharType="begin"/>
      </w:r>
      <w:r w:rsidRPr="00813644">
        <w:rPr>
          <w:noProof/>
        </w:rPr>
        <w:instrText xml:space="preserve"> PAGEREF _Toc155703650 \h </w:instrText>
      </w:r>
      <w:r w:rsidRPr="00813644">
        <w:rPr>
          <w:noProof/>
        </w:rPr>
      </w:r>
      <w:r w:rsidRPr="00813644">
        <w:rPr>
          <w:noProof/>
        </w:rPr>
        <w:fldChar w:fldCharType="separate"/>
      </w:r>
      <w:r w:rsidR="009E5669">
        <w:rPr>
          <w:noProof/>
        </w:rPr>
        <w:t>103</w:t>
      </w:r>
      <w:r w:rsidRPr="00813644">
        <w:rPr>
          <w:noProof/>
        </w:rPr>
        <w:fldChar w:fldCharType="end"/>
      </w:r>
    </w:p>
    <w:p w14:paraId="077C116A" w14:textId="0B77DCBD" w:rsidR="00813644" w:rsidRDefault="00813644">
      <w:pPr>
        <w:pStyle w:val="TOC5"/>
        <w:rPr>
          <w:rFonts w:asciiTheme="minorHAnsi" w:eastAsiaTheme="minorEastAsia" w:hAnsiTheme="minorHAnsi" w:cstheme="minorBidi"/>
          <w:noProof/>
          <w:kern w:val="0"/>
          <w:sz w:val="22"/>
          <w:szCs w:val="22"/>
        </w:rPr>
      </w:pPr>
      <w:r>
        <w:rPr>
          <w:noProof/>
        </w:rPr>
        <w:t>44</w:t>
      </w:r>
      <w:r>
        <w:rPr>
          <w:noProof/>
        </w:rPr>
        <w:tab/>
        <w:t>Action for damages not to lie against Commonwealth etc. in certain cases</w:t>
      </w:r>
      <w:r w:rsidRPr="00813644">
        <w:rPr>
          <w:noProof/>
        </w:rPr>
        <w:tab/>
      </w:r>
      <w:r w:rsidRPr="00813644">
        <w:rPr>
          <w:noProof/>
        </w:rPr>
        <w:fldChar w:fldCharType="begin"/>
      </w:r>
      <w:r w:rsidRPr="00813644">
        <w:rPr>
          <w:noProof/>
        </w:rPr>
        <w:instrText xml:space="preserve"> PAGEREF _Toc155703651 \h </w:instrText>
      </w:r>
      <w:r w:rsidRPr="00813644">
        <w:rPr>
          <w:noProof/>
        </w:rPr>
      </w:r>
      <w:r w:rsidRPr="00813644">
        <w:rPr>
          <w:noProof/>
        </w:rPr>
        <w:fldChar w:fldCharType="separate"/>
      </w:r>
      <w:r w:rsidR="009E5669">
        <w:rPr>
          <w:noProof/>
        </w:rPr>
        <w:t>104</w:t>
      </w:r>
      <w:r w:rsidRPr="00813644">
        <w:rPr>
          <w:noProof/>
        </w:rPr>
        <w:fldChar w:fldCharType="end"/>
      </w:r>
    </w:p>
    <w:p w14:paraId="3DB4B246" w14:textId="301A94C5" w:rsidR="00813644" w:rsidRDefault="00813644">
      <w:pPr>
        <w:pStyle w:val="TOC5"/>
        <w:rPr>
          <w:rFonts w:asciiTheme="minorHAnsi" w:eastAsiaTheme="minorEastAsia" w:hAnsiTheme="minorHAnsi" w:cstheme="minorBidi"/>
          <w:noProof/>
          <w:kern w:val="0"/>
          <w:sz w:val="22"/>
          <w:szCs w:val="22"/>
        </w:rPr>
      </w:pPr>
      <w:r>
        <w:rPr>
          <w:noProof/>
        </w:rPr>
        <w:t>45</w:t>
      </w:r>
      <w:r>
        <w:rPr>
          <w:noProof/>
        </w:rPr>
        <w:tab/>
        <w:t>Actions for damages—election by employees</w:t>
      </w:r>
      <w:r w:rsidRPr="00813644">
        <w:rPr>
          <w:noProof/>
        </w:rPr>
        <w:tab/>
      </w:r>
      <w:r w:rsidRPr="00813644">
        <w:rPr>
          <w:noProof/>
        </w:rPr>
        <w:fldChar w:fldCharType="begin"/>
      </w:r>
      <w:r w:rsidRPr="00813644">
        <w:rPr>
          <w:noProof/>
        </w:rPr>
        <w:instrText xml:space="preserve"> PAGEREF _Toc155703652 \h </w:instrText>
      </w:r>
      <w:r w:rsidRPr="00813644">
        <w:rPr>
          <w:noProof/>
        </w:rPr>
      </w:r>
      <w:r w:rsidRPr="00813644">
        <w:rPr>
          <w:noProof/>
        </w:rPr>
        <w:fldChar w:fldCharType="separate"/>
      </w:r>
      <w:r w:rsidR="009E5669">
        <w:rPr>
          <w:noProof/>
        </w:rPr>
        <w:t>105</w:t>
      </w:r>
      <w:r w:rsidRPr="00813644">
        <w:rPr>
          <w:noProof/>
        </w:rPr>
        <w:fldChar w:fldCharType="end"/>
      </w:r>
    </w:p>
    <w:p w14:paraId="58280C0F" w14:textId="132D64EC" w:rsidR="00813644" w:rsidRDefault="00813644">
      <w:pPr>
        <w:pStyle w:val="TOC5"/>
        <w:rPr>
          <w:rFonts w:asciiTheme="minorHAnsi" w:eastAsiaTheme="minorEastAsia" w:hAnsiTheme="minorHAnsi" w:cstheme="minorBidi"/>
          <w:noProof/>
          <w:kern w:val="0"/>
          <w:sz w:val="22"/>
          <w:szCs w:val="22"/>
        </w:rPr>
      </w:pPr>
      <w:r>
        <w:rPr>
          <w:noProof/>
        </w:rPr>
        <w:t>46</w:t>
      </w:r>
      <w:r>
        <w:rPr>
          <w:noProof/>
        </w:rPr>
        <w:tab/>
        <w:t>Notice of common law claims against third party</w:t>
      </w:r>
      <w:r w:rsidRPr="00813644">
        <w:rPr>
          <w:noProof/>
        </w:rPr>
        <w:tab/>
      </w:r>
      <w:r w:rsidRPr="00813644">
        <w:rPr>
          <w:noProof/>
        </w:rPr>
        <w:fldChar w:fldCharType="begin"/>
      </w:r>
      <w:r w:rsidRPr="00813644">
        <w:rPr>
          <w:noProof/>
        </w:rPr>
        <w:instrText xml:space="preserve"> PAGEREF _Toc155703653 \h </w:instrText>
      </w:r>
      <w:r w:rsidRPr="00813644">
        <w:rPr>
          <w:noProof/>
        </w:rPr>
      </w:r>
      <w:r w:rsidRPr="00813644">
        <w:rPr>
          <w:noProof/>
        </w:rPr>
        <w:fldChar w:fldCharType="separate"/>
      </w:r>
      <w:r w:rsidR="009E5669">
        <w:rPr>
          <w:noProof/>
        </w:rPr>
        <w:t>106</w:t>
      </w:r>
      <w:r w:rsidRPr="00813644">
        <w:rPr>
          <w:noProof/>
        </w:rPr>
        <w:fldChar w:fldCharType="end"/>
      </w:r>
    </w:p>
    <w:p w14:paraId="1363731E" w14:textId="4D99827E" w:rsidR="00813644" w:rsidRDefault="00813644">
      <w:pPr>
        <w:pStyle w:val="TOC5"/>
        <w:rPr>
          <w:rFonts w:asciiTheme="minorHAnsi" w:eastAsiaTheme="minorEastAsia" w:hAnsiTheme="minorHAnsi" w:cstheme="minorBidi"/>
          <w:noProof/>
          <w:kern w:val="0"/>
          <w:sz w:val="22"/>
          <w:szCs w:val="22"/>
        </w:rPr>
      </w:pPr>
      <w:r>
        <w:rPr>
          <w:noProof/>
        </w:rPr>
        <w:t>47</w:t>
      </w:r>
      <w:r>
        <w:rPr>
          <w:noProof/>
        </w:rPr>
        <w:tab/>
        <w:t>Notice of common law claims against Commonwealth</w:t>
      </w:r>
      <w:r w:rsidRPr="00813644">
        <w:rPr>
          <w:noProof/>
        </w:rPr>
        <w:tab/>
      </w:r>
      <w:r w:rsidRPr="00813644">
        <w:rPr>
          <w:noProof/>
        </w:rPr>
        <w:fldChar w:fldCharType="begin"/>
      </w:r>
      <w:r w:rsidRPr="00813644">
        <w:rPr>
          <w:noProof/>
        </w:rPr>
        <w:instrText xml:space="preserve"> PAGEREF _Toc155703654 \h </w:instrText>
      </w:r>
      <w:r w:rsidRPr="00813644">
        <w:rPr>
          <w:noProof/>
        </w:rPr>
      </w:r>
      <w:r w:rsidRPr="00813644">
        <w:rPr>
          <w:noProof/>
        </w:rPr>
        <w:fldChar w:fldCharType="separate"/>
      </w:r>
      <w:r w:rsidR="009E5669">
        <w:rPr>
          <w:noProof/>
        </w:rPr>
        <w:t>107</w:t>
      </w:r>
      <w:r w:rsidRPr="00813644">
        <w:rPr>
          <w:noProof/>
        </w:rPr>
        <w:fldChar w:fldCharType="end"/>
      </w:r>
    </w:p>
    <w:p w14:paraId="69440D4E" w14:textId="6D360AF6" w:rsidR="00813644" w:rsidRDefault="00813644">
      <w:pPr>
        <w:pStyle w:val="TOC5"/>
        <w:rPr>
          <w:rFonts w:asciiTheme="minorHAnsi" w:eastAsiaTheme="minorEastAsia" w:hAnsiTheme="minorHAnsi" w:cstheme="minorBidi"/>
          <w:noProof/>
          <w:kern w:val="0"/>
          <w:sz w:val="22"/>
          <w:szCs w:val="22"/>
        </w:rPr>
      </w:pPr>
      <w:r>
        <w:rPr>
          <w:noProof/>
        </w:rPr>
        <w:t>48</w:t>
      </w:r>
      <w:r>
        <w:rPr>
          <w:noProof/>
        </w:rPr>
        <w:tab/>
        <w:t>Compensation not payable where damages recovered</w:t>
      </w:r>
      <w:r w:rsidRPr="00813644">
        <w:rPr>
          <w:noProof/>
        </w:rPr>
        <w:tab/>
      </w:r>
      <w:r w:rsidRPr="00813644">
        <w:rPr>
          <w:noProof/>
        </w:rPr>
        <w:fldChar w:fldCharType="begin"/>
      </w:r>
      <w:r w:rsidRPr="00813644">
        <w:rPr>
          <w:noProof/>
        </w:rPr>
        <w:instrText xml:space="preserve"> PAGEREF _Toc155703655 \h </w:instrText>
      </w:r>
      <w:r w:rsidRPr="00813644">
        <w:rPr>
          <w:noProof/>
        </w:rPr>
      </w:r>
      <w:r w:rsidRPr="00813644">
        <w:rPr>
          <w:noProof/>
        </w:rPr>
        <w:fldChar w:fldCharType="separate"/>
      </w:r>
      <w:r w:rsidR="009E5669">
        <w:rPr>
          <w:noProof/>
        </w:rPr>
        <w:t>107</w:t>
      </w:r>
      <w:r w:rsidRPr="00813644">
        <w:rPr>
          <w:noProof/>
        </w:rPr>
        <w:fldChar w:fldCharType="end"/>
      </w:r>
    </w:p>
    <w:p w14:paraId="72BF4725" w14:textId="7C6266DA" w:rsidR="00813644" w:rsidRDefault="00813644">
      <w:pPr>
        <w:pStyle w:val="TOC5"/>
        <w:rPr>
          <w:rFonts w:asciiTheme="minorHAnsi" w:eastAsiaTheme="minorEastAsia" w:hAnsiTheme="minorHAnsi" w:cstheme="minorBidi"/>
          <w:noProof/>
          <w:kern w:val="0"/>
          <w:sz w:val="22"/>
          <w:szCs w:val="22"/>
        </w:rPr>
      </w:pPr>
      <w:r>
        <w:rPr>
          <w:noProof/>
        </w:rPr>
        <w:t>49</w:t>
      </w:r>
      <w:r>
        <w:rPr>
          <w:noProof/>
        </w:rPr>
        <w:tab/>
        <w:t>Dependants not claiming compensation</w:t>
      </w:r>
      <w:r w:rsidRPr="00813644">
        <w:rPr>
          <w:noProof/>
        </w:rPr>
        <w:tab/>
      </w:r>
      <w:r w:rsidRPr="00813644">
        <w:rPr>
          <w:noProof/>
        </w:rPr>
        <w:fldChar w:fldCharType="begin"/>
      </w:r>
      <w:r w:rsidRPr="00813644">
        <w:rPr>
          <w:noProof/>
        </w:rPr>
        <w:instrText xml:space="preserve"> PAGEREF _Toc155703656 \h </w:instrText>
      </w:r>
      <w:r w:rsidRPr="00813644">
        <w:rPr>
          <w:noProof/>
        </w:rPr>
      </w:r>
      <w:r w:rsidRPr="00813644">
        <w:rPr>
          <w:noProof/>
        </w:rPr>
        <w:fldChar w:fldCharType="separate"/>
      </w:r>
      <w:r w:rsidR="009E5669">
        <w:rPr>
          <w:noProof/>
        </w:rPr>
        <w:t>109</w:t>
      </w:r>
      <w:r w:rsidRPr="00813644">
        <w:rPr>
          <w:noProof/>
        </w:rPr>
        <w:fldChar w:fldCharType="end"/>
      </w:r>
    </w:p>
    <w:p w14:paraId="2F19402B" w14:textId="2CA7D8BB" w:rsidR="00813644" w:rsidRDefault="00813644">
      <w:pPr>
        <w:pStyle w:val="TOC5"/>
        <w:rPr>
          <w:rFonts w:asciiTheme="minorHAnsi" w:eastAsiaTheme="minorEastAsia" w:hAnsiTheme="minorHAnsi" w:cstheme="minorBidi"/>
          <w:noProof/>
          <w:kern w:val="0"/>
          <w:sz w:val="22"/>
          <w:szCs w:val="22"/>
        </w:rPr>
      </w:pPr>
      <w:r>
        <w:rPr>
          <w:noProof/>
        </w:rPr>
        <w:t>50</w:t>
      </w:r>
      <w:r>
        <w:rPr>
          <w:noProof/>
        </w:rPr>
        <w:tab/>
        <w:t>Common law claims against third parties</w:t>
      </w:r>
      <w:r w:rsidRPr="00813644">
        <w:rPr>
          <w:noProof/>
        </w:rPr>
        <w:tab/>
      </w:r>
      <w:r w:rsidRPr="00813644">
        <w:rPr>
          <w:noProof/>
        </w:rPr>
        <w:fldChar w:fldCharType="begin"/>
      </w:r>
      <w:r w:rsidRPr="00813644">
        <w:rPr>
          <w:noProof/>
        </w:rPr>
        <w:instrText xml:space="preserve"> PAGEREF _Toc155703657 \h </w:instrText>
      </w:r>
      <w:r w:rsidRPr="00813644">
        <w:rPr>
          <w:noProof/>
        </w:rPr>
      </w:r>
      <w:r w:rsidRPr="00813644">
        <w:rPr>
          <w:noProof/>
        </w:rPr>
        <w:fldChar w:fldCharType="separate"/>
      </w:r>
      <w:r w:rsidR="009E5669">
        <w:rPr>
          <w:noProof/>
        </w:rPr>
        <w:t>111</w:t>
      </w:r>
      <w:r w:rsidRPr="00813644">
        <w:rPr>
          <w:noProof/>
        </w:rPr>
        <w:fldChar w:fldCharType="end"/>
      </w:r>
    </w:p>
    <w:p w14:paraId="76BF707C" w14:textId="275372AC" w:rsidR="00813644" w:rsidRDefault="00813644">
      <w:pPr>
        <w:pStyle w:val="TOC5"/>
        <w:rPr>
          <w:rFonts w:asciiTheme="minorHAnsi" w:eastAsiaTheme="minorEastAsia" w:hAnsiTheme="minorHAnsi" w:cstheme="minorBidi"/>
          <w:noProof/>
          <w:kern w:val="0"/>
          <w:sz w:val="22"/>
          <w:szCs w:val="22"/>
        </w:rPr>
      </w:pPr>
      <w:r>
        <w:rPr>
          <w:noProof/>
        </w:rPr>
        <w:t>51</w:t>
      </w:r>
      <w:r>
        <w:rPr>
          <w:noProof/>
        </w:rPr>
        <w:tab/>
        <w:t>Payment of damages by persons to Comcare</w:t>
      </w:r>
      <w:r w:rsidRPr="00813644">
        <w:rPr>
          <w:noProof/>
        </w:rPr>
        <w:tab/>
      </w:r>
      <w:r w:rsidRPr="00813644">
        <w:rPr>
          <w:noProof/>
        </w:rPr>
        <w:fldChar w:fldCharType="begin"/>
      </w:r>
      <w:r w:rsidRPr="00813644">
        <w:rPr>
          <w:noProof/>
        </w:rPr>
        <w:instrText xml:space="preserve"> PAGEREF _Toc155703658 \h </w:instrText>
      </w:r>
      <w:r w:rsidRPr="00813644">
        <w:rPr>
          <w:noProof/>
        </w:rPr>
      </w:r>
      <w:r w:rsidRPr="00813644">
        <w:rPr>
          <w:noProof/>
        </w:rPr>
        <w:fldChar w:fldCharType="separate"/>
      </w:r>
      <w:r w:rsidR="009E5669">
        <w:rPr>
          <w:noProof/>
        </w:rPr>
        <w:t>114</w:t>
      </w:r>
      <w:r w:rsidRPr="00813644">
        <w:rPr>
          <w:noProof/>
        </w:rPr>
        <w:fldChar w:fldCharType="end"/>
      </w:r>
    </w:p>
    <w:p w14:paraId="294B2E19" w14:textId="3914F76D" w:rsidR="00813644" w:rsidRDefault="00813644">
      <w:pPr>
        <w:pStyle w:val="TOC5"/>
        <w:rPr>
          <w:rFonts w:asciiTheme="minorHAnsi" w:eastAsiaTheme="minorEastAsia" w:hAnsiTheme="minorHAnsi" w:cstheme="minorBidi"/>
          <w:noProof/>
          <w:kern w:val="0"/>
          <w:sz w:val="22"/>
          <w:szCs w:val="22"/>
        </w:rPr>
      </w:pPr>
      <w:r>
        <w:rPr>
          <w:noProof/>
        </w:rPr>
        <w:t>52</w:t>
      </w:r>
      <w:r>
        <w:rPr>
          <w:noProof/>
        </w:rPr>
        <w:tab/>
        <w:t>Compensation not payable both under Act and under award</w:t>
      </w:r>
      <w:r w:rsidRPr="00813644">
        <w:rPr>
          <w:noProof/>
        </w:rPr>
        <w:tab/>
      </w:r>
      <w:r w:rsidRPr="00813644">
        <w:rPr>
          <w:noProof/>
        </w:rPr>
        <w:fldChar w:fldCharType="begin"/>
      </w:r>
      <w:r w:rsidRPr="00813644">
        <w:rPr>
          <w:noProof/>
        </w:rPr>
        <w:instrText xml:space="preserve"> PAGEREF _Toc155703659 \h </w:instrText>
      </w:r>
      <w:r w:rsidRPr="00813644">
        <w:rPr>
          <w:noProof/>
        </w:rPr>
      </w:r>
      <w:r w:rsidRPr="00813644">
        <w:rPr>
          <w:noProof/>
        </w:rPr>
        <w:fldChar w:fldCharType="separate"/>
      </w:r>
      <w:r w:rsidR="009E5669">
        <w:rPr>
          <w:noProof/>
        </w:rPr>
        <w:t>116</w:t>
      </w:r>
      <w:r w:rsidRPr="00813644">
        <w:rPr>
          <w:noProof/>
        </w:rPr>
        <w:fldChar w:fldCharType="end"/>
      </w:r>
    </w:p>
    <w:p w14:paraId="44344209" w14:textId="5DA54651" w:rsidR="00813644" w:rsidRDefault="00813644">
      <w:pPr>
        <w:pStyle w:val="TOC5"/>
        <w:rPr>
          <w:rFonts w:asciiTheme="minorHAnsi" w:eastAsiaTheme="minorEastAsia" w:hAnsiTheme="minorHAnsi" w:cstheme="minorBidi"/>
          <w:noProof/>
          <w:kern w:val="0"/>
          <w:sz w:val="22"/>
          <w:szCs w:val="22"/>
        </w:rPr>
      </w:pPr>
      <w:r>
        <w:rPr>
          <w:noProof/>
        </w:rPr>
        <w:t>52A</w:t>
      </w:r>
      <w:r>
        <w:rPr>
          <w:noProof/>
        </w:rPr>
        <w:tab/>
        <w:t>Comcare’s rights and obligations in respect of certain action for non</w:t>
      </w:r>
      <w:r>
        <w:rPr>
          <w:noProof/>
        </w:rPr>
        <w:noBreakHyphen/>
        <w:t>economic loss</w:t>
      </w:r>
      <w:r w:rsidRPr="00813644">
        <w:rPr>
          <w:noProof/>
        </w:rPr>
        <w:tab/>
      </w:r>
      <w:r w:rsidRPr="00813644">
        <w:rPr>
          <w:noProof/>
        </w:rPr>
        <w:fldChar w:fldCharType="begin"/>
      </w:r>
      <w:r w:rsidRPr="00813644">
        <w:rPr>
          <w:noProof/>
        </w:rPr>
        <w:instrText xml:space="preserve"> PAGEREF _Toc155703660 \h </w:instrText>
      </w:r>
      <w:r w:rsidRPr="00813644">
        <w:rPr>
          <w:noProof/>
        </w:rPr>
      </w:r>
      <w:r w:rsidRPr="00813644">
        <w:rPr>
          <w:noProof/>
        </w:rPr>
        <w:fldChar w:fldCharType="separate"/>
      </w:r>
      <w:r w:rsidR="009E5669">
        <w:rPr>
          <w:noProof/>
        </w:rPr>
        <w:t>117</w:t>
      </w:r>
      <w:r w:rsidRPr="00813644">
        <w:rPr>
          <w:noProof/>
        </w:rPr>
        <w:fldChar w:fldCharType="end"/>
      </w:r>
    </w:p>
    <w:p w14:paraId="23D61BA7" w14:textId="6FAC100B" w:rsidR="00813644" w:rsidRDefault="00813644">
      <w:pPr>
        <w:pStyle w:val="TOC2"/>
        <w:rPr>
          <w:rFonts w:asciiTheme="minorHAnsi" w:eastAsiaTheme="minorEastAsia" w:hAnsiTheme="minorHAnsi" w:cstheme="minorBidi"/>
          <w:b w:val="0"/>
          <w:noProof/>
          <w:kern w:val="0"/>
          <w:sz w:val="22"/>
          <w:szCs w:val="22"/>
        </w:rPr>
      </w:pPr>
      <w:r>
        <w:rPr>
          <w:noProof/>
        </w:rPr>
        <w:t>Part V—Claims for compensation</w:t>
      </w:r>
      <w:r w:rsidRPr="00813644">
        <w:rPr>
          <w:b w:val="0"/>
          <w:noProof/>
          <w:sz w:val="18"/>
        </w:rPr>
        <w:tab/>
      </w:r>
      <w:r w:rsidRPr="00813644">
        <w:rPr>
          <w:b w:val="0"/>
          <w:noProof/>
          <w:sz w:val="18"/>
        </w:rPr>
        <w:fldChar w:fldCharType="begin"/>
      </w:r>
      <w:r w:rsidRPr="00813644">
        <w:rPr>
          <w:b w:val="0"/>
          <w:noProof/>
          <w:sz w:val="18"/>
        </w:rPr>
        <w:instrText xml:space="preserve"> PAGEREF _Toc155703661 \h </w:instrText>
      </w:r>
      <w:r w:rsidRPr="00813644">
        <w:rPr>
          <w:b w:val="0"/>
          <w:noProof/>
          <w:sz w:val="18"/>
        </w:rPr>
      </w:r>
      <w:r w:rsidRPr="00813644">
        <w:rPr>
          <w:b w:val="0"/>
          <w:noProof/>
          <w:sz w:val="18"/>
        </w:rPr>
        <w:fldChar w:fldCharType="separate"/>
      </w:r>
      <w:r w:rsidR="009E5669">
        <w:rPr>
          <w:b w:val="0"/>
          <w:noProof/>
          <w:sz w:val="18"/>
        </w:rPr>
        <w:t>120</w:t>
      </w:r>
      <w:r w:rsidRPr="00813644">
        <w:rPr>
          <w:b w:val="0"/>
          <w:noProof/>
          <w:sz w:val="18"/>
        </w:rPr>
        <w:fldChar w:fldCharType="end"/>
      </w:r>
    </w:p>
    <w:p w14:paraId="67EF9AF9" w14:textId="3F9D6F2D" w:rsidR="00813644" w:rsidRDefault="00813644">
      <w:pPr>
        <w:pStyle w:val="TOC5"/>
        <w:rPr>
          <w:rFonts w:asciiTheme="minorHAnsi" w:eastAsiaTheme="minorEastAsia" w:hAnsiTheme="minorHAnsi" w:cstheme="minorBidi"/>
          <w:noProof/>
          <w:kern w:val="0"/>
          <w:sz w:val="22"/>
          <w:szCs w:val="22"/>
        </w:rPr>
      </w:pPr>
      <w:r>
        <w:rPr>
          <w:noProof/>
        </w:rPr>
        <w:t>53</w:t>
      </w:r>
      <w:r>
        <w:rPr>
          <w:noProof/>
        </w:rPr>
        <w:tab/>
        <w:t>Notice of injury or loss of, or damage to, property</w:t>
      </w:r>
      <w:r w:rsidRPr="00813644">
        <w:rPr>
          <w:noProof/>
        </w:rPr>
        <w:tab/>
      </w:r>
      <w:r w:rsidRPr="00813644">
        <w:rPr>
          <w:noProof/>
        </w:rPr>
        <w:fldChar w:fldCharType="begin"/>
      </w:r>
      <w:r w:rsidRPr="00813644">
        <w:rPr>
          <w:noProof/>
        </w:rPr>
        <w:instrText xml:space="preserve"> PAGEREF _Toc155703662 \h </w:instrText>
      </w:r>
      <w:r w:rsidRPr="00813644">
        <w:rPr>
          <w:noProof/>
        </w:rPr>
      </w:r>
      <w:r w:rsidRPr="00813644">
        <w:rPr>
          <w:noProof/>
        </w:rPr>
        <w:fldChar w:fldCharType="separate"/>
      </w:r>
      <w:r w:rsidR="009E5669">
        <w:rPr>
          <w:noProof/>
        </w:rPr>
        <w:t>120</w:t>
      </w:r>
      <w:r w:rsidRPr="00813644">
        <w:rPr>
          <w:noProof/>
        </w:rPr>
        <w:fldChar w:fldCharType="end"/>
      </w:r>
    </w:p>
    <w:p w14:paraId="6E194355" w14:textId="5585A24F" w:rsidR="00813644" w:rsidRDefault="00813644">
      <w:pPr>
        <w:pStyle w:val="TOC5"/>
        <w:rPr>
          <w:rFonts w:asciiTheme="minorHAnsi" w:eastAsiaTheme="minorEastAsia" w:hAnsiTheme="minorHAnsi" w:cstheme="minorBidi"/>
          <w:noProof/>
          <w:kern w:val="0"/>
          <w:sz w:val="22"/>
          <w:szCs w:val="22"/>
        </w:rPr>
      </w:pPr>
      <w:r>
        <w:rPr>
          <w:noProof/>
        </w:rPr>
        <w:t>54</w:t>
      </w:r>
      <w:r>
        <w:rPr>
          <w:noProof/>
        </w:rPr>
        <w:tab/>
        <w:t>Claims for compensation</w:t>
      </w:r>
      <w:r w:rsidRPr="00813644">
        <w:rPr>
          <w:noProof/>
        </w:rPr>
        <w:tab/>
      </w:r>
      <w:r w:rsidRPr="00813644">
        <w:rPr>
          <w:noProof/>
        </w:rPr>
        <w:fldChar w:fldCharType="begin"/>
      </w:r>
      <w:r w:rsidRPr="00813644">
        <w:rPr>
          <w:noProof/>
        </w:rPr>
        <w:instrText xml:space="preserve"> PAGEREF _Toc155703663 \h </w:instrText>
      </w:r>
      <w:r w:rsidRPr="00813644">
        <w:rPr>
          <w:noProof/>
        </w:rPr>
      </w:r>
      <w:r w:rsidRPr="00813644">
        <w:rPr>
          <w:noProof/>
        </w:rPr>
        <w:fldChar w:fldCharType="separate"/>
      </w:r>
      <w:r w:rsidR="009E5669">
        <w:rPr>
          <w:noProof/>
        </w:rPr>
        <w:t>121</w:t>
      </w:r>
      <w:r w:rsidRPr="00813644">
        <w:rPr>
          <w:noProof/>
        </w:rPr>
        <w:fldChar w:fldCharType="end"/>
      </w:r>
    </w:p>
    <w:p w14:paraId="5A38FDE7" w14:textId="4DFB510C" w:rsidR="00813644" w:rsidRDefault="00813644">
      <w:pPr>
        <w:pStyle w:val="TOC5"/>
        <w:rPr>
          <w:rFonts w:asciiTheme="minorHAnsi" w:eastAsiaTheme="minorEastAsia" w:hAnsiTheme="minorHAnsi" w:cstheme="minorBidi"/>
          <w:noProof/>
          <w:kern w:val="0"/>
          <w:sz w:val="22"/>
          <w:szCs w:val="22"/>
        </w:rPr>
      </w:pPr>
      <w:r>
        <w:rPr>
          <w:noProof/>
        </w:rPr>
        <w:t>55</w:t>
      </w:r>
      <w:r>
        <w:rPr>
          <w:noProof/>
        </w:rPr>
        <w:tab/>
        <w:t>Survival of claims</w:t>
      </w:r>
      <w:r w:rsidRPr="00813644">
        <w:rPr>
          <w:noProof/>
        </w:rPr>
        <w:tab/>
      </w:r>
      <w:r w:rsidRPr="00813644">
        <w:rPr>
          <w:noProof/>
        </w:rPr>
        <w:fldChar w:fldCharType="begin"/>
      </w:r>
      <w:r w:rsidRPr="00813644">
        <w:rPr>
          <w:noProof/>
        </w:rPr>
        <w:instrText xml:space="preserve"> PAGEREF _Toc155703664 \h </w:instrText>
      </w:r>
      <w:r w:rsidRPr="00813644">
        <w:rPr>
          <w:noProof/>
        </w:rPr>
      </w:r>
      <w:r w:rsidRPr="00813644">
        <w:rPr>
          <w:noProof/>
        </w:rPr>
        <w:fldChar w:fldCharType="separate"/>
      </w:r>
      <w:r w:rsidR="009E5669">
        <w:rPr>
          <w:noProof/>
        </w:rPr>
        <w:t>121</w:t>
      </w:r>
      <w:r w:rsidRPr="00813644">
        <w:rPr>
          <w:noProof/>
        </w:rPr>
        <w:fldChar w:fldCharType="end"/>
      </w:r>
    </w:p>
    <w:p w14:paraId="577161A8" w14:textId="52FBF3BE" w:rsidR="00813644" w:rsidRDefault="00813644">
      <w:pPr>
        <w:pStyle w:val="TOC5"/>
        <w:rPr>
          <w:rFonts w:asciiTheme="minorHAnsi" w:eastAsiaTheme="minorEastAsia" w:hAnsiTheme="minorHAnsi" w:cstheme="minorBidi"/>
          <w:noProof/>
          <w:kern w:val="0"/>
          <w:sz w:val="22"/>
          <w:szCs w:val="22"/>
        </w:rPr>
      </w:pPr>
      <w:r>
        <w:rPr>
          <w:noProof/>
        </w:rPr>
        <w:t>56</w:t>
      </w:r>
      <w:r>
        <w:rPr>
          <w:noProof/>
        </w:rPr>
        <w:tab/>
        <w:t>Claims may not be made in certain cases</w:t>
      </w:r>
      <w:r w:rsidRPr="00813644">
        <w:rPr>
          <w:noProof/>
        </w:rPr>
        <w:tab/>
      </w:r>
      <w:r w:rsidRPr="00813644">
        <w:rPr>
          <w:noProof/>
        </w:rPr>
        <w:fldChar w:fldCharType="begin"/>
      </w:r>
      <w:r w:rsidRPr="00813644">
        <w:rPr>
          <w:noProof/>
        </w:rPr>
        <w:instrText xml:space="preserve"> PAGEREF _Toc155703665 \h </w:instrText>
      </w:r>
      <w:r w:rsidRPr="00813644">
        <w:rPr>
          <w:noProof/>
        </w:rPr>
      </w:r>
      <w:r w:rsidRPr="00813644">
        <w:rPr>
          <w:noProof/>
        </w:rPr>
        <w:fldChar w:fldCharType="separate"/>
      </w:r>
      <w:r w:rsidR="009E5669">
        <w:rPr>
          <w:noProof/>
        </w:rPr>
        <w:t>122</w:t>
      </w:r>
      <w:r w:rsidRPr="00813644">
        <w:rPr>
          <w:noProof/>
        </w:rPr>
        <w:fldChar w:fldCharType="end"/>
      </w:r>
    </w:p>
    <w:p w14:paraId="33BC4299" w14:textId="115F12ED" w:rsidR="00813644" w:rsidRDefault="00813644">
      <w:pPr>
        <w:pStyle w:val="TOC5"/>
        <w:rPr>
          <w:rFonts w:asciiTheme="minorHAnsi" w:eastAsiaTheme="minorEastAsia" w:hAnsiTheme="minorHAnsi" w:cstheme="minorBidi"/>
          <w:noProof/>
          <w:kern w:val="0"/>
          <w:sz w:val="22"/>
          <w:szCs w:val="22"/>
        </w:rPr>
      </w:pPr>
      <w:r>
        <w:rPr>
          <w:noProof/>
        </w:rPr>
        <w:t>57</w:t>
      </w:r>
      <w:r>
        <w:rPr>
          <w:noProof/>
        </w:rPr>
        <w:tab/>
        <w:t>Power to require medical examination</w:t>
      </w:r>
      <w:r w:rsidRPr="00813644">
        <w:rPr>
          <w:noProof/>
        </w:rPr>
        <w:tab/>
      </w:r>
      <w:r w:rsidRPr="00813644">
        <w:rPr>
          <w:noProof/>
        </w:rPr>
        <w:fldChar w:fldCharType="begin"/>
      </w:r>
      <w:r w:rsidRPr="00813644">
        <w:rPr>
          <w:noProof/>
        </w:rPr>
        <w:instrText xml:space="preserve"> PAGEREF _Toc155703666 \h </w:instrText>
      </w:r>
      <w:r w:rsidRPr="00813644">
        <w:rPr>
          <w:noProof/>
        </w:rPr>
      </w:r>
      <w:r w:rsidRPr="00813644">
        <w:rPr>
          <w:noProof/>
        </w:rPr>
        <w:fldChar w:fldCharType="separate"/>
      </w:r>
      <w:r w:rsidR="009E5669">
        <w:rPr>
          <w:noProof/>
        </w:rPr>
        <w:t>122</w:t>
      </w:r>
      <w:r w:rsidRPr="00813644">
        <w:rPr>
          <w:noProof/>
        </w:rPr>
        <w:fldChar w:fldCharType="end"/>
      </w:r>
    </w:p>
    <w:p w14:paraId="5853B5E2" w14:textId="69240F04" w:rsidR="00813644" w:rsidRDefault="00813644">
      <w:pPr>
        <w:pStyle w:val="TOC5"/>
        <w:rPr>
          <w:rFonts w:asciiTheme="minorHAnsi" w:eastAsiaTheme="minorEastAsia" w:hAnsiTheme="minorHAnsi" w:cstheme="minorBidi"/>
          <w:noProof/>
          <w:kern w:val="0"/>
          <w:sz w:val="22"/>
          <w:szCs w:val="22"/>
        </w:rPr>
      </w:pPr>
      <w:r>
        <w:rPr>
          <w:noProof/>
        </w:rPr>
        <w:t>58</w:t>
      </w:r>
      <w:r>
        <w:rPr>
          <w:noProof/>
        </w:rPr>
        <w:tab/>
        <w:t>Power to request the provision of information</w:t>
      </w:r>
      <w:r w:rsidRPr="00813644">
        <w:rPr>
          <w:noProof/>
        </w:rPr>
        <w:tab/>
      </w:r>
      <w:r w:rsidRPr="00813644">
        <w:rPr>
          <w:noProof/>
        </w:rPr>
        <w:fldChar w:fldCharType="begin"/>
      </w:r>
      <w:r w:rsidRPr="00813644">
        <w:rPr>
          <w:noProof/>
        </w:rPr>
        <w:instrText xml:space="preserve"> PAGEREF _Toc155703667 \h </w:instrText>
      </w:r>
      <w:r w:rsidRPr="00813644">
        <w:rPr>
          <w:noProof/>
        </w:rPr>
      </w:r>
      <w:r w:rsidRPr="00813644">
        <w:rPr>
          <w:noProof/>
        </w:rPr>
        <w:fldChar w:fldCharType="separate"/>
      </w:r>
      <w:r w:rsidR="009E5669">
        <w:rPr>
          <w:noProof/>
        </w:rPr>
        <w:t>123</w:t>
      </w:r>
      <w:r w:rsidRPr="00813644">
        <w:rPr>
          <w:noProof/>
        </w:rPr>
        <w:fldChar w:fldCharType="end"/>
      </w:r>
    </w:p>
    <w:p w14:paraId="1E7571D3" w14:textId="4E9478B5" w:rsidR="00813644" w:rsidRDefault="00813644">
      <w:pPr>
        <w:pStyle w:val="TOC5"/>
        <w:rPr>
          <w:rFonts w:asciiTheme="minorHAnsi" w:eastAsiaTheme="minorEastAsia" w:hAnsiTheme="minorHAnsi" w:cstheme="minorBidi"/>
          <w:noProof/>
          <w:kern w:val="0"/>
          <w:sz w:val="22"/>
          <w:szCs w:val="22"/>
        </w:rPr>
      </w:pPr>
      <w:r>
        <w:rPr>
          <w:noProof/>
        </w:rPr>
        <w:t>59</w:t>
      </w:r>
      <w:r>
        <w:rPr>
          <w:noProof/>
        </w:rPr>
        <w:tab/>
        <w:t>Certain documents to be supplied on request</w:t>
      </w:r>
      <w:r w:rsidRPr="00813644">
        <w:rPr>
          <w:noProof/>
        </w:rPr>
        <w:tab/>
      </w:r>
      <w:r w:rsidRPr="00813644">
        <w:rPr>
          <w:noProof/>
        </w:rPr>
        <w:fldChar w:fldCharType="begin"/>
      </w:r>
      <w:r w:rsidRPr="00813644">
        <w:rPr>
          <w:noProof/>
        </w:rPr>
        <w:instrText xml:space="preserve"> PAGEREF _Toc155703668 \h </w:instrText>
      </w:r>
      <w:r w:rsidRPr="00813644">
        <w:rPr>
          <w:noProof/>
        </w:rPr>
      </w:r>
      <w:r w:rsidRPr="00813644">
        <w:rPr>
          <w:noProof/>
        </w:rPr>
        <w:fldChar w:fldCharType="separate"/>
      </w:r>
      <w:r w:rsidR="009E5669">
        <w:rPr>
          <w:noProof/>
        </w:rPr>
        <w:t>124</w:t>
      </w:r>
      <w:r w:rsidRPr="00813644">
        <w:rPr>
          <w:noProof/>
        </w:rPr>
        <w:fldChar w:fldCharType="end"/>
      </w:r>
    </w:p>
    <w:p w14:paraId="1A9C7383" w14:textId="3E450BD7" w:rsidR="00813644" w:rsidRDefault="00813644">
      <w:pPr>
        <w:pStyle w:val="TOC2"/>
        <w:rPr>
          <w:rFonts w:asciiTheme="minorHAnsi" w:eastAsiaTheme="minorEastAsia" w:hAnsiTheme="minorHAnsi" w:cstheme="minorBidi"/>
          <w:b w:val="0"/>
          <w:noProof/>
          <w:kern w:val="0"/>
          <w:sz w:val="22"/>
          <w:szCs w:val="22"/>
        </w:rPr>
      </w:pPr>
      <w:r>
        <w:rPr>
          <w:noProof/>
        </w:rPr>
        <w:t>Part VI—Reconsideration and review of determinations</w:t>
      </w:r>
      <w:r w:rsidRPr="00813644">
        <w:rPr>
          <w:b w:val="0"/>
          <w:noProof/>
          <w:sz w:val="18"/>
        </w:rPr>
        <w:tab/>
      </w:r>
      <w:r w:rsidRPr="00813644">
        <w:rPr>
          <w:b w:val="0"/>
          <w:noProof/>
          <w:sz w:val="18"/>
        </w:rPr>
        <w:fldChar w:fldCharType="begin"/>
      </w:r>
      <w:r w:rsidRPr="00813644">
        <w:rPr>
          <w:b w:val="0"/>
          <w:noProof/>
          <w:sz w:val="18"/>
        </w:rPr>
        <w:instrText xml:space="preserve"> PAGEREF _Toc155703669 \h </w:instrText>
      </w:r>
      <w:r w:rsidRPr="00813644">
        <w:rPr>
          <w:b w:val="0"/>
          <w:noProof/>
          <w:sz w:val="18"/>
        </w:rPr>
      </w:r>
      <w:r w:rsidRPr="00813644">
        <w:rPr>
          <w:b w:val="0"/>
          <w:noProof/>
          <w:sz w:val="18"/>
        </w:rPr>
        <w:fldChar w:fldCharType="separate"/>
      </w:r>
      <w:r w:rsidR="009E5669">
        <w:rPr>
          <w:b w:val="0"/>
          <w:noProof/>
          <w:sz w:val="18"/>
        </w:rPr>
        <w:t>125</w:t>
      </w:r>
      <w:r w:rsidRPr="00813644">
        <w:rPr>
          <w:b w:val="0"/>
          <w:noProof/>
          <w:sz w:val="18"/>
        </w:rPr>
        <w:fldChar w:fldCharType="end"/>
      </w:r>
    </w:p>
    <w:p w14:paraId="7F08237B" w14:textId="3D036A3E" w:rsidR="00813644" w:rsidRDefault="00813644">
      <w:pPr>
        <w:pStyle w:val="TOC5"/>
        <w:rPr>
          <w:rFonts w:asciiTheme="minorHAnsi" w:eastAsiaTheme="minorEastAsia" w:hAnsiTheme="minorHAnsi" w:cstheme="minorBidi"/>
          <w:noProof/>
          <w:kern w:val="0"/>
          <w:sz w:val="22"/>
          <w:szCs w:val="22"/>
        </w:rPr>
      </w:pPr>
      <w:r>
        <w:rPr>
          <w:noProof/>
        </w:rPr>
        <w:t>60</w:t>
      </w:r>
      <w:r>
        <w:rPr>
          <w:noProof/>
        </w:rPr>
        <w:tab/>
        <w:t>Interpretation</w:t>
      </w:r>
      <w:r w:rsidRPr="00813644">
        <w:rPr>
          <w:noProof/>
        </w:rPr>
        <w:tab/>
      </w:r>
      <w:r w:rsidRPr="00813644">
        <w:rPr>
          <w:noProof/>
        </w:rPr>
        <w:fldChar w:fldCharType="begin"/>
      </w:r>
      <w:r w:rsidRPr="00813644">
        <w:rPr>
          <w:noProof/>
        </w:rPr>
        <w:instrText xml:space="preserve"> PAGEREF _Toc155703670 \h </w:instrText>
      </w:r>
      <w:r w:rsidRPr="00813644">
        <w:rPr>
          <w:noProof/>
        </w:rPr>
      </w:r>
      <w:r w:rsidRPr="00813644">
        <w:rPr>
          <w:noProof/>
        </w:rPr>
        <w:fldChar w:fldCharType="separate"/>
      </w:r>
      <w:r w:rsidR="009E5669">
        <w:rPr>
          <w:noProof/>
        </w:rPr>
        <w:t>125</w:t>
      </w:r>
      <w:r w:rsidRPr="00813644">
        <w:rPr>
          <w:noProof/>
        </w:rPr>
        <w:fldChar w:fldCharType="end"/>
      </w:r>
    </w:p>
    <w:p w14:paraId="76461D0B" w14:textId="3D9F18C5" w:rsidR="00813644" w:rsidRDefault="00813644">
      <w:pPr>
        <w:pStyle w:val="TOC5"/>
        <w:rPr>
          <w:rFonts w:asciiTheme="minorHAnsi" w:eastAsiaTheme="minorEastAsia" w:hAnsiTheme="minorHAnsi" w:cstheme="minorBidi"/>
          <w:noProof/>
          <w:kern w:val="0"/>
          <w:sz w:val="22"/>
          <w:szCs w:val="22"/>
        </w:rPr>
      </w:pPr>
      <w:r>
        <w:rPr>
          <w:noProof/>
        </w:rPr>
        <w:t>61</w:t>
      </w:r>
      <w:r>
        <w:rPr>
          <w:noProof/>
        </w:rPr>
        <w:tab/>
        <w:t>Determinations to be notified in writing</w:t>
      </w:r>
      <w:r w:rsidRPr="00813644">
        <w:rPr>
          <w:noProof/>
        </w:rPr>
        <w:tab/>
      </w:r>
      <w:r w:rsidRPr="00813644">
        <w:rPr>
          <w:noProof/>
        </w:rPr>
        <w:fldChar w:fldCharType="begin"/>
      </w:r>
      <w:r w:rsidRPr="00813644">
        <w:rPr>
          <w:noProof/>
        </w:rPr>
        <w:instrText xml:space="preserve"> PAGEREF _Toc155703671 \h </w:instrText>
      </w:r>
      <w:r w:rsidRPr="00813644">
        <w:rPr>
          <w:noProof/>
        </w:rPr>
      </w:r>
      <w:r w:rsidRPr="00813644">
        <w:rPr>
          <w:noProof/>
        </w:rPr>
        <w:fldChar w:fldCharType="separate"/>
      </w:r>
      <w:r w:rsidR="009E5669">
        <w:rPr>
          <w:noProof/>
        </w:rPr>
        <w:t>126</w:t>
      </w:r>
      <w:r w:rsidRPr="00813644">
        <w:rPr>
          <w:noProof/>
        </w:rPr>
        <w:fldChar w:fldCharType="end"/>
      </w:r>
    </w:p>
    <w:p w14:paraId="7AD51678" w14:textId="00A494D2" w:rsidR="00813644" w:rsidRDefault="00813644">
      <w:pPr>
        <w:pStyle w:val="TOC5"/>
        <w:rPr>
          <w:rFonts w:asciiTheme="minorHAnsi" w:eastAsiaTheme="minorEastAsia" w:hAnsiTheme="minorHAnsi" w:cstheme="minorBidi"/>
          <w:noProof/>
          <w:kern w:val="0"/>
          <w:sz w:val="22"/>
          <w:szCs w:val="22"/>
        </w:rPr>
      </w:pPr>
      <w:r>
        <w:rPr>
          <w:noProof/>
        </w:rPr>
        <w:t>62</w:t>
      </w:r>
      <w:r>
        <w:rPr>
          <w:noProof/>
        </w:rPr>
        <w:tab/>
        <w:t>Reconsideration of determinations</w:t>
      </w:r>
      <w:r w:rsidRPr="00813644">
        <w:rPr>
          <w:noProof/>
        </w:rPr>
        <w:tab/>
      </w:r>
      <w:r w:rsidRPr="00813644">
        <w:rPr>
          <w:noProof/>
        </w:rPr>
        <w:fldChar w:fldCharType="begin"/>
      </w:r>
      <w:r w:rsidRPr="00813644">
        <w:rPr>
          <w:noProof/>
        </w:rPr>
        <w:instrText xml:space="preserve"> PAGEREF _Toc155703672 \h </w:instrText>
      </w:r>
      <w:r w:rsidRPr="00813644">
        <w:rPr>
          <w:noProof/>
        </w:rPr>
      </w:r>
      <w:r w:rsidRPr="00813644">
        <w:rPr>
          <w:noProof/>
        </w:rPr>
        <w:fldChar w:fldCharType="separate"/>
      </w:r>
      <w:r w:rsidR="009E5669">
        <w:rPr>
          <w:noProof/>
        </w:rPr>
        <w:t>126</w:t>
      </w:r>
      <w:r w:rsidRPr="00813644">
        <w:rPr>
          <w:noProof/>
        </w:rPr>
        <w:fldChar w:fldCharType="end"/>
      </w:r>
    </w:p>
    <w:p w14:paraId="5BCBF3F3" w14:textId="787873D6" w:rsidR="00813644" w:rsidRDefault="00813644">
      <w:pPr>
        <w:pStyle w:val="TOC5"/>
        <w:rPr>
          <w:rFonts w:asciiTheme="minorHAnsi" w:eastAsiaTheme="minorEastAsia" w:hAnsiTheme="minorHAnsi" w:cstheme="minorBidi"/>
          <w:noProof/>
          <w:kern w:val="0"/>
          <w:sz w:val="22"/>
          <w:szCs w:val="22"/>
        </w:rPr>
      </w:pPr>
      <w:r>
        <w:rPr>
          <w:noProof/>
        </w:rPr>
        <w:t>63</w:t>
      </w:r>
      <w:r>
        <w:rPr>
          <w:noProof/>
        </w:rPr>
        <w:tab/>
        <w:t>Reviewable decision to be notified in writing</w:t>
      </w:r>
      <w:r w:rsidRPr="00813644">
        <w:rPr>
          <w:noProof/>
        </w:rPr>
        <w:tab/>
      </w:r>
      <w:r w:rsidRPr="00813644">
        <w:rPr>
          <w:noProof/>
        </w:rPr>
        <w:fldChar w:fldCharType="begin"/>
      </w:r>
      <w:r w:rsidRPr="00813644">
        <w:rPr>
          <w:noProof/>
        </w:rPr>
        <w:instrText xml:space="preserve"> PAGEREF _Toc155703673 \h </w:instrText>
      </w:r>
      <w:r w:rsidRPr="00813644">
        <w:rPr>
          <w:noProof/>
        </w:rPr>
      </w:r>
      <w:r w:rsidRPr="00813644">
        <w:rPr>
          <w:noProof/>
        </w:rPr>
        <w:fldChar w:fldCharType="separate"/>
      </w:r>
      <w:r w:rsidR="009E5669">
        <w:rPr>
          <w:noProof/>
        </w:rPr>
        <w:t>127</w:t>
      </w:r>
      <w:r w:rsidRPr="00813644">
        <w:rPr>
          <w:noProof/>
        </w:rPr>
        <w:fldChar w:fldCharType="end"/>
      </w:r>
    </w:p>
    <w:p w14:paraId="3A5AA2F2" w14:textId="7B5EAFEE" w:rsidR="00813644" w:rsidRDefault="00813644">
      <w:pPr>
        <w:pStyle w:val="TOC5"/>
        <w:rPr>
          <w:rFonts w:asciiTheme="minorHAnsi" w:eastAsiaTheme="minorEastAsia" w:hAnsiTheme="minorHAnsi" w:cstheme="minorBidi"/>
          <w:noProof/>
          <w:kern w:val="0"/>
          <w:sz w:val="22"/>
          <w:szCs w:val="22"/>
        </w:rPr>
      </w:pPr>
      <w:r>
        <w:rPr>
          <w:noProof/>
        </w:rPr>
        <w:t>64</w:t>
      </w:r>
      <w:r>
        <w:rPr>
          <w:noProof/>
        </w:rPr>
        <w:tab/>
        <w:t>Applications to the Administrative Appeals Tribunal</w:t>
      </w:r>
      <w:r w:rsidRPr="00813644">
        <w:rPr>
          <w:noProof/>
        </w:rPr>
        <w:tab/>
      </w:r>
      <w:r w:rsidRPr="00813644">
        <w:rPr>
          <w:noProof/>
        </w:rPr>
        <w:fldChar w:fldCharType="begin"/>
      </w:r>
      <w:r w:rsidRPr="00813644">
        <w:rPr>
          <w:noProof/>
        </w:rPr>
        <w:instrText xml:space="preserve"> PAGEREF _Toc155703674 \h </w:instrText>
      </w:r>
      <w:r w:rsidRPr="00813644">
        <w:rPr>
          <w:noProof/>
        </w:rPr>
      </w:r>
      <w:r w:rsidRPr="00813644">
        <w:rPr>
          <w:noProof/>
        </w:rPr>
        <w:fldChar w:fldCharType="separate"/>
      </w:r>
      <w:r w:rsidR="009E5669">
        <w:rPr>
          <w:noProof/>
        </w:rPr>
        <w:t>128</w:t>
      </w:r>
      <w:r w:rsidRPr="00813644">
        <w:rPr>
          <w:noProof/>
        </w:rPr>
        <w:fldChar w:fldCharType="end"/>
      </w:r>
    </w:p>
    <w:p w14:paraId="4229E672" w14:textId="0BA008D0" w:rsidR="00813644" w:rsidRDefault="00813644">
      <w:pPr>
        <w:pStyle w:val="TOC5"/>
        <w:rPr>
          <w:rFonts w:asciiTheme="minorHAnsi" w:eastAsiaTheme="minorEastAsia" w:hAnsiTheme="minorHAnsi" w:cstheme="minorBidi"/>
          <w:noProof/>
          <w:kern w:val="0"/>
          <w:sz w:val="22"/>
          <w:szCs w:val="22"/>
        </w:rPr>
      </w:pPr>
      <w:r>
        <w:rPr>
          <w:noProof/>
        </w:rPr>
        <w:t>65</w:t>
      </w:r>
      <w:r>
        <w:rPr>
          <w:noProof/>
        </w:rPr>
        <w:tab/>
        <w:t xml:space="preserve">Modifications of the </w:t>
      </w:r>
      <w:r w:rsidRPr="00202C6A">
        <w:rPr>
          <w:i/>
          <w:noProof/>
        </w:rPr>
        <w:t>Administrative Appeals Tribunal Act 1975</w:t>
      </w:r>
      <w:r w:rsidRPr="00813644">
        <w:rPr>
          <w:noProof/>
        </w:rPr>
        <w:tab/>
      </w:r>
      <w:r w:rsidRPr="00813644">
        <w:rPr>
          <w:noProof/>
        </w:rPr>
        <w:fldChar w:fldCharType="begin"/>
      </w:r>
      <w:r w:rsidRPr="00813644">
        <w:rPr>
          <w:noProof/>
        </w:rPr>
        <w:instrText xml:space="preserve"> PAGEREF _Toc155703675 \h </w:instrText>
      </w:r>
      <w:r w:rsidRPr="00813644">
        <w:rPr>
          <w:noProof/>
        </w:rPr>
      </w:r>
      <w:r w:rsidRPr="00813644">
        <w:rPr>
          <w:noProof/>
        </w:rPr>
        <w:fldChar w:fldCharType="separate"/>
      </w:r>
      <w:r w:rsidR="009E5669">
        <w:rPr>
          <w:noProof/>
        </w:rPr>
        <w:t>128</w:t>
      </w:r>
      <w:r w:rsidRPr="00813644">
        <w:rPr>
          <w:noProof/>
        </w:rPr>
        <w:fldChar w:fldCharType="end"/>
      </w:r>
    </w:p>
    <w:p w14:paraId="5C7A76A8" w14:textId="3EF97606" w:rsidR="00813644" w:rsidRDefault="00813644">
      <w:pPr>
        <w:pStyle w:val="TOC5"/>
        <w:rPr>
          <w:rFonts w:asciiTheme="minorHAnsi" w:eastAsiaTheme="minorEastAsia" w:hAnsiTheme="minorHAnsi" w:cstheme="minorBidi"/>
          <w:noProof/>
          <w:kern w:val="0"/>
          <w:sz w:val="22"/>
          <w:szCs w:val="22"/>
        </w:rPr>
      </w:pPr>
      <w:r>
        <w:rPr>
          <w:noProof/>
        </w:rPr>
        <w:t>66</w:t>
      </w:r>
      <w:r>
        <w:rPr>
          <w:noProof/>
        </w:rPr>
        <w:tab/>
        <w:t>Evidence in proceedings before Administrative Appeals Tribunal</w:t>
      </w:r>
      <w:r w:rsidRPr="00813644">
        <w:rPr>
          <w:noProof/>
        </w:rPr>
        <w:tab/>
      </w:r>
      <w:r w:rsidRPr="00813644">
        <w:rPr>
          <w:noProof/>
        </w:rPr>
        <w:fldChar w:fldCharType="begin"/>
      </w:r>
      <w:r w:rsidRPr="00813644">
        <w:rPr>
          <w:noProof/>
        </w:rPr>
        <w:instrText xml:space="preserve"> PAGEREF _Toc155703676 \h </w:instrText>
      </w:r>
      <w:r w:rsidRPr="00813644">
        <w:rPr>
          <w:noProof/>
        </w:rPr>
      </w:r>
      <w:r w:rsidRPr="00813644">
        <w:rPr>
          <w:noProof/>
        </w:rPr>
        <w:fldChar w:fldCharType="separate"/>
      </w:r>
      <w:r w:rsidR="009E5669">
        <w:rPr>
          <w:noProof/>
        </w:rPr>
        <w:t>129</w:t>
      </w:r>
      <w:r w:rsidRPr="00813644">
        <w:rPr>
          <w:noProof/>
        </w:rPr>
        <w:fldChar w:fldCharType="end"/>
      </w:r>
    </w:p>
    <w:p w14:paraId="612703AA" w14:textId="22A1AAD1" w:rsidR="00813644" w:rsidRDefault="00813644">
      <w:pPr>
        <w:pStyle w:val="TOC5"/>
        <w:rPr>
          <w:rFonts w:asciiTheme="minorHAnsi" w:eastAsiaTheme="minorEastAsia" w:hAnsiTheme="minorHAnsi" w:cstheme="minorBidi"/>
          <w:noProof/>
          <w:kern w:val="0"/>
          <w:sz w:val="22"/>
          <w:szCs w:val="22"/>
        </w:rPr>
      </w:pPr>
      <w:r>
        <w:rPr>
          <w:noProof/>
        </w:rPr>
        <w:t>67</w:t>
      </w:r>
      <w:r>
        <w:rPr>
          <w:noProof/>
        </w:rPr>
        <w:tab/>
        <w:t>Costs of proceedings before Administrative Appeals Tribunal</w:t>
      </w:r>
      <w:r w:rsidRPr="00813644">
        <w:rPr>
          <w:noProof/>
        </w:rPr>
        <w:tab/>
      </w:r>
      <w:r w:rsidRPr="00813644">
        <w:rPr>
          <w:noProof/>
        </w:rPr>
        <w:fldChar w:fldCharType="begin"/>
      </w:r>
      <w:r w:rsidRPr="00813644">
        <w:rPr>
          <w:noProof/>
        </w:rPr>
        <w:instrText xml:space="preserve"> PAGEREF _Toc155703677 \h </w:instrText>
      </w:r>
      <w:r w:rsidRPr="00813644">
        <w:rPr>
          <w:noProof/>
        </w:rPr>
      </w:r>
      <w:r w:rsidRPr="00813644">
        <w:rPr>
          <w:noProof/>
        </w:rPr>
        <w:fldChar w:fldCharType="separate"/>
      </w:r>
      <w:r w:rsidR="009E5669">
        <w:rPr>
          <w:noProof/>
        </w:rPr>
        <w:t>130</w:t>
      </w:r>
      <w:r w:rsidRPr="00813644">
        <w:rPr>
          <w:noProof/>
        </w:rPr>
        <w:fldChar w:fldCharType="end"/>
      </w:r>
    </w:p>
    <w:p w14:paraId="30C47B88" w14:textId="66EF0492" w:rsidR="00813644" w:rsidRDefault="00813644">
      <w:pPr>
        <w:pStyle w:val="TOC2"/>
        <w:rPr>
          <w:rFonts w:asciiTheme="minorHAnsi" w:eastAsiaTheme="minorEastAsia" w:hAnsiTheme="minorHAnsi" w:cstheme="minorBidi"/>
          <w:b w:val="0"/>
          <w:noProof/>
          <w:kern w:val="0"/>
          <w:sz w:val="22"/>
          <w:szCs w:val="22"/>
        </w:rPr>
      </w:pPr>
      <w:r>
        <w:rPr>
          <w:noProof/>
        </w:rPr>
        <w:t>Part VII—Administration and finance</w:t>
      </w:r>
      <w:r w:rsidRPr="00813644">
        <w:rPr>
          <w:b w:val="0"/>
          <w:noProof/>
          <w:sz w:val="18"/>
        </w:rPr>
        <w:tab/>
      </w:r>
      <w:r w:rsidRPr="00813644">
        <w:rPr>
          <w:b w:val="0"/>
          <w:noProof/>
          <w:sz w:val="18"/>
        </w:rPr>
        <w:fldChar w:fldCharType="begin"/>
      </w:r>
      <w:r w:rsidRPr="00813644">
        <w:rPr>
          <w:b w:val="0"/>
          <w:noProof/>
          <w:sz w:val="18"/>
        </w:rPr>
        <w:instrText xml:space="preserve"> PAGEREF _Toc155703678 \h </w:instrText>
      </w:r>
      <w:r w:rsidRPr="00813644">
        <w:rPr>
          <w:b w:val="0"/>
          <w:noProof/>
          <w:sz w:val="18"/>
        </w:rPr>
      </w:r>
      <w:r w:rsidRPr="00813644">
        <w:rPr>
          <w:b w:val="0"/>
          <w:noProof/>
          <w:sz w:val="18"/>
        </w:rPr>
        <w:fldChar w:fldCharType="separate"/>
      </w:r>
      <w:r w:rsidR="009E5669">
        <w:rPr>
          <w:b w:val="0"/>
          <w:noProof/>
          <w:sz w:val="18"/>
        </w:rPr>
        <w:t>135</w:t>
      </w:r>
      <w:r w:rsidRPr="00813644">
        <w:rPr>
          <w:b w:val="0"/>
          <w:noProof/>
          <w:sz w:val="18"/>
        </w:rPr>
        <w:fldChar w:fldCharType="end"/>
      </w:r>
    </w:p>
    <w:p w14:paraId="7CC3E406" w14:textId="645384E5" w:rsidR="00813644" w:rsidRDefault="00813644">
      <w:pPr>
        <w:pStyle w:val="TOC3"/>
        <w:rPr>
          <w:rFonts w:asciiTheme="minorHAnsi" w:eastAsiaTheme="minorEastAsia" w:hAnsiTheme="minorHAnsi" w:cstheme="minorBidi"/>
          <w:b w:val="0"/>
          <w:noProof/>
          <w:kern w:val="0"/>
          <w:szCs w:val="22"/>
        </w:rPr>
      </w:pPr>
      <w:r>
        <w:rPr>
          <w:noProof/>
        </w:rPr>
        <w:t>Division 1—Comcare</w:t>
      </w:r>
      <w:r w:rsidRPr="00813644">
        <w:rPr>
          <w:b w:val="0"/>
          <w:noProof/>
          <w:sz w:val="18"/>
        </w:rPr>
        <w:tab/>
      </w:r>
      <w:r w:rsidRPr="00813644">
        <w:rPr>
          <w:b w:val="0"/>
          <w:noProof/>
          <w:sz w:val="18"/>
        </w:rPr>
        <w:fldChar w:fldCharType="begin"/>
      </w:r>
      <w:r w:rsidRPr="00813644">
        <w:rPr>
          <w:b w:val="0"/>
          <w:noProof/>
          <w:sz w:val="18"/>
        </w:rPr>
        <w:instrText xml:space="preserve"> PAGEREF _Toc155703679 \h </w:instrText>
      </w:r>
      <w:r w:rsidRPr="00813644">
        <w:rPr>
          <w:b w:val="0"/>
          <w:noProof/>
          <w:sz w:val="18"/>
        </w:rPr>
      </w:r>
      <w:r w:rsidRPr="00813644">
        <w:rPr>
          <w:b w:val="0"/>
          <w:noProof/>
          <w:sz w:val="18"/>
        </w:rPr>
        <w:fldChar w:fldCharType="separate"/>
      </w:r>
      <w:r w:rsidR="009E5669">
        <w:rPr>
          <w:b w:val="0"/>
          <w:noProof/>
          <w:sz w:val="18"/>
        </w:rPr>
        <w:t>135</w:t>
      </w:r>
      <w:r w:rsidRPr="00813644">
        <w:rPr>
          <w:b w:val="0"/>
          <w:noProof/>
          <w:sz w:val="18"/>
        </w:rPr>
        <w:fldChar w:fldCharType="end"/>
      </w:r>
    </w:p>
    <w:p w14:paraId="020FAF4C" w14:textId="6B2B076E" w:rsidR="00813644" w:rsidRDefault="00813644">
      <w:pPr>
        <w:pStyle w:val="TOC5"/>
        <w:rPr>
          <w:rFonts w:asciiTheme="minorHAnsi" w:eastAsiaTheme="minorEastAsia" w:hAnsiTheme="minorHAnsi" w:cstheme="minorBidi"/>
          <w:noProof/>
          <w:kern w:val="0"/>
          <w:sz w:val="22"/>
          <w:szCs w:val="22"/>
        </w:rPr>
      </w:pPr>
      <w:r>
        <w:rPr>
          <w:noProof/>
        </w:rPr>
        <w:t>68</w:t>
      </w:r>
      <w:r>
        <w:rPr>
          <w:noProof/>
        </w:rPr>
        <w:tab/>
        <w:t>Establishment</w:t>
      </w:r>
      <w:r w:rsidRPr="00813644">
        <w:rPr>
          <w:noProof/>
        </w:rPr>
        <w:tab/>
      </w:r>
      <w:r w:rsidRPr="00813644">
        <w:rPr>
          <w:noProof/>
        </w:rPr>
        <w:fldChar w:fldCharType="begin"/>
      </w:r>
      <w:r w:rsidRPr="00813644">
        <w:rPr>
          <w:noProof/>
        </w:rPr>
        <w:instrText xml:space="preserve"> PAGEREF _Toc155703680 \h </w:instrText>
      </w:r>
      <w:r w:rsidRPr="00813644">
        <w:rPr>
          <w:noProof/>
        </w:rPr>
      </w:r>
      <w:r w:rsidRPr="00813644">
        <w:rPr>
          <w:noProof/>
        </w:rPr>
        <w:fldChar w:fldCharType="separate"/>
      </w:r>
      <w:r w:rsidR="009E5669">
        <w:rPr>
          <w:noProof/>
        </w:rPr>
        <w:t>135</w:t>
      </w:r>
      <w:r w:rsidRPr="00813644">
        <w:rPr>
          <w:noProof/>
        </w:rPr>
        <w:fldChar w:fldCharType="end"/>
      </w:r>
    </w:p>
    <w:p w14:paraId="2EC4A67D" w14:textId="757B3B24" w:rsidR="00813644" w:rsidRDefault="00813644">
      <w:pPr>
        <w:pStyle w:val="TOC5"/>
        <w:rPr>
          <w:rFonts w:asciiTheme="minorHAnsi" w:eastAsiaTheme="minorEastAsia" w:hAnsiTheme="minorHAnsi" w:cstheme="minorBidi"/>
          <w:noProof/>
          <w:kern w:val="0"/>
          <w:sz w:val="22"/>
          <w:szCs w:val="22"/>
        </w:rPr>
      </w:pPr>
      <w:r>
        <w:rPr>
          <w:noProof/>
        </w:rPr>
        <w:t>69</w:t>
      </w:r>
      <w:r>
        <w:rPr>
          <w:noProof/>
        </w:rPr>
        <w:tab/>
        <w:t>Functions</w:t>
      </w:r>
      <w:r w:rsidRPr="00813644">
        <w:rPr>
          <w:noProof/>
        </w:rPr>
        <w:tab/>
      </w:r>
      <w:r w:rsidRPr="00813644">
        <w:rPr>
          <w:noProof/>
        </w:rPr>
        <w:fldChar w:fldCharType="begin"/>
      </w:r>
      <w:r w:rsidRPr="00813644">
        <w:rPr>
          <w:noProof/>
        </w:rPr>
        <w:instrText xml:space="preserve"> PAGEREF _Toc155703681 \h </w:instrText>
      </w:r>
      <w:r w:rsidRPr="00813644">
        <w:rPr>
          <w:noProof/>
        </w:rPr>
      </w:r>
      <w:r w:rsidRPr="00813644">
        <w:rPr>
          <w:noProof/>
        </w:rPr>
        <w:fldChar w:fldCharType="separate"/>
      </w:r>
      <w:r w:rsidR="009E5669">
        <w:rPr>
          <w:noProof/>
        </w:rPr>
        <w:t>135</w:t>
      </w:r>
      <w:r w:rsidRPr="00813644">
        <w:rPr>
          <w:noProof/>
        </w:rPr>
        <w:fldChar w:fldCharType="end"/>
      </w:r>
    </w:p>
    <w:p w14:paraId="4933E5E0" w14:textId="697C1B3F" w:rsidR="00813644" w:rsidRDefault="00813644">
      <w:pPr>
        <w:pStyle w:val="TOC5"/>
        <w:rPr>
          <w:rFonts w:asciiTheme="minorHAnsi" w:eastAsiaTheme="minorEastAsia" w:hAnsiTheme="minorHAnsi" w:cstheme="minorBidi"/>
          <w:noProof/>
          <w:kern w:val="0"/>
          <w:sz w:val="22"/>
          <w:szCs w:val="22"/>
        </w:rPr>
      </w:pPr>
      <w:r>
        <w:rPr>
          <w:noProof/>
        </w:rPr>
        <w:t>70</w:t>
      </w:r>
      <w:r>
        <w:rPr>
          <w:noProof/>
        </w:rPr>
        <w:tab/>
        <w:t>Powers</w:t>
      </w:r>
      <w:r w:rsidRPr="00813644">
        <w:rPr>
          <w:noProof/>
        </w:rPr>
        <w:tab/>
      </w:r>
      <w:r w:rsidRPr="00813644">
        <w:rPr>
          <w:noProof/>
        </w:rPr>
        <w:fldChar w:fldCharType="begin"/>
      </w:r>
      <w:r w:rsidRPr="00813644">
        <w:rPr>
          <w:noProof/>
        </w:rPr>
        <w:instrText xml:space="preserve"> PAGEREF _Toc155703682 \h </w:instrText>
      </w:r>
      <w:r w:rsidRPr="00813644">
        <w:rPr>
          <w:noProof/>
        </w:rPr>
      </w:r>
      <w:r w:rsidRPr="00813644">
        <w:rPr>
          <w:noProof/>
        </w:rPr>
        <w:fldChar w:fldCharType="separate"/>
      </w:r>
      <w:r w:rsidR="009E5669">
        <w:rPr>
          <w:noProof/>
        </w:rPr>
        <w:t>138</w:t>
      </w:r>
      <w:r w:rsidRPr="00813644">
        <w:rPr>
          <w:noProof/>
        </w:rPr>
        <w:fldChar w:fldCharType="end"/>
      </w:r>
    </w:p>
    <w:p w14:paraId="67069265" w14:textId="5A5B5232" w:rsidR="00813644" w:rsidRDefault="00813644">
      <w:pPr>
        <w:pStyle w:val="TOC5"/>
        <w:rPr>
          <w:rFonts w:asciiTheme="minorHAnsi" w:eastAsiaTheme="minorEastAsia" w:hAnsiTheme="minorHAnsi" w:cstheme="minorBidi"/>
          <w:noProof/>
          <w:kern w:val="0"/>
          <w:sz w:val="22"/>
          <w:szCs w:val="22"/>
        </w:rPr>
      </w:pPr>
      <w:r>
        <w:rPr>
          <w:noProof/>
        </w:rPr>
        <w:t>70A</w:t>
      </w:r>
      <w:r>
        <w:rPr>
          <w:noProof/>
        </w:rPr>
        <w:tab/>
        <w:t>Comcare may charge for certain services</w:t>
      </w:r>
      <w:r w:rsidRPr="00813644">
        <w:rPr>
          <w:noProof/>
        </w:rPr>
        <w:tab/>
      </w:r>
      <w:r w:rsidRPr="00813644">
        <w:rPr>
          <w:noProof/>
        </w:rPr>
        <w:fldChar w:fldCharType="begin"/>
      </w:r>
      <w:r w:rsidRPr="00813644">
        <w:rPr>
          <w:noProof/>
        </w:rPr>
        <w:instrText xml:space="preserve"> PAGEREF _Toc155703683 \h </w:instrText>
      </w:r>
      <w:r w:rsidRPr="00813644">
        <w:rPr>
          <w:noProof/>
        </w:rPr>
      </w:r>
      <w:r w:rsidRPr="00813644">
        <w:rPr>
          <w:noProof/>
        </w:rPr>
        <w:fldChar w:fldCharType="separate"/>
      </w:r>
      <w:r w:rsidR="009E5669">
        <w:rPr>
          <w:noProof/>
        </w:rPr>
        <w:t>138</w:t>
      </w:r>
      <w:r w:rsidRPr="00813644">
        <w:rPr>
          <w:noProof/>
        </w:rPr>
        <w:fldChar w:fldCharType="end"/>
      </w:r>
    </w:p>
    <w:p w14:paraId="022B2C99" w14:textId="03AF9BAA" w:rsidR="00813644" w:rsidRDefault="00813644">
      <w:pPr>
        <w:pStyle w:val="TOC5"/>
        <w:rPr>
          <w:rFonts w:asciiTheme="minorHAnsi" w:eastAsiaTheme="minorEastAsia" w:hAnsiTheme="minorHAnsi" w:cstheme="minorBidi"/>
          <w:noProof/>
          <w:kern w:val="0"/>
          <w:sz w:val="22"/>
          <w:szCs w:val="22"/>
        </w:rPr>
      </w:pPr>
      <w:r>
        <w:rPr>
          <w:noProof/>
        </w:rPr>
        <w:t>70B</w:t>
      </w:r>
      <w:r>
        <w:rPr>
          <w:noProof/>
        </w:rPr>
        <w:tab/>
        <w:t>Formation and activities of Comcare subsidiaries</w:t>
      </w:r>
      <w:r w:rsidRPr="00813644">
        <w:rPr>
          <w:noProof/>
        </w:rPr>
        <w:tab/>
      </w:r>
      <w:r w:rsidRPr="00813644">
        <w:rPr>
          <w:noProof/>
        </w:rPr>
        <w:fldChar w:fldCharType="begin"/>
      </w:r>
      <w:r w:rsidRPr="00813644">
        <w:rPr>
          <w:noProof/>
        </w:rPr>
        <w:instrText xml:space="preserve"> PAGEREF _Toc155703684 \h </w:instrText>
      </w:r>
      <w:r w:rsidRPr="00813644">
        <w:rPr>
          <w:noProof/>
        </w:rPr>
      </w:r>
      <w:r w:rsidRPr="00813644">
        <w:rPr>
          <w:noProof/>
        </w:rPr>
        <w:fldChar w:fldCharType="separate"/>
      </w:r>
      <w:r w:rsidR="009E5669">
        <w:rPr>
          <w:noProof/>
        </w:rPr>
        <w:t>138</w:t>
      </w:r>
      <w:r w:rsidRPr="00813644">
        <w:rPr>
          <w:noProof/>
        </w:rPr>
        <w:fldChar w:fldCharType="end"/>
      </w:r>
    </w:p>
    <w:p w14:paraId="4D5A9F61" w14:textId="5447C091" w:rsidR="00813644" w:rsidRDefault="00813644">
      <w:pPr>
        <w:pStyle w:val="TOC5"/>
        <w:rPr>
          <w:rFonts w:asciiTheme="minorHAnsi" w:eastAsiaTheme="minorEastAsia" w:hAnsiTheme="minorHAnsi" w:cstheme="minorBidi"/>
          <w:noProof/>
          <w:kern w:val="0"/>
          <w:sz w:val="22"/>
          <w:szCs w:val="22"/>
        </w:rPr>
      </w:pPr>
      <w:r>
        <w:rPr>
          <w:noProof/>
        </w:rPr>
        <w:t>71</w:t>
      </w:r>
      <w:r>
        <w:rPr>
          <w:noProof/>
        </w:rPr>
        <w:tab/>
        <w:t>Power to obtain information from Departments and authorities</w:t>
      </w:r>
      <w:r w:rsidRPr="00813644">
        <w:rPr>
          <w:noProof/>
        </w:rPr>
        <w:tab/>
      </w:r>
      <w:r w:rsidRPr="00813644">
        <w:rPr>
          <w:noProof/>
        </w:rPr>
        <w:fldChar w:fldCharType="begin"/>
      </w:r>
      <w:r w:rsidRPr="00813644">
        <w:rPr>
          <w:noProof/>
        </w:rPr>
        <w:instrText xml:space="preserve"> PAGEREF _Toc155703685 \h </w:instrText>
      </w:r>
      <w:r w:rsidRPr="00813644">
        <w:rPr>
          <w:noProof/>
        </w:rPr>
      </w:r>
      <w:r w:rsidRPr="00813644">
        <w:rPr>
          <w:noProof/>
        </w:rPr>
        <w:fldChar w:fldCharType="separate"/>
      </w:r>
      <w:r w:rsidR="009E5669">
        <w:rPr>
          <w:noProof/>
        </w:rPr>
        <w:t>138</w:t>
      </w:r>
      <w:r w:rsidRPr="00813644">
        <w:rPr>
          <w:noProof/>
        </w:rPr>
        <w:fldChar w:fldCharType="end"/>
      </w:r>
    </w:p>
    <w:p w14:paraId="28A1361E" w14:textId="0172C9F4" w:rsidR="00813644" w:rsidRDefault="00813644">
      <w:pPr>
        <w:pStyle w:val="TOC5"/>
        <w:rPr>
          <w:rFonts w:asciiTheme="minorHAnsi" w:eastAsiaTheme="minorEastAsia" w:hAnsiTheme="minorHAnsi" w:cstheme="minorBidi"/>
          <w:noProof/>
          <w:kern w:val="0"/>
          <w:sz w:val="22"/>
          <w:szCs w:val="22"/>
        </w:rPr>
      </w:pPr>
      <w:r>
        <w:rPr>
          <w:noProof/>
        </w:rPr>
        <w:t>72</w:t>
      </w:r>
      <w:r>
        <w:rPr>
          <w:noProof/>
        </w:rPr>
        <w:tab/>
        <w:t>Manner in which claims are to be determined</w:t>
      </w:r>
      <w:r w:rsidRPr="00813644">
        <w:rPr>
          <w:noProof/>
        </w:rPr>
        <w:tab/>
      </w:r>
      <w:r w:rsidRPr="00813644">
        <w:rPr>
          <w:noProof/>
        </w:rPr>
        <w:fldChar w:fldCharType="begin"/>
      </w:r>
      <w:r w:rsidRPr="00813644">
        <w:rPr>
          <w:noProof/>
        </w:rPr>
        <w:instrText xml:space="preserve"> PAGEREF _Toc155703686 \h </w:instrText>
      </w:r>
      <w:r w:rsidRPr="00813644">
        <w:rPr>
          <w:noProof/>
        </w:rPr>
      </w:r>
      <w:r w:rsidRPr="00813644">
        <w:rPr>
          <w:noProof/>
        </w:rPr>
        <w:fldChar w:fldCharType="separate"/>
      </w:r>
      <w:r w:rsidR="009E5669">
        <w:rPr>
          <w:noProof/>
        </w:rPr>
        <w:t>139</w:t>
      </w:r>
      <w:r w:rsidRPr="00813644">
        <w:rPr>
          <w:noProof/>
        </w:rPr>
        <w:fldChar w:fldCharType="end"/>
      </w:r>
    </w:p>
    <w:p w14:paraId="4BA5DA44" w14:textId="26516187" w:rsidR="00813644" w:rsidRDefault="00813644">
      <w:pPr>
        <w:pStyle w:val="TOC5"/>
        <w:rPr>
          <w:rFonts w:asciiTheme="minorHAnsi" w:eastAsiaTheme="minorEastAsia" w:hAnsiTheme="minorHAnsi" w:cstheme="minorBidi"/>
          <w:noProof/>
          <w:kern w:val="0"/>
          <w:sz w:val="22"/>
          <w:szCs w:val="22"/>
        </w:rPr>
      </w:pPr>
      <w:r>
        <w:rPr>
          <w:noProof/>
        </w:rPr>
        <w:t>72A</w:t>
      </w:r>
      <w:r>
        <w:rPr>
          <w:noProof/>
        </w:rPr>
        <w:tab/>
        <w:t>Duty to assist the Commission and the Seafarers Safety, Rehabilitation and Compensation Authority</w:t>
      </w:r>
      <w:r w:rsidRPr="00813644">
        <w:rPr>
          <w:noProof/>
        </w:rPr>
        <w:tab/>
      </w:r>
      <w:r w:rsidRPr="00813644">
        <w:rPr>
          <w:noProof/>
        </w:rPr>
        <w:fldChar w:fldCharType="begin"/>
      </w:r>
      <w:r w:rsidRPr="00813644">
        <w:rPr>
          <w:noProof/>
        </w:rPr>
        <w:instrText xml:space="preserve"> PAGEREF _Toc155703687 \h </w:instrText>
      </w:r>
      <w:r w:rsidRPr="00813644">
        <w:rPr>
          <w:noProof/>
        </w:rPr>
      </w:r>
      <w:r w:rsidRPr="00813644">
        <w:rPr>
          <w:noProof/>
        </w:rPr>
        <w:fldChar w:fldCharType="separate"/>
      </w:r>
      <w:r w:rsidR="009E5669">
        <w:rPr>
          <w:noProof/>
        </w:rPr>
        <w:t>139</w:t>
      </w:r>
      <w:r w:rsidRPr="00813644">
        <w:rPr>
          <w:noProof/>
        </w:rPr>
        <w:fldChar w:fldCharType="end"/>
      </w:r>
    </w:p>
    <w:p w14:paraId="34B3337A" w14:textId="6697E4C3" w:rsidR="00813644" w:rsidRDefault="00813644">
      <w:pPr>
        <w:pStyle w:val="TOC5"/>
        <w:rPr>
          <w:rFonts w:asciiTheme="minorHAnsi" w:eastAsiaTheme="minorEastAsia" w:hAnsiTheme="minorHAnsi" w:cstheme="minorBidi"/>
          <w:noProof/>
          <w:kern w:val="0"/>
          <w:sz w:val="22"/>
          <w:szCs w:val="22"/>
        </w:rPr>
      </w:pPr>
      <w:r>
        <w:rPr>
          <w:noProof/>
        </w:rPr>
        <w:t>73</w:t>
      </w:r>
      <w:r>
        <w:rPr>
          <w:noProof/>
        </w:rPr>
        <w:tab/>
        <w:t>Directions by Minister</w:t>
      </w:r>
      <w:r w:rsidRPr="00813644">
        <w:rPr>
          <w:noProof/>
        </w:rPr>
        <w:tab/>
      </w:r>
      <w:r w:rsidRPr="00813644">
        <w:rPr>
          <w:noProof/>
        </w:rPr>
        <w:fldChar w:fldCharType="begin"/>
      </w:r>
      <w:r w:rsidRPr="00813644">
        <w:rPr>
          <w:noProof/>
        </w:rPr>
        <w:instrText xml:space="preserve"> PAGEREF _Toc155703688 \h </w:instrText>
      </w:r>
      <w:r w:rsidRPr="00813644">
        <w:rPr>
          <w:noProof/>
        </w:rPr>
      </w:r>
      <w:r w:rsidRPr="00813644">
        <w:rPr>
          <w:noProof/>
        </w:rPr>
        <w:fldChar w:fldCharType="separate"/>
      </w:r>
      <w:r w:rsidR="009E5669">
        <w:rPr>
          <w:noProof/>
        </w:rPr>
        <w:t>140</w:t>
      </w:r>
      <w:r w:rsidRPr="00813644">
        <w:rPr>
          <w:noProof/>
        </w:rPr>
        <w:fldChar w:fldCharType="end"/>
      </w:r>
    </w:p>
    <w:p w14:paraId="59CAA1D1" w14:textId="0714475E" w:rsidR="00813644" w:rsidRDefault="00813644">
      <w:pPr>
        <w:pStyle w:val="TOC5"/>
        <w:rPr>
          <w:rFonts w:asciiTheme="minorHAnsi" w:eastAsiaTheme="minorEastAsia" w:hAnsiTheme="minorHAnsi" w:cstheme="minorBidi"/>
          <w:noProof/>
          <w:kern w:val="0"/>
          <w:sz w:val="22"/>
          <w:szCs w:val="22"/>
        </w:rPr>
      </w:pPr>
      <w:r>
        <w:rPr>
          <w:noProof/>
        </w:rPr>
        <w:t>73A</w:t>
      </w:r>
      <w:r>
        <w:rPr>
          <w:noProof/>
        </w:rPr>
        <w:tab/>
        <w:t>Guidelines by Commission</w:t>
      </w:r>
      <w:r w:rsidRPr="00813644">
        <w:rPr>
          <w:noProof/>
        </w:rPr>
        <w:tab/>
      </w:r>
      <w:r w:rsidRPr="00813644">
        <w:rPr>
          <w:noProof/>
        </w:rPr>
        <w:fldChar w:fldCharType="begin"/>
      </w:r>
      <w:r w:rsidRPr="00813644">
        <w:rPr>
          <w:noProof/>
        </w:rPr>
        <w:instrText xml:space="preserve"> PAGEREF _Toc155703689 \h </w:instrText>
      </w:r>
      <w:r w:rsidRPr="00813644">
        <w:rPr>
          <w:noProof/>
        </w:rPr>
      </w:r>
      <w:r w:rsidRPr="00813644">
        <w:rPr>
          <w:noProof/>
        </w:rPr>
        <w:fldChar w:fldCharType="separate"/>
      </w:r>
      <w:r w:rsidR="009E5669">
        <w:rPr>
          <w:noProof/>
        </w:rPr>
        <w:t>140</w:t>
      </w:r>
      <w:r w:rsidRPr="00813644">
        <w:rPr>
          <w:noProof/>
        </w:rPr>
        <w:fldChar w:fldCharType="end"/>
      </w:r>
    </w:p>
    <w:p w14:paraId="4DAEA83D" w14:textId="6E740B23" w:rsidR="00813644" w:rsidRDefault="00813644">
      <w:pPr>
        <w:pStyle w:val="TOC5"/>
        <w:rPr>
          <w:rFonts w:asciiTheme="minorHAnsi" w:eastAsiaTheme="minorEastAsia" w:hAnsiTheme="minorHAnsi" w:cstheme="minorBidi"/>
          <w:noProof/>
          <w:kern w:val="0"/>
          <w:sz w:val="22"/>
          <w:szCs w:val="22"/>
        </w:rPr>
      </w:pPr>
      <w:r>
        <w:rPr>
          <w:noProof/>
        </w:rPr>
        <w:t>73B</w:t>
      </w:r>
      <w:r>
        <w:rPr>
          <w:noProof/>
        </w:rPr>
        <w:tab/>
        <w:t>Delegation by Comcare</w:t>
      </w:r>
      <w:r w:rsidRPr="00813644">
        <w:rPr>
          <w:noProof/>
        </w:rPr>
        <w:tab/>
      </w:r>
      <w:r w:rsidRPr="00813644">
        <w:rPr>
          <w:noProof/>
        </w:rPr>
        <w:fldChar w:fldCharType="begin"/>
      </w:r>
      <w:r w:rsidRPr="00813644">
        <w:rPr>
          <w:noProof/>
        </w:rPr>
        <w:instrText xml:space="preserve"> PAGEREF _Toc155703690 \h </w:instrText>
      </w:r>
      <w:r w:rsidRPr="00813644">
        <w:rPr>
          <w:noProof/>
        </w:rPr>
      </w:r>
      <w:r w:rsidRPr="00813644">
        <w:rPr>
          <w:noProof/>
        </w:rPr>
        <w:fldChar w:fldCharType="separate"/>
      </w:r>
      <w:r w:rsidR="009E5669">
        <w:rPr>
          <w:noProof/>
        </w:rPr>
        <w:t>141</w:t>
      </w:r>
      <w:r w:rsidRPr="00813644">
        <w:rPr>
          <w:noProof/>
        </w:rPr>
        <w:fldChar w:fldCharType="end"/>
      </w:r>
    </w:p>
    <w:p w14:paraId="407919C8" w14:textId="40F26A1A" w:rsidR="00813644" w:rsidRDefault="00813644">
      <w:pPr>
        <w:pStyle w:val="TOC5"/>
        <w:rPr>
          <w:rFonts w:asciiTheme="minorHAnsi" w:eastAsiaTheme="minorEastAsia" w:hAnsiTheme="minorHAnsi" w:cstheme="minorBidi"/>
          <w:noProof/>
          <w:kern w:val="0"/>
          <w:sz w:val="22"/>
          <w:szCs w:val="22"/>
        </w:rPr>
      </w:pPr>
      <w:r>
        <w:rPr>
          <w:noProof/>
        </w:rPr>
        <w:t>74</w:t>
      </w:r>
      <w:r>
        <w:rPr>
          <w:noProof/>
        </w:rPr>
        <w:tab/>
        <w:t>Constitution of Comcare</w:t>
      </w:r>
      <w:r w:rsidRPr="00813644">
        <w:rPr>
          <w:noProof/>
        </w:rPr>
        <w:tab/>
      </w:r>
      <w:r w:rsidRPr="00813644">
        <w:rPr>
          <w:noProof/>
        </w:rPr>
        <w:fldChar w:fldCharType="begin"/>
      </w:r>
      <w:r w:rsidRPr="00813644">
        <w:rPr>
          <w:noProof/>
        </w:rPr>
        <w:instrText xml:space="preserve"> PAGEREF _Toc155703691 \h </w:instrText>
      </w:r>
      <w:r w:rsidRPr="00813644">
        <w:rPr>
          <w:noProof/>
        </w:rPr>
      </w:r>
      <w:r w:rsidRPr="00813644">
        <w:rPr>
          <w:noProof/>
        </w:rPr>
        <w:fldChar w:fldCharType="separate"/>
      </w:r>
      <w:r w:rsidR="009E5669">
        <w:rPr>
          <w:noProof/>
        </w:rPr>
        <w:t>141</w:t>
      </w:r>
      <w:r w:rsidRPr="00813644">
        <w:rPr>
          <w:noProof/>
        </w:rPr>
        <w:fldChar w:fldCharType="end"/>
      </w:r>
    </w:p>
    <w:p w14:paraId="00DEDD89" w14:textId="764FBF85" w:rsidR="00813644" w:rsidRDefault="00813644">
      <w:pPr>
        <w:pStyle w:val="TOC5"/>
        <w:rPr>
          <w:rFonts w:asciiTheme="minorHAnsi" w:eastAsiaTheme="minorEastAsia" w:hAnsiTheme="minorHAnsi" w:cstheme="minorBidi"/>
          <w:noProof/>
          <w:kern w:val="0"/>
          <w:sz w:val="22"/>
          <w:szCs w:val="22"/>
        </w:rPr>
      </w:pPr>
      <w:r>
        <w:rPr>
          <w:noProof/>
        </w:rPr>
        <w:t>76</w:t>
      </w:r>
      <w:r>
        <w:rPr>
          <w:noProof/>
        </w:rPr>
        <w:tab/>
        <w:t>The Chief Executive Officer</w:t>
      </w:r>
      <w:r w:rsidRPr="00813644">
        <w:rPr>
          <w:noProof/>
        </w:rPr>
        <w:tab/>
      </w:r>
      <w:r w:rsidRPr="00813644">
        <w:rPr>
          <w:noProof/>
        </w:rPr>
        <w:fldChar w:fldCharType="begin"/>
      </w:r>
      <w:r w:rsidRPr="00813644">
        <w:rPr>
          <w:noProof/>
        </w:rPr>
        <w:instrText xml:space="preserve"> PAGEREF _Toc155703692 \h </w:instrText>
      </w:r>
      <w:r w:rsidRPr="00813644">
        <w:rPr>
          <w:noProof/>
        </w:rPr>
      </w:r>
      <w:r w:rsidRPr="00813644">
        <w:rPr>
          <w:noProof/>
        </w:rPr>
        <w:fldChar w:fldCharType="separate"/>
      </w:r>
      <w:r w:rsidR="009E5669">
        <w:rPr>
          <w:noProof/>
        </w:rPr>
        <w:t>142</w:t>
      </w:r>
      <w:r w:rsidRPr="00813644">
        <w:rPr>
          <w:noProof/>
        </w:rPr>
        <w:fldChar w:fldCharType="end"/>
      </w:r>
    </w:p>
    <w:p w14:paraId="00E57603" w14:textId="1E253769" w:rsidR="00813644" w:rsidRDefault="00813644">
      <w:pPr>
        <w:pStyle w:val="TOC5"/>
        <w:rPr>
          <w:rFonts w:asciiTheme="minorHAnsi" w:eastAsiaTheme="minorEastAsia" w:hAnsiTheme="minorHAnsi" w:cstheme="minorBidi"/>
          <w:noProof/>
          <w:kern w:val="0"/>
          <w:sz w:val="22"/>
          <w:szCs w:val="22"/>
        </w:rPr>
      </w:pPr>
      <w:r>
        <w:rPr>
          <w:noProof/>
        </w:rPr>
        <w:t>79</w:t>
      </w:r>
      <w:r>
        <w:rPr>
          <w:noProof/>
        </w:rPr>
        <w:tab/>
        <w:t>Persons acting as Chief Executive Officer</w:t>
      </w:r>
      <w:r w:rsidRPr="00813644">
        <w:rPr>
          <w:noProof/>
        </w:rPr>
        <w:tab/>
      </w:r>
      <w:r w:rsidRPr="00813644">
        <w:rPr>
          <w:noProof/>
        </w:rPr>
        <w:fldChar w:fldCharType="begin"/>
      </w:r>
      <w:r w:rsidRPr="00813644">
        <w:rPr>
          <w:noProof/>
        </w:rPr>
        <w:instrText xml:space="preserve"> PAGEREF _Toc155703693 \h </w:instrText>
      </w:r>
      <w:r w:rsidRPr="00813644">
        <w:rPr>
          <w:noProof/>
        </w:rPr>
      </w:r>
      <w:r w:rsidRPr="00813644">
        <w:rPr>
          <w:noProof/>
        </w:rPr>
        <w:fldChar w:fldCharType="separate"/>
      </w:r>
      <w:r w:rsidR="009E5669">
        <w:rPr>
          <w:noProof/>
        </w:rPr>
        <w:t>142</w:t>
      </w:r>
      <w:r w:rsidRPr="00813644">
        <w:rPr>
          <w:noProof/>
        </w:rPr>
        <w:fldChar w:fldCharType="end"/>
      </w:r>
    </w:p>
    <w:p w14:paraId="7DED0F21" w14:textId="5F2CF4BC" w:rsidR="00813644" w:rsidRDefault="00813644">
      <w:pPr>
        <w:pStyle w:val="TOC5"/>
        <w:rPr>
          <w:rFonts w:asciiTheme="minorHAnsi" w:eastAsiaTheme="minorEastAsia" w:hAnsiTheme="minorHAnsi" w:cstheme="minorBidi"/>
          <w:noProof/>
          <w:kern w:val="0"/>
          <w:sz w:val="22"/>
          <w:szCs w:val="22"/>
        </w:rPr>
      </w:pPr>
      <w:r>
        <w:rPr>
          <w:noProof/>
        </w:rPr>
        <w:t>80</w:t>
      </w:r>
      <w:r>
        <w:rPr>
          <w:noProof/>
        </w:rPr>
        <w:tab/>
        <w:t>Remuneration and allowances</w:t>
      </w:r>
      <w:r w:rsidRPr="00813644">
        <w:rPr>
          <w:noProof/>
        </w:rPr>
        <w:tab/>
      </w:r>
      <w:r w:rsidRPr="00813644">
        <w:rPr>
          <w:noProof/>
        </w:rPr>
        <w:fldChar w:fldCharType="begin"/>
      </w:r>
      <w:r w:rsidRPr="00813644">
        <w:rPr>
          <w:noProof/>
        </w:rPr>
        <w:instrText xml:space="preserve"> PAGEREF _Toc155703694 \h </w:instrText>
      </w:r>
      <w:r w:rsidRPr="00813644">
        <w:rPr>
          <w:noProof/>
        </w:rPr>
      </w:r>
      <w:r w:rsidRPr="00813644">
        <w:rPr>
          <w:noProof/>
        </w:rPr>
        <w:fldChar w:fldCharType="separate"/>
      </w:r>
      <w:r w:rsidR="009E5669">
        <w:rPr>
          <w:noProof/>
        </w:rPr>
        <w:t>143</w:t>
      </w:r>
      <w:r w:rsidRPr="00813644">
        <w:rPr>
          <w:noProof/>
        </w:rPr>
        <w:fldChar w:fldCharType="end"/>
      </w:r>
    </w:p>
    <w:p w14:paraId="0A6A599E" w14:textId="0B5A5832" w:rsidR="00813644" w:rsidRDefault="00813644">
      <w:pPr>
        <w:pStyle w:val="TOC5"/>
        <w:rPr>
          <w:rFonts w:asciiTheme="minorHAnsi" w:eastAsiaTheme="minorEastAsia" w:hAnsiTheme="minorHAnsi" w:cstheme="minorBidi"/>
          <w:noProof/>
          <w:kern w:val="0"/>
          <w:sz w:val="22"/>
          <w:szCs w:val="22"/>
        </w:rPr>
      </w:pPr>
      <w:r>
        <w:rPr>
          <w:noProof/>
        </w:rPr>
        <w:t>81</w:t>
      </w:r>
      <w:r>
        <w:rPr>
          <w:noProof/>
        </w:rPr>
        <w:tab/>
        <w:t>Leave of absence</w:t>
      </w:r>
      <w:r w:rsidRPr="00813644">
        <w:rPr>
          <w:noProof/>
        </w:rPr>
        <w:tab/>
      </w:r>
      <w:r w:rsidRPr="00813644">
        <w:rPr>
          <w:noProof/>
        </w:rPr>
        <w:fldChar w:fldCharType="begin"/>
      </w:r>
      <w:r w:rsidRPr="00813644">
        <w:rPr>
          <w:noProof/>
        </w:rPr>
        <w:instrText xml:space="preserve"> PAGEREF _Toc155703695 \h </w:instrText>
      </w:r>
      <w:r w:rsidRPr="00813644">
        <w:rPr>
          <w:noProof/>
        </w:rPr>
      </w:r>
      <w:r w:rsidRPr="00813644">
        <w:rPr>
          <w:noProof/>
        </w:rPr>
        <w:fldChar w:fldCharType="separate"/>
      </w:r>
      <w:r w:rsidR="009E5669">
        <w:rPr>
          <w:noProof/>
        </w:rPr>
        <w:t>143</w:t>
      </w:r>
      <w:r w:rsidRPr="00813644">
        <w:rPr>
          <w:noProof/>
        </w:rPr>
        <w:fldChar w:fldCharType="end"/>
      </w:r>
    </w:p>
    <w:p w14:paraId="2CFCA77D" w14:textId="33A2E188" w:rsidR="00813644" w:rsidRDefault="00813644">
      <w:pPr>
        <w:pStyle w:val="TOC5"/>
        <w:rPr>
          <w:rFonts w:asciiTheme="minorHAnsi" w:eastAsiaTheme="minorEastAsia" w:hAnsiTheme="minorHAnsi" w:cstheme="minorBidi"/>
          <w:noProof/>
          <w:kern w:val="0"/>
          <w:sz w:val="22"/>
          <w:szCs w:val="22"/>
        </w:rPr>
      </w:pPr>
      <w:r>
        <w:rPr>
          <w:noProof/>
        </w:rPr>
        <w:t>83</w:t>
      </w:r>
      <w:r>
        <w:rPr>
          <w:noProof/>
        </w:rPr>
        <w:tab/>
        <w:t>Resignation</w:t>
      </w:r>
      <w:r w:rsidRPr="00813644">
        <w:rPr>
          <w:noProof/>
        </w:rPr>
        <w:tab/>
      </w:r>
      <w:r w:rsidRPr="00813644">
        <w:rPr>
          <w:noProof/>
        </w:rPr>
        <w:fldChar w:fldCharType="begin"/>
      </w:r>
      <w:r w:rsidRPr="00813644">
        <w:rPr>
          <w:noProof/>
        </w:rPr>
        <w:instrText xml:space="preserve"> PAGEREF _Toc155703696 \h </w:instrText>
      </w:r>
      <w:r w:rsidRPr="00813644">
        <w:rPr>
          <w:noProof/>
        </w:rPr>
      </w:r>
      <w:r w:rsidRPr="00813644">
        <w:rPr>
          <w:noProof/>
        </w:rPr>
        <w:fldChar w:fldCharType="separate"/>
      </w:r>
      <w:r w:rsidR="009E5669">
        <w:rPr>
          <w:noProof/>
        </w:rPr>
        <w:t>144</w:t>
      </w:r>
      <w:r w:rsidRPr="00813644">
        <w:rPr>
          <w:noProof/>
        </w:rPr>
        <w:fldChar w:fldCharType="end"/>
      </w:r>
    </w:p>
    <w:p w14:paraId="73B23CE0" w14:textId="0B07C74F" w:rsidR="00813644" w:rsidRDefault="00813644">
      <w:pPr>
        <w:pStyle w:val="TOC5"/>
        <w:rPr>
          <w:rFonts w:asciiTheme="minorHAnsi" w:eastAsiaTheme="minorEastAsia" w:hAnsiTheme="minorHAnsi" w:cstheme="minorBidi"/>
          <w:noProof/>
          <w:kern w:val="0"/>
          <w:sz w:val="22"/>
          <w:szCs w:val="22"/>
        </w:rPr>
      </w:pPr>
      <w:r>
        <w:rPr>
          <w:noProof/>
        </w:rPr>
        <w:t>84</w:t>
      </w:r>
      <w:r>
        <w:rPr>
          <w:noProof/>
        </w:rPr>
        <w:tab/>
        <w:t>Termination of appointment</w:t>
      </w:r>
      <w:r w:rsidRPr="00813644">
        <w:rPr>
          <w:noProof/>
        </w:rPr>
        <w:tab/>
      </w:r>
      <w:r w:rsidRPr="00813644">
        <w:rPr>
          <w:noProof/>
        </w:rPr>
        <w:fldChar w:fldCharType="begin"/>
      </w:r>
      <w:r w:rsidRPr="00813644">
        <w:rPr>
          <w:noProof/>
        </w:rPr>
        <w:instrText xml:space="preserve"> PAGEREF _Toc155703697 \h </w:instrText>
      </w:r>
      <w:r w:rsidRPr="00813644">
        <w:rPr>
          <w:noProof/>
        </w:rPr>
      </w:r>
      <w:r w:rsidRPr="00813644">
        <w:rPr>
          <w:noProof/>
        </w:rPr>
        <w:fldChar w:fldCharType="separate"/>
      </w:r>
      <w:r w:rsidR="009E5669">
        <w:rPr>
          <w:noProof/>
        </w:rPr>
        <w:t>144</w:t>
      </w:r>
      <w:r w:rsidRPr="00813644">
        <w:rPr>
          <w:noProof/>
        </w:rPr>
        <w:fldChar w:fldCharType="end"/>
      </w:r>
    </w:p>
    <w:p w14:paraId="17D64EBF" w14:textId="7865E6AC" w:rsidR="00813644" w:rsidRDefault="00813644">
      <w:pPr>
        <w:pStyle w:val="TOC5"/>
        <w:rPr>
          <w:rFonts w:asciiTheme="minorHAnsi" w:eastAsiaTheme="minorEastAsia" w:hAnsiTheme="minorHAnsi" w:cstheme="minorBidi"/>
          <w:noProof/>
          <w:kern w:val="0"/>
          <w:sz w:val="22"/>
          <w:szCs w:val="22"/>
        </w:rPr>
      </w:pPr>
      <w:r>
        <w:rPr>
          <w:noProof/>
        </w:rPr>
        <w:t>85</w:t>
      </w:r>
      <w:r>
        <w:rPr>
          <w:noProof/>
        </w:rPr>
        <w:tab/>
        <w:t>Annual report</w:t>
      </w:r>
      <w:r w:rsidRPr="00813644">
        <w:rPr>
          <w:noProof/>
        </w:rPr>
        <w:tab/>
      </w:r>
      <w:r w:rsidRPr="00813644">
        <w:rPr>
          <w:noProof/>
        </w:rPr>
        <w:fldChar w:fldCharType="begin"/>
      </w:r>
      <w:r w:rsidRPr="00813644">
        <w:rPr>
          <w:noProof/>
        </w:rPr>
        <w:instrText xml:space="preserve"> PAGEREF _Toc155703698 \h </w:instrText>
      </w:r>
      <w:r w:rsidRPr="00813644">
        <w:rPr>
          <w:noProof/>
        </w:rPr>
      </w:r>
      <w:r w:rsidRPr="00813644">
        <w:rPr>
          <w:noProof/>
        </w:rPr>
        <w:fldChar w:fldCharType="separate"/>
      </w:r>
      <w:r w:rsidR="009E5669">
        <w:rPr>
          <w:noProof/>
        </w:rPr>
        <w:t>144</w:t>
      </w:r>
      <w:r w:rsidRPr="00813644">
        <w:rPr>
          <w:noProof/>
        </w:rPr>
        <w:fldChar w:fldCharType="end"/>
      </w:r>
    </w:p>
    <w:p w14:paraId="1397A21F" w14:textId="12F59DC7" w:rsidR="00813644" w:rsidRDefault="00813644">
      <w:pPr>
        <w:pStyle w:val="TOC3"/>
        <w:rPr>
          <w:rFonts w:asciiTheme="minorHAnsi" w:eastAsiaTheme="minorEastAsia" w:hAnsiTheme="minorHAnsi" w:cstheme="minorBidi"/>
          <w:b w:val="0"/>
          <w:noProof/>
          <w:kern w:val="0"/>
          <w:szCs w:val="22"/>
        </w:rPr>
      </w:pPr>
      <w:r>
        <w:rPr>
          <w:noProof/>
        </w:rPr>
        <w:t>Division 2—Deputy Chief Executive Officer, staff and consultants</w:t>
      </w:r>
      <w:r w:rsidRPr="00813644">
        <w:rPr>
          <w:b w:val="0"/>
          <w:noProof/>
          <w:sz w:val="18"/>
        </w:rPr>
        <w:tab/>
      </w:r>
      <w:r w:rsidRPr="00813644">
        <w:rPr>
          <w:b w:val="0"/>
          <w:noProof/>
          <w:sz w:val="18"/>
        </w:rPr>
        <w:fldChar w:fldCharType="begin"/>
      </w:r>
      <w:r w:rsidRPr="00813644">
        <w:rPr>
          <w:b w:val="0"/>
          <w:noProof/>
          <w:sz w:val="18"/>
        </w:rPr>
        <w:instrText xml:space="preserve"> PAGEREF _Toc155703699 \h </w:instrText>
      </w:r>
      <w:r w:rsidRPr="00813644">
        <w:rPr>
          <w:b w:val="0"/>
          <w:noProof/>
          <w:sz w:val="18"/>
        </w:rPr>
      </w:r>
      <w:r w:rsidRPr="00813644">
        <w:rPr>
          <w:b w:val="0"/>
          <w:noProof/>
          <w:sz w:val="18"/>
        </w:rPr>
        <w:fldChar w:fldCharType="separate"/>
      </w:r>
      <w:r w:rsidR="009E5669">
        <w:rPr>
          <w:b w:val="0"/>
          <w:noProof/>
          <w:sz w:val="18"/>
        </w:rPr>
        <w:t>145</w:t>
      </w:r>
      <w:r w:rsidRPr="00813644">
        <w:rPr>
          <w:b w:val="0"/>
          <w:noProof/>
          <w:sz w:val="18"/>
        </w:rPr>
        <w:fldChar w:fldCharType="end"/>
      </w:r>
    </w:p>
    <w:p w14:paraId="3B334399" w14:textId="26D38DF1" w:rsidR="00813644" w:rsidRDefault="00813644">
      <w:pPr>
        <w:pStyle w:val="TOC5"/>
        <w:rPr>
          <w:rFonts w:asciiTheme="minorHAnsi" w:eastAsiaTheme="minorEastAsia" w:hAnsiTheme="minorHAnsi" w:cstheme="minorBidi"/>
          <w:noProof/>
          <w:kern w:val="0"/>
          <w:sz w:val="22"/>
          <w:szCs w:val="22"/>
        </w:rPr>
      </w:pPr>
      <w:r>
        <w:rPr>
          <w:noProof/>
        </w:rPr>
        <w:t>86</w:t>
      </w:r>
      <w:r>
        <w:rPr>
          <w:noProof/>
        </w:rPr>
        <w:tab/>
        <w:t>Deputy Chief Executive Officer</w:t>
      </w:r>
      <w:r w:rsidRPr="00813644">
        <w:rPr>
          <w:noProof/>
        </w:rPr>
        <w:tab/>
      </w:r>
      <w:r w:rsidRPr="00813644">
        <w:rPr>
          <w:noProof/>
        </w:rPr>
        <w:fldChar w:fldCharType="begin"/>
      </w:r>
      <w:r w:rsidRPr="00813644">
        <w:rPr>
          <w:noProof/>
        </w:rPr>
        <w:instrText xml:space="preserve"> PAGEREF _Toc155703700 \h </w:instrText>
      </w:r>
      <w:r w:rsidRPr="00813644">
        <w:rPr>
          <w:noProof/>
        </w:rPr>
      </w:r>
      <w:r w:rsidRPr="00813644">
        <w:rPr>
          <w:noProof/>
        </w:rPr>
        <w:fldChar w:fldCharType="separate"/>
      </w:r>
      <w:r w:rsidR="009E5669">
        <w:rPr>
          <w:noProof/>
        </w:rPr>
        <w:t>145</w:t>
      </w:r>
      <w:r w:rsidRPr="00813644">
        <w:rPr>
          <w:noProof/>
        </w:rPr>
        <w:fldChar w:fldCharType="end"/>
      </w:r>
    </w:p>
    <w:p w14:paraId="38B5113C" w14:textId="1EB6BE85" w:rsidR="00813644" w:rsidRDefault="00813644">
      <w:pPr>
        <w:pStyle w:val="TOC5"/>
        <w:rPr>
          <w:rFonts w:asciiTheme="minorHAnsi" w:eastAsiaTheme="minorEastAsia" w:hAnsiTheme="minorHAnsi" w:cstheme="minorBidi"/>
          <w:noProof/>
          <w:kern w:val="0"/>
          <w:sz w:val="22"/>
          <w:szCs w:val="22"/>
        </w:rPr>
      </w:pPr>
      <w:r>
        <w:rPr>
          <w:noProof/>
        </w:rPr>
        <w:t>87</w:t>
      </w:r>
      <w:r>
        <w:rPr>
          <w:noProof/>
        </w:rPr>
        <w:tab/>
        <w:t>Duties of Deputy Chief Executive Officer</w:t>
      </w:r>
      <w:r w:rsidRPr="00813644">
        <w:rPr>
          <w:noProof/>
        </w:rPr>
        <w:tab/>
      </w:r>
      <w:r w:rsidRPr="00813644">
        <w:rPr>
          <w:noProof/>
        </w:rPr>
        <w:fldChar w:fldCharType="begin"/>
      </w:r>
      <w:r w:rsidRPr="00813644">
        <w:rPr>
          <w:noProof/>
        </w:rPr>
        <w:instrText xml:space="preserve"> PAGEREF _Toc155703701 \h </w:instrText>
      </w:r>
      <w:r w:rsidRPr="00813644">
        <w:rPr>
          <w:noProof/>
        </w:rPr>
      </w:r>
      <w:r w:rsidRPr="00813644">
        <w:rPr>
          <w:noProof/>
        </w:rPr>
        <w:fldChar w:fldCharType="separate"/>
      </w:r>
      <w:r w:rsidR="009E5669">
        <w:rPr>
          <w:noProof/>
        </w:rPr>
        <w:t>145</w:t>
      </w:r>
      <w:r w:rsidRPr="00813644">
        <w:rPr>
          <w:noProof/>
        </w:rPr>
        <w:fldChar w:fldCharType="end"/>
      </w:r>
    </w:p>
    <w:p w14:paraId="1562FDAC" w14:textId="1A140CBF" w:rsidR="00813644" w:rsidRDefault="00813644">
      <w:pPr>
        <w:pStyle w:val="TOC5"/>
        <w:rPr>
          <w:rFonts w:asciiTheme="minorHAnsi" w:eastAsiaTheme="minorEastAsia" w:hAnsiTheme="minorHAnsi" w:cstheme="minorBidi"/>
          <w:noProof/>
          <w:kern w:val="0"/>
          <w:sz w:val="22"/>
          <w:szCs w:val="22"/>
        </w:rPr>
      </w:pPr>
      <w:r>
        <w:rPr>
          <w:noProof/>
        </w:rPr>
        <w:t>88</w:t>
      </w:r>
      <w:r>
        <w:rPr>
          <w:noProof/>
        </w:rPr>
        <w:tab/>
        <w:t>Staff</w:t>
      </w:r>
      <w:r w:rsidRPr="00813644">
        <w:rPr>
          <w:noProof/>
        </w:rPr>
        <w:tab/>
      </w:r>
      <w:r w:rsidRPr="00813644">
        <w:rPr>
          <w:noProof/>
        </w:rPr>
        <w:fldChar w:fldCharType="begin"/>
      </w:r>
      <w:r w:rsidRPr="00813644">
        <w:rPr>
          <w:noProof/>
        </w:rPr>
        <w:instrText xml:space="preserve"> PAGEREF _Toc155703702 \h </w:instrText>
      </w:r>
      <w:r w:rsidRPr="00813644">
        <w:rPr>
          <w:noProof/>
        </w:rPr>
      </w:r>
      <w:r w:rsidRPr="00813644">
        <w:rPr>
          <w:noProof/>
        </w:rPr>
        <w:fldChar w:fldCharType="separate"/>
      </w:r>
      <w:r w:rsidR="009E5669">
        <w:rPr>
          <w:noProof/>
        </w:rPr>
        <w:t>145</w:t>
      </w:r>
      <w:r w:rsidRPr="00813644">
        <w:rPr>
          <w:noProof/>
        </w:rPr>
        <w:fldChar w:fldCharType="end"/>
      </w:r>
    </w:p>
    <w:p w14:paraId="11AA5EEB" w14:textId="55F625F5" w:rsidR="00813644" w:rsidRDefault="00813644">
      <w:pPr>
        <w:pStyle w:val="TOC5"/>
        <w:rPr>
          <w:rFonts w:asciiTheme="minorHAnsi" w:eastAsiaTheme="minorEastAsia" w:hAnsiTheme="minorHAnsi" w:cstheme="minorBidi"/>
          <w:noProof/>
          <w:kern w:val="0"/>
          <w:sz w:val="22"/>
          <w:szCs w:val="22"/>
        </w:rPr>
      </w:pPr>
      <w:r>
        <w:rPr>
          <w:noProof/>
        </w:rPr>
        <w:t>89</w:t>
      </w:r>
      <w:r>
        <w:rPr>
          <w:noProof/>
        </w:rPr>
        <w:tab/>
        <w:t>Consultants</w:t>
      </w:r>
      <w:r w:rsidRPr="00813644">
        <w:rPr>
          <w:noProof/>
        </w:rPr>
        <w:tab/>
      </w:r>
      <w:r w:rsidRPr="00813644">
        <w:rPr>
          <w:noProof/>
        </w:rPr>
        <w:fldChar w:fldCharType="begin"/>
      </w:r>
      <w:r w:rsidRPr="00813644">
        <w:rPr>
          <w:noProof/>
        </w:rPr>
        <w:instrText xml:space="preserve"> PAGEREF _Toc155703703 \h </w:instrText>
      </w:r>
      <w:r w:rsidRPr="00813644">
        <w:rPr>
          <w:noProof/>
        </w:rPr>
      </w:r>
      <w:r w:rsidRPr="00813644">
        <w:rPr>
          <w:noProof/>
        </w:rPr>
        <w:fldChar w:fldCharType="separate"/>
      </w:r>
      <w:r w:rsidR="009E5669">
        <w:rPr>
          <w:noProof/>
        </w:rPr>
        <w:t>146</w:t>
      </w:r>
      <w:r w:rsidRPr="00813644">
        <w:rPr>
          <w:noProof/>
        </w:rPr>
        <w:fldChar w:fldCharType="end"/>
      </w:r>
    </w:p>
    <w:p w14:paraId="50081006" w14:textId="2A114DEB" w:rsidR="00813644" w:rsidRDefault="00813644">
      <w:pPr>
        <w:pStyle w:val="TOC3"/>
        <w:rPr>
          <w:rFonts w:asciiTheme="minorHAnsi" w:eastAsiaTheme="minorEastAsia" w:hAnsiTheme="minorHAnsi" w:cstheme="minorBidi"/>
          <w:b w:val="0"/>
          <w:noProof/>
          <w:kern w:val="0"/>
          <w:szCs w:val="22"/>
        </w:rPr>
      </w:pPr>
      <w:r>
        <w:rPr>
          <w:noProof/>
        </w:rPr>
        <w:t>Division 3—The Commission</w:t>
      </w:r>
      <w:r w:rsidRPr="00813644">
        <w:rPr>
          <w:b w:val="0"/>
          <w:noProof/>
          <w:sz w:val="18"/>
        </w:rPr>
        <w:tab/>
      </w:r>
      <w:r w:rsidRPr="00813644">
        <w:rPr>
          <w:b w:val="0"/>
          <w:noProof/>
          <w:sz w:val="18"/>
        </w:rPr>
        <w:fldChar w:fldCharType="begin"/>
      </w:r>
      <w:r w:rsidRPr="00813644">
        <w:rPr>
          <w:b w:val="0"/>
          <w:noProof/>
          <w:sz w:val="18"/>
        </w:rPr>
        <w:instrText xml:space="preserve"> PAGEREF _Toc155703704 \h </w:instrText>
      </w:r>
      <w:r w:rsidRPr="00813644">
        <w:rPr>
          <w:b w:val="0"/>
          <w:noProof/>
          <w:sz w:val="18"/>
        </w:rPr>
      </w:r>
      <w:r w:rsidRPr="00813644">
        <w:rPr>
          <w:b w:val="0"/>
          <w:noProof/>
          <w:sz w:val="18"/>
        </w:rPr>
        <w:fldChar w:fldCharType="separate"/>
      </w:r>
      <w:r w:rsidR="009E5669">
        <w:rPr>
          <w:b w:val="0"/>
          <w:noProof/>
          <w:sz w:val="18"/>
        </w:rPr>
        <w:t>147</w:t>
      </w:r>
      <w:r w:rsidRPr="00813644">
        <w:rPr>
          <w:b w:val="0"/>
          <w:noProof/>
          <w:sz w:val="18"/>
        </w:rPr>
        <w:fldChar w:fldCharType="end"/>
      </w:r>
    </w:p>
    <w:p w14:paraId="605B87ED" w14:textId="5C63239A" w:rsidR="00813644" w:rsidRDefault="00813644">
      <w:pPr>
        <w:pStyle w:val="TOC5"/>
        <w:rPr>
          <w:rFonts w:asciiTheme="minorHAnsi" w:eastAsiaTheme="minorEastAsia" w:hAnsiTheme="minorHAnsi" w:cstheme="minorBidi"/>
          <w:noProof/>
          <w:kern w:val="0"/>
          <w:sz w:val="22"/>
          <w:szCs w:val="22"/>
        </w:rPr>
      </w:pPr>
      <w:r>
        <w:rPr>
          <w:noProof/>
        </w:rPr>
        <w:t>89A</w:t>
      </w:r>
      <w:r>
        <w:rPr>
          <w:noProof/>
        </w:rPr>
        <w:tab/>
        <w:t>Establishment</w:t>
      </w:r>
      <w:r w:rsidRPr="00813644">
        <w:rPr>
          <w:noProof/>
        </w:rPr>
        <w:tab/>
      </w:r>
      <w:r w:rsidRPr="00813644">
        <w:rPr>
          <w:noProof/>
        </w:rPr>
        <w:fldChar w:fldCharType="begin"/>
      </w:r>
      <w:r w:rsidRPr="00813644">
        <w:rPr>
          <w:noProof/>
        </w:rPr>
        <w:instrText xml:space="preserve"> PAGEREF _Toc155703705 \h </w:instrText>
      </w:r>
      <w:r w:rsidRPr="00813644">
        <w:rPr>
          <w:noProof/>
        </w:rPr>
      </w:r>
      <w:r w:rsidRPr="00813644">
        <w:rPr>
          <w:noProof/>
        </w:rPr>
        <w:fldChar w:fldCharType="separate"/>
      </w:r>
      <w:r w:rsidR="009E5669">
        <w:rPr>
          <w:noProof/>
        </w:rPr>
        <w:t>147</w:t>
      </w:r>
      <w:r w:rsidRPr="00813644">
        <w:rPr>
          <w:noProof/>
        </w:rPr>
        <w:fldChar w:fldCharType="end"/>
      </w:r>
    </w:p>
    <w:p w14:paraId="327A6F75" w14:textId="25277847" w:rsidR="00813644" w:rsidRDefault="00813644">
      <w:pPr>
        <w:pStyle w:val="TOC5"/>
        <w:rPr>
          <w:rFonts w:asciiTheme="minorHAnsi" w:eastAsiaTheme="minorEastAsia" w:hAnsiTheme="minorHAnsi" w:cstheme="minorBidi"/>
          <w:noProof/>
          <w:kern w:val="0"/>
          <w:sz w:val="22"/>
          <w:szCs w:val="22"/>
        </w:rPr>
      </w:pPr>
      <w:r>
        <w:rPr>
          <w:noProof/>
        </w:rPr>
        <w:t>89B</w:t>
      </w:r>
      <w:r>
        <w:rPr>
          <w:noProof/>
        </w:rPr>
        <w:tab/>
        <w:t>Functions</w:t>
      </w:r>
      <w:r w:rsidRPr="00813644">
        <w:rPr>
          <w:noProof/>
        </w:rPr>
        <w:tab/>
      </w:r>
      <w:r w:rsidRPr="00813644">
        <w:rPr>
          <w:noProof/>
        </w:rPr>
        <w:fldChar w:fldCharType="begin"/>
      </w:r>
      <w:r w:rsidRPr="00813644">
        <w:rPr>
          <w:noProof/>
        </w:rPr>
        <w:instrText xml:space="preserve"> PAGEREF _Toc155703706 \h </w:instrText>
      </w:r>
      <w:r w:rsidRPr="00813644">
        <w:rPr>
          <w:noProof/>
        </w:rPr>
      </w:r>
      <w:r w:rsidRPr="00813644">
        <w:rPr>
          <w:noProof/>
        </w:rPr>
        <w:fldChar w:fldCharType="separate"/>
      </w:r>
      <w:r w:rsidR="009E5669">
        <w:rPr>
          <w:noProof/>
        </w:rPr>
        <w:t>147</w:t>
      </w:r>
      <w:r w:rsidRPr="00813644">
        <w:rPr>
          <w:noProof/>
        </w:rPr>
        <w:fldChar w:fldCharType="end"/>
      </w:r>
    </w:p>
    <w:p w14:paraId="1E12A59C" w14:textId="44F38EFE" w:rsidR="00813644" w:rsidRDefault="00813644">
      <w:pPr>
        <w:pStyle w:val="TOC5"/>
        <w:rPr>
          <w:rFonts w:asciiTheme="minorHAnsi" w:eastAsiaTheme="minorEastAsia" w:hAnsiTheme="minorHAnsi" w:cstheme="minorBidi"/>
          <w:noProof/>
          <w:kern w:val="0"/>
          <w:sz w:val="22"/>
          <w:szCs w:val="22"/>
        </w:rPr>
      </w:pPr>
      <w:r>
        <w:rPr>
          <w:noProof/>
        </w:rPr>
        <w:t>89C</w:t>
      </w:r>
      <w:r>
        <w:rPr>
          <w:noProof/>
        </w:rPr>
        <w:tab/>
        <w:t>Powers</w:t>
      </w:r>
      <w:r w:rsidRPr="00813644">
        <w:rPr>
          <w:noProof/>
        </w:rPr>
        <w:tab/>
      </w:r>
      <w:r w:rsidRPr="00813644">
        <w:rPr>
          <w:noProof/>
        </w:rPr>
        <w:fldChar w:fldCharType="begin"/>
      </w:r>
      <w:r w:rsidRPr="00813644">
        <w:rPr>
          <w:noProof/>
        </w:rPr>
        <w:instrText xml:space="preserve"> PAGEREF _Toc155703707 \h </w:instrText>
      </w:r>
      <w:r w:rsidRPr="00813644">
        <w:rPr>
          <w:noProof/>
        </w:rPr>
      </w:r>
      <w:r w:rsidRPr="00813644">
        <w:rPr>
          <w:noProof/>
        </w:rPr>
        <w:fldChar w:fldCharType="separate"/>
      </w:r>
      <w:r w:rsidR="009E5669">
        <w:rPr>
          <w:noProof/>
        </w:rPr>
        <w:t>147</w:t>
      </w:r>
      <w:r w:rsidRPr="00813644">
        <w:rPr>
          <w:noProof/>
        </w:rPr>
        <w:fldChar w:fldCharType="end"/>
      </w:r>
    </w:p>
    <w:p w14:paraId="4C681DCC" w14:textId="6F54361A" w:rsidR="00813644" w:rsidRDefault="00813644">
      <w:pPr>
        <w:pStyle w:val="TOC5"/>
        <w:rPr>
          <w:rFonts w:asciiTheme="minorHAnsi" w:eastAsiaTheme="minorEastAsia" w:hAnsiTheme="minorHAnsi" w:cstheme="minorBidi"/>
          <w:noProof/>
          <w:kern w:val="0"/>
          <w:sz w:val="22"/>
          <w:szCs w:val="22"/>
        </w:rPr>
      </w:pPr>
      <w:r>
        <w:rPr>
          <w:noProof/>
        </w:rPr>
        <w:t>89D</w:t>
      </w:r>
      <w:r>
        <w:rPr>
          <w:noProof/>
        </w:rPr>
        <w:tab/>
        <w:t>Directions by Minister</w:t>
      </w:r>
      <w:r w:rsidRPr="00813644">
        <w:rPr>
          <w:noProof/>
        </w:rPr>
        <w:tab/>
      </w:r>
      <w:r w:rsidRPr="00813644">
        <w:rPr>
          <w:noProof/>
        </w:rPr>
        <w:fldChar w:fldCharType="begin"/>
      </w:r>
      <w:r w:rsidRPr="00813644">
        <w:rPr>
          <w:noProof/>
        </w:rPr>
        <w:instrText xml:space="preserve"> PAGEREF _Toc155703708 \h </w:instrText>
      </w:r>
      <w:r w:rsidRPr="00813644">
        <w:rPr>
          <w:noProof/>
        </w:rPr>
      </w:r>
      <w:r w:rsidRPr="00813644">
        <w:rPr>
          <w:noProof/>
        </w:rPr>
        <w:fldChar w:fldCharType="separate"/>
      </w:r>
      <w:r w:rsidR="009E5669">
        <w:rPr>
          <w:noProof/>
        </w:rPr>
        <w:t>147</w:t>
      </w:r>
      <w:r w:rsidRPr="00813644">
        <w:rPr>
          <w:noProof/>
        </w:rPr>
        <w:fldChar w:fldCharType="end"/>
      </w:r>
    </w:p>
    <w:p w14:paraId="514C09ED" w14:textId="50859196" w:rsidR="00813644" w:rsidRDefault="00813644">
      <w:pPr>
        <w:pStyle w:val="TOC5"/>
        <w:rPr>
          <w:rFonts w:asciiTheme="minorHAnsi" w:eastAsiaTheme="minorEastAsia" w:hAnsiTheme="minorHAnsi" w:cstheme="minorBidi"/>
          <w:noProof/>
          <w:kern w:val="0"/>
          <w:sz w:val="22"/>
          <w:szCs w:val="22"/>
        </w:rPr>
      </w:pPr>
      <w:r>
        <w:rPr>
          <w:noProof/>
        </w:rPr>
        <w:t>89E</w:t>
      </w:r>
      <w:r>
        <w:rPr>
          <w:noProof/>
        </w:rPr>
        <w:tab/>
        <w:t>Constitution</w:t>
      </w:r>
      <w:r w:rsidRPr="00813644">
        <w:rPr>
          <w:noProof/>
        </w:rPr>
        <w:tab/>
      </w:r>
      <w:r w:rsidRPr="00813644">
        <w:rPr>
          <w:noProof/>
        </w:rPr>
        <w:fldChar w:fldCharType="begin"/>
      </w:r>
      <w:r w:rsidRPr="00813644">
        <w:rPr>
          <w:noProof/>
        </w:rPr>
        <w:instrText xml:space="preserve"> PAGEREF _Toc155703709 \h </w:instrText>
      </w:r>
      <w:r w:rsidRPr="00813644">
        <w:rPr>
          <w:noProof/>
        </w:rPr>
      </w:r>
      <w:r w:rsidRPr="00813644">
        <w:rPr>
          <w:noProof/>
        </w:rPr>
        <w:fldChar w:fldCharType="separate"/>
      </w:r>
      <w:r w:rsidR="009E5669">
        <w:rPr>
          <w:noProof/>
        </w:rPr>
        <w:t>148</w:t>
      </w:r>
      <w:r w:rsidRPr="00813644">
        <w:rPr>
          <w:noProof/>
        </w:rPr>
        <w:fldChar w:fldCharType="end"/>
      </w:r>
    </w:p>
    <w:p w14:paraId="6D25BBBC" w14:textId="3AD13A5A" w:rsidR="00813644" w:rsidRDefault="00813644">
      <w:pPr>
        <w:pStyle w:val="TOC5"/>
        <w:rPr>
          <w:rFonts w:asciiTheme="minorHAnsi" w:eastAsiaTheme="minorEastAsia" w:hAnsiTheme="minorHAnsi" w:cstheme="minorBidi"/>
          <w:noProof/>
          <w:kern w:val="0"/>
          <w:sz w:val="22"/>
          <w:szCs w:val="22"/>
        </w:rPr>
      </w:pPr>
      <w:r>
        <w:rPr>
          <w:noProof/>
        </w:rPr>
        <w:t>89F</w:t>
      </w:r>
      <w:r>
        <w:rPr>
          <w:noProof/>
        </w:rPr>
        <w:tab/>
        <w:t>Appointment</w:t>
      </w:r>
      <w:r w:rsidRPr="00813644">
        <w:rPr>
          <w:noProof/>
        </w:rPr>
        <w:tab/>
      </w:r>
      <w:r w:rsidRPr="00813644">
        <w:rPr>
          <w:noProof/>
        </w:rPr>
        <w:fldChar w:fldCharType="begin"/>
      </w:r>
      <w:r w:rsidRPr="00813644">
        <w:rPr>
          <w:noProof/>
        </w:rPr>
        <w:instrText xml:space="preserve"> PAGEREF _Toc155703710 \h </w:instrText>
      </w:r>
      <w:r w:rsidRPr="00813644">
        <w:rPr>
          <w:noProof/>
        </w:rPr>
      </w:r>
      <w:r w:rsidRPr="00813644">
        <w:rPr>
          <w:noProof/>
        </w:rPr>
        <w:fldChar w:fldCharType="separate"/>
      </w:r>
      <w:r w:rsidR="009E5669">
        <w:rPr>
          <w:noProof/>
        </w:rPr>
        <w:t>149</w:t>
      </w:r>
      <w:r w:rsidRPr="00813644">
        <w:rPr>
          <w:noProof/>
        </w:rPr>
        <w:fldChar w:fldCharType="end"/>
      </w:r>
    </w:p>
    <w:p w14:paraId="5BA0180D" w14:textId="46D7553A" w:rsidR="00813644" w:rsidRDefault="00813644">
      <w:pPr>
        <w:pStyle w:val="TOC5"/>
        <w:rPr>
          <w:rFonts w:asciiTheme="minorHAnsi" w:eastAsiaTheme="minorEastAsia" w:hAnsiTheme="minorHAnsi" w:cstheme="minorBidi"/>
          <w:noProof/>
          <w:kern w:val="0"/>
          <w:sz w:val="22"/>
          <w:szCs w:val="22"/>
        </w:rPr>
      </w:pPr>
      <w:r>
        <w:rPr>
          <w:noProof/>
        </w:rPr>
        <w:t>89G</w:t>
      </w:r>
      <w:r>
        <w:rPr>
          <w:noProof/>
        </w:rPr>
        <w:tab/>
        <w:t>Term of office</w:t>
      </w:r>
      <w:r w:rsidRPr="00813644">
        <w:rPr>
          <w:noProof/>
        </w:rPr>
        <w:tab/>
      </w:r>
      <w:r w:rsidRPr="00813644">
        <w:rPr>
          <w:noProof/>
        </w:rPr>
        <w:fldChar w:fldCharType="begin"/>
      </w:r>
      <w:r w:rsidRPr="00813644">
        <w:rPr>
          <w:noProof/>
        </w:rPr>
        <w:instrText xml:space="preserve"> PAGEREF _Toc155703711 \h </w:instrText>
      </w:r>
      <w:r w:rsidRPr="00813644">
        <w:rPr>
          <w:noProof/>
        </w:rPr>
      </w:r>
      <w:r w:rsidRPr="00813644">
        <w:rPr>
          <w:noProof/>
        </w:rPr>
        <w:fldChar w:fldCharType="separate"/>
      </w:r>
      <w:r w:rsidR="009E5669">
        <w:rPr>
          <w:noProof/>
        </w:rPr>
        <w:t>149</w:t>
      </w:r>
      <w:r w:rsidRPr="00813644">
        <w:rPr>
          <w:noProof/>
        </w:rPr>
        <w:fldChar w:fldCharType="end"/>
      </w:r>
    </w:p>
    <w:p w14:paraId="27C79533" w14:textId="2AC15F41" w:rsidR="00813644" w:rsidRDefault="00813644">
      <w:pPr>
        <w:pStyle w:val="TOC5"/>
        <w:rPr>
          <w:rFonts w:asciiTheme="minorHAnsi" w:eastAsiaTheme="minorEastAsia" w:hAnsiTheme="minorHAnsi" w:cstheme="minorBidi"/>
          <w:noProof/>
          <w:kern w:val="0"/>
          <w:sz w:val="22"/>
          <w:szCs w:val="22"/>
        </w:rPr>
      </w:pPr>
      <w:r>
        <w:rPr>
          <w:noProof/>
        </w:rPr>
        <w:t>89H</w:t>
      </w:r>
      <w:r>
        <w:rPr>
          <w:noProof/>
        </w:rPr>
        <w:tab/>
        <w:t>Deputies of members</w:t>
      </w:r>
      <w:r w:rsidRPr="00813644">
        <w:rPr>
          <w:noProof/>
        </w:rPr>
        <w:tab/>
      </w:r>
      <w:r w:rsidRPr="00813644">
        <w:rPr>
          <w:noProof/>
        </w:rPr>
        <w:fldChar w:fldCharType="begin"/>
      </w:r>
      <w:r w:rsidRPr="00813644">
        <w:rPr>
          <w:noProof/>
        </w:rPr>
        <w:instrText xml:space="preserve"> PAGEREF _Toc155703712 \h </w:instrText>
      </w:r>
      <w:r w:rsidRPr="00813644">
        <w:rPr>
          <w:noProof/>
        </w:rPr>
      </w:r>
      <w:r w:rsidRPr="00813644">
        <w:rPr>
          <w:noProof/>
        </w:rPr>
        <w:fldChar w:fldCharType="separate"/>
      </w:r>
      <w:r w:rsidR="009E5669">
        <w:rPr>
          <w:noProof/>
        </w:rPr>
        <w:t>149</w:t>
      </w:r>
      <w:r w:rsidRPr="00813644">
        <w:rPr>
          <w:noProof/>
        </w:rPr>
        <w:fldChar w:fldCharType="end"/>
      </w:r>
    </w:p>
    <w:p w14:paraId="2EB37D46" w14:textId="00D95B28" w:rsidR="00813644" w:rsidRDefault="00813644">
      <w:pPr>
        <w:pStyle w:val="TOC5"/>
        <w:rPr>
          <w:rFonts w:asciiTheme="minorHAnsi" w:eastAsiaTheme="minorEastAsia" w:hAnsiTheme="minorHAnsi" w:cstheme="minorBidi"/>
          <w:noProof/>
          <w:kern w:val="0"/>
          <w:sz w:val="22"/>
          <w:szCs w:val="22"/>
        </w:rPr>
      </w:pPr>
      <w:r>
        <w:rPr>
          <w:noProof/>
        </w:rPr>
        <w:t>89J</w:t>
      </w:r>
      <w:r>
        <w:rPr>
          <w:noProof/>
        </w:rPr>
        <w:tab/>
        <w:t>Acting Chairperson</w:t>
      </w:r>
      <w:r w:rsidRPr="00813644">
        <w:rPr>
          <w:noProof/>
        </w:rPr>
        <w:tab/>
      </w:r>
      <w:r w:rsidRPr="00813644">
        <w:rPr>
          <w:noProof/>
        </w:rPr>
        <w:fldChar w:fldCharType="begin"/>
      </w:r>
      <w:r w:rsidRPr="00813644">
        <w:rPr>
          <w:noProof/>
        </w:rPr>
        <w:instrText xml:space="preserve"> PAGEREF _Toc155703713 \h </w:instrText>
      </w:r>
      <w:r w:rsidRPr="00813644">
        <w:rPr>
          <w:noProof/>
        </w:rPr>
      </w:r>
      <w:r w:rsidRPr="00813644">
        <w:rPr>
          <w:noProof/>
        </w:rPr>
        <w:fldChar w:fldCharType="separate"/>
      </w:r>
      <w:r w:rsidR="009E5669">
        <w:rPr>
          <w:noProof/>
        </w:rPr>
        <w:t>150</w:t>
      </w:r>
      <w:r w:rsidRPr="00813644">
        <w:rPr>
          <w:noProof/>
        </w:rPr>
        <w:fldChar w:fldCharType="end"/>
      </w:r>
    </w:p>
    <w:p w14:paraId="36D9C5AA" w14:textId="3D74AE69" w:rsidR="00813644" w:rsidRDefault="00813644">
      <w:pPr>
        <w:pStyle w:val="TOC5"/>
        <w:rPr>
          <w:rFonts w:asciiTheme="minorHAnsi" w:eastAsiaTheme="minorEastAsia" w:hAnsiTheme="minorHAnsi" w:cstheme="minorBidi"/>
          <w:noProof/>
          <w:kern w:val="0"/>
          <w:sz w:val="22"/>
          <w:szCs w:val="22"/>
        </w:rPr>
      </w:pPr>
      <w:r>
        <w:rPr>
          <w:noProof/>
        </w:rPr>
        <w:t>89K</w:t>
      </w:r>
      <w:r>
        <w:rPr>
          <w:noProof/>
        </w:rPr>
        <w:tab/>
        <w:t>Remuneration and allowances</w:t>
      </w:r>
      <w:r w:rsidRPr="00813644">
        <w:rPr>
          <w:noProof/>
        </w:rPr>
        <w:tab/>
      </w:r>
      <w:r w:rsidRPr="00813644">
        <w:rPr>
          <w:noProof/>
        </w:rPr>
        <w:fldChar w:fldCharType="begin"/>
      </w:r>
      <w:r w:rsidRPr="00813644">
        <w:rPr>
          <w:noProof/>
        </w:rPr>
        <w:instrText xml:space="preserve"> PAGEREF _Toc155703714 \h </w:instrText>
      </w:r>
      <w:r w:rsidRPr="00813644">
        <w:rPr>
          <w:noProof/>
        </w:rPr>
      </w:r>
      <w:r w:rsidRPr="00813644">
        <w:rPr>
          <w:noProof/>
        </w:rPr>
        <w:fldChar w:fldCharType="separate"/>
      </w:r>
      <w:r w:rsidR="009E5669">
        <w:rPr>
          <w:noProof/>
        </w:rPr>
        <w:t>150</w:t>
      </w:r>
      <w:r w:rsidRPr="00813644">
        <w:rPr>
          <w:noProof/>
        </w:rPr>
        <w:fldChar w:fldCharType="end"/>
      </w:r>
    </w:p>
    <w:p w14:paraId="5B80DF6D" w14:textId="6A39BEF1" w:rsidR="00813644" w:rsidRDefault="00813644">
      <w:pPr>
        <w:pStyle w:val="TOC5"/>
        <w:rPr>
          <w:rFonts w:asciiTheme="minorHAnsi" w:eastAsiaTheme="minorEastAsia" w:hAnsiTheme="minorHAnsi" w:cstheme="minorBidi"/>
          <w:noProof/>
          <w:kern w:val="0"/>
          <w:sz w:val="22"/>
          <w:szCs w:val="22"/>
        </w:rPr>
      </w:pPr>
      <w:r>
        <w:rPr>
          <w:noProof/>
        </w:rPr>
        <w:t>89L</w:t>
      </w:r>
      <w:r>
        <w:rPr>
          <w:noProof/>
        </w:rPr>
        <w:tab/>
        <w:t>Leave of absence</w:t>
      </w:r>
      <w:r w:rsidRPr="00813644">
        <w:rPr>
          <w:noProof/>
        </w:rPr>
        <w:tab/>
      </w:r>
      <w:r w:rsidRPr="00813644">
        <w:rPr>
          <w:noProof/>
        </w:rPr>
        <w:fldChar w:fldCharType="begin"/>
      </w:r>
      <w:r w:rsidRPr="00813644">
        <w:rPr>
          <w:noProof/>
        </w:rPr>
        <w:instrText xml:space="preserve"> PAGEREF _Toc155703715 \h </w:instrText>
      </w:r>
      <w:r w:rsidRPr="00813644">
        <w:rPr>
          <w:noProof/>
        </w:rPr>
      </w:r>
      <w:r w:rsidRPr="00813644">
        <w:rPr>
          <w:noProof/>
        </w:rPr>
        <w:fldChar w:fldCharType="separate"/>
      </w:r>
      <w:r w:rsidR="009E5669">
        <w:rPr>
          <w:noProof/>
        </w:rPr>
        <w:t>151</w:t>
      </w:r>
      <w:r w:rsidRPr="00813644">
        <w:rPr>
          <w:noProof/>
        </w:rPr>
        <w:fldChar w:fldCharType="end"/>
      </w:r>
    </w:p>
    <w:p w14:paraId="7A083C2D" w14:textId="0E5092CB" w:rsidR="00813644" w:rsidRDefault="00813644">
      <w:pPr>
        <w:pStyle w:val="TOC5"/>
        <w:rPr>
          <w:rFonts w:asciiTheme="minorHAnsi" w:eastAsiaTheme="minorEastAsia" w:hAnsiTheme="minorHAnsi" w:cstheme="minorBidi"/>
          <w:noProof/>
          <w:kern w:val="0"/>
          <w:sz w:val="22"/>
          <w:szCs w:val="22"/>
        </w:rPr>
      </w:pPr>
      <w:r>
        <w:rPr>
          <w:noProof/>
        </w:rPr>
        <w:t>89M</w:t>
      </w:r>
      <w:r>
        <w:rPr>
          <w:noProof/>
        </w:rPr>
        <w:tab/>
        <w:t>Disclosure of interests</w:t>
      </w:r>
      <w:r w:rsidRPr="00813644">
        <w:rPr>
          <w:noProof/>
        </w:rPr>
        <w:tab/>
      </w:r>
      <w:r w:rsidRPr="00813644">
        <w:rPr>
          <w:noProof/>
        </w:rPr>
        <w:fldChar w:fldCharType="begin"/>
      </w:r>
      <w:r w:rsidRPr="00813644">
        <w:rPr>
          <w:noProof/>
        </w:rPr>
        <w:instrText xml:space="preserve"> PAGEREF _Toc155703716 \h </w:instrText>
      </w:r>
      <w:r w:rsidRPr="00813644">
        <w:rPr>
          <w:noProof/>
        </w:rPr>
      </w:r>
      <w:r w:rsidRPr="00813644">
        <w:rPr>
          <w:noProof/>
        </w:rPr>
        <w:fldChar w:fldCharType="separate"/>
      </w:r>
      <w:r w:rsidR="009E5669">
        <w:rPr>
          <w:noProof/>
        </w:rPr>
        <w:t>151</w:t>
      </w:r>
      <w:r w:rsidRPr="00813644">
        <w:rPr>
          <w:noProof/>
        </w:rPr>
        <w:fldChar w:fldCharType="end"/>
      </w:r>
    </w:p>
    <w:p w14:paraId="28F9738C" w14:textId="06E20755" w:rsidR="00813644" w:rsidRDefault="00813644">
      <w:pPr>
        <w:pStyle w:val="TOC5"/>
        <w:rPr>
          <w:rFonts w:asciiTheme="minorHAnsi" w:eastAsiaTheme="minorEastAsia" w:hAnsiTheme="minorHAnsi" w:cstheme="minorBidi"/>
          <w:noProof/>
          <w:kern w:val="0"/>
          <w:sz w:val="22"/>
          <w:szCs w:val="22"/>
        </w:rPr>
      </w:pPr>
      <w:r>
        <w:rPr>
          <w:noProof/>
        </w:rPr>
        <w:t>89N</w:t>
      </w:r>
      <w:r>
        <w:rPr>
          <w:noProof/>
        </w:rPr>
        <w:tab/>
        <w:t>Resignation</w:t>
      </w:r>
      <w:r w:rsidRPr="00813644">
        <w:rPr>
          <w:noProof/>
        </w:rPr>
        <w:tab/>
      </w:r>
      <w:r w:rsidRPr="00813644">
        <w:rPr>
          <w:noProof/>
        </w:rPr>
        <w:fldChar w:fldCharType="begin"/>
      </w:r>
      <w:r w:rsidRPr="00813644">
        <w:rPr>
          <w:noProof/>
        </w:rPr>
        <w:instrText xml:space="preserve"> PAGEREF _Toc155703717 \h </w:instrText>
      </w:r>
      <w:r w:rsidRPr="00813644">
        <w:rPr>
          <w:noProof/>
        </w:rPr>
      </w:r>
      <w:r w:rsidRPr="00813644">
        <w:rPr>
          <w:noProof/>
        </w:rPr>
        <w:fldChar w:fldCharType="separate"/>
      </w:r>
      <w:r w:rsidR="009E5669">
        <w:rPr>
          <w:noProof/>
        </w:rPr>
        <w:t>152</w:t>
      </w:r>
      <w:r w:rsidRPr="00813644">
        <w:rPr>
          <w:noProof/>
        </w:rPr>
        <w:fldChar w:fldCharType="end"/>
      </w:r>
    </w:p>
    <w:p w14:paraId="04D29C9A" w14:textId="39332863" w:rsidR="00813644" w:rsidRDefault="00813644">
      <w:pPr>
        <w:pStyle w:val="TOC5"/>
        <w:rPr>
          <w:rFonts w:asciiTheme="minorHAnsi" w:eastAsiaTheme="minorEastAsia" w:hAnsiTheme="minorHAnsi" w:cstheme="minorBidi"/>
          <w:noProof/>
          <w:kern w:val="0"/>
          <w:sz w:val="22"/>
          <w:szCs w:val="22"/>
        </w:rPr>
      </w:pPr>
      <w:r>
        <w:rPr>
          <w:noProof/>
        </w:rPr>
        <w:t>89P</w:t>
      </w:r>
      <w:r>
        <w:rPr>
          <w:noProof/>
        </w:rPr>
        <w:tab/>
        <w:t>Termination of appointment</w:t>
      </w:r>
      <w:r w:rsidRPr="00813644">
        <w:rPr>
          <w:noProof/>
        </w:rPr>
        <w:tab/>
      </w:r>
      <w:r w:rsidRPr="00813644">
        <w:rPr>
          <w:noProof/>
        </w:rPr>
        <w:fldChar w:fldCharType="begin"/>
      </w:r>
      <w:r w:rsidRPr="00813644">
        <w:rPr>
          <w:noProof/>
        </w:rPr>
        <w:instrText xml:space="preserve"> PAGEREF _Toc155703718 \h </w:instrText>
      </w:r>
      <w:r w:rsidRPr="00813644">
        <w:rPr>
          <w:noProof/>
        </w:rPr>
      </w:r>
      <w:r w:rsidRPr="00813644">
        <w:rPr>
          <w:noProof/>
        </w:rPr>
        <w:fldChar w:fldCharType="separate"/>
      </w:r>
      <w:r w:rsidR="009E5669">
        <w:rPr>
          <w:noProof/>
        </w:rPr>
        <w:t>152</w:t>
      </w:r>
      <w:r w:rsidRPr="00813644">
        <w:rPr>
          <w:noProof/>
        </w:rPr>
        <w:fldChar w:fldCharType="end"/>
      </w:r>
    </w:p>
    <w:p w14:paraId="1ECE7226" w14:textId="1511F515" w:rsidR="00813644" w:rsidRDefault="00813644">
      <w:pPr>
        <w:pStyle w:val="TOC5"/>
        <w:rPr>
          <w:rFonts w:asciiTheme="minorHAnsi" w:eastAsiaTheme="minorEastAsia" w:hAnsiTheme="minorHAnsi" w:cstheme="minorBidi"/>
          <w:noProof/>
          <w:kern w:val="0"/>
          <w:sz w:val="22"/>
          <w:szCs w:val="22"/>
        </w:rPr>
      </w:pPr>
      <w:r>
        <w:rPr>
          <w:noProof/>
        </w:rPr>
        <w:t>89Q</w:t>
      </w:r>
      <w:r>
        <w:rPr>
          <w:noProof/>
        </w:rPr>
        <w:tab/>
        <w:t>Meetings</w:t>
      </w:r>
      <w:r w:rsidRPr="00813644">
        <w:rPr>
          <w:noProof/>
        </w:rPr>
        <w:tab/>
      </w:r>
      <w:r w:rsidRPr="00813644">
        <w:rPr>
          <w:noProof/>
        </w:rPr>
        <w:fldChar w:fldCharType="begin"/>
      </w:r>
      <w:r w:rsidRPr="00813644">
        <w:rPr>
          <w:noProof/>
        </w:rPr>
        <w:instrText xml:space="preserve"> PAGEREF _Toc155703719 \h </w:instrText>
      </w:r>
      <w:r w:rsidRPr="00813644">
        <w:rPr>
          <w:noProof/>
        </w:rPr>
      </w:r>
      <w:r w:rsidRPr="00813644">
        <w:rPr>
          <w:noProof/>
        </w:rPr>
        <w:fldChar w:fldCharType="separate"/>
      </w:r>
      <w:r w:rsidR="009E5669">
        <w:rPr>
          <w:noProof/>
        </w:rPr>
        <w:t>152</w:t>
      </w:r>
      <w:r w:rsidRPr="00813644">
        <w:rPr>
          <w:noProof/>
        </w:rPr>
        <w:fldChar w:fldCharType="end"/>
      </w:r>
    </w:p>
    <w:p w14:paraId="70FDEA1A" w14:textId="61A7139E" w:rsidR="00813644" w:rsidRDefault="00813644">
      <w:pPr>
        <w:pStyle w:val="TOC5"/>
        <w:rPr>
          <w:rFonts w:asciiTheme="minorHAnsi" w:eastAsiaTheme="minorEastAsia" w:hAnsiTheme="minorHAnsi" w:cstheme="minorBidi"/>
          <w:noProof/>
          <w:kern w:val="0"/>
          <w:sz w:val="22"/>
          <w:szCs w:val="22"/>
        </w:rPr>
      </w:pPr>
      <w:r>
        <w:rPr>
          <w:noProof/>
        </w:rPr>
        <w:t>89R</w:t>
      </w:r>
      <w:r>
        <w:rPr>
          <w:noProof/>
        </w:rPr>
        <w:tab/>
        <w:t>Delegation by Commission and sub</w:t>
      </w:r>
      <w:r>
        <w:rPr>
          <w:noProof/>
        </w:rPr>
        <w:noBreakHyphen/>
        <w:t>delegation</w:t>
      </w:r>
      <w:r w:rsidRPr="00813644">
        <w:rPr>
          <w:noProof/>
        </w:rPr>
        <w:tab/>
      </w:r>
      <w:r w:rsidRPr="00813644">
        <w:rPr>
          <w:noProof/>
        </w:rPr>
        <w:fldChar w:fldCharType="begin"/>
      </w:r>
      <w:r w:rsidRPr="00813644">
        <w:rPr>
          <w:noProof/>
        </w:rPr>
        <w:instrText xml:space="preserve"> PAGEREF _Toc155703720 \h </w:instrText>
      </w:r>
      <w:r w:rsidRPr="00813644">
        <w:rPr>
          <w:noProof/>
        </w:rPr>
      </w:r>
      <w:r w:rsidRPr="00813644">
        <w:rPr>
          <w:noProof/>
        </w:rPr>
        <w:fldChar w:fldCharType="separate"/>
      </w:r>
      <w:r w:rsidR="009E5669">
        <w:rPr>
          <w:noProof/>
        </w:rPr>
        <w:t>154</w:t>
      </w:r>
      <w:r w:rsidRPr="00813644">
        <w:rPr>
          <w:noProof/>
        </w:rPr>
        <w:fldChar w:fldCharType="end"/>
      </w:r>
    </w:p>
    <w:p w14:paraId="580AE087" w14:textId="18124F62" w:rsidR="00813644" w:rsidRDefault="00813644">
      <w:pPr>
        <w:pStyle w:val="TOC5"/>
        <w:rPr>
          <w:rFonts w:asciiTheme="minorHAnsi" w:eastAsiaTheme="minorEastAsia" w:hAnsiTheme="minorHAnsi" w:cstheme="minorBidi"/>
          <w:noProof/>
          <w:kern w:val="0"/>
          <w:sz w:val="22"/>
          <w:szCs w:val="22"/>
        </w:rPr>
      </w:pPr>
      <w:r>
        <w:rPr>
          <w:noProof/>
        </w:rPr>
        <w:t>89S</w:t>
      </w:r>
      <w:r>
        <w:rPr>
          <w:noProof/>
        </w:rPr>
        <w:tab/>
        <w:t>Annual reports</w:t>
      </w:r>
      <w:r w:rsidRPr="00813644">
        <w:rPr>
          <w:noProof/>
        </w:rPr>
        <w:tab/>
      </w:r>
      <w:r w:rsidRPr="00813644">
        <w:rPr>
          <w:noProof/>
        </w:rPr>
        <w:fldChar w:fldCharType="begin"/>
      </w:r>
      <w:r w:rsidRPr="00813644">
        <w:rPr>
          <w:noProof/>
        </w:rPr>
        <w:instrText xml:space="preserve"> PAGEREF _Toc155703721 \h </w:instrText>
      </w:r>
      <w:r w:rsidRPr="00813644">
        <w:rPr>
          <w:noProof/>
        </w:rPr>
      </w:r>
      <w:r w:rsidRPr="00813644">
        <w:rPr>
          <w:noProof/>
        </w:rPr>
        <w:fldChar w:fldCharType="separate"/>
      </w:r>
      <w:r w:rsidR="009E5669">
        <w:rPr>
          <w:noProof/>
        </w:rPr>
        <w:t>154</w:t>
      </w:r>
      <w:r w:rsidRPr="00813644">
        <w:rPr>
          <w:noProof/>
        </w:rPr>
        <w:fldChar w:fldCharType="end"/>
      </w:r>
    </w:p>
    <w:p w14:paraId="34548943" w14:textId="6272F766" w:rsidR="00813644" w:rsidRDefault="00813644">
      <w:pPr>
        <w:pStyle w:val="TOC3"/>
        <w:rPr>
          <w:rFonts w:asciiTheme="minorHAnsi" w:eastAsiaTheme="minorEastAsia" w:hAnsiTheme="minorHAnsi" w:cstheme="minorBidi"/>
          <w:b w:val="0"/>
          <w:noProof/>
          <w:kern w:val="0"/>
          <w:szCs w:val="22"/>
        </w:rPr>
      </w:pPr>
      <w:r>
        <w:rPr>
          <w:noProof/>
        </w:rPr>
        <w:t>Division 4—Finance</w:t>
      </w:r>
      <w:r w:rsidRPr="00813644">
        <w:rPr>
          <w:b w:val="0"/>
          <w:noProof/>
          <w:sz w:val="18"/>
        </w:rPr>
        <w:tab/>
      </w:r>
      <w:r w:rsidRPr="00813644">
        <w:rPr>
          <w:b w:val="0"/>
          <w:noProof/>
          <w:sz w:val="18"/>
        </w:rPr>
        <w:fldChar w:fldCharType="begin"/>
      </w:r>
      <w:r w:rsidRPr="00813644">
        <w:rPr>
          <w:b w:val="0"/>
          <w:noProof/>
          <w:sz w:val="18"/>
        </w:rPr>
        <w:instrText xml:space="preserve"> PAGEREF _Toc155703722 \h </w:instrText>
      </w:r>
      <w:r w:rsidRPr="00813644">
        <w:rPr>
          <w:b w:val="0"/>
          <w:noProof/>
          <w:sz w:val="18"/>
        </w:rPr>
      </w:r>
      <w:r w:rsidRPr="00813644">
        <w:rPr>
          <w:b w:val="0"/>
          <w:noProof/>
          <w:sz w:val="18"/>
        </w:rPr>
        <w:fldChar w:fldCharType="separate"/>
      </w:r>
      <w:r w:rsidR="009E5669">
        <w:rPr>
          <w:b w:val="0"/>
          <w:noProof/>
          <w:sz w:val="18"/>
        </w:rPr>
        <w:t>155</w:t>
      </w:r>
      <w:r w:rsidRPr="00813644">
        <w:rPr>
          <w:b w:val="0"/>
          <w:noProof/>
          <w:sz w:val="18"/>
        </w:rPr>
        <w:fldChar w:fldCharType="end"/>
      </w:r>
    </w:p>
    <w:p w14:paraId="2A22B099" w14:textId="19964EE6" w:rsidR="00813644" w:rsidRDefault="00813644">
      <w:pPr>
        <w:pStyle w:val="TOC5"/>
        <w:rPr>
          <w:rFonts w:asciiTheme="minorHAnsi" w:eastAsiaTheme="minorEastAsia" w:hAnsiTheme="minorHAnsi" w:cstheme="minorBidi"/>
          <w:noProof/>
          <w:kern w:val="0"/>
          <w:sz w:val="22"/>
          <w:szCs w:val="22"/>
        </w:rPr>
      </w:pPr>
      <w:r>
        <w:rPr>
          <w:noProof/>
        </w:rPr>
        <w:t>90B</w:t>
      </w:r>
      <w:r>
        <w:rPr>
          <w:noProof/>
        </w:rPr>
        <w:tab/>
        <w:t>Payments to Comcare in respect of long</w:t>
      </w:r>
      <w:r>
        <w:rPr>
          <w:noProof/>
        </w:rPr>
        <w:noBreakHyphen/>
        <w:t>term liabilities</w:t>
      </w:r>
      <w:r w:rsidRPr="00813644">
        <w:rPr>
          <w:noProof/>
        </w:rPr>
        <w:tab/>
      </w:r>
      <w:r w:rsidRPr="00813644">
        <w:rPr>
          <w:noProof/>
        </w:rPr>
        <w:fldChar w:fldCharType="begin"/>
      </w:r>
      <w:r w:rsidRPr="00813644">
        <w:rPr>
          <w:noProof/>
        </w:rPr>
        <w:instrText xml:space="preserve"> PAGEREF _Toc155703723 \h </w:instrText>
      </w:r>
      <w:r w:rsidRPr="00813644">
        <w:rPr>
          <w:noProof/>
        </w:rPr>
      </w:r>
      <w:r w:rsidRPr="00813644">
        <w:rPr>
          <w:noProof/>
        </w:rPr>
        <w:fldChar w:fldCharType="separate"/>
      </w:r>
      <w:r w:rsidR="009E5669">
        <w:rPr>
          <w:noProof/>
        </w:rPr>
        <w:t>155</w:t>
      </w:r>
      <w:r w:rsidRPr="00813644">
        <w:rPr>
          <w:noProof/>
        </w:rPr>
        <w:fldChar w:fldCharType="end"/>
      </w:r>
    </w:p>
    <w:p w14:paraId="0FDDAE95" w14:textId="3BC4663C" w:rsidR="00813644" w:rsidRDefault="00813644">
      <w:pPr>
        <w:pStyle w:val="TOC5"/>
        <w:rPr>
          <w:rFonts w:asciiTheme="minorHAnsi" w:eastAsiaTheme="minorEastAsia" w:hAnsiTheme="minorHAnsi" w:cstheme="minorBidi"/>
          <w:noProof/>
          <w:kern w:val="0"/>
          <w:sz w:val="22"/>
          <w:szCs w:val="22"/>
        </w:rPr>
      </w:pPr>
      <w:r>
        <w:rPr>
          <w:noProof/>
        </w:rPr>
        <w:t>90C</w:t>
      </w:r>
      <w:r>
        <w:rPr>
          <w:noProof/>
        </w:rPr>
        <w:tab/>
        <w:t>Source of funds to enable Comcare to meet its liabilities and other expenses</w:t>
      </w:r>
      <w:r w:rsidRPr="00813644">
        <w:rPr>
          <w:noProof/>
        </w:rPr>
        <w:tab/>
      </w:r>
      <w:r w:rsidRPr="00813644">
        <w:rPr>
          <w:noProof/>
        </w:rPr>
        <w:fldChar w:fldCharType="begin"/>
      </w:r>
      <w:r w:rsidRPr="00813644">
        <w:rPr>
          <w:noProof/>
        </w:rPr>
        <w:instrText xml:space="preserve"> PAGEREF _Toc155703724 \h </w:instrText>
      </w:r>
      <w:r w:rsidRPr="00813644">
        <w:rPr>
          <w:noProof/>
        </w:rPr>
      </w:r>
      <w:r w:rsidRPr="00813644">
        <w:rPr>
          <w:noProof/>
        </w:rPr>
        <w:fldChar w:fldCharType="separate"/>
      </w:r>
      <w:r w:rsidR="009E5669">
        <w:rPr>
          <w:noProof/>
        </w:rPr>
        <w:t>155</w:t>
      </w:r>
      <w:r w:rsidRPr="00813644">
        <w:rPr>
          <w:noProof/>
        </w:rPr>
        <w:fldChar w:fldCharType="end"/>
      </w:r>
    </w:p>
    <w:p w14:paraId="467F4B2B" w14:textId="35ABB975" w:rsidR="00813644" w:rsidRDefault="00813644">
      <w:pPr>
        <w:pStyle w:val="TOC5"/>
        <w:rPr>
          <w:rFonts w:asciiTheme="minorHAnsi" w:eastAsiaTheme="minorEastAsia" w:hAnsiTheme="minorHAnsi" w:cstheme="minorBidi"/>
          <w:noProof/>
          <w:kern w:val="0"/>
          <w:sz w:val="22"/>
          <w:szCs w:val="22"/>
        </w:rPr>
      </w:pPr>
      <w:r>
        <w:rPr>
          <w:noProof/>
        </w:rPr>
        <w:t>90D</w:t>
      </w:r>
      <w:r>
        <w:rPr>
          <w:noProof/>
        </w:rPr>
        <w:tab/>
        <w:t>Appropriation</w:t>
      </w:r>
      <w:r w:rsidRPr="00813644">
        <w:rPr>
          <w:noProof/>
        </w:rPr>
        <w:tab/>
      </w:r>
      <w:r w:rsidRPr="00813644">
        <w:rPr>
          <w:noProof/>
        </w:rPr>
        <w:fldChar w:fldCharType="begin"/>
      </w:r>
      <w:r w:rsidRPr="00813644">
        <w:rPr>
          <w:noProof/>
        </w:rPr>
        <w:instrText xml:space="preserve"> PAGEREF _Toc155703725 \h </w:instrText>
      </w:r>
      <w:r w:rsidRPr="00813644">
        <w:rPr>
          <w:noProof/>
        </w:rPr>
      </w:r>
      <w:r w:rsidRPr="00813644">
        <w:rPr>
          <w:noProof/>
        </w:rPr>
        <w:fldChar w:fldCharType="separate"/>
      </w:r>
      <w:r w:rsidR="009E5669">
        <w:rPr>
          <w:noProof/>
        </w:rPr>
        <w:t>158</w:t>
      </w:r>
      <w:r w:rsidRPr="00813644">
        <w:rPr>
          <w:noProof/>
        </w:rPr>
        <w:fldChar w:fldCharType="end"/>
      </w:r>
    </w:p>
    <w:p w14:paraId="1C737D93" w14:textId="69BCE0C7" w:rsidR="00813644" w:rsidRDefault="00813644">
      <w:pPr>
        <w:pStyle w:val="TOC5"/>
        <w:rPr>
          <w:rFonts w:asciiTheme="minorHAnsi" w:eastAsiaTheme="minorEastAsia" w:hAnsiTheme="minorHAnsi" w:cstheme="minorBidi"/>
          <w:noProof/>
          <w:kern w:val="0"/>
          <w:sz w:val="22"/>
          <w:szCs w:val="22"/>
        </w:rPr>
      </w:pPr>
      <w:r>
        <w:rPr>
          <w:noProof/>
        </w:rPr>
        <w:t>91</w:t>
      </w:r>
      <w:r>
        <w:rPr>
          <w:noProof/>
        </w:rPr>
        <w:tab/>
        <w:t>Money of Comcare</w:t>
      </w:r>
      <w:r w:rsidRPr="00813644">
        <w:rPr>
          <w:noProof/>
        </w:rPr>
        <w:tab/>
      </w:r>
      <w:r w:rsidRPr="00813644">
        <w:rPr>
          <w:noProof/>
        </w:rPr>
        <w:fldChar w:fldCharType="begin"/>
      </w:r>
      <w:r w:rsidRPr="00813644">
        <w:rPr>
          <w:noProof/>
        </w:rPr>
        <w:instrText xml:space="preserve"> PAGEREF _Toc155703726 \h </w:instrText>
      </w:r>
      <w:r w:rsidRPr="00813644">
        <w:rPr>
          <w:noProof/>
        </w:rPr>
      </w:r>
      <w:r w:rsidRPr="00813644">
        <w:rPr>
          <w:noProof/>
        </w:rPr>
        <w:fldChar w:fldCharType="separate"/>
      </w:r>
      <w:r w:rsidR="009E5669">
        <w:rPr>
          <w:noProof/>
        </w:rPr>
        <w:t>158</w:t>
      </w:r>
      <w:r w:rsidRPr="00813644">
        <w:rPr>
          <w:noProof/>
        </w:rPr>
        <w:fldChar w:fldCharType="end"/>
      </w:r>
    </w:p>
    <w:p w14:paraId="15A538C9" w14:textId="6838E9D4" w:rsidR="00813644" w:rsidRDefault="00813644">
      <w:pPr>
        <w:pStyle w:val="TOC5"/>
        <w:rPr>
          <w:rFonts w:asciiTheme="minorHAnsi" w:eastAsiaTheme="minorEastAsia" w:hAnsiTheme="minorHAnsi" w:cstheme="minorBidi"/>
          <w:noProof/>
          <w:kern w:val="0"/>
          <w:sz w:val="22"/>
          <w:szCs w:val="22"/>
        </w:rPr>
      </w:pPr>
      <w:r>
        <w:rPr>
          <w:noProof/>
        </w:rPr>
        <w:t>92</w:t>
      </w:r>
      <w:r>
        <w:rPr>
          <w:noProof/>
        </w:rPr>
        <w:tab/>
        <w:t>Estimates of receipts and expenditure</w:t>
      </w:r>
      <w:r w:rsidRPr="00813644">
        <w:rPr>
          <w:noProof/>
        </w:rPr>
        <w:tab/>
      </w:r>
      <w:r w:rsidRPr="00813644">
        <w:rPr>
          <w:noProof/>
        </w:rPr>
        <w:fldChar w:fldCharType="begin"/>
      </w:r>
      <w:r w:rsidRPr="00813644">
        <w:rPr>
          <w:noProof/>
        </w:rPr>
        <w:instrText xml:space="preserve"> PAGEREF _Toc155703727 \h </w:instrText>
      </w:r>
      <w:r w:rsidRPr="00813644">
        <w:rPr>
          <w:noProof/>
        </w:rPr>
      </w:r>
      <w:r w:rsidRPr="00813644">
        <w:rPr>
          <w:noProof/>
        </w:rPr>
        <w:fldChar w:fldCharType="separate"/>
      </w:r>
      <w:r w:rsidR="009E5669">
        <w:rPr>
          <w:noProof/>
        </w:rPr>
        <w:t>159</w:t>
      </w:r>
      <w:r w:rsidRPr="00813644">
        <w:rPr>
          <w:noProof/>
        </w:rPr>
        <w:fldChar w:fldCharType="end"/>
      </w:r>
    </w:p>
    <w:p w14:paraId="7E803C53" w14:textId="4CD25478" w:rsidR="00813644" w:rsidRDefault="00813644">
      <w:pPr>
        <w:pStyle w:val="TOC5"/>
        <w:rPr>
          <w:rFonts w:asciiTheme="minorHAnsi" w:eastAsiaTheme="minorEastAsia" w:hAnsiTheme="minorHAnsi" w:cstheme="minorBidi"/>
          <w:noProof/>
          <w:kern w:val="0"/>
          <w:sz w:val="22"/>
          <w:szCs w:val="22"/>
        </w:rPr>
      </w:pPr>
      <w:r>
        <w:rPr>
          <w:noProof/>
        </w:rPr>
        <w:t>93</w:t>
      </w:r>
      <w:r>
        <w:rPr>
          <w:noProof/>
        </w:rPr>
        <w:tab/>
        <w:t>Exemption from taxation</w:t>
      </w:r>
      <w:r w:rsidRPr="00813644">
        <w:rPr>
          <w:noProof/>
        </w:rPr>
        <w:tab/>
      </w:r>
      <w:r w:rsidRPr="00813644">
        <w:rPr>
          <w:noProof/>
        </w:rPr>
        <w:fldChar w:fldCharType="begin"/>
      </w:r>
      <w:r w:rsidRPr="00813644">
        <w:rPr>
          <w:noProof/>
        </w:rPr>
        <w:instrText xml:space="preserve"> PAGEREF _Toc155703728 \h </w:instrText>
      </w:r>
      <w:r w:rsidRPr="00813644">
        <w:rPr>
          <w:noProof/>
        </w:rPr>
      </w:r>
      <w:r w:rsidRPr="00813644">
        <w:rPr>
          <w:noProof/>
        </w:rPr>
        <w:fldChar w:fldCharType="separate"/>
      </w:r>
      <w:r w:rsidR="009E5669">
        <w:rPr>
          <w:noProof/>
        </w:rPr>
        <w:t>159</w:t>
      </w:r>
      <w:r w:rsidRPr="00813644">
        <w:rPr>
          <w:noProof/>
        </w:rPr>
        <w:fldChar w:fldCharType="end"/>
      </w:r>
    </w:p>
    <w:p w14:paraId="18973D08" w14:textId="4BE92216" w:rsidR="00813644" w:rsidRDefault="00813644">
      <w:pPr>
        <w:pStyle w:val="TOC5"/>
        <w:rPr>
          <w:rFonts w:asciiTheme="minorHAnsi" w:eastAsiaTheme="minorEastAsia" w:hAnsiTheme="minorHAnsi" w:cstheme="minorBidi"/>
          <w:noProof/>
          <w:kern w:val="0"/>
          <w:sz w:val="22"/>
          <w:szCs w:val="22"/>
        </w:rPr>
      </w:pPr>
      <w:r>
        <w:rPr>
          <w:noProof/>
        </w:rPr>
        <w:t>95</w:t>
      </w:r>
      <w:r>
        <w:rPr>
          <w:noProof/>
        </w:rPr>
        <w:tab/>
        <w:t>Borrowing</w:t>
      </w:r>
      <w:r w:rsidRPr="00813644">
        <w:rPr>
          <w:noProof/>
        </w:rPr>
        <w:tab/>
      </w:r>
      <w:r w:rsidRPr="00813644">
        <w:rPr>
          <w:noProof/>
        </w:rPr>
        <w:fldChar w:fldCharType="begin"/>
      </w:r>
      <w:r w:rsidRPr="00813644">
        <w:rPr>
          <w:noProof/>
        </w:rPr>
        <w:instrText xml:space="preserve"> PAGEREF _Toc155703729 \h </w:instrText>
      </w:r>
      <w:r w:rsidRPr="00813644">
        <w:rPr>
          <w:noProof/>
        </w:rPr>
      </w:r>
      <w:r w:rsidRPr="00813644">
        <w:rPr>
          <w:noProof/>
        </w:rPr>
        <w:fldChar w:fldCharType="separate"/>
      </w:r>
      <w:r w:rsidR="009E5669">
        <w:rPr>
          <w:noProof/>
        </w:rPr>
        <w:t>159</w:t>
      </w:r>
      <w:r w:rsidRPr="00813644">
        <w:rPr>
          <w:noProof/>
        </w:rPr>
        <w:fldChar w:fldCharType="end"/>
      </w:r>
    </w:p>
    <w:p w14:paraId="7D0D1F90" w14:textId="6AB0EB6E" w:rsidR="00813644" w:rsidRDefault="00813644">
      <w:pPr>
        <w:pStyle w:val="TOC3"/>
        <w:rPr>
          <w:rFonts w:asciiTheme="minorHAnsi" w:eastAsiaTheme="minorEastAsia" w:hAnsiTheme="minorHAnsi" w:cstheme="minorBidi"/>
          <w:b w:val="0"/>
          <w:noProof/>
          <w:kern w:val="0"/>
          <w:szCs w:val="22"/>
        </w:rPr>
      </w:pPr>
      <w:r>
        <w:rPr>
          <w:noProof/>
        </w:rPr>
        <w:t>Division 4A—Premiums and regulatory contributions</w:t>
      </w:r>
      <w:r w:rsidRPr="00813644">
        <w:rPr>
          <w:b w:val="0"/>
          <w:noProof/>
          <w:sz w:val="18"/>
        </w:rPr>
        <w:tab/>
      </w:r>
      <w:r w:rsidRPr="00813644">
        <w:rPr>
          <w:b w:val="0"/>
          <w:noProof/>
          <w:sz w:val="18"/>
        </w:rPr>
        <w:fldChar w:fldCharType="begin"/>
      </w:r>
      <w:r w:rsidRPr="00813644">
        <w:rPr>
          <w:b w:val="0"/>
          <w:noProof/>
          <w:sz w:val="18"/>
        </w:rPr>
        <w:instrText xml:space="preserve"> PAGEREF _Toc155703730 \h </w:instrText>
      </w:r>
      <w:r w:rsidRPr="00813644">
        <w:rPr>
          <w:b w:val="0"/>
          <w:noProof/>
          <w:sz w:val="18"/>
        </w:rPr>
      </w:r>
      <w:r w:rsidRPr="00813644">
        <w:rPr>
          <w:b w:val="0"/>
          <w:noProof/>
          <w:sz w:val="18"/>
        </w:rPr>
        <w:fldChar w:fldCharType="separate"/>
      </w:r>
      <w:r w:rsidR="009E5669">
        <w:rPr>
          <w:b w:val="0"/>
          <w:noProof/>
          <w:sz w:val="18"/>
        </w:rPr>
        <w:t>161</w:t>
      </w:r>
      <w:r w:rsidRPr="00813644">
        <w:rPr>
          <w:b w:val="0"/>
          <w:noProof/>
          <w:sz w:val="18"/>
        </w:rPr>
        <w:fldChar w:fldCharType="end"/>
      </w:r>
    </w:p>
    <w:p w14:paraId="7B80D856" w14:textId="096290EC" w:rsidR="00813644" w:rsidRDefault="00813644">
      <w:pPr>
        <w:pStyle w:val="TOC5"/>
        <w:rPr>
          <w:rFonts w:asciiTheme="minorHAnsi" w:eastAsiaTheme="minorEastAsia" w:hAnsiTheme="minorHAnsi" w:cstheme="minorBidi"/>
          <w:noProof/>
          <w:kern w:val="0"/>
          <w:sz w:val="22"/>
          <w:szCs w:val="22"/>
        </w:rPr>
      </w:pPr>
      <w:r>
        <w:rPr>
          <w:noProof/>
        </w:rPr>
        <w:t>96</w:t>
      </w:r>
      <w:r>
        <w:rPr>
          <w:noProof/>
        </w:rPr>
        <w:tab/>
        <w:t xml:space="preserve">Extended meaning of </w:t>
      </w:r>
      <w:r w:rsidRPr="00202C6A">
        <w:rPr>
          <w:i/>
          <w:noProof/>
        </w:rPr>
        <w:t>Commonwealth authority</w:t>
      </w:r>
      <w:r>
        <w:rPr>
          <w:noProof/>
        </w:rPr>
        <w:t xml:space="preserve"> for purposes of regulatory contributions</w:t>
      </w:r>
      <w:r w:rsidRPr="00813644">
        <w:rPr>
          <w:noProof/>
        </w:rPr>
        <w:tab/>
      </w:r>
      <w:r w:rsidRPr="00813644">
        <w:rPr>
          <w:noProof/>
        </w:rPr>
        <w:fldChar w:fldCharType="begin"/>
      </w:r>
      <w:r w:rsidRPr="00813644">
        <w:rPr>
          <w:noProof/>
        </w:rPr>
        <w:instrText xml:space="preserve"> PAGEREF _Toc155703731 \h </w:instrText>
      </w:r>
      <w:r w:rsidRPr="00813644">
        <w:rPr>
          <w:noProof/>
        </w:rPr>
      </w:r>
      <w:r w:rsidRPr="00813644">
        <w:rPr>
          <w:noProof/>
        </w:rPr>
        <w:fldChar w:fldCharType="separate"/>
      </w:r>
      <w:r w:rsidR="009E5669">
        <w:rPr>
          <w:noProof/>
        </w:rPr>
        <w:t>161</w:t>
      </w:r>
      <w:r w:rsidRPr="00813644">
        <w:rPr>
          <w:noProof/>
        </w:rPr>
        <w:fldChar w:fldCharType="end"/>
      </w:r>
    </w:p>
    <w:p w14:paraId="18F8535B" w14:textId="2F1AB96E" w:rsidR="00813644" w:rsidRDefault="00813644">
      <w:pPr>
        <w:pStyle w:val="TOC5"/>
        <w:rPr>
          <w:rFonts w:asciiTheme="minorHAnsi" w:eastAsiaTheme="minorEastAsia" w:hAnsiTheme="minorHAnsi" w:cstheme="minorBidi"/>
          <w:noProof/>
          <w:kern w:val="0"/>
          <w:sz w:val="22"/>
          <w:szCs w:val="22"/>
        </w:rPr>
      </w:pPr>
      <w:r>
        <w:rPr>
          <w:noProof/>
        </w:rPr>
        <w:t>96A</w:t>
      </w:r>
      <w:r>
        <w:rPr>
          <w:noProof/>
        </w:rPr>
        <w:tab/>
        <w:t>Available scheme funds</w:t>
      </w:r>
      <w:r w:rsidRPr="00813644">
        <w:rPr>
          <w:noProof/>
        </w:rPr>
        <w:tab/>
      </w:r>
      <w:r w:rsidRPr="00813644">
        <w:rPr>
          <w:noProof/>
        </w:rPr>
        <w:fldChar w:fldCharType="begin"/>
      </w:r>
      <w:r w:rsidRPr="00813644">
        <w:rPr>
          <w:noProof/>
        </w:rPr>
        <w:instrText xml:space="preserve"> PAGEREF _Toc155703732 \h </w:instrText>
      </w:r>
      <w:r w:rsidRPr="00813644">
        <w:rPr>
          <w:noProof/>
        </w:rPr>
      </w:r>
      <w:r w:rsidRPr="00813644">
        <w:rPr>
          <w:noProof/>
        </w:rPr>
        <w:fldChar w:fldCharType="separate"/>
      </w:r>
      <w:r w:rsidR="009E5669">
        <w:rPr>
          <w:noProof/>
        </w:rPr>
        <w:t>161</w:t>
      </w:r>
      <w:r w:rsidRPr="00813644">
        <w:rPr>
          <w:noProof/>
        </w:rPr>
        <w:fldChar w:fldCharType="end"/>
      </w:r>
    </w:p>
    <w:p w14:paraId="09A28422" w14:textId="0C5AF3A6" w:rsidR="00813644" w:rsidRDefault="00813644">
      <w:pPr>
        <w:pStyle w:val="TOC5"/>
        <w:rPr>
          <w:rFonts w:asciiTheme="minorHAnsi" w:eastAsiaTheme="minorEastAsia" w:hAnsiTheme="minorHAnsi" w:cstheme="minorBidi"/>
          <w:noProof/>
          <w:kern w:val="0"/>
          <w:sz w:val="22"/>
          <w:szCs w:val="22"/>
        </w:rPr>
      </w:pPr>
      <w:r>
        <w:rPr>
          <w:noProof/>
        </w:rPr>
        <w:t>96B</w:t>
      </w:r>
      <w:r>
        <w:rPr>
          <w:noProof/>
        </w:rPr>
        <w:tab/>
        <w:t>Comcare</w:t>
      </w:r>
      <w:r>
        <w:rPr>
          <w:noProof/>
        </w:rPr>
        <w:noBreakHyphen/>
        <w:t>retained funds</w:t>
      </w:r>
      <w:r w:rsidRPr="00813644">
        <w:rPr>
          <w:noProof/>
        </w:rPr>
        <w:tab/>
      </w:r>
      <w:r w:rsidRPr="00813644">
        <w:rPr>
          <w:noProof/>
        </w:rPr>
        <w:fldChar w:fldCharType="begin"/>
      </w:r>
      <w:r w:rsidRPr="00813644">
        <w:rPr>
          <w:noProof/>
        </w:rPr>
        <w:instrText xml:space="preserve"> PAGEREF _Toc155703733 \h </w:instrText>
      </w:r>
      <w:r w:rsidRPr="00813644">
        <w:rPr>
          <w:noProof/>
        </w:rPr>
      </w:r>
      <w:r w:rsidRPr="00813644">
        <w:rPr>
          <w:noProof/>
        </w:rPr>
        <w:fldChar w:fldCharType="separate"/>
      </w:r>
      <w:r w:rsidR="009E5669">
        <w:rPr>
          <w:noProof/>
        </w:rPr>
        <w:t>162</w:t>
      </w:r>
      <w:r w:rsidRPr="00813644">
        <w:rPr>
          <w:noProof/>
        </w:rPr>
        <w:fldChar w:fldCharType="end"/>
      </w:r>
    </w:p>
    <w:p w14:paraId="3AB3B710" w14:textId="32B4EDD8" w:rsidR="00813644" w:rsidRDefault="00813644">
      <w:pPr>
        <w:pStyle w:val="TOC5"/>
        <w:rPr>
          <w:rFonts w:asciiTheme="minorHAnsi" w:eastAsiaTheme="minorEastAsia" w:hAnsiTheme="minorHAnsi" w:cstheme="minorBidi"/>
          <w:noProof/>
          <w:kern w:val="0"/>
          <w:sz w:val="22"/>
          <w:szCs w:val="22"/>
        </w:rPr>
      </w:pPr>
      <w:r>
        <w:rPr>
          <w:noProof/>
        </w:rPr>
        <w:t>96C</w:t>
      </w:r>
      <w:r>
        <w:rPr>
          <w:noProof/>
        </w:rPr>
        <w:tab/>
        <w:t>Principal officer</w:t>
      </w:r>
      <w:r w:rsidRPr="00813644">
        <w:rPr>
          <w:noProof/>
        </w:rPr>
        <w:tab/>
      </w:r>
      <w:r w:rsidRPr="00813644">
        <w:rPr>
          <w:noProof/>
        </w:rPr>
        <w:fldChar w:fldCharType="begin"/>
      </w:r>
      <w:r w:rsidRPr="00813644">
        <w:rPr>
          <w:noProof/>
        </w:rPr>
        <w:instrText xml:space="preserve"> PAGEREF _Toc155703734 \h </w:instrText>
      </w:r>
      <w:r w:rsidRPr="00813644">
        <w:rPr>
          <w:noProof/>
        </w:rPr>
      </w:r>
      <w:r w:rsidRPr="00813644">
        <w:rPr>
          <w:noProof/>
        </w:rPr>
        <w:fldChar w:fldCharType="separate"/>
      </w:r>
      <w:r w:rsidR="009E5669">
        <w:rPr>
          <w:noProof/>
        </w:rPr>
        <w:t>162</w:t>
      </w:r>
      <w:r w:rsidRPr="00813644">
        <w:rPr>
          <w:noProof/>
        </w:rPr>
        <w:fldChar w:fldCharType="end"/>
      </w:r>
    </w:p>
    <w:p w14:paraId="1B82A8D2" w14:textId="669DD837" w:rsidR="00813644" w:rsidRDefault="00813644">
      <w:pPr>
        <w:pStyle w:val="TOC5"/>
        <w:rPr>
          <w:rFonts w:asciiTheme="minorHAnsi" w:eastAsiaTheme="minorEastAsia" w:hAnsiTheme="minorHAnsi" w:cstheme="minorBidi"/>
          <w:noProof/>
          <w:kern w:val="0"/>
          <w:sz w:val="22"/>
          <w:szCs w:val="22"/>
        </w:rPr>
      </w:pPr>
      <w:r>
        <w:rPr>
          <w:noProof/>
        </w:rPr>
        <w:t>97</w:t>
      </w:r>
      <w:r>
        <w:rPr>
          <w:noProof/>
        </w:rPr>
        <w:tab/>
        <w:t>Determination of premiums</w:t>
      </w:r>
      <w:r w:rsidRPr="00813644">
        <w:rPr>
          <w:noProof/>
        </w:rPr>
        <w:tab/>
      </w:r>
      <w:r w:rsidRPr="00813644">
        <w:rPr>
          <w:noProof/>
        </w:rPr>
        <w:fldChar w:fldCharType="begin"/>
      </w:r>
      <w:r w:rsidRPr="00813644">
        <w:rPr>
          <w:noProof/>
        </w:rPr>
        <w:instrText xml:space="preserve"> PAGEREF _Toc155703735 \h </w:instrText>
      </w:r>
      <w:r w:rsidRPr="00813644">
        <w:rPr>
          <w:noProof/>
        </w:rPr>
      </w:r>
      <w:r w:rsidRPr="00813644">
        <w:rPr>
          <w:noProof/>
        </w:rPr>
        <w:fldChar w:fldCharType="separate"/>
      </w:r>
      <w:r w:rsidR="009E5669">
        <w:rPr>
          <w:noProof/>
        </w:rPr>
        <w:t>162</w:t>
      </w:r>
      <w:r w:rsidRPr="00813644">
        <w:rPr>
          <w:noProof/>
        </w:rPr>
        <w:fldChar w:fldCharType="end"/>
      </w:r>
    </w:p>
    <w:p w14:paraId="7E93491E" w14:textId="57ABA5AE" w:rsidR="00813644" w:rsidRDefault="00813644">
      <w:pPr>
        <w:pStyle w:val="TOC5"/>
        <w:rPr>
          <w:rFonts w:asciiTheme="minorHAnsi" w:eastAsiaTheme="minorEastAsia" w:hAnsiTheme="minorHAnsi" w:cstheme="minorBidi"/>
          <w:noProof/>
          <w:kern w:val="0"/>
          <w:sz w:val="22"/>
          <w:szCs w:val="22"/>
        </w:rPr>
      </w:pPr>
      <w:r>
        <w:rPr>
          <w:noProof/>
        </w:rPr>
        <w:t>97A</w:t>
      </w:r>
      <w:r>
        <w:rPr>
          <w:noProof/>
        </w:rPr>
        <w:tab/>
        <w:t>Matters for consideration in determination of premium</w:t>
      </w:r>
      <w:r w:rsidRPr="00813644">
        <w:rPr>
          <w:noProof/>
        </w:rPr>
        <w:tab/>
      </w:r>
      <w:r w:rsidRPr="00813644">
        <w:rPr>
          <w:noProof/>
        </w:rPr>
        <w:fldChar w:fldCharType="begin"/>
      </w:r>
      <w:r w:rsidRPr="00813644">
        <w:rPr>
          <w:noProof/>
        </w:rPr>
        <w:instrText xml:space="preserve"> PAGEREF _Toc155703736 \h </w:instrText>
      </w:r>
      <w:r w:rsidRPr="00813644">
        <w:rPr>
          <w:noProof/>
        </w:rPr>
      </w:r>
      <w:r w:rsidRPr="00813644">
        <w:rPr>
          <w:noProof/>
        </w:rPr>
        <w:fldChar w:fldCharType="separate"/>
      </w:r>
      <w:r w:rsidR="009E5669">
        <w:rPr>
          <w:noProof/>
        </w:rPr>
        <w:t>162</w:t>
      </w:r>
      <w:r w:rsidRPr="00813644">
        <w:rPr>
          <w:noProof/>
        </w:rPr>
        <w:fldChar w:fldCharType="end"/>
      </w:r>
    </w:p>
    <w:p w14:paraId="7368F304" w14:textId="6CB67F32" w:rsidR="00813644" w:rsidRDefault="00813644">
      <w:pPr>
        <w:pStyle w:val="TOC5"/>
        <w:rPr>
          <w:rFonts w:asciiTheme="minorHAnsi" w:eastAsiaTheme="minorEastAsia" w:hAnsiTheme="minorHAnsi" w:cstheme="minorBidi"/>
          <w:noProof/>
          <w:kern w:val="0"/>
          <w:sz w:val="22"/>
          <w:szCs w:val="22"/>
        </w:rPr>
      </w:pPr>
      <w:r>
        <w:rPr>
          <w:noProof/>
        </w:rPr>
        <w:t>97B</w:t>
      </w:r>
      <w:r>
        <w:rPr>
          <w:noProof/>
        </w:rPr>
        <w:tab/>
        <w:t>Determination of special premiums for non</w:t>
      </w:r>
      <w:r>
        <w:rPr>
          <w:noProof/>
        </w:rPr>
        <w:noBreakHyphen/>
        <w:t>economic loss in respect of injuries suffered after 30 June 1999 and before 1 July 2002</w:t>
      </w:r>
      <w:r w:rsidRPr="00813644">
        <w:rPr>
          <w:noProof/>
        </w:rPr>
        <w:tab/>
      </w:r>
      <w:r w:rsidRPr="00813644">
        <w:rPr>
          <w:noProof/>
        </w:rPr>
        <w:fldChar w:fldCharType="begin"/>
      </w:r>
      <w:r w:rsidRPr="00813644">
        <w:rPr>
          <w:noProof/>
        </w:rPr>
        <w:instrText xml:space="preserve"> PAGEREF _Toc155703737 \h </w:instrText>
      </w:r>
      <w:r w:rsidRPr="00813644">
        <w:rPr>
          <w:noProof/>
        </w:rPr>
      </w:r>
      <w:r w:rsidRPr="00813644">
        <w:rPr>
          <w:noProof/>
        </w:rPr>
        <w:fldChar w:fldCharType="separate"/>
      </w:r>
      <w:r w:rsidR="009E5669">
        <w:rPr>
          <w:noProof/>
        </w:rPr>
        <w:t>165</w:t>
      </w:r>
      <w:r w:rsidRPr="00813644">
        <w:rPr>
          <w:noProof/>
        </w:rPr>
        <w:fldChar w:fldCharType="end"/>
      </w:r>
    </w:p>
    <w:p w14:paraId="1C3FC8AE" w14:textId="54EE5DA7" w:rsidR="00813644" w:rsidRDefault="00813644">
      <w:pPr>
        <w:pStyle w:val="TOC5"/>
        <w:rPr>
          <w:rFonts w:asciiTheme="minorHAnsi" w:eastAsiaTheme="minorEastAsia" w:hAnsiTheme="minorHAnsi" w:cstheme="minorBidi"/>
          <w:noProof/>
          <w:kern w:val="0"/>
          <w:sz w:val="22"/>
          <w:szCs w:val="22"/>
        </w:rPr>
      </w:pPr>
      <w:r>
        <w:rPr>
          <w:noProof/>
        </w:rPr>
        <w:t>97C</w:t>
      </w:r>
      <w:r>
        <w:rPr>
          <w:noProof/>
        </w:rPr>
        <w:tab/>
        <w:t>Estimate of premium for certain Commonwealth authorities</w:t>
      </w:r>
      <w:r w:rsidRPr="00813644">
        <w:rPr>
          <w:noProof/>
        </w:rPr>
        <w:tab/>
      </w:r>
      <w:r w:rsidRPr="00813644">
        <w:rPr>
          <w:noProof/>
        </w:rPr>
        <w:fldChar w:fldCharType="begin"/>
      </w:r>
      <w:r w:rsidRPr="00813644">
        <w:rPr>
          <w:noProof/>
        </w:rPr>
        <w:instrText xml:space="preserve"> PAGEREF _Toc155703738 \h </w:instrText>
      </w:r>
      <w:r w:rsidRPr="00813644">
        <w:rPr>
          <w:noProof/>
        </w:rPr>
      </w:r>
      <w:r w:rsidRPr="00813644">
        <w:rPr>
          <w:noProof/>
        </w:rPr>
        <w:fldChar w:fldCharType="separate"/>
      </w:r>
      <w:r w:rsidR="009E5669">
        <w:rPr>
          <w:noProof/>
        </w:rPr>
        <w:t>166</w:t>
      </w:r>
      <w:r w:rsidRPr="00813644">
        <w:rPr>
          <w:noProof/>
        </w:rPr>
        <w:fldChar w:fldCharType="end"/>
      </w:r>
    </w:p>
    <w:p w14:paraId="56028829" w14:textId="24D5C7AF" w:rsidR="00813644" w:rsidRDefault="00813644">
      <w:pPr>
        <w:pStyle w:val="TOC5"/>
        <w:rPr>
          <w:rFonts w:asciiTheme="minorHAnsi" w:eastAsiaTheme="minorEastAsia" w:hAnsiTheme="minorHAnsi" w:cstheme="minorBidi"/>
          <w:noProof/>
          <w:kern w:val="0"/>
          <w:sz w:val="22"/>
          <w:szCs w:val="22"/>
        </w:rPr>
      </w:pPr>
      <w:r>
        <w:rPr>
          <w:noProof/>
        </w:rPr>
        <w:t>97CA</w:t>
      </w:r>
      <w:r>
        <w:rPr>
          <w:noProof/>
        </w:rPr>
        <w:tab/>
        <w:t>Determination of exit contributions for former Commonwealth authorities</w:t>
      </w:r>
      <w:r w:rsidRPr="00813644">
        <w:rPr>
          <w:noProof/>
        </w:rPr>
        <w:tab/>
      </w:r>
      <w:r w:rsidRPr="00813644">
        <w:rPr>
          <w:noProof/>
        </w:rPr>
        <w:fldChar w:fldCharType="begin"/>
      </w:r>
      <w:r w:rsidRPr="00813644">
        <w:rPr>
          <w:noProof/>
        </w:rPr>
        <w:instrText xml:space="preserve"> PAGEREF _Toc155703739 \h </w:instrText>
      </w:r>
      <w:r w:rsidRPr="00813644">
        <w:rPr>
          <w:noProof/>
        </w:rPr>
      </w:r>
      <w:r w:rsidRPr="00813644">
        <w:rPr>
          <w:noProof/>
        </w:rPr>
        <w:fldChar w:fldCharType="separate"/>
      </w:r>
      <w:r w:rsidR="009E5669">
        <w:rPr>
          <w:noProof/>
        </w:rPr>
        <w:t>167</w:t>
      </w:r>
      <w:r w:rsidRPr="00813644">
        <w:rPr>
          <w:noProof/>
        </w:rPr>
        <w:fldChar w:fldCharType="end"/>
      </w:r>
    </w:p>
    <w:p w14:paraId="3A2E7BA4" w14:textId="7B07DB28" w:rsidR="00813644" w:rsidRDefault="00813644">
      <w:pPr>
        <w:pStyle w:val="TOC5"/>
        <w:rPr>
          <w:rFonts w:asciiTheme="minorHAnsi" w:eastAsiaTheme="minorEastAsia" w:hAnsiTheme="minorHAnsi" w:cstheme="minorBidi"/>
          <w:noProof/>
          <w:kern w:val="0"/>
          <w:sz w:val="22"/>
          <w:szCs w:val="22"/>
        </w:rPr>
      </w:pPr>
      <w:r>
        <w:rPr>
          <w:noProof/>
        </w:rPr>
        <w:t>97CB</w:t>
      </w:r>
      <w:r>
        <w:rPr>
          <w:noProof/>
        </w:rPr>
        <w:tab/>
        <w:t>Determination of exit contributions for successors of former Commonwealth authorities</w:t>
      </w:r>
      <w:r w:rsidRPr="00813644">
        <w:rPr>
          <w:noProof/>
        </w:rPr>
        <w:tab/>
      </w:r>
      <w:r w:rsidRPr="00813644">
        <w:rPr>
          <w:noProof/>
        </w:rPr>
        <w:fldChar w:fldCharType="begin"/>
      </w:r>
      <w:r w:rsidRPr="00813644">
        <w:rPr>
          <w:noProof/>
        </w:rPr>
        <w:instrText xml:space="preserve"> PAGEREF _Toc155703740 \h </w:instrText>
      </w:r>
      <w:r w:rsidRPr="00813644">
        <w:rPr>
          <w:noProof/>
        </w:rPr>
      </w:r>
      <w:r w:rsidRPr="00813644">
        <w:rPr>
          <w:noProof/>
        </w:rPr>
        <w:fldChar w:fldCharType="separate"/>
      </w:r>
      <w:r w:rsidR="009E5669">
        <w:rPr>
          <w:noProof/>
        </w:rPr>
        <w:t>168</w:t>
      </w:r>
      <w:r w:rsidRPr="00813644">
        <w:rPr>
          <w:noProof/>
        </w:rPr>
        <w:fldChar w:fldCharType="end"/>
      </w:r>
    </w:p>
    <w:p w14:paraId="244A07E4" w14:textId="0A0E001E" w:rsidR="00813644" w:rsidRDefault="00813644">
      <w:pPr>
        <w:pStyle w:val="TOC5"/>
        <w:rPr>
          <w:rFonts w:asciiTheme="minorHAnsi" w:eastAsiaTheme="minorEastAsia" w:hAnsiTheme="minorHAnsi" w:cstheme="minorBidi"/>
          <w:noProof/>
          <w:kern w:val="0"/>
          <w:sz w:val="22"/>
          <w:szCs w:val="22"/>
        </w:rPr>
      </w:pPr>
      <w:r>
        <w:rPr>
          <w:noProof/>
        </w:rPr>
        <w:t>97CC</w:t>
      </w:r>
      <w:r>
        <w:rPr>
          <w:noProof/>
        </w:rPr>
        <w:tab/>
        <w:t>Determination of exit contributions for the Australian Capital Territory if it ceases to be a Commonwealth authority</w:t>
      </w:r>
      <w:r w:rsidRPr="00813644">
        <w:rPr>
          <w:noProof/>
        </w:rPr>
        <w:tab/>
      </w:r>
      <w:r w:rsidRPr="00813644">
        <w:rPr>
          <w:noProof/>
        </w:rPr>
        <w:fldChar w:fldCharType="begin"/>
      </w:r>
      <w:r w:rsidRPr="00813644">
        <w:rPr>
          <w:noProof/>
        </w:rPr>
        <w:instrText xml:space="preserve"> PAGEREF _Toc155703741 \h </w:instrText>
      </w:r>
      <w:r w:rsidRPr="00813644">
        <w:rPr>
          <w:noProof/>
        </w:rPr>
      </w:r>
      <w:r w:rsidRPr="00813644">
        <w:rPr>
          <w:noProof/>
        </w:rPr>
        <w:fldChar w:fldCharType="separate"/>
      </w:r>
      <w:r w:rsidR="009E5669">
        <w:rPr>
          <w:noProof/>
        </w:rPr>
        <w:t>170</w:t>
      </w:r>
      <w:r w:rsidRPr="00813644">
        <w:rPr>
          <w:noProof/>
        </w:rPr>
        <w:fldChar w:fldCharType="end"/>
      </w:r>
    </w:p>
    <w:p w14:paraId="471D69FA" w14:textId="3B1A43A6" w:rsidR="00813644" w:rsidRDefault="00813644">
      <w:pPr>
        <w:pStyle w:val="TOC5"/>
        <w:rPr>
          <w:rFonts w:asciiTheme="minorHAnsi" w:eastAsiaTheme="minorEastAsia" w:hAnsiTheme="minorHAnsi" w:cstheme="minorBidi"/>
          <w:noProof/>
          <w:kern w:val="0"/>
          <w:sz w:val="22"/>
          <w:szCs w:val="22"/>
        </w:rPr>
      </w:pPr>
      <w:r>
        <w:rPr>
          <w:noProof/>
        </w:rPr>
        <w:t>97D</w:t>
      </w:r>
      <w:r>
        <w:rPr>
          <w:noProof/>
        </w:rPr>
        <w:tab/>
        <w:t>Regulatory contributions payable by an Entity or a Commonwealth authority</w:t>
      </w:r>
      <w:r w:rsidRPr="00813644">
        <w:rPr>
          <w:noProof/>
        </w:rPr>
        <w:tab/>
      </w:r>
      <w:r w:rsidRPr="00813644">
        <w:rPr>
          <w:noProof/>
        </w:rPr>
        <w:fldChar w:fldCharType="begin"/>
      </w:r>
      <w:r w:rsidRPr="00813644">
        <w:rPr>
          <w:noProof/>
        </w:rPr>
        <w:instrText xml:space="preserve"> PAGEREF _Toc155703742 \h </w:instrText>
      </w:r>
      <w:r w:rsidRPr="00813644">
        <w:rPr>
          <w:noProof/>
        </w:rPr>
      </w:r>
      <w:r w:rsidRPr="00813644">
        <w:rPr>
          <w:noProof/>
        </w:rPr>
        <w:fldChar w:fldCharType="separate"/>
      </w:r>
      <w:r w:rsidR="009E5669">
        <w:rPr>
          <w:noProof/>
        </w:rPr>
        <w:t>171</w:t>
      </w:r>
      <w:r w:rsidRPr="00813644">
        <w:rPr>
          <w:noProof/>
        </w:rPr>
        <w:fldChar w:fldCharType="end"/>
      </w:r>
    </w:p>
    <w:p w14:paraId="4E7785D8" w14:textId="576D61A6" w:rsidR="00813644" w:rsidRDefault="00813644">
      <w:pPr>
        <w:pStyle w:val="TOC5"/>
        <w:rPr>
          <w:rFonts w:asciiTheme="minorHAnsi" w:eastAsiaTheme="minorEastAsia" w:hAnsiTheme="minorHAnsi" w:cstheme="minorBidi"/>
          <w:noProof/>
          <w:kern w:val="0"/>
          <w:sz w:val="22"/>
          <w:szCs w:val="22"/>
        </w:rPr>
      </w:pPr>
      <w:r>
        <w:rPr>
          <w:noProof/>
        </w:rPr>
        <w:t>97DA</w:t>
      </w:r>
      <w:r>
        <w:rPr>
          <w:noProof/>
        </w:rPr>
        <w:tab/>
        <w:t>Regulatory contributions payable by a former Commonwealth authority etc.</w:t>
      </w:r>
      <w:r w:rsidRPr="00813644">
        <w:rPr>
          <w:noProof/>
        </w:rPr>
        <w:tab/>
      </w:r>
      <w:r w:rsidRPr="00813644">
        <w:rPr>
          <w:noProof/>
        </w:rPr>
        <w:fldChar w:fldCharType="begin"/>
      </w:r>
      <w:r w:rsidRPr="00813644">
        <w:rPr>
          <w:noProof/>
        </w:rPr>
        <w:instrText xml:space="preserve"> PAGEREF _Toc155703743 \h </w:instrText>
      </w:r>
      <w:r w:rsidRPr="00813644">
        <w:rPr>
          <w:noProof/>
        </w:rPr>
      </w:r>
      <w:r w:rsidRPr="00813644">
        <w:rPr>
          <w:noProof/>
        </w:rPr>
        <w:fldChar w:fldCharType="separate"/>
      </w:r>
      <w:r w:rsidR="009E5669">
        <w:rPr>
          <w:noProof/>
        </w:rPr>
        <w:t>172</w:t>
      </w:r>
      <w:r w:rsidRPr="00813644">
        <w:rPr>
          <w:noProof/>
        </w:rPr>
        <w:fldChar w:fldCharType="end"/>
      </w:r>
    </w:p>
    <w:p w14:paraId="5A568A21" w14:textId="58FA746B" w:rsidR="00813644" w:rsidRDefault="00813644">
      <w:pPr>
        <w:pStyle w:val="TOC5"/>
        <w:rPr>
          <w:rFonts w:asciiTheme="minorHAnsi" w:eastAsiaTheme="minorEastAsia" w:hAnsiTheme="minorHAnsi" w:cstheme="minorBidi"/>
          <w:noProof/>
          <w:kern w:val="0"/>
          <w:sz w:val="22"/>
          <w:szCs w:val="22"/>
        </w:rPr>
      </w:pPr>
      <w:r>
        <w:rPr>
          <w:noProof/>
        </w:rPr>
        <w:t>97DAA</w:t>
      </w:r>
      <w:r>
        <w:rPr>
          <w:noProof/>
        </w:rPr>
        <w:tab/>
        <w:t>Regulatory contributions by Defence Department</w:t>
      </w:r>
      <w:r w:rsidRPr="00813644">
        <w:rPr>
          <w:noProof/>
        </w:rPr>
        <w:tab/>
      </w:r>
      <w:r w:rsidRPr="00813644">
        <w:rPr>
          <w:noProof/>
        </w:rPr>
        <w:fldChar w:fldCharType="begin"/>
      </w:r>
      <w:r w:rsidRPr="00813644">
        <w:rPr>
          <w:noProof/>
        </w:rPr>
        <w:instrText xml:space="preserve"> PAGEREF _Toc155703744 \h </w:instrText>
      </w:r>
      <w:r w:rsidRPr="00813644">
        <w:rPr>
          <w:noProof/>
        </w:rPr>
      </w:r>
      <w:r w:rsidRPr="00813644">
        <w:rPr>
          <w:noProof/>
        </w:rPr>
        <w:fldChar w:fldCharType="separate"/>
      </w:r>
      <w:r w:rsidR="009E5669">
        <w:rPr>
          <w:noProof/>
        </w:rPr>
        <w:t>174</w:t>
      </w:r>
      <w:r w:rsidRPr="00813644">
        <w:rPr>
          <w:noProof/>
        </w:rPr>
        <w:fldChar w:fldCharType="end"/>
      </w:r>
    </w:p>
    <w:p w14:paraId="44FE0BF3" w14:textId="106F6F4A" w:rsidR="00813644" w:rsidRDefault="00813644">
      <w:pPr>
        <w:pStyle w:val="TOC5"/>
        <w:rPr>
          <w:rFonts w:asciiTheme="minorHAnsi" w:eastAsiaTheme="minorEastAsia" w:hAnsiTheme="minorHAnsi" w:cstheme="minorBidi"/>
          <w:noProof/>
          <w:kern w:val="0"/>
          <w:sz w:val="22"/>
          <w:szCs w:val="22"/>
        </w:rPr>
      </w:pPr>
      <w:r>
        <w:rPr>
          <w:noProof/>
        </w:rPr>
        <w:t>97DAB</w:t>
      </w:r>
      <w:r>
        <w:rPr>
          <w:noProof/>
        </w:rPr>
        <w:tab/>
        <w:t>Modifications of provisions relating to contributions</w:t>
      </w:r>
      <w:r w:rsidRPr="00813644">
        <w:rPr>
          <w:noProof/>
        </w:rPr>
        <w:tab/>
      </w:r>
      <w:r w:rsidRPr="00813644">
        <w:rPr>
          <w:noProof/>
        </w:rPr>
        <w:fldChar w:fldCharType="begin"/>
      </w:r>
      <w:r w:rsidRPr="00813644">
        <w:rPr>
          <w:noProof/>
        </w:rPr>
        <w:instrText xml:space="preserve"> PAGEREF _Toc155703745 \h </w:instrText>
      </w:r>
      <w:r w:rsidRPr="00813644">
        <w:rPr>
          <w:noProof/>
        </w:rPr>
      </w:r>
      <w:r w:rsidRPr="00813644">
        <w:rPr>
          <w:noProof/>
        </w:rPr>
        <w:fldChar w:fldCharType="separate"/>
      </w:r>
      <w:r w:rsidR="009E5669">
        <w:rPr>
          <w:noProof/>
        </w:rPr>
        <w:t>175</w:t>
      </w:r>
      <w:r w:rsidRPr="00813644">
        <w:rPr>
          <w:noProof/>
        </w:rPr>
        <w:fldChar w:fldCharType="end"/>
      </w:r>
    </w:p>
    <w:p w14:paraId="611D3BB2" w14:textId="79E1106F" w:rsidR="00813644" w:rsidRDefault="00813644">
      <w:pPr>
        <w:pStyle w:val="TOC5"/>
        <w:rPr>
          <w:rFonts w:asciiTheme="minorHAnsi" w:eastAsiaTheme="minorEastAsia" w:hAnsiTheme="minorHAnsi" w:cstheme="minorBidi"/>
          <w:noProof/>
          <w:kern w:val="0"/>
          <w:sz w:val="22"/>
          <w:szCs w:val="22"/>
        </w:rPr>
      </w:pPr>
      <w:r>
        <w:rPr>
          <w:noProof/>
        </w:rPr>
        <w:t>97DB</w:t>
      </w:r>
      <w:r>
        <w:rPr>
          <w:noProof/>
        </w:rPr>
        <w:tab/>
        <w:t>Constitutional limits</w:t>
      </w:r>
      <w:r w:rsidRPr="00813644">
        <w:rPr>
          <w:noProof/>
        </w:rPr>
        <w:tab/>
      </w:r>
      <w:r w:rsidRPr="00813644">
        <w:rPr>
          <w:noProof/>
        </w:rPr>
        <w:fldChar w:fldCharType="begin"/>
      </w:r>
      <w:r w:rsidRPr="00813644">
        <w:rPr>
          <w:noProof/>
        </w:rPr>
        <w:instrText xml:space="preserve"> PAGEREF _Toc155703746 \h </w:instrText>
      </w:r>
      <w:r w:rsidRPr="00813644">
        <w:rPr>
          <w:noProof/>
        </w:rPr>
      </w:r>
      <w:r w:rsidRPr="00813644">
        <w:rPr>
          <w:noProof/>
        </w:rPr>
        <w:fldChar w:fldCharType="separate"/>
      </w:r>
      <w:r w:rsidR="009E5669">
        <w:rPr>
          <w:noProof/>
        </w:rPr>
        <w:t>175</w:t>
      </w:r>
      <w:r w:rsidRPr="00813644">
        <w:rPr>
          <w:noProof/>
        </w:rPr>
        <w:fldChar w:fldCharType="end"/>
      </w:r>
    </w:p>
    <w:p w14:paraId="39881460" w14:textId="23824D4B" w:rsidR="00813644" w:rsidRDefault="00813644">
      <w:pPr>
        <w:pStyle w:val="TOC5"/>
        <w:rPr>
          <w:rFonts w:asciiTheme="minorHAnsi" w:eastAsiaTheme="minorEastAsia" w:hAnsiTheme="minorHAnsi" w:cstheme="minorBidi"/>
          <w:noProof/>
          <w:kern w:val="0"/>
          <w:sz w:val="22"/>
          <w:szCs w:val="22"/>
        </w:rPr>
      </w:pPr>
      <w:r>
        <w:rPr>
          <w:noProof/>
        </w:rPr>
        <w:t>97E</w:t>
      </w:r>
      <w:r>
        <w:rPr>
          <w:noProof/>
        </w:rPr>
        <w:tab/>
        <w:t>Guidelines and principles</w:t>
      </w:r>
      <w:r w:rsidRPr="00813644">
        <w:rPr>
          <w:noProof/>
        </w:rPr>
        <w:tab/>
      </w:r>
      <w:r w:rsidRPr="00813644">
        <w:rPr>
          <w:noProof/>
        </w:rPr>
        <w:fldChar w:fldCharType="begin"/>
      </w:r>
      <w:r w:rsidRPr="00813644">
        <w:rPr>
          <w:noProof/>
        </w:rPr>
        <w:instrText xml:space="preserve"> PAGEREF _Toc155703747 \h </w:instrText>
      </w:r>
      <w:r w:rsidRPr="00813644">
        <w:rPr>
          <w:noProof/>
        </w:rPr>
      </w:r>
      <w:r w:rsidRPr="00813644">
        <w:rPr>
          <w:noProof/>
        </w:rPr>
        <w:fldChar w:fldCharType="separate"/>
      </w:r>
      <w:r w:rsidR="009E5669">
        <w:rPr>
          <w:noProof/>
        </w:rPr>
        <w:t>175</w:t>
      </w:r>
      <w:r w:rsidRPr="00813644">
        <w:rPr>
          <w:noProof/>
        </w:rPr>
        <w:fldChar w:fldCharType="end"/>
      </w:r>
    </w:p>
    <w:p w14:paraId="34827241" w14:textId="0C95D6DA" w:rsidR="00813644" w:rsidRDefault="00813644">
      <w:pPr>
        <w:pStyle w:val="TOC5"/>
        <w:rPr>
          <w:rFonts w:asciiTheme="minorHAnsi" w:eastAsiaTheme="minorEastAsia" w:hAnsiTheme="minorHAnsi" w:cstheme="minorBidi"/>
          <w:noProof/>
          <w:kern w:val="0"/>
          <w:sz w:val="22"/>
          <w:szCs w:val="22"/>
        </w:rPr>
      </w:pPr>
      <w:r>
        <w:rPr>
          <w:noProof/>
        </w:rPr>
        <w:t>97F</w:t>
      </w:r>
      <w:r>
        <w:rPr>
          <w:noProof/>
        </w:rPr>
        <w:tab/>
        <w:t>Information to be given to Comcare</w:t>
      </w:r>
      <w:r w:rsidRPr="00813644">
        <w:rPr>
          <w:noProof/>
        </w:rPr>
        <w:tab/>
      </w:r>
      <w:r w:rsidRPr="00813644">
        <w:rPr>
          <w:noProof/>
        </w:rPr>
        <w:fldChar w:fldCharType="begin"/>
      </w:r>
      <w:r w:rsidRPr="00813644">
        <w:rPr>
          <w:noProof/>
        </w:rPr>
        <w:instrText xml:space="preserve"> PAGEREF _Toc155703748 \h </w:instrText>
      </w:r>
      <w:r w:rsidRPr="00813644">
        <w:rPr>
          <w:noProof/>
        </w:rPr>
      </w:r>
      <w:r w:rsidRPr="00813644">
        <w:rPr>
          <w:noProof/>
        </w:rPr>
        <w:fldChar w:fldCharType="separate"/>
      </w:r>
      <w:r w:rsidR="009E5669">
        <w:rPr>
          <w:noProof/>
        </w:rPr>
        <w:t>176</w:t>
      </w:r>
      <w:r w:rsidRPr="00813644">
        <w:rPr>
          <w:noProof/>
        </w:rPr>
        <w:fldChar w:fldCharType="end"/>
      </w:r>
    </w:p>
    <w:p w14:paraId="0B65F71E" w14:textId="5F027DA2" w:rsidR="00813644" w:rsidRDefault="00813644">
      <w:pPr>
        <w:pStyle w:val="TOC5"/>
        <w:rPr>
          <w:rFonts w:asciiTheme="minorHAnsi" w:eastAsiaTheme="minorEastAsia" w:hAnsiTheme="minorHAnsi" w:cstheme="minorBidi"/>
          <w:noProof/>
          <w:kern w:val="0"/>
          <w:sz w:val="22"/>
          <w:szCs w:val="22"/>
        </w:rPr>
      </w:pPr>
      <w:r>
        <w:rPr>
          <w:noProof/>
        </w:rPr>
        <w:t>97G</w:t>
      </w:r>
      <w:r>
        <w:rPr>
          <w:noProof/>
        </w:rPr>
        <w:tab/>
        <w:t>Notice of determinations</w:t>
      </w:r>
      <w:r w:rsidRPr="00813644">
        <w:rPr>
          <w:noProof/>
        </w:rPr>
        <w:tab/>
      </w:r>
      <w:r w:rsidRPr="00813644">
        <w:rPr>
          <w:noProof/>
        </w:rPr>
        <w:fldChar w:fldCharType="begin"/>
      </w:r>
      <w:r w:rsidRPr="00813644">
        <w:rPr>
          <w:noProof/>
        </w:rPr>
        <w:instrText xml:space="preserve"> PAGEREF _Toc155703749 \h </w:instrText>
      </w:r>
      <w:r w:rsidRPr="00813644">
        <w:rPr>
          <w:noProof/>
        </w:rPr>
      </w:r>
      <w:r w:rsidRPr="00813644">
        <w:rPr>
          <w:noProof/>
        </w:rPr>
        <w:fldChar w:fldCharType="separate"/>
      </w:r>
      <w:r w:rsidR="009E5669">
        <w:rPr>
          <w:noProof/>
        </w:rPr>
        <w:t>178</w:t>
      </w:r>
      <w:r w:rsidRPr="00813644">
        <w:rPr>
          <w:noProof/>
        </w:rPr>
        <w:fldChar w:fldCharType="end"/>
      </w:r>
    </w:p>
    <w:p w14:paraId="61C5E2A8" w14:textId="2D8152E3" w:rsidR="00813644" w:rsidRDefault="00813644">
      <w:pPr>
        <w:pStyle w:val="TOC5"/>
        <w:rPr>
          <w:rFonts w:asciiTheme="minorHAnsi" w:eastAsiaTheme="minorEastAsia" w:hAnsiTheme="minorHAnsi" w:cstheme="minorBidi"/>
          <w:noProof/>
          <w:kern w:val="0"/>
          <w:sz w:val="22"/>
          <w:szCs w:val="22"/>
        </w:rPr>
      </w:pPr>
      <w:r>
        <w:rPr>
          <w:noProof/>
        </w:rPr>
        <w:t>97H</w:t>
      </w:r>
      <w:r>
        <w:rPr>
          <w:noProof/>
        </w:rPr>
        <w:tab/>
        <w:t>Payment of premium or regulatory contribution by an Entity or Commonwealth authority</w:t>
      </w:r>
      <w:r w:rsidRPr="00813644">
        <w:rPr>
          <w:noProof/>
        </w:rPr>
        <w:tab/>
      </w:r>
      <w:r w:rsidRPr="00813644">
        <w:rPr>
          <w:noProof/>
        </w:rPr>
        <w:fldChar w:fldCharType="begin"/>
      </w:r>
      <w:r w:rsidRPr="00813644">
        <w:rPr>
          <w:noProof/>
        </w:rPr>
        <w:instrText xml:space="preserve"> PAGEREF _Toc155703750 \h </w:instrText>
      </w:r>
      <w:r w:rsidRPr="00813644">
        <w:rPr>
          <w:noProof/>
        </w:rPr>
      </w:r>
      <w:r w:rsidRPr="00813644">
        <w:rPr>
          <w:noProof/>
        </w:rPr>
        <w:fldChar w:fldCharType="separate"/>
      </w:r>
      <w:r w:rsidR="009E5669">
        <w:rPr>
          <w:noProof/>
        </w:rPr>
        <w:t>178</w:t>
      </w:r>
      <w:r w:rsidRPr="00813644">
        <w:rPr>
          <w:noProof/>
        </w:rPr>
        <w:fldChar w:fldCharType="end"/>
      </w:r>
    </w:p>
    <w:p w14:paraId="7F954009" w14:textId="4FE7A3DF" w:rsidR="00813644" w:rsidRDefault="00813644">
      <w:pPr>
        <w:pStyle w:val="TOC5"/>
        <w:rPr>
          <w:rFonts w:asciiTheme="minorHAnsi" w:eastAsiaTheme="minorEastAsia" w:hAnsiTheme="minorHAnsi" w:cstheme="minorBidi"/>
          <w:noProof/>
          <w:kern w:val="0"/>
          <w:sz w:val="22"/>
          <w:szCs w:val="22"/>
        </w:rPr>
      </w:pPr>
      <w:r>
        <w:rPr>
          <w:noProof/>
        </w:rPr>
        <w:t>97HA</w:t>
      </w:r>
      <w:r>
        <w:rPr>
          <w:noProof/>
        </w:rPr>
        <w:tab/>
        <w:t>Payment of exit contribution or regulatory contribution by a former Commonwealth authority etc.</w:t>
      </w:r>
      <w:r w:rsidRPr="00813644">
        <w:rPr>
          <w:noProof/>
        </w:rPr>
        <w:tab/>
      </w:r>
      <w:r w:rsidRPr="00813644">
        <w:rPr>
          <w:noProof/>
        </w:rPr>
        <w:fldChar w:fldCharType="begin"/>
      </w:r>
      <w:r w:rsidRPr="00813644">
        <w:rPr>
          <w:noProof/>
        </w:rPr>
        <w:instrText xml:space="preserve"> PAGEREF _Toc155703751 \h </w:instrText>
      </w:r>
      <w:r w:rsidRPr="00813644">
        <w:rPr>
          <w:noProof/>
        </w:rPr>
      </w:r>
      <w:r w:rsidRPr="00813644">
        <w:rPr>
          <w:noProof/>
        </w:rPr>
        <w:fldChar w:fldCharType="separate"/>
      </w:r>
      <w:r w:rsidR="009E5669">
        <w:rPr>
          <w:noProof/>
        </w:rPr>
        <w:t>179</w:t>
      </w:r>
      <w:r w:rsidRPr="00813644">
        <w:rPr>
          <w:noProof/>
        </w:rPr>
        <w:fldChar w:fldCharType="end"/>
      </w:r>
    </w:p>
    <w:p w14:paraId="1BC6A6E3" w14:textId="3901CC92" w:rsidR="00813644" w:rsidRDefault="00813644">
      <w:pPr>
        <w:pStyle w:val="TOC5"/>
        <w:rPr>
          <w:rFonts w:asciiTheme="minorHAnsi" w:eastAsiaTheme="minorEastAsia" w:hAnsiTheme="minorHAnsi" w:cstheme="minorBidi"/>
          <w:noProof/>
          <w:kern w:val="0"/>
          <w:sz w:val="22"/>
          <w:szCs w:val="22"/>
        </w:rPr>
      </w:pPr>
      <w:r>
        <w:rPr>
          <w:noProof/>
        </w:rPr>
        <w:t>97J</w:t>
      </w:r>
      <w:r>
        <w:rPr>
          <w:noProof/>
        </w:rPr>
        <w:tab/>
        <w:t>Review by Comcare of determination of premium or regulatory contribution</w:t>
      </w:r>
      <w:r w:rsidRPr="00813644">
        <w:rPr>
          <w:noProof/>
        </w:rPr>
        <w:tab/>
      </w:r>
      <w:r w:rsidRPr="00813644">
        <w:rPr>
          <w:noProof/>
        </w:rPr>
        <w:fldChar w:fldCharType="begin"/>
      </w:r>
      <w:r w:rsidRPr="00813644">
        <w:rPr>
          <w:noProof/>
        </w:rPr>
        <w:instrText xml:space="preserve"> PAGEREF _Toc155703752 \h </w:instrText>
      </w:r>
      <w:r w:rsidRPr="00813644">
        <w:rPr>
          <w:noProof/>
        </w:rPr>
      </w:r>
      <w:r w:rsidRPr="00813644">
        <w:rPr>
          <w:noProof/>
        </w:rPr>
        <w:fldChar w:fldCharType="separate"/>
      </w:r>
      <w:r w:rsidR="009E5669">
        <w:rPr>
          <w:noProof/>
        </w:rPr>
        <w:t>179</w:t>
      </w:r>
      <w:r w:rsidRPr="00813644">
        <w:rPr>
          <w:noProof/>
        </w:rPr>
        <w:fldChar w:fldCharType="end"/>
      </w:r>
    </w:p>
    <w:p w14:paraId="2EFD11A1" w14:textId="6861C7ED" w:rsidR="00813644" w:rsidRDefault="00813644">
      <w:pPr>
        <w:pStyle w:val="TOC5"/>
        <w:rPr>
          <w:rFonts w:asciiTheme="minorHAnsi" w:eastAsiaTheme="minorEastAsia" w:hAnsiTheme="minorHAnsi" w:cstheme="minorBidi"/>
          <w:noProof/>
          <w:kern w:val="0"/>
          <w:sz w:val="22"/>
          <w:szCs w:val="22"/>
        </w:rPr>
      </w:pPr>
      <w:r>
        <w:rPr>
          <w:noProof/>
        </w:rPr>
        <w:t>97K</w:t>
      </w:r>
      <w:r>
        <w:rPr>
          <w:noProof/>
        </w:rPr>
        <w:tab/>
        <w:t>Further review by Commission of outcome of Comcare’s review</w:t>
      </w:r>
      <w:r w:rsidRPr="00813644">
        <w:rPr>
          <w:noProof/>
        </w:rPr>
        <w:tab/>
      </w:r>
      <w:r w:rsidRPr="00813644">
        <w:rPr>
          <w:noProof/>
        </w:rPr>
        <w:fldChar w:fldCharType="begin"/>
      </w:r>
      <w:r w:rsidRPr="00813644">
        <w:rPr>
          <w:noProof/>
        </w:rPr>
        <w:instrText xml:space="preserve"> PAGEREF _Toc155703753 \h </w:instrText>
      </w:r>
      <w:r w:rsidRPr="00813644">
        <w:rPr>
          <w:noProof/>
        </w:rPr>
      </w:r>
      <w:r w:rsidRPr="00813644">
        <w:rPr>
          <w:noProof/>
        </w:rPr>
        <w:fldChar w:fldCharType="separate"/>
      </w:r>
      <w:r w:rsidR="009E5669">
        <w:rPr>
          <w:noProof/>
        </w:rPr>
        <w:t>181</w:t>
      </w:r>
      <w:r w:rsidRPr="00813644">
        <w:rPr>
          <w:noProof/>
        </w:rPr>
        <w:fldChar w:fldCharType="end"/>
      </w:r>
    </w:p>
    <w:p w14:paraId="3D9A2C0C" w14:textId="49A7F52F" w:rsidR="00813644" w:rsidRDefault="00813644">
      <w:pPr>
        <w:pStyle w:val="TOC5"/>
        <w:rPr>
          <w:rFonts w:asciiTheme="minorHAnsi" w:eastAsiaTheme="minorEastAsia" w:hAnsiTheme="minorHAnsi" w:cstheme="minorBidi"/>
          <w:noProof/>
          <w:kern w:val="0"/>
          <w:sz w:val="22"/>
          <w:szCs w:val="22"/>
        </w:rPr>
      </w:pPr>
      <w:r>
        <w:rPr>
          <w:noProof/>
        </w:rPr>
        <w:t>97L</w:t>
      </w:r>
      <w:r>
        <w:rPr>
          <w:noProof/>
        </w:rPr>
        <w:tab/>
        <w:t>Refund of premium or regulatory contribution paid by an Entity or Commonwealth authority</w:t>
      </w:r>
      <w:r w:rsidRPr="00813644">
        <w:rPr>
          <w:noProof/>
        </w:rPr>
        <w:tab/>
      </w:r>
      <w:r w:rsidRPr="00813644">
        <w:rPr>
          <w:noProof/>
        </w:rPr>
        <w:fldChar w:fldCharType="begin"/>
      </w:r>
      <w:r w:rsidRPr="00813644">
        <w:rPr>
          <w:noProof/>
        </w:rPr>
        <w:instrText xml:space="preserve"> PAGEREF _Toc155703754 \h </w:instrText>
      </w:r>
      <w:r w:rsidRPr="00813644">
        <w:rPr>
          <w:noProof/>
        </w:rPr>
      </w:r>
      <w:r w:rsidRPr="00813644">
        <w:rPr>
          <w:noProof/>
        </w:rPr>
        <w:fldChar w:fldCharType="separate"/>
      </w:r>
      <w:r w:rsidR="009E5669">
        <w:rPr>
          <w:noProof/>
        </w:rPr>
        <w:t>182</w:t>
      </w:r>
      <w:r w:rsidRPr="00813644">
        <w:rPr>
          <w:noProof/>
        </w:rPr>
        <w:fldChar w:fldCharType="end"/>
      </w:r>
    </w:p>
    <w:p w14:paraId="5E98AB0A" w14:textId="050213AF" w:rsidR="00813644" w:rsidRDefault="00813644">
      <w:pPr>
        <w:pStyle w:val="TOC5"/>
        <w:rPr>
          <w:rFonts w:asciiTheme="minorHAnsi" w:eastAsiaTheme="minorEastAsia" w:hAnsiTheme="minorHAnsi" w:cstheme="minorBidi"/>
          <w:noProof/>
          <w:kern w:val="0"/>
          <w:sz w:val="22"/>
          <w:szCs w:val="22"/>
        </w:rPr>
      </w:pPr>
      <w:r>
        <w:rPr>
          <w:noProof/>
        </w:rPr>
        <w:t>97LA</w:t>
      </w:r>
      <w:r>
        <w:rPr>
          <w:noProof/>
        </w:rPr>
        <w:tab/>
        <w:t>Refund of exit contribution or regulatory contribution paid by a former Commonwealth authority etc.</w:t>
      </w:r>
      <w:r w:rsidRPr="00813644">
        <w:rPr>
          <w:noProof/>
        </w:rPr>
        <w:tab/>
      </w:r>
      <w:r w:rsidRPr="00813644">
        <w:rPr>
          <w:noProof/>
        </w:rPr>
        <w:fldChar w:fldCharType="begin"/>
      </w:r>
      <w:r w:rsidRPr="00813644">
        <w:rPr>
          <w:noProof/>
        </w:rPr>
        <w:instrText xml:space="preserve"> PAGEREF _Toc155703755 \h </w:instrText>
      </w:r>
      <w:r w:rsidRPr="00813644">
        <w:rPr>
          <w:noProof/>
        </w:rPr>
      </w:r>
      <w:r w:rsidRPr="00813644">
        <w:rPr>
          <w:noProof/>
        </w:rPr>
        <w:fldChar w:fldCharType="separate"/>
      </w:r>
      <w:r w:rsidR="009E5669">
        <w:rPr>
          <w:noProof/>
        </w:rPr>
        <w:t>183</w:t>
      </w:r>
      <w:r w:rsidRPr="00813644">
        <w:rPr>
          <w:noProof/>
        </w:rPr>
        <w:fldChar w:fldCharType="end"/>
      </w:r>
    </w:p>
    <w:p w14:paraId="21E680F1" w14:textId="62F7892B" w:rsidR="00813644" w:rsidRDefault="00813644">
      <w:pPr>
        <w:pStyle w:val="TOC5"/>
        <w:rPr>
          <w:rFonts w:asciiTheme="minorHAnsi" w:eastAsiaTheme="minorEastAsia" w:hAnsiTheme="minorHAnsi" w:cstheme="minorBidi"/>
          <w:noProof/>
          <w:kern w:val="0"/>
          <w:sz w:val="22"/>
          <w:szCs w:val="22"/>
        </w:rPr>
      </w:pPr>
      <w:r>
        <w:rPr>
          <w:noProof/>
        </w:rPr>
        <w:t>97M</w:t>
      </w:r>
      <w:r>
        <w:rPr>
          <w:noProof/>
        </w:rPr>
        <w:tab/>
        <w:t>Variation of determination of premium or regulatory contribution payable by an Entity or Commonwealth authority</w:t>
      </w:r>
      <w:r w:rsidRPr="00813644">
        <w:rPr>
          <w:noProof/>
        </w:rPr>
        <w:tab/>
      </w:r>
      <w:r w:rsidRPr="00813644">
        <w:rPr>
          <w:noProof/>
        </w:rPr>
        <w:fldChar w:fldCharType="begin"/>
      </w:r>
      <w:r w:rsidRPr="00813644">
        <w:rPr>
          <w:noProof/>
        </w:rPr>
        <w:instrText xml:space="preserve"> PAGEREF _Toc155703756 \h </w:instrText>
      </w:r>
      <w:r w:rsidRPr="00813644">
        <w:rPr>
          <w:noProof/>
        </w:rPr>
      </w:r>
      <w:r w:rsidRPr="00813644">
        <w:rPr>
          <w:noProof/>
        </w:rPr>
        <w:fldChar w:fldCharType="separate"/>
      </w:r>
      <w:r w:rsidR="009E5669">
        <w:rPr>
          <w:noProof/>
        </w:rPr>
        <w:t>183</w:t>
      </w:r>
      <w:r w:rsidRPr="00813644">
        <w:rPr>
          <w:noProof/>
        </w:rPr>
        <w:fldChar w:fldCharType="end"/>
      </w:r>
    </w:p>
    <w:p w14:paraId="22ED5D04" w14:textId="7D65A6A2" w:rsidR="00813644" w:rsidRDefault="00813644">
      <w:pPr>
        <w:pStyle w:val="TOC5"/>
        <w:rPr>
          <w:rFonts w:asciiTheme="minorHAnsi" w:eastAsiaTheme="minorEastAsia" w:hAnsiTheme="minorHAnsi" w:cstheme="minorBidi"/>
          <w:noProof/>
          <w:kern w:val="0"/>
          <w:sz w:val="22"/>
          <w:szCs w:val="22"/>
        </w:rPr>
      </w:pPr>
      <w:r>
        <w:rPr>
          <w:noProof/>
        </w:rPr>
        <w:t>97MA</w:t>
      </w:r>
      <w:r>
        <w:rPr>
          <w:noProof/>
        </w:rPr>
        <w:tab/>
        <w:t>Variation of determination of exit contribution or regulatory contribution payable by a former Commonwealth authority etc.</w:t>
      </w:r>
      <w:r w:rsidRPr="00813644">
        <w:rPr>
          <w:noProof/>
        </w:rPr>
        <w:tab/>
      </w:r>
      <w:r w:rsidRPr="00813644">
        <w:rPr>
          <w:noProof/>
        </w:rPr>
        <w:fldChar w:fldCharType="begin"/>
      </w:r>
      <w:r w:rsidRPr="00813644">
        <w:rPr>
          <w:noProof/>
        </w:rPr>
        <w:instrText xml:space="preserve"> PAGEREF _Toc155703757 \h </w:instrText>
      </w:r>
      <w:r w:rsidRPr="00813644">
        <w:rPr>
          <w:noProof/>
        </w:rPr>
      </w:r>
      <w:r w:rsidRPr="00813644">
        <w:rPr>
          <w:noProof/>
        </w:rPr>
        <w:fldChar w:fldCharType="separate"/>
      </w:r>
      <w:r w:rsidR="009E5669">
        <w:rPr>
          <w:noProof/>
        </w:rPr>
        <w:t>185</w:t>
      </w:r>
      <w:r w:rsidRPr="00813644">
        <w:rPr>
          <w:noProof/>
        </w:rPr>
        <w:fldChar w:fldCharType="end"/>
      </w:r>
    </w:p>
    <w:p w14:paraId="07163687" w14:textId="5B8F3FAD" w:rsidR="00813644" w:rsidRDefault="00813644">
      <w:pPr>
        <w:pStyle w:val="TOC5"/>
        <w:rPr>
          <w:rFonts w:asciiTheme="minorHAnsi" w:eastAsiaTheme="minorEastAsia" w:hAnsiTheme="minorHAnsi" w:cstheme="minorBidi"/>
          <w:noProof/>
          <w:kern w:val="0"/>
          <w:sz w:val="22"/>
          <w:szCs w:val="22"/>
        </w:rPr>
      </w:pPr>
      <w:r>
        <w:rPr>
          <w:noProof/>
        </w:rPr>
        <w:t>97N</w:t>
      </w:r>
      <w:r>
        <w:rPr>
          <w:noProof/>
        </w:rPr>
        <w:tab/>
        <w:t>Repayment of premium excess etc.</w:t>
      </w:r>
      <w:r w:rsidRPr="00813644">
        <w:rPr>
          <w:noProof/>
        </w:rPr>
        <w:tab/>
      </w:r>
      <w:r w:rsidRPr="00813644">
        <w:rPr>
          <w:noProof/>
        </w:rPr>
        <w:fldChar w:fldCharType="begin"/>
      </w:r>
      <w:r w:rsidRPr="00813644">
        <w:rPr>
          <w:noProof/>
        </w:rPr>
        <w:instrText xml:space="preserve"> PAGEREF _Toc155703758 \h </w:instrText>
      </w:r>
      <w:r w:rsidRPr="00813644">
        <w:rPr>
          <w:noProof/>
        </w:rPr>
      </w:r>
      <w:r w:rsidRPr="00813644">
        <w:rPr>
          <w:noProof/>
        </w:rPr>
        <w:fldChar w:fldCharType="separate"/>
      </w:r>
      <w:r w:rsidR="009E5669">
        <w:rPr>
          <w:noProof/>
        </w:rPr>
        <w:t>186</w:t>
      </w:r>
      <w:r w:rsidRPr="00813644">
        <w:rPr>
          <w:noProof/>
        </w:rPr>
        <w:fldChar w:fldCharType="end"/>
      </w:r>
    </w:p>
    <w:p w14:paraId="7A3684DF" w14:textId="6006F1D3" w:rsidR="00813644" w:rsidRDefault="00813644">
      <w:pPr>
        <w:pStyle w:val="TOC5"/>
        <w:rPr>
          <w:rFonts w:asciiTheme="minorHAnsi" w:eastAsiaTheme="minorEastAsia" w:hAnsiTheme="minorHAnsi" w:cstheme="minorBidi"/>
          <w:noProof/>
          <w:kern w:val="0"/>
          <w:sz w:val="22"/>
          <w:szCs w:val="22"/>
        </w:rPr>
      </w:pPr>
      <w:r>
        <w:rPr>
          <w:noProof/>
        </w:rPr>
        <w:t>97P</w:t>
      </w:r>
      <w:r>
        <w:rPr>
          <w:noProof/>
        </w:rPr>
        <w:tab/>
        <w:t>Late payment penalty</w:t>
      </w:r>
      <w:r w:rsidRPr="00813644">
        <w:rPr>
          <w:noProof/>
        </w:rPr>
        <w:tab/>
      </w:r>
      <w:r w:rsidRPr="00813644">
        <w:rPr>
          <w:noProof/>
        </w:rPr>
        <w:fldChar w:fldCharType="begin"/>
      </w:r>
      <w:r w:rsidRPr="00813644">
        <w:rPr>
          <w:noProof/>
        </w:rPr>
        <w:instrText xml:space="preserve"> PAGEREF _Toc155703759 \h </w:instrText>
      </w:r>
      <w:r w:rsidRPr="00813644">
        <w:rPr>
          <w:noProof/>
        </w:rPr>
      </w:r>
      <w:r w:rsidRPr="00813644">
        <w:rPr>
          <w:noProof/>
        </w:rPr>
        <w:fldChar w:fldCharType="separate"/>
      </w:r>
      <w:r w:rsidR="009E5669">
        <w:rPr>
          <w:noProof/>
        </w:rPr>
        <w:t>186</w:t>
      </w:r>
      <w:r w:rsidRPr="00813644">
        <w:rPr>
          <w:noProof/>
        </w:rPr>
        <w:fldChar w:fldCharType="end"/>
      </w:r>
    </w:p>
    <w:p w14:paraId="1894692F" w14:textId="688BA38A" w:rsidR="00813644" w:rsidRDefault="00813644">
      <w:pPr>
        <w:pStyle w:val="TOC5"/>
        <w:rPr>
          <w:rFonts w:asciiTheme="minorHAnsi" w:eastAsiaTheme="minorEastAsia" w:hAnsiTheme="minorHAnsi" w:cstheme="minorBidi"/>
          <w:noProof/>
          <w:kern w:val="0"/>
          <w:sz w:val="22"/>
          <w:szCs w:val="22"/>
        </w:rPr>
      </w:pPr>
      <w:r>
        <w:rPr>
          <w:noProof/>
        </w:rPr>
        <w:t>97Q</w:t>
      </w:r>
      <w:r>
        <w:rPr>
          <w:noProof/>
        </w:rPr>
        <w:tab/>
        <w:t>Refund of premiums to former Commonwealth authorities</w:t>
      </w:r>
      <w:r w:rsidRPr="00813644">
        <w:rPr>
          <w:noProof/>
        </w:rPr>
        <w:tab/>
      </w:r>
      <w:r w:rsidRPr="00813644">
        <w:rPr>
          <w:noProof/>
        </w:rPr>
        <w:fldChar w:fldCharType="begin"/>
      </w:r>
      <w:r w:rsidRPr="00813644">
        <w:rPr>
          <w:noProof/>
        </w:rPr>
        <w:instrText xml:space="preserve"> PAGEREF _Toc155703760 \h </w:instrText>
      </w:r>
      <w:r w:rsidRPr="00813644">
        <w:rPr>
          <w:noProof/>
        </w:rPr>
      </w:r>
      <w:r w:rsidRPr="00813644">
        <w:rPr>
          <w:noProof/>
        </w:rPr>
        <w:fldChar w:fldCharType="separate"/>
      </w:r>
      <w:r w:rsidR="009E5669">
        <w:rPr>
          <w:noProof/>
        </w:rPr>
        <w:t>188</w:t>
      </w:r>
      <w:r w:rsidRPr="00813644">
        <w:rPr>
          <w:noProof/>
        </w:rPr>
        <w:fldChar w:fldCharType="end"/>
      </w:r>
    </w:p>
    <w:p w14:paraId="1093E175" w14:textId="3BBFF87B" w:rsidR="00813644" w:rsidRDefault="00813644">
      <w:pPr>
        <w:pStyle w:val="TOC5"/>
        <w:rPr>
          <w:rFonts w:asciiTheme="minorHAnsi" w:eastAsiaTheme="minorEastAsia" w:hAnsiTheme="minorHAnsi" w:cstheme="minorBidi"/>
          <w:noProof/>
          <w:kern w:val="0"/>
          <w:sz w:val="22"/>
          <w:szCs w:val="22"/>
        </w:rPr>
      </w:pPr>
      <w:r>
        <w:rPr>
          <w:noProof/>
        </w:rPr>
        <w:t>97QA</w:t>
      </w:r>
      <w:r>
        <w:rPr>
          <w:noProof/>
        </w:rPr>
        <w:tab/>
        <w:t>Refund of premiums to successors of former Commonwealth authorities</w:t>
      </w:r>
      <w:r w:rsidRPr="00813644">
        <w:rPr>
          <w:noProof/>
        </w:rPr>
        <w:tab/>
      </w:r>
      <w:r w:rsidRPr="00813644">
        <w:rPr>
          <w:noProof/>
        </w:rPr>
        <w:fldChar w:fldCharType="begin"/>
      </w:r>
      <w:r w:rsidRPr="00813644">
        <w:rPr>
          <w:noProof/>
        </w:rPr>
        <w:instrText xml:space="preserve"> PAGEREF _Toc155703761 \h </w:instrText>
      </w:r>
      <w:r w:rsidRPr="00813644">
        <w:rPr>
          <w:noProof/>
        </w:rPr>
      </w:r>
      <w:r w:rsidRPr="00813644">
        <w:rPr>
          <w:noProof/>
        </w:rPr>
        <w:fldChar w:fldCharType="separate"/>
      </w:r>
      <w:r w:rsidR="009E5669">
        <w:rPr>
          <w:noProof/>
        </w:rPr>
        <w:t>189</w:t>
      </w:r>
      <w:r w:rsidRPr="00813644">
        <w:rPr>
          <w:noProof/>
        </w:rPr>
        <w:fldChar w:fldCharType="end"/>
      </w:r>
    </w:p>
    <w:p w14:paraId="143CED85" w14:textId="45F16700" w:rsidR="00813644" w:rsidRDefault="00813644">
      <w:pPr>
        <w:pStyle w:val="TOC5"/>
        <w:rPr>
          <w:rFonts w:asciiTheme="minorHAnsi" w:eastAsiaTheme="minorEastAsia" w:hAnsiTheme="minorHAnsi" w:cstheme="minorBidi"/>
          <w:noProof/>
          <w:kern w:val="0"/>
          <w:sz w:val="22"/>
          <w:szCs w:val="22"/>
        </w:rPr>
      </w:pPr>
      <w:r>
        <w:rPr>
          <w:noProof/>
        </w:rPr>
        <w:t>97QB</w:t>
      </w:r>
      <w:r>
        <w:rPr>
          <w:noProof/>
        </w:rPr>
        <w:tab/>
        <w:t>Refund of premiums to the Australian Capital Territory if it ceases to be a Commonwealth authority</w:t>
      </w:r>
      <w:r w:rsidRPr="00813644">
        <w:rPr>
          <w:noProof/>
        </w:rPr>
        <w:tab/>
      </w:r>
      <w:r w:rsidRPr="00813644">
        <w:rPr>
          <w:noProof/>
        </w:rPr>
        <w:fldChar w:fldCharType="begin"/>
      </w:r>
      <w:r w:rsidRPr="00813644">
        <w:rPr>
          <w:noProof/>
        </w:rPr>
        <w:instrText xml:space="preserve"> PAGEREF _Toc155703762 \h </w:instrText>
      </w:r>
      <w:r w:rsidRPr="00813644">
        <w:rPr>
          <w:noProof/>
        </w:rPr>
      </w:r>
      <w:r w:rsidRPr="00813644">
        <w:rPr>
          <w:noProof/>
        </w:rPr>
        <w:fldChar w:fldCharType="separate"/>
      </w:r>
      <w:r w:rsidR="009E5669">
        <w:rPr>
          <w:noProof/>
        </w:rPr>
        <w:t>190</w:t>
      </w:r>
      <w:r w:rsidRPr="00813644">
        <w:rPr>
          <w:noProof/>
        </w:rPr>
        <w:fldChar w:fldCharType="end"/>
      </w:r>
    </w:p>
    <w:p w14:paraId="0070BAA6" w14:textId="50E83D34" w:rsidR="00813644" w:rsidRDefault="00813644">
      <w:pPr>
        <w:pStyle w:val="TOC5"/>
        <w:rPr>
          <w:rFonts w:asciiTheme="minorHAnsi" w:eastAsiaTheme="minorEastAsia" w:hAnsiTheme="minorHAnsi" w:cstheme="minorBidi"/>
          <w:noProof/>
          <w:kern w:val="0"/>
          <w:sz w:val="22"/>
          <w:szCs w:val="22"/>
        </w:rPr>
      </w:pPr>
      <w:r>
        <w:rPr>
          <w:noProof/>
        </w:rPr>
        <w:t>97QBA</w:t>
      </w:r>
      <w:r>
        <w:rPr>
          <w:noProof/>
        </w:rPr>
        <w:tab/>
        <w:t>Refund of exit contributions to former Commonwealth authorities</w:t>
      </w:r>
      <w:r w:rsidRPr="00813644">
        <w:rPr>
          <w:noProof/>
        </w:rPr>
        <w:tab/>
      </w:r>
      <w:r w:rsidRPr="00813644">
        <w:rPr>
          <w:noProof/>
        </w:rPr>
        <w:fldChar w:fldCharType="begin"/>
      </w:r>
      <w:r w:rsidRPr="00813644">
        <w:rPr>
          <w:noProof/>
        </w:rPr>
        <w:instrText xml:space="preserve"> PAGEREF _Toc155703763 \h </w:instrText>
      </w:r>
      <w:r w:rsidRPr="00813644">
        <w:rPr>
          <w:noProof/>
        </w:rPr>
      </w:r>
      <w:r w:rsidRPr="00813644">
        <w:rPr>
          <w:noProof/>
        </w:rPr>
        <w:fldChar w:fldCharType="separate"/>
      </w:r>
      <w:r w:rsidR="009E5669">
        <w:rPr>
          <w:noProof/>
        </w:rPr>
        <w:t>191</w:t>
      </w:r>
      <w:r w:rsidRPr="00813644">
        <w:rPr>
          <w:noProof/>
        </w:rPr>
        <w:fldChar w:fldCharType="end"/>
      </w:r>
    </w:p>
    <w:p w14:paraId="7FB50FAC" w14:textId="00E86A88" w:rsidR="00813644" w:rsidRDefault="00813644">
      <w:pPr>
        <w:pStyle w:val="TOC5"/>
        <w:rPr>
          <w:rFonts w:asciiTheme="minorHAnsi" w:eastAsiaTheme="minorEastAsia" w:hAnsiTheme="minorHAnsi" w:cstheme="minorBidi"/>
          <w:noProof/>
          <w:kern w:val="0"/>
          <w:sz w:val="22"/>
          <w:szCs w:val="22"/>
        </w:rPr>
      </w:pPr>
      <w:r>
        <w:rPr>
          <w:noProof/>
        </w:rPr>
        <w:t>97QBB</w:t>
      </w:r>
      <w:r>
        <w:rPr>
          <w:noProof/>
        </w:rPr>
        <w:tab/>
        <w:t>Refund of exit contributions to successors of former Commonwealth authorities</w:t>
      </w:r>
      <w:r w:rsidRPr="00813644">
        <w:rPr>
          <w:noProof/>
        </w:rPr>
        <w:tab/>
      </w:r>
      <w:r w:rsidRPr="00813644">
        <w:rPr>
          <w:noProof/>
        </w:rPr>
        <w:fldChar w:fldCharType="begin"/>
      </w:r>
      <w:r w:rsidRPr="00813644">
        <w:rPr>
          <w:noProof/>
        </w:rPr>
        <w:instrText xml:space="preserve"> PAGEREF _Toc155703764 \h </w:instrText>
      </w:r>
      <w:r w:rsidRPr="00813644">
        <w:rPr>
          <w:noProof/>
        </w:rPr>
      </w:r>
      <w:r w:rsidRPr="00813644">
        <w:rPr>
          <w:noProof/>
        </w:rPr>
        <w:fldChar w:fldCharType="separate"/>
      </w:r>
      <w:r w:rsidR="009E5669">
        <w:rPr>
          <w:noProof/>
        </w:rPr>
        <w:t>192</w:t>
      </w:r>
      <w:r w:rsidRPr="00813644">
        <w:rPr>
          <w:noProof/>
        </w:rPr>
        <w:fldChar w:fldCharType="end"/>
      </w:r>
    </w:p>
    <w:p w14:paraId="6027417B" w14:textId="4191F1A8" w:rsidR="00813644" w:rsidRDefault="00813644">
      <w:pPr>
        <w:pStyle w:val="TOC5"/>
        <w:rPr>
          <w:rFonts w:asciiTheme="minorHAnsi" w:eastAsiaTheme="minorEastAsia" w:hAnsiTheme="minorHAnsi" w:cstheme="minorBidi"/>
          <w:noProof/>
          <w:kern w:val="0"/>
          <w:sz w:val="22"/>
          <w:szCs w:val="22"/>
        </w:rPr>
      </w:pPr>
      <w:r>
        <w:rPr>
          <w:noProof/>
        </w:rPr>
        <w:t>97QBC</w:t>
      </w:r>
      <w:r>
        <w:rPr>
          <w:noProof/>
        </w:rPr>
        <w:tab/>
        <w:t>Refund of exit contributions to the Australian Capital Territory if it ceases to be a Commonwealth authority</w:t>
      </w:r>
      <w:r w:rsidRPr="00813644">
        <w:rPr>
          <w:noProof/>
        </w:rPr>
        <w:tab/>
      </w:r>
      <w:r w:rsidRPr="00813644">
        <w:rPr>
          <w:noProof/>
        </w:rPr>
        <w:fldChar w:fldCharType="begin"/>
      </w:r>
      <w:r w:rsidRPr="00813644">
        <w:rPr>
          <w:noProof/>
        </w:rPr>
        <w:instrText xml:space="preserve"> PAGEREF _Toc155703765 \h </w:instrText>
      </w:r>
      <w:r w:rsidRPr="00813644">
        <w:rPr>
          <w:noProof/>
        </w:rPr>
      </w:r>
      <w:r w:rsidRPr="00813644">
        <w:rPr>
          <w:noProof/>
        </w:rPr>
        <w:fldChar w:fldCharType="separate"/>
      </w:r>
      <w:r w:rsidR="009E5669">
        <w:rPr>
          <w:noProof/>
        </w:rPr>
        <w:t>194</w:t>
      </w:r>
      <w:r w:rsidRPr="00813644">
        <w:rPr>
          <w:noProof/>
        </w:rPr>
        <w:fldChar w:fldCharType="end"/>
      </w:r>
    </w:p>
    <w:p w14:paraId="5D07E4C6" w14:textId="23970404" w:rsidR="00813644" w:rsidRDefault="00813644">
      <w:pPr>
        <w:pStyle w:val="TOC5"/>
        <w:rPr>
          <w:rFonts w:asciiTheme="minorHAnsi" w:eastAsiaTheme="minorEastAsia" w:hAnsiTheme="minorHAnsi" w:cstheme="minorBidi"/>
          <w:noProof/>
          <w:kern w:val="0"/>
          <w:sz w:val="22"/>
          <w:szCs w:val="22"/>
        </w:rPr>
      </w:pPr>
      <w:r>
        <w:rPr>
          <w:noProof/>
        </w:rPr>
        <w:t>97QC</w:t>
      </w:r>
      <w:r>
        <w:rPr>
          <w:noProof/>
        </w:rPr>
        <w:tab/>
        <w:t>Refunds to be made from Comcare</w:t>
      </w:r>
      <w:r>
        <w:rPr>
          <w:noProof/>
        </w:rPr>
        <w:noBreakHyphen/>
        <w:t>retained funds</w:t>
      </w:r>
      <w:r w:rsidRPr="00813644">
        <w:rPr>
          <w:noProof/>
        </w:rPr>
        <w:tab/>
      </w:r>
      <w:r w:rsidRPr="00813644">
        <w:rPr>
          <w:noProof/>
        </w:rPr>
        <w:fldChar w:fldCharType="begin"/>
      </w:r>
      <w:r w:rsidRPr="00813644">
        <w:rPr>
          <w:noProof/>
        </w:rPr>
        <w:instrText xml:space="preserve"> PAGEREF _Toc155703766 \h </w:instrText>
      </w:r>
      <w:r w:rsidRPr="00813644">
        <w:rPr>
          <w:noProof/>
        </w:rPr>
      </w:r>
      <w:r w:rsidRPr="00813644">
        <w:rPr>
          <w:noProof/>
        </w:rPr>
        <w:fldChar w:fldCharType="separate"/>
      </w:r>
      <w:r w:rsidR="009E5669">
        <w:rPr>
          <w:noProof/>
        </w:rPr>
        <w:t>195</w:t>
      </w:r>
      <w:r w:rsidRPr="00813644">
        <w:rPr>
          <w:noProof/>
        </w:rPr>
        <w:fldChar w:fldCharType="end"/>
      </w:r>
    </w:p>
    <w:p w14:paraId="12E058A6" w14:textId="58AD0443" w:rsidR="00813644" w:rsidRDefault="00813644">
      <w:pPr>
        <w:pStyle w:val="TOC5"/>
        <w:rPr>
          <w:rFonts w:asciiTheme="minorHAnsi" w:eastAsiaTheme="minorEastAsia" w:hAnsiTheme="minorHAnsi" w:cstheme="minorBidi"/>
          <w:noProof/>
          <w:kern w:val="0"/>
          <w:sz w:val="22"/>
          <w:szCs w:val="22"/>
        </w:rPr>
      </w:pPr>
      <w:r>
        <w:rPr>
          <w:noProof/>
        </w:rPr>
        <w:t>97QD</w:t>
      </w:r>
      <w:r>
        <w:rPr>
          <w:noProof/>
        </w:rPr>
        <w:tab/>
        <w:t>Remission of exit contributions payable by former Commonwealth authorities</w:t>
      </w:r>
      <w:r w:rsidRPr="00813644">
        <w:rPr>
          <w:noProof/>
        </w:rPr>
        <w:tab/>
      </w:r>
      <w:r w:rsidRPr="00813644">
        <w:rPr>
          <w:noProof/>
        </w:rPr>
        <w:fldChar w:fldCharType="begin"/>
      </w:r>
      <w:r w:rsidRPr="00813644">
        <w:rPr>
          <w:noProof/>
        </w:rPr>
        <w:instrText xml:space="preserve"> PAGEREF _Toc155703767 \h </w:instrText>
      </w:r>
      <w:r w:rsidRPr="00813644">
        <w:rPr>
          <w:noProof/>
        </w:rPr>
      </w:r>
      <w:r w:rsidRPr="00813644">
        <w:rPr>
          <w:noProof/>
        </w:rPr>
        <w:fldChar w:fldCharType="separate"/>
      </w:r>
      <w:r w:rsidR="009E5669">
        <w:rPr>
          <w:noProof/>
        </w:rPr>
        <w:t>196</w:t>
      </w:r>
      <w:r w:rsidRPr="00813644">
        <w:rPr>
          <w:noProof/>
        </w:rPr>
        <w:fldChar w:fldCharType="end"/>
      </w:r>
    </w:p>
    <w:p w14:paraId="43B58E2E" w14:textId="33670796" w:rsidR="00813644" w:rsidRDefault="00813644">
      <w:pPr>
        <w:pStyle w:val="TOC5"/>
        <w:rPr>
          <w:rFonts w:asciiTheme="minorHAnsi" w:eastAsiaTheme="minorEastAsia" w:hAnsiTheme="minorHAnsi" w:cstheme="minorBidi"/>
          <w:noProof/>
          <w:kern w:val="0"/>
          <w:sz w:val="22"/>
          <w:szCs w:val="22"/>
        </w:rPr>
      </w:pPr>
      <w:r>
        <w:rPr>
          <w:noProof/>
        </w:rPr>
        <w:t>97QE</w:t>
      </w:r>
      <w:r>
        <w:rPr>
          <w:noProof/>
        </w:rPr>
        <w:tab/>
        <w:t>Remission of exit contributions payable by successors of former Commonwealth authorities</w:t>
      </w:r>
      <w:r w:rsidRPr="00813644">
        <w:rPr>
          <w:noProof/>
        </w:rPr>
        <w:tab/>
      </w:r>
      <w:r w:rsidRPr="00813644">
        <w:rPr>
          <w:noProof/>
        </w:rPr>
        <w:fldChar w:fldCharType="begin"/>
      </w:r>
      <w:r w:rsidRPr="00813644">
        <w:rPr>
          <w:noProof/>
        </w:rPr>
        <w:instrText xml:space="preserve"> PAGEREF _Toc155703768 \h </w:instrText>
      </w:r>
      <w:r w:rsidRPr="00813644">
        <w:rPr>
          <w:noProof/>
        </w:rPr>
      </w:r>
      <w:r w:rsidRPr="00813644">
        <w:rPr>
          <w:noProof/>
        </w:rPr>
        <w:fldChar w:fldCharType="separate"/>
      </w:r>
      <w:r w:rsidR="009E5669">
        <w:rPr>
          <w:noProof/>
        </w:rPr>
        <w:t>197</w:t>
      </w:r>
      <w:r w:rsidRPr="00813644">
        <w:rPr>
          <w:noProof/>
        </w:rPr>
        <w:fldChar w:fldCharType="end"/>
      </w:r>
    </w:p>
    <w:p w14:paraId="271C4531" w14:textId="5917ECD4" w:rsidR="00813644" w:rsidRDefault="00813644">
      <w:pPr>
        <w:pStyle w:val="TOC5"/>
        <w:rPr>
          <w:rFonts w:asciiTheme="minorHAnsi" w:eastAsiaTheme="minorEastAsia" w:hAnsiTheme="minorHAnsi" w:cstheme="minorBidi"/>
          <w:noProof/>
          <w:kern w:val="0"/>
          <w:sz w:val="22"/>
          <w:szCs w:val="22"/>
        </w:rPr>
      </w:pPr>
      <w:r>
        <w:rPr>
          <w:noProof/>
        </w:rPr>
        <w:t>97QF</w:t>
      </w:r>
      <w:r>
        <w:rPr>
          <w:noProof/>
        </w:rPr>
        <w:tab/>
        <w:t>Remission of exit contributions payable by the Australian Capital Territory if it ceases to be a Commonwealth authority</w:t>
      </w:r>
      <w:r w:rsidRPr="00813644">
        <w:rPr>
          <w:noProof/>
        </w:rPr>
        <w:tab/>
      </w:r>
      <w:r w:rsidRPr="00813644">
        <w:rPr>
          <w:noProof/>
        </w:rPr>
        <w:fldChar w:fldCharType="begin"/>
      </w:r>
      <w:r w:rsidRPr="00813644">
        <w:rPr>
          <w:noProof/>
        </w:rPr>
        <w:instrText xml:space="preserve"> PAGEREF _Toc155703769 \h </w:instrText>
      </w:r>
      <w:r w:rsidRPr="00813644">
        <w:rPr>
          <w:noProof/>
        </w:rPr>
      </w:r>
      <w:r w:rsidRPr="00813644">
        <w:rPr>
          <w:noProof/>
        </w:rPr>
        <w:fldChar w:fldCharType="separate"/>
      </w:r>
      <w:r w:rsidR="009E5669">
        <w:rPr>
          <w:noProof/>
        </w:rPr>
        <w:t>199</w:t>
      </w:r>
      <w:r w:rsidRPr="00813644">
        <w:rPr>
          <w:noProof/>
        </w:rPr>
        <w:fldChar w:fldCharType="end"/>
      </w:r>
    </w:p>
    <w:p w14:paraId="02973169" w14:textId="4D9745C7" w:rsidR="00813644" w:rsidRDefault="00813644">
      <w:pPr>
        <w:pStyle w:val="TOC2"/>
        <w:rPr>
          <w:rFonts w:asciiTheme="minorHAnsi" w:eastAsiaTheme="minorEastAsia" w:hAnsiTheme="minorHAnsi" w:cstheme="minorBidi"/>
          <w:b w:val="0"/>
          <w:noProof/>
          <w:kern w:val="0"/>
          <w:sz w:val="22"/>
          <w:szCs w:val="22"/>
        </w:rPr>
      </w:pPr>
      <w:r>
        <w:rPr>
          <w:noProof/>
        </w:rPr>
        <w:t>Part VIII—Licences to enable Commonwealth authorities and certain corporations to accept liability for, and/or manage, claims</w:t>
      </w:r>
      <w:r w:rsidRPr="00813644">
        <w:rPr>
          <w:b w:val="0"/>
          <w:noProof/>
          <w:sz w:val="18"/>
        </w:rPr>
        <w:tab/>
      </w:r>
      <w:r w:rsidRPr="00813644">
        <w:rPr>
          <w:b w:val="0"/>
          <w:noProof/>
          <w:sz w:val="18"/>
        </w:rPr>
        <w:fldChar w:fldCharType="begin"/>
      </w:r>
      <w:r w:rsidRPr="00813644">
        <w:rPr>
          <w:b w:val="0"/>
          <w:noProof/>
          <w:sz w:val="18"/>
        </w:rPr>
        <w:instrText xml:space="preserve"> PAGEREF _Toc155703770 \h </w:instrText>
      </w:r>
      <w:r w:rsidRPr="00813644">
        <w:rPr>
          <w:b w:val="0"/>
          <w:noProof/>
          <w:sz w:val="18"/>
        </w:rPr>
      </w:r>
      <w:r w:rsidRPr="00813644">
        <w:rPr>
          <w:b w:val="0"/>
          <w:noProof/>
          <w:sz w:val="18"/>
        </w:rPr>
        <w:fldChar w:fldCharType="separate"/>
      </w:r>
      <w:r w:rsidR="009E5669">
        <w:rPr>
          <w:b w:val="0"/>
          <w:noProof/>
          <w:sz w:val="18"/>
        </w:rPr>
        <w:t>201</w:t>
      </w:r>
      <w:r w:rsidRPr="00813644">
        <w:rPr>
          <w:b w:val="0"/>
          <w:noProof/>
          <w:sz w:val="18"/>
        </w:rPr>
        <w:fldChar w:fldCharType="end"/>
      </w:r>
    </w:p>
    <w:p w14:paraId="7D4F3CFE" w14:textId="635D9832" w:rsidR="00813644" w:rsidRDefault="00813644">
      <w:pPr>
        <w:pStyle w:val="TOC3"/>
        <w:rPr>
          <w:rFonts w:asciiTheme="minorHAnsi" w:eastAsiaTheme="minorEastAsia" w:hAnsiTheme="minorHAnsi" w:cstheme="minorBidi"/>
          <w:b w:val="0"/>
          <w:noProof/>
          <w:kern w:val="0"/>
          <w:szCs w:val="22"/>
        </w:rPr>
      </w:pPr>
      <w:r>
        <w:rPr>
          <w:noProof/>
        </w:rPr>
        <w:t>Division 1—Preliminary</w:t>
      </w:r>
      <w:r w:rsidRPr="00813644">
        <w:rPr>
          <w:b w:val="0"/>
          <w:noProof/>
          <w:sz w:val="18"/>
        </w:rPr>
        <w:tab/>
      </w:r>
      <w:r w:rsidRPr="00813644">
        <w:rPr>
          <w:b w:val="0"/>
          <w:noProof/>
          <w:sz w:val="18"/>
        </w:rPr>
        <w:fldChar w:fldCharType="begin"/>
      </w:r>
      <w:r w:rsidRPr="00813644">
        <w:rPr>
          <w:b w:val="0"/>
          <w:noProof/>
          <w:sz w:val="18"/>
        </w:rPr>
        <w:instrText xml:space="preserve"> PAGEREF _Toc155703771 \h </w:instrText>
      </w:r>
      <w:r w:rsidRPr="00813644">
        <w:rPr>
          <w:b w:val="0"/>
          <w:noProof/>
          <w:sz w:val="18"/>
        </w:rPr>
      </w:r>
      <w:r w:rsidRPr="00813644">
        <w:rPr>
          <w:b w:val="0"/>
          <w:noProof/>
          <w:sz w:val="18"/>
        </w:rPr>
        <w:fldChar w:fldCharType="separate"/>
      </w:r>
      <w:r w:rsidR="009E5669">
        <w:rPr>
          <w:b w:val="0"/>
          <w:noProof/>
          <w:sz w:val="18"/>
        </w:rPr>
        <w:t>201</w:t>
      </w:r>
      <w:r w:rsidRPr="00813644">
        <w:rPr>
          <w:b w:val="0"/>
          <w:noProof/>
          <w:sz w:val="18"/>
        </w:rPr>
        <w:fldChar w:fldCharType="end"/>
      </w:r>
    </w:p>
    <w:p w14:paraId="63E3D0CA" w14:textId="7DD8F526" w:rsidR="00813644" w:rsidRDefault="00813644">
      <w:pPr>
        <w:pStyle w:val="TOC5"/>
        <w:rPr>
          <w:rFonts w:asciiTheme="minorHAnsi" w:eastAsiaTheme="minorEastAsia" w:hAnsiTheme="minorHAnsi" w:cstheme="minorBidi"/>
          <w:noProof/>
          <w:kern w:val="0"/>
          <w:sz w:val="22"/>
          <w:szCs w:val="22"/>
        </w:rPr>
      </w:pPr>
      <w:r>
        <w:rPr>
          <w:noProof/>
        </w:rPr>
        <w:t>98A</w:t>
      </w:r>
      <w:r>
        <w:rPr>
          <w:noProof/>
        </w:rPr>
        <w:tab/>
        <w:t>Outline of Part</w:t>
      </w:r>
      <w:r w:rsidRPr="00813644">
        <w:rPr>
          <w:noProof/>
        </w:rPr>
        <w:tab/>
      </w:r>
      <w:r w:rsidRPr="00813644">
        <w:rPr>
          <w:noProof/>
        </w:rPr>
        <w:fldChar w:fldCharType="begin"/>
      </w:r>
      <w:r w:rsidRPr="00813644">
        <w:rPr>
          <w:noProof/>
        </w:rPr>
        <w:instrText xml:space="preserve"> PAGEREF _Toc155703772 \h </w:instrText>
      </w:r>
      <w:r w:rsidRPr="00813644">
        <w:rPr>
          <w:noProof/>
        </w:rPr>
      </w:r>
      <w:r w:rsidRPr="00813644">
        <w:rPr>
          <w:noProof/>
        </w:rPr>
        <w:fldChar w:fldCharType="separate"/>
      </w:r>
      <w:r w:rsidR="009E5669">
        <w:rPr>
          <w:noProof/>
        </w:rPr>
        <w:t>201</w:t>
      </w:r>
      <w:r w:rsidRPr="00813644">
        <w:rPr>
          <w:noProof/>
        </w:rPr>
        <w:fldChar w:fldCharType="end"/>
      </w:r>
    </w:p>
    <w:p w14:paraId="35CDB12C" w14:textId="003D914D" w:rsidR="00813644" w:rsidRDefault="00813644">
      <w:pPr>
        <w:pStyle w:val="TOC5"/>
        <w:rPr>
          <w:rFonts w:asciiTheme="minorHAnsi" w:eastAsiaTheme="minorEastAsia" w:hAnsiTheme="minorHAnsi" w:cstheme="minorBidi"/>
          <w:noProof/>
          <w:kern w:val="0"/>
          <w:sz w:val="22"/>
          <w:szCs w:val="22"/>
        </w:rPr>
      </w:pPr>
      <w:r>
        <w:rPr>
          <w:noProof/>
        </w:rPr>
        <w:t>99</w:t>
      </w:r>
      <w:r>
        <w:rPr>
          <w:noProof/>
        </w:rPr>
        <w:tab/>
        <w:t>Definitions</w:t>
      </w:r>
      <w:r w:rsidRPr="00813644">
        <w:rPr>
          <w:noProof/>
        </w:rPr>
        <w:tab/>
      </w:r>
      <w:r w:rsidRPr="00813644">
        <w:rPr>
          <w:noProof/>
        </w:rPr>
        <w:fldChar w:fldCharType="begin"/>
      </w:r>
      <w:r w:rsidRPr="00813644">
        <w:rPr>
          <w:noProof/>
        </w:rPr>
        <w:instrText xml:space="preserve"> PAGEREF _Toc155703773 \h </w:instrText>
      </w:r>
      <w:r w:rsidRPr="00813644">
        <w:rPr>
          <w:noProof/>
        </w:rPr>
      </w:r>
      <w:r w:rsidRPr="00813644">
        <w:rPr>
          <w:noProof/>
        </w:rPr>
        <w:fldChar w:fldCharType="separate"/>
      </w:r>
      <w:r w:rsidR="009E5669">
        <w:rPr>
          <w:noProof/>
        </w:rPr>
        <w:t>202</w:t>
      </w:r>
      <w:r w:rsidRPr="00813644">
        <w:rPr>
          <w:noProof/>
        </w:rPr>
        <w:fldChar w:fldCharType="end"/>
      </w:r>
    </w:p>
    <w:p w14:paraId="2F12AC05" w14:textId="61BC9429" w:rsidR="00813644" w:rsidRDefault="00813644">
      <w:pPr>
        <w:pStyle w:val="TOC5"/>
        <w:rPr>
          <w:rFonts w:asciiTheme="minorHAnsi" w:eastAsiaTheme="minorEastAsia" w:hAnsiTheme="minorHAnsi" w:cstheme="minorBidi"/>
          <w:noProof/>
          <w:kern w:val="0"/>
          <w:sz w:val="22"/>
          <w:szCs w:val="22"/>
        </w:rPr>
      </w:pPr>
      <w:r>
        <w:rPr>
          <w:noProof/>
        </w:rPr>
        <w:t>100</w:t>
      </w:r>
      <w:r>
        <w:rPr>
          <w:noProof/>
        </w:rPr>
        <w:tab/>
        <w:t>Minister may declare a corporation eligible to be granted a licence under this Part</w:t>
      </w:r>
      <w:r w:rsidRPr="00813644">
        <w:rPr>
          <w:noProof/>
        </w:rPr>
        <w:tab/>
      </w:r>
      <w:r w:rsidRPr="00813644">
        <w:rPr>
          <w:noProof/>
        </w:rPr>
        <w:fldChar w:fldCharType="begin"/>
      </w:r>
      <w:r w:rsidRPr="00813644">
        <w:rPr>
          <w:noProof/>
        </w:rPr>
        <w:instrText xml:space="preserve"> PAGEREF _Toc155703774 \h </w:instrText>
      </w:r>
      <w:r w:rsidRPr="00813644">
        <w:rPr>
          <w:noProof/>
        </w:rPr>
      </w:r>
      <w:r w:rsidRPr="00813644">
        <w:rPr>
          <w:noProof/>
        </w:rPr>
        <w:fldChar w:fldCharType="separate"/>
      </w:r>
      <w:r w:rsidR="009E5669">
        <w:rPr>
          <w:noProof/>
        </w:rPr>
        <w:t>202</w:t>
      </w:r>
      <w:r w:rsidRPr="00813644">
        <w:rPr>
          <w:noProof/>
        </w:rPr>
        <w:fldChar w:fldCharType="end"/>
      </w:r>
    </w:p>
    <w:p w14:paraId="7A5DF6C8" w14:textId="2919A9CD" w:rsidR="00813644" w:rsidRDefault="00813644">
      <w:pPr>
        <w:pStyle w:val="TOC5"/>
        <w:rPr>
          <w:rFonts w:asciiTheme="minorHAnsi" w:eastAsiaTheme="minorEastAsia" w:hAnsiTheme="minorHAnsi" w:cstheme="minorBidi"/>
          <w:noProof/>
          <w:kern w:val="0"/>
          <w:sz w:val="22"/>
          <w:szCs w:val="22"/>
        </w:rPr>
      </w:pPr>
      <w:r>
        <w:rPr>
          <w:noProof/>
        </w:rPr>
        <w:t>101</w:t>
      </w:r>
      <w:r>
        <w:rPr>
          <w:noProof/>
        </w:rPr>
        <w:tab/>
        <w:t>Ministerial directions concerning licences</w:t>
      </w:r>
      <w:r w:rsidRPr="00813644">
        <w:rPr>
          <w:noProof/>
        </w:rPr>
        <w:tab/>
      </w:r>
      <w:r w:rsidRPr="00813644">
        <w:rPr>
          <w:noProof/>
        </w:rPr>
        <w:fldChar w:fldCharType="begin"/>
      </w:r>
      <w:r w:rsidRPr="00813644">
        <w:rPr>
          <w:noProof/>
        </w:rPr>
        <w:instrText xml:space="preserve"> PAGEREF _Toc155703775 \h </w:instrText>
      </w:r>
      <w:r w:rsidRPr="00813644">
        <w:rPr>
          <w:noProof/>
        </w:rPr>
      </w:r>
      <w:r w:rsidRPr="00813644">
        <w:rPr>
          <w:noProof/>
        </w:rPr>
        <w:fldChar w:fldCharType="separate"/>
      </w:r>
      <w:r w:rsidR="009E5669">
        <w:rPr>
          <w:noProof/>
        </w:rPr>
        <w:t>203</w:t>
      </w:r>
      <w:r w:rsidRPr="00813644">
        <w:rPr>
          <w:noProof/>
        </w:rPr>
        <w:fldChar w:fldCharType="end"/>
      </w:r>
    </w:p>
    <w:p w14:paraId="01D154FD" w14:textId="3D6FC1A9" w:rsidR="00813644" w:rsidRDefault="00813644">
      <w:pPr>
        <w:pStyle w:val="TOC3"/>
        <w:rPr>
          <w:rFonts w:asciiTheme="minorHAnsi" w:eastAsiaTheme="minorEastAsia" w:hAnsiTheme="minorHAnsi" w:cstheme="minorBidi"/>
          <w:b w:val="0"/>
          <w:noProof/>
          <w:kern w:val="0"/>
          <w:szCs w:val="22"/>
        </w:rPr>
      </w:pPr>
      <w:r>
        <w:rPr>
          <w:noProof/>
        </w:rPr>
        <w:t>Division 2—Powers of the Commission in relation to licences</w:t>
      </w:r>
      <w:r w:rsidRPr="00813644">
        <w:rPr>
          <w:b w:val="0"/>
          <w:noProof/>
          <w:sz w:val="18"/>
        </w:rPr>
        <w:tab/>
      </w:r>
      <w:r w:rsidRPr="00813644">
        <w:rPr>
          <w:b w:val="0"/>
          <w:noProof/>
          <w:sz w:val="18"/>
        </w:rPr>
        <w:fldChar w:fldCharType="begin"/>
      </w:r>
      <w:r w:rsidRPr="00813644">
        <w:rPr>
          <w:b w:val="0"/>
          <w:noProof/>
          <w:sz w:val="18"/>
        </w:rPr>
        <w:instrText xml:space="preserve"> PAGEREF _Toc155703776 \h </w:instrText>
      </w:r>
      <w:r w:rsidRPr="00813644">
        <w:rPr>
          <w:b w:val="0"/>
          <w:noProof/>
          <w:sz w:val="18"/>
        </w:rPr>
      </w:r>
      <w:r w:rsidRPr="00813644">
        <w:rPr>
          <w:b w:val="0"/>
          <w:noProof/>
          <w:sz w:val="18"/>
        </w:rPr>
        <w:fldChar w:fldCharType="separate"/>
      </w:r>
      <w:r w:rsidR="009E5669">
        <w:rPr>
          <w:b w:val="0"/>
          <w:noProof/>
          <w:sz w:val="18"/>
        </w:rPr>
        <w:t>204</w:t>
      </w:r>
      <w:r w:rsidRPr="00813644">
        <w:rPr>
          <w:b w:val="0"/>
          <w:noProof/>
          <w:sz w:val="18"/>
        </w:rPr>
        <w:fldChar w:fldCharType="end"/>
      </w:r>
    </w:p>
    <w:p w14:paraId="56B62AFA" w14:textId="5F119AA6" w:rsidR="00813644" w:rsidRDefault="00813644">
      <w:pPr>
        <w:pStyle w:val="TOC5"/>
        <w:rPr>
          <w:rFonts w:asciiTheme="minorHAnsi" w:eastAsiaTheme="minorEastAsia" w:hAnsiTheme="minorHAnsi" w:cstheme="minorBidi"/>
          <w:noProof/>
          <w:kern w:val="0"/>
          <w:sz w:val="22"/>
          <w:szCs w:val="22"/>
        </w:rPr>
      </w:pPr>
      <w:r>
        <w:rPr>
          <w:noProof/>
        </w:rPr>
        <w:t>102</w:t>
      </w:r>
      <w:r>
        <w:rPr>
          <w:noProof/>
        </w:rPr>
        <w:tab/>
        <w:t>Application for grant of a licence</w:t>
      </w:r>
      <w:r w:rsidRPr="00813644">
        <w:rPr>
          <w:noProof/>
        </w:rPr>
        <w:tab/>
      </w:r>
      <w:r w:rsidRPr="00813644">
        <w:rPr>
          <w:noProof/>
        </w:rPr>
        <w:fldChar w:fldCharType="begin"/>
      </w:r>
      <w:r w:rsidRPr="00813644">
        <w:rPr>
          <w:noProof/>
        </w:rPr>
        <w:instrText xml:space="preserve"> PAGEREF _Toc155703777 \h </w:instrText>
      </w:r>
      <w:r w:rsidRPr="00813644">
        <w:rPr>
          <w:noProof/>
        </w:rPr>
      </w:r>
      <w:r w:rsidRPr="00813644">
        <w:rPr>
          <w:noProof/>
        </w:rPr>
        <w:fldChar w:fldCharType="separate"/>
      </w:r>
      <w:r w:rsidR="009E5669">
        <w:rPr>
          <w:noProof/>
        </w:rPr>
        <w:t>204</w:t>
      </w:r>
      <w:r w:rsidRPr="00813644">
        <w:rPr>
          <w:noProof/>
        </w:rPr>
        <w:fldChar w:fldCharType="end"/>
      </w:r>
    </w:p>
    <w:p w14:paraId="259B9416" w14:textId="1E705061" w:rsidR="00813644" w:rsidRDefault="00813644">
      <w:pPr>
        <w:pStyle w:val="TOC5"/>
        <w:rPr>
          <w:rFonts w:asciiTheme="minorHAnsi" w:eastAsiaTheme="minorEastAsia" w:hAnsiTheme="minorHAnsi" w:cstheme="minorBidi"/>
          <w:noProof/>
          <w:kern w:val="0"/>
          <w:sz w:val="22"/>
          <w:szCs w:val="22"/>
        </w:rPr>
      </w:pPr>
      <w:r>
        <w:rPr>
          <w:noProof/>
        </w:rPr>
        <w:t>103</w:t>
      </w:r>
      <w:r>
        <w:rPr>
          <w:noProof/>
        </w:rPr>
        <w:tab/>
        <w:t>The Commission’s power to grant licences</w:t>
      </w:r>
      <w:r w:rsidRPr="00813644">
        <w:rPr>
          <w:noProof/>
        </w:rPr>
        <w:tab/>
      </w:r>
      <w:r w:rsidRPr="00813644">
        <w:rPr>
          <w:noProof/>
        </w:rPr>
        <w:fldChar w:fldCharType="begin"/>
      </w:r>
      <w:r w:rsidRPr="00813644">
        <w:rPr>
          <w:noProof/>
        </w:rPr>
        <w:instrText xml:space="preserve"> PAGEREF _Toc155703778 \h </w:instrText>
      </w:r>
      <w:r w:rsidRPr="00813644">
        <w:rPr>
          <w:noProof/>
        </w:rPr>
      </w:r>
      <w:r w:rsidRPr="00813644">
        <w:rPr>
          <w:noProof/>
        </w:rPr>
        <w:fldChar w:fldCharType="separate"/>
      </w:r>
      <w:r w:rsidR="009E5669">
        <w:rPr>
          <w:noProof/>
        </w:rPr>
        <w:t>205</w:t>
      </w:r>
      <w:r w:rsidRPr="00813644">
        <w:rPr>
          <w:noProof/>
        </w:rPr>
        <w:fldChar w:fldCharType="end"/>
      </w:r>
    </w:p>
    <w:p w14:paraId="5C8CE39C" w14:textId="01113033" w:rsidR="00813644" w:rsidRDefault="00813644">
      <w:pPr>
        <w:pStyle w:val="TOC5"/>
        <w:rPr>
          <w:rFonts w:asciiTheme="minorHAnsi" w:eastAsiaTheme="minorEastAsia" w:hAnsiTheme="minorHAnsi" w:cstheme="minorBidi"/>
          <w:noProof/>
          <w:kern w:val="0"/>
          <w:sz w:val="22"/>
          <w:szCs w:val="22"/>
        </w:rPr>
      </w:pPr>
      <w:r>
        <w:rPr>
          <w:noProof/>
        </w:rPr>
        <w:t>104</w:t>
      </w:r>
      <w:r>
        <w:rPr>
          <w:noProof/>
        </w:rPr>
        <w:tab/>
        <w:t>Licence decision</w:t>
      </w:r>
      <w:r w:rsidRPr="00813644">
        <w:rPr>
          <w:noProof/>
        </w:rPr>
        <w:tab/>
      </w:r>
      <w:r w:rsidRPr="00813644">
        <w:rPr>
          <w:noProof/>
        </w:rPr>
        <w:fldChar w:fldCharType="begin"/>
      </w:r>
      <w:r w:rsidRPr="00813644">
        <w:rPr>
          <w:noProof/>
        </w:rPr>
        <w:instrText xml:space="preserve"> PAGEREF _Toc155703779 \h </w:instrText>
      </w:r>
      <w:r w:rsidRPr="00813644">
        <w:rPr>
          <w:noProof/>
        </w:rPr>
      </w:r>
      <w:r w:rsidRPr="00813644">
        <w:rPr>
          <w:noProof/>
        </w:rPr>
        <w:fldChar w:fldCharType="separate"/>
      </w:r>
      <w:r w:rsidR="009E5669">
        <w:rPr>
          <w:noProof/>
        </w:rPr>
        <w:t>205</w:t>
      </w:r>
      <w:r w:rsidRPr="00813644">
        <w:rPr>
          <w:noProof/>
        </w:rPr>
        <w:fldChar w:fldCharType="end"/>
      </w:r>
    </w:p>
    <w:p w14:paraId="2404CCC9" w14:textId="4BCED2CA" w:rsidR="00813644" w:rsidRDefault="00813644">
      <w:pPr>
        <w:pStyle w:val="TOC5"/>
        <w:rPr>
          <w:rFonts w:asciiTheme="minorHAnsi" w:eastAsiaTheme="minorEastAsia" w:hAnsiTheme="minorHAnsi" w:cstheme="minorBidi"/>
          <w:noProof/>
          <w:kern w:val="0"/>
          <w:sz w:val="22"/>
          <w:szCs w:val="22"/>
        </w:rPr>
      </w:pPr>
      <w:r>
        <w:rPr>
          <w:noProof/>
        </w:rPr>
        <w:t>104A</w:t>
      </w:r>
      <w:r>
        <w:rPr>
          <w:noProof/>
        </w:rPr>
        <w:tab/>
        <w:t>Licence fees</w:t>
      </w:r>
      <w:r w:rsidRPr="00813644">
        <w:rPr>
          <w:noProof/>
        </w:rPr>
        <w:tab/>
      </w:r>
      <w:r w:rsidRPr="00813644">
        <w:rPr>
          <w:noProof/>
        </w:rPr>
        <w:fldChar w:fldCharType="begin"/>
      </w:r>
      <w:r w:rsidRPr="00813644">
        <w:rPr>
          <w:noProof/>
        </w:rPr>
        <w:instrText xml:space="preserve"> PAGEREF _Toc155703780 \h </w:instrText>
      </w:r>
      <w:r w:rsidRPr="00813644">
        <w:rPr>
          <w:noProof/>
        </w:rPr>
      </w:r>
      <w:r w:rsidRPr="00813644">
        <w:rPr>
          <w:noProof/>
        </w:rPr>
        <w:fldChar w:fldCharType="separate"/>
      </w:r>
      <w:r w:rsidR="009E5669">
        <w:rPr>
          <w:noProof/>
        </w:rPr>
        <w:t>207</w:t>
      </w:r>
      <w:r w:rsidRPr="00813644">
        <w:rPr>
          <w:noProof/>
        </w:rPr>
        <w:fldChar w:fldCharType="end"/>
      </w:r>
    </w:p>
    <w:p w14:paraId="6731112F" w14:textId="43FEBA54" w:rsidR="00813644" w:rsidRDefault="00813644">
      <w:pPr>
        <w:pStyle w:val="TOC5"/>
        <w:rPr>
          <w:rFonts w:asciiTheme="minorHAnsi" w:eastAsiaTheme="minorEastAsia" w:hAnsiTheme="minorHAnsi" w:cstheme="minorBidi"/>
          <w:noProof/>
          <w:kern w:val="0"/>
          <w:sz w:val="22"/>
          <w:szCs w:val="22"/>
        </w:rPr>
      </w:pPr>
      <w:r>
        <w:rPr>
          <w:noProof/>
        </w:rPr>
        <w:t>105</w:t>
      </w:r>
      <w:r>
        <w:rPr>
          <w:noProof/>
        </w:rPr>
        <w:tab/>
        <w:t>The Commission may vary the scope of a licence or extend its term</w:t>
      </w:r>
      <w:r w:rsidRPr="00813644">
        <w:rPr>
          <w:noProof/>
        </w:rPr>
        <w:tab/>
      </w:r>
      <w:r w:rsidRPr="00813644">
        <w:rPr>
          <w:noProof/>
        </w:rPr>
        <w:fldChar w:fldCharType="begin"/>
      </w:r>
      <w:r w:rsidRPr="00813644">
        <w:rPr>
          <w:noProof/>
        </w:rPr>
        <w:instrText xml:space="preserve"> PAGEREF _Toc155703781 \h </w:instrText>
      </w:r>
      <w:r w:rsidRPr="00813644">
        <w:rPr>
          <w:noProof/>
        </w:rPr>
      </w:r>
      <w:r w:rsidRPr="00813644">
        <w:rPr>
          <w:noProof/>
        </w:rPr>
        <w:fldChar w:fldCharType="separate"/>
      </w:r>
      <w:r w:rsidR="009E5669">
        <w:rPr>
          <w:noProof/>
        </w:rPr>
        <w:t>208</w:t>
      </w:r>
      <w:r w:rsidRPr="00813644">
        <w:rPr>
          <w:noProof/>
        </w:rPr>
        <w:fldChar w:fldCharType="end"/>
      </w:r>
    </w:p>
    <w:p w14:paraId="606D33EE" w14:textId="7460D6AC" w:rsidR="00813644" w:rsidRDefault="00813644">
      <w:pPr>
        <w:pStyle w:val="TOC5"/>
        <w:rPr>
          <w:rFonts w:asciiTheme="minorHAnsi" w:eastAsiaTheme="minorEastAsia" w:hAnsiTheme="minorHAnsi" w:cstheme="minorBidi"/>
          <w:noProof/>
          <w:kern w:val="0"/>
          <w:sz w:val="22"/>
          <w:szCs w:val="22"/>
        </w:rPr>
      </w:pPr>
      <w:r>
        <w:rPr>
          <w:noProof/>
        </w:rPr>
        <w:t>106</w:t>
      </w:r>
      <w:r>
        <w:rPr>
          <w:noProof/>
        </w:rPr>
        <w:tab/>
        <w:t>Suspension or revocation of licences at the instance of the Commission</w:t>
      </w:r>
      <w:r w:rsidRPr="00813644">
        <w:rPr>
          <w:noProof/>
        </w:rPr>
        <w:tab/>
      </w:r>
      <w:r w:rsidRPr="00813644">
        <w:rPr>
          <w:noProof/>
        </w:rPr>
        <w:fldChar w:fldCharType="begin"/>
      </w:r>
      <w:r w:rsidRPr="00813644">
        <w:rPr>
          <w:noProof/>
        </w:rPr>
        <w:instrText xml:space="preserve"> PAGEREF _Toc155703782 \h </w:instrText>
      </w:r>
      <w:r w:rsidRPr="00813644">
        <w:rPr>
          <w:noProof/>
        </w:rPr>
      </w:r>
      <w:r w:rsidRPr="00813644">
        <w:rPr>
          <w:noProof/>
        </w:rPr>
        <w:fldChar w:fldCharType="separate"/>
      </w:r>
      <w:r w:rsidR="009E5669">
        <w:rPr>
          <w:noProof/>
        </w:rPr>
        <w:t>208</w:t>
      </w:r>
      <w:r w:rsidRPr="00813644">
        <w:rPr>
          <w:noProof/>
        </w:rPr>
        <w:fldChar w:fldCharType="end"/>
      </w:r>
    </w:p>
    <w:p w14:paraId="586E14F7" w14:textId="41B2A52B" w:rsidR="00813644" w:rsidRDefault="00813644">
      <w:pPr>
        <w:pStyle w:val="TOC5"/>
        <w:rPr>
          <w:rFonts w:asciiTheme="minorHAnsi" w:eastAsiaTheme="minorEastAsia" w:hAnsiTheme="minorHAnsi" w:cstheme="minorBidi"/>
          <w:noProof/>
          <w:kern w:val="0"/>
          <w:sz w:val="22"/>
          <w:szCs w:val="22"/>
        </w:rPr>
      </w:pPr>
      <w:r>
        <w:rPr>
          <w:noProof/>
        </w:rPr>
        <w:t>107</w:t>
      </w:r>
      <w:r>
        <w:rPr>
          <w:noProof/>
        </w:rPr>
        <w:tab/>
        <w:t>Revocation of licence at request of licensee</w:t>
      </w:r>
      <w:r w:rsidRPr="00813644">
        <w:rPr>
          <w:noProof/>
        </w:rPr>
        <w:tab/>
      </w:r>
      <w:r w:rsidRPr="00813644">
        <w:rPr>
          <w:noProof/>
        </w:rPr>
        <w:fldChar w:fldCharType="begin"/>
      </w:r>
      <w:r w:rsidRPr="00813644">
        <w:rPr>
          <w:noProof/>
        </w:rPr>
        <w:instrText xml:space="preserve"> PAGEREF _Toc155703783 \h </w:instrText>
      </w:r>
      <w:r w:rsidRPr="00813644">
        <w:rPr>
          <w:noProof/>
        </w:rPr>
      </w:r>
      <w:r w:rsidRPr="00813644">
        <w:rPr>
          <w:noProof/>
        </w:rPr>
        <w:fldChar w:fldCharType="separate"/>
      </w:r>
      <w:r w:rsidR="009E5669">
        <w:rPr>
          <w:noProof/>
        </w:rPr>
        <w:t>209</w:t>
      </w:r>
      <w:r w:rsidRPr="00813644">
        <w:rPr>
          <w:noProof/>
        </w:rPr>
        <w:fldChar w:fldCharType="end"/>
      </w:r>
    </w:p>
    <w:p w14:paraId="122729F7" w14:textId="60D8FDBD" w:rsidR="00813644" w:rsidRDefault="00813644">
      <w:pPr>
        <w:pStyle w:val="TOC5"/>
        <w:rPr>
          <w:rFonts w:asciiTheme="minorHAnsi" w:eastAsiaTheme="minorEastAsia" w:hAnsiTheme="minorHAnsi" w:cstheme="minorBidi"/>
          <w:noProof/>
          <w:kern w:val="0"/>
          <w:sz w:val="22"/>
          <w:szCs w:val="22"/>
        </w:rPr>
      </w:pPr>
      <w:r>
        <w:rPr>
          <w:noProof/>
        </w:rPr>
        <w:t>107A</w:t>
      </w:r>
      <w:r>
        <w:rPr>
          <w:noProof/>
        </w:rPr>
        <w:tab/>
        <w:t>Effect of suspension or revocation</w:t>
      </w:r>
      <w:r w:rsidRPr="00813644">
        <w:rPr>
          <w:noProof/>
        </w:rPr>
        <w:tab/>
      </w:r>
      <w:r w:rsidRPr="00813644">
        <w:rPr>
          <w:noProof/>
        </w:rPr>
        <w:fldChar w:fldCharType="begin"/>
      </w:r>
      <w:r w:rsidRPr="00813644">
        <w:rPr>
          <w:noProof/>
        </w:rPr>
        <w:instrText xml:space="preserve"> PAGEREF _Toc155703784 \h </w:instrText>
      </w:r>
      <w:r w:rsidRPr="00813644">
        <w:rPr>
          <w:noProof/>
        </w:rPr>
      </w:r>
      <w:r w:rsidRPr="00813644">
        <w:rPr>
          <w:noProof/>
        </w:rPr>
        <w:fldChar w:fldCharType="separate"/>
      </w:r>
      <w:r w:rsidR="009E5669">
        <w:rPr>
          <w:noProof/>
        </w:rPr>
        <w:t>209</w:t>
      </w:r>
      <w:r w:rsidRPr="00813644">
        <w:rPr>
          <w:noProof/>
        </w:rPr>
        <w:fldChar w:fldCharType="end"/>
      </w:r>
    </w:p>
    <w:p w14:paraId="0381A13B" w14:textId="175CCECF" w:rsidR="00813644" w:rsidRDefault="00813644">
      <w:pPr>
        <w:pStyle w:val="TOC3"/>
        <w:rPr>
          <w:rFonts w:asciiTheme="minorHAnsi" w:eastAsiaTheme="minorEastAsia" w:hAnsiTheme="minorHAnsi" w:cstheme="minorBidi"/>
          <w:b w:val="0"/>
          <w:noProof/>
          <w:kern w:val="0"/>
          <w:szCs w:val="22"/>
        </w:rPr>
      </w:pPr>
      <w:r>
        <w:rPr>
          <w:noProof/>
        </w:rPr>
        <w:t>Division 3—Authorisation to accept liability in respect of certain claims</w:t>
      </w:r>
      <w:r w:rsidRPr="00813644">
        <w:rPr>
          <w:b w:val="0"/>
          <w:noProof/>
          <w:sz w:val="18"/>
        </w:rPr>
        <w:tab/>
      </w:r>
      <w:r w:rsidRPr="00813644">
        <w:rPr>
          <w:b w:val="0"/>
          <w:noProof/>
          <w:sz w:val="18"/>
        </w:rPr>
        <w:fldChar w:fldCharType="begin"/>
      </w:r>
      <w:r w:rsidRPr="00813644">
        <w:rPr>
          <w:b w:val="0"/>
          <w:noProof/>
          <w:sz w:val="18"/>
        </w:rPr>
        <w:instrText xml:space="preserve"> PAGEREF _Toc155703785 \h </w:instrText>
      </w:r>
      <w:r w:rsidRPr="00813644">
        <w:rPr>
          <w:b w:val="0"/>
          <w:noProof/>
          <w:sz w:val="18"/>
        </w:rPr>
      </w:r>
      <w:r w:rsidRPr="00813644">
        <w:rPr>
          <w:b w:val="0"/>
          <w:noProof/>
          <w:sz w:val="18"/>
        </w:rPr>
        <w:fldChar w:fldCharType="separate"/>
      </w:r>
      <w:r w:rsidR="009E5669">
        <w:rPr>
          <w:b w:val="0"/>
          <w:noProof/>
          <w:sz w:val="18"/>
        </w:rPr>
        <w:t>210</w:t>
      </w:r>
      <w:r w:rsidRPr="00813644">
        <w:rPr>
          <w:b w:val="0"/>
          <w:noProof/>
          <w:sz w:val="18"/>
        </w:rPr>
        <w:fldChar w:fldCharType="end"/>
      </w:r>
    </w:p>
    <w:p w14:paraId="1F130643" w14:textId="098523E6" w:rsidR="00813644" w:rsidRDefault="00813644">
      <w:pPr>
        <w:pStyle w:val="TOC5"/>
        <w:rPr>
          <w:rFonts w:asciiTheme="minorHAnsi" w:eastAsiaTheme="minorEastAsia" w:hAnsiTheme="minorHAnsi" w:cstheme="minorBidi"/>
          <w:noProof/>
          <w:kern w:val="0"/>
          <w:sz w:val="22"/>
          <w:szCs w:val="22"/>
        </w:rPr>
      </w:pPr>
      <w:r>
        <w:rPr>
          <w:noProof/>
        </w:rPr>
        <w:t>108</w:t>
      </w:r>
      <w:r>
        <w:rPr>
          <w:noProof/>
        </w:rPr>
        <w:tab/>
        <w:t>Licence can authorise licensee to accept liability</w:t>
      </w:r>
      <w:r w:rsidRPr="00813644">
        <w:rPr>
          <w:noProof/>
        </w:rPr>
        <w:tab/>
      </w:r>
      <w:r w:rsidRPr="00813644">
        <w:rPr>
          <w:noProof/>
        </w:rPr>
        <w:fldChar w:fldCharType="begin"/>
      </w:r>
      <w:r w:rsidRPr="00813644">
        <w:rPr>
          <w:noProof/>
        </w:rPr>
        <w:instrText xml:space="preserve"> PAGEREF _Toc155703786 \h </w:instrText>
      </w:r>
      <w:r w:rsidRPr="00813644">
        <w:rPr>
          <w:noProof/>
        </w:rPr>
      </w:r>
      <w:r w:rsidRPr="00813644">
        <w:rPr>
          <w:noProof/>
        </w:rPr>
        <w:fldChar w:fldCharType="separate"/>
      </w:r>
      <w:r w:rsidR="009E5669">
        <w:rPr>
          <w:noProof/>
        </w:rPr>
        <w:t>210</w:t>
      </w:r>
      <w:r w:rsidRPr="00813644">
        <w:rPr>
          <w:noProof/>
        </w:rPr>
        <w:fldChar w:fldCharType="end"/>
      </w:r>
    </w:p>
    <w:p w14:paraId="37E40A2A" w14:textId="5AA1F938" w:rsidR="00813644" w:rsidRDefault="00813644">
      <w:pPr>
        <w:pStyle w:val="TOC5"/>
        <w:rPr>
          <w:rFonts w:asciiTheme="minorHAnsi" w:eastAsiaTheme="minorEastAsia" w:hAnsiTheme="minorHAnsi" w:cstheme="minorBidi"/>
          <w:noProof/>
          <w:kern w:val="0"/>
          <w:sz w:val="22"/>
          <w:szCs w:val="22"/>
        </w:rPr>
      </w:pPr>
      <w:r>
        <w:rPr>
          <w:noProof/>
        </w:rPr>
        <w:t>108A</w:t>
      </w:r>
      <w:r>
        <w:rPr>
          <w:noProof/>
        </w:rPr>
        <w:tab/>
        <w:t>The consequences of a licensee’s authorisation to accept liability</w:t>
      </w:r>
      <w:r w:rsidRPr="00813644">
        <w:rPr>
          <w:noProof/>
        </w:rPr>
        <w:tab/>
      </w:r>
      <w:r w:rsidRPr="00813644">
        <w:rPr>
          <w:noProof/>
        </w:rPr>
        <w:fldChar w:fldCharType="begin"/>
      </w:r>
      <w:r w:rsidRPr="00813644">
        <w:rPr>
          <w:noProof/>
        </w:rPr>
        <w:instrText xml:space="preserve"> PAGEREF _Toc155703787 \h </w:instrText>
      </w:r>
      <w:r w:rsidRPr="00813644">
        <w:rPr>
          <w:noProof/>
        </w:rPr>
      </w:r>
      <w:r w:rsidRPr="00813644">
        <w:rPr>
          <w:noProof/>
        </w:rPr>
        <w:fldChar w:fldCharType="separate"/>
      </w:r>
      <w:r w:rsidR="009E5669">
        <w:rPr>
          <w:noProof/>
        </w:rPr>
        <w:t>210</w:t>
      </w:r>
      <w:r w:rsidRPr="00813644">
        <w:rPr>
          <w:noProof/>
        </w:rPr>
        <w:fldChar w:fldCharType="end"/>
      </w:r>
    </w:p>
    <w:p w14:paraId="4266AE39" w14:textId="1EAD5BFD" w:rsidR="00813644" w:rsidRDefault="00813644">
      <w:pPr>
        <w:pStyle w:val="TOC3"/>
        <w:rPr>
          <w:rFonts w:asciiTheme="minorHAnsi" w:eastAsiaTheme="minorEastAsia" w:hAnsiTheme="minorHAnsi" w:cstheme="minorBidi"/>
          <w:b w:val="0"/>
          <w:noProof/>
          <w:kern w:val="0"/>
          <w:szCs w:val="22"/>
        </w:rPr>
      </w:pPr>
      <w:r>
        <w:rPr>
          <w:noProof/>
        </w:rPr>
        <w:t>Division 4—Authorisation to manage claims</w:t>
      </w:r>
      <w:r w:rsidRPr="00813644">
        <w:rPr>
          <w:b w:val="0"/>
          <w:noProof/>
          <w:sz w:val="18"/>
        </w:rPr>
        <w:tab/>
      </w:r>
      <w:r w:rsidRPr="00813644">
        <w:rPr>
          <w:b w:val="0"/>
          <w:noProof/>
          <w:sz w:val="18"/>
        </w:rPr>
        <w:fldChar w:fldCharType="begin"/>
      </w:r>
      <w:r w:rsidRPr="00813644">
        <w:rPr>
          <w:b w:val="0"/>
          <w:noProof/>
          <w:sz w:val="18"/>
        </w:rPr>
        <w:instrText xml:space="preserve"> PAGEREF _Toc155703788 \h </w:instrText>
      </w:r>
      <w:r w:rsidRPr="00813644">
        <w:rPr>
          <w:b w:val="0"/>
          <w:noProof/>
          <w:sz w:val="18"/>
        </w:rPr>
      </w:r>
      <w:r w:rsidRPr="00813644">
        <w:rPr>
          <w:b w:val="0"/>
          <w:noProof/>
          <w:sz w:val="18"/>
        </w:rPr>
        <w:fldChar w:fldCharType="separate"/>
      </w:r>
      <w:r w:rsidR="009E5669">
        <w:rPr>
          <w:b w:val="0"/>
          <w:noProof/>
          <w:sz w:val="18"/>
        </w:rPr>
        <w:t>213</w:t>
      </w:r>
      <w:r w:rsidRPr="00813644">
        <w:rPr>
          <w:b w:val="0"/>
          <w:noProof/>
          <w:sz w:val="18"/>
        </w:rPr>
        <w:fldChar w:fldCharType="end"/>
      </w:r>
    </w:p>
    <w:p w14:paraId="783686B0" w14:textId="7A373FAE" w:rsidR="00813644" w:rsidRDefault="00813644">
      <w:pPr>
        <w:pStyle w:val="TOC5"/>
        <w:rPr>
          <w:rFonts w:asciiTheme="minorHAnsi" w:eastAsiaTheme="minorEastAsia" w:hAnsiTheme="minorHAnsi" w:cstheme="minorBidi"/>
          <w:noProof/>
          <w:kern w:val="0"/>
          <w:sz w:val="22"/>
          <w:szCs w:val="22"/>
        </w:rPr>
      </w:pPr>
      <w:r>
        <w:rPr>
          <w:noProof/>
        </w:rPr>
        <w:t>108B</w:t>
      </w:r>
      <w:r>
        <w:rPr>
          <w:noProof/>
        </w:rPr>
        <w:tab/>
        <w:t>Licence can authorise licensee to manage claims</w:t>
      </w:r>
      <w:r w:rsidRPr="00813644">
        <w:rPr>
          <w:noProof/>
        </w:rPr>
        <w:tab/>
      </w:r>
      <w:r w:rsidRPr="00813644">
        <w:rPr>
          <w:noProof/>
        </w:rPr>
        <w:fldChar w:fldCharType="begin"/>
      </w:r>
      <w:r w:rsidRPr="00813644">
        <w:rPr>
          <w:noProof/>
        </w:rPr>
        <w:instrText xml:space="preserve"> PAGEREF _Toc155703789 \h </w:instrText>
      </w:r>
      <w:r w:rsidRPr="00813644">
        <w:rPr>
          <w:noProof/>
        </w:rPr>
      </w:r>
      <w:r w:rsidRPr="00813644">
        <w:rPr>
          <w:noProof/>
        </w:rPr>
        <w:fldChar w:fldCharType="separate"/>
      </w:r>
      <w:r w:rsidR="009E5669">
        <w:rPr>
          <w:noProof/>
        </w:rPr>
        <w:t>213</w:t>
      </w:r>
      <w:r w:rsidRPr="00813644">
        <w:rPr>
          <w:noProof/>
        </w:rPr>
        <w:fldChar w:fldCharType="end"/>
      </w:r>
    </w:p>
    <w:p w14:paraId="5EDA00CD" w14:textId="05BC09FB" w:rsidR="00813644" w:rsidRDefault="00813644">
      <w:pPr>
        <w:pStyle w:val="TOC5"/>
        <w:rPr>
          <w:rFonts w:asciiTheme="minorHAnsi" w:eastAsiaTheme="minorEastAsia" w:hAnsiTheme="minorHAnsi" w:cstheme="minorBidi"/>
          <w:noProof/>
          <w:kern w:val="0"/>
          <w:sz w:val="22"/>
          <w:szCs w:val="22"/>
        </w:rPr>
      </w:pPr>
      <w:r>
        <w:rPr>
          <w:noProof/>
        </w:rPr>
        <w:t>108C</w:t>
      </w:r>
      <w:r>
        <w:rPr>
          <w:noProof/>
        </w:rPr>
        <w:tab/>
        <w:t>The consequences of a licensee’s authorisation to manage claims</w:t>
      </w:r>
      <w:r w:rsidRPr="00813644">
        <w:rPr>
          <w:noProof/>
        </w:rPr>
        <w:tab/>
      </w:r>
      <w:r w:rsidRPr="00813644">
        <w:rPr>
          <w:noProof/>
        </w:rPr>
        <w:fldChar w:fldCharType="begin"/>
      </w:r>
      <w:r w:rsidRPr="00813644">
        <w:rPr>
          <w:noProof/>
        </w:rPr>
        <w:instrText xml:space="preserve"> PAGEREF _Toc155703790 \h </w:instrText>
      </w:r>
      <w:r w:rsidRPr="00813644">
        <w:rPr>
          <w:noProof/>
        </w:rPr>
      </w:r>
      <w:r w:rsidRPr="00813644">
        <w:rPr>
          <w:noProof/>
        </w:rPr>
        <w:fldChar w:fldCharType="separate"/>
      </w:r>
      <w:r w:rsidR="009E5669">
        <w:rPr>
          <w:noProof/>
        </w:rPr>
        <w:t>214</w:t>
      </w:r>
      <w:r w:rsidRPr="00813644">
        <w:rPr>
          <w:noProof/>
        </w:rPr>
        <w:fldChar w:fldCharType="end"/>
      </w:r>
    </w:p>
    <w:p w14:paraId="6C5DA3D8" w14:textId="0047528B" w:rsidR="00813644" w:rsidRDefault="00813644">
      <w:pPr>
        <w:pStyle w:val="TOC3"/>
        <w:rPr>
          <w:rFonts w:asciiTheme="minorHAnsi" w:eastAsiaTheme="minorEastAsia" w:hAnsiTheme="minorHAnsi" w:cstheme="minorBidi"/>
          <w:b w:val="0"/>
          <w:noProof/>
          <w:kern w:val="0"/>
          <w:szCs w:val="22"/>
        </w:rPr>
      </w:pPr>
      <w:r>
        <w:rPr>
          <w:noProof/>
        </w:rPr>
        <w:t>Division 5—Conditions of a licence</w:t>
      </w:r>
      <w:r w:rsidRPr="00813644">
        <w:rPr>
          <w:b w:val="0"/>
          <w:noProof/>
          <w:sz w:val="18"/>
        </w:rPr>
        <w:tab/>
      </w:r>
      <w:r w:rsidRPr="00813644">
        <w:rPr>
          <w:b w:val="0"/>
          <w:noProof/>
          <w:sz w:val="18"/>
        </w:rPr>
        <w:fldChar w:fldCharType="begin"/>
      </w:r>
      <w:r w:rsidRPr="00813644">
        <w:rPr>
          <w:b w:val="0"/>
          <w:noProof/>
          <w:sz w:val="18"/>
        </w:rPr>
        <w:instrText xml:space="preserve"> PAGEREF _Toc155703791 \h </w:instrText>
      </w:r>
      <w:r w:rsidRPr="00813644">
        <w:rPr>
          <w:b w:val="0"/>
          <w:noProof/>
          <w:sz w:val="18"/>
        </w:rPr>
      </w:r>
      <w:r w:rsidRPr="00813644">
        <w:rPr>
          <w:b w:val="0"/>
          <w:noProof/>
          <w:sz w:val="18"/>
        </w:rPr>
        <w:fldChar w:fldCharType="separate"/>
      </w:r>
      <w:r w:rsidR="009E5669">
        <w:rPr>
          <w:b w:val="0"/>
          <w:noProof/>
          <w:sz w:val="18"/>
        </w:rPr>
        <w:t>217</w:t>
      </w:r>
      <w:r w:rsidRPr="00813644">
        <w:rPr>
          <w:b w:val="0"/>
          <w:noProof/>
          <w:sz w:val="18"/>
        </w:rPr>
        <w:fldChar w:fldCharType="end"/>
      </w:r>
    </w:p>
    <w:p w14:paraId="5F637A78" w14:textId="7C9D7E84" w:rsidR="00813644" w:rsidRDefault="00813644">
      <w:pPr>
        <w:pStyle w:val="TOC5"/>
        <w:rPr>
          <w:rFonts w:asciiTheme="minorHAnsi" w:eastAsiaTheme="minorEastAsia" w:hAnsiTheme="minorHAnsi" w:cstheme="minorBidi"/>
          <w:noProof/>
          <w:kern w:val="0"/>
          <w:sz w:val="22"/>
          <w:szCs w:val="22"/>
        </w:rPr>
      </w:pPr>
      <w:r>
        <w:rPr>
          <w:noProof/>
        </w:rPr>
        <w:t>108D</w:t>
      </w:r>
      <w:r>
        <w:rPr>
          <w:noProof/>
        </w:rPr>
        <w:tab/>
        <w:t>The Commission may grant licence on conditions</w:t>
      </w:r>
      <w:r w:rsidRPr="00813644">
        <w:rPr>
          <w:noProof/>
        </w:rPr>
        <w:tab/>
      </w:r>
      <w:r w:rsidRPr="00813644">
        <w:rPr>
          <w:noProof/>
        </w:rPr>
        <w:fldChar w:fldCharType="begin"/>
      </w:r>
      <w:r w:rsidRPr="00813644">
        <w:rPr>
          <w:noProof/>
        </w:rPr>
        <w:instrText xml:space="preserve"> PAGEREF _Toc155703792 \h </w:instrText>
      </w:r>
      <w:r w:rsidRPr="00813644">
        <w:rPr>
          <w:noProof/>
        </w:rPr>
      </w:r>
      <w:r w:rsidRPr="00813644">
        <w:rPr>
          <w:noProof/>
        </w:rPr>
        <w:fldChar w:fldCharType="separate"/>
      </w:r>
      <w:r w:rsidR="009E5669">
        <w:rPr>
          <w:noProof/>
        </w:rPr>
        <w:t>217</w:t>
      </w:r>
      <w:r w:rsidRPr="00813644">
        <w:rPr>
          <w:noProof/>
        </w:rPr>
        <w:fldChar w:fldCharType="end"/>
      </w:r>
    </w:p>
    <w:p w14:paraId="065E481B" w14:textId="7430FCA7" w:rsidR="00813644" w:rsidRDefault="00813644">
      <w:pPr>
        <w:pStyle w:val="TOC3"/>
        <w:rPr>
          <w:rFonts w:asciiTheme="minorHAnsi" w:eastAsiaTheme="minorEastAsia" w:hAnsiTheme="minorHAnsi" w:cstheme="minorBidi"/>
          <w:b w:val="0"/>
          <w:noProof/>
          <w:kern w:val="0"/>
          <w:szCs w:val="22"/>
        </w:rPr>
      </w:pPr>
      <w:r>
        <w:rPr>
          <w:noProof/>
        </w:rPr>
        <w:t>Division 6—Miscellaneous</w:t>
      </w:r>
      <w:r w:rsidRPr="00813644">
        <w:rPr>
          <w:b w:val="0"/>
          <w:noProof/>
          <w:sz w:val="18"/>
        </w:rPr>
        <w:tab/>
      </w:r>
      <w:r w:rsidRPr="00813644">
        <w:rPr>
          <w:b w:val="0"/>
          <w:noProof/>
          <w:sz w:val="18"/>
        </w:rPr>
        <w:fldChar w:fldCharType="begin"/>
      </w:r>
      <w:r w:rsidRPr="00813644">
        <w:rPr>
          <w:b w:val="0"/>
          <w:noProof/>
          <w:sz w:val="18"/>
        </w:rPr>
        <w:instrText xml:space="preserve"> PAGEREF _Toc155703793 \h </w:instrText>
      </w:r>
      <w:r w:rsidRPr="00813644">
        <w:rPr>
          <w:b w:val="0"/>
          <w:noProof/>
          <w:sz w:val="18"/>
        </w:rPr>
      </w:r>
      <w:r w:rsidRPr="00813644">
        <w:rPr>
          <w:b w:val="0"/>
          <w:noProof/>
          <w:sz w:val="18"/>
        </w:rPr>
        <w:fldChar w:fldCharType="separate"/>
      </w:r>
      <w:r w:rsidR="009E5669">
        <w:rPr>
          <w:b w:val="0"/>
          <w:noProof/>
          <w:sz w:val="18"/>
        </w:rPr>
        <w:t>219</w:t>
      </w:r>
      <w:r w:rsidRPr="00813644">
        <w:rPr>
          <w:b w:val="0"/>
          <w:noProof/>
          <w:sz w:val="18"/>
        </w:rPr>
        <w:fldChar w:fldCharType="end"/>
      </w:r>
    </w:p>
    <w:p w14:paraId="6A00E69C" w14:textId="01569586" w:rsidR="00813644" w:rsidRDefault="00813644">
      <w:pPr>
        <w:pStyle w:val="TOC5"/>
        <w:rPr>
          <w:rFonts w:asciiTheme="minorHAnsi" w:eastAsiaTheme="minorEastAsia" w:hAnsiTheme="minorHAnsi" w:cstheme="minorBidi"/>
          <w:noProof/>
          <w:kern w:val="0"/>
          <w:sz w:val="22"/>
          <w:szCs w:val="22"/>
        </w:rPr>
      </w:pPr>
      <w:r>
        <w:rPr>
          <w:noProof/>
        </w:rPr>
        <w:t>108E</w:t>
      </w:r>
      <w:r>
        <w:rPr>
          <w:noProof/>
        </w:rPr>
        <w:tab/>
        <w:t>Functions of licensees</w:t>
      </w:r>
      <w:r w:rsidRPr="00813644">
        <w:rPr>
          <w:noProof/>
        </w:rPr>
        <w:tab/>
      </w:r>
      <w:r w:rsidRPr="00813644">
        <w:rPr>
          <w:noProof/>
        </w:rPr>
        <w:fldChar w:fldCharType="begin"/>
      </w:r>
      <w:r w:rsidRPr="00813644">
        <w:rPr>
          <w:noProof/>
        </w:rPr>
        <w:instrText xml:space="preserve"> PAGEREF _Toc155703794 \h </w:instrText>
      </w:r>
      <w:r w:rsidRPr="00813644">
        <w:rPr>
          <w:noProof/>
        </w:rPr>
      </w:r>
      <w:r w:rsidRPr="00813644">
        <w:rPr>
          <w:noProof/>
        </w:rPr>
        <w:fldChar w:fldCharType="separate"/>
      </w:r>
      <w:r w:rsidR="009E5669">
        <w:rPr>
          <w:noProof/>
        </w:rPr>
        <w:t>219</w:t>
      </w:r>
      <w:r w:rsidRPr="00813644">
        <w:rPr>
          <w:noProof/>
        </w:rPr>
        <w:fldChar w:fldCharType="end"/>
      </w:r>
    </w:p>
    <w:p w14:paraId="3F9BCE5B" w14:textId="78680C89" w:rsidR="00813644" w:rsidRDefault="00813644">
      <w:pPr>
        <w:pStyle w:val="TOC5"/>
        <w:rPr>
          <w:rFonts w:asciiTheme="minorHAnsi" w:eastAsiaTheme="minorEastAsia" w:hAnsiTheme="minorHAnsi" w:cstheme="minorBidi"/>
          <w:noProof/>
          <w:kern w:val="0"/>
          <w:sz w:val="22"/>
          <w:szCs w:val="22"/>
        </w:rPr>
      </w:pPr>
      <w:r>
        <w:rPr>
          <w:noProof/>
        </w:rPr>
        <w:t>108F</w:t>
      </w:r>
      <w:r>
        <w:rPr>
          <w:noProof/>
        </w:rPr>
        <w:tab/>
        <w:t>Powers of licensee</w:t>
      </w:r>
      <w:r w:rsidRPr="00813644">
        <w:rPr>
          <w:noProof/>
        </w:rPr>
        <w:tab/>
      </w:r>
      <w:r w:rsidRPr="00813644">
        <w:rPr>
          <w:noProof/>
        </w:rPr>
        <w:fldChar w:fldCharType="begin"/>
      </w:r>
      <w:r w:rsidRPr="00813644">
        <w:rPr>
          <w:noProof/>
        </w:rPr>
        <w:instrText xml:space="preserve"> PAGEREF _Toc155703795 \h </w:instrText>
      </w:r>
      <w:r w:rsidRPr="00813644">
        <w:rPr>
          <w:noProof/>
        </w:rPr>
      </w:r>
      <w:r w:rsidRPr="00813644">
        <w:rPr>
          <w:noProof/>
        </w:rPr>
        <w:fldChar w:fldCharType="separate"/>
      </w:r>
      <w:r w:rsidR="009E5669">
        <w:rPr>
          <w:noProof/>
        </w:rPr>
        <w:t>219</w:t>
      </w:r>
      <w:r w:rsidRPr="00813644">
        <w:rPr>
          <w:noProof/>
        </w:rPr>
        <w:fldChar w:fldCharType="end"/>
      </w:r>
    </w:p>
    <w:p w14:paraId="5748512C" w14:textId="3F8192FF" w:rsidR="00813644" w:rsidRDefault="00813644">
      <w:pPr>
        <w:pStyle w:val="TOC5"/>
        <w:rPr>
          <w:rFonts w:asciiTheme="minorHAnsi" w:eastAsiaTheme="minorEastAsia" w:hAnsiTheme="minorHAnsi" w:cstheme="minorBidi"/>
          <w:noProof/>
          <w:kern w:val="0"/>
          <w:sz w:val="22"/>
          <w:szCs w:val="22"/>
        </w:rPr>
      </w:pPr>
      <w:r>
        <w:rPr>
          <w:noProof/>
        </w:rPr>
        <w:t>108G</w:t>
      </w:r>
      <w:r>
        <w:rPr>
          <w:noProof/>
        </w:rPr>
        <w:tab/>
        <w:t>Date of effect of certain notices under this Part</w:t>
      </w:r>
      <w:r w:rsidRPr="00813644">
        <w:rPr>
          <w:noProof/>
        </w:rPr>
        <w:tab/>
      </w:r>
      <w:r w:rsidRPr="00813644">
        <w:rPr>
          <w:noProof/>
        </w:rPr>
        <w:fldChar w:fldCharType="begin"/>
      </w:r>
      <w:r w:rsidRPr="00813644">
        <w:rPr>
          <w:noProof/>
        </w:rPr>
        <w:instrText xml:space="preserve"> PAGEREF _Toc155703796 \h </w:instrText>
      </w:r>
      <w:r w:rsidRPr="00813644">
        <w:rPr>
          <w:noProof/>
        </w:rPr>
      </w:r>
      <w:r w:rsidRPr="00813644">
        <w:rPr>
          <w:noProof/>
        </w:rPr>
        <w:fldChar w:fldCharType="separate"/>
      </w:r>
      <w:r w:rsidR="009E5669">
        <w:rPr>
          <w:noProof/>
        </w:rPr>
        <w:t>220</w:t>
      </w:r>
      <w:r w:rsidRPr="00813644">
        <w:rPr>
          <w:noProof/>
        </w:rPr>
        <w:fldChar w:fldCharType="end"/>
      </w:r>
    </w:p>
    <w:p w14:paraId="0C5EF634" w14:textId="04A5AB17" w:rsidR="00813644" w:rsidRDefault="00813644">
      <w:pPr>
        <w:pStyle w:val="TOC5"/>
        <w:rPr>
          <w:rFonts w:asciiTheme="minorHAnsi" w:eastAsiaTheme="minorEastAsia" w:hAnsiTheme="minorHAnsi" w:cstheme="minorBidi"/>
          <w:noProof/>
          <w:kern w:val="0"/>
          <w:sz w:val="22"/>
          <w:szCs w:val="22"/>
        </w:rPr>
      </w:pPr>
      <w:r>
        <w:rPr>
          <w:noProof/>
        </w:rPr>
        <w:t>108H</w:t>
      </w:r>
      <w:r>
        <w:rPr>
          <w:noProof/>
        </w:rPr>
        <w:tab/>
        <w:t>Delegation by licensed authority</w:t>
      </w:r>
      <w:r w:rsidRPr="00813644">
        <w:rPr>
          <w:noProof/>
        </w:rPr>
        <w:tab/>
      </w:r>
      <w:r w:rsidRPr="00813644">
        <w:rPr>
          <w:noProof/>
        </w:rPr>
        <w:fldChar w:fldCharType="begin"/>
      </w:r>
      <w:r w:rsidRPr="00813644">
        <w:rPr>
          <w:noProof/>
        </w:rPr>
        <w:instrText xml:space="preserve"> PAGEREF _Toc155703797 \h </w:instrText>
      </w:r>
      <w:r w:rsidRPr="00813644">
        <w:rPr>
          <w:noProof/>
        </w:rPr>
      </w:r>
      <w:r w:rsidRPr="00813644">
        <w:rPr>
          <w:noProof/>
        </w:rPr>
        <w:fldChar w:fldCharType="separate"/>
      </w:r>
      <w:r w:rsidR="009E5669">
        <w:rPr>
          <w:noProof/>
        </w:rPr>
        <w:t>220</w:t>
      </w:r>
      <w:r w:rsidRPr="00813644">
        <w:rPr>
          <w:noProof/>
        </w:rPr>
        <w:fldChar w:fldCharType="end"/>
      </w:r>
    </w:p>
    <w:p w14:paraId="3217EDFA" w14:textId="61364167" w:rsidR="00813644" w:rsidRDefault="00813644">
      <w:pPr>
        <w:pStyle w:val="TOC2"/>
        <w:rPr>
          <w:rFonts w:asciiTheme="minorHAnsi" w:eastAsiaTheme="minorEastAsia" w:hAnsiTheme="minorHAnsi" w:cstheme="minorBidi"/>
          <w:b w:val="0"/>
          <w:noProof/>
          <w:kern w:val="0"/>
          <w:sz w:val="22"/>
          <w:szCs w:val="22"/>
        </w:rPr>
      </w:pPr>
      <w:r>
        <w:rPr>
          <w:noProof/>
        </w:rPr>
        <w:t>Part IX—Miscellaneous</w:t>
      </w:r>
      <w:r w:rsidRPr="00813644">
        <w:rPr>
          <w:b w:val="0"/>
          <w:noProof/>
          <w:sz w:val="18"/>
        </w:rPr>
        <w:tab/>
      </w:r>
      <w:r w:rsidRPr="00813644">
        <w:rPr>
          <w:b w:val="0"/>
          <w:noProof/>
          <w:sz w:val="18"/>
        </w:rPr>
        <w:fldChar w:fldCharType="begin"/>
      </w:r>
      <w:r w:rsidRPr="00813644">
        <w:rPr>
          <w:b w:val="0"/>
          <w:noProof/>
          <w:sz w:val="18"/>
        </w:rPr>
        <w:instrText xml:space="preserve"> PAGEREF _Toc155703798 \h </w:instrText>
      </w:r>
      <w:r w:rsidRPr="00813644">
        <w:rPr>
          <w:b w:val="0"/>
          <w:noProof/>
          <w:sz w:val="18"/>
        </w:rPr>
      </w:r>
      <w:r w:rsidRPr="00813644">
        <w:rPr>
          <w:b w:val="0"/>
          <w:noProof/>
          <w:sz w:val="18"/>
        </w:rPr>
        <w:fldChar w:fldCharType="separate"/>
      </w:r>
      <w:r w:rsidR="009E5669">
        <w:rPr>
          <w:b w:val="0"/>
          <w:noProof/>
          <w:sz w:val="18"/>
        </w:rPr>
        <w:t>221</w:t>
      </w:r>
      <w:r w:rsidRPr="00813644">
        <w:rPr>
          <w:b w:val="0"/>
          <w:noProof/>
          <w:sz w:val="18"/>
        </w:rPr>
        <w:fldChar w:fldCharType="end"/>
      </w:r>
    </w:p>
    <w:p w14:paraId="5B11556D" w14:textId="07BAE44C" w:rsidR="00813644" w:rsidRDefault="00813644">
      <w:pPr>
        <w:pStyle w:val="TOC5"/>
        <w:rPr>
          <w:rFonts w:asciiTheme="minorHAnsi" w:eastAsiaTheme="minorEastAsia" w:hAnsiTheme="minorHAnsi" w:cstheme="minorBidi"/>
          <w:noProof/>
          <w:kern w:val="0"/>
          <w:sz w:val="22"/>
          <w:szCs w:val="22"/>
        </w:rPr>
      </w:pPr>
      <w:r>
        <w:rPr>
          <w:noProof/>
        </w:rPr>
        <w:t>109A</w:t>
      </w:r>
      <w:r>
        <w:rPr>
          <w:noProof/>
        </w:rPr>
        <w:tab/>
        <w:t>Jurisdiction of courts with respect to extraterritorial offences</w:t>
      </w:r>
      <w:r w:rsidRPr="00813644">
        <w:rPr>
          <w:noProof/>
        </w:rPr>
        <w:tab/>
      </w:r>
      <w:r w:rsidRPr="00813644">
        <w:rPr>
          <w:noProof/>
        </w:rPr>
        <w:fldChar w:fldCharType="begin"/>
      </w:r>
      <w:r w:rsidRPr="00813644">
        <w:rPr>
          <w:noProof/>
        </w:rPr>
        <w:instrText xml:space="preserve"> PAGEREF _Toc155703799 \h </w:instrText>
      </w:r>
      <w:r w:rsidRPr="00813644">
        <w:rPr>
          <w:noProof/>
        </w:rPr>
      </w:r>
      <w:r w:rsidRPr="00813644">
        <w:rPr>
          <w:noProof/>
        </w:rPr>
        <w:fldChar w:fldCharType="separate"/>
      </w:r>
      <w:r w:rsidR="009E5669">
        <w:rPr>
          <w:noProof/>
        </w:rPr>
        <w:t>221</w:t>
      </w:r>
      <w:r w:rsidRPr="00813644">
        <w:rPr>
          <w:noProof/>
        </w:rPr>
        <w:fldChar w:fldCharType="end"/>
      </w:r>
    </w:p>
    <w:p w14:paraId="43072CFC" w14:textId="315399BF" w:rsidR="00813644" w:rsidRDefault="00813644">
      <w:pPr>
        <w:pStyle w:val="TOC5"/>
        <w:rPr>
          <w:rFonts w:asciiTheme="minorHAnsi" w:eastAsiaTheme="minorEastAsia" w:hAnsiTheme="minorHAnsi" w:cstheme="minorBidi"/>
          <w:noProof/>
          <w:kern w:val="0"/>
          <w:sz w:val="22"/>
          <w:szCs w:val="22"/>
        </w:rPr>
      </w:pPr>
      <w:r>
        <w:rPr>
          <w:noProof/>
        </w:rPr>
        <w:t>109</w:t>
      </w:r>
      <w:r>
        <w:rPr>
          <w:noProof/>
        </w:rPr>
        <w:tab/>
        <w:t>Determinations to be in writing</w:t>
      </w:r>
      <w:r w:rsidRPr="00813644">
        <w:rPr>
          <w:noProof/>
        </w:rPr>
        <w:tab/>
      </w:r>
      <w:r w:rsidRPr="00813644">
        <w:rPr>
          <w:noProof/>
        </w:rPr>
        <w:fldChar w:fldCharType="begin"/>
      </w:r>
      <w:r w:rsidRPr="00813644">
        <w:rPr>
          <w:noProof/>
        </w:rPr>
        <w:instrText xml:space="preserve"> PAGEREF _Toc155703800 \h </w:instrText>
      </w:r>
      <w:r w:rsidRPr="00813644">
        <w:rPr>
          <w:noProof/>
        </w:rPr>
      </w:r>
      <w:r w:rsidRPr="00813644">
        <w:rPr>
          <w:noProof/>
        </w:rPr>
        <w:fldChar w:fldCharType="separate"/>
      </w:r>
      <w:r w:rsidR="009E5669">
        <w:rPr>
          <w:noProof/>
        </w:rPr>
        <w:t>221</w:t>
      </w:r>
      <w:r w:rsidRPr="00813644">
        <w:rPr>
          <w:noProof/>
        </w:rPr>
        <w:fldChar w:fldCharType="end"/>
      </w:r>
    </w:p>
    <w:p w14:paraId="05559917" w14:textId="3A9D99C7" w:rsidR="00813644" w:rsidRDefault="00813644">
      <w:pPr>
        <w:pStyle w:val="TOC5"/>
        <w:rPr>
          <w:rFonts w:asciiTheme="minorHAnsi" w:eastAsiaTheme="minorEastAsia" w:hAnsiTheme="minorHAnsi" w:cstheme="minorBidi"/>
          <w:noProof/>
          <w:kern w:val="0"/>
          <w:sz w:val="22"/>
          <w:szCs w:val="22"/>
        </w:rPr>
      </w:pPr>
      <w:r>
        <w:rPr>
          <w:noProof/>
        </w:rPr>
        <w:t>110</w:t>
      </w:r>
      <w:r>
        <w:rPr>
          <w:noProof/>
        </w:rPr>
        <w:tab/>
        <w:t>Money paid to relevant authority for benefit of person</w:t>
      </w:r>
      <w:r w:rsidRPr="00813644">
        <w:rPr>
          <w:noProof/>
        </w:rPr>
        <w:tab/>
      </w:r>
      <w:r w:rsidRPr="00813644">
        <w:rPr>
          <w:noProof/>
        </w:rPr>
        <w:fldChar w:fldCharType="begin"/>
      </w:r>
      <w:r w:rsidRPr="00813644">
        <w:rPr>
          <w:noProof/>
        </w:rPr>
        <w:instrText xml:space="preserve"> PAGEREF _Toc155703801 \h </w:instrText>
      </w:r>
      <w:r w:rsidRPr="00813644">
        <w:rPr>
          <w:noProof/>
        </w:rPr>
      </w:r>
      <w:r w:rsidRPr="00813644">
        <w:rPr>
          <w:noProof/>
        </w:rPr>
        <w:fldChar w:fldCharType="separate"/>
      </w:r>
      <w:r w:rsidR="009E5669">
        <w:rPr>
          <w:noProof/>
        </w:rPr>
        <w:t>221</w:t>
      </w:r>
      <w:r w:rsidRPr="00813644">
        <w:rPr>
          <w:noProof/>
        </w:rPr>
        <w:fldChar w:fldCharType="end"/>
      </w:r>
    </w:p>
    <w:p w14:paraId="3FDEBD28" w14:textId="54F210DA" w:rsidR="00813644" w:rsidRDefault="00813644">
      <w:pPr>
        <w:pStyle w:val="TOC5"/>
        <w:rPr>
          <w:rFonts w:asciiTheme="minorHAnsi" w:eastAsiaTheme="minorEastAsia" w:hAnsiTheme="minorHAnsi" w:cstheme="minorBidi"/>
          <w:noProof/>
          <w:kern w:val="0"/>
          <w:sz w:val="22"/>
          <w:szCs w:val="22"/>
        </w:rPr>
      </w:pPr>
      <w:r>
        <w:rPr>
          <w:noProof/>
        </w:rPr>
        <w:t>111</w:t>
      </w:r>
      <w:r>
        <w:rPr>
          <w:noProof/>
        </w:rPr>
        <w:tab/>
        <w:t>Provisions applicable on death of beneficiary</w:t>
      </w:r>
      <w:r w:rsidRPr="00813644">
        <w:rPr>
          <w:noProof/>
        </w:rPr>
        <w:tab/>
      </w:r>
      <w:r w:rsidRPr="00813644">
        <w:rPr>
          <w:noProof/>
        </w:rPr>
        <w:fldChar w:fldCharType="begin"/>
      </w:r>
      <w:r w:rsidRPr="00813644">
        <w:rPr>
          <w:noProof/>
        </w:rPr>
        <w:instrText xml:space="preserve"> PAGEREF _Toc155703802 \h </w:instrText>
      </w:r>
      <w:r w:rsidRPr="00813644">
        <w:rPr>
          <w:noProof/>
        </w:rPr>
      </w:r>
      <w:r w:rsidRPr="00813644">
        <w:rPr>
          <w:noProof/>
        </w:rPr>
        <w:fldChar w:fldCharType="separate"/>
      </w:r>
      <w:r w:rsidR="009E5669">
        <w:rPr>
          <w:noProof/>
        </w:rPr>
        <w:t>222</w:t>
      </w:r>
      <w:r w:rsidRPr="00813644">
        <w:rPr>
          <w:noProof/>
        </w:rPr>
        <w:fldChar w:fldCharType="end"/>
      </w:r>
    </w:p>
    <w:p w14:paraId="5F0B6B0A" w14:textId="151441DB" w:rsidR="00813644" w:rsidRDefault="00813644">
      <w:pPr>
        <w:pStyle w:val="TOC5"/>
        <w:rPr>
          <w:rFonts w:asciiTheme="minorHAnsi" w:eastAsiaTheme="minorEastAsia" w:hAnsiTheme="minorHAnsi" w:cstheme="minorBidi"/>
          <w:noProof/>
          <w:kern w:val="0"/>
          <w:sz w:val="22"/>
          <w:szCs w:val="22"/>
        </w:rPr>
      </w:pPr>
      <w:r>
        <w:rPr>
          <w:noProof/>
        </w:rPr>
        <w:t>112</w:t>
      </w:r>
      <w:r>
        <w:rPr>
          <w:noProof/>
        </w:rPr>
        <w:tab/>
        <w:t>Assignment, set</w:t>
      </w:r>
      <w:r>
        <w:rPr>
          <w:noProof/>
        </w:rPr>
        <w:noBreakHyphen/>
        <w:t>off or attachment of compensation</w:t>
      </w:r>
      <w:r w:rsidRPr="00813644">
        <w:rPr>
          <w:noProof/>
        </w:rPr>
        <w:tab/>
      </w:r>
      <w:r w:rsidRPr="00813644">
        <w:rPr>
          <w:noProof/>
        </w:rPr>
        <w:fldChar w:fldCharType="begin"/>
      </w:r>
      <w:r w:rsidRPr="00813644">
        <w:rPr>
          <w:noProof/>
        </w:rPr>
        <w:instrText xml:space="preserve"> PAGEREF _Toc155703803 \h </w:instrText>
      </w:r>
      <w:r w:rsidRPr="00813644">
        <w:rPr>
          <w:noProof/>
        </w:rPr>
      </w:r>
      <w:r w:rsidRPr="00813644">
        <w:rPr>
          <w:noProof/>
        </w:rPr>
        <w:fldChar w:fldCharType="separate"/>
      </w:r>
      <w:r w:rsidR="009E5669">
        <w:rPr>
          <w:noProof/>
        </w:rPr>
        <w:t>223</w:t>
      </w:r>
      <w:r w:rsidRPr="00813644">
        <w:rPr>
          <w:noProof/>
        </w:rPr>
        <w:fldChar w:fldCharType="end"/>
      </w:r>
    </w:p>
    <w:p w14:paraId="541651B9" w14:textId="3FBA5C98" w:rsidR="00813644" w:rsidRDefault="00813644">
      <w:pPr>
        <w:pStyle w:val="TOC5"/>
        <w:rPr>
          <w:rFonts w:asciiTheme="minorHAnsi" w:eastAsiaTheme="minorEastAsia" w:hAnsiTheme="minorHAnsi" w:cstheme="minorBidi"/>
          <w:noProof/>
          <w:kern w:val="0"/>
          <w:sz w:val="22"/>
          <w:szCs w:val="22"/>
        </w:rPr>
      </w:pPr>
      <w:r>
        <w:rPr>
          <w:noProof/>
        </w:rPr>
        <w:t>112A</w:t>
      </w:r>
      <w:r>
        <w:rPr>
          <w:noProof/>
        </w:rPr>
        <w:tab/>
        <w:t>Making of compensation payments through employers of employees paid out of relevant money</w:t>
      </w:r>
      <w:r w:rsidRPr="00813644">
        <w:rPr>
          <w:noProof/>
        </w:rPr>
        <w:tab/>
      </w:r>
      <w:r w:rsidRPr="00813644">
        <w:rPr>
          <w:noProof/>
        </w:rPr>
        <w:fldChar w:fldCharType="begin"/>
      </w:r>
      <w:r w:rsidRPr="00813644">
        <w:rPr>
          <w:noProof/>
        </w:rPr>
        <w:instrText xml:space="preserve"> PAGEREF _Toc155703804 \h </w:instrText>
      </w:r>
      <w:r w:rsidRPr="00813644">
        <w:rPr>
          <w:noProof/>
        </w:rPr>
      </w:r>
      <w:r w:rsidRPr="00813644">
        <w:rPr>
          <w:noProof/>
        </w:rPr>
        <w:fldChar w:fldCharType="separate"/>
      </w:r>
      <w:r w:rsidR="009E5669">
        <w:rPr>
          <w:noProof/>
        </w:rPr>
        <w:t>224</w:t>
      </w:r>
      <w:r w:rsidRPr="00813644">
        <w:rPr>
          <w:noProof/>
        </w:rPr>
        <w:fldChar w:fldCharType="end"/>
      </w:r>
    </w:p>
    <w:p w14:paraId="774A000B" w14:textId="011CAD0B" w:rsidR="00813644" w:rsidRDefault="00813644">
      <w:pPr>
        <w:pStyle w:val="TOC5"/>
        <w:rPr>
          <w:rFonts w:asciiTheme="minorHAnsi" w:eastAsiaTheme="minorEastAsia" w:hAnsiTheme="minorHAnsi" w:cstheme="minorBidi"/>
          <w:noProof/>
          <w:kern w:val="0"/>
          <w:sz w:val="22"/>
          <w:szCs w:val="22"/>
        </w:rPr>
      </w:pPr>
      <w:r>
        <w:rPr>
          <w:noProof/>
        </w:rPr>
        <w:t>112B</w:t>
      </w:r>
      <w:r>
        <w:rPr>
          <w:noProof/>
        </w:rPr>
        <w:tab/>
        <w:t>Making of compensation payments through employers of employees not paid out of relevant money</w:t>
      </w:r>
      <w:r w:rsidRPr="00813644">
        <w:rPr>
          <w:noProof/>
        </w:rPr>
        <w:tab/>
      </w:r>
      <w:r w:rsidRPr="00813644">
        <w:rPr>
          <w:noProof/>
        </w:rPr>
        <w:fldChar w:fldCharType="begin"/>
      </w:r>
      <w:r w:rsidRPr="00813644">
        <w:rPr>
          <w:noProof/>
        </w:rPr>
        <w:instrText xml:space="preserve"> PAGEREF _Toc155703805 \h </w:instrText>
      </w:r>
      <w:r w:rsidRPr="00813644">
        <w:rPr>
          <w:noProof/>
        </w:rPr>
      </w:r>
      <w:r w:rsidRPr="00813644">
        <w:rPr>
          <w:noProof/>
        </w:rPr>
        <w:fldChar w:fldCharType="separate"/>
      </w:r>
      <w:r w:rsidR="009E5669">
        <w:rPr>
          <w:noProof/>
        </w:rPr>
        <w:t>225</w:t>
      </w:r>
      <w:r w:rsidRPr="00813644">
        <w:rPr>
          <w:noProof/>
        </w:rPr>
        <w:fldChar w:fldCharType="end"/>
      </w:r>
    </w:p>
    <w:p w14:paraId="6CF09E07" w14:textId="2EBC9E26" w:rsidR="00813644" w:rsidRDefault="00813644">
      <w:pPr>
        <w:pStyle w:val="TOC5"/>
        <w:rPr>
          <w:rFonts w:asciiTheme="minorHAnsi" w:eastAsiaTheme="minorEastAsia" w:hAnsiTheme="minorHAnsi" w:cstheme="minorBidi"/>
          <w:noProof/>
          <w:kern w:val="0"/>
          <w:sz w:val="22"/>
          <w:szCs w:val="22"/>
        </w:rPr>
      </w:pPr>
      <w:r>
        <w:rPr>
          <w:noProof/>
        </w:rPr>
        <w:t>113</w:t>
      </w:r>
      <w:r>
        <w:rPr>
          <w:noProof/>
        </w:rPr>
        <w:tab/>
        <w:t>Recovery of amounts due to relevant authority</w:t>
      </w:r>
      <w:r w:rsidRPr="00813644">
        <w:rPr>
          <w:noProof/>
        </w:rPr>
        <w:tab/>
      </w:r>
      <w:r w:rsidRPr="00813644">
        <w:rPr>
          <w:noProof/>
        </w:rPr>
        <w:fldChar w:fldCharType="begin"/>
      </w:r>
      <w:r w:rsidRPr="00813644">
        <w:rPr>
          <w:noProof/>
        </w:rPr>
        <w:instrText xml:space="preserve"> PAGEREF _Toc155703806 \h </w:instrText>
      </w:r>
      <w:r w:rsidRPr="00813644">
        <w:rPr>
          <w:noProof/>
        </w:rPr>
      </w:r>
      <w:r w:rsidRPr="00813644">
        <w:rPr>
          <w:noProof/>
        </w:rPr>
        <w:fldChar w:fldCharType="separate"/>
      </w:r>
      <w:r w:rsidR="009E5669">
        <w:rPr>
          <w:noProof/>
        </w:rPr>
        <w:t>226</w:t>
      </w:r>
      <w:r w:rsidRPr="00813644">
        <w:rPr>
          <w:noProof/>
        </w:rPr>
        <w:fldChar w:fldCharType="end"/>
      </w:r>
    </w:p>
    <w:p w14:paraId="65EB7272" w14:textId="04A14B5F" w:rsidR="00813644" w:rsidRDefault="00813644">
      <w:pPr>
        <w:pStyle w:val="TOC5"/>
        <w:rPr>
          <w:rFonts w:asciiTheme="minorHAnsi" w:eastAsiaTheme="minorEastAsia" w:hAnsiTheme="minorHAnsi" w:cstheme="minorBidi"/>
          <w:noProof/>
          <w:kern w:val="0"/>
          <w:sz w:val="22"/>
          <w:szCs w:val="22"/>
        </w:rPr>
      </w:pPr>
      <w:r>
        <w:rPr>
          <w:noProof/>
        </w:rPr>
        <w:t>114</w:t>
      </w:r>
      <w:r>
        <w:rPr>
          <w:noProof/>
        </w:rPr>
        <w:tab/>
        <w:t>Recovery of overpayments</w:t>
      </w:r>
      <w:r w:rsidRPr="00813644">
        <w:rPr>
          <w:noProof/>
        </w:rPr>
        <w:tab/>
      </w:r>
      <w:r w:rsidRPr="00813644">
        <w:rPr>
          <w:noProof/>
        </w:rPr>
        <w:fldChar w:fldCharType="begin"/>
      </w:r>
      <w:r w:rsidRPr="00813644">
        <w:rPr>
          <w:noProof/>
        </w:rPr>
        <w:instrText xml:space="preserve"> PAGEREF _Toc155703807 \h </w:instrText>
      </w:r>
      <w:r w:rsidRPr="00813644">
        <w:rPr>
          <w:noProof/>
        </w:rPr>
      </w:r>
      <w:r w:rsidRPr="00813644">
        <w:rPr>
          <w:noProof/>
        </w:rPr>
        <w:fldChar w:fldCharType="separate"/>
      </w:r>
      <w:r w:rsidR="009E5669">
        <w:rPr>
          <w:noProof/>
        </w:rPr>
        <w:t>226</w:t>
      </w:r>
      <w:r w:rsidRPr="00813644">
        <w:rPr>
          <w:noProof/>
        </w:rPr>
        <w:fldChar w:fldCharType="end"/>
      </w:r>
    </w:p>
    <w:p w14:paraId="14925BA7" w14:textId="1CF76E6D" w:rsidR="00813644" w:rsidRDefault="00813644">
      <w:pPr>
        <w:pStyle w:val="TOC5"/>
        <w:rPr>
          <w:rFonts w:asciiTheme="minorHAnsi" w:eastAsiaTheme="minorEastAsia" w:hAnsiTheme="minorHAnsi" w:cstheme="minorBidi"/>
          <w:noProof/>
          <w:kern w:val="0"/>
          <w:sz w:val="22"/>
          <w:szCs w:val="22"/>
        </w:rPr>
      </w:pPr>
      <w:r>
        <w:rPr>
          <w:noProof/>
        </w:rPr>
        <w:t>114A</w:t>
      </w:r>
      <w:r>
        <w:rPr>
          <w:noProof/>
        </w:rPr>
        <w:tab/>
        <w:t>Notice to Comcare of retirement of employee</w:t>
      </w:r>
      <w:r w:rsidRPr="00813644">
        <w:rPr>
          <w:noProof/>
        </w:rPr>
        <w:tab/>
      </w:r>
      <w:r w:rsidRPr="00813644">
        <w:rPr>
          <w:noProof/>
        </w:rPr>
        <w:fldChar w:fldCharType="begin"/>
      </w:r>
      <w:r w:rsidRPr="00813644">
        <w:rPr>
          <w:noProof/>
        </w:rPr>
        <w:instrText xml:space="preserve"> PAGEREF _Toc155703808 \h </w:instrText>
      </w:r>
      <w:r w:rsidRPr="00813644">
        <w:rPr>
          <w:noProof/>
        </w:rPr>
      </w:r>
      <w:r w:rsidRPr="00813644">
        <w:rPr>
          <w:noProof/>
        </w:rPr>
        <w:fldChar w:fldCharType="separate"/>
      </w:r>
      <w:r w:rsidR="009E5669">
        <w:rPr>
          <w:noProof/>
        </w:rPr>
        <w:t>227</w:t>
      </w:r>
      <w:r w:rsidRPr="00813644">
        <w:rPr>
          <w:noProof/>
        </w:rPr>
        <w:fldChar w:fldCharType="end"/>
      </w:r>
    </w:p>
    <w:p w14:paraId="4DD2E025" w14:textId="4019F153" w:rsidR="00813644" w:rsidRDefault="00813644">
      <w:pPr>
        <w:pStyle w:val="TOC5"/>
        <w:rPr>
          <w:rFonts w:asciiTheme="minorHAnsi" w:eastAsiaTheme="minorEastAsia" w:hAnsiTheme="minorHAnsi" w:cstheme="minorBidi"/>
          <w:noProof/>
          <w:kern w:val="0"/>
          <w:sz w:val="22"/>
          <w:szCs w:val="22"/>
        </w:rPr>
      </w:pPr>
      <w:r>
        <w:rPr>
          <w:noProof/>
        </w:rPr>
        <w:t>114B</w:t>
      </w:r>
      <w:r>
        <w:rPr>
          <w:noProof/>
        </w:rPr>
        <w:tab/>
        <w:t>Recovery of overpayment to retired employee</w:t>
      </w:r>
      <w:r w:rsidRPr="00813644">
        <w:rPr>
          <w:noProof/>
        </w:rPr>
        <w:tab/>
      </w:r>
      <w:r w:rsidRPr="00813644">
        <w:rPr>
          <w:noProof/>
        </w:rPr>
        <w:fldChar w:fldCharType="begin"/>
      </w:r>
      <w:r w:rsidRPr="00813644">
        <w:rPr>
          <w:noProof/>
        </w:rPr>
        <w:instrText xml:space="preserve"> PAGEREF _Toc155703809 \h </w:instrText>
      </w:r>
      <w:r w:rsidRPr="00813644">
        <w:rPr>
          <w:noProof/>
        </w:rPr>
      </w:r>
      <w:r w:rsidRPr="00813644">
        <w:rPr>
          <w:noProof/>
        </w:rPr>
        <w:fldChar w:fldCharType="separate"/>
      </w:r>
      <w:r w:rsidR="009E5669">
        <w:rPr>
          <w:noProof/>
        </w:rPr>
        <w:t>228</w:t>
      </w:r>
      <w:r w:rsidRPr="00813644">
        <w:rPr>
          <w:noProof/>
        </w:rPr>
        <w:fldChar w:fldCharType="end"/>
      </w:r>
    </w:p>
    <w:p w14:paraId="2DEDDA69" w14:textId="7F1BF916" w:rsidR="00813644" w:rsidRDefault="00813644">
      <w:pPr>
        <w:pStyle w:val="TOC5"/>
        <w:rPr>
          <w:rFonts w:asciiTheme="minorHAnsi" w:eastAsiaTheme="minorEastAsia" w:hAnsiTheme="minorHAnsi" w:cstheme="minorBidi"/>
          <w:noProof/>
          <w:kern w:val="0"/>
          <w:sz w:val="22"/>
          <w:szCs w:val="22"/>
        </w:rPr>
      </w:pPr>
      <w:r>
        <w:rPr>
          <w:noProof/>
        </w:rPr>
        <w:t>114C</w:t>
      </w:r>
      <w:r>
        <w:rPr>
          <w:noProof/>
        </w:rPr>
        <w:tab/>
        <w:t>Comcare may write off debt</w:t>
      </w:r>
      <w:r w:rsidRPr="00813644">
        <w:rPr>
          <w:noProof/>
        </w:rPr>
        <w:tab/>
      </w:r>
      <w:r w:rsidRPr="00813644">
        <w:rPr>
          <w:noProof/>
        </w:rPr>
        <w:fldChar w:fldCharType="begin"/>
      </w:r>
      <w:r w:rsidRPr="00813644">
        <w:rPr>
          <w:noProof/>
        </w:rPr>
        <w:instrText xml:space="preserve"> PAGEREF _Toc155703810 \h </w:instrText>
      </w:r>
      <w:r w:rsidRPr="00813644">
        <w:rPr>
          <w:noProof/>
        </w:rPr>
      </w:r>
      <w:r w:rsidRPr="00813644">
        <w:rPr>
          <w:noProof/>
        </w:rPr>
        <w:fldChar w:fldCharType="separate"/>
      </w:r>
      <w:r w:rsidR="009E5669">
        <w:rPr>
          <w:noProof/>
        </w:rPr>
        <w:t>231</w:t>
      </w:r>
      <w:r w:rsidRPr="00813644">
        <w:rPr>
          <w:noProof/>
        </w:rPr>
        <w:fldChar w:fldCharType="end"/>
      </w:r>
    </w:p>
    <w:p w14:paraId="18E0C85C" w14:textId="17C57976" w:rsidR="00813644" w:rsidRDefault="00813644">
      <w:pPr>
        <w:pStyle w:val="TOC5"/>
        <w:rPr>
          <w:rFonts w:asciiTheme="minorHAnsi" w:eastAsiaTheme="minorEastAsia" w:hAnsiTheme="minorHAnsi" w:cstheme="minorBidi"/>
          <w:noProof/>
          <w:kern w:val="0"/>
          <w:sz w:val="22"/>
          <w:szCs w:val="22"/>
        </w:rPr>
      </w:pPr>
      <w:r>
        <w:rPr>
          <w:noProof/>
        </w:rPr>
        <w:t>114D</w:t>
      </w:r>
      <w:r>
        <w:rPr>
          <w:noProof/>
        </w:rPr>
        <w:tab/>
        <w:t>Comcare may waive debt</w:t>
      </w:r>
      <w:r w:rsidRPr="00813644">
        <w:rPr>
          <w:noProof/>
        </w:rPr>
        <w:tab/>
      </w:r>
      <w:r w:rsidRPr="00813644">
        <w:rPr>
          <w:noProof/>
        </w:rPr>
        <w:fldChar w:fldCharType="begin"/>
      </w:r>
      <w:r w:rsidRPr="00813644">
        <w:rPr>
          <w:noProof/>
        </w:rPr>
        <w:instrText xml:space="preserve"> PAGEREF _Toc155703811 \h </w:instrText>
      </w:r>
      <w:r w:rsidRPr="00813644">
        <w:rPr>
          <w:noProof/>
        </w:rPr>
      </w:r>
      <w:r w:rsidRPr="00813644">
        <w:rPr>
          <w:noProof/>
        </w:rPr>
        <w:fldChar w:fldCharType="separate"/>
      </w:r>
      <w:r w:rsidR="009E5669">
        <w:rPr>
          <w:noProof/>
        </w:rPr>
        <w:t>231</w:t>
      </w:r>
      <w:r w:rsidRPr="00813644">
        <w:rPr>
          <w:noProof/>
        </w:rPr>
        <w:fldChar w:fldCharType="end"/>
      </w:r>
    </w:p>
    <w:p w14:paraId="02733F93" w14:textId="33D413D9" w:rsidR="00813644" w:rsidRDefault="00813644">
      <w:pPr>
        <w:pStyle w:val="TOC5"/>
        <w:rPr>
          <w:rFonts w:asciiTheme="minorHAnsi" w:eastAsiaTheme="minorEastAsia" w:hAnsiTheme="minorHAnsi" w:cstheme="minorBidi"/>
          <w:noProof/>
          <w:kern w:val="0"/>
          <w:sz w:val="22"/>
          <w:szCs w:val="22"/>
        </w:rPr>
      </w:pPr>
      <w:r>
        <w:rPr>
          <w:noProof/>
        </w:rPr>
        <w:t>115</w:t>
      </w:r>
      <w:r>
        <w:rPr>
          <w:noProof/>
        </w:rPr>
        <w:tab/>
        <w:t>Deduction of overpayments of repatriation pensions</w:t>
      </w:r>
      <w:r w:rsidRPr="00813644">
        <w:rPr>
          <w:noProof/>
        </w:rPr>
        <w:tab/>
      </w:r>
      <w:r w:rsidRPr="00813644">
        <w:rPr>
          <w:noProof/>
        </w:rPr>
        <w:fldChar w:fldCharType="begin"/>
      </w:r>
      <w:r w:rsidRPr="00813644">
        <w:rPr>
          <w:noProof/>
        </w:rPr>
        <w:instrText xml:space="preserve"> PAGEREF _Toc155703812 \h </w:instrText>
      </w:r>
      <w:r w:rsidRPr="00813644">
        <w:rPr>
          <w:noProof/>
        </w:rPr>
      </w:r>
      <w:r w:rsidRPr="00813644">
        <w:rPr>
          <w:noProof/>
        </w:rPr>
        <w:fldChar w:fldCharType="separate"/>
      </w:r>
      <w:r w:rsidR="009E5669">
        <w:rPr>
          <w:noProof/>
        </w:rPr>
        <w:t>232</w:t>
      </w:r>
      <w:r w:rsidRPr="00813644">
        <w:rPr>
          <w:noProof/>
        </w:rPr>
        <w:fldChar w:fldCharType="end"/>
      </w:r>
    </w:p>
    <w:p w14:paraId="1A5AAF30" w14:textId="254DFE1C" w:rsidR="00813644" w:rsidRDefault="00813644">
      <w:pPr>
        <w:pStyle w:val="TOC5"/>
        <w:rPr>
          <w:rFonts w:asciiTheme="minorHAnsi" w:eastAsiaTheme="minorEastAsia" w:hAnsiTheme="minorHAnsi" w:cstheme="minorBidi"/>
          <w:noProof/>
          <w:kern w:val="0"/>
          <w:sz w:val="22"/>
          <w:szCs w:val="22"/>
        </w:rPr>
      </w:pPr>
      <w:r>
        <w:rPr>
          <w:noProof/>
        </w:rPr>
        <w:t>116</w:t>
      </w:r>
      <w:r>
        <w:rPr>
          <w:noProof/>
        </w:rPr>
        <w:tab/>
        <w:t>Employees on compensation leave</w:t>
      </w:r>
      <w:r w:rsidRPr="00813644">
        <w:rPr>
          <w:noProof/>
        </w:rPr>
        <w:tab/>
      </w:r>
      <w:r w:rsidRPr="00813644">
        <w:rPr>
          <w:noProof/>
        </w:rPr>
        <w:fldChar w:fldCharType="begin"/>
      </w:r>
      <w:r w:rsidRPr="00813644">
        <w:rPr>
          <w:noProof/>
        </w:rPr>
        <w:instrText xml:space="preserve"> PAGEREF _Toc155703813 \h </w:instrText>
      </w:r>
      <w:r w:rsidRPr="00813644">
        <w:rPr>
          <w:noProof/>
        </w:rPr>
      </w:r>
      <w:r w:rsidRPr="00813644">
        <w:rPr>
          <w:noProof/>
        </w:rPr>
        <w:fldChar w:fldCharType="separate"/>
      </w:r>
      <w:r w:rsidR="009E5669">
        <w:rPr>
          <w:noProof/>
        </w:rPr>
        <w:t>233</w:t>
      </w:r>
      <w:r w:rsidRPr="00813644">
        <w:rPr>
          <w:noProof/>
        </w:rPr>
        <w:fldChar w:fldCharType="end"/>
      </w:r>
    </w:p>
    <w:p w14:paraId="23FF948A" w14:textId="5548371C" w:rsidR="00813644" w:rsidRDefault="00813644">
      <w:pPr>
        <w:pStyle w:val="TOC5"/>
        <w:rPr>
          <w:rFonts w:asciiTheme="minorHAnsi" w:eastAsiaTheme="minorEastAsia" w:hAnsiTheme="minorHAnsi" w:cstheme="minorBidi"/>
          <w:noProof/>
          <w:kern w:val="0"/>
          <w:sz w:val="22"/>
          <w:szCs w:val="22"/>
        </w:rPr>
      </w:pPr>
      <w:r>
        <w:rPr>
          <w:noProof/>
        </w:rPr>
        <w:t>117</w:t>
      </w:r>
      <w:r>
        <w:rPr>
          <w:noProof/>
        </w:rPr>
        <w:tab/>
        <w:t>Compensation payable to locally engaged overseas employees</w:t>
      </w:r>
      <w:r w:rsidRPr="00813644">
        <w:rPr>
          <w:noProof/>
        </w:rPr>
        <w:tab/>
      </w:r>
      <w:r w:rsidRPr="00813644">
        <w:rPr>
          <w:noProof/>
        </w:rPr>
        <w:fldChar w:fldCharType="begin"/>
      </w:r>
      <w:r w:rsidRPr="00813644">
        <w:rPr>
          <w:noProof/>
        </w:rPr>
        <w:instrText xml:space="preserve"> PAGEREF _Toc155703814 \h </w:instrText>
      </w:r>
      <w:r w:rsidRPr="00813644">
        <w:rPr>
          <w:noProof/>
        </w:rPr>
      </w:r>
      <w:r w:rsidRPr="00813644">
        <w:rPr>
          <w:noProof/>
        </w:rPr>
        <w:fldChar w:fldCharType="separate"/>
      </w:r>
      <w:r w:rsidR="009E5669">
        <w:rPr>
          <w:noProof/>
        </w:rPr>
        <w:t>234</w:t>
      </w:r>
      <w:r w:rsidRPr="00813644">
        <w:rPr>
          <w:noProof/>
        </w:rPr>
        <w:fldChar w:fldCharType="end"/>
      </w:r>
    </w:p>
    <w:p w14:paraId="1EF24348" w14:textId="4A3A6E65" w:rsidR="00813644" w:rsidRDefault="00813644">
      <w:pPr>
        <w:pStyle w:val="TOC5"/>
        <w:rPr>
          <w:rFonts w:asciiTheme="minorHAnsi" w:eastAsiaTheme="minorEastAsia" w:hAnsiTheme="minorHAnsi" w:cstheme="minorBidi"/>
          <w:noProof/>
          <w:kern w:val="0"/>
          <w:sz w:val="22"/>
          <w:szCs w:val="22"/>
        </w:rPr>
      </w:pPr>
      <w:r>
        <w:rPr>
          <w:noProof/>
        </w:rPr>
        <w:t>118</w:t>
      </w:r>
      <w:r>
        <w:rPr>
          <w:noProof/>
        </w:rPr>
        <w:tab/>
        <w:t>Double benefits</w:t>
      </w:r>
      <w:r w:rsidRPr="00813644">
        <w:rPr>
          <w:noProof/>
        </w:rPr>
        <w:tab/>
      </w:r>
      <w:r w:rsidRPr="00813644">
        <w:rPr>
          <w:noProof/>
        </w:rPr>
        <w:fldChar w:fldCharType="begin"/>
      </w:r>
      <w:r w:rsidRPr="00813644">
        <w:rPr>
          <w:noProof/>
        </w:rPr>
        <w:instrText xml:space="preserve"> PAGEREF _Toc155703815 \h </w:instrText>
      </w:r>
      <w:r w:rsidRPr="00813644">
        <w:rPr>
          <w:noProof/>
        </w:rPr>
      </w:r>
      <w:r w:rsidRPr="00813644">
        <w:rPr>
          <w:noProof/>
        </w:rPr>
        <w:fldChar w:fldCharType="separate"/>
      </w:r>
      <w:r w:rsidR="009E5669">
        <w:rPr>
          <w:noProof/>
        </w:rPr>
        <w:t>236</w:t>
      </w:r>
      <w:r w:rsidRPr="00813644">
        <w:rPr>
          <w:noProof/>
        </w:rPr>
        <w:fldChar w:fldCharType="end"/>
      </w:r>
    </w:p>
    <w:p w14:paraId="4F0BF021" w14:textId="1A5C8AFA" w:rsidR="00813644" w:rsidRDefault="00813644">
      <w:pPr>
        <w:pStyle w:val="TOC5"/>
        <w:rPr>
          <w:rFonts w:asciiTheme="minorHAnsi" w:eastAsiaTheme="minorEastAsia" w:hAnsiTheme="minorHAnsi" w:cstheme="minorBidi"/>
          <w:noProof/>
          <w:kern w:val="0"/>
          <w:sz w:val="22"/>
          <w:szCs w:val="22"/>
        </w:rPr>
      </w:pPr>
      <w:r>
        <w:rPr>
          <w:noProof/>
        </w:rPr>
        <w:t>119</w:t>
      </w:r>
      <w:r>
        <w:rPr>
          <w:noProof/>
        </w:rPr>
        <w:tab/>
        <w:t>Compensation where State compensation payable</w:t>
      </w:r>
      <w:r w:rsidRPr="00813644">
        <w:rPr>
          <w:noProof/>
        </w:rPr>
        <w:tab/>
      </w:r>
      <w:r w:rsidRPr="00813644">
        <w:rPr>
          <w:noProof/>
        </w:rPr>
        <w:fldChar w:fldCharType="begin"/>
      </w:r>
      <w:r w:rsidRPr="00813644">
        <w:rPr>
          <w:noProof/>
        </w:rPr>
        <w:instrText xml:space="preserve"> PAGEREF _Toc155703816 \h </w:instrText>
      </w:r>
      <w:r w:rsidRPr="00813644">
        <w:rPr>
          <w:noProof/>
        </w:rPr>
      </w:r>
      <w:r w:rsidRPr="00813644">
        <w:rPr>
          <w:noProof/>
        </w:rPr>
        <w:fldChar w:fldCharType="separate"/>
      </w:r>
      <w:r w:rsidR="009E5669">
        <w:rPr>
          <w:noProof/>
        </w:rPr>
        <w:t>237</w:t>
      </w:r>
      <w:r w:rsidRPr="00813644">
        <w:rPr>
          <w:noProof/>
        </w:rPr>
        <w:fldChar w:fldCharType="end"/>
      </w:r>
    </w:p>
    <w:p w14:paraId="18080D10" w14:textId="68CD14A4" w:rsidR="00813644" w:rsidRDefault="00813644">
      <w:pPr>
        <w:pStyle w:val="TOC5"/>
        <w:rPr>
          <w:rFonts w:asciiTheme="minorHAnsi" w:eastAsiaTheme="minorEastAsia" w:hAnsiTheme="minorHAnsi" w:cstheme="minorBidi"/>
          <w:noProof/>
          <w:kern w:val="0"/>
          <w:sz w:val="22"/>
          <w:szCs w:val="22"/>
        </w:rPr>
      </w:pPr>
      <w:r>
        <w:rPr>
          <w:noProof/>
        </w:rPr>
        <w:t>119A</w:t>
      </w:r>
      <w:r>
        <w:rPr>
          <w:noProof/>
        </w:rPr>
        <w:tab/>
        <w:t>Persons entitled to treatment under other legislation not entitled to certain compensation</w:t>
      </w:r>
      <w:r w:rsidRPr="00813644">
        <w:rPr>
          <w:noProof/>
        </w:rPr>
        <w:tab/>
      </w:r>
      <w:r w:rsidRPr="00813644">
        <w:rPr>
          <w:noProof/>
        </w:rPr>
        <w:fldChar w:fldCharType="begin"/>
      </w:r>
      <w:r w:rsidRPr="00813644">
        <w:rPr>
          <w:noProof/>
        </w:rPr>
        <w:instrText xml:space="preserve"> PAGEREF _Toc155703817 \h </w:instrText>
      </w:r>
      <w:r w:rsidRPr="00813644">
        <w:rPr>
          <w:noProof/>
        </w:rPr>
      </w:r>
      <w:r w:rsidRPr="00813644">
        <w:rPr>
          <w:noProof/>
        </w:rPr>
        <w:fldChar w:fldCharType="separate"/>
      </w:r>
      <w:r w:rsidR="009E5669">
        <w:rPr>
          <w:noProof/>
        </w:rPr>
        <w:t>239</w:t>
      </w:r>
      <w:r w:rsidRPr="00813644">
        <w:rPr>
          <w:noProof/>
        </w:rPr>
        <w:fldChar w:fldCharType="end"/>
      </w:r>
    </w:p>
    <w:p w14:paraId="07E9E7F2" w14:textId="2729F3D0" w:rsidR="00813644" w:rsidRDefault="00813644">
      <w:pPr>
        <w:pStyle w:val="TOC5"/>
        <w:rPr>
          <w:rFonts w:asciiTheme="minorHAnsi" w:eastAsiaTheme="minorEastAsia" w:hAnsiTheme="minorHAnsi" w:cstheme="minorBidi"/>
          <w:noProof/>
          <w:kern w:val="0"/>
          <w:sz w:val="22"/>
          <w:szCs w:val="22"/>
        </w:rPr>
      </w:pPr>
      <w:r>
        <w:rPr>
          <w:noProof/>
        </w:rPr>
        <w:t>120</w:t>
      </w:r>
      <w:r>
        <w:rPr>
          <w:noProof/>
        </w:rPr>
        <w:tab/>
        <w:t>Notice of departure from Australia etc.</w:t>
      </w:r>
      <w:r w:rsidRPr="00813644">
        <w:rPr>
          <w:noProof/>
        </w:rPr>
        <w:tab/>
      </w:r>
      <w:r w:rsidRPr="00813644">
        <w:rPr>
          <w:noProof/>
        </w:rPr>
        <w:fldChar w:fldCharType="begin"/>
      </w:r>
      <w:r w:rsidRPr="00813644">
        <w:rPr>
          <w:noProof/>
        </w:rPr>
        <w:instrText xml:space="preserve"> PAGEREF _Toc155703818 \h </w:instrText>
      </w:r>
      <w:r w:rsidRPr="00813644">
        <w:rPr>
          <w:noProof/>
        </w:rPr>
      </w:r>
      <w:r w:rsidRPr="00813644">
        <w:rPr>
          <w:noProof/>
        </w:rPr>
        <w:fldChar w:fldCharType="separate"/>
      </w:r>
      <w:r w:rsidR="009E5669">
        <w:rPr>
          <w:noProof/>
        </w:rPr>
        <w:t>240</w:t>
      </w:r>
      <w:r w:rsidRPr="00813644">
        <w:rPr>
          <w:noProof/>
        </w:rPr>
        <w:fldChar w:fldCharType="end"/>
      </w:r>
    </w:p>
    <w:p w14:paraId="3373ED2E" w14:textId="084B9BCD" w:rsidR="00813644" w:rsidRDefault="00813644">
      <w:pPr>
        <w:pStyle w:val="TOC5"/>
        <w:rPr>
          <w:rFonts w:asciiTheme="minorHAnsi" w:eastAsiaTheme="minorEastAsia" w:hAnsiTheme="minorHAnsi" w:cstheme="minorBidi"/>
          <w:noProof/>
          <w:kern w:val="0"/>
          <w:sz w:val="22"/>
          <w:szCs w:val="22"/>
        </w:rPr>
      </w:pPr>
      <w:r>
        <w:rPr>
          <w:noProof/>
        </w:rPr>
        <w:t>121A</w:t>
      </w:r>
      <w:r>
        <w:rPr>
          <w:noProof/>
        </w:rPr>
        <w:tab/>
        <w:t>Confidential commercial information not to be published</w:t>
      </w:r>
      <w:r w:rsidRPr="00813644">
        <w:rPr>
          <w:noProof/>
        </w:rPr>
        <w:tab/>
      </w:r>
      <w:r w:rsidRPr="00813644">
        <w:rPr>
          <w:noProof/>
        </w:rPr>
        <w:fldChar w:fldCharType="begin"/>
      </w:r>
      <w:r w:rsidRPr="00813644">
        <w:rPr>
          <w:noProof/>
        </w:rPr>
        <w:instrText xml:space="preserve"> PAGEREF _Toc155703819 \h </w:instrText>
      </w:r>
      <w:r w:rsidRPr="00813644">
        <w:rPr>
          <w:noProof/>
        </w:rPr>
      </w:r>
      <w:r w:rsidRPr="00813644">
        <w:rPr>
          <w:noProof/>
        </w:rPr>
        <w:fldChar w:fldCharType="separate"/>
      </w:r>
      <w:r w:rsidR="009E5669">
        <w:rPr>
          <w:noProof/>
        </w:rPr>
        <w:t>241</w:t>
      </w:r>
      <w:r w:rsidRPr="00813644">
        <w:rPr>
          <w:noProof/>
        </w:rPr>
        <w:fldChar w:fldCharType="end"/>
      </w:r>
    </w:p>
    <w:p w14:paraId="015ED562" w14:textId="652653A3" w:rsidR="00813644" w:rsidRDefault="00813644">
      <w:pPr>
        <w:pStyle w:val="TOC5"/>
        <w:rPr>
          <w:rFonts w:asciiTheme="minorHAnsi" w:eastAsiaTheme="minorEastAsia" w:hAnsiTheme="minorHAnsi" w:cstheme="minorBidi"/>
          <w:noProof/>
          <w:kern w:val="0"/>
          <w:sz w:val="22"/>
          <w:szCs w:val="22"/>
        </w:rPr>
      </w:pPr>
      <w:r>
        <w:rPr>
          <w:noProof/>
        </w:rPr>
        <w:t>122</w:t>
      </w:r>
      <w:r>
        <w:rPr>
          <w:noProof/>
        </w:rPr>
        <w:tab/>
        <w:t>Regulations</w:t>
      </w:r>
      <w:r w:rsidRPr="00813644">
        <w:rPr>
          <w:noProof/>
        </w:rPr>
        <w:tab/>
      </w:r>
      <w:r w:rsidRPr="00813644">
        <w:rPr>
          <w:noProof/>
        </w:rPr>
        <w:fldChar w:fldCharType="begin"/>
      </w:r>
      <w:r w:rsidRPr="00813644">
        <w:rPr>
          <w:noProof/>
        </w:rPr>
        <w:instrText xml:space="preserve"> PAGEREF _Toc155703820 \h </w:instrText>
      </w:r>
      <w:r w:rsidRPr="00813644">
        <w:rPr>
          <w:noProof/>
        </w:rPr>
      </w:r>
      <w:r w:rsidRPr="00813644">
        <w:rPr>
          <w:noProof/>
        </w:rPr>
        <w:fldChar w:fldCharType="separate"/>
      </w:r>
      <w:r w:rsidR="009E5669">
        <w:rPr>
          <w:noProof/>
        </w:rPr>
        <w:t>241</w:t>
      </w:r>
      <w:r w:rsidRPr="00813644">
        <w:rPr>
          <w:noProof/>
        </w:rPr>
        <w:fldChar w:fldCharType="end"/>
      </w:r>
    </w:p>
    <w:p w14:paraId="2E2CB1A5" w14:textId="279DF16D" w:rsidR="00813644" w:rsidRDefault="00813644">
      <w:pPr>
        <w:pStyle w:val="TOC5"/>
        <w:rPr>
          <w:rFonts w:asciiTheme="minorHAnsi" w:eastAsiaTheme="minorEastAsia" w:hAnsiTheme="minorHAnsi" w:cstheme="minorBidi"/>
          <w:noProof/>
          <w:kern w:val="0"/>
          <w:sz w:val="22"/>
          <w:szCs w:val="22"/>
        </w:rPr>
      </w:pPr>
      <w:r>
        <w:rPr>
          <w:noProof/>
        </w:rPr>
        <w:t>122A</w:t>
      </w:r>
      <w:r>
        <w:rPr>
          <w:noProof/>
        </w:rPr>
        <w:tab/>
        <w:t>Legislative rules</w:t>
      </w:r>
      <w:r w:rsidRPr="00813644">
        <w:rPr>
          <w:noProof/>
        </w:rPr>
        <w:tab/>
      </w:r>
      <w:r w:rsidRPr="00813644">
        <w:rPr>
          <w:noProof/>
        </w:rPr>
        <w:fldChar w:fldCharType="begin"/>
      </w:r>
      <w:r w:rsidRPr="00813644">
        <w:rPr>
          <w:noProof/>
        </w:rPr>
        <w:instrText xml:space="preserve"> PAGEREF _Toc155703821 \h </w:instrText>
      </w:r>
      <w:r w:rsidRPr="00813644">
        <w:rPr>
          <w:noProof/>
        </w:rPr>
      </w:r>
      <w:r w:rsidRPr="00813644">
        <w:rPr>
          <w:noProof/>
        </w:rPr>
        <w:fldChar w:fldCharType="separate"/>
      </w:r>
      <w:r w:rsidR="009E5669">
        <w:rPr>
          <w:noProof/>
        </w:rPr>
        <w:t>241</w:t>
      </w:r>
      <w:r w:rsidRPr="00813644">
        <w:rPr>
          <w:noProof/>
        </w:rPr>
        <w:fldChar w:fldCharType="end"/>
      </w:r>
    </w:p>
    <w:p w14:paraId="03A7E4C2" w14:textId="4CBDFC16" w:rsidR="00813644" w:rsidRDefault="00813644">
      <w:pPr>
        <w:pStyle w:val="TOC2"/>
        <w:rPr>
          <w:rFonts w:asciiTheme="minorHAnsi" w:eastAsiaTheme="minorEastAsia" w:hAnsiTheme="minorHAnsi" w:cstheme="minorBidi"/>
          <w:b w:val="0"/>
          <w:noProof/>
          <w:kern w:val="0"/>
          <w:sz w:val="22"/>
          <w:szCs w:val="22"/>
        </w:rPr>
      </w:pPr>
      <w:r>
        <w:rPr>
          <w:noProof/>
        </w:rPr>
        <w:t>Part X—Transitional provisions</w:t>
      </w:r>
      <w:r w:rsidRPr="00813644">
        <w:rPr>
          <w:b w:val="0"/>
          <w:noProof/>
          <w:sz w:val="18"/>
        </w:rPr>
        <w:tab/>
      </w:r>
      <w:r w:rsidRPr="00813644">
        <w:rPr>
          <w:b w:val="0"/>
          <w:noProof/>
          <w:sz w:val="18"/>
        </w:rPr>
        <w:fldChar w:fldCharType="begin"/>
      </w:r>
      <w:r w:rsidRPr="00813644">
        <w:rPr>
          <w:b w:val="0"/>
          <w:noProof/>
          <w:sz w:val="18"/>
        </w:rPr>
        <w:instrText xml:space="preserve"> PAGEREF _Toc155703822 \h </w:instrText>
      </w:r>
      <w:r w:rsidRPr="00813644">
        <w:rPr>
          <w:b w:val="0"/>
          <w:noProof/>
          <w:sz w:val="18"/>
        </w:rPr>
      </w:r>
      <w:r w:rsidRPr="00813644">
        <w:rPr>
          <w:b w:val="0"/>
          <w:noProof/>
          <w:sz w:val="18"/>
        </w:rPr>
        <w:fldChar w:fldCharType="separate"/>
      </w:r>
      <w:r w:rsidR="009E5669">
        <w:rPr>
          <w:b w:val="0"/>
          <w:noProof/>
          <w:sz w:val="18"/>
        </w:rPr>
        <w:t>243</w:t>
      </w:r>
      <w:r w:rsidRPr="00813644">
        <w:rPr>
          <w:b w:val="0"/>
          <w:noProof/>
          <w:sz w:val="18"/>
        </w:rPr>
        <w:fldChar w:fldCharType="end"/>
      </w:r>
    </w:p>
    <w:p w14:paraId="5AFF8EF9" w14:textId="5DF88776" w:rsidR="00813644" w:rsidRDefault="00813644">
      <w:pPr>
        <w:pStyle w:val="TOC3"/>
        <w:rPr>
          <w:rFonts w:asciiTheme="minorHAnsi" w:eastAsiaTheme="minorEastAsia" w:hAnsiTheme="minorHAnsi" w:cstheme="minorBidi"/>
          <w:b w:val="0"/>
          <w:noProof/>
          <w:kern w:val="0"/>
          <w:szCs w:val="22"/>
        </w:rPr>
      </w:pPr>
      <w:r>
        <w:rPr>
          <w:noProof/>
        </w:rPr>
        <w:t>Division 1—Preliminary</w:t>
      </w:r>
      <w:r w:rsidRPr="00813644">
        <w:rPr>
          <w:b w:val="0"/>
          <w:noProof/>
          <w:sz w:val="18"/>
        </w:rPr>
        <w:tab/>
      </w:r>
      <w:r w:rsidRPr="00813644">
        <w:rPr>
          <w:b w:val="0"/>
          <w:noProof/>
          <w:sz w:val="18"/>
        </w:rPr>
        <w:fldChar w:fldCharType="begin"/>
      </w:r>
      <w:r w:rsidRPr="00813644">
        <w:rPr>
          <w:b w:val="0"/>
          <w:noProof/>
          <w:sz w:val="18"/>
        </w:rPr>
        <w:instrText xml:space="preserve"> PAGEREF _Toc155703823 \h </w:instrText>
      </w:r>
      <w:r w:rsidRPr="00813644">
        <w:rPr>
          <w:b w:val="0"/>
          <w:noProof/>
          <w:sz w:val="18"/>
        </w:rPr>
      </w:r>
      <w:r w:rsidRPr="00813644">
        <w:rPr>
          <w:b w:val="0"/>
          <w:noProof/>
          <w:sz w:val="18"/>
        </w:rPr>
        <w:fldChar w:fldCharType="separate"/>
      </w:r>
      <w:r w:rsidR="009E5669">
        <w:rPr>
          <w:b w:val="0"/>
          <w:noProof/>
          <w:sz w:val="18"/>
        </w:rPr>
        <w:t>243</w:t>
      </w:r>
      <w:r w:rsidRPr="00813644">
        <w:rPr>
          <w:b w:val="0"/>
          <w:noProof/>
          <w:sz w:val="18"/>
        </w:rPr>
        <w:fldChar w:fldCharType="end"/>
      </w:r>
    </w:p>
    <w:p w14:paraId="191CDA43" w14:textId="7F1060D0" w:rsidR="00813644" w:rsidRDefault="00813644">
      <w:pPr>
        <w:pStyle w:val="TOC5"/>
        <w:rPr>
          <w:rFonts w:asciiTheme="minorHAnsi" w:eastAsiaTheme="minorEastAsia" w:hAnsiTheme="minorHAnsi" w:cstheme="minorBidi"/>
          <w:noProof/>
          <w:kern w:val="0"/>
          <w:sz w:val="22"/>
          <w:szCs w:val="22"/>
        </w:rPr>
      </w:pPr>
      <w:r>
        <w:rPr>
          <w:noProof/>
        </w:rPr>
        <w:t>123</w:t>
      </w:r>
      <w:r>
        <w:rPr>
          <w:noProof/>
        </w:rPr>
        <w:tab/>
        <w:t>Interpretation</w:t>
      </w:r>
      <w:r w:rsidRPr="00813644">
        <w:rPr>
          <w:noProof/>
        </w:rPr>
        <w:tab/>
      </w:r>
      <w:r w:rsidRPr="00813644">
        <w:rPr>
          <w:noProof/>
        </w:rPr>
        <w:fldChar w:fldCharType="begin"/>
      </w:r>
      <w:r w:rsidRPr="00813644">
        <w:rPr>
          <w:noProof/>
        </w:rPr>
        <w:instrText xml:space="preserve"> PAGEREF _Toc155703824 \h </w:instrText>
      </w:r>
      <w:r w:rsidRPr="00813644">
        <w:rPr>
          <w:noProof/>
        </w:rPr>
      </w:r>
      <w:r w:rsidRPr="00813644">
        <w:rPr>
          <w:noProof/>
        </w:rPr>
        <w:fldChar w:fldCharType="separate"/>
      </w:r>
      <w:r w:rsidR="009E5669">
        <w:rPr>
          <w:noProof/>
        </w:rPr>
        <w:t>243</w:t>
      </w:r>
      <w:r w:rsidRPr="00813644">
        <w:rPr>
          <w:noProof/>
        </w:rPr>
        <w:fldChar w:fldCharType="end"/>
      </w:r>
    </w:p>
    <w:p w14:paraId="02EDF870" w14:textId="02283D67" w:rsidR="00813644" w:rsidRDefault="00813644">
      <w:pPr>
        <w:pStyle w:val="TOC5"/>
        <w:rPr>
          <w:rFonts w:asciiTheme="minorHAnsi" w:eastAsiaTheme="minorEastAsia" w:hAnsiTheme="minorHAnsi" w:cstheme="minorBidi"/>
          <w:noProof/>
          <w:kern w:val="0"/>
          <w:sz w:val="22"/>
          <w:szCs w:val="22"/>
        </w:rPr>
      </w:pPr>
      <w:r>
        <w:rPr>
          <w:noProof/>
        </w:rPr>
        <w:t>123A</w:t>
      </w:r>
      <w:r>
        <w:rPr>
          <w:noProof/>
        </w:rPr>
        <w:tab/>
        <w:t>Injuries suffered before the commencing day</w:t>
      </w:r>
      <w:r w:rsidRPr="00813644">
        <w:rPr>
          <w:noProof/>
        </w:rPr>
        <w:tab/>
      </w:r>
      <w:r w:rsidRPr="00813644">
        <w:rPr>
          <w:noProof/>
        </w:rPr>
        <w:fldChar w:fldCharType="begin"/>
      </w:r>
      <w:r w:rsidRPr="00813644">
        <w:rPr>
          <w:noProof/>
        </w:rPr>
        <w:instrText xml:space="preserve"> PAGEREF _Toc155703825 \h </w:instrText>
      </w:r>
      <w:r w:rsidRPr="00813644">
        <w:rPr>
          <w:noProof/>
        </w:rPr>
      </w:r>
      <w:r w:rsidRPr="00813644">
        <w:rPr>
          <w:noProof/>
        </w:rPr>
        <w:fldChar w:fldCharType="separate"/>
      </w:r>
      <w:r w:rsidR="009E5669">
        <w:rPr>
          <w:noProof/>
        </w:rPr>
        <w:t>244</w:t>
      </w:r>
      <w:r w:rsidRPr="00813644">
        <w:rPr>
          <w:noProof/>
        </w:rPr>
        <w:fldChar w:fldCharType="end"/>
      </w:r>
    </w:p>
    <w:p w14:paraId="7E6087B9" w14:textId="0D0B6B3D" w:rsidR="00813644" w:rsidRDefault="00813644">
      <w:pPr>
        <w:pStyle w:val="TOC3"/>
        <w:rPr>
          <w:rFonts w:asciiTheme="minorHAnsi" w:eastAsiaTheme="minorEastAsia" w:hAnsiTheme="minorHAnsi" w:cstheme="minorBidi"/>
          <w:b w:val="0"/>
          <w:noProof/>
          <w:kern w:val="0"/>
          <w:szCs w:val="22"/>
        </w:rPr>
      </w:pPr>
      <w:r>
        <w:rPr>
          <w:noProof/>
        </w:rPr>
        <w:t>Division 2—Transitional provisions</w:t>
      </w:r>
      <w:r w:rsidRPr="00813644">
        <w:rPr>
          <w:b w:val="0"/>
          <w:noProof/>
          <w:sz w:val="18"/>
        </w:rPr>
        <w:tab/>
      </w:r>
      <w:r w:rsidRPr="00813644">
        <w:rPr>
          <w:b w:val="0"/>
          <w:noProof/>
          <w:sz w:val="18"/>
        </w:rPr>
        <w:fldChar w:fldCharType="begin"/>
      </w:r>
      <w:r w:rsidRPr="00813644">
        <w:rPr>
          <w:b w:val="0"/>
          <w:noProof/>
          <w:sz w:val="18"/>
        </w:rPr>
        <w:instrText xml:space="preserve"> PAGEREF _Toc155703826 \h </w:instrText>
      </w:r>
      <w:r w:rsidRPr="00813644">
        <w:rPr>
          <w:b w:val="0"/>
          <w:noProof/>
          <w:sz w:val="18"/>
        </w:rPr>
      </w:r>
      <w:r w:rsidRPr="00813644">
        <w:rPr>
          <w:b w:val="0"/>
          <w:noProof/>
          <w:sz w:val="18"/>
        </w:rPr>
        <w:fldChar w:fldCharType="separate"/>
      </w:r>
      <w:r w:rsidR="009E5669">
        <w:rPr>
          <w:b w:val="0"/>
          <w:noProof/>
          <w:sz w:val="18"/>
        </w:rPr>
        <w:t>245</w:t>
      </w:r>
      <w:r w:rsidRPr="00813644">
        <w:rPr>
          <w:b w:val="0"/>
          <w:noProof/>
          <w:sz w:val="18"/>
        </w:rPr>
        <w:fldChar w:fldCharType="end"/>
      </w:r>
    </w:p>
    <w:p w14:paraId="5843B666" w14:textId="2FBDEADB" w:rsidR="00813644" w:rsidRDefault="00813644">
      <w:pPr>
        <w:pStyle w:val="TOC5"/>
        <w:rPr>
          <w:rFonts w:asciiTheme="minorHAnsi" w:eastAsiaTheme="minorEastAsia" w:hAnsiTheme="minorHAnsi" w:cstheme="minorBidi"/>
          <w:noProof/>
          <w:kern w:val="0"/>
          <w:sz w:val="22"/>
          <w:szCs w:val="22"/>
        </w:rPr>
      </w:pPr>
      <w:r>
        <w:rPr>
          <w:noProof/>
        </w:rPr>
        <w:t>124</w:t>
      </w:r>
      <w:r>
        <w:rPr>
          <w:noProof/>
        </w:rPr>
        <w:tab/>
        <w:t>Application of Act to pre</w:t>
      </w:r>
      <w:r>
        <w:rPr>
          <w:noProof/>
        </w:rPr>
        <w:noBreakHyphen/>
        <w:t>existing injuries</w:t>
      </w:r>
      <w:r w:rsidRPr="00813644">
        <w:rPr>
          <w:noProof/>
        </w:rPr>
        <w:tab/>
      </w:r>
      <w:r w:rsidRPr="00813644">
        <w:rPr>
          <w:noProof/>
        </w:rPr>
        <w:fldChar w:fldCharType="begin"/>
      </w:r>
      <w:r w:rsidRPr="00813644">
        <w:rPr>
          <w:noProof/>
        </w:rPr>
        <w:instrText xml:space="preserve"> PAGEREF _Toc155703827 \h </w:instrText>
      </w:r>
      <w:r w:rsidRPr="00813644">
        <w:rPr>
          <w:noProof/>
        </w:rPr>
      </w:r>
      <w:r w:rsidRPr="00813644">
        <w:rPr>
          <w:noProof/>
        </w:rPr>
        <w:fldChar w:fldCharType="separate"/>
      </w:r>
      <w:r w:rsidR="009E5669">
        <w:rPr>
          <w:noProof/>
        </w:rPr>
        <w:t>245</w:t>
      </w:r>
      <w:r w:rsidRPr="00813644">
        <w:rPr>
          <w:noProof/>
        </w:rPr>
        <w:fldChar w:fldCharType="end"/>
      </w:r>
    </w:p>
    <w:p w14:paraId="38B95114" w14:textId="07984EE4" w:rsidR="00813644" w:rsidRDefault="00813644">
      <w:pPr>
        <w:pStyle w:val="TOC5"/>
        <w:rPr>
          <w:rFonts w:asciiTheme="minorHAnsi" w:eastAsiaTheme="minorEastAsia" w:hAnsiTheme="minorHAnsi" w:cstheme="minorBidi"/>
          <w:noProof/>
          <w:kern w:val="0"/>
          <w:sz w:val="22"/>
          <w:szCs w:val="22"/>
        </w:rPr>
      </w:pPr>
      <w:r>
        <w:rPr>
          <w:noProof/>
        </w:rPr>
        <w:t>124A</w:t>
      </w:r>
      <w:r>
        <w:rPr>
          <w:noProof/>
        </w:rPr>
        <w:tab/>
        <w:t>Northern Territory to reimburse Comcare for certain compensation payments and administrative expenses</w:t>
      </w:r>
      <w:r w:rsidRPr="00813644">
        <w:rPr>
          <w:noProof/>
        </w:rPr>
        <w:tab/>
      </w:r>
      <w:r w:rsidRPr="00813644">
        <w:rPr>
          <w:noProof/>
        </w:rPr>
        <w:fldChar w:fldCharType="begin"/>
      </w:r>
      <w:r w:rsidRPr="00813644">
        <w:rPr>
          <w:noProof/>
        </w:rPr>
        <w:instrText xml:space="preserve"> PAGEREF _Toc155703828 \h </w:instrText>
      </w:r>
      <w:r w:rsidRPr="00813644">
        <w:rPr>
          <w:noProof/>
        </w:rPr>
      </w:r>
      <w:r w:rsidRPr="00813644">
        <w:rPr>
          <w:noProof/>
        </w:rPr>
        <w:fldChar w:fldCharType="separate"/>
      </w:r>
      <w:r w:rsidR="009E5669">
        <w:rPr>
          <w:noProof/>
        </w:rPr>
        <w:t>249</w:t>
      </w:r>
      <w:r w:rsidRPr="00813644">
        <w:rPr>
          <w:noProof/>
        </w:rPr>
        <w:fldChar w:fldCharType="end"/>
      </w:r>
    </w:p>
    <w:p w14:paraId="386846EE" w14:textId="07A38404" w:rsidR="00813644" w:rsidRDefault="00813644">
      <w:pPr>
        <w:pStyle w:val="TOC5"/>
        <w:rPr>
          <w:rFonts w:asciiTheme="minorHAnsi" w:eastAsiaTheme="minorEastAsia" w:hAnsiTheme="minorHAnsi" w:cstheme="minorBidi"/>
          <w:noProof/>
          <w:kern w:val="0"/>
          <w:sz w:val="22"/>
          <w:szCs w:val="22"/>
        </w:rPr>
      </w:pPr>
      <w:r>
        <w:rPr>
          <w:noProof/>
        </w:rPr>
        <w:t>125</w:t>
      </w:r>
      <w:r>
        <w:rPr>
          <w:noProof/>
        </w:rPr>
        <w:tab/>
        <w:t>Payments under previous Acts</w:t>
      </w:r>
      <w:r w:rsidRPr="00813644">
        <w:rPr>
          <w:noProof/>
        </w:rPr>
        <w:tab/>
      </w:r>
      <w:r w:rsidRPr="00813644">
        <w:rPr>
          <w:noProof/>
        </w:rPr>
        <w:fldChar w:fldCharType="begin"/>
      </w:r>
      <w:r w:rsidRPr="00813644">
        <w:rPr>
          <w:noProof/>
        </w:rPr>
        <w:instrText xml:space="preserve"> PAGEREF _Toc155703829 \h </w:instrText>
      </w:r>
      <w:r w:rsidRPr="00813644">
        <w:rPr>
          <w:noProof/>
        </w:rPr>
      </w:r>
      <w:r w:rsidRPr="00813644">
        <w:rPr>
          <w:noProof/>
        </w:rPr>
        <w:fldChar w:fldCharType="separate"/>
      </w:r>
      <w:r w:rsidR="009E5669">
        <w:rPr>
          <w:noProof/>
        </w:rPr>
        <w:t>249</w:t>
      </w:r>
      <w:r w:rsidRPr="00813644">
        <w:rPr>
          <w:noProof/>
        </w:rPr>
        <w:fldChar w:fldCharType="end"/>
      </w:r>
    </w:p>
    <w:p w14:paraId="1375EA10" w14:textId="1BA541D3" w:rsidR="00813644" w:rsidRDefault="00813644">
      <w:pPr>
        <w:pStyle w:val="TOC5"/>
        <w:rPr>
          <w:rFonts w:asciiTheme="minorHAnsi" w:eastAsiaTheme="minorEastAsia" w:hAnsiTheme="minorHAnsi" w:cstheme="minorBidi"/>
          <w:noProof/>
          <w:kern w:val="0"/>
          <w:sz w:val="22"/>
          <w:szCs w:val="22"/>
        </w:rPr>
      </w:pPr>
      <w:r>
        <w:rPr>
          <w:noProof/>
        </w:rPr>
        <w:t>126</w:t>
      </w:r>
      <w:r>
        <w:rPr>
          <w:noProof/>
        </w:rPr>
        <w:tab/>
        <w:t>Notices, claims etc. under previous Acts</w:t>
      </w:r>
      <w:r w:rsidRPr="00813644">
        <w:rPr>
          <w:noProof/>
        </w:rPr>
        <w:tab/>
      </w:r>
      <w:r w:rsidRPr="00813644">
        <w:rPr>
          <w:noProof/>
        </w:rPr>
        <w:fldChar w:fldCharType="begin"/>
      </w:r>
      <w:r w:rsidRPr="00813644">
        <w:rPr>
          <w:noProof/>
        </w:rPr>
        <w:instrText xml:space="preserve"> PAGEREF _Toc155703830 \h </w:instrText>
      </w:r>
      <w:r w:rsidRPr="00813644">
        <w:rPr>
          <w:noProof/>
        </w:rPr>
      </w:r>
      <w:r w:rsidRPr="00813644">
        <w:rPr>
          <w:noProof/>
        </w:rPr>
        <w:fldChar w:fldCharType="separate"/>
      </w:r>
      <w:r w:rsidR="009E5669">
        <w:rPr>
          <w:noProof/>
        </w:rPr>
        <w:t>250</w:t>
      </w:r>
      <w:r w:rsidRPr="00813644">
        <w:rPr>
          <w:noProof/>
        </w:rPr>
        <w:fldChar w:fldCharType="end"/>
      </w:r>
    </w:p>
    <w:p w14:paraId="2DA113DF" w14:textId="4730A754" w:rsidR="00813644" w:rsidRDefault="00813644">
      <w:pPr>
        <w:pStyle w:val="TOC5"/>
        <w:rPr>
          <w:rFonts w:asciiTheme="minorHAnsi" w:eastAsiaTheme="minorEastAsia" w:hAnsiTheme="minorHAnsi" w:cstheme="minorBidi"/>
          <w:noProof/>
          <w:kern w:val="0"/>
          <w:sz w:val="22"/>
          <w:szCs w:val="22"/>
        </w:rPr>
      </w:pPr>
      <w:r>
        <w:rPr>
          <w:noProof/>
        </w:rPr>
        <w:t>127</w:t>
      </w:r>
      <w:r>
        <w:rPr>
          <w:noProof/>
        </w:rPr>
        <w:tab/>
        <w:t>Settlements and determinations under previous Acts</w:t>
      </w:r>
      <w:r w:rsidRPr="00813644">
        <w:rPr>
          <w:noProof/>
        </w:rPr>
        <w:tab/>
      </w:r>
      <w:r w:rsidRPr="00813644">
        <w:rPr>
          <w:noProof/>
        </w:rPr>
        <w:fldChar w:fldCharType="begin"/>
      </w:r>
      <w:r w:rsidRPr="00813644">
        <w:rPr>
          <w:noProof/>
        </w:rPr>
        <w:instrText xml:space="preserve"> PAGEREF _Toc155703831 \h </w:instrText>
      </w:r>
      <w:r w:rsidRPr="00813644">
        <w:rPr>
          <w:noProof/>
        </w:rPr>
      </w:r>
      <w:r w:rsidRPr="00813644">
        <w:rPr>
          <w:noProof/>
        </w:rPr>
        <w:fldChar w:fldCharType="separate"/>
      </w:r>
      <w:r w:rsidR="009E5669">
        <w:rPr>
          <w:noProof/>
        </w:rPr>
        <w:t>251</w:t>
      </w:r>
      <w:r w:rsidRPr="00813644">
        <w:rPr>
          <w:noProof/>
        </w:rPr>
        <w:fldChar w:fldCharType="end"/>
      </w:r>
    </w:p>
    <w:p w14:paraId="1784245C" w14:textId="21935976" w:rsidR="00813644" w:rsidRDefault="00813644">
      <w:pPr>
        <w:pStyle w:val="TOC5"/>
        <w:rPr>
          <w:rFonts w:asciiTheme="minorHAnsi" w:eastAsiaTheme="minorEastAsia" w:hAnsiTheme="minorHAnsi" w:cstheme="minorBidi"/>
          <w:noProof/>
          <w:kern w:val="0"/>
          <w:sz w:val="22"/>
          <w:szCs w:val="22"/>
        </w:rPr>
      </w:pPr>
      <w:r>
        <w:rPr>
          <w:noProof/>
        </w:rPr>
        <w:t>128</w:t>
      </w:r>
      <w:r>
        <w:rPr>
          <w:noProof/>
        </w:rPr>
        <w:tab/>
        <w:t>Liability under previous Acts</w:t>
      </w:r>
      <w:r w:rsidRPr="00813644">
        <w:rPr>
          <w:noProof/>
        </w:rPr>
        <w:tab/>
      </w:r>
      <w:r w:rsidRPr="00813644">
        <w:rPr>
          <w:noProof/>
        </w:rPr>
        <w:fldChar w:fldCharType="begin"/>
      </w:r>
      <w:r w:rsidRPr="00813644">
        <w:rPr>
          <w:noProof/>
        </w:rPr>
        <w:instrText xml:space="preserve"> PAGEREF _Toc155703832 \h </w:instrText>
      </w:r>
      <w:r w:rsidRPr="00813644">
        <w:rPr>
          <w:noProof/>
        </w:rPr>
      </w:r>
      <w:r w:rsidRPr="00813644">
        <w:rPr>
          <w:noProof/>
        </w:rPr>
        <w:fldChar w:fldCharType="separate"/>
      </w:r>
      <w:r w:rsidR="009E5669">
        <w:rPr>
          <w:noProof/>
        </w:rPr>
        <w:t>252</w:t>
      </w:r>
      <w:r w:rsidRPr="00813644">
        <w:rPr>
          <w:noProof/>
        </w:rPr>
        <w:fldChar w:fldCharType="end"/>
      </w:r>
    </w:p>
    <w:p w14:paraId="4373A8CD" w14:textId="04493A51" w:rsidR="00813644" w:rsidRDefault="00813644">
      <w:pPr>
        <w:pStyle w:val="TOC5"/>
        <w:rPr>
          <w:rFonts w:asciiTheme="minorHAnsi" w:eastAsiaTheme="minorEastAsia" w:hAnsiTheme="minorHAnsi" w:cstheme="minorBidi"/>
          <w:noProof/>
          <w:kern w:val="0"/>
          <w:sz w:val="22"/>
          <w:szCs w:val="22"/>
        </w:rPr>
      </w:pPr>
      <w:r>
        <w:rPr>
          <w:noProof/>
        </w:rPr>
        <w:t>128A</w:t>
      </w:r>
      <w:r>
        <w:rPr>
          <w:noProof/>
        </w:rPr>
        <w:tab/>
        <w:t>Comcare’s liability to be discharged by prescribed Commonwealth authorities in some cases</w:t>
      </w:r>
      <w:r w:rsidRPr="00813644">
        <w:rPr>
          <w:noProof/>
        </w:rPr>
        <w:tab/>
      </w:r>
      <w:r w:rsidRPr="00813644">
        <w:rPr>
          <w:noProof/>
        </w:rPr>
        <w:fldChar w:fldCharType="begin"/>
      </w:r>
      <w:r w:rsidRPr="00813644">
        <w:rPr>
          <w:noProof/>
        </w:rPr>
        <w:instrText xml:space="preserve"> PAGEREF _Toc155703833 \h </w:instrText>
      </w:r>
      <w:r w:rsidRPr="00813644">
        <w:rPr>
          <w:noProof/>
        </w:rPr>
      </w:r>
      <w:r w:rsidRPr="00813644">
        <w:rPr>
          <w:noProof/>
        </w:rPr>
        <w:fldChar w:fldCharType="separate"/>
      </w:r>
      <w:r w:rsidR="009E5669">
        <w:rPr>
          <w:noProof/>
        </w:rPr>
        <w:t>252</w:t>
      </w:r>
      <w:r w:rsidRPr="00813644">
        <w:rPr>
          <w:noProof/>
        </w:rPr>
        <w:fldChar w:fldCharType="end"/>
      </w:r>
    </w:p>
    <w:p w14:paraId="471F8FF9" w14:textId="569A33F8" w:rsidR="00813644" w:rsidRDefault="00813644">
      <w:pPr>
        <w:pStyle w:val="TOC5"/>
        <w:rPr>
          <w:rFonts w:asciiTheme="minorHAnsi" w:eastAsiaTheme="minorEastAsia" w:hAnsiTheme="minorHAnsi" w:cstheme="minorBidi"/>
          <w:noProof/>
          <w:kern w:val="0"/>
          <w:sz w:val="22"/>
          <w:szCs w:val="22"/>
        </w:rPr>
      </w:pPr>
      <w:r>
        <w:rPr>
          <w:noProof/>
        </w:rPr>
        <w:t>129</w:t>
      </w:r>
      <w:r>
        <w:rPr>
          <w:noProof/>
        </w:rPr>
        <w:tab/>
        <w:t>Application for review and other proceedings under previous Acts</w:t>
      </w:r>
      <w:r w:rsidRPr="00813644">
        <w:rPr>
          <w:noProof/>
        </w:rPr>
        <w:tab/>
      </w:r>
      <w:r w:rsidRPr="00813644">
        <w:rPr>
          <w:noProof/>
        </w:rPr>
        <w:fldChar w:fldCharType="begin"/>
      </w:r>
      <w:r w:rsidRPr="00813644">
        <w:rPr>
          <w:noProof/>
        </w:rPr>
        <w:instrText xml:space="preserve"> PAGEREF _Toc155703834 \h </w:instrText>
      </w:r>
      <w:r w:rsidRPr="00813644">
        <w:rPr>
          <w:noProof/>
        </w:rPr>
      </w:r>
      <w:r w:rsidRPr="00813644">
        <w:rPr>
          <w:noProof/>
        </w:rPr>
        <w:fldChar w:fldCharType="separate"/>
      </w:r>
      <w:r w:rsidR="009E5669">
        <w:rPr>
          <w:noProof/>
        </w:rPr>
        <w:t>253</w:t>
      </w:r>
      <w:r w:rsidRPr="00813644">
        <w:rPr>
          <w:noProof/>
        </w:rPr>
        <w:fldChar w:fldCharType="end"/>
      </w:r>
    </w:p>
    <w:p w14:paraId="20E31295" w14:textId="4C6A05CA" w:rsidR="00813644" w:rsidRDefault="00813644">
      <w:pPr>
        <w:pStyle w:val="TOC5"/>
        <w:rPr>
          <w:rFonts w:asciiTheme="minorHAnsi" w:eastAsiaTheme="minorEastAsia" w:hAnsiTheme="minorHAnsi" w:cstheme="minorBidi"/>
          <w:noProof/>
          <w:kern w:val="0"/>
          <w:sz w:val="22"/>
          <w:szCs w:val="22"/>
        </w:rPr>
      </w:pPr>
      <w:r>
        <w:rPr>
          <w:noProof/>
        </w:rPr>
        <w:t>129A</w:t>
      </w:r>
      <w:r>
        <w:rPr>
          <w:noProof/>
        </w:rPr>
        <w:tab/>
        <w:t>Reconsideration and review of certain determinations under 1971 Act</w:t>
      </w:r>
      <w:r w:rsidRPr="00813644">
        <w:rPr>
          <w:noProof/>
        </w:rPr>
        <w:tab/>
      </w:r>
      <w:r w:rsidRPr="00813644">
        <w:rPr>
          <w:noProof/>
        </w:rPr>
        <w:fldChar w:fldCharType="begin"/>
      </w:r>
      <w:r w:rsidRPr="00813644">
        <w:rPr>
          <w:noProof/>
        </w:rPr>
        <w:instrText xml:space="preserve"> PAGEREF _Toc155703835 \h </w:instrText>
      </w:r>
      <w:r w:rsidRPr="00813644">
        <w:rPr>
          <w:noProof/>
        </w:rPr>
      </w:r>
      <w:r w:rsidRPr="00813644">
        <w:rPr>
          <w:noProof/>
        </w:rPr>
        <w:fldChar w:fldCharType="separate"/>
      </w:r>
      <w:r w:rsidR="009E5669">
        <w:rPr>
          <w:noProof/>
        </w:rPr>
        <w:t>254</w:t>
      </w:r>
      <w:r w:rsidRPr="00813644">
        <w:rPr>
          <w:noProof/>
        </w:rPr>
        <w:fldChar w:fldCharType="end"/>
      </w:r>
    </w:p>
    <w:p w14:paraId="424CB0C6" w14:textId="60A4883D" w:rsidR="00813644" w:rsidRDefault="00813644">
      <w:pPr>
        <w:pStyle w:val="TOC5"/>
        <w:rPr>
          <w:rFonts w:asciiTheme="minorHAnsi" w:eastAsiaTheme="minorEastAsia" w:hAnsiTheme="minorHAnsi" w:cstheme="minorBidi"/>
          <w:noProof/>
          <w:kern w:val="0"/>
          <w:sz w:val="22"/>
          <w:szCs w:val="22"/>
        </w:rPr>
      </w:pPr>
      <w:r>
        <w:rPr>
          <w:noProof/>
        </w:rPr>
        <w:t>130</w:t>
      </w:r>
      <w:r>
        <w:rPr>
          <w:noProof/>
        </w:rPr>
        <w:tab/>
        <w:t>Money and investments held under 1971 Act</w:t>
      </w:r>
      <w:r w:rsidRPr="00813644">
        <w:rPr>
          <w:noProof/>
        </w:rPr>
        <w:tab/>
      </w:r>
      <w:r w:rsidRPr="00813644">
        <w:rPr>
          <w:noProof/>
        </w:rPr>
        <w:fldChar w:fldCharType="begin"/>
      </w:r>
      <w:r w:rsidRPr="00813644">
        <w:rPr>
          <w:noProof/>
        </w:rPr>
        <w:instrText xml:space="preserve"> PAGEREF _Toc155703836 \h </w:instrText>
      </w:r>
      <w:r w:rsidRPr="00813644">
        <w:rPr>
          <w:noProof/>
        </w:rPr>
      </w:r>
      <w:r w:rsidRPr="00813644">
        <w:rPr>
          <w:noProof/>
        </w:rPr>
        <w:fldChar w:fldCharType="separate"/>
      </w:r>
      <w:r w:rsidR="009E5669">
        <w:rPr>
          <w:noProof/>
        </w:rPr>
        <w:t>255</w:t>
      </w:r>
      <w:r w:rsidRPr="00813644">
        <w:rPr>
          <w:noProof/>
        </w:rPr>
        <w:fldChar w:fldCharType="end"/>
      </w:r>
    </w:p>
    <w:p w14:paraId="1326832F" w14:textId="0A7F7B35" w:rsidR="00813644" w:rsidRDefault="00813644">
      <w:pPr>
        <w:pStyle w:val="TOC3"/>
        <w:rPr>
          <w:rFonts w:asciiTheme="minorHAnsi" w:eastAsiaTheme="minorEastAsia" w:hAnsiTheme="minorHAnsi" w:cstheme="minorBidi"/>
          <w:b w:val="0"/>
          <w:noProof/>
          <w:kern w:val="0"/>
          <w:szCs w:val="22"/>
        </w:rPr>
      </w:pPr>
      <w:r>
        <w:rPr>
          <w:noProof/>
        </w:rPr>
        <w:t>Division 3—Special transitional provisions relating to certain former employees</w:t>
      </w:r>
      <w:r w:rsidRPr="00813644">
        <w:rPr>
          <w:b w:val="0"/>
          <w:noProof/>
          <w:sz w:val="18"/>
        </w:rPr>
        <w:tab/>
      </w:r>
      <w:r w:rsidRPr="00813644">
        <w:rPr>
          <w:b w:val="0"/>
          <w:noProof/>
          <w:sz w:val="18"/>
        </w:rPr>
        <w:fldChar w:fldCharType="begin"/>
      </w:r>
      <w:r w:rsidRPr="00813644">
        <w:rPr>
          <w:b w:val="0"/>
          <w:noProof/>
          <w:sz w:val="18"/>
        </w:rPr>
        <w:instrText xml:space="preserve"> PAGEREF _Toc155703837 \h </w:instrText>
      </w:r>
      <w:r w:rsidRPr="00813644">
        <w:rPr>
          <w:b w:val="0"/>
          <w:noProof/>
          <w:sz w:val="18"/>
        </w:rPr>
      </w:r>
      <w:r w:rsidRPr="00813644">
        <w:rPr>
          <w:b w:val="0"/>
          <w:noProof/>
          <w:sz w:val="18"/>
        </w:rPr>
        <w:fldChar w:fldCharType="separate"/>
      </w:r>
      <w:r w:rsidR="009E5669">
        <w:rPr>
          <w:b w:val="0"/>
          <w:noProof/>
          <w:sz w:val="18"/>
        </w:rPr>
        <w:t>256</w:t>
      </w:r>
      <w:r w:rsidRPr="00813644">
        <w:rPr>
          <w:b w:val="0"/>
          <w:noProof/>
          <w:sz w:val="18"/>
        </w:rPr>
        <w:fldChar w:fldCharType="end"/>
      </w:r>
    </w:p>
    <w:p w14:paraId="47836117" w14:textId="212692C8" w:rsidR="00813644" w:rsidRDefault="00813644">
      <w:pPr>
        <w:pStyle w:val="TOC5"/>
        <w:rPr>
          <w:rFonts w:asciiTheme="minorHAnsi" w:eastAsiaTheme="minorEastAsia" w:hAnsiTheme="minorHAnsi" w:cstheme="minorBidi"/>
          <w:noProof/>
          <w:kern w:val="0"/>
          <w:sz w:val="22"/>
          <w:szCs w:val="22"/>
        </w:rPr>
      </w:pPr>
      <w:r>
        <w:rPr>
          <w:noProof/>
        </w:rPr>
        <w:t>131</w:t>
      </w:r>
      <w:r>
        <w:rPr>
          <w:noProof/>
        </w:rPr>
        <w:tab/>
        <w:t>Former employees under 65 who are in receipt of superannuation benefits and are unable to engage in any work</w:t>
      </w:r>
      <w:r w:rsidRPr="00813644">
        <w:rPr>
          <w:noProof/>
        </w:rPr>
        <w:tab/>
      </w:r>
      <w:r w:rsidRPr="00813644">
        <w:rPr>
          <w:noProof/>
        </w:rPr>
        <w:fldChar w:fldCharType="begin"/>
      </w:r>
      <w:r w:rsidRPr="00813644">
        <w:rPr>
          <w:noProof/>
        </w:rPr>
        <w:instrText xml:space="preserve"> PAGEREF _Toc155703838 \h </w:instrText>
      </w:r>
      <w:r w:rsidRPr="00813644">
        <w:rPr>
          <w:noProof/>
        </w:rPr>
      </w:r>
      <w:r w:rsidRPr="00813644">
        <w:rPr>
          <w:noProof/>
        </w:rPr>
        <w:fldChar w:fldCharType="separate"/>
      </w:r>
      <w:r w:rsidR="009E5669">
        <w:rPr>
          <w:noProof/>
        </w:rPr>
        <w:t>256</w:t>
      </w:r>
      <w:r w:rsidRPr="00813644">
        <w:rPr>
          <w:noProof/>
        </w:rPr>
        <w:fldChar w:fldCharType="end"/>
      </w:r>
    </w:p>
    <w:p w14:paraId="16307FFB" w14:textId="4277169F" w:rsidR="00813644" w:rsidRDefault="00813644">
      <w:pPr>
        <w:pStyle w:val="TOC5"/>
        <w:rPr>
          <w:rFonts w:asciiTheme="minorHAnsi" w:eastAsiaTheme="minorEastAsia" w:hAnsiTheme="minorHAnsi" w:cstheme="minorBidi"/>
          <w:noProof/>
          <w:kern w:val="0"/>
          <w:sz w:val="22"/>
          <w:szCs w:val="22"/>
        </w:rPr>
      </w:pPr>
      <w:r>
        <w:rPr>
          <w:noProof/>
        </w:rPr>
        <w:t>132</w:t>
      </w:r>
      <w:r>
        <w:rPr>
          <w:noProof/>
        </w:rPr>
        <w:tab/>
        <w:t>Former employees under 65 who are not in receipt of superannuation benefits and are unable to engage in any work</w:t>
      </w:r>
      <w:r w:rsidRPr="00813644">
        <w:rPr>
          <w:noProof/>
        </w:rPr>
        <w:tab/>
      </w:r>
      <w:r w:rsidRPr="00813644">
        <w:rPr>
          <w:noProof/>
        </w:rPr>
        <w:fldChar w:fldCharType="begin"/>
      </w:r>
      <w:r w:rsidRPr="00813644">
        <w:rPr>
          <w:noProof/>
        </w:rPr>
        <w:instrText xml:space="preserve"> PAGEREF _Toc155703839 \h </w:instrText>
      </w:r>
      <w:r w:rsidRPr="00813644">
        <w:rPr>
          <w:noProof/>
        </w:rPr>
      </w:r>
      <w:r w:rsidRPr="00813644">
        <w:rPr>
          <w:noProof/>
        </w:rPr>
        <w:fldChar w:fldCharType="separate"/>
      </w:r>
      <w:r w:rsidR="009E5669">
        <w:rPr>
          <w:noProof/>
        </w:rPr>
        <w:t>257</w:t>
      </w:r>
      <w:r w:rsidRPr="00813644">
        <w:rPr>
          <w:noProof/>
        </w:rPr>
        <w:fldChar w:fldCharType="end"/>
      </w:r>
    </w:p>
    <w:p w14:paraId="5DAA84BE" w14:textId="6D9E07B8" w:rsidR="00813644" w:rsidRDefault="00813644">
      <w:pPr>
        <w:pStyle w:val="TOC5"/>
        <w:rPr>
          <w:rFonts w:asciiTheme="minorHAnsi" w:eastAsiaTheme="minorEastAsia" w:hAnsiTheme="minorHAnsi" w:cstheme="minorBidi"/>
          <w:noProof/>
          <w:kern w:val="0"/>
          <w:sz w:val="22"/>
          <w:szCs w:val="22"/>
        </w:rPr>
      </w:pPr>
      <w:r>
        <w:rPr>
          <w:noProof/>
        </w:rPr>
        <w:t>132A</w:t>
      </w:r>
      <w:r>
        <w:rPr>
          <w:noProof/>
        </w:rPr>
        <w:tab/>
        <w:t>Former employees under 65 who are capable of engaging in any work</w:t>
      </w:r>
      <w:r w:rsidRPr="00813644">
        <w:rPr>
          <w:noProof/>
        </w:rPr>
        <w:tab/>
      </w:r>
      <w:r w:rsidRPr="00813644">
        <w:rPr>
          <w:noProof/>
        </w:rPr>
        <w:fldChar w:fldCharType="begin"/>
      </w:r>
      <w:r w:rsidRPr="00813644">
        <w:rPr>
          <w:noProof/>
        </w:rPr>
        <w:instrText xml:space="preserve"> PAGEREF _Toc155703840 \h </w:instrText>
      </w:r>
      <w:r w:rsidRPr="00813644">
        <w:rPr>
          <w:noProof/>
        </w:rPr>
      </w:r>
      <w:r w:rsidRPr="00813644">
        <w:rPr>
          <w:noProof/>
        </w:rPr>
        <w:fldChar w:fldCharType="separate"/>
      </w:r>
      <w:r w:rsidR="009E5669">
        <w:rPr>
          <w:noProof/>
        </w:rPr>
        <w:t>258</w:t>
      </w:r>
      <w:r w:rsidRPr="00813644">
        <w:rPr>
          <w:noProof/>
        </w:rPr>
        <w:fldChar w:fldCharType="end"/>
      </w:r>
    </w:p>
    <w:p w14:paraId="71B34E94" w14:textId="7164208E" w:rsidR="00813644" w:rsidRDefault="00813644">
      <w:pPr>
        <w:pStyle w:val="TOC5"/>
        <w:rPr>
          <w:rFonts w:asciiTheme="minorHAnsi" w:eastAsiaTheme="minorEastAsia" w:hAnsiTheme="minorHAnsi" w:cstheme="minorBidi"/>
          <w:noProof/>
          <w:kern w:val="0"/>
          <w:sz w:val="22"/>
          <w:szCs w:val="22"/>
        </w:rPr>
      </w:pPr>
      <w:r>
        <w:rPr>
          <w:noProof/>
        </w:rPr>
        <w:t>133</w:t>
      </w:r>
      <w:r>
        <w:rPr>
          <w:noProof/>
        </w:rPr>
        <w:tab/>
        <w:t>Minimum benefit payable</w:t>
      </w:r>
      <w:r w:rsidRPr="00813644">
        <w:rPr>
          <w:noProof/>
        </w:rPr>
        <w:tab/>
      </w:r>
      <w:r w:rsidRPr="00813644">
        <w:rPr>
          <w:noProof/>
        </w:rPr>
        <w:fldChar w:fldCharType="begin"/>
      </w:r>
      <w:r w:rsidRPr="00813644">
        <w:rPr>
          <w:noProof/>
        </w:rPr>
        <w:instrText xml:space="preserve"> PAGEREF _Toc155703841 \h </w:instrText>
      </w:r>
      <w:r w:rsidRPr="00813644">
        <w:rPr>
          <w:noProof/>
        </w:rPr>
      </w:r>
      <w:r w:rsidRPr="00813644">
        <w:rPr>
          <w:noProof/>
        </w:rPr>
        <w:fldChar w:fldCharType="separate"/>
      </w:r>
      <w:r w:rsidR="009E5669">
        <w:rPr>
          <w:noProof/>
        </w:rPr>
        <w:t>260</w:t>
      </w:r>
      <w:r w:rsidRPr="00813644">
        <w:rPr>
          <w:noProof/>
        </w:rPr>
        <w:fldChar w:fldCharType="end"/>
      </w:r>
    </w:p>
    <w:p w14:paraId="06DA70A4" w14:textId="5F43AF44" w:rsidR="00813644" w:rsidRDefault="00813644">
      <w:pPr>
        <w:pStyle w:val="TOC5"/>
        <w:rPr>
          <w:rFonts w:asciiTheme="minorHAnsi" w:eastAsiaTheme="minorEastAsia" w:hAnsiTheme="minorHAnsi" w:cstheme="minorBidi"/>
          <w:noProof/>
          <w:kern w:val="0"/>
          <w:sz w:val="22"/>
          <w:szCs w:val="22"/>
        </w:rPr>
      </w:pPr>
      <w:r>
        <w:rPr>
          <w:noProof/>
        </w:rPr>
        <w:t>134</w:t>
      </w:r>
      <w:r>
        <w:rPr>
          <w:noProof/>
        </w:rPr>
        <w:tab/>
        <w:t>Reduction of compensation on reaching pension age</w:t>
      </w:r>
      <w:r w:rsidRPr="00813644">
        <w:rPr>
          <w:noProof/>
        </w:rPr>
        <w:tab/>
      </w:r>
      <w:r w:rsidRPr="00813644">
        <w:rPr>
          <w:noProof/>
        </w:rPr>
        <w:fldChar w:fldCharType="begin"/>
      </w:r>
      <w:r w:rsidRPr="00813644">
        <w:rPr>
          <w:noProof/>
        </w:rPr>
        <w:instrText xml:space="preserve"> PAGEREF _Toc155703842 \h </w:instrText>
      </w:r>
      <w:r w:rsidRPr="00813644">
        <w:rPr>
          <w:noProof/>
        </w:rPr>
      </w:r>
      <w:r w:rsidRPr="00813644">
        <w:rPr>
          <w:noProof/>
        </w:rPr>
        <w:fldChar w:fldCharType="separate"/>
      </w:r>
      <w:r w:rsidR="009E5669">
        <w:rPr>
          <w:noProof/>
        </w:rPr>
        <w:t>260</w:t>
      </w:r>
      <w:r w:rsidRPr="00813644">
        <w:rPr>
          <w:noProof/>
        </w:rPr>
        <w:fldChar w:fldCharType="end"/>
      </w:r>
    </w:p>
    <w:p w14:paraId="051FF436" w14:textId="347BC1D9" w:rsidR="00813644" w:rsidRDefault="00813644">
      <w:pPr>
        <w:pStyle w:val="TOC5"/>
        <w:rPr>
          <w:rFonts w:asciiTheme="minorHAnsi" w:eastAsiaTheme="minorEastAsia" w:hAnsiTheme="minorHAnsi" w:cstheme="minorBidi"/>
          <w:noProof/>
          <w:kern w:val="0"/>
          <w:sz w:val="22"/>
          <w:szCs w:val="22"/>
        </w:rPr>
      </w:pPr>
      <w:r>
        <w:rPr>
          <w:noProof/>
        </w:rPr>
        <w:t>135</w:t>
      </w:r>
      <w:r>
        <w:rPr>
          <w:noProof/>
        </w:rPr>
        <w:tab/>
        <w:t>Former employees 65 and over who are in receipt of superannuation benefits</w:t>
      </w:r>
      <w:r w:rsidRPr="00813644">
        <w:rPr>
          <w:noProof/>
        </w:rPr>
        <w:tab/>
      </w:r>
      <w:r w:rsidRPr="00813644">
        <w:rPr>
          <w:noProof/>
        </w:rPr>
        <w:fldChar w:fldCharType="begin"/>
      </w:r>
      <w:r w:rsidRPr="00813644">
        <w:rPr>
          <w:noProof/>
        </w:rPr>
        <w:instrText xml:space="preserve"> PAGEREF _Toc155703843 \h </w:instrText>
      </w:r>
      <w:r w:rsidRPr="00813644">
        <w:rPr>
          <w:noProof/>
        </w:rPr>
      </w:r>
      <w:r w:rsidRPr="00813644">
        <w:rPr>
          <w:noProof/>
        </w:rPr>
        <w:fldChar w:fldCharType="separate"/>
      </w:r>
      <w:r w:rsidR="009E5669">
        <w:rPr>
          <w:noProof/>
        </w:rPr>
        <w:t>261</w:t>
      </w:r>
      <w:r w:rsidRPr="00813644">
        <w:rPr>
          <w:noProof/>
        </w:rPr>
        <w:fldChar w:fldCharType="end"/>
      </w:r>
    </w:p>
    <w:p w14:paraId="35E86AAC" w14:textId="47CD2C33" w:rsidR="00813644" w:rsidRDefault="00813644">
      <w:pPr>
        <w:pStyle w:val="TOC5"/>
        <w:rPr>
          <w:rFonts w:asciiTheme="minorHAnsi" w:eastAsiaTheme="minorEastAsia" w:hAnsiTheme="minorHAnsi" w:cstheme="minorBidi"/>
          <w:noProof/>
          <w:kern w:val="0"/>
          <w:sz w:val="22"/>
          <w:szCs w:val="22"/>
        </w:rPr>
      </w:pPr>
      <w:r>
        <w:rPr>
          <w:noProof/>
        </w:rPr>
        <w:t>136</w:t>
      </w:r>
      <w:r>
        <w:rPr>
          <w:noProof/>
        </w:rPr>
        <w:tab/>
        <w:t>Former employees 65 and over who are not in receipt of superannuation benefits</w:t>
      </w:r>
      <w:r w:rsidRPr="00813644">
        <w:rPr>
          <w:noProof/>
        </w:rPr>
        <w:tab/>
      </w:r>
      <w:r w:rsidRPr="00813644">
        <w:rPr>
          <w:noProof/>
        </w:rPr>
        <w:fldChar w:fldCharType="begin"/>
      </w:r>
      <w:r w:rsidRPr="00813644">
        <w:rPr>
          <w:noProof/>
        </w:rPr>
        <w:instrText xml:space="preserve"> PAGEREF _Toc155703844 \h </w:instrText>
      </w:r>
      <w:r w:rsidRPr="00813644">
        <w:rPr>
          <w:noProof/>
        </w:rPr>
      </w:r>
      <w:r w:rsidRPr="00813644">
        <w:rPr>
          <w:noProof/>
        </w:rPr>
        <w:fldChar w:fldCharType="separate"/>
      </w:r>
      <w:r w:rsidR="009E5669">
        <w:rPr>
          <w:noProof/>
        </w:rPr>
        <w:t>261</w:t>
      </w:r>
      <w:r w:rsidRPr="00813644">
        <w:rPr>
          <w:noProof/>
        </w:rPr>
        <w:fldChar w:fldCharType="end"/>
      </w:r>
    </w:p>
    <w:p w14:paraId="30512506" w14:textId="2AD9CE0E" w:rsidR="00813644" w:rsidRDefault="00813644">
      <w:pPr>
        <w:pStyle w:val="TOC5"/>
        <w:rPr>
          <w:rFonts w:asciiTheme="minorHAnsi" w:eastAsiaTheme="minorEastAsia" w:hAnsiTheme="minorHAnsi" w:cstheme="minorBidi"/>
          <w:noProof/>
          <w:kern w:val="0"/>
          <w:sz w:val="22"/>
          <w:szCs w:val="22"/>
        </w:rPr>
      </w:pPr>
      <w:r>
        <w:rPr>
          <w:noProof/>
        </w:rPr>
        <w:t>137</w:t>
      </w:r>
      <w:r>
        <w:rPr>
          <w:noProof/>
        </w:rPr>
        <w:tab/>
        <w:t>Redemption on request by former employee</w:t>
      </w:r>
      <w:r w:rsidRPr="00813644">
        <w:rPr>
          <w:noProof/>
        </w:rPr>
        <w:tab/>
      </w:r>
      <w:r w:rsidRPr="00813644">
        <w:rPr>
          <w:noProof/>
        </w:rPr>
        <w:fldChar w:fldCharType="begin"/>
      </w:r>
      <w:r w:rsidRPr="00813644">
        <w:rPr>
          <w:noProof/>
        </w:rPr>
        <w:instrText xml:space="preserve"> PAGEREF _Toc155703845 \h </w:instrText>
      </w:r>
      <w:r w:rsidRPr="00813644">
        <w:rPr>
          <w:noProof/>
        </w:rPr>
      </w:r>
      <w:r w:rsidRPr="00813644">
        <w:rPr>
          <w:noProof/>
        </w:rPr>
        <w:fldChar w:fldCharType="separate"/>
      </w:r>
      <w:r w:rsidR="009E5669">
        <w:rPr>
          <w:noProof/>
        </w:rPr>
        <w:t>261</w:t>
      </w:r>
      <w:r w:rsidRPr="00813644">
        <w:rPr>
          <w:noProof/>
        </w:rPr>
        <w:fldChar w:fldCharType="end"/>
      </w:r>
    </w:p>
    <w:p w14:paraId="3406172B" w14:textId="471C91E3" w:rsidR="00813644" w:rsidRDefault="00813644" w:rsidP="00813644">
      <w:pPr>
        <w:pStyle w:val="TOC2"/>
        <w:rPr>
          <w:rFonts w:asciiTheme="minorHAnsi" w:eastAsiaTheme="minorEastAsia" w:hAnsiTheme="minorHAnsi" w:cstheme="minorBidi"/>
          <w:b w:val="0"/>
          <w:noProof/>
          <w:kern w:val="0"/>
          <w:sz w:val="22"/>
          <w:szCs w:val="22"/>
        </w:rPr>
      </w:pPr>
      <w:r>
        <w:rPr>
          <w:noProof/>
        </w:rPr>
        <w:t>Endnotes</w:t>
      </w:r>
      <w:r w:rsidRPr="00813644">
        <w:rPr>
          <w:b w:val="0"/>
          <w:noProof/>
          <w:sz w:val="18"/>
        </w:rPr>
        <w:tab/>
      </w:r>
      <w:r w:rsidRPr="00813644">
        <w:rPr>
          <w:b w:val="0"/>
          <w:noProof/>
          <w:sz w:val="18"/>
        </w:rPr>
        <w:fldChar w:fldCharType="begin"/>
      </w:r>
      <w:r w:rsidRPr="00813644">
        <w:rPr>
          <w:b w:val="0"/>
          <w:noProof/>
          <w:sz w:val="18"/>
        </w:rPr>
        <w:instrText xml:space="preserve"> PAGEREF _Toc155703846 \h </w:instrText>
      </w:r>
      <w:r w:rsidRPr="00813644">
        <w:rPr>
          <w:b w:val="0"/>
          <w:noProof/>
          <w:sz w:val="18"/>
        </w:rPr>
      </w:r>
      <w:r w:rsidRPr="00813644">
        <w:rPr>
          <w:b w:val="0"/>
          <w:noProof/>
          <w:sz w:val="18"/>
        </w:rPr>
        <w:fldChar w:fldCharType="separate"/>
      </w:r>
      <w:r w:rsidR="009E5669">
        <w:rPr>
          <w:b w:val="0"/>
          <w:noProof/>
          <w:sz w:val="18"/>
        </w:rPr>
        <w:t>264</w:t>
      </w:r>
      <w:r w:rsidRPr="00813644">
        <w:rPr>
          <w:b w:val="0"/>
          <w:noProof/>
          <w:sz w:val="18"/>
        </w:rPr>
        <w:fldChar w:fldCharType="end"/>
      </w:r>
    </w:p>
    <w:p w14:paraId="68B3AB1A" w14:textId="0D2919FB" w:rsidR="00813644" w:rsidRDefault="00813644">
      <w:pPr>
        <w:pStyle w:val="TOC3"/>
        <w:rPr>
          <w:rFonts w:asciiTheme="minorHAnsi" w:eastAsiaTheme="minorEastAsia" w:hAnsiTheme="minorHAnsi" w:cstheme="minorBidi"/>
          <w:b w:val="0"/>
          <w:noProof/>
          <w:kern w:val="0"/>
          <w:szCs w:val="22"/>
        </w:rPr>
      </w:pPr>
      <w:r>
        <w:rPr>
          <w:noProof/>
        </w:rPr>
        <w:t>Endnote 1—About the endnotes</w:t>
      </w:r>
      <w:r w:rsidRPr="00813644">
        <w:rPr>
          <w:b w:val="0"/>
          <w:noProof/>
          <w:sz w:val="18"/>
        </w:rPr>
        <w:tab/>
      </w:r>
      <w:r w:rsidRPr="00813644">
        <w:rPr>
          <w:b w:val="0"/>
          <w:noProof/>
          <w:sz w:val="18"/>
        </w:rPr>
        <w:fldChar w:fldCharType="begin"/>
      </w:r>
      <w:r w:rsidRPr="00813644">
        <w:rPr>
          <w:b w:val="0"/>
          <w:noProof/>
          <w:sz w:val="18"/>
        </w:rPr>
        <w:instrText xml:space="preserve"> PAGEREF _Toc155703847 \h </w:instrText>
      </w:r>
      <w:r w:rsidRPr="00813644">
        <w:rPr>
          <w:b w:val="0"/>
          <w:noProof/>
          <w:sz w:val="18"/>
        </w:rPr>
      </w:r>
      <w:r w:rsidRPr="00813644">
        <w:rPr>
          <w:b w:val="0"/>
          <w:noProof/>
          <w:sz w:val="18"/>
        </w:rPr>
        <w:fldChar w:fldCharType="separate"/>
      </w:r>
      <w:r w:rsidR="009E5669">
        <w:rPr>
          <w:b w:val="0"/>
          <w:noProof/>
          <w:sz w:val="18"/>
        </w:rPr>
        <w:t>264</w:t>
      </w:r>
      <w:r w:rsidRPr="00813644">
        <w:rPr>
          <w:b w:val="0"/>
          <w:noProof/>
          <w:sz w:val="18"/>
        </w:rPr>
        <w:fldChar w:fldCharType="end"/>
      </w:r>
    </w:p>
    <w:p w14:paraId="4FB80685" w14:textId="4A6DFA64" w:rsidR="00813644" w:rsidRDefault="00813644">
      <w:pPr>
        <w:pStyle w:val="TOC3"/>
        <w:rPr>
          <w:rFonts w:asciiTheme="minorHAnsi" w:eastAsiaTheme="minorEastAsia" w:hAnsiTheme="minorHAnsi" w:cstheme="minorBidi"/>
          <w:b w:val="0"/>
          <w:noProof/>
          <w:kern w:val="0"/>
          <w:szCs w:val="22"/>
        </w:rPr>
      </w:pPr>
      <w:r>
        <w:rPr>
          <w:noProof/>
        </w:rPr>
        <w:t>Endnote 2—Abbreviation key</w:t>
      </w:r>
      <w:r w:rsidRPr="00813644">
        <w:rPr>
          <w:b w:val="0"/>
          <w:noProof/>
          <w:sz w:val="18"/>
        </w:rPr>
        <w:tab/>
      </w:r>
      <w:r w:rsidRPr="00813644">
        <w:rPr>
          <w:b w:val="0"/>
          <w:noProof/>
          <w:sz w:val="18"/>
        </w:rPr>
        <w:fldChar w:fldCharType="begin"/>
      </w:r>
      <w:r w:rsidRPr="00813644">
        <w:rPr>
          <w:b w:val="0"/>
          <w:noProof/>
          <w:sz w:val="18"/>
        </w:rPr>
        <w:instrText xml:space="preserve"> PAGEREF _Toc155703848 \h </w:instrText>
      </w:r>
      <w:r w:rsidRPr="00813644">
        <w:rPr>
          <w:b w:val="0"/>
          <w:noProof/>
          <w:sz w:val="18"/>
        </w:rPr>
      </w:r>
      <w:r w:rsidRPr="00813644">
        <w:rPr>
          <w:b w:val="0"/>
          <w:noProof/>
          <w:sz w:val="18"/>
        </w:rPr>
        <w:fldChar w:fldCharType="separate"/>
      </w:r>
      <w:r w:rsidR="009E5669">
        <w:rPr>
          <w:b w:val="0"/>
          <w:noProof/>
          <w:sz w:val="18"/>
        </w:rPr>
        <w:t>266</w:t>
      </w:r>
      <w:r w:rsidRPr="00813644">
        <w:rPr>
          <w:b w:val="0"/>
          <w:noProof/>
          <w:sz w:val="18"/>
        </w:rPr>
        <w:fldChar w:fldCharType="end"/>
      </w:r>
    </w:p>
    <w:p w14:paraId="61DF02BE" w14:textId="3DDF4B4B" w:rsidR="00813644" w:rsidRDefault="00813644">
      <w:pPr>
        <w:pStyle w:val="TOC3"/>
        <w:rPr>
          <w:rFonts w:asciiTheme="minorHAnsi" w:eastAsiaTheme="minorEastAsia" w:hAnsiTheme="minorHAnsi" w:cstheme="minorBidi"/>
          <w:b w:val="0"/>
          <w:noProof/>
          <w:kern w:val="0"/>
          <w:szCs w:val="22"/>
        </w:rPr>
      </w:pPr>
      <w:r>
        <w:rPr>
          <w:noProof/>
        </w:rPr>
        <w:t>Endnote 3—Legislation history</w:t>
      </w:r>
      <w:r w:rsidRPr="00813644">
        <w:rPr>
          <w:b w:val="0"/>
          <w:noProof/>
          <w:sz w:val="18"/>
        </w:rPr>
        <w:tab/>
      </w:r>
      <w:r w:rsidRPr="00813644">
        <w:rPr>
          <w:b w:val="0"/>
          <w:noProof/>
          <w:sz w:val="18"/>
        </w:rPr>
        <w:fldChar w:fldCharType="begin"/>
      </w:r>
      <w:r w:rsidRPr="00813644">
        <w:rPr>
          <w:b w:val="0"/>
          <w:noProof/>
          <w:sz w:val="18"/>
        </w:rPr>
        <w:instrText xml:space="preserve"> PAGEREF _Toc155703849 \h </w:instrText>
      </w:r>
      <w:r w:rsidRPr="00813644">
        <w:rPr>
          <w:b w:val="0"/>
          <w:noProof/>
          <w:sz w:val="18"/>
        </w:rPr>
      </w:r>
      <w:r w:rsidRPr="00813644">
        <w:rPr>
          <w:b w:val="0"/>
          <w:noProof/>
          <w:sz w:val="18"/>
        </w:rPr>
        <w:fldChar w:fldCharType="separate"/>
      </w:r>
      <w:r w:rsidR="009E5669">
        <w:rPr>
          <w:b w:val="0"/>
          <w:noProof/>
          <w:sz w:val="18"/>
        </w:rPr>
        <w:t>267</w:t>
      </w:r>
      <w:r w:rsidRPr="00813644">
        <w:rPr>
          <w:b w:val="0"/>
          <w:noProof/>
          <w:sz w:val="18"/>
        </w:rPr>
        <w:fldChar w:fldCharType="end"/>
      </w:r>
    </w:p>
    <w:p w14:paraId="4379187A" w14:textId="69DFDC2E" w:rsidR="00813644" w:rsidRDefault="00813644">
      <w:pPr>
        <w:pStyle w:val="TOC3"/>
        <w:rPr>
          <w:rFonts w:asciiTheme="minorHAnsi" w:eastAsiaTheme="minorEastAsia" w:hAnsiTheme="minorHAnsi" w:cstheme="minorBidi"/>
          <w:b w:val="0"/>
          <w:noProof/>
          <w:kern w:val="0"/>
          <w:szCs w:val="22"/>
        </w:rPr>
      </w:pPr>
      <w:r>
        <w:rPr>
          <w:noProof/>
        </w:rPr>
        <w:t>Endnote 4—Amendment history</w:t>
      </w:r>
      <w:r w:rsidRPr="00813644">
        <w:rPr>
          <w:b w:val="0"/>
          <w:noProof/>
          <w:sz w:val="18"/>
        </w:rPr>
        <w:tab/>
      </w:r>
      <w:r w:rsidRPr="00813644">
        <w:rPr>
          <w:b w:val="0"/>
          <w:noProof/>
          <w:sz w:val="18"/>
        </w:rPr>
        <w:fldChar w:fldCharType="begin"/>
      </w:r>
      <w:r w:rsidRPr="00813644">
        <w:rPr>
          <w:b w:val="0"/>
          <w:noProof/>
          <w:sz w:val="18"/>
        </w:rPr>
        <w:instrText xml:space="preserve"> PAGEREF _Toc155703850 \h </w:instrText>
      </w:r>
      <w:r w:rsidRPr="00813644">
        <w:rPr>
          <w:b w:val="0"/>
          <w:noProof/>
          <w:sz w:val="18"/>
        </w:rPr>
      </w:r>
      <w:r w:rsidRPr="00813644">
        <w:rPr>
          <w:b w:val="0"/>
          <w:noProof/>
          <w:sz w:val="18"/>
        </w:rPr>
        <w:fldChar w:fldCharType="separate"/>
      </w:r>
      <w:r w:rsidR="009E5669">
        <w:rPr>
          <w:b w:val="0"/>
          <w:noProof/>
          <w:sz w:val="18"/>
        </w:rPr>
        <w:t>283</w:t>
      </w:r>
      <w:r w:rsidRPr="00813644">
        <w:rPr>
          <w:b w:val="0"/>
          <w:noProof/>
          <w:sz w:val="18"/>
        </w:rPr>
        <w:fldChar w:fldCharType="end"/>
      </w:r>
    </w:p>
    <w:p w14:paraId="17ACD7EA" w14:textId="6C18D937" w:rsidR="00813644" w:rsidRDefault="00813644">
      <w:pPr>
        <w:pStyle w:val="TOC3"/>
        <w:rPr>
          <w:rFonts w:asciiTheme="minorHAnsi" w:eastAsiaTheme="minorEastAsia" w:hAnsiTheme="minorHAnsi" w:cstheme="minorBidi"/>
          <w:b w:val="0"/>
          <w:noProof/>
          <w:kern w:val="0"/>
          <w:szCs w:val="22"/>
        </w:rPr>
      </w:pPr>
      <w:r>
        <w:rPr>
          <w:noProof/>
        </w:rPr>
        <w:t>Endnote 5—Editorial changes</w:t>
      </w:r>
      <w:r w:rsidRPr="00813644">
        <w:rPr>
          <w:b w:val="0"/>
          <w:noProof/>
          <w:sz w:val="18"/>
        </w:rPr>
        <w:tab/>
      </w:r>
      <w:r w:rsidRPr="00813644">
        <w:rPr>
          <w:b w:val="0"/>
          <w:noProof/>
          <w:sz w:val="18"/>
        </w:rPr>
        <w:fldChar w:fldCharType="begin"/>
      </w:r>
      <w:r w:rsidRPr="00813644">
        <w:rPr>
          <w:b w:val="0"/>
          <w:noProof/>
          <w:sz w:val="18"/>
        </w:rPr>
        <w:instrText xml:space="preserve"> PAGEREF _Toc155703851 \h </w:instrText>
      </w:r>
      <w:r w:rsidRPr="00813644">
        <w:rPr>
          <w:b w:val="0"/>
          <w:noProof/>
          <w:sz w:val="18"/>
        </w:rPr>
      </w:r>
      <w:r w:rsidRPr="00813644">
        <w:rPr>
          <w:b w:val="0"/>
          <w:noProof/>
          <w:sz w:val="18"/>
        </w:rPr>
        <w:fldChar w:fldCharType="separate"/>
      </w:r>
      <w:r w:rsidR="009E5669">
        <w:rPr>
          <w:b w:val="0"/>
          <w:noProof/>
          <w:sz w:val="18"/>
        </w:rPr>
        <w:t>301</w:t>
      </w:r>
      <w:r w:rsidRPr="00813644">
        <w:rPr>
          <w:b w:val="0"/>
          <w:noProof/>
          <w:sz w:val="18"/>
        </w:rPr>
        <w:fldChar w:fldCharType="end"/>
      </w:r>
    </w:p>
    <w:p w14:paraId="179F5BC7" w14:textId="61F6A0F1" w:rsidR="008C7B18" w:rsidRPr="00352F9C" w:rsidRDefault="00C369B4" w:rsidP="008C7B18">
      <w:pPr>
        <w:sectPr w:rsidR="008C7B18" w:rsidRPr="00352F9C" w:rsidSect="00716A1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352F9C">
        <w:fldChar w:fldCharType="end"/>
      </w:r>
    </w:p>
    <w:p w14:paraId="5790B031" w14:textId="77777777" w:rsidR="000B6A17" w:rsidRPr="00352F9C" w:rsidRDefault="000B6A17" w:rsidP="00EC04C2">
      <w:pPr>
        <w:pStyle w:val="LongT"/>
      </w:pPr>
      <w:r w:rsidRPr="00352F9C">
        <w:lastRenderedPageBreak/>
        <w:t>An Act relating to the rehabilitation of employees of the Commonwealth and certain corporations and to workers’ compensation for those employees and certain other persons, and for related purposes</w:t>
      </w:r>
    </w:p>
    <w:p w14:paraId="64C42BE7" w14:textId="77777777" w:rsidR="000B6A17" w:rsidRPr="00352F9C" w:rsidRDefault="000B6A17" w:rsidP="000B6A17">
      <w:pPr>
        <w:pStyle w:val="ActHead2"/>
      </w:pPr>
      <w:bookmarkStart w:id="1" w:name="_Toc155703565"/>
      <w:r w:rsidRPr="004342AD">
        <w:rPr>
          <w:rStyle w:val="CharPartNo"/>
        </w:rPr>
        <w:t>Part</w:t>
      </w:r>
      <w:r w:rsidR="006C251E" w:rsidRPr="004342AD">
        <w:rPr>
          <w:rStyle w:val="CharPartNo"/>
        </w:rPr>
        <w:t> </w:t>
      </w:r>
      <w:r w:rsidRPr="004342AD">
        <w:rPr>
          <w:rStyle w:val="CharPartNo"/>
        </w:rPr>
        <w:t>I</w:t>
      </w:r>
      <w:r w:rsidRPr="00352F9C">
        <w:t>—</w:t>
      </w:r>
      <w:r w:rsidRPr="004342AD">
        <w:rPr>
          <w:rStyle w:val="CharPartText"/>
        </w:rPr>
        <w:t>Preliminary</w:t>
      </w:r>
      <w:bookmarkEnd w:id="1"/>
    </w:p>
    <w:p w14:paraId="54D53088" w14:textId="77777777" w:rsidR="000B6A17" w:rsidRPr="00352F9C" w:rsidRDefault="00810BB4" w:rsidP="000B6A17">
      <w:pPr>
        <w:pStyle w:val="Header"/>
      </w:pPr>
      <w:r w:rsidRPr="004342AD">
        <w:rPr>
          <w:rStyle w:val="CharDivNo"/>
        </w:rPr>
        <w:t xml:space="preserve"> </w:t>
      </w:r>
      <w:r w:rsidRPr="004342AD">
        <w:rPr>
          <w:rStyle w:val="CharDivText"/>
        </w:rPr>
        <w:t xml:space="preserve"> </w:t>
      </w:r>
    </w:p>
    <w:p w14:paraId="11B3B5AA" w14:textId="77777777" w:rsidR="000B6A17" w:rsidRPr="00352F9C" w:rsidRDefault="000B6A17" w:rsidP="000B6A17">
      <w:pPr>
        <w:pStyle w:val="ActHead5"/>
      </w:pPr>
      <w:bookmarkStart w:id="2" w:name="_Toc155703566"/>
      <w:r w:rsidRPr="004342AD">
        <w:rPr>
          <w:rStyle w:val="CharSectno"/>
        </w:rPr>
        <w:t>1</w:t>
      </w:r>
      <w:r w:rsidRPr="00352F9C">
        <w:t xml:space="preserve">  Short title</w:t>
      </w:r>
      <w:bookmarkEnd w:id="2"/>
    </w:p>
    <w:p w14:paraId="364CEF95" w14:textId="77777777" w:rsidR="000B6A17" w:rsidRPr="00352F9C" w:rsidRDefault="000B6A17" w:rsidP="000B6A17">
      <w:pPr>
        <w:pStyle w:val="subsection"/>
      </w:pPr>
      <w:r w:rsidRPr="00352F9C">
        <w:tab/>
      </w:r>
      <w:r w:rsidRPr="00352F9C">
        <w:tab/>
        <w:t xml:space="preserve">This Act may be cited as the </w:t>
      </w:r>
      <w:r w:rsidRPr="00352F9C">
        <w:rPr>
          <w:i/>
        </w:rPr>
        <w:t>Safety, Rehabilitation and Compensation Act 1988</w:t>
      </w:r>
      <w:r w:rsidRPr="00352F9C">
        <w:t>.</w:t>
      </w:r>
    </w:p>
    <w:p w14:paraId="40900324" w14:textId="77777777" w:rsidR="000B6A17" w:rsidRPr="00352F9C" w:rsidRDefault="000B6A17" w:rsidP="000B6A17">
      <w:pPr>
        <w:pStyle w:val="ActHead5"/>
      </w:pPr>
      <w:bookmarkStart w:id="3" w:name="_Toc155703567"/>
      <w:r w:rsidRPr="004342AD">
        <w:rPr>
          <w:rStyle w:val="CharSectno"/>
        </w:rPr>
        <w:t>2</w:t>
      </w:r>
      <w:r w:rsidRPr="00352F9C">
        <w:t xml:space="preserve">  Commencement</w:t>
      </w:r>
      <w:bookmarkEnd w:id="3"/>
    </w:p>
    <w:p w14:paraId="6FD55803" w14:textId="77777777" w:rsidR="000B6A17" w:rsidRPr="00352F9C" w:rsidRDefault="000B6A17" w:rsidP="000B6A17">
      <w:pPr>
        <w:pStyle w:val="subsection"/>
      </w:pPr>
      <w:r w:rsidRPr="00352F9C">
        <w:tab/>
        <w:t>(1)</w:t>
      </w:r>
      <w:r w:rsidRPr="00352F9C">
        <w:tab/>
        <w:t>Sections</w:t>
      </w:r>
      <w:r w:rsidR="00352F9C">
        <w:t> </w:t>
      </w:r>
      <w:r w:rsidRPr="00352F9C">
        <w:t>1 and 2 commence on the day on which this Act receives the Royal Assent.</w:t>
      </w:r>
    </w:p>
    <w:p w14:paraId="669E666B" w14:textId="77777777" w:rsidR="000B6A17" w:rsidRPr="00352F9C" w:rsidRDefault="000B6A17" w:rsidP="000B6A17">
      <w:pPr>
        <w:pStyle w:val="subsection"/>
      </w:pPr>
      <w:r w:rsidRPr="00352F9C">
        <w:tab/>
        <w:t>(2)</w:t>
      </w:r>
      <w:r w:rsidRPr="00352F9C">
        <w:tab/>
        <w:t>The remaining provisions of this Act commence on a day or days to be fixed by Proclamation.</w:t>
      </w:r>
    </w:p>
    <w:p w14:paraId="65CC1679" w14:textId="77777777" w:rsidR="000B6A17" w:rsidRPr="00352F9C" w:rsidRDefault="000B6A17" w:rsidP="000B6A17">
      <w:pPr>
        <w:pStyle w:val="ActHead5"/>
      </w:pPr>
      <w:bookmarkStart w:id="4" w:name="_Toc155703568"/>
      <w:r w:rsidRPr="004342AD">
        <w:rPr>
          <w:rStyle w:val="CharSectno"/>
        </w:rPr>
        <w:t>3</w:t>
      </w:r>
      <w:r w:rsidRPr="00352F9C">
        <w:t xml:space="preserve">  Application of Act</w:t>
      </w:r>
      <w:bookmarkEnd w:id="4"/>
    </w:p>
    <w:p w14:paraId="6187069B" w14:textId="1168D801" w:rsidR="000B6A17" w:rsidRPr="00352F9C" w:rsidRDefault="000B6A17" w:rsidP="000B6A17">
      <w:pPr>
        <w:pStyle w:val="subsection"/>
      </w:pPr>
      <w:r w:rsidRPr="00352F9C">
        <w:tab/>
      </w:r>
      <w:r w:rsidRPr="00352F9C">
        <w:tab/>
        <w:t xml:space="preserve">Subject to </w:t>
      </w:r>
      <w:r w:rsidR="004342AD">
        <w:t>section 1</w:t>
      </w:r>
      <w:r w:rsidRPr="00352F9C">
        <w:t>17, this Act extends to all places outside Australia, including the external Territories.</w:t>
      </w:r>
    </w:p>
    <w:p w14:paraId="141562AB" w14:textId="77777777" w:rsidR="000B6A17" w:rsidRPr="00352F9C" w:rsidRDefault="000B6A17" w:rsidP="000B6A17">
      <w:pPr>
        <w:pStyle w:val="ActHead5"/>
      </w:pPr>
      <w:bookmarkStart w:id="5" w:name="_Toc155703569"/>
      <w:r w:rsidRPr="004342AD">
        <w:rPr>
          <w:rStyle w:val="CharSectno"/>
        </w:rPr>
        <w:lastRenderedPageBreak/>
        <w:t>4</w:t>
      </w:r>
      <w:r w:rsidRPr="00352F9C">
        <w:t xml:space="preserve">  Interpretation</w:t>
      </w:r>
      <w:bookmarkEnd w:id="5"/>
    </w:p>
    <w:p w14:paraId="1377055A" w14:textId="77777777" w:rsidR="000B6A17" w:rsidRPr="00352F9C" w:rsidRDefault="000B6A17" w:rsidP="000B6A17">
      <w:pPr>
        <w:pStyle w:val="subsection"/>
      </w:pPr>
      <w:r w:rsidRPr="00352F9C">
        <w:tab/>
        <w:t>(1)</w:t>
      </w:r>
      <w:r w:rsidRPr="00352F9C">
        <w:tab/>
        <w:t>In this Act, unless the contrary intention appears:</w:t>
      </w:r>
    </w:p>
    <w:p w14:paraId="58150F42" w14:textId="78C8CB44" w:rsidR="000B6A17" w:rsidRPr="00352F9C" w:rsidRDefault="000B6A17" w:rsidP="00D83163">
      <w:pPr>
        <w:pStyle w:val="Definition"/>
      </w:pPr>
      <w:r w:rsidRPr="00352F9C">
        <w:rPr>
          <w:b/>
          <w:i/>
        </w:rPr>
        <w:t>ACT enactment</w:t>
      </w:r>
      <w:r w:rsidRPr="00352F9C">
        <w:t xml:space="preserve"> means an enactment as defined by section</w:t>
      </w:r>
      <w:r w:rsidR="00352F9C">
        <w:t> </w:t>
      </w:r>
      <w:r w:rsidRPr="00352F9C">
        <w:t>3 of the ACT Self</w:t>
      </w:r>
      <w:r w:rsidR="004342AD">
        <w:noBreakHyphen/>
      </w:r>
      <w:r w:rsidRPr="00352F9C">
        <w:t>Government Act.</w:t>
      </w:r>
    </w:p>
    <w:p w14:paraId="3AF72E58" w14:textId="7811A6D3" w:rsidR="000B6A17" w:rsidRPr="00352F9C" w:rsidRDefault="000B6A17" w:rsidP="00D83163">
      <w:pPr>
        <w:pStyle w:val="Definition"/>
      </w:pPr>
      <w:r w:rsidRPr="00352F9C">
        <w:rPr>
          <w:b/>
          <w:i/>
        </w:rPr>
        <w:t>action for non</w:t>
      </w:r>
      <w:r w:rsidR="004342AD">
        <w:rPr>
          <w:b/>
          <w:i/>
        </w:rPr>
        <w:noBreakHyphen/>
      </w:r>
      <w:r w:rsidRPr="00352F9C">
        <w:rPr>
          <w:b/>
          <w:i/>
        </w:rPr>
        <w:t>economic loss</w:t>
      </w:r>
      <w:r w:rsidRPr="00352F9C">
        <w:t xml:space="preserve"> means any action (whether or not it involves the formal institution of a proceeding) to recover an amount for damages for non</w:t>
      </w:r>
      <w:r w:rsidR="004342AD">
        <w:noBreakHyphen/>
      </w:r>
      <w:r w:rsidRPr="00352F9C">
        <w:t>economic loss sustained by an employee as a result of an injury suffered by that employee:</w:t>
      </w:r>
    </w:p>
    <w:p w14:paraId="37B9B7DE" w14:textId="77777777" w:rsidR="000B6A17" w:rsidRPr="00352F9C" w:rsidRDefault="000B6A17" w:rsidP="000B6A17">
      <w:pPr>
        <w:pStyle w:val="paragraph"/>
      </w:pPr>
      <w:r w:rsidRPr="00352F9C">
        <w:tab/>
        <w:t>(a)</w:t>
      </w:r>
      <w:r w:rsidRPr="00352F9C">
        <w:tab/>
        <w:t>that is taken by the employee against the employer, whether it is the Commonwealth, a Commonwealth authority or a licensed corporation, or against another employee; and</w:t>
      </w:r>
    </w:p>
    <w:p w14:paraId="6ACF8794" w14:textId="41A4FADB" w:rsidR="000B6A17" w:rsidRPr="00352F9C" w:rsidRDefault="000B6A17" w:rsidP="000B6A17">
      <w:pPr>
        <w:pStyle w:val="paragraph"/>
      </w:pPr>
      <w:r w:rsidRPr="00352F9C">
        <w:tab/>
        <w:t>(b)</w:t>
      </w:r>
      <w:r w:rsidRPr="00352F9C">
        <w:tab/>
        <w:t>that follows an election made by the first</w:t>
      </w:r>
      <w:r w:rsidR="004342AD">
        <w:noBreakHyphen/>
      </w:r>
      <w:r w:rsidRPr="00352F9C">
        <w:t>mentioned employee under subsection</w:t>
      </w:r>
      <w:r w:rsidR="00352F9C">
        <w:t> </w:t>
      </w:r>
      <w:r w:rsidRPr="00352F9C">
        <w:t>45(1).</w:t>
      </w:r>
    </w:p>
    <w:p w14:paraId="369120FE" w14:textId="2006C416" w:rsidR="000B6A17" w:rsidRPr="00352F9C" w:rsidRDefault="000B6A17" w:rsidP="00D83163">
      <w:pPr>
        <w:pStyle w:val="Definition"/>
      </w:pPr>
      <w:r w:rsidRPr="00352F9C">
        <w:rPr>
          <w:b/>
          <w:i/>
        </w:rPr>
        <w:t>ACT Self</w:t>
      </w:r>
      <w:r w:rsidR="004342AD">
        <w:rPr>
          <w:b/>
          <w:i/>
        </w:rPr>
        <w:noBreakHyphen/>
      </w:r>
      <w:r w:rsidRPr="00352F9C">
        <w:rPr>
          <w:b/>
          <w:i/>
        </w:rPr>
        <w:t>Government Act</w:t>
      </w:r>
      <w:r w:rsidRPr="00352F9C">
        <w:t xml:space="preserve"> means the </w:t>
      </w:r>
      <w:r w:rsidRPr="00352F9C">
        <w:rPr>
          <w:i/>
        </w:rPr>
        <w:t>Australian Capital Territory (Self</w:t>
      </w:r>
      <w:r w:rsidR="004342AD">
        <w:rPr>
          <w:i/>
        </w:rPr>
        <w:noBreakHyphen/>
      </w:r>
      <w:r w:rsidRPr="00352F9C">
        <w:rPr>
          <w:i/>
        </w:rPr>
        <w:t>Government) Act 1988</w:t>
      </w:r>
      <w:r w:rsidRPr="00352F9C">
        <w:t>.</w:t>
      </w:r>
    </w:p>
    <w:p w14:paraId="78AB7D39" w14:textId="77777777" w:rsidR="000B6A17" w:rsidRPr="00352F9C" w:rsidRDefault="000B6A17" w:rsidP="00D83163">
      <w:pPr>
        <w:pStyle w:val="Definition"/>
      </w:pPr>
      <w:r w:rsidRPr="00352F9C">
        <w:rPr>
          <w:b/>
          <w:i/>
        </w:rPr>
        <w:t>administering authority</w:t>
      </w:r>
      <w:r w:rsidRPr="00352F9C">
        <w:t xml:space="preserve"> means a Commonwealth authority that, immediately before the repeal of Part</w:t>
      </w:r>
      <w:r w:rsidR="006C251E" w:rsidRPr="00352F9C">
        <w:t> </w:t>
      </w:r>
      <w:r w:rsidRPr="00352F9C">
        <w:t>VIII, was an administering authority under that Part.</w:t>
      </w:r>
    </w:p>
    <w:p w14:paraId="65EFE273" w14:textId="77777777" w:rsidR="000B6A17" w:rsidRPr="00352F9C" w:rsidRDefault="000B6A17" w:rsidP="00D83163">
      <w:pPr>
        <w:pStyle w:val="Definition"/>
      </w:pPr>
      <w:r w:rsidRPr="00352F9C">
        <w:rPr>
          <w:b/>
          <w:i/>
        </w:rPr>
        <w:t>adoption</w:t>
      </w:r>
      <w:r w:rsidRPr="00352F9C">
        <w:t xml:space="preserve"> means adoption under a law of a State or Territory or of a foreign country.</w:t>
      </w:r>
    </w:p>
    <w:p w14:paraId="3ECF4199" w14:textId="77777777" w:rsidR="000B6A17" w:rsidRPr="00352F9C" w:rsidRDefault="000B6A17" w:rsidP="00D83163">
      <w:pPr>
        <w:pStyle w:val="Definition"/>
      </w:pPr>
      <w:r w:rsidRPr="00352F9C">
        <w:rPr>
          <w:b/>
          <w:i/>
        </w:rPr>
        <w:t>aggravation</w:t>
      </w:r>
      <w:r w:rsidRPr="00352F9C">
        <w:t xml:space="preserve"> includes acceleration or recurrence.</w:t>
      </w:r>
    </w:p>
    <w:p w14:paraId="30147309" w14:textId="77777777" w:rsidR="000B6A17" w:rsidRPr="00352F9C" w:rsidRDefault="000B6A17" w:rsidP="00D83163">
      <w:pPr>
        <w:pStyle w:val="Definition"/>
      </w:pPr>
      <w:r w:rsidRPr="00352F9C">
        <w:rPr>
          <w:b/>
          <w:i/>
        </w:rPr>
        <w:t>ailment</w:t>
      </w:r>
      <w:r w:rsidRPr="00352F9C">
        <w:t xml:space="preserve"> means any physical or mental ailment, disorder, defect or morbid condition (whether of sudden onset or gradual development).</w:t>
      </w:r>
    </w:p>
    <w:p w14:paraId="1B8DDBB1" w14:textId="77777777" w:rsidR="000B6A17" w:rsidRPr="00352F9C" w:rsidRDefault="000B6A17" w:rsidP="00D83163">
      <w:pPr>
        <w:pStyle w:val="Definition"/>
      </w:pPr>
      <w:r w:rsidRPr="00352F9C">
        <w:rPr>
          <w:b/>
          <w:i/>
        </w:rPr>
        <w:t>approved Guide</w:t>
      </w:r>
      <w:r w:rsidRPr="00352F9C">
        <w:t xml:space="preserve"> means:</w:t>
      </w:r>
    </w:p>
    <w:p w14:paraId="2C31CA5A" w14:textId="77777777" w:rsidR="000B6A17" w:rsidRPr="00352F9C" w:rsidRDefault="000B6A17" w:rsidP="000B6A17">
      <w:pPr>
        <w:pStyle w:val="paragraph"/>
      </w:pPr>
      <w:r w:rsidRPr="00352F9C">
        <w:lastRenderedPageBreak/>
        <w:tab/>
        <w:t>(a)</w:t>
      </w:r>
      <w:r w:rsidRPr="00352F9C">
        <w:tab/>
        <w:t>the document, prepared by Comcare in accordance with section</w:t>
      </w:r>
      <w:r w:rsidR="00352F9C">
        <w:t> </w:t>
      </w:r>
      <w:r w:rsidRPr="00352F9C">
        <w:t>28 under the title “Guide to the Assessment of the Degree of Permanent Impairment”, that has been approved by the Minister and is for the time being in force; and</w:t>
      </w:r>
    </w:p>
    <w:p w14:paraId="0D2CA941" w14:textId="77777777" w:rsidR="000B6A17" w:rsidRPr="00352F9C" w:rsidRDefault="000B6A17" w:rsidP="000B6A17">
      <w:pPr>
        <w:pStyle w:val="paragraph"/>
      </w:pPr>
      <w:r w:rsidRPr="00352F9C">
        <w:tab/>
        <w:t>(b)</w:t>
      </w:r>
      <w:r w:rsidRPr="00352F9C">
        <w:tab/>
        <w:t>if an instrument varying the document has been approved by the Minister—that document as so varied.</w:t>
      </w:r>
    </w:p>
    <w:p w14:paraId="0565CBD4" w14:textId="77777777" w:rsidR="000B6A17" w:rsidRPr="00352F9C" w:rsidRDefault="000B6A17" w:rsidP="00D83163">
      <w:pPr>
        <w:pStyle w:val="Definition"/>
      </w:pPr>
      <w:r w:rsidRPr="00352F9C">
        <w:rPr>
          <w:b/>
          <w:i/>
        </w:rPr>
        <w:t>approved program provider</w:t>
      </w:r>
      <w:r w:rsidRPr="00352F9C">
        <w:t xml:space="preserve"> means a person or body approved under section</w:t>
      </w:r>
      <w:r w:rsidR="00352F9C">
        <w:t> </w:t>
      </w:r>
      <w:r w:rsidRPr="00352F9C">
        <w:t>34F or 34H as a rehabilitation program provider and includes a person or body so approved whose approval is renewed under section</w:t>
      </w:r>
      <w:r w:rsidR="00352F9C">
        <w:t> </w:t>
      </w:r>
      <w:r w:rsidRPr="00352F9C">
        <w:t>34L.</w:t>
      </w:r>
    </w:p>
    <w:p w14:paraId="2D4933BF" w14:textId="77777777" w:rsidR="000B6A17" w:rsidRPr="00352F9C" w:rsidRDefault="000B6A17" w:rsidP="00D83163">
      <w:pPr>
        <w:pStyle w:val="Definition"/>
      </w:pPr>
      <w:r w:rsidRPr="00352F9C">
        <w:rPr>
          <w:b/>
          <w:i/>
        </w:rPr>
        <w:t>attendant care services</w:t>
      </w:r>
      <w:r w:rsidRPr="00352F9C">
        <w:t>, in relation to an employee, means services (other than household services, medical or surgical services or nursing care) that are required for the essential and regular personal care of the employee.</w:t>
      </w:r>
    </w:p>
    <w:p w14:paraId="6C52F4E9" w14:textId="77777777" w:rsidR="0007501A" w:rsidRPr="00352F9C" w:rsidRDefault="0007501A" w:rsidP="0007501A">
      <w:pPr>
        <w:pStyle w:val="Definition"/>
      </w:pPr>
      <w:r w:rsidRPr="00352F9C">
        <w:rPr>
          <w:b/>
          <w:i/>
        </w:rPr>
        <w:t>catastrophic injury</w:t>
      </w:r>
      <w:r w:rsidRPr="00352F9C">
        <w:t xml:space="preserve"> means an injury, where the conditions specified in the legislative rules are satisfied.</w:t>
      </w:r>
    </w:p>
    <w:p w14:paraId="458A7645" w14:textId="77777777" w:rsidR="000B6A17" w:rsidRPr="00352F9C" w:rsidRDefault="000B6A17" w:rsidP="00D83163">
      <w:pPr>
        <w:pStyle w:val="Definition"/>
      </w:pPr>
      <w:r w:rsidRPr="00352F9C">
        <w:rPr>
          <w:b/>
          <w:i/>
        </w:rPr>
        <w:t>Chairperson</w:t>
      </w:r>
      <w:r w:rsidRPr="00352F9C">
        <w:t xml:space="preserve"> means the Chairperson of the Commission.</w:t>
      </w:r>
    </w:p>
    <w:p w14:paraId="6BE816FF" w14:textId="77777777" w:rsidR="000B6A17" w:rsidRPr="00352F9C" w:rsidRDefault="000B6A17" w:rsidP="00D83163">
      <w:pPr>
        <w:pStyle w:val="Definition"/>
      </w:pPr>
      <w:r w:rsidRPr="00352F9C">
        <w:rPr>
          <w:b/>
          <w:i/>
        </w:rPr>
        <w:t>Chief Executive Officer</w:t>
      </w:r>
      <w:r w:rsidRPr="00352F9C">
        <w:t xml:space="preserve"> means the Chief Executive Officer appointed under section</w:t>
      </w:r>
      <w:r w:rsidR="00352F9C">
        <w:t> </w:t>
      </w:r>
      <w:r w:rsidRPr="00352F9C">
        <w:t>74, and includes a person who is acting as the Chief Executive Officer.</w:t>
      </w:r>
    </w:p>
    <w:p w14:paraId="41C71DFC" w14:textId="77777777" w:rsidR="009143C8" w:rsidRPr="00352F9C" w:rsidRDefault="009143C8" w:rsidP="009143C8">
      <w:pPr>
        <w:pStyle w:val="Definition"/>
      </w:pPr>
      <w:r w:rsidRPr="00352F9C">
        <w:rPr>
          <w:b/>
          <w:i/>
        </w:rPr>
        <w:t>child</w:t>
      </w:r>
      <w:r w:rsidRPr="00352F9C">
        <w:t xml:space="preserve">: without limiting who is a child of a person for the purposes of this Act, someone is the </w:t>
      </w:r>
      <w:r w:rsidRPr="00352F9C">
        <w:rPr>
          <w:b/>
          <w:i/>
        </w:rPr>
        <w:t>child</w:t>
      </w:r>
      <w:r w:rsidRPr="00352F9C">
        <w:t xml:space="preserve"> of a person if he or she is a child of the person within the meaning of the </w:t>
      </w:r>
      <w:r w:rsidRPr="00352F9C">
        <w:rPr>
          <w:i/>
        </w:rPr>
        <w:t>Family Law Act 1975</w:t>
      </w:r>
      <w:r w:rsidRPr="00352F9C">
        <w:t>.</w:t>
      </w:r>
    </w:p>
    <w:p w14:paraId="0ED63560" w14:textId="77777777" w:rsidR="000B6A17" w:rsidRPr="00352F9C" w:rsidRDefault="000B6A17" w:rsidP="00D83163">
      <w:pPr>
        <w:pStyle w:val="Definition"/>
      </w:pPr>
      <w:r w:rsidRPr="00352F9C">
        <w:rPr>
          <w:b/>
          <w:i/>
        </w:rPr>
        <w:t>claim</w:t>
      </w:r>
      <w:r w:rsidRPr="00352F9C">
        <w:t xml:space="preserve"> means a claim under Part</w:t>
      </w:r>
      <w:r w:rsidR="006C251E" w:rsidRPr="00352F9C">
        <w:t> </w:t>
      </w:r>
      <w:r w:rsidRPr="00352F9C">
        <w:t>V.</w:t>
      </w:r>
    </w:p>
    <w:p w14:paraId="4ACA5BC5" w14:textId="77777777" w:rsidR="000B6A17" w:rsidRPr="00352F9C" w:rsidRDefault="000B6A17" w:rsidP="00D83163">
      <w:pPr>
        <w:pStyle w:val="Definition"/>
      </w:pPr>
      <w:r w:rsidRPr="00352F9C">
        <w:rPr>
          <w:b/>
          <w:i/>
        </w:rPr>
        <w:lastRenderedPageBreak/>
        <w:t>claimant</w:t>
      </w:r>
      <w:r w:rsidRPr="00352F9C">
        <w:t xml:space="preserve">, in relation to a time after the death of a claimant, has the meaning given in </w:t>
      </w:r>
      <w:r w:rsidR="00352F9C">
        <w:t>subsection (</w:t>
      </w:r>
      <w:r w:rsidRPr="00352F9C">
        <w:t>11).</w:t>
      </w:r>
    </w:p>
    <w:p w14:paraId="502F81BC" w14:textId="77777777" w:rsidR="000B6A17" w:rsidRPr="00352F9C" w:rsidRDefault="000B6A17" w:rsidP="00D83163">
      <w:pPr>
        <w:pStyle w:val="Definition"/>
      </w:pPr>
      <w:r w:rsidRPr="00352F9C">
        <w:rPr>
          <w:b/>
          <w:i/>
        </w:rPr>
        <w:t>Comcare</w:t>
      </w:r>
      <w:r w:rsidRPr="00352F9C">
        <w:t xml:space="preserve"> means the body corporate established by section</w:t>
      </w:r>
      <w:r w:rsidR="00352F9C">
        <w:t> </w:t>
      </w:r>
      <w:r w:rsidRPr="00352F9C">
        <w:t>68.</w:t>
      </w:r>
    </w:p>
    <w:p w14:paraId="4990FC16" w14:textId="77777777" w:rsidR="000B6A17" w:rsidRPr="00352F9C" w:rsidRDefault="000B6A17" w:rsidP="00D83163">
      <w:pPr>
        <w:pStyle w:val="Definition"/>
      </w:pPr>
      <w:r w:rsidRPr="00352F9C">
        <w:rPr>
          <w:b/>
          <w:i/>
        </w:rPr>
        <w:t>Comcare subsidiary</w:t>
      </w:r>
      <w:r w:rsidRPr="00352F9C">
        <w:t xml:space="preserve"> means an incorporated company formed by Comcare.</w:t>
      </w:r>
    </w:p>
    <w:p w14:paraId="5A23BC52" w14:textId="77777777" w:rsidR="000B6A17" w:rsidRPr="00352F9C" w:rsidRDefault="000B6A17" w:rsidP="00D83163">
      <w:pPr>
        <w:pStyle w:val="Definition"/>
      </w:pPr>
      <w:r w:rsidRPr="00352F9C">
        <w:rPr>
          <w:b/>
          <w:i/>
        </w:rPr>
        <w:t>Commission</w:t>
      </w:r>
      <w:r w:rsidRPr="00352F9C">
        <w:t xml:space="preserve"> means the Safety, Rehabilitation and Compensation Commission established by section</w:t>
      </w:r>
      <w:r w:rsidR="00352F9C">
        <w:t> </w:t>
      </w:r>
      <w:r w:rsidRPr="00352F9C">
        <w:t>89A.</w:t>
      </w:r>
    </w:p>
    <w:p w14:paraId="27FC77F2" w14:textId="77777777" w:rsidR="000B6A17" w:rsidRPr="00352F9C" w:rsidRDefault="000B6A17" w:rsidP="00D83163">
      <w:pPr>
        <w:pStyle w:val="Definition"/>
      </w:pPr>
      <w:r w:rsidRPr="00352F9C">
        <w:rPr>
          <w:b/>
          <w:i/>
        </w:rPr>
        <w:t>Commissioner</w:t>
      </w:r>
      <w:r w:rsidRPr="00352F9C">
        <w:t xml:space="preserve"> means a member of the Commission other than the Chief Executive Officer.</w:t>
      </w:r>
    </w:p>
    <w:p w14:paraId="1B9256CF" w14:textId="77777777" w:rsidR="000B6A17" w:rsidRPr="00352F9C" w:rsidRDefault="000B6A17" w:rsidP="00D83163">
      <w:pPr>
        <w:pStyle w:val="Definition"/>
      </w:pPr>
      <w:r w:rsidRPr="00352F9C">
        <w:rPr>
          <w:b/>
          <w:i/>
        </w:rPr>
        <w:t>Commonwealth</w:t>
      </w:r>
      <w:r w:rsidRPr="00352F9C">
        <w:t>, in relation to persons employed by a Commonwealth authority, has the additional meaning given in subsection</w:t>
      </w:r>
      <w:r w:rsidR="00352F9C">
        <w:t> </w:t>
      </w:r>
      <w:r w:rsidRPr="00352F9C">
        <w:t>5(7).</w:t>
      </w:r>
    </w:p>
    <w:p w14:paraId="5818F925" w14:textId="77777777" w:rsidR="000B6A17" w:rsidRPr="00352F9C" w:rsidRDefault="000B6A17" w:rsidP="00D83163">
      <w:pPr>
        <w:pStyle w:val="Definition"/>
      </w:pPr>
      <w:r w:rsidRPr="00352F9C">
        <w:rPr>
          <w:b/>
          <w:i/>
        </w:rPr>
        <w:t>Commonwealth authority</w:t>
      </w:r>
      <w:r w:rsidRPr="00352F9C">
        <w:t xml:space="preserve"> means:</w:t>
      </w:r>
    </w:p>
    <w:p w14:paraId="511AF840" w14:textId="77777777" w:rsidR="000B6A17" w:rsidRPr="00352F9C" w:rsidRDefault="000B6A17" w:rsidP="000B6A17">
      <w:pPr>
        <w:pStyle w:val="paragraph"/>
      </w:pPr>
      <w:r w:rsidRPr="00352F9C">
        <w:tab/>
        <w:t>(a)</w:t>
      </w:r>
      <w:r w:rsidRPr="00352F9C">
        <w:tab/>
        <w:t xml:space="preserve">a body corporate that is incorporated for a public purpose by a law of the Commonwealth, other than a body declared by the Minister, by </w:t>
      </w:r>
      <w:r w:rsidR="0049264C" w:rsidRPr="00352F9C">
        <w:t>legislative instrument</w:t>
      </w:r>
      <w:r w:rsidRPr="00352F9C">
        <w:t>, to be a body corporate to which this Act does not apply;</w:t>
      </w:r>
      <w:r w:rsidR="0049264C" w:rsidRPr="00352F9C">
        <w:t xml:space="preserve"> or</w:t>
      </w:r>
    </w:p>
    <w:p w14:paraId="12B29A1A" w14:textId="77777777" w:rsidR="000B6A17" w:rsidRPr="00352F9C" w:rsidRDefault="000B6A17" w:rsidP="000B6A17">
      <w:pPr>
        <w:pStyle w:val="paragraph"/>
      </w:pPr>
      <w:r w:rsidRPr="00352F9C">
        <w:tab/>
        <w:t>(b)</w:t>
      </w:r>
      <w:r w:rsidRPr="00352F9C">
        <w:tab/>
        <w:t xml:space="preserve">a body corporate that is incorporated for a public purpose by a law of a Territory (other than an ACT enactment or a law of the Northern Territory) and is declared by the Minister, by </w:t>
      </w:r>
      <w:r w:rsidR="00811A92" w:rsidRPr="00352F9C">
        <w:t>legislative instrument</w:t>
      </w:r>
      <w:r w:rsidRPr="00352F9C">
        <w:t>, to be a body corporate to which this Act applies;</w:t>
      </w:r>
      <w:r w:rsidR="00BD0C24" w:rsidRPr="00352F9C">
        <w:t xml:space="preserve"> or</w:t>
      </w:r>
    </w:p>
    <w:p w14:paraId="68CE8BAB" w14:textId="77777777" w:rsidR="000B6A17" w:rsidRPr="00352F9C" w:rsidRDefault="000B6A17" w:rsidP="000B6A17">
      <w:pPr>
        <w:pStyle w:val="paragraph"/>
      </w:pPr>
      <w:r w:rsidRPr="00352F9C">
        <w:tab/>
        <w:t>(c)</w:t>
      </w:r>
      <w:r w:rsidRPr="00352F9C">
        <w:tab/>
        <w:t>a body corporate:</w:t>
      </w:r>
    </w:p>
    <w:p w14:paraId="56D1101D" w14:textId="77777777" w:rsidR="000B6A17" w:rsidRPr="00352F9C" w:rsidRDefault="000B6A17" w:rsidP="000B6A17">
      <w:pPr>
        <w:pStyle w:val="paragraphsub"/>
      </w:pPr>
      <w:r w:rsidRPr="00352F9C">
        <w:tab/>
        <w:t>(i)</w:t>
      </w:r>
      <w:r w:rsidRPr="00352F9C">
        <w:tab/>
        <w:t>that is incorporated under a law of the Commonwealth or a law in force in a State or Territory;</w:t>
      </w:r>
    </w:p>
    <w:p w14:paraId="2D63FF14" w14:textId="77777777" w:rsidR="000B6A17" w:rsidRPr="00352F9C" w:rsidRDefault="000B6A17" w:rsidP="000B6A17">
      <w:pPr>
        <w:pStyle w:val="paragraphsub"/>
      </w:pPr>
      <w:r w:rsidRPr="00352F9C">
        <w:tab/>
        <w:t>(ii)</w:t>
      </w:r>
      <w:r w:rsidRPr="00352F9C">
        <w:tab/>
        <w:t>in which:</w:t>
      </w:r>
    </w:p>
    <w:p w14:paraId="703D743C" w14:textId="77777777" w:rsidR="000B6A17" w:rsidRPr="00352F9C" w:rsidRDefault="000B6A17" w:rsidP="000B6A17">
      <w:pPr>
        <w:pStyle w:val="paragraphsub-sub"/>
      </w:pPr>
      <w:r w:rsidRPr="00352F9C">
        <w:lastRenderedPageBreak/>
        <w:tab/>
        <w:t>(A)</w:t>
      </w:r>
      <w:r w:rsidRPr="00352F9C">
        <w:tab/>
        <w:t>the Commonwealth has a controlling or substantial interest; or</w:t>
      </w:r>
    </w:p>
    <w:p w14:paraId="00A11710" w14:textId="77777777" w:rsidR="000B6A17" w:rsidRPr="00352F9C" w:rsidRDefault="000B6A17" w:rsidP="000B6A17">
      <w:pPr>
        <w:pStyle w:val="paragraphsub-sub"/>
      </w:pPr>
      <w:r w:rsidRPr="00352F9C">
        <w:tab/>
        <w:t>(B)</w:t>
      </w:r>
      <w:r w:rsidRPr="00352F9C">
        <w:tab/>
        <w:t xml:space="preserve">a Territory (other than the Australian Capital Territory or the Northern Territory) or a body corporate referred to in </w:t>
      </w:r>
      <w:r w:rsidR="00352F9C">
        <w:t>paragraph (</w:t>
      </w:r>
      <w:r w:rsidRPr="00352F9C">
        <w:t>a) or (b) has a controlling interest; and</w:t>
      </w:r>
    </w:p>
    <w:p w14:paraId="3EFE7EA1" w14:textId="77777777" w:rsidR="000B6A17" w:rsidRPr="00352F9C" w:rsidRDefault="000B6A17" w:rsidP="000B6A17">
      <w:pPr>
        <w:pStyle w:val="paragraphsub"/>
      </w:pPr>
      <w:r w:rsidRPr="00352F9C">
        <w:tab/>
        <w:t>(iii)</w:t>
      </w:r>
      <w:r w:rsidRPr="00352F9C">
        <w:tab/>
        <w:t xml:space="preserve">that is declared by the Minister, by </w:t>
      </w:r>
      <w:r w:rsidR="00BD0C24" w:rsidRPr="00352F9C">
        <w:t>legislative instrument</w:t>
      </w:r>
      <w:r w:rsidRPr="00352F9C">
        <w:t>, to be a body corporate to which this Act applies; or</w:t>
      </w:r>
    </w:p>
    <w:p w14:paraId="444CBAB5" w14:textId="77777777" w:rsidR="000B6A17" w:rsidRPr="00352F9C" w:rsidRDefault="000B6A17" w:rsidP="000B6A17">
      <w:pPr>
        <w:pStyle w:val="paragraph"/>
        <w:keepNext/>
      </w:pPr>
      <w:r w:rsidRPr="00352F9C">
        <w:tab/>
        <w:t>(d)</w:t>
      </w:r>
      <w:r w:rsidRPr="00352F9C">
        <w:tab/>
        <w:t>a body corporate:</w:t>
      </w:r>
    </w:p>
    <w:p w14:paraId="4EA39D5A" w14:textId="77777777" w:rsidR="000B6A17" w:rsidRPr="00352F9C" w:rsidRDefault="000B6A17" w:rsidP="000B6A17">
      <w:pPr>
        <w:pStyle w:val="paragraphsub"/>
      </w:pPr>
      <w:r w:rsidRPr="00352F9C">
        <w:tab/>
        <w:t>(i)</w:t>
      </w:r>
      <w:r w:rsidRPr="00352F9C">
        <w:tab/>
        <w:t xml:space="preserve">in which a body corporate declared under </w:t>
      </w:r>
      <w:r w:rsidR="00352F9C">
        <w:t>paragraph (</w:t>
      </w:r>
      <w:r w:rsidRPr="00352F9C">
        <w:t>c) has a controlling interest; and</w:t>
      </w:r>
    </w:p>
    <w:p w14:paraId="75D8593D" w14:textId="77777777" w:rsidR="000B6A17" w:rsidRPr="00352F9C" w:rsidRDefault="000B6A17" w:rsidP="000B6A17">
      <w:pPr>
        <w:pStyle w:val="paragraphsub"/>
      </w:pPr>
      <w:r w:rsidRPr="00352F9C">
        <w:tab/>
        <w:t>(ii)</w:t>
      </w:r>
      <w:r w:rsidRPr="00352F9C">
        <w:tab/>
        <w:t xml:space="preserve">that is declared by the Minister, by </w:t>
      </w:r>
      <w:r w:rsidR="00B41DC6" w:rsidRPr="00352F9C">
        <w:t>legislative instrument</w:t>
      </w:r>
      <w:r w:rsidRPr="00352F9C">
        <w:t>, to be a body corporate to which this Act applies; or</w:t>
      </w:r>
    </w:p>
    <w:p w14:paraId="07E4674F" w14:textId="77777777" w:rsidR="000B6A17" w:rsidRPr="00352F9C" w:rsidRDefault="000B6A17" w:rsidP="000B6A17">
      <w:pPr>
        <w:pStyle w:val="paragraph"/>
      </w:pPr>
      <w:r w:rsidRPr="00352F9C">
        <w:tab/>
        <w:t>(e)</w:t>
      </w:r>
      <w:r w:rsidRPr="00352F9C">
        <w:tab/>
        <w:t>if a declaration is in force under section</w:t>
      </w:r>
      <w:r w:rsidR="00352F9C">
        <w:t> </w:t>
      </w:r>
      <w:r w:rsidRPr="00352F9C">
        <w:t>4A, the Australian Capital Territory.</w:t>
      </w:r>
    </w:p>
    <w:p w14:paraId="605BF5C6" w14:textId="77777777" w:rsidR="00826565" w:rsidRPr="00352F9C" w:rsidRDefault="00826565" w:rsidP="00826565">
      <w:pPr>
        <w:pStyle w:val="notetext"/>
      </w:pPr>
      <w:r w:rsidRPr="00352F9C">
        <w:t>Note:</w:t>
      </w:r>
      <w:r w:rsidRPr="00352F9C">
        <w:tab/>
        <w:t>For the purposes of the provisions relating to regulatory contributions under Division</w:t>
      </w:r>
      <w:r w:rsidR="00352F9C">
        <w:t> </w:t>
      </w:r>
      <w:r w:rsidRPr="00352F9C">
        <w:t xml:space="preserve">4A of Part VII, </w:t>
      </w:r>
      <w:r w:rsidRPr="00352F9C">
        <w:rPr>
          <w:b/>
          <w:i/>
        </w:rPr>
        <w:t>Commonwealth authority</w:t>
      </w:r>
      <w:r w:rsidRPr="00352F9C">
        <w:t xml:space="preserve"> has an extended meaning—see section</w:t>
      </w:r>
      <w:r w:rsidR="00352F9C">
        <w:t> </w:t>
      </w:r>
      <w:r w:rsidRPr="00352F9C">
        <w:t>96.</w:t>
      </w:r>
    </w:p>
    <w:p w14:paraId="42F08FFC" w14:textId="1175BB2D" w:rsidR="000B6A17" w:rsidRPr="00352F9C" w:rsidRDefault="000B6A17" w:rsidP="00D83163">
      <w:pPr>
        <w:pStyle w:val="Definition"/>
      </w:pPr>
      <w:r w:rsidRPr="00352F9C">
        <w:rPr>
          <w:b/>
          <w:i/>
        </w:rPr>
        <w:t>compensation leave</w:t>
      </w:r>
      <w:r w:rsidRPr="00352F9C">
        <w:t xml:space="preserve"> means any period during which an employee is absent from his or her employment due to an incapacity for work resulting from an injury in respect of which compensation is payable under </w:t>
      </w:r>
      <w:r w:rsidR="004342AD">
        <w:t>section 1</w:t>
      </w:r>
      <w:r w:rsidRPr="00352F9C">
        <w:t>9 or 22.</w:t>
      </w:r>
    </w:p>
    <w:p w14:paraId="21D09555" w14:textId="77777777" w:rsidR="000B6A17" w:rsidRPr="00352F9C" w:rsidRDefault="000B6A17" w:rsidP="00D83163">
      <w:pPr>
        <w:pStyle w:val="Definition"/>
      </w:pPr>
      <w:r w:rsidRPr="00352F9C">
        <w:rPr>
          <w:b/>
          <w:i/>
        </w:rPr>
        <w:t>controlling interest</w:t>
      </w:r>
      <w:r w:rsidRPr="00352F9C">
        <w:t>, in relation to a body corporate, means an interest in the body corporate that enables the person holding the interest to:</w:t>
      </w:r>
    </w:p>
    <w:p w14:paraId="59FDAF1A" w14:textId="77777777" w:rsidR="000B6A17" w:rsidRPr="00352F9C" w:rsidRDefault="000B6A17" w:rsidP="000B6A17">
      <w:pPr>
        <w:pStyle w:val="paragraph"/>
      </w:pPr>
      <w:r w:rsidRPr="00352F9C">
        <w:lastRenderedPageBreak/>
        <w:tab/>
        <w:t>(a)</w:t>
      </w:r>
      <w:r w:rsidRPr="00352F9C">
        <w:tab/>
        <w:t>control the composition of the board of directors of the body corporate; or</w:t>
      </w:r>
    </w:p>
    <w:p w14:paraId="74334E63" w14:textId="33E2A531" w:rsidR="000B6A17" w:rsidRPr="00352F9C" w:rsidRDefault="000B6A17" w:rsidP="000B6A17">
      <w:pPr>
        <w:pStyle w:val="paragraph"/>
      </w:pPr>
      <w:r w:rsidRPr="00352F9C">
        <w:tab/>
        <w:t>(b)</w:t>
      </w:r>
      <w:r w:rsidRPr="00352F9C">
        <w:tab/>
        <w:t>cast, or control the casting of, more than one</w:t>
      </w:r>
      <w:r w:rsidR="004342AD">
        <w:noBreakHyphen/>
      </w:r>
      <w:r w:rsidRPr="00352F9C">
        <w:t>half of the maximum number of votes that might be cast at a general meeting of the body corporate; or</w:t>
      </w:r>
    </w:p>
    <w:p w14:paraId="6F5312EA" w14:textId="1BDF06C1" w:rsidR="000B6A17" w:rsidRPr="00352F9C" w:rsidRDefault="000B6A17" w:rsidP="000B6A17">
      <w:pPr>
        <w:pStyle w:val="paragraph"/>
      </w:pPr>
      <w:r w:rsidRPr="00352F9C">
        <w:tab/>
        <w:t>(c)</w:t>
      </w:r>
      <w:r w:rsidRPr="00352F9C">
        <w:tab/>
        <w:t>control more than one</w:t>
      </w:r>
      <w:r w:rsidR="004342AD">
        <w:noBreakHyphen/>
      </w:r>
      <w:r w:rsidRPr="00352F9C">
        <w:t>half of the issued share capital of the body corporate (excluding any part of that issued share capital that carries no right to participate beyond a specified amount in a distribution of either profits or capital).</w:t>
      </w:r>
    </w:p>
    <w:p w14:paraId="61098B06" w14:textId="77777777" w:rsidR="000B6A17" w:rsidRPr="00352F9C" w:rsidRDefault="000B6A17" w:rsidP="00D83163">
      <w:pPr>
        <w:pStyle w:val="Definition"/>
      </w:pPr>
      <w:r w:rsidRPr="00352F9C">
        <w:rPr>
          <w:b/>
          <w:i/>
        </w:rPr>
        <w:t>corporation</w:t>
      </w:r>
      <w:r w:rsidRPr="00352F9C">
        <w:t>, in Part</w:t>
      </w:r>
      <w:r w:rsidR="006C251E" w:rsidRPr="00352F9C">
        <w:t> </w:t>
      </w:r>
      <w:r w:rsidRPr="00352F9C">
        <w:t>VIII, means:</w:t>
      </w:r>
    </w:p>
    <w:p w14:paraId="4627544C" w14:textId="77777777" w:rsidR="000B6A17" w:rsidRPr="00352F9C" w:rsidRDefault="000B6A17" w:rsidP="000B6A17">
      <w:pPr>
        <w:pStyle w:val="paragraph"/>
      </w:pPr>
      <w:r w:rsidRPr="00352F9C">
        <w:tab/>
        <w:t>(a)</w:t>
      </w:r>
      <w:r w:rsidRPr="00352F9C">
        <w:tab/>
        <w:t>a foreign corporation within the meaning of paragraph</w:t>
      </w:r>
      <w:r w:rsidR="00352F9C">
        <w:t> </w:t>
      </w:r>
      <w:r w:rsidRPr="00352F9C">
        <w:t>51(xx) of the Constitution; or</w:t>
      </w:r>
    </w:p>
    <w:p w14:paraId="6DD9CFC2" w14:textId="77777777" w:rsidR="000B6A17" w:rsidRPr="00352F9C" w:rsidRDefault="000B6A17" w:rsidP="000B6A17">
      <w:pPr>
        <w:pStyle w:val="paragraph"/>
      </w:pPr>
      <w:r w:rsidRPr="00352F9C">
        <w:tab/>
        <w:t>(b)</w:t>
      </w:r>
      <w:r w:rsidRPr="00352F9C">
        <w:tab/>
        <w:t>a body corporate that is, for the purposes of paragraph</w:t>
      </w:r>
      <w:r w:rsidR="00352F9C">
        <w:t> </w:t>
      </w:r>
      <w:r w:rsidRPr="00352F9C">
        <w:t>51(xx) of the Constitution, a financial corporation formed within the limits of the Commonwealth; or</w:t>
      </w:r>
    </w:p>
    <w:p w14:paraId="580431BF" w14:textId="77777777" w:rsidR="000B6A17" w:rsidRPr="00352F9C" w:rsidRDefault="000B6A17" w:rsidP="000B6A17">
      <w:pPr>
        <w:pStyle w:val="paragraph"/>
      </w:pPr>
      <w:r w:rsidRPr="00352F9C">
        <w:tab/>
        <w:t>(c)</w:t>
      </w:r>
      <w:r w:rsidRPr="00352F9C">
        <w:tab/>
        <w:t>a body corporate that is, for the purposes of paragraph</w:t>
      </w:r>
      <w:r w:rsidR="00352F9C">
        <w:t> </w:t>
      </w:r>
      <w:r w:rsidRPr="00352F9C">
        <w:t>51(xx) of the Constitution, a trading corporation formed within the limits of the Commonwealth; or</w:t>
      </w:r>
    </w:p>
    <w:p w14:paraId="33F5585C" w14:textId="77777777" w:rsidR="000B6A17" w:rsidRPr="00352F9C" w:rsidRDefault="000B6A17" w:rsidP="000B6A17">
      <w:pPr>
        <w:pStyle w:val="paragraph"/>
      </w:pPr>
      <w:r w:rsidRPr="00352F9C">
        <w:tab/>
        <w:t>(d)</w:t>
      </w:r>
      <w:r w:rsidRPr="00352F9C">
        <w:tab/>
        <w:t>a body corporate that is incorporated in a Territory;</w:t>
      </w:r>
    </w:p>
    <w:p w14:paraId="664B9171" w14:textId="77777777" w:rsidR="000B6A17" w:rsidRPr="00352F9C" w:rsidRDefault="000B6A17" w:rsidP="000B6A17">
      <w:pPr>
        <w:pStyle w:val="subsection2"/>
      </w:pPr>
      <w:r w:rsidRPr="00352F9C">
        <w:t>but does not include a Commonwealth authority.</w:t>
      </w:r>
    </w:p>
    <w:p w14:paraId="7C179BF3" w14:textId="77777777" w:rsidR="000B6A17" w:rsidRPr="00352F9C" w:rsidRDefault="000B6A17" w:rsidP="00D83163">
      <w:pPr>
        <w:pStyle w:val="Definition"/>
      </w:pPr>
      <w:r w:rsidRPr="00352F9C">
        <w:rPr>
          <w:b/>
          <w:i/>
        </w:rPr>
        <w:t>CTPA</w:t>
      </w:r>
      <w:r w:rsidRPr="00352F9C">
        <w:t xml:space="preserve"> means the </w:t>
      </w:r>
      <w:r w:rsidRPr="00352F9C">
        <w:rPr>
          <w:i/>
        </w:rPr>
        <w:t>Military Rehabilitation and Compensation (Consequential and Transitional Provisions) Act 2004</w:t>
      </w:r>
      <w:r w:rsidRPr="00352F9C">
        <w:t>.</w:t>
      </w:r>
    </w:p>
    <w:p w14:paraId="30C6BBCE" w14:textId="77777777" w:rsidR="000B6A17" w:rsidRPr="00352F9C" w:rsidRDefault="000B6A17" w:rsidP="00D83163">
      <w:pPr>
        <w:pStyle w:val="Definition"/>
      </w:pPr>
      <w:r w:rsidRPr="00352F9C">
        <w:rPr>
          <w:b/>
          <w:i/>
        </w:rPr>
        <w:t>damages</w:t>
      </w:r>
      <w:r w:rsidRPr="00352F9C">
        <w:t xml:space="preserve"> includes any amount paid under a compromise or settlement of a claim for damages, whether or not legal proceedings have been instituted, but does not include an amount paid in respect of costs incurred in connection with legal proceedings.</w:t>
      </w:r>
    </w:p>
    <w:p w14:paraId="531F917F" w14:textId="77777777" w:rsidR="009143C8" w:rsidRPr="00352F9C" w:rsidRDefault="009143C8" w:rsidP="009143C8">
      <w:pPr>
        <w:pStyle w:val="Definition"/>
      </w:pPr>
      <w:r w:rsidRPr="00352F9C">
        <w:rPr>
          <w:b/>
          <w:i/>
        </w:rPr>
        <w:lastRenderedPageBreak/>
        <w:t>de facto</w:t>
      </w:r>
      <w:r w:rsidR="00EC04C2" w:rsidRPr="00352F9C">
        <w:rPr>
          <w:b/>
          <w:i/>
        </w:rPr>
        <w:t> </w:t>
      </w:r>
      <w:r w:rsidRPr="00352F9C">
        <w:rPr>
          <w:b/>
          <w:i/>
        </w:rPr>
        <w:t>partner</w:t>
      </w:r>
      <w:r w:rsidRPr="00352F9C">
        <w:t xml:space="preserve"> of a person has the meaning given by the </w:t>
      </w:r>
      <w:r w:rsidRPr="00352F9C">
        <w:rPr>
          <w:i/>
        </w:rPr>
        <w:t>Acts Interpretation Act 1901</w:t>
      </w:r>
      <w:r w:rsidRPr="00352F9C">
        <w:t>.</w:t>
      </w:r>
    </w:p>
    <w:p w14:paraId="7D1D8FCC" w14:textId="77777777" w:rsidR="003710E5" w:rsidRPr="00352F9C" w:rsidRDefault="003710E5" w:rsidP="003710E5">
      <w:pPr>
        <w:pStyle w:val="Definition"/>
      </w:pPr>
      <w:r w:rsidRPr="00352F9C">
        <w:rPr>
          <w:b/>
          <w:i/>
        </w:rPr>
        <w:t>Defence Department</w:t>
      </w:r>
      <w:r w:rsidRPr="00352F9C">
        <w:t xml:space="preserve"> has the meaning given by the </w:t>
      </w:r>
      <w:r w:rsidR="0048484E" w:rsidRPr="00352F9C">
        <w:rPr>
          <w:i/>
        </w:rPr>
        <w:t>Military Rehabilitation and Compensation Act 2004</w:t>
      </w:r>
      <w:r w:rsidRPr="00352F9C">
        <w:t>.</w:t>
      </w:r>
    </w:p>
    <w:p w14:paraId="72227D11" w14:textId="77777777" w:rsidR="0048484E" w:rsidRPr="00352F9C" w:rsidRDefault="0048484E" w:rsidP="0048484E">
      <w:pPr>
        <w:pStyle w:val="Definition"/>
      </w:pPr>
      <w:r w:rsidRPr="00352F9C">
        <w:rPr>
          <w:b/>
          <w:i/>
        </w:rPr>
        <w:t>defence service</w:t>
      </w:r>
      <w:r w:rsidRPr="00352F9C">
        <w:t xml:space="preserve"> has the meaning given by the </w:t>
      </w:r>
      <w:r w:rsidRPr="00352F9C">
        <w:rPr>
          <w:i/>
        </w:rPr>
        <w:t>Military Rehabilitation and Compensation Act 2004</w:t>
      </w:r>
      <w:r w:rsidRPr="00352F9C">
        <w:t>.</w:t>
      </w:r>
    </w:p>
    <w:p w14:paraId="3024EE09" w14:textId="77777777" w:rsidR="000B6A17" w:rsidRPr="00352F9C" w:rsidRDefault="000B6A17" w:rsidP="003013D0">
      <w:pPr>
        <w:pStyle w:val="Definition"/>
        <w:keepNext/>
      </w:pPr>
      <w:r w:rsidRPr="00352F9C">
        <w:rPr>
          <w:b/>
          <w:i/>
        </w:rPr>
        <w:t>dependant</w:t>
      </w:r>
      <w:r w:rsidRPr="00352F9C">
        <w:t>, in relation to a deceased employee, means:</w:t>
      </w:r>
    </w:p>
    <w:p w14:paraId="13CCA8A9" w14:textId="596B28FD" w:rsidR="000B6A17" w:rsidRPr="00352F9C" w:rsidRDefault="000B6A17" w:rsidP="000B6A17">
      <w:pPr>
        <w:pStyle w:val="paragraph"/>
      </w:pPr>
      <w:r w:rsidRPr="00352F9C">
        <w:tab/>
        <w:t>(a)</w:t>
      </w:r>
      <w:r w:rsidRPr="00352F9C">
        <w:tab/>
        <w:t xml:space="preserve">the spouse, </w:t>
      </w:r>
      <w:r w:rsidR="009143C8" w:rsidRPr="00352F9C">
        <w:t>parent, step</w:t>
      </w:r>
      <w:r w:rsidR="004342AD">
        <w:noBreakHyphen/>
      </w:r>
      <w:r w:rsidR="009143C8" w:rsidRPr="00352F9C">
        <w:t>parent, father</w:t>
      </w:r>
      <w:r w:rsidR="004342AD">
        <w:noBreakHyphen/>
      </w:r>
      <w:r w:rsidR="009143C8" w:rsidRPr="00352F9C">
        <w:t>in</w:t>
      </w:r>
      <w:r w:rsidR="004342AD">
        <w:noBreakHyphen/>
      </w:r>
      <w:r w:rsidR="009143C8" w:rsidRPr="00352F9C">
        <w:t>law, mother</w:t>
      </w:r>
      <w:r w:rsidR="004342AD">
        <w:noBreakHyphen/>
      </w:r>
      <w:r w:rsidR="009143C8" w:rsidRPr="00352F9C">
        <w:t>in</w:t>
      </w:r>
      <w:r w:rsidR="004342AD">
        <w:noBreakHyphen/>
      </w:r>
      <w:r w:rsidR="009143C8" w:rsidRPr="00352F9C">
        <w:t>law, grandparent, child, stepchild, grandchild, sibling or half</w:t>
      </w:r>
      <w:r w:rsidR="004342AD">
        <w:noBreakHyphen/>
      </w:r>
      <w:r w:rsidR="009143C8" w:rsidRPr="00352F9C">
        <w:t>sibling</w:t>
      </w:r>
      <w:r w:rsidRPr="00352F9C">
        <w:t xml:space="preserve"> of the employee; or</w:t>
      </w:r>
    </w:p>
    <w:p w14:paraId="2D6F299F" w14:textId="77777777" w:rsidR="000B6A17" w:rsidRPr="00352F9C" w:rsidRDefault="000B6A17" w:rsidP="000B6A17">
      <w:pPr>
        <w:pStyle w:val="paragraph"/>
      </w:pPr>
      <w:r w:rsidRPr="00352F9C">
        <w:tab/>
        <w:t>(b)</w:t>
      </w:r>
      <w:r w:rsidRPr="00352F9C">
        <w:tab/>
        <w:t>a person in relation to whom the employee stood in the position of a parent or who stood in the position of a parent to the employee;</w:t>
      </w:r>
    </w:p>
    <w:p w14:paraId="1C9C8484" w14:textId="77777777" w:rsidR="000B6A17" w:rsidRPr="00352F9C" w:rsidRDefault="000B6A17" w:rsidP="000B6A17">
      <w:pPr>
        <w:pStyle w:val="subsection2"/>
      </w:pPr>
      <w:r w:rsidRPr="00352F9C">
        <w:t>being a person who was wholly or partly dependent on the employee at the date of the employee’s death.</w:t>
      </w:r>
    </w:p>
    <w:p w14:paraId="3B9487EE" w14:textId="77777777" w:rsidR="009143C8" w:rsidRPr="00352F9C" w:rsidRDefault="009143C8" w:rsidP="009143C8">
      <w:pPr>
        <w:pStyle w:val="notetext"/>
      </w:pPr>
      <w:r w:rsidRPr="00352F9C">
        <w:t>Note:</w:t>
      </w:r>
      <w:r w:rsidRPr="00352F9C">
        <w:tab/>
        <w:t>See also subsection</w:t>
      </w:r>
      <w:r w:rsidR="00352F9C">
        <w:t> </w:t>
      </w:r>
      <w:r w:rsidRPr="00352F9C">
        <w:t>4(2).</w:t>
      </w:r>
    </w:p>
    <w:p w14:paraId="4C2F9658" w14:textId="77777777" w:rsidR="000B6A17" w:rsidRPr="00352F9C" w:rsidRDefault="000B6A17" w:rsidP="00D83163">
      <w:pPr>
        <w:pStyle w:val="Definition"/>
      </w:pPr>
      <w:r w:rsidRPr="00352F9C">
        <w:rPr>
          <w:b/>
          <w:i/>
        </w:rPr>
        <w:t>dependent</w:t>
      </w:r>
      <w:r w:rsidRPr="00352F9C">
        <w:t xml:space="preserve"> means dependent for economic support.</w:t>
      </w:r>
    </w:p>
    <w:p w14:paraId="58A7827D" w14:textId="77777777" w:rsidR="000B6A17" w:rsidRPr="00352F9C" w:rsidRDefault="000B6A17" w:rsidP="00D83163">
      <w:pPr>
        <w:pStyle w:val="Definition"/>
      </w:pPr>
      <w:r w:rsidRPr="00352F9C">
        <w:rPr>
          <w:b/>
          <w:i/>
        </w:rPr>
        <w:t>Deputy Chief Executive Officer</w:t>
      </w:r>
      <w:r w:rsidRPr="00352F9C">
        <w:t xml:space="preserve"> means the Deputy Chief Executive Officer under section</w:t>
      </w:r>
      <w:r w:rsidR="00352F9C">
        <w:t> </w:t>
      </w:r>
      <w:r w:rsidRPr="00352F9C">
        <w:t>86.</w:t>
      </w:r>
    </w:p>
    <w:p w14:paraId="2D45CB0E" w14:textId="77777777" w:rsidR="001901F8" w:rsidRPr="00352F9C" w:rsidRDefault="001901F8" w:rsidP="001901F8">
      <w:pPr>
        <w:pStyle w:val="Definition"/>
      </w:pPr>
      <w:r w:rsidRPr="00352F9C">
        <w:rPr>
          <w:b/>
          <w:i/>
        </w:rPr>
        <w:t>disease</w:t>
      </w:r>
      <w:r w:rsidRPr="00352F9C">
        <w:t xml:space="preserve"> has the meaning given by section</w:t>
      </w:r>
      <w:r w:rsidR="00352F9C">
        <w:t> </w:t>
      </w:r>
      <w:r w:rsidRPr="00352F9C">
        <w:t>5B.</w:t>
      </w:r>
    </w:p>
    <w:p w14:paraId="698BA329" w14:textId="7D3025E7" w:rsidR="000B6A17" w:rsidRPr="00352F9C" w:rsidRDefault="000B6A17" w:rsidP="00D83163">
      <w:pPr>
        <w:pStyle w:val="Definition"/>
      </w:pPr>
      <w:r w:rsidRPr="00352F9C">
        <w:rPr>
          <w:b/>
          <w:i/>
        </w:rPr>
        <w:t>eligible corporation</w:t>
      </w:r>
      <w:r w:rsidRPr="00352F9C">
        <w:t>, in Part</w:t>
      </w:r>
      <w:r w:rsidR="006C251E" w:rsidRPr="00352F9C">
        <w:t> </w:t>
      </w:r>
      <w:r w:rsidRPr="00352F9C">
        <w:t xml:space="preserve">VIII, means a corporation in respect of which a declaration is in force under </w:t>
      </w:r>
      <w:r w:rsidR="004342AD">
        <w:t>section 1</w:t>
      </w:r>
      <w:r w:rsidRPr="00352F9C">
        <w:t>00.</w:t>
      </w:r>
    </w:p>
    <w:p w14:paraId="2CFF5C40" w14:textId="77777777" w:rsidR="000B6A17" w:rsidRPr="00352F9C" w:rsidRDefault="000B6A17" w:rsidP="00D83163">
      <w:pPr>
        <w:pStyle w:val="Definition"/>
      </w:pPr>
      <w:r w:rsidRPr="00352F9C">
        <w:rPr>
          <w:b/>
          <w:i/>
        </w:rPr>
        <w:t>employee</w:t>
      </w:r>
      <w:r w:rsidRPr="00352F9C">
        <w:t xml:space="preserve"> has the meaning given in section</w:t>
      </w:r>
      <w:r w:rsidR="00352F9C">
        <w:t> </w:t>
      </w:r>
      <w:r w:rsidRPr="00352F9C">
        <w:t>5.</w:t>
      </w:r>
    </w:p>
    <w:p w14:paraId="5B82BC7E" w14:textId="77777777" w:rsidR="000B6A17" w:rsidRPr="00352F9C" w:rsidRDefault="000B6A17" w:rsidP="00DB6CA1">
      <w:pPr>
        <w:pStyle w:val="Definition"/>
        <w:keepNext/>
      </w:pPr>
      <w:r w:rsidRPr="00352F9C">
        <w:rPr>
          <w:b/>
          <w:i/>
        </w:rPr>
        <w:lastRenderedPageBreak/>
        <w:t>Entity</w:t>
      </w:r>
      <w:r w:rsidRPr="00352F9C">
        <w:t xml:space="preserve"> means:</w:t>
      </w:r>
    </w:p>
    <w:p w14:paraId="41862549" w14:textId="77777777" w:rsidR="000B6A17" w:rsidRPr="00352F9C" w:rsidRDefault="000B6A17" w:rsidP="000B6A17">
      <w:pPr>
        <w:pStyle w:val="paragraph"/>
      </w:pPr>
      <w:r w:rsidRPr="00352F9C">
        <w:tab/>
        <w:t>(a)</w:t>
      </w:r>
      <w:r w:rsidRPr="00352F9C">
        <w:tab/>
        <w:t xml:space="preserve">an Agency, within the meaning of the </w:t>
      </w:r>
      <w:r w:rsidRPr="00352F9C">
        <w:rPr>
          <w:i/>
        </w:rPr>
        <w:t>Public Service Act 1999</w:t>
      </w:r>
      <w:r w:rsidRPr="00352F9C">
        <w:t>, that is not a Commonwealth authority; or</w:t>
      </w:r>
    </w:p>
    <w:p w14:paraId="5251307E" w14:textId="77777777" w:rsidR="000B6A17" w:rsidRPr="00352F9C" w:rsidRDefault="000B6A17" w:rsidP="000B6A17">
      <w:pPr>
        <w:pStyle w:val="paragraph"/>
      </w:pPr>
      <w:r w:rsidRPr="00352F9C">
        <w:tab/>
        <w:t>(b)</w:t>
      </w:r>
      <w:r w:rsidRPr="00352F9C">
        <w:tab/>
        <w:t xml:space="preserve">a Parliamentary Department within the meaning of the </w:t>
      </w:r>
      <w:r w:rsidRPr="00352F9C">
        <w:rPr>
          <w:i/>
        </w:rPr>
        <w:t>Parliamentary Service Act 1999</w:t>
      </w:r>
      <w:r w:rsidRPr="00352F9C">
        <w:t xml:space="preserve">; or </w:t>
      </w:r>
    </w:p>
    <w:p w14:paraId="0FBE3CD9" w14:textId="77777777" w:rsidR="000B6A17" w:rsidRPr="00352F9C" w:rsidRDefault="000B6A17" w:rsidP="000B6A17">
      <w:pPr>
        <w:pStyle w:val="paragraph"/>
      </w:pPr>
      <w:r w:rsidRPr="00352F9C">
        <w:tab/>
        <w:t>(c)</w:t>
      </w:r>
      <w:r w:rsidRPr="00352F9C">
        <w:tab/>
        <w:t>a person, body, organisation or group of persons prescribed for this paragraph.</w:t>
      </w:r>
    </w:p>
    <w:p w14:paraId="103119F7" w14:textId="77777777" w:rsidR="000B6A17" w:rsidRPr="00352F9C" w:rsidRDefault="000B6A17" w:rsidP="00D83163">
      <w:pPr>
        <w:pStyle w:val="Definition"/>
      </w:pPr>
      <w:r w:rsidRPr="00352F9C">
        <w:rPr>
          <w:b/>
          <w:i/>
        </w:rPr>
        <w:t>excluded injury</w:t>
      </w:r>
      <w:r w:rsidRPr="00352F9C">
        <w:t xml:space="preserve"> means an injury that arose out of, or in the course of, or was incidental to:</w:t>
      </w:r>
    </w:p>
    <w:p w14:paraId="46BDD6FF" w14:textId="77777777" w:rsidR="000B6A17" w:rsidRPr="00352F9C" w:rsidRDefault="000B6A17" w:rsidP="000B6A17">
      <w:pPr>
        <w:pStyle w:val="paragraph"/>
      </w:pPr>
      <w:r w:rsidRPr="00352F9C">
        <w:tab/>
        <w:t>(a)</w:t>
      </w:r>
      <w:r w:rsidRPr="00352F9C">
        <w:tab/>
        <w:t>State banking not extending beyond the limits of the State concerned; or</w:t>
      </w:r>
    </w:p>
    <w:p w14:paraId="7BEDCC4D" w14:textId="77777777" w:rsidR="000B6A17" w:rsidRPr="00352F9C" w:rsidRDefault="000B6A17" w:rsidP="000B6A17">
      <w:pPr>
        <w:pStyle w:val="paragraph"/>
      </w:pPr>
      <w:r w:rsidRPr="00352F9C">
        <w:tab/>
        <w:t>(b)</w:t>
      </w:r>
      <w:r w:rsidRPr="00352F9C">
        <w:tab/>
        <w:t>State insurance not extending beyond the limits of the State concerned.</w:t>
      </w:r>
    </w:p>
    <w:p w14:paraId="6CC393BD" w14:textId="77777777" w:rsidR="000B6A17" w:rsidRPr="00352F9C" w:rsidRDefault="000B6A17" w:rsidP="00D83163">
      <w:pPr>
        <w:pStyle w:val="Definition"/>
      </w:pPr>
      <w:r w:rsidRPr="00352F9C">
        <w:rPr>
          <w:b/>
          <w:i/>
        </w:rPr>
        <w:t>exempt authority</w:t>
      </w:r>
      <w:r w:rsidRPr="00352F9C">
        <w:t xml:space="preserve"> means an Entity or a Commonwealth authority declared by the Minister under section</w:t>
      </w:r>
      <w:r w:rsidR="00352F9C">
        <w:t> </w:t>
      </w:r>
      <w:r w:rsidRPr="00352F9C">
        <w:t>35 to be an exempt authority.</w:t>
      </w:r>
    </w:p>
    <w:p w14:paraId="2607BDE9" w14:textId="77777777" w:rsidR="00710D9F" w:rsidRPr="00352F9C" w:rsidRDefault="00710D9F" w:rsidP="00710D9F">
      <w:pPr>
        <w:pStyle w:val="Definition"/>
      </w:pPr>
      <w:r w:rsidRPr="00352F9C">
        <w:rPr>
          <w:b/>
          <w:i/>
        </w:rPr>
        <w:t>exit contribution</w:t>
      </w:r>
      <w:r w:rsidRPr="00352F9C">
        <w:t xml:space="preserve"> means an exit contribution under Division</w:t>
      </w:r>
      <w:r w:rsidR="00352F9C">
        <w:t> </w:t>
      </w:r>
      <w:r w:rsidRPr="00352F9C">
        <w:t>4A of Part VII.</w:t>
      </w:r>
    </w:p>
    <w:p w14:paraId="120D5E0D" w14:textId="77777777" w:rsidR="00412F70" w:rsidRPr="00352F9C" w:rsidRDefault="00412F70" w:rsidP="00412F70">
      <w:pPr>
        <w:pStyle w:val="Definition"/>
      </w:pPr>
      <w:r w:rsidRPr="00352F9C">
        <w:rPr>
          <w:b/>
          <w:i/>
        </w:rPr>
        <w:t>Finance Minister</w:t>
      </w:r>
      <w:r w:rsidRPr="00352F9C">
        <w:t xml:space="preserve"> means the Minister who administers the </w:t>
      </w:r>
      <w:r w:rsidRPr="00352F9C">
        <w:rPr>
          <w:i/>
        </w:rPr>
        <w:t>Public Governance, Performance and Accountability Act 2013</w:t>
      </w:r>
      <w:r w:rsidRPr="00352F9C">
        <w:t>.</w:t>
      </w:r>
    </w:p>
    <w:p w14:paraId="25DDDA5D" w14:textId="77777777" w:rsidR="000B6A17" w:rsidRPr="00352F9C" w:rsidRDefault="000B6A17" w:rsidP="00D83163">
      <w:pPr>
        <w:pStyle w:val="Definition"/>
      </w:pPr>
      <w:r w:rsidRPr="00352F9C">
        <w:rPr>
          <w:b/>
          <w:i/>
        </w:rPr>
        <w:t>household services</w:t>
      </w:r>
      <w:r w:rsidRPr="00352F9C">
        <w:t>, in relation to an employee, means services of a domestic nature (including cooking, house cleaning, laundry and gardening services) that are required for the proper running and maintenance of the employee’s household.</w:t>
      </w:r>
    </w:p>
    <w:p w14:paraId="4B0ED9C2" w14:textId="77777777" w:rsidR="000B6A17" w:rsidRPr="00352F9C" w:rsidRDefault="000B6A17" w:rsidP="00D83163">
      <w:pPr>
        <w:pStyle w:val="Definition"/>
      </w:pPr>
      <w:r w:rsidRPr="00352F9C">
        <w:rPr>
          <w:b/>
          <w:i/>
        </w:rPr>
        <w:t>impairment</w:t>
      </w:r>
      <w:r w:rsidRPr="00352F9C">
        <w:t xml:space="preserve"> means the loss, the loss of the use, or the damage or malfunction, of any part of the body or of any bodily system or function or part of such system or function.</w:t>
      </w:r>
    </w:p>
    <w:p w14:paraId="13C4B541" w14:textId="77777777" w:rsidR="001901F8" w:rsidRPr="00352F9C" w:rsidRDefault="001901F8" w:rsidP="001901F8">
      <w:pPr>
        <w:pStyle w:val="Definition"/>
      </w:pPr>
      <w:r w:rsidRPr="00352F9C">
        <w:rPr>
          <w:b/>
          <w:i/>
        </w:rPr>
        <w:lastRenderedPageBreak/>
        <w:t>injury</w:t>
      </w:r>
      <w:r w:rsidRPr="00352F9C">
        <w:t xml:space="preserve"> has the meaning given by section</w:t>
      </w:r>
      <w:r w:rsidR="00352F9C">
        <w:t> </w:t>
      </w:r>
      <w:r w:rsidRPr="00352F9C">
        <w:t>5A.</w:t>
      </w:r>
    </w:p>
    <w:p w14:paraId="7C6A46EA" w14:textId="7C8B7A0B" w:rsidR="0007501A" w:rsidRPr="00352F9C" w:rsidRDefault="0007501A" w:rsidP="0007501A">
      <w:pPr>
        <w:pStyle w:val="Definition"/>
      </w:pPr>
      <w:r w:rsidRPr="00352F9C">
        <w:rPr>
          <w:b/>
          <w:i/>
        </w:rPr>
        <w:t>legislative rules</w:t>
      </w:r>
      <w:r w:rsidRPr="00352F9C">
        <w:t xml:space="preserve"> means rules made under </w:t>
      </w:r>
      <w:r w:rsidR="004342AD">
        <w:t>section 1</w:t>
      </w:r>
      <w:r w:rsidRPr="00352F9C">
        <w:t>22A.</w:t>
      </w:r>
    </w:p>
    <w:p w14:paraId="142F8A14" w14:textId="77777777" w:rsidR="000B6A17" w:rsidRPr="00352F9C" w:rsidRDefault="000B6A17" w:rsidP="00D83163">
      <w:pPr>
        <w:pStyle w:val="Definition"/>
      </w:pPr>
      <w:r w:rsidRPr="00352F9C">
        <w:rPr>
          <w:b/>
          <w:i/>
        </w:rPr>
        <w:t>licence</w:t>
      </w:r>
      <w:r w:rsidRPr="00352F9C">
        <w:t xml:space="preserve"> means a licence under Part</w:t>
      </w:r>
      <w:r w:rsidR="006C251E" w:rsidRPr="00352F9C">
        <w:t> </w:t>
      </w:r>
      <w:r w:rsidRPr="00352F9C">
        <w:t>VIII.</w:t>
      </w:r>
    </w:p>
    <w:p w14:paraId="7ED0D989" w14:textId="77777777" w:rsidR="000B6A17" w:rsidRPr="00352F9C" w:rsidRDefault="000B6A17" w:rsidP="00D83163">
      <w:pPr>
        <w:pStyle w:val="Definition"/>
      </w:pPr>
      <w:r w:rsidRPr="00352F9C">
        <w:rPr>
          <w:b/>
          <w:i/>
        </w:rPr>
        <w:t>licensed authority</w:t>
      </w:r>
      <w:r w:rsidRPr="00352F9C">
        <w:t xml:space="preserve"> means a Commonwealth authority that is the holder of a licence that is in force.</w:t>
      </w:r>
    </w:p>
    <w:p w14:paraId="2D36466B" w14:textId="77777777" w:rsidR="000B6A17" w:rsidRPr="00352F9C" w:rsidRDefault="000B6A17" w:rsidP="00D83163">
      <w:pPr>
        <w:pStyle w:val="Definition"/>
      </w:pPr>
      <w:r w:rsidRPr="00352F9C">
        <w:rPr>
          <w:b/>
          <w:i/>
        </w:rPr>
        <w:t>licensed corporation</w:t>
      </w:r>
      <w:r w:rsidRPr="00352F9C">
        <w:t xml:space="preserve"> means a corporation that is the holder of a licence that is in force under Part</w:t>
      </w:r>
      <w:r w:rsidR="006C251E" w:rsidRPr="00352F9C">
        <w:t> </w:t>
      </w:r>
      <w:r w:rsidRPr="00352F9C">
        <w:t>VIII.</w:t>
      </w:r>
    </w:p>
    <w:p w14:paraId="16385535" w14:textId="77777777" w:rsidR="000B6A17" w:rsidRPr="00352F9C" w:rsidRDefault="000B6A17" w:rsidP="00D83163">
      <w:pPr>
        <w:pStyle w:val="Definition"/>
      </w:pPr>
      <w:r w:rsidRPr="00352F9C">
        <w:rPr>
          <w:b/>
          <w:i/>
        </w:rPr>
        <w:t>licensee</w:t>
      </w:r>
      <w:r w:rsidRPr="00352F9C">
        <w:t xml:space="preserve"> means a Commonwealth authority or a corporation that is licensed, or that is taken to be licensed, under Part</w:t>
      </w:r>
      <w:r w:rsidR="006C251E" w:rsidRPr="00352F9C">
        <w:t> </w:t>
      </w:r>
      <w:r w:rsidRPr="00352F9C">
        <w:t>VIII.</w:t>
      </w:r>
    </w:p>
    <w:p w14:paraId="0A29A008" w14:textId="77777777" w:rsidR="000B6A17" w:rsidRPr="00352F9C" w:rsidRDefault="000B6A17" w:rsidP="00D83163">
      <w:pPr>
        <w:pStyle w:val="Definition"/>
      </w:pPr>
      <w:r w:rsidRPr="00352F9C">
        <w:rPr>
          <w:b/>
          <w:i/>
        </w:rPr>
        <w:t>loss</w:t>
      </w:r>
      <w:r w:rsidRPr="00352F9C">
        <w:t>, in relation to property used by an employee, includes the destruction of that property.</w:t>
      </w:r>
    </w:p>
    <w:p w14:paraId="79ED1B35" w14:textId="77777777" w:rsidR="000B6A17" w:rsidRPr="00352F9C" w:rsidRDefault="000B6A17" w:rsidP="00D83163">
      <w:pPr>
        <w:pStyle w:val="Definition"/>
      </w:pPr>
      <w:r w:rsidRPr="00352F9C">
        <w:rPr>
          <w:b/>
          <w:i/>
        </w:rPr>
        <w:t>medical treatment</w:t>
      </w:r>
      <w:r w:rsidRPr="00352F9C">
        <w:t xml:space="preserve"> means:</w:t>
      </w:r>
    </w:p>
    <w:p w14:paraId="1839CB53" w14:textId="77777777" w:rsidR="000B6A17" w:rsidRPr="00352F9C" w:rsidRDefault="000B6A17" w:rsidP="000B6A17">
      <w:pPr>
        <w:pStyle w:val="paragraph"/>
      </w:pPr>
      <w:r w:rsidRPr="00352F9C">
        <w:tab/>
        <w:t>(a)</w:t>
      </w:r>
      <w:r w:rsidRPr="00352F9C">
        <w:tab/>
        <w:t>medical or surgical treatment by, or under the supervision of, a legally qualified medical practitioner; or</w:t>
      </w:r>
    </w:p>
    <w:p w14:paraId="7C39E76C" w14:textId="77777777" w:rsidR="000B6A17" w:rsidRPr="00352F9C" w:rsidRDefault="000B6A17" w:rsidP="000B6A17">
      <w:pPr>
        <w:pStyle w:val="paragraph"/>
      </w:pPr>
      <w:r w:rsidRPr="00352F9C">
        <w:tab/>
        <w:t>(b)</w:t>
      </w:r>
      <w:r w:rsidRPr="00352F9C">
        <w:tab/>
        <w:t>therapeutic treatment obtained at the direction of a legally qualified medical practitioner; or</w:t>
      </w:r>
    </w:p>
    <w:p w14:paraId="547003E2" w14:textId="77777777" w:rsidR="000B6A17" w:rsidRPr="00352F9C" w:rsidRDefault="000B6A17" w:rsidP="000B6A17">
      <w:pPr>
        <w:pStyle w:val="paragraph"/>
      </w:pPr>
      <w:r w:rsidRPr="00352F9C">
        <w:tab/>
        <w:t>(c)</w:t>
      </w:r>
      <w:r w:rsidRPr="00352F9C">
        <w:tab/>
        <w:t>dental treatment by, or under the supervision of, a legally qualified dentist; or</w:t>
      </w:r>
    </w:p>
    <w:p w14:paraId="6851D36F" w14:textId="77777777" w:rsidR="000B6A17" w:rsidRPr="00352F9C" w:rsidRDefault="000B6A17" w:rsidP="000B6A17">
      <w:pPr>
        <w:pStyle w:val="paragraph"/>
      </w:pPr>
      <w:r w:rsidRPr="00352F9C">
        <w:tab/>
        <w:t>(d)</w:t>
      </w:r>
      <w:r w:rsidRPr="00352F9C">
        <w:tab/>
        <w:t>therapeutic treatment by, or under the supervision of, a physiotherapist, osteopath, masseur or chiropractor registered under the law of a State or Territory providing for the registration of physiotherapists, osteopaths, masseurs or chiropractors, as the case may be; or</w:t>
      </w:r>
    </w:p>
    <w:p w14:paraId="26293D77" w14:textId="77777777" w:rsidR="000B6A17" w:rsidRPr="00352F9C" w:rsidRDefault="000B6A17" w:rsidP="000B6A17">
      <w:pPr>
        <w:pStyle w:val="paragraph"/>
      </w:pPr>
      <w:r w:rsidRPr="00352F9C">
        <w:lastRenderedPageBreak/>
        <w:tab/>
        <w:t>(e)</w:t>
      </w:r>
      <w:r w:rsidRPr="00352F9C">
        <w:tab/>
        <w:t>an examination, test or analysis carried out on, or in relation to, an employee at the request or direction of a legally qualified medical practitioner or dentist and the provision of a report in respect of such an examination, test or analysis; or</w:t>
      </w:r>
    </w:p>
    <w:p w14:paraId="1727C68A" w14:textId="77777777" w:rsidR="000B6A17" w:rsidRPr="00352F9C" w:rsidRDefault="000B6A17" w:rsidP="000B6A17">
      <w:pPr>
        <w:pStyle w:val="paragraph"/>
      </w:pPr>
      <w:r w:rsidRPr="00352F9C">
        <w:tab/>
        <w:t>(f)</w:t>
      </w:r>
      <w:r w:rsidRPr="00352F9C">
        <w:tab/>
        <w:t xml:space="preserve">the supply, replacement or repair of an </w:t>
      </w:r>
      <w:r w:rsidR="00FF4FF4" w:rsidRPr="00352F9C">
        <w:t>artificial</w:t>
      </w:r>
      <w:r w:rsidR="00FF4FF4" w:rsidRPr="00352F9C" w:rsidDel="00FF4FF4">
        <w:t xml:space="preserve"> </w:t>
      </w:r>
      <w:r w:rsidRPr="00352F9C">
        <w:t>limb or other artificial substitute or of a medical, surgical or other similar aid or appliance; or</w:t>
      </w:r>
    </w:p>
    <w:p w14:paraId="6BF85A79" w14:textId="77777777" w:rsidR="000B6A17" w:rsidRPr="00352F9C" w:rsidRDefault="000B6A17" w:rsidP="000B6A17">
      <w:pPr>
        <w:pStyle w:val="paragraph"/>
      </w:pPr>
      <w:r w:rsidRPr="00352F9C">
        <w:tab/>
        <w:t>(g)</w:t>
      </w:r>
      <w:r w:rsidRPr="00352F9C">
        <w:tab/>
        <w:t>treatment and maintenance as a patient at a hospital; or</w:t>
      </w:r>
    </w:p>
    <w:p w14:paraId="31B3B298" w14:textId="77777777" w:rsidR="000B6A17" w:rsidRPr="00352F9C" w:rsidRDefault="000B6A17" w:rsidP="000B6A17">
      <w:pPr>
        <w:pStyle w:val="paragraph"/>
      </w:pPr>
      <w:r w:rsidRPr="00352F9C">
        <w:tab/>
        <w:t>(h)</w:t>
      </w:r>
      <w:r w:rsidRPr="00352F9C">
        <w:tab/>
        <w:t>nursing care, and the provision of medicines, medical and surgical supplies and curative apparatus, whether in a hospital or otherwise; or</w:t>
      </w:r>
    </w:p>
    <w:p w14:paraId="55D73494" w14:textId="77777777" w:rsidR="000B6A17" w:rsidRPr="00352F9C" w:rsidRDefault="000B6A17" w:rsidP="000B6A17">
      <w:pPr>
        <w:pStyle w:val="paragraph"/>
      </w:pPr>
      <w:r w:rsidRPr="00352F9C">
        <w:tab/>
        <w:t>(i)</w:t>
      </w:r>
      <w:r w:rsidRPr="00352F9C">
        <w:tab/>
        <w:t>any other form of treatment that is prescribed for the purposes of this definition.</w:t>
      </w:r>
    </w:p>
    <w:p w14:paraId="3C08F6EB" w14:textId="77777777" w:rsidR="000B6A17" w:rsidRPr="00352F9C" w:rsidRDefault="000B6A17" w:rsidP="00D83163">
      <w:pPr>
        <w:pStyle w:val="Definition"/>
      </w:pPr>
      <w:r w:rsidRPr="00352F9C">
        <w:rPr>
          <w:b/>
          <w:i/>
        </w:rPr>
        <w:t>member</w:t>
      </w:r>
      <w:r w:rsidRPr="00352F9C">
        <w:t xml:space="preserve"> means a member of the Commission, including the Chairperson but not including the Chief Executive Officer.</w:t>
      </w:r>
    </w:p>
    <w:p w14:paraId="3EF57774" w14:textId="7073C478" w:rsidR="000B6A17" w:rsidRPr="00352F9C" w:rsidRDefault="000B6A17" w:rsidP="00D83163">
      <w:pPr>
        <w:pStyle w:val="Definition"/>
      </w:pPr>
      <w:r w:rsidRPr="00352F9C">
        <w:rPr>
          <w:b/>
          <w:i/>
        </w:rPr>
        <w:t>non</w:t>
      </w:r>
      <w:r w:rsidR="004342AD">
        <w:rPr>
          <w:b/>
          <w:i/>
        </w:rPr>
        <w:noBreakHyphen/>
      </w:r>
      <w:r w:rsidRPr="00352F9C">
        <w:rPr>
          <w:b/>
          <w:i/>
        </w:rPr>
        <w:t>economic loss</w:t>
      </w:r>
      <w:r w:rsidRPr="00352F9C">
        <w:t>, in relation to an employee who has suffered an injury resulting in a permanent impairment, means loss or damage of a non</w:t>
      </w:r>
      <w:r w:rsidR="004342AD">
        <w:noBreakHyphen/>
      </w:r>
      <w:r w:rsidRPr="00352F9C">
        <w:t>economic kind suffered by the employee (including pain and suffering, a loss of expectation of life or a loss of the amenities or enjoyment of life) as a result of that injury or impairment and of which the employee is aware.</w:t>
      </w:r>
    </w:p>
    <w:p w14:paraId="69F46E10" w14:textId="77777777" w:rsidR="000B6A17" w:rsidRPr="00352F9C" w:rsidRDefault="000B6A17" w:rsidP="00D83163">
      <w:pPr>
        <w:pStyle w:val="Definition"/>
      </w:pPr>
      <w:r w:rsidRPr="00352F9C">
        <w:rPr>
          <w:b/>
          <w:i/>
        </w:rPr>
        <w:t>normal weekly earnings</w:t>
      </w:r>
      <w:r w:rsidRPr="00352F9C">
        <w:t xml:space="preserve"> means the normal weekly earnings of an employee calculated under section</w:t>
      </w:r>
      <w:r w:rsidR="00352F9C">
        <w:t> </w:t>
      </w:r>
      <w:r w:rsidRPr="00352F9C">
        <w:t>8.</w:t>
      </w:r>
    </w:p>
    <w:p w14:paraId="612F3C3E" w14:textId="77777777" w:rsidR="000B6A17" w:rsidRPr="00352F9C" w:rsidRDefault="000B6A17" w:rsidP="00D83163">
      <w:pPr>
        <w:pStyle w:val="Definition"/>
      </w:pPr>
      <w:r w:rsidRPr="00352F9C">
        <w:rPr>
          <w:b/>
          <w:i/>
        </w:rPr>
        <w:t>normal weekly hours</w:t>
      </w:r>
      <w:r w:rsidRPr="00352F9C">
        <w:t>, in relation to an employee, means the average number of hours (including hours of overtime) worked in each week by the employee in his or her employment during the relevant period as calculated for the purpose of applying the formula in subsection</w:t>
      </w:r>
      <w:r w:rsidR="00352F9C">
        <w:t> </w:t>
      </w:r>
      <w:r w:rsidRPr="00352F9C">
        <w:t>8(1) or (2).</w:t>
      </w:r>
    </w:p>
    <w:p w14:paraId="6C270DF5" w14:textId="77777777" w:rsidR="000B6A17" w:rsidRPr="00352F9C" w:rsidRDefault="000B6A17" w:rsidP="00D83163">
      <w:pPr>
        <w:pStyle w:val="Definition"/>
      </w:pPr>
      <w:r w:rsidRPr="00352F9C">
        <w:rPr>
          <w:b/>
          <w:i/>
        </w:rPr>
        <w:lastRenderedPageBreak/>
        <w:t>overtime</w:t>
      </w:r>
      <w:r w:rsidRPr="00352F9C">
        <w:t xml:space="preserve"> includes:</w:t>
      </w:r>
    </w:p>
    <w:p w14:paraId="314F5E60" w14:textId="77777777" w:rsidR="000B6A17" w:rsidRPr="00352F9C" w:rsidRDefault="000B6A17" w:rsidP="000B6A17">
      <w:pPr>
        <w:pStyle w:val="paragraph"/>
      </w:pPr>
      <w:r w:rsidRPr="00352F9C">
        <w:tab/>
        <w:t>(a)</w:t>
      </w:r>
      <w:r w:rsidRPr="00352F9C">
        <w:tab/>
        <w:t>any duty on shifts or on Saturdays, Sundays or other holidays; and</w:t>
      </w:r>
    </w:p>
    <w:p w14:paraId="4CE451C8" w14:textId="77777777" w:rsidR="000B6A17" w:rsidRPr="00352F9C" w:rsidRDefault="000B6A17" w:rsidP="000B6A17">
      <w:pPr>
        <w:pStyle w:val="paragraph"/>
      </w:pPr>
      <w:r w:rsidRPr="00352F9C">
        <w:tab/>
        <w:t>(b)</w:t>
      </w:r>
      <w:r w:rsidRPr="00352F9C">
        <w:tab/>
        <w:t>excess travelling time.</w:t>
      </w:r>
    </w:p>
    <w:p w14:paraId="6E223561" w14:textId="77777777" w:rsidR="009143C8" w:rsidRPr="00352F9C" w:rsidRDefault="009143C8" w:rsidP="009143C8">
      <w:pPr>
        <w:pStyle w:val="Definition"/>
      </w:pPr>
      <w:r w:rsidRPr="00352F9C">
        <w:rPr>
          <w:b/>
          <w:i/>
        </w:rPr>
        <w:t>parent</w:t>
      </w:r>
      <w:r w:rsidRPr="00352F9C">
        <w:t xml:space="preserve">: without limiting who is a parent of a person for the purposes of this Act, someone is the </w:t>
      </w:r>
      <w:r w:rsidRPr="00352F9C">
        <w:rPr>
          <w:b/>
          <w:i/>
        </w:rPr>
        <w:t>parent</w:t>
      </w:r>
      <w:r w:rsidRPr="00352F9C">
        <w:t xml:space="preserve"> of a person if the person is his or her child because of the definition of </w:t>
      </w:r>
      <w:r w:rsidRPr="00352F9C">
        <w:rPr>
          <w:b/>
          <w:i/>
        </w:rPr>
        <w:t>child</w:t>
      </w:r>
      <w:r w:rsidRPr="00352F9C">
        <w:t xml:space="preserve"> in this section.</w:t>
      </w:r>
    </w:p>
    <w:p w14:paraId="3166AE45" w14:textId="77777777" w:rsidR="00864118" w:rsidRPr="00352F9C" w:rsidRDefault="00864118" w:rsidP="00864118">
      <w:pPr>
        <w:pStyle w:val="Definition"/>
      </w:pPr>
      <w:r w:rsidRPr="00352F9C">
        <w:rPr>
          <w:b/>
          <w:i/>
        </w:rPr>
        <w:t>pension age</w:t>
      </w:r>
      <w:r w:rsidRPr="00352F9C">
        <w:t xml:space="preserve"> has the meaning given by subsection</w:t>
      </w:r>
      <w:r w:rsidR="00352F9C">
        <w:t> </w:t>
      </w:r>
      <w:r w:rsidRPr="00352F9C">
        <w:t xml:space="preserve">23(5A), (5B), (5C) or (5D) of the </w:t>
      </w:r>
      <w:r w:rsidRPr="00352F9C">
        <w:rPr>
          <w:i/>
        </w:rPr>
        <w:t>Social Security Act 1991</w:t>
      </w:r>
      <w:r w:rsidRPr="00352F9C">
        <w:t>.</w:t>
      </w:r>
    </w:p>
    <w:p w14:paraId="4B38536C" w14:textId="77777777" w:rsidR="000B6A17" w:rsidRPr="00352F9C" w:rsidRDefault="000B6A17" w:rsidP="00D83163">
      <w:pPr>
        <w:pStyle w:val="Definition"/>
      </w:pPr>
      <w:r w:rsidRPr="00352F9C">
        <w:rPr>
          <w:b/>
          <w:i/>
        </w:rPr>
        <w:t>permanent</w:t>
      </w:r>
      <w:r w:rsidRPr="00352F9C">
        <w:t xml:space="preserve"> means likely to continue indefinitely.</w:t>
      </w:r>
    </w:p>
    <w:p w14:paraId="4AE54594" w14:textId="77777777" w:rsidR="000B6A17" w:rsidRPr="00352F9C" w:rsidRDefault="000B6A17" w:rsidP="00D83163">
      <w:pPr>
        <w:pStyle w:val="Definition"/>
      </w:pPr>
      <w:r w:rsidRPr="00352F9C">
        <w:rPr>
          <w:b/>
          <w:i/>
        </w:rPr>
        <w:t>place of residence</w:t>
      </w:r>
      <w:r w:rsidRPr="00352F9C">
        <w:t>, in relation to an employee, means:</w:t>
      </w:r>
    </w:p>
    <w:p w14:paraId="58AB1575" w14:textId="77777777" w:rsidR="000B6A17" w:rsidRPr="00352F9C" w:rsidRDefault="000B6A17" w:rsidP="000B6A17">
      <w:pPr>
        <w:pStyle w:val="paragraph"/>
      </w:pPr>
      <w:r w:rsidRPr="00352F9C">
        <w:tab/>
        <w:t>(a)</w:t>
      </w:r>
      <w:r w:rsidRPr="00352F9C">
        <w:tab/>
        <w:t>the place where the employee normally resides;</w:t>
      </w:r>
    </w:p>
    <w:p w14:paraId="3663096A" w14:textId="77777777" w:rsidR="000B6A17" w:rsidRPr="00352F9C" w:rsidRDefault="000B6A17" w:rsidP="000B6A17">
      <w:pPr>
        <w:pStyle w:val="paragraph"/>
      </w:pPr>
      <w:r w:rsidRPr="00352F9C">
        <w:tab/>
        <w:t>(b)</w:t>
      </w:r>
      <w:r w:rsidRPr="00352F9C">
        <w:tab/>
        <w:t xml:space="preserve">a place, other than the place referred to in </w:t>
      </w:r>
      <w:r w:rsidR="00352F9C">
        <w:t>paragraph (</w:t>
      </w:r>
      <w:r w:rsidRPr="00352F9C">
        <w:t>a), where the employee resides temporarily, as a matter of necessity or convenience, for the purposes of his or her employment; or</w:t>
      </w:r>
    </w:p>
    <w:p w14:paraId="106CEE2B" w14:textId="77777777" w:rsidR="000B6A17" w:rsidRPr="00352F9C" w:rsidRDefault="000B6A17" w:rsidP="000B6A17">
      <w:pPr>
        <w:pStyle w:val="paragraph"/>
      </w:pPr>
      <w:r w:rsidRPr="00352F9C">
        <w:tab/>
        <w:t>(c)</w:t>
      </w:r>
      <w:r w:rsidRPr="00352F9C">
        <w:tab/>
        <w:t xml:space="preserve">any other place where the employee stays, or intends to stay, overnight, a journey to which from the employee’s place of work does not substantially increase the risk of sustaining an injury when compared with the journey from his or her place of work to the place referred to in </w:t>
      </w:r>
      <w:r w:rsidR="00352F9C">
        <w:t>paragraph (</w:t>
      </w:r>
      <w:r w:rsidRPr="00352F9C">
        <w:t>a).</w:t>
      </w:r>
    </w:p>
    <w:p w14:paraId="3DF9A61D" w14:textId="77777777" w:rsidR="000B6A17" w:rsidRPr="00352F9C" w:rsidRDefault="000B6A17" w:rsidP="00D83163">
      <w:pPr>
        <w:pStyle w:val="Definition"/>
      </w:pPr>
      <w:r w:rsidRPr="00352F9C">
        <w:rPr>
          <w:b/>
          <w:i/>
        </w:rPr>
        <w:t>place of work</w:t>
      </w:r>
      <w:r w:rsidRPr="00352F9C">
        <w:t>, in relation to an employee, includes any place at which the employee is required to attend for the purpose of carrying out the duties of his or her employment.</w:t>
      </w:r>
    </w:p>
    <w:p w14:paraId="2D666CBF" w14:textId="0981A250" w:rsidR="00020FFE" w:rsidRPr="00352F9C" w:rsidRDefault="00020FFE" w:rsidP="00020FFE">
      <w:pPr>
        <w:pStyle w:val="Definition"/>
      </w:pPr>
      <w:r w:rsidRPr="00352F9C">
        <w:rPr>
          <w:b/>
          <w:i/>
        </w:rPr>
        <w:t>pre</w:t>
      </w:r>
      <w:r w:rsidR="004342AD">
        <w:rPr>
          <w:b/>
          <w:i/>
        </w:rPr>
        <w:noBreakHyphen/>
      </w:r>
      <w:r w:rsidRPr="00352F9C">
        <w:rPr>
          <w:b/>
          <w:i/>
        </w:rPr>
        <w:t>determination period</w:t>
      </w:r>
      <w:r w:rsidRPr="00352F9C">
        <w:t>, in relation to a claim by an employee for compensation under Division</w:t>
      </w:r>
      <w:r w:rsidR="00352F9C">
        <w:t> </w:t>
      </w:r>
      <w:r w:rsidRPr="00352F9C">
        <w:t>3 of Part</w:t>
      </w:r>
      <w:r w:rsidR="006C251E" w:rsidRPr="00352F9C">
        <w:t> </w:t>
      </w:r>
      <w:r w:rsidRPr="00352F9C">
        <w:t>II, means the period from the start of the day when the employee is injured until the end of the day on which Comcare determines the claim.</w:t>
      </w:r>
    </w:p>
    <w:p w14:paraId="4D66966E" w14:textId="77777777" w:rsidR="000B6A17" w:rsidRPr="00352F9C" w:rsidRDefault="000B6A17" w:rsidP="00D83163">
      <w:pPr>
        <w:pStyle w:val="Definition"/>
      </w:pPr>
      <w:r w:rsidRPr="00352F9C">
        <w:rPr>
          <w:b/>
          <w:i/>
        </w:rPr>
        <w:t>premium</w:t>
      </w:r>
      <w:r w:rsidRPr="00352F9C">
        <w:t>, in respect of an Entity or Commonwealth authority and a financial year, means:</w:t>
      </w:r>
    </w:p>
    <w:p w14:paraId="73A5D8E4" w14:textId="77777777" w:rsidR="000B6A17" w:rsidRPr="00352F9C" w:rsidRDefault="000B6A17" w:rsidP="000B6A17">
      <w:pPr>
        <w:pStyle w:val="paragraph"/>
      </w:pPr>
      <w:r w:rsidRPr="00352F9C">
        <w:tab/>
        <w:t>(a)</w:t>
      </w:r>
      <w:r w:rsidRPr="00352F9C">
        <w:tab/>
        <w:t>the amount paid or payable under Division</w:t>
      </w:r>
      <w:r w:rsidR="00352F9C">
        <w:t> </w:t>
      </w:r>
      <w:r w:rsidRPr="00352F9C">
        <w:t>4A of Part</w:t>
      </w:r>
      <w:r w:rsidR="006C251E" w:rsidRPr="00352F9C">
        <w:t> </w:t>
      </w:r>
      <w:r w:rsidRPr="00352F9C">
        <w:t>VII as the premium, other than a special premium, in respect of that Entity or authority and that financial year; and</w:t>
      </w:r>
    </w:p>
    <w:p w14:paraId="3C7EA85A" w14:textId="77777777" w:rsidR="000B6A17" w:rsidRPr="00352F9C" w:rsidRDefault="000B6A17" w:rsidP="000B6A17">
      <w:pPr>
        <w:pStyle w:val="paragraph"/>
      </w:pPr>
      <w:r w:rsidRPr="00352F9C">
        <w:tab/>
        <w:t>(b)</w:t>
      </w:r>
      <w:r w:rsidRPr="00352F9C">
        <w:tab/>
        <w:t>if the financial year ended before 1</w:t>
      </w:r>
      <w:r w:rsidR="00352F9C">
        <w:t> </w:t>
      </w:r>
      <w:r w:rsidRPr="00352F9C">
        <w:t>July 1991, any contribution so paid or payable under section</w:t>
      </w:r>
      <w:r w:rsidR="00352F9C">
        <w:t> </w:t>
      </w:r>
      <w:r w:rsidRPr="00352F9C">
        <w:t xml:space="preserve">98 of the </w:t>
      </w:r>
      <w:r w:rsidRPr="00352F9C">
        <w:rPr>
          <w:i/>
        </w:rPr>
        <w:t>Commonwealth Employees (Rehabilitation and Compensation) Act 1988</w:t>
      </w:r>
      <w:r w:rsidRPr="00352F9C">
        <w:t>, as that Act applied in respect of that year.</w:t>
      </w:r>
    </w:p>
    <w:p w14:paraId="620D528B" w14:textId="77777777" w:rsidR="000B6A17" w:rsidRPr="00352F9C" w:rsidRDefault="000B6A17" w:rsidP="00D83163">
      <w:pPr>
        <w:pStyle w:val="Definition"/>
      </w:pPr>
      <w:r w:rsidRPr="00352F9C">
        <w:rPr>
          <w:b/>
          <w:i/>
        </w:rPr>
        <w:t>prescribed child</w:t>
      </w:r>
      <w:r w:rsidRPr="00352F9C">
        <w:t xml:space="preserve"> means:</w:t>
      </w:r>
    </w:p>
    <w:p w14:paraId="34249422" w14:textId="77777777" w:rsidR="000B6A17" w:rsidRPr="00352F9C" w:rsidRDefault="000B6A17" w:rsidP="000B6A17">
      <w:pPr>
        <w:pStyle w:val="paragraph"/>
      </w:pPr>
      <w:r w:rsidRPr="00352F9C">
        <w:tab/>
        <w:t>(a)</w:t>
      </w:r>
      <w:r w:rsidRPr="00352F9C">
        <w:tab/>
        <w:t>a person under 16; or</w:t>
      </w:r>
    </w:p>
    <w:p w14:paraId="7A53BCEE" w14:textId="77777777" w:rsidR="000B6A17" w:rsidRPr="00352F9C" w:rsidRDefault="000B6A17" w:rsidP="000B6A17">
      <w:pPr>
        <w:pStyle w:val="paragraph"/>
      </w:pPr>
      <w:r w:rsidRPr="00352F9C">
        <w:tab/>
        <w:t>(b)</w:t>
      </w:r>
      <w:r w:rsidRPr="00352F9C">
        <w:tab/>
        <w:t>a person who:</w:t>
      </w:r>
    </w:p>
    <w:p w14:paraId="7983FBD5" w14:textId="77777777" w:rsidR="000B6A17" w:rsidRPr="00352F9C" w:rsidRDefault="000B6A17" w:rsidP="000B6A17">
      <w:pPr>
        <w:pStyle w:val="paragraphsub"/>
      </w:pPr>
      <w:r w:rsidRPr="00352F9C">
        <w:tab/>
        <w:t>(i)</w:t>
      </w:r>
      <w:r w:rsidRPr="00352F9C">
        <w:tab/>
        <w:t>is 16 or more but under 25;</w:t>
      </w:r>
    </w:p>
    <w:p w14:paraId="57610081" w14:textId="281FB059" w:rsidR="000B6A17" w:rsidRPr="00352F9C" w:rsidRDefault="000B6A17" w:rsidP="000B6A17">
      <w:pPr>
        <w:pStyle w:val="paragraphsub"/>
      </w:pPr>
      <w:r w:rsidRPr="00352F9C">
        <w:tab/>
        <w:t>(ii)</w:t>
      </w:r>
      <w:r w:rsidRPr="00352F9C">
        <w:tab/>
        <w:t>is receiving full</w:t>
      </w:r>
      <w:r w:rsidR="004342AD">
        <w:noBreakHyphen/>
      </w:r>
      <w:r w:rsidRPr="00352F9C">
        <w:t>time education at a school, college, university or other educational institution; and</w:t>
      </w:r>
    </w:p>
    <w:p w14:paraId="3F5D44E2" w14:textId="77777777" w:rsidR="000B6A17" w:rsidRPr="00352F9C" w:rsidRDefault="000B6A17" w:rsidP="000B6A17">
      <w:pPr>
        <w:pStyle w:val="paragraphsub"/>
      </w:pPr>
      <w:r w:rsidRPr="00352F9C">
        <w:tab/>
        <w:t>(iii)</w:t>
      </w:r>
      <w:r w:rsidRPr="00352F9C">
        <w:tab/>
        <w:t>is not ordinarily in employment or engaged in work on his or her own account.</w:t>
      </w:r>
    </w:p>
    <w:p w14:paraId="78285AC7" w14:textId="77777777" w:rsidR="000B6A17" w:rsidRPr="00352F9C" w:rsidRDefault="000B6A17" w:rsidP="00D83163">
      <w:pPr>
        <w:pStyle w:val="Definition"/>
      </w:pPr>
      <w:r w:rsidRPr="00352F9C">
        <w:rPr>
          <w:b/>
          <w:i/>
        </w:rPr>
        <w:t>previous Commission</w:t>
      </w:r>
      <w:r w:rsidRPr="00352F9C">
        <w:t xml:space="preserve"> means the Commission for the Safety, Rehabilitation and Compensation of Commonwealth Employees that was established under section</w:t>
      </w:r>
      <w:r w:rsidR="00352F9C">
        <w:t> </w:t>
      </w:r>
      <w:r w:rsidRPr="00352F9C">
        <w:t xml:space="preserve">68 of the </w:t>
      </w:r>
      <w:r w:rsidRPr="00352F9C">
        <w:rPr>
          <w:i/>
        </w:rPr>
        <w:t>Commonwealth Employees’ Rehabilitation and Compensation Act 1988</w:t>
      </w:r>
      <w:r w:rsidRPr="00352F9C">
        <w:t xml:space="preserve"> as amended and in force immediately before the commencement of Part</w:t>
      </w:r>
      <w:r w:rsidR="00352F9C">
        <w:t> </w:t>
      </w:r>
      <w:r w:rsidRPr="00352F9C">
        <w:t xml:space="preserve">2 of the </w:t>
      </w:r>
      <w:r w:rsidRPr="00352F9C">
        <w:rPr>
          <w:i/>
        </w:rPr>
        <w:t>Industrial Relations Legislation Amendment Act (No.</w:t>
      </w:r>
      <w:r w:rsidR="00352F9C">
        <w:rPr>
          <w:i/>
        </w:rPr>
        <w:t> </w:t>
      </w:r>
      <w:r w:rsidRPr="00352F9C">
        <w:rPr>
          <w:i/>
        </w:rPr>
        <w:t>3) 1991</w:t>
      </w:r>
      <w:r w:rsidRPr="00352F9C">
        <w:t>.</w:t>
      </w:r>
    </w:p>
    <w:p w14:paraId="3F2F8BD7" w14:textId="77777777" w:rsidR="000B6A17" w:rsidRPr="00352F9C" w:rsidRDefault="000B6A17" w:rsidP="00D83163">
      <w:pPr>
        <w:pStyle w:val="Definition"/>
      </w:pPr>
      <w:r w:rsidRPr="00352F9C">
        <w:rPr>
          <w:b/>
          <w:i/>
        </w:rPr>
        <w:t>principal officer</w:t>
      </w:r>
      <w:r w:rsidRPr="00352F9C">
        <w:t>, in relation to a Commonwealth authority, means:</w:t>
      </w:r>
    </w:p>
    <w:p w14:paraId="1E148136" w14:textId="77777777" w:rsidR="000B6A17" w:rsidRPr="00352F9C" w:rsidRDefault="000B6A17" w:rsidP="000B6A17">
      <w:pPr>
        <w:pStyle w:val="paragraph"/>
      </w:pPr>
      <w:r w:rsidRPr="00352F9C">
        <w:tab/>
        <w:t>(a)</w:t>
      </w:r>
      <w:r w:rsidRPr="00352F9C">
        <w:tab/>
        <w:t>the person who constitutes, or is acting as the person who constitutes, the authority or, if the authority is constituted by 2 or more persons, the person who is entitled to preside at any meeting of the authority at which he or she is present; or</w:t>
      </w:r>
    </w:p>
    <w:p w14:paraId="13ADC0BF" w14:textId="77777777" w:rsidR="000B6A17" w:rsidRPr="00352F9C" w:rsidRDefault="000B6A17" w:rsidP="000B6A17">
      <w:pPr>
        <w:pStyle w:val="paragraph"/>
      </w:pPr>
      <w:r w:rsidRPr="00352F9C">
        <w:tab/>
        <w:t>(b)</w:t>
      </w:r>
      <w:r w:rsidRPr="00352F9C">
        <w:tab/>
        <w:t>if the affairs of the authority are administered or managed by a board or other group of persons—the person who is entitled to preside at any meeting of that board or other group at which he or she is present.</w:t>
      </w:r>
    </w:p>
    <w:p w14:paraId="0BC827D9" w14:textId="77777777" w:rsidR="000B6A17" w:rsidRPr="00352F9C" w:rsidRDefault="000B6A17" w:rsidP="00D83163">
      <w:pPr>
        <w:pStyle w:val="Definition"/>
      </w:pPr>
      <w:r w:rsidRPr="00352F9C">
        <w:rPr>
          <w:b/>
          <w:i/>
        </w:rPr>
        <w:t>principal officer</w:t>
      </w:r>
      <w:r w:rsidRPr="00352F9C">
        <w:t>, in relation to a licensed corporation, means the principal executive officer of the corporation.</w:t>
      </w:r>
    </w:p>
    <w:p w14:paraId="18AD55C0" w14:textId="77777777" w:rsidR="000B6A17" w:rsidRPr="00352F9C" w:rsidRDefault="000B6A17" w:rsidP="007D0953">
      <w:pPr>
        <w:pStyle w:val="Definition"/>
        <w:keepNext/>
        <w:rPr>
          <w:color w:val="000000"/>
        </w:rPr>
      </w:pPr>
      <w:r w:rsidRPr="00352F9C">
        <w:rPr>
          <w:b/>
          <w:i/>
          <w:color w:val="000000"/>
        </w:rPr>
        <w:t>principal officer</w:t>
      </w:r>
      <w:r w:rsidRPr="00352F9C">
        <w:rPr>
          <w:color w:val="000000"/>
        </w:rPr>
        <w:t>, in relation to an Entity, means:</w:t>
      </w:r>
    </w:p>
    <w:p w14:paraId="4CBF56C7" w14:textId="77777777" w:rsidR="000B6A17" w:rsidRPr="00352F9C" w:rsidRDefault="000B6A17" w:rsidP="000B6A17">
      <w:pPr>
        <w:pStyle w:val="paragraph"/>
      </w:pPr>
      <w:r w:rsidRPr="00352F9C">
        <w:tab/>
        <w:t>(a)</w:t>
      </w:r>
      <w:r w:rsidRPr="00352F9C">
        <w:tab/>
        <w:t xml:space="preserve">if the Entity is an Agency that is not a Commonwealth authority—the Agency Head within the meaning of the </w:t>
      </w:r>
      <w:r w:rsidRPr="00352F9C">
        <w:rPr>
          <w:i/>
        </w:rPr>
        <w:t>Public Service Act 1999</w:t>
      </w:r>
      <w:r w:rsidRPr="00352F9C">
        <w:t>; or</w:t>
      </w:r>
    </w:p>
    <w:p w14:paraId="6370FAB0" w14:textId="77777777" w:rsidR="000B6A17" w:rsidRPr="00352F9C" w:rsidRDefault="000B6A17" w:rsidP="000B6A17">
      <w:pPr>
        <w:pStyle w:val="paragraph"/>
      </w:pPr>
      <w:r w:rsidRPr="00352F9C">
        <w:tab/>
        <w:t>(b)</w:t>
      </w:r>
      <w:r w:rsidRPr="00352F9C">
        <w:tab/>
        <w:t xml:space="preserve">if the Entity is a Parliamentary Department—the Secretary of the Parliamentary Department within the meaning of the </w:t>
      </w:r>
      <w:r w:rsidRPr="00352F9C">
        <w:rPr>
          <w:i/>
        </w:rPr>
        <w:t>Parliamentary Service Act 1999</w:t>
      </w:r>
      <w:r w:rsidRPr="00352F9C">
        <w:t>; or</w:t>
      </w:r>
    </w:p>
    <w:p w14:paraId="004E2F72" w14:textId="77777777" w:rsidR="000B6A17" w:rsidRPr="00352F9C" w:rsidRDefault="000B6A17" w:rsidP="000B6A17">
      <w:pPr>
        <w:pStyle w:val="paragraph"/>
      </w:pPr>
      <w:r w:rsidRPr="00352F9C">
        <w:tab/>
        <w:t>(c)</w:t>
      </w:r>
      <w:r w:rsidRPr="00352F9C">
        <w:tab/>
        <w:t xml:space="preserve">if the Entity is a person, body, organisation or group of persons prescribed for </w:t>
      </w:r>
      <w:r w:rsidR="00352F9C">
        <w:t>paragraph (</w:t>
      </w:r>
      <w:r w:rsidRPr="00352F9C">
        <w:t xml:space="preserve">c) of the definition of </w:t>
      </w:r>
      <w:r w:rsidRPr="00352F9C">
        <w:rPr>
          <w:b/>
          <w:i/>
        </w:rPr>
        <w:t>Entity</w:t>
      </w:r>
      <w:r w:rsidRPr="00352F9C">
        <w:t>—the person prescribed as the principal officer.</w:t>
      </w:r>
    </w:p>
    <w:p w14:paraId="527EE568" w14:textId="77777777" w:rsidR="000B6A17" w:rsidRPr="00352F9C" w:rsidRDefault="000B6A17" w:rsidP="00D83163">
      <w:pPr>
        <w:pStyle w:val="Definition"/>
      </w:pPr>
      <w:r w:rsidRPr="00352F9C">
        <w:rPr>
          <w:b/>
          <w:i/>
        </w:rPr>
        <w:t>proceeding under Part</w:t>
      </w:r>
      <w:r w:rsidR="006C251E" w:rsidRPr="00352F9C">
        <w:rPr>
          <w:b/>
          <w:i/>
        </w:rPr>
        <w:t> </w:t>
      </w:r>
      <w:r w:rsidRPr="00352F9C">
        <w:rPr>
          <w:b/>
          <w:i/>
        </w:rPr>
        <w:t>VI</w:t>
      </w:r>
      <w:r w:rsidRPr="00352F9C">
        <w:t xml:space="preserve"> has the meaning given in </w:t>
      </w:r>
      <w:r w:rsidR="00352F9C">
        <w:t>subsection (</w:t>
      </w:r>
      <w:r w:rsidRPr="00352F9C">
        <w:t>12).</w:t>
      </w:r>
    </w:p>
    <w:p w14:paraId="69339B13" w14:textId="77777777" w:rsidR="000B6A17" w:rsidRPr="00352F9C" w:rsidRDefault="000B6A17" w:rsidP="00D83163">
      <w:pPr>
        <w:pStyle w:val="Definition"/>
      </w:pPr>
      <w:r w:rsidRPr="00352F9C">
        <w:rPr>
          <w:b/>
          <w:i/>
        </w:rPr>
        <w:t>property used by an employee</w:t>
      </w:r>
      <w:r w:rsidRPr="00352F9C">
        <w:t xml:space="preserve"> means an artificial limb or other artificial substitute, or a medical, surgical or other similar aid or appliance, used by the employee.</w:t>
      </w:r>
    </w:p>
    <w:p w14:paraId="7BD11D63" w14:textId="77777777" w:rsidR="000B6A17" w:rsidRPr="00352F9C" w:rsidRDefault="000B6A17" w:rsidP="00D83163">
      <w:pPr>
        <w:pStyle w:val="Definition"/>
      </w:pPr>
      <w:r w:rsidRPr="00352F9C">
        <w:rPr>
          <w:b/>
          <w:i/>
        </w:rPr>
        <w:t>rehabilitation authority</w:t>
      </w:r>
      <w:r w:rsidRPr="00352F9C">
        <w:t>, in relation to an employee, means:</w:t>
      </w:r>
    </w:p>
    <w:p w14:paraId="206157FA" w14:textId="77777777" w:rsidR="000B6A17" w:rsidRPr="00352F9C" w:rsidRDefault="000B6A17" w:rsidP="000B6A17">
      <w:pPr>
        <w:pStyle w:val="paragraph"/>
      </w:pPr>
      <w:r w:rsidRPr="00352F9C">
        <w:tab/>
        <w:t>(a)</w:t>
      </w:r>
      <w:r w:rsidRPr="00352F9C">
        <w:tab/>
        <w:t>where the employee is employed by an exempt authority—Comcare; and</w:t>
      </w:r>
    </w:p>
    <w:p w14:paraId="5178D2C8" w14:textId="77777777" w:rsidR="000B6A17" w:rsidRPr="00352F9C" w:rsidRDefault="000B6A17" w:rsidP="000B6A17">
      <w:pPr>
        <w:pStyle w:val="paragraph"/>
      </w:pPr>
      <w:r w:rsidRPr="00352F9C">
        <w:tab/>
        <w:t>(b)</w:t>
      </w:r>
      <w:r w:rsidRPr="00352F9C">
        <w:tab/>
        <w:t>where the employee is employed by a licensed authority—the principal officer of that authority; and</w:t>
      </w:r>
    </w:p>
    <w:p w14:paraId="233B2F01" w14:textId="77777777" w:rsidR="000B6A17" w:rsidRPr="00352F9C" w:rsidRDefault="000B6A17" w:rsidP="000B6A17">
      <w:pPr>
        <w:pStyle w:val="paragraph"/>
      </w:pPr>
      <w:r w:rsidRPr="00352F9C">
        <w:tab/>
        <w:t>(ba)</w:t>
      </w:r>
      <w:r w:rsidRPr="00352F9C">
        <w:tab/>
        <w:t>if the employee is employed by a licensed corporation—the principal officer of that corporation; and</w:t>
      </w:r>
    </w:p>
    <w:p w14:paraId="308705DE" w14:textId="77777777" w:rsidR="000B6A17" w:rsidRPr="00352F9C" w:rsidRDefault="000B6A17" w:rsidP="000B6A17">
      <w:pPr>
        <w:pStyle w:val="paragraph"/>
        <w:rPr>
          <w:color w:val="000000"/>
        </w:rPr>
      </w:pPr>
      <w:r w:rsidRPr="00352F9C">
        <w:rPr>
          <w:color w:val="000000"/>
        </w:rPr>
        <w:tab/>
        <w:t>(c)</w:t>
      </w:r>
      <w:r w:rsidRPr="00352F9C">
        <w:rPr>
          <w:color w:val="000000"/>
        </w:rPr>
        <w:tab/>
        <w:t xml:space="preserve">if the employee is employed by an Entity or a Commonwealth authority, other than an exempt authority—the principal officer of the Entity or the Commonwealth authority in which the employee is </w:t>
      </w:r>
      <w:r w:rsidR="0048484E" w:rsidRPr="00352F9C">
        <w:t>employed.</w:t>
      </w:r>
    </w:p>
    <w:p w14:paraId="46F8DA95" w14:textId="35DED722" w:rsidR="000B6A17" w:rsidRPr="00352F9C" w:rsidRDefault="000B6A17" w:rsidP="00D83163">
      <w:pPr>
        <w:pStyle w:val="Definition"/>
      </w:pPr>
      <w:r w:rsidRPr="00352F9C">
        <w:rPr>
          <w:b/>
          <w:i/>
        </w:rPr>
        <w:t>rehabilitation program</w:t>
      </w:r>
      <w:r w:rsidRPr="00352F9C">
        <w:t xml:space="preserve"> includes medical, dental, psychiatric and hospital services (whether on an in</w:t>
      </w:r>
      <w:r w:rsidR="004342AD">
        <w:noBreakHyphen/>
      </w:r>
      <w:r w:rsidRPr="00352F9C">
        <w:t>patient or out</w:t>
      </w:r>
      <w:r w:rsidR="004342AD">
        <w:noBreakHyphen/>
      </w:r>
      <w:r w:rsidRPr="00352F9C">
        <w:t>patient basis), physical training and exercise, physiotherapy, occupational therapy and vocational training.</w:t>
      </w:r>
    </w:p>
    <w:p w14:paraId="53E6642A" w14:textId="77777777" w:rsidR="000B6A17" w:rsidRPr="00352F9C" w:rsidRDefault="000B6A17" w:rsidP="007D0953">
      <w:pPr>
        <w:pStyle w:val="Definition"/>
        <w:keepNext/>
      </w:pPr>
      <w:r w:rsidRPr="00352F9C">
        <w:rPr>
          <w:b/>
          <w:i/>
        </w:rPr>
        <w:t>relevant authority</w:t>
      </w:r>
      <w:r w:rsidRPr="00352F9C">
        <w:t xml:space="preserve"> means:</w:t>
      </w:r>
    </w:p>
    <w:p w14:paraId="489D7786" w14:textId="77777777" w:rsidR="000B6A17" w:rsidRPr="00352F9C" w:rsidRDefault="000B6A17" w:rsidP="000B6A17">
      <w:pPr>
        <w:pStyle w:val="paragraph"/>
        <w:keepNext/>
        <w:keepLines/>
      </w:pPr>
      <w:r w:rsidRPr="00352F9C">
        <w:tab/>
        <w:t>(a)</w:t>
      </w:r>
      <w:r w:rsidRPr="00352F9C">
        <w:tab/>
        <w:t>in relation to an employee who is employed by a licensee—the licensee; and</w:t>
      </w:r>
    </w:p>
    <w:p w14:paraId="5BFF2878" w14:textId="77777777" w:rsidR="000B6A17" w:rsidRPr="00352F9C" w:rsidRDefault="000B6A17" w:rsidP="000B6A17">
      <w:pPr>
        <w:pStyle w:val="paragraph"/>
      </w:pPr>
      <w:r w:rsidRPr="00352F9C">
        <w:tab/>
        <w:t>(b)</w:t>
      </w:r>
      <w:r w:rsidRPr="00352F9C">
        <w:tab/>
        <w:t>in relation to any other employee—Comcare.</w:t>
      </w:r>
    </w:p>
    <w:p w14:paraId="66C066CC" w14:textId="77777777" w:rsidR="00412F70" w:rsidRPr="00352F9C" w:rsidRDefault="00412F70" w:rsidP="00412F70">
      <w:pPr>
        <w:pStyle w:val="Definition"/>
      </w:pPr>
      <w:r w:rsidRPr="00352F9C">
        <w:rPr>
          <w:b/>
          <w:i/>
        </w:rPr>
        <w:t>relevant money</w:t>
      </w:r>
      <w:r w:rsidRPr="00352F9C">
        <w:t xml:space="preserve"> has the same meaning as in the </w:t>
      </w:r>
      <w:r w:rsidRPr="00352F9C">
        <w:rPr>
          <w:i/>
        </w:rPr>
        <w:t>Public Governance, Performance and Accountability Act 2013</w:t>
      </w:r>
      <w:r w:rsidRPr="00352F9C">
        <w:t>.</w:t>
      </w:r>
    </w:p>
    <w:p w14:paraId="7E348CD4" w14:textId="77777777" w:rsidR="000B6A17" w:rsidRPr="00352F9C" w:rsidRDefault="000B6A17" w:rsidP="00D83163">
      <w:pPr>
        <w:pStyle w:val="Definition"/>
      </w:pPr>
      <w:r w:rsidRPr="00352F9C">
        <w:rPr>
          <w:b/>
          <w:i/>
        </w:rPr>
        <w:t>relevant period</w:t>
      </w:r>
      <w:r w:rsidRPr="00352F9C">
        <w:t xml:space="preserve"> means the period calculated under section</w:t>
      </w:r>
      <w:r w:rsidR="00352F9C">
        <w:t> </w:t>
      </w:r>
      <w:r w:rsidRPr="00352F9C">
        <w:t>9.</w:t>
      </w:r>
    </w:p>
    <w:p w14:paraId="410B905C" w14:textId="77777777" w:rsidR="001901F8" w:rsidRPr="00352F9C" w:rsidRDefault="001901F8" w:rsidP="001901F8">
      <w:pPr>
        <w:pStyle w:val="Definition"/>
      </w:pPr>
      <w:r w:rsidRPr="00352F9C">
        <w:rPr>
          <w:b/>
          <w:i/>
        </w:rPr>
        <w:t>retirement savings account</w:t>
      </w:r>
      <w:r w:rsidRPr="00352F9C">
        <w:t xml:space="preserve"> means a retirement savings account within the meaning of the </w:t>
      </w:r>
      <w:r w:rsidRPr="00352F9C">
        <w:rPr>
          <w:i/>
        </w:rPr>
        <w:t>Retirement Savings Accounts Act 1997</w:t>
      </w:r>
      <w:r w:rsidRPr="00352F9C">
        <w:t>.</w:t>
      </w:r>
    </w:p>
    <w:p w14:paraId="73ADF043" w14:textId="77777777" w:rsidR="001E3CB4" w:rsidRPr="00352F9C" w:rsidRDefault="001E3CB4" w:rsidP="001E3CB4">
      <w:pPr>
        <w:pStyle w:val="Definition"/>
      </w:pPr>
      <w:r w:rsidRPr="00352F9C">
        <w:rPr>
          <w:b/>
          <w:i/>
        </w:rPr>
        <w:t>significant degree</w:t>
      </w:r>
      <w:r w:rsidRPr="00352F9C">
        <w:t xml:space="preserve"> has the meaning given by subsection</w:t>
      </w:r>
      <w:r w:rsidR="00352F9C">
        <w:t> </w:t>
      </w:r>
      <w:r w:rsidRPr="00352F9C">
        <w:t>5B(3).</w:t>
      </w:r>
    </w:p>
    <w:p w14:paraId="72E7282F" w14:textId="77777777" w:rsidR="000B6A17" w:rsidRPr="00352F9C" w:rsidRDefault="000B6A17" w:rsidP="00D83163">
      <w:pPr>
        <w:pStyle w:val="Definition"/>
      </w:pPr>
      <w:r w:rsidRPr="00352F9C">
        <w:rPr>
          <w:b/>
          <w:i/>
        </w:rPr>
        <w:t>special premium</w:t>
      </w:r>
      <w:r w:rsidRPr="00352F9C">
        <w:t>, in respect of an Entity or Commonwealth authority and the financial year starting on 1</w:t>
      </w:r>
      <w:r w:rsidR="00352F9C">
        <w:t> </w:t>
      </w:r>
      <w:r w:rsidRPr="00352F9C">
        <w:t>July 1999, 1</w:t>
      </w:r>
      <w:r w:rsidR="00352F9C">
        <w:t> </w:t>
      </w:r>
      <w:r w:rsidRPr="00352F9C">
        <w:t>July 2000 or 1</w:t>
      </w:r>
      <w:r w:rsidR="00352F9C">
        <w:t> </w:t>
      </w:r>
      <w:r w:rsidRPr="00352F9C">
        <w:t>July 2001, means the amount paid or payable as a result of a determination under section</w:t>
      </w:r>
      <w:r w:rsidR="00352F9C">
        <w:t> </w:t>
      </w:r>
      <w:r w:rsidRPr="00352F9C">
        <w:t>97B as a special premium in respect of that Entity or authority and that financial year.</w:t>
      </w:r>
    </w:p>
    <w:p w14:paraId="28FD7801" w14:textId="77777777" w:rsidR="000B6A17" w:rsidRPr="00352F9C" w:rsidRDefault="000B6A17" w:rsidP="00D83163">
      <w:pPr>
        <w:pStyle w:val="Definition"/>
      </w:pPr>
      <w:r w:rsidRPr="00352F9C">
        <w:rPr>
          <w:b/>
          <w:i/>
        </w:rPr>
        <w:t>spouse</w:t>
      </w:r>
      <w:r w:rsidRPr="00352F9C">
        <w:t xml:space="preserve"> includes:</w:t>
      </w:r>
    </w:p>
    <w:p w14:paraId="1EF18B9E" w14:textId="77777777" w:rsidR="009143C8" w:rsidRPr="00352F9C" w:rsidRDefault="009143C8" w:rsidP="009143C8">
      <w:pPr>
        <w:pStyle w:val="paragraph"/>
      </w:pPr>
      <w:r w:rsidRPr="00352F9C">
        <w:tab/>
        <w:t>(a)</w:t>
      </w:r>
      <w:r w:rsidRPr="00352F9C">
        <w:tab/>
        <w:t>in relation to an employee or a deceased employee—a person who is, or immediately before the employee’s death was, a</w:t>
      </w:r>
      <w:r w:rsidR="00EC04C2" w:rsidRPr="00352F9C">
        <w:t> </w:t>
      </w:r>
      <w:r w:rsidRPr="00352F9C">
        <w:t>de facto</w:t>
      </w:r>
      <w:r w:rsidR="00EC04C2" w:rsidRPr="00352F9C">
        <w:t> </w:t>
      </w:r>
      <w:r w:rsidRPr="00352F9C">
        <w:t>partner of the employee; and</w:t>
      </w:r>
    </w:p>
    <w:p w14:paraId="3385EA4A" w14:textId="77777777" w:rsidR="000B6A17" w:rsidRPr="00352F9C" w:rsidRDefault="000B6A17" w:rsidP="000B6A17">
      <w:pPr>
        <w:pStyle w:val="paragraph"/>
      </w:pPr>
      <w:r w:rsidRPr="00352F9C">
        <w:tab/>
        <w:t>(b)</w:t>
      </w:r>
      <w:r w:rsidRPr="00352F9C">
        <w:tab/>
        <w:t xml:space="preserve">in relation to an employee or a deceased employee who is or was a member of the Aboriginal race of Australia or a descendant of indigenous inhabitants of the Torres Strait Islands—a person who is or was recognised as the employee’s </w:t>
      </w:r>
      <w:r w:rsidR="00C25801" w:rsidRPr="00352F9C">
        <w:t>husband, wife or spouse</w:t>
      </w:r>
      <w:r w:rsidRPr="00352F9C">
        <w:t xml:space="preserve"> by the custom prevailing in the tribe or group to which the employee belongs or belonged.</w:t>
      </w:r>
    </w:p>
    <w:p w14:paraId="3379F412" w14:textId="77777777" w:rsidR="009143C8" w:rsidRPr="00352F9C" w:rsidRDefault="009143C8" w:rsidP="009143C8">
      <w:pPr>
        <w:pStyle w:val="Definition"/>
      </w:pPr>
      <w:r w:rsidRPr="00352F9C">
        <w:rPr>
          <w:b/>
          <w:i/>
        </w:rPr>
        <w:t>stepchild</w:t>
      </w:r>
      <w:r w:rsidRPr="00352F9C">
        <w:t>: without limiting who is a stepchild of a person for the purposes of this Act, someone who is a child of a</w:t>
      </w:r>
      <w:r w:rsidR="00EC04C2" w:rsidRPr="00352F9C">
        <w:t> </w:t>
      </w:r>
      <w:r w:rsidRPr="00352F9C">
        <w:t>de facto</w:t>
      </w:r>
      <w:r w:rsidR="00EC04C2" w:rsidRPr="00352F9C">
        <w:t> </w:t>
      </w:r>
      <w:r w:rsidRPr="00352F9C">
        <w:t xml:space="preserve">partner of the person is the </w:t>
      </w:r>
      <w:r w:rsidRPr="00352F9C">
        <w:rPr>
          <w:b/>
          <w:i/>
        </w:rPr>
        <w:t>stepchild</w:t>
      </w:r>
      <w:r w:rsidRPr="00352F9C">
        <w:t xml:space="preserve"> of the person if he or she would be the person’s stepchild except that the person is not legally married to the partner.</w:t>
      </w:r>
    </w:p>
    <w:p w14:paraId="6895328D" w14:textId="7B28B344" w:rsidR="009143C8" w:rsidRPr="00352F9C" w:rsidRDefault="009143C8" w:rsidP="009143C8">
      <w:pPr>
        <w:pStyle w:val="Definition"/>
      </w:pPr>
      <w:r w:rsidRPr="00352F9C">
        <w:rPr>
          <w:b/>
          <w:i/>
        </w:rPr>
        <w:t>step</w:t>
      </w:r>
      <w:r w:rsidR="004342AD">
        <w:rPr>
          <w:b/>
          <w:i/>
        </w:rPr>
        <w:noBreakHyphen/>
      </w:r>
      <w:r w:rsidRPr="00352F9C">
        <w:rPr>
          <w:b/>
          <w:i/>
        </w:rPr>
        <w:t>parent</w:t>
      </w:r>
      <w:r w:rsidRPr="00352F9C">
        <w:t>: without limiting who is a step</w:t>
      </w:r>
      <w:r w:rsidR="004342AD">
        <w:noBreakHyphen/>
      </w:r>
      <w:r w:rsidRPr="00352F9C">
        <w:t>parent of a person for the purposes of this Act, someone who is a</w:t>
      </w:r>
      <w:r w:rsidR="00EC04C2" w:rsidRPr="00352F9C">
        <w:t> </w:t>
      </w:r>
      <w:r w:rsidRPr="00352F9C">
        <w:t>de facto</w:t>
      </w:r>
      <w:r w:rsidR="00EC04C2" w:rsidRPr="00352F9C">
        <w:t> </w:t>
      </w:r>
      <w:r w:rsidRPr="00352F9C">
        <w:t xml:space="preserve">partner of a parent of the person is the </w:t>
      </w:r>
      <w:r w:rsidRPr="00352F9C">
        <w:rPr>
          <w:b/>
          <w:i/>
        </w:rPr>
        <w:t>step</w:t>
      </w:r>
      <w:r w:rsidR="004342AD">
        <w:rPr>
          <w:b/>
          <w:i/>
        </w:rPr>
        <w:noBreakHyphen/>
      </w:r>
      <w:r w:rsidRPr="00352F9C">
        <w:rPr>
          <w:b/>
          <w:i/>
        </w:rPr>
        <w:t>parent</w:t>
      </w:r>
      <w:r w:rsidRPr="00352F9C">
        <w:t xml:space="preserve"> of the person if he or she would be the person’s step</w:t>
      </w:r>
      <w:r w:rsidR="004342AD">
        <w:noBreakHyphen/>
      </w:r>
      <w:r w:rsidRPr="00352F9C">
        <w:t>parent except that he or she is not legally married to the person’s parent.</w:t>
      </w:r>
    </w:p>
    <w:p w14:paraId="3EC12729" w14:textId="77777777" w:rsidR="000B6A17" w:rsidRPr="00352F9C" w:rsidRDefault="000B6A17" w:rsidP="00D83163">
      <w:pPr>
        <w:pStyle w:val="Definition"/>
      </w:pPr>
      <w:r w:rsidRPr="00352F9C">
        <w:rPr>
          <w:b/>
          <w:i/>
        </w:rPr>
        <w:t>substantial interest</w:t>
      </w:r>
      <w:r w:rsidRPr="00352F9C">
        <w:t>, in relation to a body corporate, means an interest (other than a controlling interest) in the body corporate that enables the person holding the interest to cast, or control the casting of, a number of votes at a general meeting of the body corporate that is equal to or greater than the number of votes which may be cast, or whose casting may be controlled, by any other single person.</w:t>
      </w:r>
    </w:p>
    <w:p w14:paraId="130824DE" w14:textId="77777777" w:rsidR="000B6A17" w:rsidRPr="00352F9C" w:rsidRDefault="000B6A17" w:rsidP="00D83163">
      <w:pPr>
        <w:pStyle w:val="Definition"/>
      </w:pPr>
      <w:r w:rsidRPr="00352F9C">
        <w:rPr>
          <w:b/>
          <w:i/>
        </w:rPr>
        <w:t>suitable employment</w:t>
      </w:r>
      <w:r w:rsidRPr="00352F9C">
        <w:t>, in relation to an employee who has suffered an injury in respect of which compensation is payable under this Act, means:</w:t>
      </w:r>
    </w:p>
    <w:p w14:paraId="3A7B0B60" w14:textId="77777777" w:rsidR="000B6A17" w:rsidRPr="00352F9C" w:rsidRDefault="000B6A17" w:rsidP="000B6A17">
      <w:pPr>
        <w:pStyle w:val="paragraph"/>
      </w:pPr>
      <w:r w:rsidRPr="00352F9C">
        <w:tab/>
        <w:t>(a)</w:t>
      </w:r>
      <w:r w:rsidRPr="00352F9C">
        <w:tab/>
      </w:r>
      <w:r w:rsidR="001E3CB4" w:rsidRPr="00352F9C">
        <w:t>in the case of an employee who was a permanent employee of the Commonwealth or a licensee on the day on which he or she was injured and who continues to be so employed</w:t>
      </w:r>
      <w:r w:rsidRPr="00352F9C">
        <w:t>—employment by the Commonwealth or the licensed corporation, as the case may be in work for which the employee is suited having regard to:</w:t>
      </w:r>
    </w:p>
    <w:p w14:paraId="1D703A98" w14:textId="77777777" w:rsidR="000B6A17" w:rsidRPr="00352F9C" w:rsidRDefault="000B6A17" w:rsidP="000B6A17">
      <w:pPr>
        <w:pStyle w:val="paragraphsub"/>
      </w:pPr>
      <w:r w:rsidRPr="00352F9C">
        <w:tab/>
        <w:t>(i)</w:t>
      </w:r>
      <w:r w:rsidRPr="00352F9C">
        <w:tab/>
        <w:t>the employee’s age, experience, training, language and other skills;</w:t>
      </w:r>
    </w:p>
    <w:p w14:paraId="75848F17" w14:textId="77777777" w:rsidR="000B6A17" w:rsidRPr="00352F9C" w:rsidRDefault="000B6A17" w:rsidP="000B6A17">
      <w:pPr>
        <w:pStyle w:val="paragraphsub"/>
      </w:pPr>
      <w:r w:rsidRPr="00352F9C">
        <w:tab/>
        <w:t>(ii)</w:t>
      </w:r>
      <w:r w:rsidRPr="00352F9C">
        <w:tab/>
        <w:t>the employee’s suitability for rehabilitation or vocational retraining;</w:t>
      </w:r>
    </w:p>
    <w:p w14:paraId="79725632" w14:textId="77777777" w:rsidR="000B6A17" w:rsidRPr="00352F9C" w:rsidRDefault="000B6A17" w:rsidP="000B6A17">
      <w:pPr>
        <w:pStyle w:val="paragraphsub"/>
      </w:pPr>
      <w:r w:rsidRPr="00352F9C">
        <w:tab/>
        <w:t>(iii)</w:t>
      </w:r>
      <w:r w:rsidRPr="00352F9C">
        <w:tab/>
        <w:t>where employment is available in a place that would require the employee to change his or her place of residence—whether it is reasonable to expect the employee to change his or her place of residence; and</w:t>
      </w:r>
    </w:p>
    <w:p w14:paraId="3261AB49" w14:textId="77777777" w:rsidR="000B6A17" w:rsidRPr="00352F9C" w:rsidRDefault="000B6A17" w:rsidP="000B6A17">
      <w:pPr>
        <w:pStyle w:val="paragraphsub"/>
      </w:pPr>
      <w:r w:rsidRPr="00352F9C">
        <w:tab/>
        <w:t>(iv)</w:t>
      </w:r>
      <w:r w:rsidRPr="00352F9C">
        <w:tab/>
        <w:t>any other relevant matter; and</w:t>
      </w:r>
    </w:p>
    <w:p w14:paraId="67F4D161" w14:textId="2E4802EE" w:rsidR="000B6A17" w:rsidRPr="00352F9C" w:rsidRDefault="000B6A17" w:rsidP="000B6A17">
      <w:pPr>
        <w:pStyle w:val="paragraph"/>
      </w:pPr>
      <w:r w:rsidRPr="00352F9C">
        <w:tab/>
        <w:t>(b)</w:t>
      </w:r>
      <w:r w:rsidRPr="00352F9C">
        <w:tab/>
        <w:t>in any other case—any employment (including self</w:t>
      </w:r>
      <w:r w:rsidR="004342AD">
        <w:noBreakHyphen/>
      </w:r>
      <w:r w:rsidRPr="00352F9C">
        <w:t xml:space="preserve">employment), having regard to the matters specified in </w:t>
      </w:r>
      <w:r w:rsidR="00352F9C">
        <w:t>subparagraphs (</w:t>
      </w:r>
      <w:r w:rsidRPr="00352F9C">
        <w:t>a)(i), (ii), (iii) and (iv).</w:t>
      </w:r>
    </w:p>
    <w:p w14:paraId="3611697B" w14:textId="77777777" w:rsidR="000B6A17" w:rsidRPr="00352F9C" w:rsidRDefault="000B6A17" w:rsidP="00D83163">
      <w:pPr>
        <w:pStyle w:val="Definition"/>
      </w:pPr>
      <w:r w:rsidRPr="00352F9C">
        <w:rPr>
          <w:b/>
          <w:i/>
        </w:rPr>
        <w:t>superannuation amount</w:t>
      </w:r>
      <w:r w:rsidRPr="00352F9C">
        <w:t>, in relation to a pension received by an employee in respect of a week, or a lump sum benefit received by an employee, being a pension or benefit under a superannuation scheme, means an amount equal to:</w:t>
      </w:r>
    </w:p>
    <w:p w14:paraId="55085518" w14:textId="77777777" w:rsidR="000B6A17" w:rsidRPr="00352F9C" w:rsidRDefault="000B6A17" w:rsidP="000B6A17">
      <w:pPr>
        <w:pStyle w:val="paragraph"/>
      </w:pPr>
      <w:r w:rsidRPr="00352F9C">
        <w:tab/>
        <w:t>(a)</w:t>
      </w:r>
      <w:r w:rsidRPr="00352F9C">
        <w:tab/>
        <w:t>if the scheme identifies a part of the pension or lump sum as attributable to the contributions made under the scheme by the Commonwealth, Commonwealth authority or licensed corporation—the amount of that part; or</w:t>
      </w:r>
    </w:p>
    <w:p w14:paraId="3BB56983" w14:textId="77777777" w:rsidR="000B6A17" w:rsidRPr="00352F9C" w:rsidRDefault="000B6A17" w:rsidP="000B6A17">
      <w:pPr>
        <w:pStyle w:val="paragraph"/>
      </w:pPr>
      <w:r w:rsidRPr="00352F9C">
        <w:tab/>
        <w:t>(b)</w:t>
      </w:r>
      <w:r w:rsidRPr="00352F9C">
        <w:tab/>
        <w:t>in any other case—the amount assessed by the relevant authority to be the part of the pension or lump sum that is so attributable or, if such an assessment cannot be made, the amount of the pension received by the employee in respect of that week or the amount of the lump sum, as the case requires.</w:t>
      </w:r>
    </w:p>
    <w:p w14:paraId="399DA0BB" w14:textId="77777777" w:rsidR="000B6A17" w:rsidRPr="00352F9C" w:rsidRDefault="000B6A17" w:rsidP="00D83163">
      <w:pPr>
        <w:pStyle w:val="Definition"/>
      </w:pPr>
      <w:r w:rsidRPr="00352F9C">
        <w:rPr>
          <w:b/>
          <w:i/>
        </w:rPr>
        <w:t>superannuation scheme</w:t>
      </w:r>
      <w:r w:rsidRPr="00352F9C">
        <w:t xml:space="preserve"> means any superannuation scheme under which</w:t>
      </w:r>
      <w:r w:rsidR="004C46DD" w:rsidRPr="00352F9C">
        <w:t>, or retirement savings account to which,</w:t>
      </w:r>
      <w:r w:rsidRPr="00352F9C">
        <w:t xml:space="preserve"> the Commonwealth, a Commonwealth authority or a licensed corporation makes contributions on behalf of employees and includes a superannuation or provident scheme established or maintained by the Commonwealth, a Commonwealth authority or a licensed corporation.</w:t>
      </w:r>
    </w:p>
    <w:p w14:paraId="6F2BED1D" w14:textId="77777777" w:rsidR="000B6A17" w:rsidRPr="00352F9C" w:rsidRDefault="000B6A17" w:rsidP="00D83163">
      <w:pPr>
        <w:pStyle w:val="Definition"/>
      </w:pPr>
      <w:r w:rsidRPr="00352F9C">
        <w:rPr>
          <w:b/>
          <w:i/>
        </w:rPr>
        <w:t>the 1912 Act</w:t>
      </w:r>
      <w:r w:rsidRPr="00352F9C">
        <w:t xml:space="preserve"> means the </w:t>
      </w:r>
      <w:r w:rsidRPr="00352F9C">
        <w:rPr>
          <w:i/>
        </w:rPr>
        <w:t>Commonwealth Workmen’s Compensation Act 1912</w:t>
      </w:r>
      <w:r w:rsidRPr="00352F9C">
        <w:t>.</w:t>
      </w:r>
    </w:p>
    <w:p w14:paraId="033460CF" w14:textId="77777777" w:rsidR="000B6A17" w:rsidRPr="00352F9C" w:rsidRDefault="000B6A17" w:rsidP="00D83163">
      <w:pPr>
        <w:pStyle w:val="Definition"/>
      </w:pPr>
      <w:r w:rsidRPr="00352F9C">
        <w:rPr>
          <w:b/>
          <w:i/>
        </w:rPr>
        <w:t>the 1930 Act</w:t>
      </w:r>
      <w:r w:rsidRPr="00352F9C">
        <w:t xml:space="preserve"> means the </w:t>
      </w:r>
      <w:r w:rsidRPr="00352F9C">
        <w:rPr>
          <w:i/>
        </w:rPr>
        <w:t>Commonwealth Employees’ Compensation Act 1930</w:t>
      </w:r>
      <w:r w:rsidRPr="00352F9C">
        <w:t>.</w:t>
      </w:r>
    </w:p>
    <w:p w14:paraId="0B728EA3" w14:textId="77777777" w:rsidR="000B6A17" w:rsidRPr="00352F9C" w:rsidRDefault="000B6A17" w:rsidP="00D83163">
      <w:pPr>
        <w:pStyle w:val="Definition"/>
      </w:pPr>
      <w:r w:rsidRPr="00352F9C">
        <w:rPr>
          <w:b/>
          <w:i/>
        </w:rPr>
        <w:t>the 1971 Act</w:t>
      </w:r>
      <w:r w:rsidRPr="00352F9C">
        <w:t xml:space="preserve"> means the </w:t>
      </w:r>
      <w:r w:rsidRPr="00352F9C">
        <w:rPr>
          <w:i/>
        </w:rPr>
        <w:t>Compensation (Commonwealth Government Employees) Act 1971</w:t>
      </w:r>
      <w:r w:rsidRPr="00352F9C">
        <w:t>.</w:t>
      </w:r>
    </w:p>
    <w:p w14:paraId="44D6C7DA" w14:textId="77777777" w:rsidR="000B6A17" w:rsidRPr="00352F9C" w:rsidRDefault="000B6A17" w:rsidP="00D83163">
      <w:pPr>
        <w:pStyle w:val="Definition"/>
      </w:pPr>
      <w:r w:rsidRPr="00352F9C">
        <w:rPr>
          <w:b/>
          <w:i/>
        </w:rPr>
        <w:t>therapeutic treatment</w:t>
      </w:r>
      <w:r w:rsidRPr="00352F9C">
        <w:t xml:space="preserve"> includes an examination, test or analysis done for the purpose of diagnosing, or treatment given for the purpose of alleviating, an injury.</w:t>
      </w:r>
    </w:p>
    <w:p w14:paraId="7EBDCF59" w14:textId="77777777" w:rsidR="009143C8" w:rsidRPr="00352F9C" w:rsidRDefault="009143C8" w:rsidP="009143C8">
      <w:pPr>
        <w:pStyle w:val="subsection"/>
      </w:pPr>
      <w:r w:rsidRPr="00352F9C">
        <w:tab/>
        <w:t>(2)</w:t>
      </w:r>
      <w:r w:rsidRPr="00352F9C">
        <w:tab/>
        <w:t>For the purposes of this Act, relationships (including the relationship of being family or being relatives) are taken to include (without limitation):</w:t>
      </w:r>
    </w:p>
    <w:p w14:paraId="52C88018" w14:textId="77777777" w:rsidR="009143C8" w:rsidRPr="00352F9C" w:rsidRDefault="009143C8" w:rsidP="009143C8">
      <w:pPr>
        <w:pStyle w:val="paragraph"/>
      </w:pPr>
      <w:r w:rsidRPr="00352F9C">
        <w:tab/>
        <w:t>(a)</w:t>
      </w:r>
      <w:r w:rsidRPr="00352F9C">
        <w:tab/>
        <w:t>relationships between</w:t>
      </w:r>
      <w:r w:rsidR="00EC04C2" w:rsidRPr="00352F9C">
        <w:t> </w:t>
      </w:r>
      <w:r w:rsidRPr="00352F9C">
        <w:t>de facto</w:t>
      </w:r>
      <w:r w:rsidR="00EC04C2" w:rsidRPr="00352F9C">
        <w:t> </w:t>
      </w:r>
      <w:r w:rsidRPr="00352F9C">
        <w:t>partners; and</w:t>
      </w:r>
    </w:p>
    <w:p w14:paraId="70E6EECF" w14:textId="77777777" w:rsidR="009143C8" w:rsidRPr="00352F9C" w:rsidRDefault="009143C8" w:rsidP="009143C8">
      <w:pPr>
        <w:pStyle w:val="paragraph"/>
      </w:pPr>
      <w:r w:rsidRPr="00352F9C">
        <w:tab/>
        <w:t>(b)</w:t>
      </w:r>
      <w:r w:rsidRPr="00352F9C">
        <w:tab/>
        <w:t>relationships of child and parent that arise:</w:t>
      </w:r>
    </w:p>
    <w:p w14:paraId="66647016" w14:textId="77777777" w:rsidR="009143C8" w:rsidRPr="00352F9C" w:rsidRDefault="009143C8" w:rsidP="009143C8">
      <w:pPr>
        <w:pStyle w:val="paragraphsub"/>
      </w:pPr>
      <w:r w:rsidRPr="00352F9C">
        <w:tab/>
        <w:t>(i)</w:t>
      </w:r>
      <w:r w:rsidRPr="00352F9C">
        <w:tab/>
        <w:t>if someone is an exnuptial or adoptive child of a person; or</w:t>
      </w:r>
    </w:p>
    <w:p w14:paraId="362CE39E" w14:textId="77777777" w:rsidR="009143C8" w:rsidRPr="00352F9C" w:rsidRDefault="009143C8" w:rsidP="009143C8">
      <w:pPr>
        <w:pStyle w:val="paragraphsub"/>
      </w:pPr>
      <w:r w:rsidRPr="00352F9C">
        <w:tab/>
        <w:t>(ii)</w:t>
      </w:r>
      <w:r w:rsidRPr="00352F9C">
        <w:tab/>
        <w:t xml:space="preserve">because of the definitions of </w:t>
      </w:r>
      <w:r w:rsidRPr="00352F9C">
        <w:rPr>
          <w:b/>
          <w:i/>
        </w:rPr>
        <w:t>child</w:t>
      </w:r>
      <w:r w:rsidRPr="00352F9C">
        <w:t xml:space="preserve"> and </w:t>
      </w:r>
      <w:r w:rsidRPr="00352F9C">
        <w:rPr>
          <w:b/>
          <w:i/>
        </w:rPr>
        <w:t>parent</w:t>
      </w:r>
      <w:r w:rsidRPr="00352F9C">
        <w:t xml:space="preserve"> in this section; and</w:t>
      </w:r>
    </w:p>
    <w:p w14:paraId="73250641" w14:textId="77777777" w:rsidR="009143C8" w:rsidRPr="00352F9C" w:rsidRDefault="009143C8" w:rsidP="009143C8">
      <w:pPr>
        <w:pStyle w:val="paragraph"/>
      </w:pPr>
      <w:r w:rsidRPr="00352F9C">
        <w:tab/>
        <w:t>(c)</w:t>
      </w:r>
      <w:r w:rsidRPr="00352F9C">
        <w:tab/>
        <w:t xml:space="preserve">relationships traced through relationships referred to in </w:t>
      </w:r>
      <w:r w:rsidR="00352F9C">
        <w:t>paragraphs (</w:t>
      </w:r>
      <w:r w:rsidRPr="00352F9C">
        <w:t>a) and (b).</w:t>
      </w:r>
    </w:p>
    <w:p w14:paraId="6E6DCDFE" w14:textId="77777777" w:rsidR="000B6A17" w:rsidRPr="00352F9C" w:rsidRDefault="000B6A17" w:rsidP="000B6A17">
      <w:pPr>
        <w:pStyle w:val="subsection"/>
      </w:pPr>
      <w:r w:rsidRPr="00352F9C">
        <w:tab/>
        <w:t>(3)</w:t>
      </w:r>
      <w:r w:rsidRPr="00352F9C">
        <w:tab/>
        <w:t>For the purposes of this Act, any physical or mental injury or ailment suffered by an employee as a result of medical treatment of an injury shall be taken to be an injury if, but only if:</w:t>
      </w:r>
    </w:p>
    <w:p w14:paraId="05847626" w14:textId="77777777" w:rsidR="000B6A17" w:rsidRPr="00352F9C" w:rsidRDefault="000B6A17" w:rsidP="000B6A17">
      <w:pPr>
        <w:pStyle w:val="paragraph"/>
      </w:pPr>
      <w:r w:rsidRPr="00352F9C">
        <w:tab/>
        <w:t>(a)</w:t>
      </w:r>
      <w:r w:rsidRPr="00352F9C">
        <w:tab/>
        <w:t>compensation is payable under this Act in respect of the injury for which the medical treatment was obtained; and</w:t>
      </w:r>
    </w:p>
    <w:p w14:paraId="45B5406F" w14:textId="77777777" w:rsidR="000B6A17" w:rsidRPr="00352F9C" w:rsidRDefault="000B6A17" w:rsidP="000B6A17">
      <w:pPr>
        <w:pStyle w:val="paragraph"/>
      </w:pPr>
      <w:r w:rsidRPr="00352F9C">
        <w:tab/>
        <w:t>(b)</w:t>
      </w:r>
      <w:r w:rsidRPr="00352F9C">
        <w:tab/>
        <w:t>it was reasonable for the employee to have obtained that medical treatment in the circumstances.</w:t>
      </w:r>
    </w:p>
    <w:p w14:paraId="5575B7BE" w14:textId="77777777" w:rsidR="000B6A17" w:rsidRPr="00352F9C" w:rsidRDefault="000B6A17" w:rsidP="000B6A17">
      <w:pPr>
        <w:pStyle w:val="subsection"/>
      </w:pPr>
      <w:r w:rsidRPr="00352F9C">
        <w:tab/>
        <w:t>(4)</w:t>
      </w:r>
      <w:r w:rsidRPr="00352F9C">
        <w:tab/>
        <w:t>For the purposes of this Act, a person shall be taken to have been wholly or partly dependent on an employee at the date of the employee’s death if the person would have been so dependent but for an incapacity of the employee that resulted from an injury.</w:t>
      </w:r>
    </w:p>
    <w:p w14:paraId="2016D090" w14:textId="77777777" w:rsidR="000B6A17" w:rsidRPr="00352F9C" w:rsidRDefault="000B6A17" w:rsidP="000B6A17">
      <w:pPr>
        <w:pStyle w:val="subsection"/>
      </w:pPr>
      <w:r w:rsidRPr="00352F9C">
        <w:tab/>
        <w:t>(5)</w:t>
      </w:r>
      <w:r w:rsidRPr="00352F9C">
        <w:tab/>
        <w:t>For the purposes of this Act, a person who, immediately before the date of an employee’s death, lived with the employee and was:</w:t>
      </w:r>
    </w:p>
    <w:p w14:paraId="264BE44E" w14:textId="77777777" w:rsidR="000B6A17" w:rsidRPr="00352F9C" w:rsidRDefault="000B6A17" w:rsidP="000B6A17">
      <w:pPr>
        <w:pStyle w:val="paragraph"/>
      </w:pPr>
      <w:r w:rsidRPr="00352F9C">
        <w:tab/>
        <w:t>(a)</w:t>
      </w:r>
      <w:r w:rsidRPr="00352F9C">
        <w:tab/>
        <w:t>the spouse of the employee; or</w:t>
      </w:r>
    </w:p>
    <w:p w14:paraId="48823C75" w14:textId="77777777" w:rsidR="000B6A17" w:rsidRPr="00352F9C" w:rsidRDefault="000B6A17" w:rsidP="000B6A17">
      <w:pPr>
        <w:pStyle w:val="paragraph"/>
      </w:pPr>
      <w:r w:rsidRPr="00352F9C">
        <w:tab/>
        <w:t>(b)</w:t>
      </w:r>
      <w:r w:rsidRPr="00352F9C">
        <w:tab/>
        <w:t>a child of the employee, being a prescribed child;</w:t>
      </w:r>
    </w:p>
    <w:p w14:paraId="47563037" w14:textId="77777777" w:rsidR="000B6A17" w:rsidRPr="00352F9C" w:rsidRDefault="000B6A17" w:rsidP="000B6A17">
      <w:pPr>
        <w:pStyle w:val="subsection2"/>
      </w:pPr>
      <w:r w:rsidRPr="00352F9C">
        <w:t>shall be taken to be a person who was wholly dependent on the employee at that date.</w:t>
      </w:r>
    </w:p>
    <w:p w14:paraId="50849468" w14:textId="61B1501A" w:rsidR="000B6A17" w:rsidRPr="00352F9C" w:rsidRDefault="000B6A17" w:rsidP="000B6A17">
      <w:pPr>
        <w:pStyle w:val="subsection"/>
      </w:pPr>
      <w:r w:rsidRPr="00352F9C">
        <w:tab/>
        <w:t>(6)</w:t>
      </w:r>
      <w:r w:rsidRPr="00352F9C">
        <w:tab/>
        <w:t>For the purposes of this Act, other than sub</w:t>
      </w:r>
      <w:r w:rsidR="004342AD">
        <w:t>section 1</w:t>
      </w:r>
      <w:r w:rsidRPr="00352F9C">
        <w:t xml:space="preserve">7(5), a </w:t>
      </w:r>
      <w:r w:rsidR="009143C8" w:rsidRPr="00352F9C">
        <w:t>child</w:t>
      </w:r>
      <w:r w:rsidRPr="00352F9C">
        <w:t xml:space="preserve"> of a deceased employee who was born alive after the employee’s death shall be treated as if he or she had been born immediately before the employee’s death and was wholly dependent upon the employee at the date of the employee’s death.</w:t>
      </w:r>
    </w:p>
    <w:p w14:paraId="093E3F3D" w14:textId="77777777" w:rsidR="000B6A17" w:rsidRPr="00352F9C" w:rsidRDefault="000B6A17" w:rsidP="000B6A17">
      <w:pPr>
        <w:pStyle w:val="subsection"/>
        <w:keepNext/>
      </w:pPr>
      <w:r w:rsidRPr="00352F9C">
        <w:tab/>
        <w:t>(7)</w:t>
      </w:r>
      <w:r w:rsidRPr="00352F9C">
        <w:tab/>
        <w:t xml:space="preserve">In ascertaining, for the purposes of this Act, whether a child is or was dependent on an employee, any amount of: </w:t>
      </w:r>
    </w:p>
    <w:p w14:paraId="340CB864" w14:textId="77777777" w:rsidR="000B6A17" w:rsidRPr="00352F9C" w:rsidRDefault="000B6A17" w:rsidP="000B6A17">
      <w:pPr>
        <w:pStyle w:val="paragraph"/>
      </w:pPr>
      <w:r w:rsidRPr="00352F9C">
        <w:tab/>
        <w:t>(a)</w:t>
      </w:r>
      <w:r w:rsidRPr="00352F9C">
        <w:tab/>
        <w:t>family tax benefit calculated under Part</w:t>
      </w:r>
      <w:r w:rsidR="00352F9C">
        <w:t> </w:t>
      </w:r>
      <w:r w:rsidRPr="00352F9C">
        <w:t>2 or 3 of Schedule</w:t>
      </w:r>
      <w:r w:rsidR="00352F9C">
        <w:t> </w:t>
      </w:r>
      <w:r w:rsidRPr="00352F9C">
        <w:t xml:space="preserve">1 to the </w:t>
      </w:r>
      <w:r w:rsidRPr="00352F9C">
        <w:rPr>
          <w:i/>
        </w:rPr>
        <w:t>A New Tax System (Family Assistance) Act 1999</w:t>
      </w:r>
      <w:r w:rsidRPr="00352F9C">
        <w:t xml:space="preserve"> (an individual’s Part A rate); and</w:t>
      </w:r>
    </w:p>
    <w:p w14:paraId="670A94C4" w14:textId="77777777" w:rsidR="000B6A17" w:rsidRPr="00352F9C" w:rsidRDefault="000B6A17" w:rsidP="000B6A17">
      <w:pPr>
        <w:pStyle w:val="paragraph"/>
      </w:pPr>
      <w:r w:rsidRPr="00352F9C">
        <w:tab/>
        <w:t>(c)</w:t>
      </w:r>
      <w:r w:rsidRPr="00352F9C">
        <w:tab/>
        <w:t>carer allowance under that Act; and</w:t>
      </w:r>
    </w:p>
    <w:p w14:paraId="1BFA0523" w14:textId="77777777" w:rsidR="000B6A17" w:rsidRPr="00352F9C" w:rsidRDefault="000B6A17" w:rsidP="000B6A17">
      <w:pPr>
        <w:pStyle w:val="paragraph"/>
      </w:pPr>
      <w:r w:rsidRPr="00352F9C">
        <w:tab/>
        <w:t>(d)</w:t>
      </w:r>
      <w:r w:rsidRPr="00352F9C">
        <w:tab/>
        <w:t>double orphan pension under that Act;</w:t>
      </w:r>
    </w:p>
    <w:p w14:paraId="61A3D2B3" w14:textId="77777777" w:rsidR="000B6A17" w:rsidRPr="00352F9C" w:rsidRDefault="000B6A17" w:rsidP="000B6A17">
      <w:pPr>
        <w:pStyle w:val="subsection2"/>
      </w:pPr>
      <w:r w:rsidRPr="00352F9C">
        <w:t>shall not be taken into account.</w:t>
      </w:r>
    </w:p>
    <w:p w14:paraId="64D705B3" w14:textId="77777777" w:rsidR="000B6A17" w:rsidRPr="00352F9C" w:rsidRDefault="000B6A17" w:rsidP="000B6A17">
      <w:pPr>
        <w:pStyle w:val="subsection"/>
      </w:pPr>
      <w:r w:rsidRPr="00352F9C">
        <w:tab/>
        <w:t>(8)</w:t>
      </w:r>
      <w:r w:rsidRPr="00352F9C">
        <w:tab/>
        <w:t>A reference in this Act to an injury suffered by an employee is, unless the contrary intention appears, a reference to an injury suffered by the employee in respect of which compensation is payable under this Act.</w:t>
      </w:r>
    </w:p>
    <w:p w14:paraId="28029AB7" w14:textId="77777777" w:rsidR="000B6A17" w:rsidRPr="00352F9C" w:rsidRDefault="000B6A17" w:rsidP="000B6A17">
      <w:pPr>
        <w:pStyle w:val="subsection"/>
      </w:pPr>
      <w:r w:rsidRPr="00352F9C">
        <w:tab/>
        <w:t>(9)</w:t>
      </w:r>
      <w:r w:rsidRPr="00352F9C">
        <w:tab/>
        <w:t>A reference in this Act to an incapacity for work is a reference to an incapacity suffered by an employee as a result of an injury, being:</w:t>
      </w:r>
    </w:p>
    <w:p w14:paraId="06F62D89" w14:textId="77777777" w:rsidR="000B6A17" w:rsidRPr="00352F9C" w:rsidRDefault="000B6A17" w:rsidP="000B6A17">
      <w:pPr>
        <w:pStyle w:val="paragraph"/>
      </w:pPr>
      <w:r w:rsidRPr="00352F9C">
        <w:tab/>
        <w:t>(a)</w:t>
      </w:r>
      <w:r w:rsidRPr="00352F9C">
        <w:tab/>
        <w:t>an incapacity to engage in any work; or</w:t>
      </w:r>
    </w:p>
    <w:p w14:paraId="2D3D8616" w14:textId="77777777" w:rsidR="000B6A17" w:rsidRPr="00352F9C" w:rsidRDefault="000B6A17" w:rsidP="000B6A17">
      <w:pPr>
        <w:pStyle w:val="paragraph"/>
      </w:pPr>
      <w:r w:rsidRPr="00352F9C">
        <w:tab/>
        <w:t>(b)</w:t>
      </w:r>
      <w:r w:rsidRPr="00352F9C">
        <w:tab/>
        <w:t>an incapacity to engage in work at the same level at which he or she was engaged by the Commonwealth or a licensed corporation in that work or any other work immediately before the injury happened.</w:t>
      </w:r>
    </w:p>
    <w:p w14:paraId="2C4DBF01" w14:textId="77777777" w:rsidR="000B6A17" w:rsidRPr="00352F9C" w:rsidRDefault="000B6A17" w:rsidP="000B6A17">
      <w:pPr>
        <w:pStyle w:val="subsection"/>
      </w:pPr>
      <w:r w:rsidRPr="00352F9C">
        <w:tab/>
        <w:t>(10)</w:t>
      </w:r>
      <w:r w:rsidRPr="00352F9C">
        <w:tab/>
        <w:t>For the purposes of the application of this Act in relation to an employee employed by a licensed authority, or a dependant of such a person, a reference in this Act (other than in section</w:t>
      </w:r>
      <w:r w:rsidR="00352F9C">
        <w:t> </w:t>
      </w:r>
      <w:r w:rsidRPr="00352F9C">
        <w:t>28 or Part</w:t>
      </w:r>
      <w:r w:rsidR="006C251E" w:rsidRPr="00352F9C">
        <w:t> </w:t>
      </w:r>
      <w:r w:rsidRPr="00352F9C">
        <w:t>III, V, VI, VII or VIII) to Comcare is, unless the contrary intention appears, a reference to that authority.</w:t>
      </w:r>
    </w:p>
    <w:p w14:paraId="3DA54801" w14:textId="77777777" w:rsidR="000B6A17" w:rsidRPr="00352F9C" w:rsidRDefault="000B6A17" w:rsidP="000B6A17">
      <w:pPr>
        <w:pStyle w:val="subsection"/>
      </w:pPr>
      <w:r w:rsidRPr="00352F9C">
        <w:tab/>
        <w:t>(10A)</w:t>
      </w:r>
      <w:r w:rsidRPr="00352F9C">
        <w:tab/>
        <w:t>For the purposes of the application of this Act in relation to an employee employed by a licensed corporation, or a dependant of such a person, a reference in this Act (except in section</w:t>
      </w:r>
      <w:r w:rsidR="00352F9C">
        <w:t> </w:t>
      </w:r>
      <w:r w:rsidRPr="00352F9C">
        <w:t>28 or Part</w:t>
      </w:r>
      <w:r w:rsidR="006C251E" w:rsidRPr="00352F9C">
        <w:t> </w:t>
      </w:r>
      <w:r w:rsidRPr="00352F9C">
        <w:t>III, V, VI, VII or VIII) to Comcare is, unless the contrary intention appears, a reference to that corporation.</w:t>
      </w:r>
    </w:p>
    <w:p w14:paraId="08C82283" w14:textId="77777777" w:rsidR="000B6A17" w:rsidRPr="00352F9C" w:rsidRDefault="000B6A17" w:rsidP="000B6A17">
      <w:pPr>
        <w:pStyle w:val="subsection"/>
      </w:pPr>
      <w:r w:rsidRPr="00352F9C">
        <w:tab/>
        <w:t>(11)</w:t>
      </w:r>
      <w:r w:rsidRPr="00352F9C">
        <w:tab/>
        <w:t>A reference in this Act to a claimant is, in relation to any time after the death of the claimant, a reference to his or her legal personal representative.</w:t>
      </w:r>
    </w:p>
    <w:p w14:paraId="00E0AE65" w14:textId="77777777" w:rsidR="000B6A17" w:rsidRPr="00352F9C" w:rsidRDefault="000B6A17" w:rsidP="000B6A17">
      <w:pPr>
        <w:pStyle w:val="subsection"/>
        <w:keepLines/>
      </w:pPr>
      <w:r w:rsidRPr="00352F9C">
        <w:tab/>
        <w:t>(12)</w:t>
      </w:r>
      <w:r w:rsidRPr="00352F9C">
        <w:tab/>
        <w:t>A reference in this Act to the institution of a proceeding under Part</w:t>
      </w:r>
      <w:r w:rsidR="006C251E" w:rsidRPr="00352F9C">
        <w:t> </w:t>
      </w:r>
      <w:r w:rsidRPr="00352F9C">
        <w:t>VI in respect of a reviewable decision is a reference to the making of an application to the Administrative Appeals Tribunal for review of that decision.</w:t>
      </w:r>
    </w:p>
    <w:p w14:paraId="468F1203" w14:textId="77777777" w:rsidR="000B6A17" w:rsidRPr="00352F9C" w:rsidRDefault="000B6A17" w:rsidP="000B6A17">
      <w:pPr>
        <w:pStyle w:val="subsection"/>
      </w:pPr>
      <w:r w:rsidRPr="00352F9C">
        <w:tab/>
        <w:t>(13)</w:t>
      </w:r>
      <w:r w:rsidRPr="00352F9C">
        <w:tab/>
        <w:t>For the purposes of this Act, an employee who is under the influence of alcohol or a drug (other than a drug prescribed for the employee by a legally qualified medical practitioner or dentist and used by the employee in accordance with that prescription) shall be taken to be guilty of serious and wilful misconduct.</w:t>
      </w:r>
    </w:p>
    <w:p w14:paraId="79B2D534" w14:textId="77777777" w:rsidR="000B6A17" w:rsidRPr="00352F9C" w:rsidRDefault="000B6A17" w:rsidP="000B6A17">
      <w:pPr>
        <w:pStyle w:val="subsection"/>
      </w:pPr>
      <w:r w:rsidRPr="00352F9C">
        <w:tab/>
        <w:t>(14)</w:t>
      </w:r>
      <w:r w:rsidRPr="00352F9C">
        <w:tab/>
        <w:t xml:space="preserve">In spite of the definition of </w:t>
      </w:r>
      <w:r w:rsidRPr="00352F9C">
        <w:rPr>
          <w:b/>
          <w:i/>
        </w:rPr>
        <w:t>principal officer</w:t>
      </w:r>
      <w:r w:rsidRPr="00352F9C">
        <w:t xml:space="preserve"> in </w:t>
      </w:r>
      <w:r w:rsidR="00352F9C">
        <w:t>subsection (</w:t>
      </w:r>
      <w:r w:rsidRPr="00352F9C">
        <w:t xml:space="preserve">1), if the Australian Capital Territory </w:t>
      </w:r>
      <w:r w:rsidR="00710D9F" w:rsidRPr="00352F9C">
        <w:t>is, or has ceased to be, a Commonwealth authority</w:t>
      </w:r>
      <w:r w:rsidRPr="00352F9C">
        <w:t xml:space="preserve"> for the purposes of this Act, the following rules have effect:</w:t>
      </w:r>
    </w:p>
    <w:p w14:paraId="5CAA2892" w14:textId="77777777" w:rsidR="000B6A17" w:rsidRPr="00352F9C" w:rsidRDefault="000B6A17" w:rsidP="000B6A17">
      <w:pPr>
        <w:pStyle w:val="paragraph"/>
      </w:pPr>
      <w:r w:rsidRPr="00352F9C">
        <w:tab/>
        <w:t>(a)</w:t>
      </w:r>
      <w:r w:rsidRPr="00352F9C">
        <w:tab/>
        <w:t>if there is in force a written declaration by the Minister, made at the written request of the Chief Minister for the Territory, that a specified person is to be taken to be the principal officer of the Territory, this Act has effect accordingly;</w:t>
      </w:r>
    </w:p>
    <w:p w14:paraId="06E34C79" w14:textId="77777777" w:rsidR="000B6A17" w:rsidRPr="00352F9C" w:rsidRDefault="000B6A17" w:rsidP="000B6A17">
      <w:pPr>
        <w:pStyle w:val="paragraph"/>
      </w:pPr>
      <w:r w:rsidRPr="00352F9C">
        <w:tab/>
        <w:t>(b)</w:t>
      </w:r>
      <w:r w:rsidRPr="00352F9C">
        <w:tab/>
        <w:t>if there is no such declaration in force, the Chief Minister of the Territory is to be taken to be the principal officer of the Territory.</w:t>
      </w:r>
    </w:p>
    <w:p w14:paraId="58F972DB" w14:textId="77777777" w:rsidR="00710D9F" w:rsidRPr="00352F9C" w:rsidRDefault="00710D9F" w:rsidP="00710D9F">
      <w:pPr>
        <w:pStyle w:val="subsection"/>
      </w:pPr>
      <w:r w:rsidRPr="00352F9C">
        <w:tab/>
        <w:t>(15)</w:t>
      </w:r>
      <w:r w:rsidRPr="00352F9C">
        <w:tab/>
        <w:t>If:</w:t>
      </w:r>
    </w:p>
    <w:p w14:paraId="74B81E89" w14:textId="77777777" w:rsidR="00710D9F" w:rsidRPr="00352F9C" w:rsidRDefault="00710D9F" w:rsidP="00710D9F">
      <w:pPr>
        <w:pStyle w:val="paragraph"/>
      </w:pPr>
      <w:r w:rsidRPr="00352F9C">
        <w:tab/>
        <w:t>(a)</w:t>
      </w:r>
      <w:r w:rsidRPr="00352F9C">
        <w:tab/>
        <w:t>a body corporate ceases to be a Commonwealth authority; and</w:t>
      </w:r>
    </w:p>
    <w:p w14:paraId="56786BF3" w14:textId="77777777" w:rsidR="00710D9F" w:rsidRPr="00352F9C" w:rsidRDefault="00710D9F" w:rsidP="00710D9F">
      <w:pPr>
        <w:pStyle w:val="paragraph"/>
      </w:pPr>
      <w:r w:rsidRPr="00352F9C">
        <w:tab/>
        <w:t>(b)</w:t>
      </w:r>
      <w:r w:rsidRPr="00352F9C">
        <w:tab/>
        <w:t>the body corporate continues in existence;</w:t>
      </w:r>
    </w:p>
    <w:p w14:paraId="64D21E9E" w14:textId="77777777" w:rsidR="00710D9F" w:rsidRPr="00352F9C" w:rsidRDefault="00710D9F" w:rsidP="00710D9F">
      <w:pPr>
        <w:pStyle w:val="subsection2"/>
      </w:pPr>
      <w:r w:rsidRPr="00352F9C">
        <w:t xml:space="preserve">the </w:t>
      </w:r>
      <w:r w:rsidRPr="00352F9C">
        <w:rPr>
          <w:b/>
          <w:i/>
        </w:rPr>
        <w:t>principal officer</w:t>
      </w:r>
      <w:r w:rsidRPr="00352F9C">
        <w:t xml:space="preserve"> of the body corporate is to be determined as if the body corporate had not ceased to be a Commonwealth authority.</w:t>
      </w:r>
    </w:p>
    <w:p w14:paraId="6BED8F54" w14:textId="77777777" w:rsidR="0048484E" w:rsidRPr="00352F9C" w:rsidRDefault="0048484E" w:rsidP="0048484E">
      <w:pPr>
        <w:pStyle w:val="ActHead5"/>
      </w:pPr>
      <w:bookmarkStart w:id="6" w:name="_Toc155703570"/>
      <w:r w:rsidRPr="004342AD">
        <w:rPr>
          <w:rStyle w:val="CharSectno"/>
        </w:rPr>
        <w:t>4AA</w:t>
      </w:r>
      <w:r w:rsidRPr="00352F9C">
        <w:t xml:space="preserve">  Liabilities of Comcare and the Commission with respect to defence service</w:t>
      </w:r>
      <w:bookmarkEnd w:id="6"/>
    </w:p>
    <w:p w14:paraId="13A073FE" w14:textId="77777777" w:rsidR="0048484E" w:rsidRPr="00352F9C" w:rsidRDefault="0048484E" w:rsidP="0048484E">
      <w:pPr>
        <w:pStyle w:val="subsection"/>
      </w:pPr>
      <w:r w:rsidRPr="00352F9C">
        <w:tab/>
      </w:r>
      <w:r w:rsidRPr="00352F9C">
        <w:tab/>
        <w:t>Neither Comcare nor the Commission has any liability under this Act in respect of an injury, loss, damage or death that relates to defence service (whenever it occurred).</w:t>
      </w:r>
    </w:p>
    <w:p w14:paraId="0D8E8F19" w14:textId="77777777" w:rsidR="000B6A17" w:rsidRPr="00352F9C" w:rsidRDefault="000B6A17" w:rsidP="000B6A17">
      <w:pPr>
        <w:pStyle w:val="ActHead5"/>
      </w:pPr>
      <w:bookmarkStart w:id="7" w:name="_Toc155703571"/>
      <w:r w:rsidRPr="004342AD">
        <w:rPr>
          <w:rStyle w:val="CharSectno"/>
        </w:rPr>
        <w:t>4A</w:t>
      </w:r>
      <w:r w:rsidRPr="00352F9C">
        <w:t xml:space="preserve">  Declaration that ACT a Commonwealth authority</w:t>
      </w:r>
      <w:bookmarkEnd w:id="7"/>
    </w:p>
    <w:p w14:paraId="311471EC" w14:textId="77777777" w:rsidR="000B6A17" w:rsidRPr="00352F9C" w:rsidRDefault="000B6A17" w:rsidP="000B6A17">
      <w:pPr>
        <w:pStyle w:val="subsection"/>
      </w:pPr>
      <w:r w:rsidRPr="00352F9C">
        <w:tab/>
        <w:t>(1)</w:t>
      </w:r>
      <w:r w:rsidRPr="00352F9C">
        <w:tab/>
        <w:t>If the Chief Minister for the Australian Capital Territory so requests in writing, the Minister may, in writing, declare the Australian Capital Territory to be a Commonwealth authority for the purposes of this Act.</w:t>
      </w:r>
    </w:p>
    <w:p w14:paraId="78633B47" w14:textId="77777777" w:rsidR="000B6A17" w:rsidRPr="00352F9C" w:rsidRDefault="000B6A17" w:rsidP="000B6A17">
      <w:pPr>
        <w:pStyle w:val="subsection"/>
      </w:pPr>
      <w:r w:rsidRPr="00352F9C">
        <w:tab/>
        <w:t>(2)</w:t>
      </w:r>
      <w:r w:rsidRPr="00352F9C">
        <w:tab/>
        <w:t xml:space="preserve">The Minister may revoke a declaration under </w:t>
      </w:r>
      <w:r w:rsidR="00352F9C">
        <w:t>subsection (</w:t>
      </w:r>
      <w:r w:rsidRPr="00352F9C">
        <w:t>1).</w:t>
      </w:r>
    </w:p>
    <w:p w14:paraId="11E61D1D" w14:textId="77777777" w:rsidR="000B6A17" w:rsidRPr="00352F9C" w:rsidRDefault="000B6A17" w:rsidP="000B6A17">
      <w:pPr>
        <w:pStyle w:val="subsection"/>
      </w:pPr>
      <w:r w:rsidRPr="00352F9C">
        <w:tab/>
        <w:t>(3)</w:t>
      </w:r>
      <w:r w:rsidRPr="00352F9C">
        <w:tab/>
        <w:t>The Minister may only revoke a declaration if either:</w:t>
      </w:r>
    </w:p>
    <w:p w14:paraId="43F7A100" w14:textId="77777777" w:rsidR="000B6A17" w:rsidRPr="00352F9C" w:rsidRDefault="000B6A17" w:rsidP="000B6A17">
      <w:pPr>
        <w:pStyle w:val="paragraph"/>
      </w:pPr>
      <w:r w:rsidRPr="00352F9C">
        <w:tab/>
        <w:t>(a)</w:t>
      </w:r>
      <w:r w:rsidRPr="00352F9C">
        <w:tab/>
        <w:t>the Minister has given the Chief Minister at least 12 months’ notice in writing of his or her intention to revoke the declaration; or</w:t>
      </w:r>
    </w:p>
    <w:p w14:paraId="0DE85113" w14:textId="77777777" w:rsidR="000B6A17" w:rsidRPr="00352F9C" w:rsidRDefault="000B6A17" w:rsidP="000B6A17">
      <w:pPr>
        <w:pStyle w:val="paragraph"/>
        <w:keepNext/>
      </w:pPr>
      <w:r w:rsidRPr="00352F9C">
        <w:tab/>
        <w:t>(b)</w:t>
      </w:r>
      <w:r w:rsidRPr="00352F9C">
        <w:tab/>
        <w:t>the Chief Minister has given the Minister a written request that the declaration be revoked and:</w:t>
      </w:r>
    </w:p>
    <w:p w14:paraId="247AF1BD" w14:textId="77777777" w:rsidR="000B6A17" w:rsidRPr="00352F9C" w:rsidRDefault="000B6A17" w:rsidP="000B6A17">
      <w:pPr>
        <w:pStyle w:val="paragraphsub"/>
        <w:keepNext/>
      </w:pPr>
      <w:r w:rsidRPr="00352F9C">
        <w:tab/>
        <w:t>(i)</w:t>
      </w:r>
      <w:r w:rsidRPr="00352F9C">
        <w:tab/>
        <w:t>a period of at least 12 months; or</w:t>
      </w:r>
    </w:p>
    <w:p w14:paraId="1B989D1B" w14:textId="77777777" w:rsidR="000B6A17" w:rsidRPr="00352F9C" w:rsidRDefault="000B6A17" w:rsidP="000B6A17">
      <w:pPr>
        <w:pStyle w:val="paragraphsub"/>
        <w:keepNext/>
      </w:pPr>
      <w:r w:rsidRPr="00352F9C">
        <w:tab/>
        <w:t>(ii)</w:t>
      </w:r>
      <w:r w:rsidRPr="00352F9C">
        <w:tab/>
        <w:t>such shorter period as is agreed on by the Minister and the Chief Minister;</w:t>
      </w:r>
    </w:p>
    <w:p w14:paraId="48CFC630" w14:textId="77777777" w:rsidR="000B6A17" w:rsidRPr="00352F9C" w:rsidRDefault="000B6A17" w:rsidP="000B6A17">
      <w:pPr>
        <w:pStyle w:val="paragraph"/>
      </w:pPr>
      <w:r w:rsidRPr="00352F9C">
        <w:tab/>
      </w:r>
      <w:r w:rsidRPr="00352F9C">
        <w:tab/>
        <w:t>has elapsed since the request was given to the Minister.</w:t>
      </w:r>
    </w:p>
    <w:p w14:paraId="65F2EDCF" w14:textId="77777777" w:rsidR="000B6A17" w:rsidRPr="00352F9C" w:rsidRDefault="000B6A17" w:rsidP="000B6A17">
      <w:pPr>
        <w:pStyle w:val="ActHead5"/>
      </w:pPr>
      <w:bookmarkStart w:id="8" w:name="_Toc155703572"/>
      <w:r w:rsidRPr="004342AD">
        <w:rPr>
          <w:rStyle w:val="CharSectno"/>
        </w:rPr>
        <w:t>5</w:t>
      </w:r>
      <w:r w:rsidRPr="00352F9C">
        <w:t xml:space="preserve">  Employees</w:t>
      </w:r>
      <w:bookmarkEnd w:id="8"/>
    </w:p>
    <w:p w14:paraId="339A1E41" w14:textId="77777777" w:rsidR="000B6A17" w:rsidRPr="00352F9C" w:rsidRDefault="000B6A17" w:rsidP="000B6A17">
      <w:pPr>
        <w:pStyle w:val="subsection"/>
        <w:keepNext/>
      </w:pPr>
      <w:r w:rsidRPr="00352F9C">
        <w:tab/>
        <w:t>(1)</w:t>
      </w:r>
      <w:r w:rsidRPr="00352F9C">
        <w:tab/>
        <w:t>In this Act, unless the contrary intention appears:</w:t>
      </w:r>
    </w:p>
    <w:p w14:paraId="3A876759" w14:textId="77777777" w:rsidR="000B6A17" w:rsidRPr="00352F9C" w:rsidRDefault="000B6A17" w:rsidP="00D83163">
      <w:pPr>
        <w:pStyle w:val="Definition"/>
      </w:pPr>
      <w:r w:rsidRPr="00352F9C">
        <w:rPr>
          <w:b/>
          <w:i/>
        </w:rPr>
        <w:t>Chief Minister</w:t>
      </w:r>
      <w:r w:rsidRPr="00352F9C">
        <w:t xml:space="preserve"> means the Chief Minister for the Australian Capital Territory.</w:t>
      </w:r>
    </w:p>
    <w:p w14:paraId="7794A2F6" w14:textId="77777777" w:rsidR="000B6A17" w:rsidRPr="00352F9C" w:rsidRDefault="000B6A17" w:rsidP="00FC4B85">
      <w:pPr>
        <w:pStyle w:val="Definition"/>
        <w:keepNext/>
      </w:pPr>
      <w:r w:rsidRPr="00352F9C">
        <w:rPr>
          <w:b/>
          <w:i/>
        </w:rPr>
        <w:t>employee</w:t>
      </w:r>
      <w:r w:rsidRPr="00352F9C">
        <w:t xml:space="preserve"> means:</w:t>
      </w:r>
    </w:p>
    <w:p w14:paraId="1C3CAB35" w14:textId="77777777" w:rsidR="000B6A17" w:rsidRPr="00352F9C" w:rsidRDefault="000B6A17" w:rsidP="000B6A17">
      <w:pPr>
        <w:pStyle w:val="paragraph"/>
      </w:pPr>
      <w:r w:rsidRPr="00352F9C">
        <w:tab/>
        <w:t>(a)</w:t>
      </w:r>
      <w:r w:rsidRPr="00352F9C">
        <w:tab/>
        <w:t>a person who is employed by the Commonwealth or by a Commonwealth authority, whether the person is so employed under a law of the Commonwealth or of a Territory or under a contract of service or apprenticeship; or</w:t>
      </w:r>
    </w:p>
    <w:p w14:paraId="5E80E333" w14:textId="77777777" w:rsidR="000B6A17" w:rsidRPr="00352F9C" w:rsidRDefault="000B6A17" w:rsidP="000B6A17">
      <w:pPr>
        <w:pStyle w:val="paragraph"/>
      </w:pPr>
      <w:r w:rsidRPr="00352F9C">
        <w:tab/>
        <w:t>(b)</w:t>
      </w:r>
      <w:r w:rsidRPr="00352F9C">
        <w:tab/>
        <w:t>a person who is employed by a licensed corporation.</w:t>
      </w:r>
    </w:p>
    <w:p w14:paraId="1198F84B" w14:textId="77777777" w:rsidR="000B6A17" w:rsidRPr="00352F9C" w:rsidRDefault="000B6A17" w:rsidP="000B6A17">
      <w:pPr>
        <w:pStyle w:val="subsection"/>
      </w:pPr>
      <w:r w:rsidRPr="00352F9C">
        <w:tab/>
        <w:t>(1A)</w:t>
      </w:r>
      <w:r w:rsidRPr="00352F9C">
        <w:tab/>
        <w:t xml:space="preserve">For the purposes of </w:t>
      </w:r>
      <w:r w:rsidR="00352F9C">
        <w:t>paragraph (</w:t>
      </w:r>
      <w:r w:rsidRPr="00352F9C">
        <w:t xml:space="preserve">b) of the definition of </w:t>
      </w:r>
      <w:r w:rsidRPr="00352F9C">
        <w:rPr>
          <w:b/>
          <w:i/>
        </w:rPr>
        <w:t>employee</w:t>
      </w:r>
      <w:r w:rsidRPr="00352F9C">
        <w:t xml:space="preserve"> in </w:t>
      </w:r>
      <w:r w:rsidR="00352F9C">
        <w:t>subsection (</w:t>
      </w:r>
      <w:r w:rsidRPr="00352F9C">
        <w:t>1), a person is taken to be employed by a licensed corporation if, and only if:</w:t>
      </w:r>
    </w:p>
    <w:p w14:paraId="347A03C7" w14:textId="77777777" w:rsidR="000B6A17" w:rsidRPr="00352F9C" w:rsidRDefault="000B6A17" w:rsidP="000B6A17">
      <w:pPr>
        <w:pStyle w:val="paragraph"/>
      </w:pPr>
      <w:r w:rsidRPr="00352F9C">
        <w:tab/>
        <w:t>(a)</w:t>
      </w:r>
      <w:r w:rsidRPr="00352F9C">
        <w:tab/>
        <w:t>a person performs work for that corporation under a law or a contract; and</w:t>
      </w:r>
    </w:p>
    <w:p w14:paraId="47EFBB6A" w14:textId="77777777" w:rsidR="000B6A17" w:rsidRPr="00352F9C" w:rsidRDefault="000B6A17" w:rsidP="000B6A17">
      <w:pPr>
        <w:pStyle w:val="paragraph"/>
      </w:pPr>
      <w:r w:rsidRPr="00352F9C">
        <w:tab/>
        <w:t>(b)</w:t>
      </w:r>
      <w:r w:rsidRPr="00352F9C">
        <w:tab/>
        <w:t>pursuant to that law or pursuant to the law that is the proper law of that contract, as the case may be, the person would, if that corporation were not a licensed corporation, be entitled to compensation in respect of injury, loss or damage suffered by, or in respect of the death of, the person in connection with that work.</w:t>
      </w:r>
    </w:p>
    <w:p w14:paraId="52F5AE58" w14:textId="77777777" w:rsidR="000B6A17" w:rsidRPr="00352F9C" w:rsidRDefault="000B6A17" w:rsidP="000B6A17">
      <w:pPr>
        <w:pStyle w:val="subsection"/>
      </w:pPr>
      <w:r w:rsidRPr="00352F9C">
        <w:tab/>
        <w:t>(2)</w:t>
      </w:r>
      <w:r w:rsidRPr="00352F9C">
        <w:tab/>
        <w:t xml:space="preserve">Without limiting the generality of </w:t>
      </w:r>
      <w:r w:rsidR="00352F9C">
        <w:t>subsection (</w:t>
      </w:r>
      <w:r w:rsidRPr="00352F9C">
        <w:t>1):</w:t>
      </w:r>
    </w:p>
    <w:p w14:paraId="362E41D5" w14:textId="77777777" w:rsidR="000B6A17" w:rsidRPr="00352F9C" w:rsidRDefault="000B6A17" w:rsidP="000B6A17">
      <w:pPr>
        <w:pStyle w:val="paragraph"/>
      </w:pPr>
      <w:r w:rsidRPr="00352F9C">
        <w:tab/>
        <w:t>(a)</w:t>
      </w:r>
      <w:r w:rsidRPr="00352F9C">
        <w:tab/>
        <w:t xml:space="preserve">the Commissioner of the Australian Federal Police, a Deputy Commissioner of the Australian Federal Police or an AFP employee (all within the meaning of the </w:t>
      </w:r>
      <w:r w:rsidRPr="00352F9C">
        <w:rPr>
          <w:i/>
        </w:rPr>
        <w:t>Australian Federal Police Act 1979</w:t>
      </w:r>
      <w:r w:rsidRPr="00352F9C">
        <w:t>); or</w:t>
      </w:r>
    </w:p>
    <w:p w14:paraId="27A05662" w14:textId="77777777" w:rsidR="000B6A17" w:rsidRPr="00352F9C" w:rsidRDefault="000B6A17" w:rsidP="000B6A17">
      <w:pPr>
        <w:pStyle w:val="paragraph"/>
      </w:pPr>
      <w:r w:rsidRPr="00352F9C">
        <w:tab/>
        <w:t>(c)</w:t>
      </w:r>
      <w:r w:rsidRPr="00352F9C">
        <w:tab/>
        <w:t xml:space="preserve">a person (other than a person to whom </w:t>
      </w:r>
      <w:r w:rsidR="00352F9C">
        <w:t>subsection (</w:t>
      </w:r>
      <w:r w:rsidRPr="00352F9C">
        <w:t>3) applies) who is the holder of or is acting in:</w:t>
      </w:r>
    </w:p>
    <w:p w14:paraId="4D1EA473" w14:textId="77777777" w:rsidR="000B6A17" w:rsidRPr="00352F9C" w:rsidRDefault="000B6A17" w:rsidP="000B6A17">
      <w:pPr>
        <w:pStyle w:val="paragraphsub"/>
      </w:pPr>
      <w:r w:rsidRPr="00352F9C">
        <w:tab/>
        <w:t>(i)</w:t>
      </w:r>
      <w:r w:rsidRPr="00352F9C">
        <w:tab/>
        <w:t xml:space="preserve">an office established by a law of the Commonwealth, other than an office that is declared by the Minister, by </w:t>
      </w:r>
      <w:r w:rsidR="00711FC8" w:rsidRPr="00352F9C">
        <w:t>legislative instrument</w:t>
      </w:r>
      <w:r w:rsidRPr="00352F9C">
        <w:t>, to be an office to which this Act does not apply; or</w:t>
      </w:r>
    </w:p>
    <w:p w14:paraId="2B97A81F" w14:textId="77777777" w:rsidR="000B6A17" w:rsidRPr="00352F9C" w:rsidRDefault="000B6A17" w:rsidP="000B6A17">
      <w:pPr>
        <w:pStyle w:val="paragraphsub"/>
      </w:pPr>
      <w:r w:rsidRPr="00352F9C">
        <w:tab/>
        <w:t>(ii)</w:t>
      </w:r>
      <w:r w:rsidRPr="00352F9C">
        <w:tab/>
        <w:t xml:space="preserve">an office that is established by a law of a Territory (other than an ACT enactment or a law of the Northern Territory) and is declared by the Minister, by </w:t>
      </w:r>
      <w:r w:rsidR="00711FC8" w:rsidRPr="00352F9C">
        <w:t>legislative instrument</w:t>
      </w:r>
      <w:r w:rsidRPr="00352F9C">
        <w:t>, to be an office to which this Act applies;</w:t>
      </w:r>
    </w:p>
    <w:p w14:paraId="741966A7" w14:textId="77777777" w:rsidR="000B6A17" w:rsidRPr="00352F9C" w:rsidRDefault="000B6A17" w:rsidP="000B6A17">
      <w:pPr>
        <w:pStyle w:val="subsection2"/>
      </w:pPr>
      <w:r w:rsidRPr="00352F9C">
        <w:t>shall, for the purposes of this Act, be taken to be employed by the Commonwealth, and the person’s employment shall, for those purposes, be taken to be constituted by the person’s performance of duties as the Commissioner of the Australian Federal Police, a Deputy Commissioner of the Australian Federal Police or an AFP employee or by the person’s performance of the duties of that office, as the case may be.</w:t>
      </w:r>
    </w:p>
    <w:p w14:paraId="0D841A1E" w14:textId="77777777" w:rsidR="000B6A17" w:rsidRPr="00352F9C" w:rsidRDefault="000B6A17" w:rsidP="000B6A17">
      <w:pPr>
        <w:pStyle w:val="subsection"/>
      </w:pPr>
      <w:r w:rsidRPr="00352F9C">
        <w:tab/>
        <w:t>(3)</w:t>
      </w:r>
      <w:r w:rsidRPr="00352F9C">
        <w:tab/>
        <w:t>A person who:</w:t>
      </w:r>
    </w:p>
    <w:p w14:paraId="1FEAB7B5" w14:textId="77777777" w:rsidR="000B6A17" w:rsidRPr="00352F9C" w:rsidRDefault="000B6A17" w:rsidP="000B6A17">
      <w:pPr>
        <w:pStyle w:val="paragraph"/>
      </w:pPr>
      <w:r w:rsidRPr="00352F9C">
        <w:tab/>
        <w:t>(a)</w:t>
      </w:r>
      <w:r w:rsidRPr="00352F9C">
        <w:tab/>
        <w:t>constitutes, or is acting as the person constituting, a Commonwealth authority;</w:t>
      </w:r>
    </w:p>
    <w:p w14:paraId="0A96672F" w14:textId="77777777" w:rsidR="000B6A17" w:rsidRPr="00352F9C" w:rsidRDefault="000B6A17" w:rsidP="000D56DD">
      <w:pPr>
        <w:pStyle w:val="paragraph"/>
        <w:keepNext/>
        <w:keepLines/>
      </w:pPr>
      <w:r w:rsidRPr="00352F9C">
        <w:tab/>
        <w:t>(b)</w:t>
      </w:r>
      <w:r w:rsidRPr="00352F9C">
        <w:tab/>
        <w:t>is, or is acting as, a member of such an authority; or</w:t>
      </w:r>
    </w:p>
    <w:p w14:paraId="4701340A" w14:textId="77777777" w:rsidR="000B6A17" w:rsidRPr="00352F9C" w:rsidRDefault="000B6A17" w:rsidP="000B6A17">
      <w:pPr>
        <w:pStyle w:val="paragraph"/>
      </w:pPr>
      <w:r w:rsidRPr="00352F9C">
        <w:tab/>
        <w:t>(c)</w:t>
      </w:r>
      <w:r w:rsidRPr="00352F9C">
        <w:tab/>
        <w:t>is a deputy of such a member;</w:t>
      </w:r>
    </w:p>
    <w:p w14:paraId="143645CB" w14:textId="77777777" w:rsidR="000B6A17" w:rsidRPr="00352F9C" w:rsidRDefault="000B6A17" w:rsidP="000B6A17">
      <w:pPr>
        <w:pStyle w:val="subsection2"/>
      </w:pPr>
      <w:r w:rsidRPr="00352F9C">
        <w:t>shall, for the purposes of this Act, be taken to be employed by that authority, and the person’s employment shall, for those purposes, be taken to be constituted by the performance of:</w:t>
      </w:r>
    </w:p>
    <w:p w14:paraId="01202E47" w14:textId="77777777" w:rsidR="000B6A17" w:rsidRPr="00352F9C" w:rsidRDefault="000B6A17" w:rsidP="000B6A17">
      <w:pPr>
        <w:pStyle w:val="paragraph"/>
      </w:pPr>
      <w:r w:rsidRPr="00352F9C">
        <w:tab/>
        <w:t>(d)</w:t>
      </w:r>
      <w:r w:rsidRPr="00352F9C">
        <w:tab/>
        <w:t>the duties of the authority;</w:t>
      </w:r>
    </w:p>
    <w:p w14:paraId="4A9C0FBE" w14:textId="77777777" w:rsidR="000B6A17" w:rsidRPr="00352F9C" w:rsidRDefault="000B6A17" w:rsidP="000B6A17">
      <w:pPr>
        <w:pStyle w:val="paragraph"/>
      </w:pPr>
      <w:r w:rsidRPr="00352F9C">
        <w:tab/>
        <w:t>(e)</w:t>
      </w:r>
      <w:r w:rsidRPr="00352F9C">
        <w:tab/>
        <w:t>the person’s duties as such a member or acting member; or</w:t>
      </w:r>
    </w:p>
    <w:p w14:paraId="6014BD78" w14:textId="77777777" w:rsidR="000B6A17" w:rsidRPr="00352F9C" w:rsidRDefault="000B6A17" w:rsidP="000B6A17">
      <w:pPr>
        <w:pStyle w:val="paragraph"/>
      </w:pPr>
      <w:r w:rsidRPr="00352F9C">
        <w:tab/>
        <w:t>(f)</w:t>
      </w:r>
      <w:r w:rsidRPr="00352F9C">
        <w:tab/>
        <w:t>the person’s duties as such a deputy;</w:t>
      </w:r>
    </w:p>
    <w:p w14:paraId="16B59AE9" w14:textId="77777777" w:rsidR="000B6A17" w:rsidRPr="00352F9C" w:rsidRDefault="000B6A17" w:rsidP="000B6A17">
      <w:pPr>
        <w:pStyle w:val="subsection2"/>
      </w:pPr>
      <w:r w:rsidRPr="00352F9C">
        <w:t>as the case may be.</w:t>
      </w:r>
    </w:p>
    <w:p w14:paraId="500488DA" w14:textId="77777777" w:rsidR="000B6A17" w:rsidRPr="00352F9C" w:rsidRDefault="000B6A17" w:rsidP="000B6A17">
      <w:pPr>
        <w:pStyle w:val="subsection"/>
      </w:pPr>
      <w:r w:rsidRPr="00352F9C">
        <w:tab/>
        <w:t>(4)</w:t>
      </w:r>
      <w:r w:rsidRPr="00352F9C">
        <w:tab/>
        <w:t>A person:</w:t>
      </w:r>
    </w:p>
    <w:p w14:paraId="5902F37A" w14:textId="77777777" w:rsidR="000B6A17" w:rsidRPr="00352F9C" w:rsidRDefault="000B6A17" w:rsidP="000B6A17">
      <w:pPr>
        <w:pStyle w:val="paragraph"/>
      </w:pPr>
      <w:r w:rsidRPr="00352F9C">
        <w:tab/>
        <w:t>(a)</w:t>
      </w:r>
      <w:r w:rsidRPr="00352F9C">
        <w:tab/>
        <w:t>who is ordinarily engaged for employment at a prearranged place at which employers engage persons for employment; and</w:t>
      </w:r>
    </w:p>
    <w:p w14:paraId="614378D1" w14:textId="77777777" w:rsidR="000B6A17" w:rsidRPr="00352F9C" w:rsidRDefault="000B6A17" w:rsidP="000B6A17">
      <w:pPr>
        <w:pStyle w:val="paragraph"/>
      </w:pPr>
      <w:r w:rsidRPr="00352F9C">
        <w:tab/>
        <w:t>(b)</w:t>
      </w:r>
      <w:r w:rsidRPr="00352F9C">
        <w:tab/>
        <w:t>whose last employer under an engagement at that place was the Commonwealth, a Commonwealth authority or a licensed corporation;</w:t>
      </w:r>
    </w:p>
    <w:p w14:paraId="747EE089" w14:textId="77777777" w:rsidR="000B6A17" w:rsidRPr="00352F9C" w:rsidRDefault="000B6A17" w:rsidP="000B6A17">
      <w:pPr>
        <w:pStyle w:val="subsection2"/>
      </w:pPr>
      <w:r w:rsidRPr="00352F9C">
        <w:t>shall, for the purposes of this Act, be taken to be employed by the Commonwealth, that authority or that corporation, as the case may be, until the person is next engaged under such an engagement, and the person’s employment shall, for those purposes, be taken to be constituted by the person’s attendance at that place for the purpose of seeking such an engagement.</w:t>
      </w:r>
    </w:p>
    <w:p w14:paraId="4278D637" w14:textId="77777777" w:rsidR="000B6A17" w:rsidRPr="00352F9C" w:rsidRDefault="000B6A17" w:rsidP="000B6A17">
      <w:pPr>
        <w:pStyle w:val="subsection"/>
        <w:keepLines/>
      </w:pPr>
      <w:r w:rsidRPr="00352F9C">
        <w:tab/>
        <w:t>(5)</w:t>
      </w:r>
      <w:r w:rsidRPr="00352F9C">
        <w:tab/>
      </w:r>
      <w:r w:rsidR="00352F9C">
        <w:t>Subsection (</w:t>
      </w:r>
      <w:r w:rsidRPr="00352F9C">
        <w:t>4) does not operate to make Comcare liable to pay compensation in respect of an injury sustained by an employee during an attendance to which that subsection applies if the injury was sustained because the employee voluntarily and unreasonably subjected himself or herself to an abnormal risk of injury.</w:t>
      </w:r>
    </w:p>
    <w:p w14:paraId="30BECBEE" w14:textId="77777777" w:rsidR="000B6A17" w:rsidRPr="00352F9C" w:rsidRDefault="000B6A17" w:rsidP="00FC4B85">
      <w:pPr>
        <w:pStyle w:val="subsection"/>
        <w:keepNext/>
      </w:pPr>
      <w:r w:rsidRPr="00352F9C">
        <w:tab/>
        <w:t>(6)</w:t>
      </w:r>
      <w:r w:rsidRPr="00352F9C">
        <w:tab/>
        <w:t xml:space="preserve">The Minister may, by </w:t>
      </w:r>
      <w:r w:rsidR="000252E1" w:rsidRPr="00352F9C">
        <w:t xml:space="preserve">legislative instrument (the </w:t>
      </w:r>
      <w:r w:rsidR="000252E1" w:rsidRPr="00352F9C">
        <w:rPr>
          <w:b/>
          <w:i/>
        </w:rPr>
        <w:t>notice</w:t>
      </w:r>
      <w:r w:rsidR="000252E1" w:rsidRPr="00352F9C">
        <w:t>)</w:t>
      </w:r>
      <w:r w:rsidRPr="00352F9C">
        <w:t>, declare:</w:t>
      </w:r>
    </w:p>
    <w:p w14:paraId="22A23C09" w14:textId="77777777" w:rsidR="000B6A17" w:rsidRPr="00352F9C" w:rsidRDefault="000B6A17" w:rsidP="000B6A17">
      <w:pPr>
        <w:pStyle w:val="paragraph"/>
      </w:pPr>
      <w:r w:rsidRPr="00352F9C">
        <w:tab/>
        <w:t>(a)</w:t>
      </w:r>
      <w:r w:rsidRPr="00352F9C">
        <w:tab/>
        <w:t>that persons specified in the notice, being persons who engage in activities or perform acts:</w:t>
      </w:r>
    </w:p>
    <w:p w14:paraId="44E5DF30" w14:textId="77777777" w:rsidR="000B6A17" w:rsidRPr="00352F9C" w:rsidRDefault="000B6A17" w:rsidP="000B6A17">
      <w:pPr>
        <w:pStyle w:val="paragraphsub"/>
      </w:pPr>
      <w:r w:rsidRPr="00352F9C">
        <w:tab/>
        <w:t>(i)</w:t>
      </w:r>
      <w:r w:rsidRPr="00352F9C">
        <w:tab/>
        <w:t>at the request or direction, for the benefit, or under a requirement made by or under a law, of the Commonwealth; or</w:t>
      </w:r>
    </w:p>
    <w:p w14:paraId="41B01DF0" w14:textId="77777777" w:rsidR="000B6A17" w:rsidRPr="00352F9C" w:rsidRDefault="000B6A17" w:rsidP="000B6A17">
      <w:pPr>
        <w:pStyle w:val="paragraphsub"/>
      </w:pPr>
      <w:r w:rsidRPr="00352F9C">
        <w:tab/>
        <w:t>(ii)</w:t>
      </w:r>
      <w:r w:rsidRPr="00352F9C">
        <w:tab/>
        <w:t>at the request or direction, or for the benefit, of a Commonwealth authority or a licensed corporation;</w:t>
      </w:r>
    </w:p>
    <w:p w14:paraId="1C795070" w14:textId="77777777" w:rsidR="000B6A17" w:rsidRPr="00352F9C" w:rsidRDefault="000B6A17" w:rsidP="000B6A17">
      <w:pPr>
        <w:pStyle w:val="paragraph"/>
      </w:pPr>
      <w:r w:rsidRPr="00352F9C">
        <w:tab/>
      </w:r>
      <w:r w:rsidRPr="00352F9C">
        <w:tab/>
        <w:t>shall, for the purposes of this Act, be taken to be employed by the Commonwealth, or by that authority or corporation, as the case may be; and</w:t>
      </w:r>
    </w:p>
    <w:p w14:paraId="750FA0C4" w14:textId="77777777" w:rsidR="000B6A17" w:rsidRPr="00352F9C" w:rsidRDefault="000B6A17" w:rsidP="000B6A17">
      <w:pPr>
        <w:pStyle w:val="paragraph"/>
      </w:pPr>
      <w:r w:rsidRPr="00352F9C">
        <w:tab/>
        <w:t>(b)</w:t>
      </w:r>
      <w:r w:rsidRPr="00352F9C">
        <w:tab/>
        <w:t>that the employment of the person shall, for those purposes, be taken to be constituted by the performance by the person of such acts as are specified in the notice;</w:t>
      </w:r>
    </w:p>
    <w:p w14:paraId="7397755D" w14:textId="77777777" w:rsidR="000B6A17" w:rsidRPr="00352F9C" w:rsidRDefault="000B6A17" w:rsidP="000B6A17">
      <w:pPr>
        <w:pStyle w:val="subsection2"/>
      </w:pPr>
      <w:r w:rsidRPr="00352F9C">
        <w:t>and such a declaration shall have effect accordingly.</w:t>
      </w:r>
    </w:p>
    <w:p w14:paraId="147E5BDC" w14:textId="77777777" w:rsidR="000B6A17" w:rsidRPr="00352F9C" w:rsidRDefault="000B6A17" w:rsidP="000B6A17">
      <w:pPr>
        <w:pStyle w:val="subsection"/>
        <w:keepLines/>
      </w:pPr>
      <w:r w:rsidRPr="00352F9C">
        <w:tab/>
        <w:t>(7)</w:t>
      </w:r>
      <w:r w:rsidRPr="00352F9C">
        <w:tab/>
        <w:t>For the purposes of the application of this Act in relation to a person employed by a Commonwealth authority, references in this Act to the Commonwealth shall be read as references to that authority.</w:t>
      </w:r>
    </w:p>
    <w:p w14:paraId="4E96D020" w14:textId="77777777" w:rsidR="000B6A17" w:rsidRPr="00352F9C" w:rsidRDefault="000B6A17" w:rsidP="000B6A17">
      <w:pPr>
        <w:pStyle w:val="subsection"/>
      </w:pPr>
      <w:r w:rsidRPr="00352F9C">
        <w:tab/>
        <w:t>(8)</w:t>
      </w:r>
      <w:r w:rsidRPr="00352F9C">
        <w:tab/>
        <w:t>This Act does not apply to:</w:t>
      </w:r>
    </w:p>
    <w:p w14:paraId="0ABB473A" w14:textId="77777777" w:rsidR="000B6A17" w:rsidRPr="00352F9C" w:rsidRDefault="000B6A17" w:rsidP="000B6A17">
      <w:pPr>
        <w:pStyle w:val="paragraph"/>
      </w:pPr>
      <w:r w:rsidRPr="00352F9C">
        <w:tab/>
        <w:t>(a)</w:t>
      </w:r>
      <w:r w:rsidRPr="00352F9C">
        <w:tab/>
        <w:t>a member of the Parliament or a Minister of State;</w:t>
      </w:r>
    </w:p>
    <w:p w14:paraId="4DA82940" w14:textId="77777777" w:rsidR="000B6A17" w:rsidRPr="00352F9C" w:rsidRDefault="000B6A17" w:rsidP="000B6A17">
      <w:pPr>
        <w:pStyle w:val="paragraph"/>
      </w:pPr>
      <w:r w:rsidRPr="00352F9C">
        <w:tab/>
        <w:t>(b)</w:t>
      </w:r>
      <w:r w:rsidRPr="00352F9C">
        <w:tab/>
        <w:t>a person who is a Judge as defined by section</w:t>
      </w:r>
      <w:r w:rsidR="00352F9C">
        <w:t> </w:t>
      </w:r>
      <w:r w:rsidRPr="00352F9C">
        <w:t xml:space="preserve">4 of the </w:t>
      </w:r>
      <w:r w:rsidRPr="00352F9C">
        <w:rPr>
          <w:i/>
        </w:rPr>
        <w:t>Judges’ Pensions Act 1968</w:t>
      </w:r>
      <w:r w:rsidRPr="00352F9C">
        <w:t>;</w:t>
      </w:r>
    </w:p>
    <w:p w14:paraId="47436A65" w14:textId="77777777" w:rsidR="000B6A17" w:rsidRPr="00352F9C" w:rsidRDefault="000B6A17" w:rsidP="000B6A17">
      <w:pPr>
        <w:pStyle w:val="paragraph"/>
      </w:pPr>
      <w:r w:rsidRPr="00352F9C">
        <w:tab/>
        <w:t>(c)</w:t>
      </w:r>
      <w:r w:rsidRPr="00352F9C">
        <w:tab/>
        <w:t>an officer or employee of the Public Service of an external Territory; or</w:t>
      </w:r>
    </w:p>
    <w:p w14:paraId="00557EFC" w14:textId="77777777" w:rsidR="000B6A17" w:rsidRPr="00352F9C" w:rsidRDefault="000B6A17" w:rsidP="000B6A17">
      <w:pPr>
        <w:pStyle w:val="paragraph"/>
      </w:pPr>
      <w:r w:rsidRPr="00352F9C">
        <w:tab/>
        <w:t>(d)</w:t>
      </w:r>
      <w:r w:rsidRPr="00352F9C">
        <w:tab/>
        <w:t xml:space="preserve">a seaman to whom the </w:t>
      </w:r>
      <w:r w:rsidRPr="00352F9C">
        <w:rPr>
          <w:i/>
        </w:rPr>
        <w:t>Seafarers Rehabilitation and Compensation Act 1992</w:t>
      </w:r>
      <w:r w:rsidRPr="00352F9C">
        <w:t xml:space="preserve"> applies.</w:t>
      </w:r>
    </w:p>
    <w:p w14:paraId="6AF5384D" w14:textId="77777777" w:rsidR="000B6A17" w:rsidRPr="00352F9C" w:rsidRDefault="000B6A17" w:rsidP="000B6A17">
      <w:pPr>
        <w:pStyle w:val="subsection"/>
      </w:pPr>
      <w:r w:rsidRPr="00352F9C">
        <w:tab/>
        <w:t>(9)</w:t>
      </w:r>
      <w:r w:rsidRPr="00352F9C">
        <w:tab/>
        <w:t>A reference to an employee in a provision of this Act that applies to an employee at a time after Comcare, an administering authority, a licensed authority or a licensed corporation has incurred a liability in relation to the employee under this Act includes, unless the contrary intention appears, a reference to a person who has ceased to be an employee.</w:t>
      </w:r>
    </w:p>
    <w:p w14:paraId="5C7DC900" w14:textId="77777777" w:rsidR="000B6A17" w:rsidRPr="00352F9C" w:rsidRDefault="000B6A17" w:rsidP="000B6A17">
      <w:pPr>
        <w:pStyle w:val="subsection"/>
      </w:pPr>
      <w:r w:rsidRPr="00352F9C">
        <w:tab/>
        <w:t>(11)</w:t>
      </w:r>
      <w:r w:rsidRPr="00352F9C">
        <w:tab/>
        <w:t>For the purposes of this Act, the following are taken to be employed by the Australian Capital Territory:</w:t>
      </w:r>
    </w:p>
    <w:p w14:paraId="6094E3EF" w14:textId="77777777" w:rsidR="000B6A17" w:rsidRPr="00352F9C" w:rsidRDefault="000B6A17" w:rsidP="000B6A17">
      <w:pPr>
        <w:pStyle w:val="paragraph"/>
      </w:pPr>
      <w:r w:rsidRPr="00352F9C">
        <w:tab/>
        <w:t>(a)</w:t>
      </w:r>
      <w:r w:rsidRPr="00352F9C">
        <w:tab/>
        <w:t xml:space="preserve">a person who is an officer or employee of an authority or body established by an ACT enactment, other than an authority or body in respect of which a declaration is in force under </w:t>
      </w:r>
      <w:r w:rsidR="00352F9C">
        <w:t>subsection (</w:t>
      </w:r>
      <w:r w:rsidRPr="00352F9C">
        <w:t>12);</w:t>
      </w:r>
    </w:p>
    <w:p w14:paraId="4AF926FC" w14:textId="77777777" w:rsidR="000B6A17" w:rsidRPr="00352F9C" w:rsidRDefault="000B6A17" w:rsidP="000B6A17">
      <w:pPr>
        <w:pStyle w:val="paragraph"/>
      </w:pPr>
      <w:r w:rsidRPr="00352F9C">
        <w:tab/>
        <w:t>(b)</w:t>
      </w:r>
      <w:r w:rsidRPr="00352F9C">
        <w:tab/>
        <w:t>a person who is an officer or employee of a body corporate incorporated under a law of the Commonwealth or a law in force in a State or Territory, being a body:</w:t>
      </w:r>
    </w:p>
    <w:p w14:paraId="53595F3F" w14:textId="77777777" w:rsidR="000B6A17" w:rsidRPr="00352F9C" w:rsidRDefault="000B6A17" w:rsidP="000B6A17">
      <w:pPr>
        <w:pStyle w:val="paragraphsub"/>
      </w:pPr>
      <w:r w:rsidRPr="00352F9C">
        <w:tab/>
        <w:t>(i)</w:t>
      </w:r>
      <w:r w:rsidRPr="00352F9C">
        <w:tab/>
        <w:t>in which the Australian Capital Territory or an authority or body established by an ACT enactment has a controlling interest; and</w:t>
      </w:r>
    </w:p>
    <w:p w14:paraId="26A7DB97" w14:textId="77777777" w:rsidR="000B6A17" w:rsidRPr="00352F9C" w:rsidRDefault="000B6A17" w:rsidP="000B6A17">
      <w:pPr>
        <w:pStyle w:val="paragraphsub"/>
      </w:pPr>
      <w:r w:rsidRPr="00352F9C">
        <w:tab/>
        <w:t>(ii)</w:t>
      </w:r>
      <w:r w:rsidRPr="00352F9C">
        <w:tab/>
        <w:t xml:space="preserve">in respect of which a declaration under </w:t>
      </w:r>
      <w:r w:rsidR="00352F9C">
        <w:t>subsection (</w:t>
      </w:r>
      <w:r w:rsidRPr="00352F9C">
        <w:t>13) is in force;</w:t>
      </w:r>
    </w:p>
    <w:p w14:paraId="109FF252" w14:textId="77777777" w:rsidR="000B6A17" w:rsidRPr="00352F9C" w:rsidRDefault="000B6A17" w:rsidP="00DC137C">
      <w:pPr>
        <w:pStyle w:val="paragraph"/>
        <w:widowControl w:val="0"/>
      </w:pPr>
      <w:r w:rsidRPr="00352F9C">
        <w:tab/>
        <w:t>(c)</w:t>
      </w:r>
      <w:r w:rsidRPr="00352F9C">
        <w:tab/>
        <w:t>a person who is an officer or employee of a body corporate incorporated under a law of the Commonwealth or a law in force in a State or Territory, being a body:</w:t>
      </w:r>
    </w:p>
    <w:p w14:paraId="631FEBAF" w14:textId="77777777" w:rsidR="000B6A17" w:rsidRPr="00352F9C" w:rsidRDefault="000B6A17" w:rsidP="000B6A17">
      <w:pPr>
        <w:pStyle w:val="paragraphsub"/>
      </w:pPr>
      <w:r w:rsidRPr="00352F9C">
        <w:tab/>
        <w:t>(i)</w:t>
      </w:r>
      <w:r w:rsidRPr="00352F9C">
        <w:tab/>
        <w:t xml:space="preserve">in which a body corporate referred to in </w:t>
      </w:r>
      <w:r w:rsidR="00352F9C">
        <w:t>paragraph (</w:t>
      </w:r>
      <w:r w:rsidRPr="00352F9C">
        <w:t>b) has a controlling interest; and</w:t>
      </w:r>
    </w:p>
    <w:p w14:paraId="5AA185BE" w14:textId="77777777" w:rsidR="000B6A17" w:rsidRPr="00352F9C" w:rsidRDefault="000B6A17" w:rsidP="000B6A17">
      <w:pPr>
        <w:pStyle w:val="paragraphsub"/>
      </w:pPr>
      <w:r w:rsidRPr="00352F9C">
        <w:tab/>
        <w:t>(ii)</w:t>
      </w:r>
      <w:r w:rsidRPr="00352F9C">
        <w:tab/>
        <w:t xml:space="preserve">in respect of which a declaration under </w:t>
      </w:r>
      <w:r w:rsidR="00352F9C">
        <w:t>subsection (</w:t>
      </w:r>
      <w:r w:rsidRPr="00352F9C">
        <w:t>13) is in force;</w:t>
      </w:r>
    </w:p>
    <w:p w14:paraId="0194BCD1" w14:textId="77777777" w:rsidR="000B6A17" w:rsidRPr="00352F9C" w:rsidRDefault="000B6A17" w:rsidP="000B6A17">
      <w:pPr>
        <w:pStyle w:val="paragraph"/>
      </w:pPr>
      <w:r w:rsidRPr="00352F9C">
        <w:tab/>
        <w:t>(d)</w:t>
      </w:r>
      <w:r w:rsidRPr="00352F9C">
        <w:tab/>
        <w:t xml:space="preserve">a person who is employed under the </w:t>
      </w:r>
      <w:r w:rsidRPr="00352F9C">
        <w:rPr>
          <w:i/>
        </w:rPr>
        <w:t>Legislative Assembly (Members’ Staff) Act 1989</w:t>
      </w:r>
      <w:r w:rsidRPr="00352F9C">
        <w:t xml:space="preserve"> of the Australian Capital Territory;</w:t>
      </w:r>
    </w:p>
    <w:p w14:paraId="421C5BE4" w14:textId="77777777" w:rsidR="000B6A17" w:rsidRPr="00352F9C" w:rsidRDefault="000B6A17" w:rsidP="000B6A17">
      <w:pPr>
        <w:pStyle w:val="paragraph"/>
      </w:pPr>
      <w:r w:rsidRPr="00352F9C">
        <w:tab/>
        <w:t>(e)</w:t>
      </w:r>
      <w:r w:rsidRPr="00352F9C">
        <w:tab/>
        <w:t xml:space="preserve">the Commissioner, Deputy Commissioner and members of the Australian Capital Territory Fire Brigade under the </w:t>
      </w:r>
      <w:r w:rsidRPr="00352F9C">
        <w:rPr>
          <w:i/>
        </w:rPr>
        <w:t>Fire Brigade (Administration) Act 1974</w:t>
      </w:r>
      <w:r w:rsidRPr="00352F9C">
        <w:t xml:space="preserve"> of the Australian Capital Territory;</w:t>
      </w:r>
    </w:p>
    <w:p w14:paraId="54FE1BFC" w14:textId="77777777" w:rsidR="00F214B9" w:rsidRPr="00B341FB" w:rsidRDefault="00F214B9" w:rsidP="00F214B9">
      <w:pPr>
        <w:pStyle w:val="paragraph"/>
        <w:shd w:val="clear" w:color="000000" w:fill="FFFFFF"/>
      </w:pPr>
      <w:r w:rsidRPr="00B341FB">
        <w:tab/>
        <w:t>(ea)</w:t>
      </w:r>
      <w:r w:rsidRPr="00B341FB">
        <w:tab/>
        <w:t xml:space="preserve">a member of the ACT Fire and Rescue Service within the meaning of the </w:t>
      </w:r>
      <w:r w:rsidRPr="001063E8">
        <w:rPr>
          <w:i/>
        </w:rPr>
        <w:t>Emergencies Act 2004</w:t>
      </w:r>
      <w:r w:rsidRPr="001063E8">
        <w:t xml:space="preserve"> of the Australian Capital Territory;</w:t>
      </w:r>
    </w:p>
    <w:p w14:paraId="338475E7" w14:textId="77777777" w:rsidR="000B6A17" w:rsidRPr="00352F9C" w:rsidRDefault="000B6A17" w:rsidP="000B6A17">
      <w:pPr>
        <w:pStyle w:val="paragraph"/>
      </w:pPr>
      <w:r w:rsidRPr="00352F9C">
        <w:tab/>
        <w:t>(f)</w:t>
      </w:r>
      <w:r w:rsidRPr="00352F9C">
        <w:tab/>
        <w:t xml:space="preserve">a person who holds, or is acting in, an office established by an ACT enactment, other than an office in respect of which a declaration is in force under </w:t>
      </w:r>
      <w:r w:rsidR="00352F9C">
        <w:t>subsection (</w:t>
      </w:r>
      <w:r w:rsidRPr="00352F9C">
        <w:t>12).</w:t>
      </w:r>
    </w:p>
    <w:p w14:paraId="7BABF335" w14:textId="77777777" w:rsidR="000B6A17" w:rsidRPr="00352F9C" w:rsidRDefault="000B6A17" w:rsidP="000B6A17">
      <w:pPr>
        <w:pStyle w:val="subsection"/>
      </w:pPr>
      <w:r w:rsidRPr="00352F9C">
        <w:tab/>
        <w:t>(12)</w:t>
      </w:r>
      <w:r w:rsidRPr="00352F9C">
        <w:tab/>
        <w:t>If the Chief Minister so requests in writing, the Minister may</w:t>
      </w:r>
      <w:r w:rsidR="00AF403B" w:rsidRPr="00352F9C">
        <w:t>, by legislative instrument, declare</w:t>
      </w:r>
      <w:r w:rsidRPr="00352F9C">
        <w:t xml:space="preserve"> that:</w:t>
      </w:r>
    </w:p>
    <w:p w14:paraId="0E9E45B9" w14:textId="77777777" w:rsidR="000B6A17" w:rsidRPr="00352F9C" w:rsidRDefault="000B6A17" w:rsidP="000B6A17">
      <w:pPr>
        <w:pStyle w:val="paragraph"/>
      </w:pPr>
      <w:r w:rsidRPr="00352F9C">
        <w:tab/>
        <w:t>(a)</w:t>
      </w:r>
      <w:r w:rsidRPr="00352F9C">
        <w:tab/>
        <w:t xml:space="preserve">an authority or body is not an authority or body to which </w:t>
      </w:r>
      <w:r w:rsidR="00352F9C">
        <w:t>subsection (</w:t>
      </w:r>
      <w:r w:rsidRPr="00352F9C">
        <w:t>11) applies; or</w:t>
      </w:r>
    </w:p>
    <w:p w14:paraId="68E57B48" w14:textId="77777777" w:rsidR="000B6A17" w:rsidRPr="00352F9C" w:rsidRDefault="000B6A17" w:rsidP="000B6A17">
      <w:pPr>
        <w:pStyle w:val="paragraph"/>
      </w:pPr>
      <w:r w:rsidRPr="00352F9C">
        <w:tab/>
        <w:t>(b)</w:t>
      </w:r>
      <w:r w:rsidRPr="00352F9C">
        <w:tab/>
        <w:t xml:space="preserve">an office is not an office to which </w:t>
      </w:r>
      <w:r w:rsidR="00352F9C">
        <w:t>subsection (</w:t>
      </w:r>
      <w:r w:rsidRPr="00352F9C">
        <w:t>11) applies.</w:t>
      </w:r>
    </w:p>
    <w:p w14:paraId="46B77862" w14:textId="77777777" w:rsidR="000B6A17" w:rsidRPr="00352F9C" w:rsidRDefault="000B6A17" w:rsidP="000B6A17">
      <w:pPr>
        <w:pStyle w:val="subsection"/>
      </w:pPr>
      <w:r w:rsidRPr="00352F9C">
        <w:tab/>
        <w:t>(13)</w:t>
      </w:r>
      <w:r w:rsidRPr="00352F9C">
        <w:tab/>
        <w:t xml:space="preserve">If the Chief Minister so requests in writing, the Minister may make a written declaration that a body corporate is a body to which </w:t>
      </w:r>
      <w:r w:rsidR="00352F9C">
        <w:t>subsection (</w:t>
      </w:r>
      <w:r w:rsidRPr="00352F9C">
        <w:t>11) applies.</w:t>
      </w:r>
    </w:p>
    <w:p w14:paraId="079231C7" w14:textId="77777777" w:rsidR="006D79B0" w:rsidRPr="00352F9C" w:rsidRDefault="006D79B0" w:rsidP="006D79B0">
      <w:pPr>
        <w:pStyle w:val="subsection"/>
      </w:pPr>
      <w:r w:rsidRPr="00352F9C">
        <w:tab/>
        <w:t>(13A)</w:t>
      </w:r>
      <w:r w:rsidRPr="00352F9C">
        <w:tab/>
        <w:t xml:space="preserve">A declaration under </w:t>
      </w:r>
      <w:r w:rsidR="00352F9C">
        <w:t>subsection (</w:t>
      </w:r>
      <w:r w:rsidRPr="00352F9C">
        <w:t>13) is not a legislative instrument.</w:t>
      </w:r>
    </w:p>
    <w:p w14:paraId="0E8C6188" w14:textId="2CDE06F3" w:rsidR="000B6A17" w:rsidRPr="00352F9C" w:rsidRDefault="000B6A17" w:rsidP="000B6A17">
      <w:pPr>
        <w:pStyle w:val="subsection"/>
      </w:pPr>
      <w:r w:rsidRPr="00352F9C">
        <w:tab/>
        <w:t>(14)</w:t>
      </w:r>
      <w:r w:rsidRPr="00352F9C">
        <w:tab/>
      </w:r>
      <w:r w:rsidR="00352F9C">
        <w:t>Subsection (</w:t>
      </w:r>
      <w:r w:rsidRPr="00352F9C">
        <w:t xml:space="preserve">11) does not apply to the following offices established by the </w:t>
      </w:r>
      <w:r w:rsidRPr="00352F9C">
        <w:rPr>
          <w:i/>
        </w:rPr>
        <w:t>Australian Capital Territory (Self</w:t>
      </w:r>
      <w:r w:rsidR="004342AD">
        <w:rPr>
          <w:i/>
        </w:rPr>
        <w:noBreakHyphen/>
      </w:r>
      <w:r w:rsidRPr="00352F9C">
        <w:rPr>
          <w:i/>
        </w:rPr>
        <w:t>Government) Act 1988</w:t>
      </w:r>
      <w:r w:rsidRPr="00352F9C">
        <w:t>:</w:t>
      </w:r>
    </w:p>
    <w:p w14:paraId="3A8667C3" w14:textId="77777777" w:rsidR="000B6A17" w:rsidRPr="00352F9C" w:rsidRDefault="000B6A17" w:rsidP="000B6A17">
      <w:pPr>
        <w:pStyle w:val="paragraph"/>
      </w:pPr>
      <w:r w:rsidRPr="00352F9C">
        <w:tab/>
        <w:t>(a)</w:t>
      </w:r>
      <w:r w:rsidRPr="00352F9C">
        <w:tab/>
        <w:t>Chief Minister for the Australian Capital Territory;</w:t>
      </w:r>
    </w:p>
    <w:p w14:paraId="51477702" w14:textId="77777777" w:rsidR="000B6A17" w:rsidRPr="00352F9C" w:rsidRDefault="000B6A17" w:rsidP="000B6A17">
      <w:pPr>
        <w:pStyle w:val="paragraph"/>
      </w:pPr>
      <w:r w:rsidRPr="00352F9C">
        <w:tab/>
        <w:t>(b)</w:t>
      </w:r>
      <w:r w:rsidRPr="00352F9C">
        <w:tab/>
        <w:t>Deputy Chief Minister for the Australian Capital Territory;</w:t>
      </w:r>
    </w:p>
    <w:p w14:paraId="3DAD7965" w14:textId="77777777" w:rsidR="000B6A17" w:rsidRPr="00352F9C" w:rsidRDefault="000B6A17" w:rsidP="000B6A17">
      <w:pPr>
        <w:pStyle w:val="paragraph"/>
      </w:pPr>
      <w:r w:rsidRPr="00352F9C">
        <w:tab/>
        <w:t>(c)</w:t>
      </w:r>
      <w:r w:rsidRPr="00352F9C">
        <w:tab/>
        <w:t>Minister;</w:t>
      </w:r>
    </w:p>
    <w:p w14:paraId="4316E039" w14:textId="77777777" w:rsidR="000B6A17" w:rsidRPr="00352F9C" w:rsidRDefault="000B6A17" w:rsidP="000B6A17">
      <w:pPr>
        <w:pStyle w:val="paragraph"/>
      </w:pPr>
      <w:r w:rsidRPr="00352F9C">
        <w:tab/>
        <w:t>(d)</w:t>
      </w:r>
      <w:r w:rsidRPr="00352F9C">
        <w:tab/>
        <w:t>Presiding Officer of the Legislative Assembly for the Australian Capital Territory;</w:t>
      </w:r>
    </w:p>
    <w:p w14:paraId="5FA4BDF3" w14:textId="77777777" w:rsidR="000B6A17" w:rsidRPr="00352F9C" w:rsidRDefault="000B6A17" w:rsidP="000B6A17">
      <w:pPr>
        <w:pStyle w:val="paragraph"/>
      </w:pPr>
      <w:r w:rsidRPr="00352F9C">
        <w:tab/>
        <w:t>(e)</w:t>
      </w:r>
      <w:r w:rsidRPr="00352F9C">
        <w:tab/>
        <w:t>deputy to the Presiding Officer of the Legislative Assembly for the Australian Capital Territory;</w:t>
      </w:r>
    </w:p>
    <w:p w14:paraId="4E180BE9" w14:textId="77777777" w:rsidR="000B6A17" w:rsidRPr="00352F9C" w:rsidRDefault="000B6A17" w:rsidP="000B6A17">
      <w:pPr>
        <w:pStyle w:val="paragraph"/>
      </w:pPr>
      <w:r w:rsidRPr="00352F9C">
        <w:tab/>
        <w:t>(f)</w:t>
      </w:r>
      <w:r w:rsidRPr="00352F9C">
        <w:tab/>
        <w:t>member of the Legislative Assembly for the Australian Capital Territory.</w:t>
      </w:r>
    </w:p>
    <w:p w14:paraId="0B8DD46C" w14:textId="77777777" w:rsidR="000B6A17" w:rsidRPr="00352F9C" w:rsidRDefault="000B6A17" w:rsidP="000B6A17">
      <w:pPr>
        <w:pStyle w:val="subsection"/>
      </w:pPr>
      <w:r w:rsidRPr="00352F9C">
        <w:tab/>
        <w:t>(15)</w:t>
      </w:r>
      <w:r w:rsidRPr="00352F9C">
        <w:tab/>
        <w:t>If the Chief Minister so requests in writing, the Minister may make a written declaration that persons specified in the declaration, when engaging in activities:</w:t>
      </w:r>
    </w:p>
    <w:p w14:paraId="5B1AE07D" w14:textId="77777777" w:rsidR="000B6A17" w:rsidRPr="00352F9C" w:rsidRDefault="000B6A17" w:rsidP="000B6A17">
      <w:pPr>
        <w:pStyle w:val="paragraph"/>
      </w:pPr>
      <w:r w:rsidRPr="00352F9C">
        <w:tab/>
        <w:t>(a)</w:t>
      </w:r>
      <w:r w:rsidRPr="00352F9C">
        <w:tab/>
        <w:t>at the request or direction, or for the benefit, of the Australian Capital Territory; or</w:t>
      </w:r>
    </w:p>
    <w:p w14:paraId="31231086" w14:textId="77777777" w:rsidR="000B6A17" w:rsidRPr="00352F9C" w:rsidRDefault="000B6A17" w:rsidP="000B6A17">
      <w:pPr>
        <w:pStyle w:val="paragraph"/>
      </w:pPr>
      <w:r w:rsidRPr="00352F9C">
        <w:tab/>
        <w:t>(b)</w:t>
      </w:r>
      <w:r w:rsidRPr="00352F9C">
        <w:tab/>
        <w:t>in accordance with a requirement made by or under an ACT enactment; or</w:t>
      </w:r>
    </w:p>
    <w:p w14:paraId="293DBAD9" w14:textId="77777777" w:rsidR="000B6A17" w:rsidRPr="00352F9C" w:rsidRDefault="000B6A17" w:rsidP="000B6A17">
      <w:pPr>
        <w:pStyle w:val="paragraph"/>
      </w:pPr>
      <w:r w:rsidRPr="00352F9C">
        <w:tab/>
        <w:t>(c)</w:t>
      </w:r>
      <w:r w:rsidRPr="00352F9C">
        <w:tab/>
        <w:t>at the request or direction, or for the benefit, of an authority or body established by an ACT enactment;</w:t>
      </w:r>
    </w:p>
    <w:p w14:paraId="4035EC53" w14:textId="77777777" w:rsidR="000B6A17" w:rsidRPr="00352F9C" w:rsidRDefault="000B6A17" w:rsidP="000B6A17">
      <w:pPr>
        <w:pStyle w:val="subsection2"/>
      </w:pPr>
      <w:r w:rsidRPr="00352F9C">
        <w:t>are to be taken to be employees of the Australian Capital Territory.</w:t>
      </w:r>
    </w:p>
    <w:p w14:paraId="6FB80FA8" w14:textId="77777777" w:rsidR="003C5580" w:rsidRPr="00352F9C" w:rsidRDefault="003C5580" w:rsidP="003C5580">
      <w:pPr>
        <w:pStyle w:val="subsection"/>
      </w:pPr>
      <w:r w:rsidRPr="00352F9C">
        <w:tab/>
        <w:t>(16)</w:t>
      </w:r>
      <w:r w:rsidRPr="00352F9C">
        <w:tab/>
        <w:t xml:space="preserve">A declaration under </w:t>
      </w:r>
      <w:r w:rsidR="00352F9C">
        <w:t>subsection (</w:t>
      </w:r>
      <w:r w:rsidRPr="00352F9C">
        <w:t>15) is not a legislative instrument.</w:t>
      </w:r>
    </w:p>
    <w:p w14:paraId="033D8244" w14:textId="77777777" w:rsidR="001E23B9" w:rsidRPr="00352F9C" w:rsidRDefault="001E23B9" w:rsidP="001E23B9">
      <w:pPr>
        <w:pStyle w:val="subsection"/>
      </w:pPr>
      <w:r w:rsidRPr="00352F9C">
        <w:tab/>
        <w:t>(17)</w:t>
      </w:r>
      <w:r w:rsidRPr="00352F9C">
        <w:tab/>
        <w:t xml:space="preserve">To avoid doubt, a member of the Defence Force is not an </w:t>
      </w:r>
      <w:r w:rsidRPr="00352F9C">
        <w:rPr>
          <w:b/>
          <w:i/>
        </w:rPr>
        <w:t>employee</w:t>
      </w:r>
      <w:r w:rsidRPr="00352F9C">
        <w:t>.</w:t>
      </w:r>
    </w:p>
    <w:p w14:paraId="69BB2346" w14:textId="6751C2CA" w:rsidR="001E23B9" w:rsidRPr="00352F9C" w:rsidRDefault="001E23B9" w:rsidP="001E23B9">
      <w:pPr>
        <w:pStyle w:val="notetext"/>
      </w:pPr>
      <w:r w:rsidRPr="00352F9C">
        <w:t>Note:</w:t>
      </w:r>
      <w:r w:rsidRPr="00352F9C">
        <w:tab/>
        <w:t xml:space="preserve">For members of the Defence Force, see the </w:t>
      </w:r>
      <w:r w:rsidRPr="00352F9C">
        <w:rPr>
          <w:i/>
        </w:rPr>
        <w:t>Safety, Rehabilitation and Compensation (Defence</w:t>
      </w:r>
      <w:r w:rsidR="004342AD">
        <w:rPr>
          <w:i/>
        </w:rPr>
        <w:noBreakHyphen/>
      </w:r>
      <w:r w:rsidRPr="00352F9C">
        <w:rPr>
          <w:i/>
        </w:rPr>
        <w:t>related Claims) Act 1988</w:t>
      </w:r>
      <w:r w:rsidRPr="00352F9C">
        <w:t>.</w:t>
      </w:r>
    </w:p>
    <w:p w14:paraId="4B451397" w14:textId="77777777" w:rsidR="00BA7698" w:rsidRPr="00352F9C" w:rsidRDefault="00BA7698" w:rsidP="00BA7698">
      <w:pPr>
        <w:pStyle w:val="ActHead5"/>
      </w:pPr>
      <w:bookmarkStart w:id="9" w:name="_Toc155703573"/>
      <w:r w:rsidRPr="004342AD">
        <w:rPr>
          <w:rStyle w:val="CharSectno"/>
        </w:rPr>
        <w:t>5A</w:t>
      </w:r>
      <w:r w:rsidRPr="00352F9C">
        <w:t xml:space="preserve">  Definition of </w:t>
      </w:r>
      <w:r w:rsidRPr="00352F9C">
        <w:rPr>
          <w:i/>
        </w:rPr>
        <w:t>injury</w:t>
      </w:r>
      <w:bookmarkEnd w:id="9"/>
    </w:p>
    <w:p w14:paraId="340D6C8F" w14:textId="77777777" w:rsidR="00BA7698" w:rsidRPr="00352F9C" w:rsidRDefault="00BA7698" w:rsidP="00BA7698">
      <w:pPr>
        <w:pStyle w:val="subsection"/>
      </w:pPr>
      <w:r w:rsidRPr="00352F9C">
        <w:tab/>
        <w:t>(1)</w:t>
      </w:r>
      <w:r w:rsidRPr="00352F9C">
        <w:tab/>
        <w:t>In this Act:</w:t>
      </w:r>
    </w:p>
    <w:p w14:paraId="020A8896" w14:textId="77777777" w:rsidR="00BA7698" w:rsidRPr="00352F9C" w:rsidRDefault="00BA7698" w:rsidP="00BA7698">
      <w:pPr>
        <w:pStyle w:val="Definition"/>
      </w:pPr>
      <w:r w:rsidRPr="00352F9C">
        <w:rPr>
          <w:b/>
          <w:i/>
        </w:rPr>
        <w:t>injury</w:t>
      </w:r>
      <w:r w:rsidRPr="00352F9C">
        <w:t xml:space="preserve"> means:</w:t>
      </w:r>
    </w:p>
    <w:p w14:paraId="6926A5C7" w14:textId="77777777" w:rsidR="00BA7698" w:rsidRPr="00352F9C" w:rsidRDefault="00BA7698" w:rsidP="00BA7698">
      <w:pPr>
        <w:pStyle w:val="paragraph"/>
      </w:pPr>
      <w:r w:rsidRPr="00352F9C">
        <w:tab/>
        <w:t>(a)</w:t>
      </w:r>
      <w:r w:rsidRPr="00352F9C">
        <w:tab/>
        <w:t>a disease suffered by an employee; or</w:t>
      </w:r>
    </w:p>
    <w:p w14:paraId="0AB2A17C" w14:textId="77777777" w:rsidR="00BA7698" w:rsidRPr="00352F9C" w:rsidRDefault="00BA7698" w:rsidP="00BA7698">
      <w:pPr>
        <w:pStyle w:val="paragraph"/>
      </w:pPr>
      <w:r w:rsidRPr="00352F9C">
        <w:tab/>
        <w:t>(b)</w:t>
      </w:r>
      <w:r w:rsidRPr="00352F9C">
        <w:tab/>
        <w:t>an injury (other than a disease) suffered by an employee, that is a physical or mental injury arising out of, or in the course of, the employee’s employment; or</w:t>
      </w:r>
    </w:p>
    <w:p w14:paraId="01E9C288" w14:textId="77777777" w:rsidR="00BA7698" w:rsidRPr="00352F9C" w:rsidRDefault="00BA7698" w:rsidP="00BA7698">
      <w:pPr>
        <w:pStyle w:val="paragraph"/>
      </w:pPr>
      <w:r w:rsidRPr="00352F9C">
        <w:tab/>
        <w:t>(c)</w:t>
      </w:r>
      <w:r w:rsidRPr="00352F9C">
        <w:tab/>
        <w:t>an aggravation of a physical or mental injury (other than a disease) suffered by an employee (whether or not that injury arose out of, or in the course of, the employee’s employment), that is an aggravation that arose out of, or in the course of, that employment;</w:t>
      </w:r>
    </w:p>
    <w:p w14:paraId="7FD87C85" w14:textId="77777777" w:rsidR="00BA7698" w:rsidRPr="00352F9C" w:rsidRDefault="00BA7698" w:rsidP="00BA7698">
      <w:pPr>
        <w:pStyle w:val="subsection2"/>
      </w:pPr>
      <w:r w:rsidRPr="00352F9C">
        <w:t>but does not include a disease, injury or aggravation suffered as a result of reasonable administrative action taken in a reasonable manner in respect of the employee’s employment.</w:t>
      </w:r>
    </w:p>
    <w:p w14:paraId="2F2E0576" w14:textId="77777777" w:rsidR="00BA7698" w:rsidRPr="00352F9C" w:rsidRDefault="00BA7698" w:rsidP="00BA7698">
      <w:pPr>
        <w:pStyle w:val="subsection"/>
      </w:pPr>
      <w:r w:rsidRPr="00352F9C">
        <w:tab/>
        <w:t>(2)</w:t>
      </w:r>
      <w:r w:rsidRPr="00352F9C">
        <w:tab/>
        <w:t xml:space="preserve">For the purposes of </w:t>
      </w:r>
      <w:r w:rsidR="00352F9C">
        <w:t>subsection (</w:t>
      </w:r>
      <w:r w:rsidRPr="00352F9C">
        <w:t xml:space="preserve">1) and without limiting that subsection, </w:t>
      </w:r>
      <w:r w:rsidRPr="00352F9C">
        <w:rPr>
          <w:b/>
          <w:i/>
        </w:rPr>
        <w:t>reasonable administrative action</w:t>
      </w:r>
      <w:r w:rsidRPr="00352F9C">
        <w:t xml:space="preserve"> is taken to include the following:</w:t>
      </w:r>
    </w:p>
    <w:p w14:paraId="1394561D" w14:textId="77777777" w:rsidR="00BA7698" w:rsidRPr="00352F9C" w:rsidRDefault="00BA7698" w:rsidP="00BA7698">
      <w:pPr>
        <w:pStyle w:val="paragraph"/>
      </w:pPr>
      <w:r w:rsidRPr="00352F9C">
        <w:tab/>
        <w:t>(a)</w:t>
      </w:r>
      <w:r w:rsidRPr="00352F9C">
        <w:tab/>
        <w:t>a reasonable appraisal of the employee’s performance;</w:t>
      </w:r>
    </w:p>
    <w:p w14:paraId="3CB84CA2" w14:textId="77777777" w:rsidR="00BA7698" w:rsidRPr="00352F9C" w:rsidRDefault="00BA7698" w:rsidP="00BA7698">
      <w:pPr>
        <w:pStyle w:val="paragraph"/>
      </w:pPr>
      <w:r w:rsidRPr="00352F9C">
        <w:tab/>
        <w:t>(b)</w:t>
      </w:r>
      <w:r w:rsidRPr="00352F9C">
        <w:tab/>
        <w:t>a reasonable counselling action (whether formal or informal) taken in respect of the employee’s employment;</w:t>
      </w:r>
    </w:p>
    <w:p w14:paraId="0560C23D" w14:textId="77777777" w:rsidR="00BA7698" w:rsidRPr="00352F9C" w:rsidRDefault="00BA7698" w:rsidP="00BA7698">
      <w:pPr>
        <w:pStyle w:val="paragraph"/>
      </w:pPr>
      <w:r w:rsidRPr="00352F9C">
        <w:tab/>
        <w:t>(c)</w:t>
      </w:r>
      <w:r w:rsidRPr="00352F9C">
        <w:tab/>
        <w:t>a reasonable suspension action in respect of the employee’s employment;</w:t>
      </w:r>
    </w:p>
    <w:p w14:paraId="6C085A66" w14:textId="77777777" w:rsidR="00BA7698" w:rsidRPr="00352F9C" w:rsidRDefault="00BA7698" w:rsidP="00BA7698">
      <w:pPr>
        <w:pStyle w:val="paragraph"/>
      </w:pPr>
      <w:r w:rsidRPr="00352F9C">
        <w:tab/>
        <w:t>(d)</w:t>
      </w:r>
      <w:r w:rsidRPr="00352F9C">
        <w:tab/>
        <w:t>a reasonable disciplinary action (whether formal or informal) taken in respect of the employee’s employment;</w:t>
      </w:r>
    </w:p>
    <w:p w14:paraId="1780FCC2" w14:textId="77777777" w:rsidR="00BA7698" w:rsidRPr="00352F9C" w:rsidRDefault="00BA7698" w:rsidP="00BA7698">
      <w:pPr>
        <w:pStyle w:val="paragraph"/>
      </w:pPr>
      <w:r w:rsidRPr="00352F9C">
        <w:tab/>
        <w:t>(e)</w:t>
      </w:r>
      <w:r w:rsidRPr="00352F9C">
        <w:tab/>
        <w:t xml:space="preserve">anything reasonable done in connection with an action mentioned in </w:t>
      </w:r>
      <w:r w:rsidR="00352F9C">
        <w:t>paragraph (</w:t>
      </w:r>
      <w:r w:rsidRPr="00352F9C">
        <w:t>a), (b), (c) or (d);</w:t>
      </w:r>
    </w:p>
    <w:p w14:paraId="4A6D6223" w14:textId="77777777" w:rsidR="00BA7698" w:rsidRPr="00352F9C" w:rsidRDefault="00BA7698" w:rsidP="00BA7698">
      <w:pPr>
        <w:pStyle w:val="paragraph"/>
      </w:pPr>
      <w:r w:rsidRPr="00352F9C">
        <w:tab/>
        <w:t>(f)</w:t>
      </w:r>
      <w:r w:rsidRPr="00352F9C">
        <w:tab/>
        <w:t>anything reasonable done in connection with the employee’s failure to obtain a promotion, reclassification, transfer or benefit, or to retain a benefit, in connection with his or her employment.</w:t>
      </w:r>
    </w:p>
    <w:p w14:paraId="615AB360" w14:textId="77777777" w:rsidR="00BA7698" w:rsidRPr="00352F9C" w:rsidRDefault="00BA7698" w:rsidP="00BA7698">
      <w:pPr>
        <w:pStyle w:val="ActHead5"/>
      </w:pPr>
      <w:bookmarkStart w:id="10" w:name="_Toc155703574"/>
      <w:r w:rsidRPr="004342AD">
        <w:rPr>
          <w:rStyle w:val="CharSectno"/>
        </w:rPr>
        <w:t>5B</w:t>
      </w:r>
      <w:r w:rsidRPr="00352F9C">
        <w:t xml:space="preserve">  Definition of </w:t>
      </w:r>
      <w:r w:rsidRPr="00352F9C">
        <w:rPr>
          <w:i/>
        </w:rPr>
        <w:t>disease</w:t>
      </w:r>
      <w:bookmarkEnd w:id="10"/>
    </w:p>
    <w:p w14:paraId="6FA061D5" w14:textId="77777777" w:rsidR="00BA7698" w:rsidRPr="00352F9C" w:rsidRDefault="00BA7698" w:rsidP="00BA7698">
      <w:pPr>
        <w:pStyle w:val="subsection"/>
      </w:pPr>
      <w:r w:rsidRPr="00352F9C">
        <w:tab/>
        <w:t>(1)</w:t>
      </w:r>
      <w:r w:rsidRPr="00352F9C">
        <w:tab/>
        <w:t>In this Act:</w:t>
      </w:r>
    </w:p>
    <w:p w14:paraId="76D62129" w14:textId="77777777" w:rsidR="00BA7698" w:rsidRPr="00352F9C" w:rsidRDefault="00BA7698" w:rsidP="00BA7698">
      <w:pPr>
        <w:pStyle w:val="Definition"/>
      </w:pPr>
      <w:r w:rsidRPr="00352F9C">
        <w:rPr>
          <w:b/>
          <w:i/>
        </w:rPr>
        <w:t>disease</w:t>
      </w:r>
      <w:r w:rsidRPr="00352F9C">
        <w:t xml:space="preserve"> means:</w:t>
      </w:r>
    </w:p>
    <w:p w14:paraId="0FC31A9B" w14:textId="77777777" w:rsidR="00BA7698" w:rsidRPr="00352F9C" w:rsidRDefault="00BA7698" w:rsidP="00BA7698">
      <w:pPr>
        <w:pStyle w:val="paragraph"/>
      </w:pPr>
      <w:r w:rsidRPr="00352F9C">
        <w:tab/>
        <w:t>(a)</w:t>
      </w:r>
      <w:r w:rsidRPr="00352F9C">
        <w:tab/>
        <w:t>an ailment suffered by an employee; or</w:t>
      </w:r>
    </w:p>
    <w:p w14:paraId="4AE077C3" w14:textId="77777777" w:rsidR="00BA7698" w:rsidRPr="00352F9C" w:rsidRDefault="00BA7698" w:rsidP="00BA7698">
      <w:pPr>
        <w:pStyle w:val="paragraph"/>
      </w:pPr>
      <w:r w:rsidRPr="00352F9C">
        <w:tab/>
        <w:t>(b)</w:t>
      </w:r>
      <w:r w:rsidRPr="00352F9C">
        <w:tab/>
        <w:t>an aggravation of such an ailment;</w:t>
      </w:r>
    </w:p>
    <w:p w14:paraId="205F4A4F" w14:textId="77777777" w:rsidR="00BA7698" w:rsidRPr="00352F9C" w:rsidRDefault="00BA7698" w:rsidP="00BA7698">
      <w:pPr>
        <w:pStyle w:val="subsection2"/>
      </w:pPr>
      <w:r w:rsidRPr="00352F9C">
        <w:t>that was contributed to, to a significant degree, by the employee’s employment by the Commonwealth or a licensee.</w:t>
      </w:r>
    </w:p>
    <w:p w14:paraId="02B283B5" w14:textId="77777777" w:rsidR="00BA7698" w:rsidRPr="00352F9C" w:rsidRDefault="00BA7698" w:rsidP="00BA7698">
      <w:pPr>
        <w:pStyle w:val="subsection"/>
      </w:pPr>
      <w:r w:rsidRPr="00352F9C">
        <w:tab/>
        <w:t>(2)</w:t>
      </w:r>
      <w:r w:rsidRPr="00352F9C">
        <w:tab/>
        <w:t>In determining whether an ailment or aggravation was contributed to, to a significant degree, by an employee’s employment by the Commonwealth or a licensee, the following matters may be taken into account:</w:t>
      </w:r>
    </w:p>
    <w:p w14:paraId="1573636A" w14:textId="77777777" w:rsidR="00BA7698" w:rsidRPr="00352F9C" w:rsidRDefault="00BA7698" w:rsidP="00BA7698">
      <w:pPr>
        <w:pStyle w:val="paragraph"/>
      </w:pPr>
      <w:r w:rsidRPr="00352F9C">
        <w:tab/>
        <w:t>(a)</w:t>
      </w:r>
      <w:r w:rsidRPr="00352F9C">
        <w:tab/>
        <w:t>the duration of the employment;</w:t>
      </w:r>
    </w:p>
    <w:p w14:paraId="06B996E1" w14:textId="77777777" w:rsidR="00BA7698" w:rsidRPr="00352F9C" w:rsidRDefault="00BA7698" w:rsidP="00BA7698">
      <w:pPr>
        <w:pStyle w:val="paragraph"/>
      </w:pPr>
      <w:r w:rsidRPr="00352F9C">
        <w:tab/>
        <w:t>(b)</w:t>
      </w:r>
      <w:r w:rsidRPr="00352F9C">
        <w:tab/>
        <w:t>the nature of, and particular tasks involved in, the employment;</w:t>
      </w:r>
    </w:p>
    <w:p w14:paraId="18DDF727" w14:textId="77777777" w:rsidR="00BA7698" w:rsidRPr="00352F9C" w:rsidRDefault="00BA7698" w:rsidP="00BA7698">
      <w:pPr>
        <w:pStyle w:val="paragraph"/>
      </w:pPr>
      <w:r w:rsidRPr="00352F9C">
        <w:tab/>
        <w:t>(c)</w:t>
      </w:r>
      <w:r w:rsidRPr="00352F9C">
        <w:tab/>
        <w:t>any predisposition of the employee to the ailment or aggravation;</w:t>
      </w:r>
    </w:p>
    <w:p w14:paraId="165F5C9A" w14:textId="77777777" w:rsidR="00BA7698" w:rsidRPr="00352F9C" w:rsidRDefault="00BA7698" w:rsidP="00BA7698">
      <w:pPr>
        <w:pStyle w:val="paragraph"/>
      </w:pPr>
      <w:r w:rsidRPr="00352F9C">
        <w:tab/>
        <w:t>(d)</w:t>
      </w:r>
      <w:r w:rsidRPr="00352F9C">
        <w:tab/>
        <w:t>any activities of the employee not related to the employment;</w:t>
      </w:r>
    </w:p>
    <w:p w14:paraId="637033B8" w14:textId="77777777" w:rsidR="00BA7698" w:rsidRPr="00352F9C" w:rsidRDefault="00BA7698" w:rsidP="00BA7698">
      <w:pPr>
        <w:pStyle w:val="paragraph"/>
      </w:pPr>
      <w:r w:rsidRPr="00352F9C">
        <w:tab/>
        <w:t>(e)</w:t>
      </w:r>
      <w:r w:rsidRPr="00352F9C">
        <w:tab/>
        <w:t>any other matters affecting the employee’s health.</w:t>
      </w:r>
    </w:p>
    <w:p w14:paraId="627D0763" w14:textId="77777777" w:rsidR="00BA7698" w:rsidRPr="00352F9C" w:rsidRDefault="00BA7698" w:rsidP="00BA7698">
      <w:pPr>
        <w:pStyle w:val="subsection2"/>
      </w:pPr>
      <w:r w:rsidRPr="00352F9C">
        <w:t>This subsection does not limit the matters that may be taken into account.</w:t>
      </w:r>
    </w:p>
    <w:p w14:paraId="7191503B" w14:textId="77777777" w:rsidR="00BA7698" w:rsidRPr="00352F9C" w:rsidRDefault="00BA7698" w:rsidP="00BA7698">
      <w:pPr>
        <w:pStyle w:val="subsection"/>
      </w:pPr>
      <w:r w:rsidRPr="00352F9C">
        <w:tab/>
        <w:t>(3)</w:t>
      </w:r>
      <w:r w:rsidRPr="00352F9C">
        <w:tab/>
        <w:t>In this Act:</w:t>
      </w:r>
    </w:p>
    <w:p w14:paraId="6EBFDD85" w14:textId="77777777" w:rsidR="00BA7698" w:rsidRPr="00352F9C" w:rsidRDefault="00BA7698" w:rsidP="00BA7698">
      <w:pPr>
        <w:pStyle w:val="Definition"/>
      </w:pPr>
      <w:r w:rsidRPr="00352F9C">
        <w:rPr>
          <w:b/>
          <w:i/>
        </w:rPr>
        <w:t>significant degree</w:t>
      </w:r>
      <w:r w:rsidRPr="00352F9C">
        <w:t xml:space="preserve"> means a degree that is substantially more than material.</w:t>
      </w:r>
    </w:p>
    <w:p w14:paraId="51A21B58" w14:textId="77777777" w:rsidR="000B6A17" w:rsidRPr="00352F9C" w:rsidRDefault="000B6A17" w:rsidP="000B6A17">
      <w:pPr>
        <w:pStyle w:val="ActHead5"/>
      </w:pPr>
      <w:bookmarkStart w:id="11" w:name="_Toc155703575"/>
      <w:r w:rsidRPr="004342AD">
        <w:rPr>
          <w:rStyle w:val="CharSectno"/>
        </w:rPr>
        <w:t>6</w:t>
      </w:r>
      <w:r w:rsidRPr="00352F9C">
        <w:t xml:space="preserve">  Injury arising out of or in the course of employment</w:t>
      </w:r>
      <w:bookmarkEnd w:id="11"/>
    </w:p>
    <w:p w14:paraId="52FFEBB0" w14:textId="77777777" w:rsidR="000B6A17" w:rsidRPr="00352F9C" w:rsidRDefault="000B6A17" w:rsidP="000B6A17">
      <w:pPr>
        <w:pStyle w:val="subsection"/>
      </w:pPr>
      <w:r w:rsidRPr="00352F9C">
        <w:tab/>
        <w:t>(1)</w:t>
      </w:r>
      <w:r w:rsidRPr="00352F9C">
        <w:tab/>
        <w:t>Without limiting the circumstances in which an injury to an employee may be treated as having arisen out of, or in the course of, his or her employment, an injury shall, for the purposes of this Act, be treated as having so arisen if it was sustained:</w:t>
      </w:r>
    </w:p>
    <w:p w14:paraId="3F01AE48" w14:textId="77777777" w:rsidR="000B6A17" w:rsidRPr="00352F9C" w:rsidRDefault="000B6A17" w:rsidP="000B6A17">
      <w:pPr>
        <w:pStyle w:val="paragraph"/>
      </w:pPr>
      <w:r w:rsidRPr="00352F9C">
        <w:tab/>
        <w:t>(a)</w:t>
      </w:r>
      <w:r w:rsidRPr="00352F9C">
        <w:tab/>
        <w:t>as a result of an act of violence that would not have occurred but for the employee’s employment or the performance by the employee of the duties or functions of his or her employment; or</w:t>
      </w:r>
    </w:p>
    <w:p w14:paraId="3E87D6D9" w14:textId="77777777" w:rsidR="007D10E6" w:rsidRPr="00352F9C" w:rsidRDefault="007D10E6" w:rsidP="007D10E6">
      <w:pPr>
        <w:pStyle w:val="paragraph"/>
      </w:pPr>
      <w:r w:rsidRPr="00352F9C">
        <w:tab/>
        <w:t>(b)</w:t>
      </w:r>
      <w:r w:rsidRPr="00352F9C">
        <w:tab/>
        <w:t>while the employee was at the employee’s place of work, for the purposes of that employment, or was temporarily absent from that place during an ordinary recess in that employment; or</w:t>
      </w:r>
    </w:p>
    <w:p w14:paraId="7C4A22BD" w14:textId="77777777" w:rsidR="00F81912" w:rsidRPr="00352F9C" w:rsidRDefault="00F81912" w:rsidP="00F81912">
      <w:pPr>
        <w:pStyle w:val="paragraph"/>
      </w:pPr>
      <w:r w:rsidRPr="00352F9C">
        <w:tab/>
        <w:t>(c)</w:t>
      </w:r>
      <w:r w:rsidRPr="00352F9C">
        <w:tab/>
        <w:t>while the employee was temporarily absent from the employee’s place of work undertaking an activity:</w:t>
      </w:r>
    </w:p>
    <w:p w14:paraId="432399AE" w14:textId="77777777" w:rsidR="00F81912" w:rsidRPr="00352F9C" w:rsidRDefault="00F81912" w:rsidP="00F81912">
      <w:pPr>
        <w:pStyle w:val="paragraphsub"/>
      </w:pPr>
      <w:r w:rsidRPr="00352F9C">
        <w:tab/>
        <w:t>(i)</w:t>
      </w:r>
      <w:r w:rsidRPr="00352F9C">
        <w:tab/>
        <w:t>associated with the employee’s employment; or</w:t>
      </w:r>
    </w:p>
    <w:p w14:paraId="47CB8D24" w14:textId="77777777" w:rsidR="00F81912" w:rsidRPr="00352F9C" w:rsidRDefault="00F81912" w:rsidP="00F81912">
      <w:pPr>
        <w:pStyle w:val="paragraphsub"/>
      </w:pPr>
      <w:r w:rsidRPr="00352F9C">
        <w:tab/>
        <w:t>(ii)</w:t>
      </w:r>
      <w:r w:rsidRPr="00352F9C">
        <w:tab/>
        <w:t>at the direction or request of the Commonwealth or a licensee; or</w:t>
      </w:r>
    </w:p>
    <w:p w14:paraId="66F26B41" w14:textId="77777777" w:rsidR="00F81912" w:rsidRPr="00352F9C" w:rsidRDefault="00F81912" w:rsidP="00F81912">
      <w:pPr>
        <w:pStyle w:val="paragraph"/>
      </w:pPr>
      <w:r w:rsidRPr="00352F9C">
        <w:tab/>
        <w:t>(d)</w:t>
      </w:r>
      <w:r w:rsidRPr="00352F9C">
        <w:tab/>
        <w:t>while the employee was, at the direction or request of the Commonwealth or a licensee, travelling for the purpose of that employment; or</w:t>
      </w:r>
    </w:p>
    <w:p w14:paraId="7D0979E5" w14:textId="77777777" w:rsidR="00F81912" w:rsidRPr="00352F9C" w:rsidRDefault="00F81912" w:rsidP="00F81912">
      <w:pPr>
        <w:pStyle w:val="paragraph"/>
      </w:pPr>
      <w:r w:rsidRPr="00352F9C">
        <w:tab/>
        <w:t>(e)</w:t>
      </w:r>
      <w:r w:rsidRPr="00352F9C">
        <w:tab/>
        <w:t>while the employee was at a place of education, except while on leave without pay, in accordance with:</w:t>
      </w:r>
    </w:p>
    <w:p w14:paraId="6F964BDC" w14:textId="77777777" w:rsidR="00F81912" w:rsidRPr="00352F9C" w:rsidRDefault="00F81912" w:rsidP="00F81912">
      <w:pPr>
        <w:pStyle w:val="paragraphsub"/>
      </w:pPr>
      <w:r w:rsidRPr="00352F9C">
        <w:tab/>
        <w:t>(i)</w:t>
      </w:r>
      <w:r w:rsidRPr="00352F9C">
        <w:tab/>
        <w:t>a condition of the employee’s employment by the Commonwealth or a licensee; or</w:t>
      </w:r>
    </w:p>
    <w:p w14:paraId="73E938EB" w14:textId="77777777" w:rsidR="00F81912" w:rsidRPr="00352F9C" w:rsidRDefault="00F81912" w:rsidP="00F81912">
      <w:pPr>
        <w:pStyle w:val="paragraphsub"/>
      </w:pPr>
      <w:r w:rsidRPr="00352F9C">
        <w:tab/>
        <w:t>(ii)</w:t>
      </w:r>
      <w:r w:rsidRPr="00352F9C">
        <w:tab/>
        <w:t>a request or direction of the Commonwealth or a licensee; or</w:t>
      </w:r>
    </w:p>
    <w:p w14:paraId="55399544" w14:textId="77777777" w:rsidR="00F81912" w:rsidRPr="00352F9C" w:rsidRDefault="00F81912" w:rsidP="00F81912">
      <w:pPr>
        <w:pStyle w:val="paragraphsub"/>
      </w:pPr>
      <w:r w:rsidRPr="00352F9C">
        <w:tab/>
        <w:t>(iii)</w:t>
      </w:r>
      <w:r w:rsidRPr="00352F9C">
        <w:tab/>
        <w:t>the approval of the Commonwealth or a licensee; or</w:t>
      </w:r>
    </w:p>
    <w:p w14:paraId="1D204253" w14:textId="77777777" w:rsidR="00F81912" w:rsidRPr="00352F9C" w:rsidRDefault="00F81912" w:rsidP="00F81912">
      <w:pPr>
        <w:pStyle w:val="paragraph"/>
      </w:pPr>
      <w:r w:rsidRPr="00352F9C">
        <w:tab/>
        <w:t>(ea)</w:t>
      </w:r>
      <w:r w:rsidRPr="00352F9C">
        <w:tab/>
        <w:t>while the employee was travelling between the employee’s place of work and a place of education for the purpose of attending that place in accordance with:</w:t>
      </w:r>
    </w:p>
    <w:p w14:paraId="799D1DDA" w14:textId="77777777" w:rsidR="00F81912" w:rsidRPr="00352F9C" w:rsidRDefault="00F81912" w:rsidP="00F81912">
      <w:pPr>
        <w:pStyle w:val="paragraphsub"/>
      </w:pPr>
      <w:r w:rsidRPr="00352F9C">
        <w:tab/>
        <w:t>(i)</w:t>
      </w:r>
      <w:r w:rsidRPr="00352F9C">
        <w:tab/>
        <w:t>a condition of the employee’s employment by the Commonwealth or a licensee; or</w:t>
      </w:r>
    </w:p>
    <w:p w14:paraId="1B8F1AC6" w14:textId="77777777" w:rsidR="00F81912" w:rsidRPr="00352F9C" w:rsidRDefault="00F81912" w:rsidP="00F81912">
      <w:pPr>
        <w:pStyle w:val="paragraphsub"/>
      </w:pPr>
      <w:r w:rsidRPr="00352F9C">
        <w:tab/>
        <w:t>(ii)</w:t>
      </w:r>
      <w:r w:rsidRPr="00352F9C">
        <w:tab/>
        <w:t>a request or direction of the Commonwealth or a licensee; or</w:t>
      </w:r>
    </w:p>
    <w:p w14:paraId="5C02EB08" w14:textId="77777777" w:rsidR="00F81912" w:rsidRPr="00352F9C" w:rsidRDefault="00F81912" w:rsidP="00F81912">
      <w:pPr>
        <w:pStyle w:val="paragraphsub"/>
      </w:pPr>
      <w:r w:rsidRPr="00352F9C">
        <w:tab/>
        <w:t>(iii)</w:t>
      </w:r>
      <w:r w:rsidRPr="00352F9C">
        <w:tab/>
        <w:t>the approval of the Commonwealth or a licensee; or</w:t>
      </w:r>
    </w:p>
    <w:p w14:paraId="76FF6838" w14:textId="77777777" w:rsidR="00F81912" w:rsidRPr="00352F9C" w:rsidRDefault="00F81912" w:rsidP="00F81912">
      <w:pPr>
        <w:pStyle w:val="paragraph"/>
      </w:pPr>
      <w:r w:rsidRPr="00352F9C">
        <w:tab/>
        <w:t>(f)</w:t>
      </w:r>
      <w:r w:rsidRPr="00352F9C">
        <w:tab/>
        <w:t>while the employee was at a place for the purpose of:</w:t>
      </w:r>
    </w:p>
    <w:p w14:paraId="3F4E3623" w14:textId="77777777" w:rsidR="00F81912" w:rsidRPr="00352F9C" w:rsidRDefault="00F81912" w:rsidP="00F81912">
      <w:pPr>
        <w:pStyle w:val="paragraphsub"/>
      </w:pPr>
      <w:r w:rsidRPr="00352F9C">
        <w:tab/>
        <w:t>(i)</w:t>
      </w:r>
      <w:r w:rsidRPr="00352F9C">
        <w:tab/>
        <w:t>obtaining a medical certificate for the purposes of this Act; or</w:t>
      </w:r>
    </w:p>
    <w:p w14:paraId="367FB80E" w14:textId="77777777" w:rsidR="00F81912" w:rsidRPr="00352F9C" w:rsidRDefault="00F81912" w:rsidP="00F81912">
      <w:pPr>
        <w:pStyle w:val="paragraphsub"/>
      </w:pPr>
      <w:r w:rsidRPr="00352F9C">
        <w:tab/>
        <w:t>(ii)</w:t>
      </w:r>
      <w:r w:rsidRPr="00352F9C">
        <w:tab/>
        <w:t>receiving medical treatment for an injury; or</w:t>
      </w:r>
    </w:p>
    <w:p w14:paraId="5CC4B4AB" w14:textId="77777777" w:rsidR="00F81912" w:rsidRPr="00352F9C" w:rsidRDefault="00F81912" w:rsidP="00F81912">
      <w:pPr>
        <w:pStyle w:val="paragraphsub"/>
      </w:pPr>
      <w:r w:rsidRPr="00352F9C">
        <w:tab/>
        <w:t>(iii)</w:t>
      </w:r>
      <w:r w:rsidRPr="00352F9C">
        <w:tab/>
        <w:t>undergoing a rehabilitation program provided under this Act; or</w:t>
      </w:r>
    </w:p>
    <w:p w14:paraId="0153FE2F" w14:textId="77777777" w:rsidR="00F81912" w:rsidRPr="00352F9C" w:rsidRDefault="00F81912" w:rsidP="00F81912">
      <w:pPr>
        <w:pStyle w:val="paragraphsub"/>
      </w:pPr>
      <w:r w:rsidRPr="00352F9C">
        <w:tab/>
        <w:t>(iv)</w:t>
      </w:r>
      <w:r w:rsidRPr="00352F9C">
        <w:tab/>
        <w:t>receiving a payment of compensation under this Act; or</w:t>
      </w:r>
    </w:p>
    <w:p w14:paraId="0E4B006F" w14:textId="77777777" w:rsidR="00F81912" w:rsidRPr="00352F9C" w:rsidRDefault="00F81912" w:rsidP="00F81912">
      <w:pPr>
        <w:pStyle w:val="paragraphsub"/>
      </w:pPr>
      <w:r w:rsidRPr="00352F9C">
        <w:tab/>
        <w:t>(v)</w:t>
      </w:r>
      <w:r w:rsidRPr="00352F9C">
        <w:tab/>
        <w:t>undergoing a medical examination or rehabilitation assessment in accordance with a requirement made under this Act; or</w:t>
      </w:r>
    </w:p>
    <w:p w14:paraId="6E5C4E02" w14:textId="77777777" w:rsidR="00F81912" w:rsidRPr="00352F9C" w:rsidRDefault="00F81912" w:rsidP="00F81912">
      <w:pPr>
        <w:pStyle w:val="paragraphsub"/>
      </w:pPr>
      <w:r w:rsidRPr="00352F9C">
        <w:tab/>
        <w:t>(vi)</w:t>
      </w:r>
      <w:r w:rsidRPr="00352F9C">
        <w:tab/>
        <w:t>receiving money due to the employee under the terms of his or her employment, being money that, under the terms of that employment or any agreement or arrangement between the employee and the Commonwealth or a licensee, is available, or reasonably expected by the employee to be available, for collection at that place; or</w:t>
      </w:r>
    </w:p>
    <w:p w14:paraId="66298418" w14:textId="77777777" w:rsidR="00F81912" w:rsidRPr="00352F9C" w:rsidRDefault="00F81912" w:rsidP="00F81912">
      <w:pPr>
        <w:pStyle w:val="paragraph"/>
      </w:pPr>
      <w:r w:rsidRPr="00352F9C">
        <w:tab/>
        <w:t>(g)</w:t>
      </w:r>
      <w:r w:rsidRPr="00352F9C">
        <w:tab/>
        <w:t>while the employee was travelling between the employee’s place of work and another place for the purpose of:</w:t>
      </w:r>
    </w:p>
    <w:p w14:paraId="61BD7B63" w14:textId="77777777" w:rsidR="00F81912" w:rsidRPr="00352F9C" w:rsidRDefault="00F81912" w:rsidP="00F81912">
      <w:pPr>
        <w:pStyle w:val="paragraphsub"/>
      </w:pPr>
      <w:r w:rsidRPr="00352F9C">
        <w:tab/>
        <w:t>(i)</w:t>
      </w:r>
      <w:r w:rsidRPr="00352F9C">
        <w:tab/>
        <w:t>obtaining a medical certificate for the purposes of this Act; or</w:t>
      </w:r>
    </w:p>
    <w:p w14:paraId="3D3369AB" w14:textId="77777777" w:rsidR="00F81912" w:rsidRPr="00352F9C" w:rsidRDefault="00F81912" w:rsidP="00F81912">
      <w:pPr>
        <w:pStyle w:val="paragraphsub"/>
      </w:pPr>
      <w:r w:rsidRPr="00352F9C">
        <w:tab/>
        <w:t>(ii)</w:t>
      </w:r>
      <w:r w:rsidRPr="00352F9C">
        <w:tab/>
        <w:t>receiving medical treatment for an injury; or</w:t>
      </w:r>
    </w:p>
    <w:p w14:paraId="7869A3C1" w14:textId="77777777" w:rsidR="00F81912" w:rsidRPr="00352F9C" w:rsidRDefault="00F81912" w:rsidP="00F81912">
      <w:pPr>
        <w:pStyle w:val="paragraphsub"/>
      </w:pPr>
      <w:r w:rsidRPr="00352F9C">
        <w:tab/>
        <w:t>(iii)</w:t>
      </w:r>
      <w:r w:rsidRPr="00352F9C">
        <w:tab/>
        <w:t>undergoing a rehabilitation program provided under this Act; or</w:t>
      </w:r>
    </w:p>
    <w:p w14:paraId="07BC0CC4" w14:textId="77777777" w:rsidR="00F81912" w:rsidRPr="00352F9C" w:rsidRDefault="00F81912" w:rsidP="00F81912">
      <w:pPr>
        <w:pStyle w:val="paragraphsub"/>
      </w:pPr>
      <w:r w:rsidRPr="00352F9C">
        <w:tab/>
        <w:t>(iv)</w:t>
      </w:r>
      <w:r w:rsidRPr="00352F9C">
        <w:tab/>
        <w:t>undergoing a medical examination or rehabilitation assessment in accordance with a requirement made under this Act</w:t>
      </w:r>
      <w:r w:rsidR="007D10E6" w:rsidRPr="00352F9C">
        <w:t>; or</w:t>
      </w:r>
    </w:p>
    <w:p w14:paraId="5442732C" w14:textId="77777777" w:rsidR="007D10E6" w:rsidRPr="00352F9C" w:rsidRDefault="007D10E6" w:rsidP="007D10E6">
      <w:pPr>
        <w:pStyle w:val="paragraph"/>
      </w:pPr>
      <w:r w:rsidRPr="00352F9C">
        <w:tab/>
        <w:t>(h)</w:t>
      </w:r>
      <w:r w:rsidRPr="00352F9C">
        <w:tab/>
        <w:t>while the employee was, at the direction or request of the Commonwealth or a licensee, at a place:</w:t>
      </w:r>
    </w:p>
    <w:p w14:paraId="14495320" w14:textId="77777777" w:rsidR="007D10E6" w:rsidRPr="00352F9C" w:rsidRDefault="007D10E6" w:rsidP="007D10E6">
      <w:pPr>
        <w:pStyle w:val="paragraphsub"/>
      </w:pPr>
      <w:r w:rsidRPr="00352F9C">
        <w:tab/>
        <w:t>(i)</w:t>
      </w:r>
      <w:r w:rsidRPr="00352F9C">
        <w:tab/>
        <w:t>outside Australia and the external Territories; and</w:t>
      </w:r>
    </w:p>
    <w:p w14:paraId="5C06BAEE" w14:textId="77777777" w:rsidR="007D10E6" w:rsidRPr="00352F9C" w:rsidRDefault="007D10E6" w:rsidP="007D10E6">
      <w:pPr>
        <w:pStyle w:val="paragraphsub"/>
      </w:pPr>
      <w:r w:rsidRPr="00352F9C">
        <w:tab/>
        <w:t>(ii)</w:t>
      </w:r>
      <w:r w:rsidRPr="00352F9C">
        <w:tab/>
        <w:t>declared by the Minister by legislative instrument to be a place to which this paragraph applies; or</w:t>
      </w:r>
    </w:p>
    <w:p w14:paraId="093E212B" w14:textId="77777777" w:rsidR="007D10E6" w:rsidRPr="00352F9C" w:rsidRDefault="007D10E6" w:rsidP="007D10E6">
      <w:pPr>
        <w:pStyle w:val="paragraph"/>
      </w:pPr>
      <w:r w:rsidRPr="00352F9C">
        <w:tab/>
        <w:t>(i)</w:t>
      </w:r>
      <w:r w:rsidRPr="00352F9C">
        <w:tab/>
        <w:t>while the employee was:</w:t>
      </w:r>
    </w:p>
    <w:p w14:paraId="2F8B26E5" w14:textId="77777777" w:rsidR="007D10E6" w:rsidRPr="00352F9C" w:rsidRDefault="007D10E6" w:rsidP="007D10E6">
      <w:pPr>
        <w:pStyle w:val="paragraphsub"/>
      </w:pPr>
      <w:r w:rsidRPr="00352F9C">
        <w:tab/>
        <w:t>(i)</w:t>
      </w:r>
      <w:r w:rsidRPr="00352F9C">
        <w:tab/>
        <w:t>at the direction or request of the Commonwealth or a licensee, at a place outside Australia and the external Territories; and</w:t>
      </w:r>
    </w:p>
    <w:p w14:paraId="085FE27B" w14:textId="77777777" w:rsidR="007D10E6" w:rsidRPr="00352F9C" w:rsidRDefault="007D10E6" w:rsidP="007D10E6">
      <w:pPr>
        <w:pStyle w:val="paragraphsub"/>
      </w:pPr>
      <w:r w:rsidRPr="00352F9C">
        <w:tab/>
        <w:t>(ii)</w:t>
      </w:r>
      <w:r w:rsidRPr="00352F9C">
        <w:tab/>
        <w:t>a member of a class of employees declared by the Minister by legislative instrument to be a class to which this paragraph applies.</w:t>
      </w:r>
    </w:p>
    <w:p w14:paraId="61804081" w14:textId="77777777" w:rsidR="000B6A17" w:rsidRPr="00352F9C" w:rsidRDefault="000B6A17" w:rsidP="000B6A17">
      <w:pPr>
        <w:pStyle w:val="subsection"/>
        <w:keepNext/>
        <w:keepLines/>
      </w:pPr>
      <w:r w:rsidRPr="00352F9C">
        <w:tab/>
        <w:t>(1A)</w:t>
      </w:r>
      <w:r w:rsidRPr="00352F9C">
        <w:tab/>
        <w:t>For the purposes of this section:</w:t>
      </w:r>
    </w:p>
    <w:p w14:paraId="10377B12" w14:textId="77777777" w:rsidR="000B6A17" w:rsidRPr="00352F9C" w:rsidRDefault="000B6A17" w:rsidP="000B6A17">
      <w:pPr>
        <w:pStyle w:val="paragraph"/>
        <w:keepNext/>
        <w:keepLines/>
      </w:pPr>
      <w:r w:rsidRPr="00352F9C">
        <w:tab/>
        <w:t>(a)</w:t>
      </w:r>
      <w:r w:rsidRPr="00352F9C">
        <w:tab/>
        <w:t>a journey from a place of residence is taken to start at the boundary of the land where the place of residence is situated; or</w:t>
      </w:r>
    </w:p>
    <w:p w14:paraId="3B790BB9" w14:textId="77777777" w:rsidR="000B6A17" w:rsidRPr="00352F9C" w:rsidRDefault="000B6A17" w:rsidP="000B6A17">
      <w:pPr>
        <w:pStyle w:val="paragraph"/>
      </w:pPr>
      <w:r w:rsidRPr="00352F9C">
        <w:tab/>
        <w:t>(b)</w:t>
      </w:r>
      <w:r w:rsidRPr="00352F9C">
        <w:tab/>
        <w:t>a journey to such a place of residence is taken to end at that boundary.</w:t>
      </w:r>
    </w:p>
    <w:p w14:paraId="2DC39C2A" w14:textId="77777777" w:rsidR="000B6A17" w:rsidRPr="00352F9C" w:rsidRDefault="000B6A17" w:rsidP="000B6A17">
      <w:pPr>
        <w:pStyle w:val="subsection"/>
      </w:pPr>
      <w:r w:rsidRPr="00352F9C">
        <w:tab/>
        <w:t>(1B)</w:t>
      </w:r>
      <w:r w:rsidRPr="00352F9C">
        <w:tab/>
        <w:t xml:space="preserve">If an employee owns or occupies a parcel of land contiguous with the land on which the employee’s residence is situated, the boundary referred to in </w:t>
      </w:r>
      <w:r w:rsidR="00352F9C">
        <w:t>subsection (</w:t>
      </w:r>
      <w:r w:rsidRPr="00352F9C">
        <w:t>1A) is the external boundary of all of the contiguous parcels of land if treated as a single parcel.</w:t>
      </w:r>
    </w:p>
    <w:p w14:paraId="444AB693" w14:textId="77777777" w:rsidR="00F81912" w:rsidRPr="00352F9C" w:rsidRDefault="00F81912" w:rsidP="00F81912">
      <w:pPr>
        <w:pStyle w:val="subsection"/>
      </w:pPr>
      <w:r w:rsidRPr="00352F9C">
        <w:tab/>
        <w:t>(1C)</w:t>
      </w:r>
      <w:r w:rsidRPr="00352F9C">
        <w:tab/>
        <w:t xml:space="preserve">For the purposes of </w:t>
      </w:r>
      <w:r w:rsidR="00352F9C">
        <w:t>paragraph (</w:t>
      </w:r>
      <w:r w:rsidRPr="00352F9C">
        <w:t>1)(d), travel between the employee’s residence and the employee’s usual place of work is taken not to be at the direction or request of the Commonwealth or a licensee.</w:t>
      </w:r>
    </w:p>
    <w:p w14:paraId="014AEB8A" w14:textId="77777777" w:rsidR="00F81912" w:rsidRPr="00352F9C" w:rsidRDefault="00F81912" w:rsidP="00F81912">
      <w:pPr>
        <w:pStyle w:val="subsection"/>
      </w:pPr>
      <w:r w:rsidRPr="00352F9C">
        <w:tab/>
        <w:t>(2)</w:t>
      </w:r>
      <w:r w:rsidRPr="00352F9C">
        <w:tab/>
        <w:t xml:space="preserve">In </w:t>
      </w:r>
      <w:r w:rsidR="00352F9C">
        <w:t>paragraph (</w:t>
      </w:r>
      <w:r w:rsidRPr="00352F9C">
        <w:t xml:space="preserve">1)(d), the reference to the employee travelling does not include a reference to travelling to or from a place mentioned in </w:t>
      </w:r>
      <w:r w:rsidR="00352F9C">
        <w:t>paragraph (</w:t>
      </w:r>
      <w:r w:rsidRPr="00352F9C">
        <w:t>1)(e) or (f).</w:t>
      </w:r>
    </w:p>
    <w:p w14:paraId="323AC136" w14:textId="77777777" w:rsidR="000B6A17" w:rsidRPr="00352F9C" w:rsidRDefault="000B6A17" w:rsidP="000B6A17">
      <w:pPr>
        <w:pStyle w:val="subsection"/>
      </w:pPr>
      <w:r w:rsidRPr="00352F9C">
        <w:tab/>
        <w:t>(3)</w:t>
      </w:r>
      <w:r w:rsidRPr="00352F9C">
        <w:tab/>
      </w:r>
      <w:r w:rsidR="00352F9C">
        <w:t>Subsection (</w:t>
      </w:r>
      <w:r w:rsidRPr="00352F9C">
        <w:t>1) does not apply where an employee sustains an injury:</w:t>
      </w:r>
    </w:p>
    <w:p w14:paraId="1312F150" w14:textId="77777777" w:rsidR="000B6A17" w:rsidRPr="00352F9C" w:rsidRDefault="000B6A17" w:rsidP="000B6A17">
      <w:pPr>
        <w:pStyle w:val="paragraph"/>
      </w:pPr>
      <w:r w:rsidRPr="00352F9C">
        <w:tab/>
        <w:t>(a)</w:t>
      </w:r>
      <w:r w:rsidRPr="00352F9C">
        <w:tab/>
        <w:t>while at a place referred to in that subsection; or</w:t>
      </w:r>
    </w:p>
    <w:p w14:paraId="58C04DFC" w14:textId="77777777" w:rsidR="000B6A17" w:rsidRPr="00352F9C" w:rsidRDefault="000B6A17" w:rsidP="000B6A17">
      <w:pPr>
        <w:pStyle w:val="paragraph"/>
      </w:pPr>
      <w:r w:rsidRPr="00352F9C">
        <w:tab/>
        <w:t>(b)</w:t>
      </w:r>
      <w:r w:rsidRPr="00352F9C">
        <w:tab/>
        <w:t>during an ordinary recess in his or her employment;</w:t>
      </w:r>
    </w:p>
    <w:p w14:paraId="647C9C6A" w14:textId="77777777" w:rsidR="000B6A17" w:rsidRPr="00352F9C" w:rsidRDefault="000B6A17" w:rsidP="000B6A17">
      <w:pPr>
        <w:pStyle w:val="subsection2"/>
      </w:pPr>
      <w:r w:rsidRPr="00352F9C">
        <w:t>if the employee sustained the injury because he or she voluntarily and unreasonably submitted to an abnormal risk of injury.</w:t>
      </w:r>
    </w:p>
    <w:p w14:paraId="1B898B31" w14:textId="77777777" w:rsidR="000B6A17" w:rsidRPr="00352F9C" w:rsidRDefault="000B6A17" w:rsidP="000D56DD">
      <w:pPr>
        <w:pStyle w:val="ActHead5"/>
      </w:pPr>
      <w:bookmarkStart w:id="12" w:name="_Toc155703576"/>
      <w:r w:rsidRPr="004342AD">
        <w:rPr>
          <w:rStyle w:val="CharSectno"/>
        </w:rPr>
        <w:t>7</w:t>
      </w:r>
      <w:r w:rsidRPr="00352F9C">
        <w:t xml:space="preserve">  Provisions relating to diseases</w:t>
      </w:r>
      <w:bookmarkEnd w:id="12"/>
    </w:p>
    <w:p w14:paraId="06AD93DF" w14:textId="77777777" w:rsidR="000B6A17" w:rsidRPr="00352F9C" w:rsidRDefault="000B6A17" w:rsidP="000D56DD">
      <w:pPr>
        <w:pStyle w:val="subsection"/>
        <w:keepNext/>
        <w:keepLines/>
      </w:pPr>
      <w:r w:rsidRPr="00352F9C">
        <w:tab/>
        <w:t>(1)</w:t>
      </w:r>
      <w:r w:rsidRPr="00352F9C">
        <w:tab/>
        <w:t>Where:</w:t>
      </w:r>
    </w:p>
    <w:p w14:paraId="4C0E86E9" w14:textId="77777777" w:rsidR="000B6A17" w:rsidRPr="00352F9C" w:rsidRDefault="000B6A17" w:rsidP="000B6A17">
      <w:pPr>
        <w:pStyle w:val="paragraph"/>
      </w:pPr>
      <w:r w:rsidRPr="00352F9C">
        <w:tab/>
        <w:t>(a)</w:t>
      </w:r>
      <w:r w:rsidRPr="00352F9C">
        <w:tab/>
        <w:t>an employee has suffered, or is suffering, from a disease or the death of an employee results from a disease;</w:t>
      </w:r>
    </w:p>
    <w:p w14:paraId="645A7B9F" w14:textId="77777777" w:rsidR="000B6A17" w:rsidRPr="00352F9C" w:rsidRDefault="000B6A17" w:rsidP="000B6A17">
      <w:pPr>
        <w:pStyle w:val="paragraph"/>
      </w:pPr>
      <w:r w:rsidRPr="00352F9C">
        <w:tab/>
        <w:t>(b)</w:t>
      </w:r>
      <w:r w:rsidRPr="00352F9C">
        <w:tab/>
        <w:t>the disease is of a kind specified by the Minister</w:t>
      </w:r>
      <w:r w:rsidR="003C5580" w:rsidRPr="00352F9C">
        <w:t>, by legislative instrument,</w:t>
      </w:r>
      <w:r w:rsidRPr="00352F9C">
        <w:t xml:space="preserve"> as a disease related to employment of a kind specified in </w:t>
      </w:r>
      <w:r w:rsidR="003C5580" w:rsidRPr="00352F9C">
        <w:t>the instrument</w:t>
      </w:r>
      <w:r w:rsidRPr="00352F9C">
        <w:t>; and</w:t>
      </w:r>
    </w:p>
    <w:p w14:paraId="7E4580F0" w14:textId="77777777" w:rsidR="000B6A17" w:rsidRPr="00352F9C" w:rsidRDefault="000B6A17" w:rsidP="000B6A17">
      <w:pPr>
        <w:pStyle w:val="paragraph"/>
      </w:pPr>
      <w:r w:rsidRPr="00352F9C">
        <w:tab/>
        <w:t>(c)</w:t>
      </w:r>
      <w:r w:rsidRPr="00352F9C">
        <w:tab/>
        <w:t>the employee was, at any time before symptoms of the disease first became apparent, engaged by the Commonwealth or a licensed corporation in employment of that kind;</w:t>
      </w:r>
    </w:p>
    <w:p w14:paraId="4B7072E5" w14:textId="77777777" w:rsidR="000B6A17" w:rsidRPr="00352F9C" w:rsidRDefault="000B6A17" w:rsidP="000B6A17">
      <w:pPr>
        <w:pStyle w:val="subsection2"/>
      </w:pPr>
      <w:r w:rsidRPr="00352F9C">
        <w:t>the employment in which the employee was so engaged shall, for the purposes of this Act, be taken to have contributed</w:t>
      </w:r>
      <w:r w:rsidR="00C806DD" w:rsidRPr="00352F9C">
        <w:t>, to a significant degree,</w:t>
      </w:r>
      <w:r w:rsidRPr="00352F9C">
        <w:t xml:space="preserve"> to the contraction of the disease, unless the contrary is established.</w:t>
      </w:r>
    </w:p>
    <w:p w14:paraId="33F490D6" w14:textId="77777777" w:rsidR="000B6A17" w:rsidRPr="00352F9C" w:rsidRDefault="000B6A17" w:rsidP="000B6A17">
      <w:pPr>
        <w:pStyle w:val="subsection"/>
      </w:pPr>
      <w:r w:rsidRPr="00352F9C">
        <w:tab/>
        <w:t>(2)</w:t>
      </w:r>
      <w:r w:rsidRPr="00352F9C">
        <w:tab/>
        <w:t>Where an employee contracts a disease, any employment in which he or she was engaged by the Commonwealth or a licensed corporation at any time before symptoms of the disease first became apparent shall, unless the contrary is established, be taken, for the purposes of this Act, to have contributed</w:t>
      </w:r>
      <w:r w:rsidR="00C806DD" w:rsidRPr="00352F9C">
        <w:t>, to a significant degree,</w:t>
      </w:r>
      <w:r w:rsidRPr="00352F9C">
        <w:t xml:space="preserve"> to the contraction of the disease if the incidence of that disease among persons who have engaged in such employment is significantly greater than the incidence of the disease among persons who have engaged in other employment in the place where the employee is ordinarily employed.</w:t>
      </w:r>
    </w:p>
    <w:p w14:paraId="48652CD2" w14:textId="77777777" w:rsidR="000B6A17" w:rsidRPr="00352F9C" w:rsidRDefault="000B6A17" w:rsidP="000B6A17">
      <w:pPr>
        <w:pStyle w:val="subsection"/>
      </w:pPr>
      <w:r w:rsidRPr="00352F9C">
        <w:tab/>
        <w:t>(3)</w:t>
      </w:r>
      <w:r w:rsidRPr="00352F9C">
        <w:tab/>
        <w:t>Where an employee suffers an aggravation of a disease, any employment in which he or she was engaged by the Commonwealth or a licensed corporation at any time before symptoms of the aggravation first became apparent shall, unless the contrary is established, be taken, for the purposes of this Act, to have contributed</w:t>
      </w:r>
      <w:r w:rsidR="00C806DD" w:rsidRPr="00352F9C">
        <w:t>, to a significant degree,</w:t>
      </w:r>
      <w:r w:rsidRPr="00352F9C">
        <w:t xml:space="preserve"> to the aggravation if the incidence of the aggravation of that disease among persons suffering from it who have engaged in such employment is significantly greater than the incidence of the aggravation of that disease among persons suffering from it who have engaged in other employment in the place where the employee was ordinarily employed.</w:t>
      </w:r>
    </w:p>
    <w:p w14:paraId="6C754E47" w14:textId="77777777" w:rsidR="000B6A17" w:rsidRPr="00352F9C" w:rsidRDefault="000B6A17" w:rsidP="000B6A17">
      <w:pPr>
        <w:pStyle w:val="subsection"/>
      </w:pPr>
      <w:r w:rsidRPr="00352F9C">
        <w:tab/>
        <w:t>(4)</w:t>
      </w:r>
      <w:r w:rsidRPr="00352F9C">
        <w:tab/>
        <w:t>For the purposes of this Act, an employee shall be taken to have sustained an injury, being a disease, or an aggravation of a disease, on the day when:</w:t>
      </w:r>
    </w:p>
    <w:p w14:paraId="6B48D966" w14:textId="77777777" w:rsidR="000B6A17" w:rsidRPr="00352F9C" w:rsidRDefault="000B6A17" w:rsidP="000B6A17">
      <w:pPr>
        <w:pStyle w:val="paragraph"/>
      </w:pPr>
      <w:r w:rsidRPr="00352F9C">
        <w:tab/>
        <w:t>(a)</w:t>
      </w:r>
      <w:r w:rsidRPr="00352F9C">
        <w:tab/>
        <w:t>the employee first sought medical treatment for the disease, or aggravation; or</w:t>
      </w:r>
    </w:p>
    <w:p w14:paraId="64C91590" w14:textId="77777777" w:rsidR="000B6A17" w:rsidRPr="00352F9C" w:rsidRDefault="000B6A17" w:rsidP="000B6A17">
      <w:pPr>
        <w:pStyle w:val="paragraph"/>
      </w:pPr>
      <w:r w:rsidRPr="00352F9C">
        <w:tab/>
        <w:t>(b)</w:t>
      </w:r>
      <w:r w:rsidRPr="00352F9C">
        <w:tab/>
        <w:t>the disease or aggravation resulted in the death of the employee or first resulted in the incapacity for work, or impairment of the employee;</w:t>
      </w:r>
    </w:p>
    <w:p w14:paraId="114D2ABA" w14:textId="77777777" w:rsidR="000B6A17" w:rsidRPr="00352F9C" w:rsidRDefault="000B6A17" w:rsidP="000B6A17">
      <w:pPr>
        <w:pStyle w:val="subsection2"/>
      </w:pPr>
      <w:r w:rsidRPr="00352F9C">
        <w:t>whichever happens first.</w:t>
      </w:r>
    </w:p>
    <w:p w14:paraId="586CED3F" w14:textId="77777777" w:rsidR="000B6A17" w:rsidRPr="00352F9C" w:rsidRDefault="000B6A17" w:rsidP="000B6A17">
      <w:pPr>
        <w:pStyle w:val="subsection"/>
      </w:pPr>
      <w:r w:rsidRPr="00352F9C">
        <w:tab/>
        <w:t>(5)</w:t>
      </w:r>
      <w:r w:rsidRPr="00352F9C">
        <w:tab/>
        <w:t>The death of an employee shall be taken, for the purposes of this Act, to have resulted from a disease or an aggravation of a disease, if, but for that disease or aggravation, as the case may be, the death of the employee would have occurred at a significantly later time.</w:t>
      </w:r>
    </w:p>
    <w:p w14:paraId="65D67542" w14:textId="77777777" w:rsidR="000B6A17" w:rsidRPr="00352F9C" w:rsidRDefault="000B6A17" w:rsidP="000B6A17">
      <w:pPr>
        <w:pStyle w:val="subsection"/>
      </w:pPr>
      <w:r w:rsidRPr="00352F9C">
        <w:tab/>
        <w:t>(6)</w:t>
      </w:r>
      <w:r w:rsidRPr="00352F9C">
        <w:tab/>
        <w:t>An incapacity for work or impairment of an employee shall be taken, for the purposes of this Act, to have resulted from a disease, or an aggravation of a disease, if, but for that disease or aggravation, as the case may be:</w:t>
      </w:r>
    </w:p>
    <w:p w14:paraId="6F5D49FA" w14:textId="77777777" w:rsidR="000B6A17" w:rsidRPr="00352F9C" w:rsidRDefault="000B6A17" w:rsidP="000B6A17">
      <w:pPr>
        <w:pStyle w:val="paragraph"/>
      </w:pPr>
      <w:r w:rsidRPr="00352F9C">
        <w:tab/>
        <w:t>(a)</w:t>
      </w:r>
      <w:r w:rsidRPr="00352F9C">
        <w:tab/>
        <w:t>the incapacity or impairment would not have occurred;</w:t>
      </w:r>
    </w:p>
    <w:p w14:paraId="68EBF653" w14:textId="77777777" w:rsidR="000B6A17" w:rsidRPr="00352F9C" w:rsidRDefault="000B6A17" w:rsidP="000B6A17">
      <w:pPr>
        <w:pStyle w:val="paragraph"/>
      </w:pPr>
      <w:r w:rsidRPr="00352F9C">
        <w:tab/>
        <w:t>(b)</w:t>
      </w:r>
      <w:r w:rsidRPr="00352F9C">
        <w:tab/>
        <w:t>the incapacity would have commenced, or the impairment would have occurred, at a significantly later time; or</w:t>
      </w:r>
    </w:p>
    <w:p w14:paraId="3F55CDC1" w14:textId="77777777" w:rsidR="000B6A17" w:rsidRPr="00352F9C" w:rsidRDefault="000B6A17" w:rsidP="000B6A17">
      <w:pPr>
        <w:pStyle w:val="paragraph"/>
      </w:pPr>
      <w:r w:rsidRPr="00352F9C">
        <w:tab/>
        <w:t>(c)</w:t>
      </w:r>
      <w:r w:rsidRPr="00352F9C">
        <w:tab/>
        <w:t>the extent of the incapacity or impairment would have been significantly less.</w:t>
      </w:r>
    </w:p>
    <w:p w14:paraId="59C34BC4" w14:textId="77777777" w:rsidR="000B6A17" w:rsidRPr="00352F9C" w:rsidRDefault="000B6A17" w:rsidP="000B6A17">
      <w:pPr>
        <w:pStyle w:val="subsection"/>
      </w:pPr>
      <w:r w:rsidRPr="00352F9C">
        <w:tab/>
        <w:t>(7)</w:t>
      </w:r>
      <w:r w:rsidRPr="00352F9C">
        <w:tab/>
        <w:t>A disease suffered by an employee, or an aggravation of such a disease, shall not be taken to be an injury to the employee for the purposes of this Act if the employee has at any time, for purposes connected with his or her employment or proposed employment by the Commonwealth or a licensed corporation, made a wilful and false representation that he or she did not suffer, or had not previously suffered, from that disease.</w:t>
      </w:r>
    </w:p>
    <w:p w14:paraId="2668E04F" w14:textId="77777777" w:rsidR="000948E6" w:rsidRPr="00056ABE" w:rsidRDefault="000948E6" w:rsidP="000948E6">
      <w:pPr>
        <w:pStyle w:val="SubsectionHead"/>
      </w:pPr>
      <w:r w:rsidRPr="00056ABE">
        <w:t>Diseases suffered by firefighters</w:t>
      </w:r>
    </w:p>
    <w:p w14:paraId="343E7233" w14:textId="77777777" w:rsidR="006E1D30" w:rsidRPr="00352F9C" w:rsidRDefault="006E1D30" w:rsidP="006E1D30">
      <w:pPr>
        <w:pStyle w:val="subsection"/>
      </w:pPr>
      <w:r w:rsidRPr="00352F9C">
        <w:tab/>
        <w:t>(8)</w:t>
      </w:r>
      <w:r w:rsidRPr="00352F9C">
        <w:tab/>
        <w:t>If an employee:</w:t>
      </w:r>
    </w:p>
    <w:p w14:paraId="5AAFD9C1" w14:textId="77777777" w:rsidR="006E1D30" w:rsidRPr="00352F9C" w:rsidRDefault="006E1D30" w:rsidP="006E1D30">
      <w:pPr>
        <w:pStyle w:val="paragraph"/>
      </w:pPr>
      <w:r w:rsidRPr="00352F9C">
        <w:tab/>
        <w:t>(a)</w:t>
      </w:r>
      <w:r w:rsidRPr="00352F9C">
        <w:tab/>
        <w:t>suffers a disease mentioned in the following table; and</w:t>
      </w:r>
    </w:p>
    <w:p w14:paraId="2741A90A" w14:textId="77777777" w:rsidR="006E1D30" w:rsidRPr="00352F9C" w:rsidRDefault="006E1D30" w:rsidP="006E1D30">
      <w:pPr>
        <w:pStyle w:val="paragraph"/>
      </w:pPr>
      <w:r w:rsidRPr="00352F9C">
        <w:tab/>
        <w:t>(b)</w:t>
      </w:r>
      <w:r w:rsidRPr="00352F9C">
        <w:tab/>
        <w:t>before the disease was sustained, was employed as a firefighter for the qualifying period mentioned for that disease; and</w:t>
      </w:r>
    </w:p>
    <w:p w14:paraId="1CFEBC00" w14:textId="77777777" w:rsidR="006E1D30" w:rsidRPr="00352F9C" w:rsidRDefault="006E1D30" w:rsidP="006E1D30">
      <w:pPr>
        <w:pStyle w:val="paragraph"/>
      </w:pPr>
      <w:r w:rsidRPr="00352F9C">
        <w:tab/>
        <w:t>(c)</w:t>
      </w:r>
      <w:r w:rsidRPr="00352F9C">
        <w:tab/>
        <w:t>was exposed to the hazards of a fire scene during that period; and</w:t>
      </w:r>
    </w:p>
    <w:p w14:paraId="737F1DE5" w14:textId="27DD521D" w:rsidR="006E1D30" w:rsidRPr="00352F9C" w:rsidRDefault="006E1D30" w:rsidP="006E1D30">
      <w:pPr>
        <w:pStyle w:val="paragraph"/>
      </w:pPr>
      <w:r w:rsidRPr="00352F9C">
        <w:tab/>
        <w:t>(d)</w:t>
      </w:r>
      <w:r w:rsidRPr="00352F9C">
        <w:tab/>
        <w:t xml:space="preserve">in the case of a cancer of a kind covered by </w:t>
      </w:r>
      <w:r w:rsidR="004342AD">
        <w:t>item 1</w:t>
      </w:r>
      <w:r w:rsidRPr="00352F9C">
        <w:t>3 of the following table—satisfies the conditions (if any) prescribed for such a cancer;</w:t>
      </w:r>
    </w:p>
    <w:p w14:paraId="6EAAC87C" w14:textId="77777777" w:rsidR="006E1D30" w:rsidRPr="00352F9C" w:rsidRDefault="006E1D30" w:rsidP="006E1D30">
      <w:pPr>
        <w:pStyle w:val="subsection2"/>
      </w:pPr>
      <w:r w:rsidRPr="00352F9C">
        <w:t>the employment is, for the purposes of this Act, taken to have contributed, to a significant degree, to the contraction of the disease, unless the contrary is established.</w:t>
      </w:r>
    </w:p>
    <w:p w14:paraId="28DA2546" w14:textId="77777777" w:rsidR="002D5C2D" w:rsidRPr="00352F9C" w:rsidRDefault="002D5C2D" w:rsidP="002D5C2D">
      <w:pPr>
        <w:pStyle w:val="Tabletext"/>
      </w:pPr>
    </w:p>
    <w:tbl>
      <w:tblPr>
        <w:tblW w:w="6067" w:type="dxa"/>
        <w:tblInd w:w="1134" w:type="dxa"/>
        <w:tblBorders>
          <w:top w:val="single" w:sz="12" w:space="0" w:color="auto"/>
          <w:bottom w:val="single" w:sz="2" w:space="0" w:color="auto"/>
          <w:insideH w:val="single" w:sz="12" w:space="0" w:color="auto"/>
        </w:tblBorders>
        <w:tblLayout w:type="fixed"/>
        <w:tblLook w:val="0000" w:firstRow="0" w:lastRow="0" w:firstColumn="0" w:lastColumn="0" w:noHBand="0" w:noVBand="0"/>
      </w:tblPr>
      <w:tblGrid>
        <w:gridCol w:w="637"/>
        <w:gridCol w:w="2715"/>
        <w:gridCol w:w="2715"/>
      </w:tblGrid>
      <w:tr w:rsidR="006E1D30" w:rsidRPr="00352F9C" w14:paraId="4B642A12" w14:textId="77777777" w:rsidTr="002D5C2D">
        <w:trPr>
          <w:tblHeader/>
        </w:trPr>
        <w:tc>
          <w:tcPr>
            <w:tcW w:w="637" w:type="dxa"/>
            <w:tcBorders>
              <w:top w:val="single" w:sz="12" w:space="0" w:color="auto"/>
              <w:bottom w:val="single" w:sz="12" w:space="0" w:color="auto"/>
            </w:tcBorders>
            <w:shd w:val="clear" w:color="auto" w:fill="auto"/>
          </w:tcPr>
          <w:p w14:paraId="53D4BB61" w14:textId="77777777" w:rsidR="006E1D30" w:rsidRPr="00352F9C" w:rsidRDefault="006E1D30" w:rsidP="002D5C2D">
            <w:pPr>
              <w:pStyle w:val="TableHeading"/>
            </w:pPr>
            <w:r w:rsidRPr="00352F9C">
              <w:t>Item</w:t>
            </w:r>
          </w:p>
        </w:tc>
        <w:tc>
          <w:tcPr>
            <w:tcW w:w="2715" w:type="dxa"/>
            <w:tcBorders>
              <w:top w:val="single" w:sz="12" w:space="0" w:color="auto"/>
              <w:bottom w:val="single" w:sz="12" w:space="0" w:color="auto"/>
            </w:tcBorders>
            <w:shd w:val="clear" w:color="auto" w:fill="auto"/>
          </w:tcPr>
          <w:p w14:paraId="232566FC" w14:textId="77777777" w:rsidR="006E1D30" w:rsidRPr="00352F9C" w:rsidRDefault="006E1D30" w:rsidP="002D5C2D">
            <w:pPr>
              <w:pStyle w:val="TableHeading"/>
            </w:pPr>
            <w:r w:rsidRPr="00352F9C">
              <w:t>Disease</w:t>
            </w:r>
          </w:p>
        </w:tc>
        <w:tc>
          <w:tcPr>
            <w:tcW w:w="2715" w:type="dxa"/>
            <w:tcBorders>
              <w:top w:val="single" w:sz="12" w:space="0" w:color="auto"/>
              <w:bottom w:val="single" w:sz="12" w:space="0" w:color="auto"/>
            </w:tcBorders>
            <w:shd w:val="clear" w:color="auto" w:fill="auto"/>
          </w:tcPr>
          <w:p w14:paraId="6CEC96DA" w14:textId="77777777" w:rsidR="006E1D30" w:rsidRPr="00352F9C" w:rsidRDefault="006E1D30" w:rsidP="002D5C2D">
            <w:pPr>
              <w:pStyle w:val="TableHeading"/>
            </w:pPr>
            <w:r w:rsidRPr="00352F9C">
              <w:t>Qualifying period</w:t>
            </w:r>
          </w:p>
        </w:tc>
      </w:tr>
      <w:tr w:rsidR="006E1D30" w:rsidRPr="00352F9C" w14:paraId="2529B74B" w14:textId="77777777" w:rsidTr="00791CF8">
        <w:tc>
          <w:tcPr>
            <w:tcW w:w="637" w:type="dxa"/>
            <w:tcBorders>
              <w:top w:val="single" w:sz="12" w:space="0" w:color="auto"/>
              <w:bottom w:val="single" w:sz="2" w:space="0" w:color="auto"/>
            </w:tcBorders>
            <w:shd w:val="clear" w:color="auto" w:fill="auto"/>
          </w:tcPr>
          <w:p w14:paraId="5CAEDE90" w14:textId="77777777" w:rsidR="006E1D30" w:rsidRPr="00352F9C" w:rsidRDefault="006E1D30" w:rsidP="007450FC">
            <w:pPr>
              <w:pStyle w:val="Tabletext"/>
            </w:pPr>
            <w:r w:rsidRPr="00352F9C">
              <w:t>1</w:t>
            </w:r>
          </w:p>
        </w:tc>
        <w:tc>
          <w:tcPr>
            <w:tcW w:w="2715" w:type="dxa"/>
            <w:tcBorders>
              <w:top w:val="single" w:sz="12" w:space="0" w:color="auto"/>
              <w:bottom w:val="single" w:sz="2" w:space="0" w:color="auto"/>
            </w:tcBorders>
            <w:shd w:val="clear" w:color="auto" w:fill="auto"/>
          </w:tcPr>
          <w:p w14:paraId="3B9D14FA" w14:textId="77777777" w:rsidR="006E1D30" w:rsidRPr="00352F9C" w:rsidRDefault="006E1D30" w:rsidP="007450FC">
            <w:pPr>
              <w:pStyle w:val="Tabletext"/>
            </w:pPr>
            <w:r w:rsidRPr="00352F9C">
              <w:t>Primary site brain cancer</w:t>
            </w:r>
          </w:p>
        </w:tc>
        <w:tc>
          <w:tcPr>
            <w:tcW w:w="2715" w:type="dxa"/>
            <w:tcBorders>
              <w:top w:val="single" w:sz="12" w:space="0" w:color="auto"/>
              <w:bottom w:val="single" w:sz="2" w:space="0" w:color="auto"/>
            </w:tcBorders>
            <w:shd w:val="clear" w:color="auto" w:fill="auto"/>
          </w:tcPr>
          <w:p w14:paraId="143A8C6C" w14:textId="77777777" w:rsidR="006E1D30" w:rsidRPr="00352F9C" w:rsidRDefault="006E1D30" w:rsidP="007450FC">
            <w:pPr>
              <w:pStyle w:val="Tabletext"/>
            </w:pPr>
            <w:r w:rsidRPr="00352F9C">
              <w:t>5 years</w:t>
            </w:r>
          </w:p>
        </w:tc>
      </w:tr>
      <w:tr w:rsidR="006E1D30" w:rsidRPr="00352F9C" w14:paraId="74B0F1C0" w14:textId="77777777" w:rsidTr="00791CF8">
        <w:tc>
          <w:tcPr>
            <w:tcW w:w="637" w:type="dxa"/>
            <w:tcBorders>
              <w:top w:val="single" w:sz="2" w:space="0" w:color="auto"/>
              <w:bottom w:val="single" w:sz="2" w:space="0" w:color="auto"/>
            </w:tcBorders>
            <w:shd w:val="clear" w:color="auto" w:fill="auto"/>
          </w:tcPr>
          <w:p w14:paraId="4C698A98" w14:textId="77777777" w:rsidR="006E1D30" w:rsidRPr="00352F9C" w:rsidRDefault="006E1D30" w:rsidP="007450FC">
            <w:pPr>
              <w:pStyle w:val="Tabletext"/>
            </w:pPr>
            <w:r w:rsidRPr="00352F9C">
              <w:t>2</w:t>
            </w:r>
          </w:p>
        </w:tc>
        <w:tc>
          <w:tcPr>
            <w:tcW w:w="2715" w:type="dxa"/>
            <w:tcBorders>
              <w:top w:val="single" w:sz="2" w:space="0" w:color="auto"/>
              <w:bottom w:val="single" w:sz="2" w:space="0" w:color="auto"/>
            </w:tcBorders>
            <w:shd w:val="clear" w:color="auto" w:fill="auto"/>
          </w:tcPr>
          <w:p w14:paraId="07F6B49A" w14:textId="77777777" w:rsidR="006E1D30" w:rsidRPr="00352F9C" w:rsidRDefault="006E1D30" w:rsidP="007450FC">
            <w:pPr>
              <w:pStyle w:val="Tabletext"/>
            </w:pPr>
            <w:r w:rsidRPr="00352F9C">
              <w:t>Primary site bladder cancer</w:t>
            </w:r>
          </w:p>
        </w:tc>
        <w:tc>
          <w:tcPr>
            <w:tcW w:w="2715" w:type="dxa"/>
            <w:tcBorders>
              <w:top w:val="single" w:sz="2" w:space="0" w:color="auto"/>
              <w:bottom w:val="single" w:sz="2" w:space="0" w:color="auto"/>
            </w:tcBorders>
            <w:shd w:val="clear" w:color="auto" w:fill="auto"/>
          </w:tcPr>
          <w:p w14:paraId="1E7B2115" w14:textId="77777777" w:rsidR="006E1D30" w:rsidRPr="00352F9C" w:rsidRDefault="006E1D30" w:rsidP="007450FC">
            <w:pPr>
              <w:pStyle w:val="Tabletext"/>
            </w:pPr>
            <w:r w:rsidRPr="00352F9C">
              <w:t>15 years</w:t>
            </w:r>
          </w:p>
        </w:tc>
      </w:tr>
      <w:tr w:rsidR="006E1D30" w:rsidRPr="00352F9C" w14:paraId="5FD4D0CA" w14:textId="77777777" w:rsidTr="00791CF8">
        <w:tc>
          <w:tcPr>
            <w:tcW w:w="637" w:type="dxa"/>
            <w:tcBorders>
              <w:top w:val="single" w:sz="2" w:space="0" w:color="auto"/>
              <w:bottom w:val="single" w:sz="2" w:space="0" w:color="auto"/>
            </w:tcBorders>
            <w:shd w:val="clear" w:color="auto" w:fill="auto"/>
          </w:tcPr>
          <w:p w14:paraId="43374BC2" w14:textId="77777777" w:rsidR="006E1D30" w:rsidRPr="00352F9C" w:rsidRDefault="006E1D30" w:rsidP="007450FC">
            <w:pPr>
              <w:pStyle w:val="Tabletext"/>
            </w:pPr>
            <w:r w:rsidRPr="00352F9C">
              <w:t>3</w:t>
            </w:r>
          </w:p>
        </w:tc>
        <w:tc>
          <w:tcPr>
            <w:tcW w:w="2715" w:type="dxa"/>
            <w:tcBorders>
              <w:top w:val="single" w:sz="2" w:space="0" w:color="auto"/>
              <w:bottom w:val="single" w:sz="2" w:space="0" w:color="auto"/>
            </w:tcBorders>
            <w:shd w:val="clear" w:color="auto" w:fill="auto"/>
          </w:tcPr>
          <w:p w14:paraId="3B6238CE" w14:textId="77777777" w:rsidR="006E1D30" w:rsidRPr="00352F9C" w:rsidRDefault="006E1D30" w:rsidP="007450FC">
            <w:pPr>
              <w:pStyle w:val="Tabletext"/>
            </w:pPr>
            <w:r w:rsidRPr="00352F9C">
              <w:t>Primary site kidney cancer</w:t>
            </w:r>
          </w:p>
        </w:tc>
        <w:tc>
          <w:tcPr>
            <w:tcW w:w="2715" w:type="dxa"/>
            <w:tcBorders>
              <w:top w:val="single" w:sz="2" w:space="0" w:color="auto"/>
              <w:bottom w:val="single" w:sz="2" w:space="0" w:color="auto"/>
            </w:tcBorders>
            <w:shd w:val="clear" w:color="auto" w:fill="auto"/>
          </w:tcPr>
          <w:p w14:paraId="4229FCD2" w14:textId="77777777" w:rsidR="006E1D30" w:rsidRPr="00352F9C" w:rsidRDefault="006E1D30" w:rsidP="007450FC">
            <w:pPr>
              <w:pStyle w:val="Tabletext"/>
            </w:pPr>
            <w:r w:rsidRPr="00352F9C">
              <w:t>15 years</w:t>
            </w:r>
          </w:p>
        </w:tc>
      </w:tr>
      <w:tr w:rsidR="006E1D30" w:rsidRPr="00352F9C" w14:paraId="53474609" w14:textId="77777777" w:rsidTr="007C5D18">
        <w:trPr>
          <w:cantSplit/>
        </w:trPr>
        <w:tc>
          <w:tcPr>
            <w:tcW w:w="637" w:type="dxa"/>
            <w:tcBorders>
              <w:top w:val="single" w:sz="2" w:space="0" w:color="auto"/>
              <w:bottom w:val="single" w:sz="2" w:space="0" w:color="auto"/>
            </w:tcBorders>
            <w:shd w:val="clear" w:color="auto" w:fill="auto"/>
          </w:tcPr>
          <w:p w14:paraId="025AC0AF" w14:textId="77777777" w:rsidR="006E1D30" w:rsidRPr="00352F9C" w:rsidRDefault="006E1D30" w:rsidP="007450FC">
            <w:pPr>
              <w:pStyle w:val="Tabletext"/>
            </w:pPr>
            <w:r w:rsidRPr="00352F9C">
              <w:t>4</w:t>
            </w:r>
          </w:p>
        </w:tc>
        <w:tc>
          <w:tcPr>
            <w:tcW w:w="2715" w:type="dxa"/>
            <w:tcBorders>
              <w:top w:val="single" w:sz="2" w:space="0" w:color="auto"/>
              <w:bottom w:val="single" w:sz="2" w:space="0" w:color="auto"/>
            </w:tcBorders>
            <w:shd w:val="clear" w:color="auto" w:fill="auto"/>
          </w:tcPr>
          <w:p w14:paraId="6E9EB13E" w14:textId="1C0C7721" w:rsidR="006E1D30" w:rsidRPr="00352F9C" w:rsidRDefault="006E1D30" w:rsidP="007450FC">
            <w:pPr>
              <w:pStyle w:val="Tabletext"/>
            </w:pPr>
            <w:r w:rsidRPr="00352F9C">
              <w:t>Primary non</w:t>
            </w:r>
            <w:r w:rsidR="004342AD">
              <w:noBreakHyphen/>
            </w:r>
            <w:r w:rsidRPr="00352F9C">
              <w:t>Hodgkins lymphoma</w:t>
            </w:r>
          </w:p>
        </w:tc>
        <w:tc>
          <w:tcPr>
            <w:tcW w:w="2715" w:type="dxa"/>
            <w:tcBorders>
              <w:top w:val="single" w:sz="2" w:space="0" w:color="auto"/>
              <w:bottom w:val="single" w:sz="2" w:space="0" w:color="auto"/>
            </w:tcBorders>
            <w:shd w:val="clear" w:color="auto" w:fill="auto"/>
          </w:tcPr>
          <w:p w14:paraId="59029627" w14:textId="77777777" w:rsidR="006E1D30" w:rsidRPr="00352F9C" w:rsidRDefault="006E1D30" w:rsidP="007450FC">
            <w:pPr>
              <w:pStyle w:val="Tabletext"/>
            </w:pPr>
            <w:r w:rsidRPr="00352F9C">
              <w:t>15 years</w:t>
            </w:r>
          </w:p>
        </w:tc>
      </w:tr>
      <w:tr w:rsidR="006E1D30" w:rsidRPr="00352F9C" w14:paraId="0FBD84B0" w14:textId="77777777" w:rsidTr="00791CF8">
        <w:tc>
          <w:tcPr>
            <w:tcW w:w="637" w:type="dxa"/>
            <w:tcBorders>
              <w:top w:val="single" w:sz="2" w:space="0" w:color="auto"/>
              <w:bottom w:val="single" w:sz="2" w:space="0" w:color="auto"/>
            </w:tcBorders>
            <w:shd w:val="clear" w:color="auto" w:fill="auto"/>
          </w:tcPr>
          <w:p w14:paraId="7056A860" w14:textId="77777777" w:rsidR="006E1D30" w:rsidRPr="00352F9C" w:rsidRDefault="006E1D30" w:rsidP="007450FC">
            <w:pPr>
              <w:pStyle w:val="Tabletext"/>
            </w:pPr>
            <w:r w:rsidRPr="00352F9C">
              <w:t>5</w:t>
            </w:r>
          </w:p>
        </w:tc>
        <w:tc>
          <w:tcPr>
            <w:tcW w:w="2715" w:type="dxa"/>
            <w:tcBorders>
              <w:top w:val="single" w:sz="2" w:space="0" w:color="auto"/>
              <w:bottom w:val="single" w:sz="2" w:space="0" w:color="auto"/>
            </w:tcBorders>
            <w:shd w:val="clear" w:color="auto" w:fill="auto"/>
          </w:tcPr>
          <w:p w14:paraId="4786544D" w14:textId="77777777" w:rsidR="006E1D30" w:rsidRPr="00352F9C" w:rsidRDefault="006E1D30" w:rsidP="007450FC">
            <w:pPr>
              <w:pStyle w:val="Tabletext"/>
            </w:pPr>
            <w:r w:rsidRPr="00352F9C">
              <w:t>Primary leukemia</w:t>
            </w:r>
          </w:p>
        </w:tc>
        <w:tc>
          <w:tcPr>
            <w:tcW w:w="2715" w:type="dxa"/>
            <w:tcBorders>
              <w:top w:val="single" w:sz="2" w:space="0" w:color="auto"/>
              <w:bottom w:val="single" w:sz="2" w:space="0" w:color="auto"/>
            </w:tcBorders>
            <w:shd w:val="clear" w:color="auto" w:fill="auto"/>
          </w:tcPr>
          <w:p w14:paraId="075CD755" w14:textId="77777777" w:rsidR="006E1D30" w:rsidRPr="00352F9C" w:rsidRDefault="006E1D30" w:rsidP="007450FC">
            <w:pPr>
              <w:pStyle w:val="Tabletext"/>
            </w:pPr>
            <w:r w:rsidRPr="00352F9C">
              <w:t>5 years</w:t>
            </w:r>
          </w:p>
        </w:tc>
      </w:tr>
      <w:tr w:rsidR="006E1D30" w:rsidRPr="00352F9C" w14:paraId="1019D127" w14:textId="77777777" w:rsidTr="00791CF8">
        <w:tc>
          <w:tcPr>
            <w:tcW w:w="637" w:type="dxa"/>
            <w:tcBorders>
              <w:top w:val="single" w:sz="2" w:space="0" w:color="auto"/>
              <w:bottom w:val="single" w:sz="2" w:space="0" w:color="auto"/>
            </w:tcBorders>
            <w:shd w:val="clear" w:color="auto" w:fill="auto"/>
          </w:tcPr>
          <w:p w14:paraId="74981F3D" w14:textId="77777777" w:rsidR="006E1D30" w:rsidRPr="00352F9C" w:rsidRDefault="006E1D30" w:rsidP="007450FC">
            <w:pPr>
              <w:pStyle w:val="Tabletext"/>
            </w:pPr>
            <w:r w:rsidRPr="00352F9C">
              <w:t>6</w:t>
            </w:r>
          </w:p>
        </w:tc>
        <w:tc>
          <w:tcPr>
            <w:tcW w:w="2715" w:type="dxa"/>
            <w:tcBorders>
              <w:top w:val="single" w:sz="2" w:space="0" w:color="auto"/>
              <w:bottom w:val="single" w:sz="2" w:space="0" w:color="auto"/>
            </w:tcBorders>
            <w:shd w:val="clear" w:color="auto" w:fill="auto"/>
          </w:tcPr>
          <w:p w14:paraId="0AF3560F" w14:textId="77777777" w:rsidR="006E1D30" w:rsidRPr="00352F9C" w:rsidRDefault="006E1D30" w:rsidP="007450FC">
            <w:pPr>
              <w:pStyle w:val="Tabletext"/>
            </w:pPr>
            <w:r w:rsidRPr="00352F9C">
              <w:t>Primary site breast cancer</w:t>
            </w:r>
          </w:p>
        </w:tc>
        <w:tc>
          <w:tcPr>
            <w:tcW w:w="2715" w:type="dxa"/>
            <w:tcBorders>
              <w:top w:val="single" w:sz="2" w:space="0" w:color="auto"/>
              <w:bottom w:val="single" w:sz="2" w:space="0" w:color="auto"/>
            </w:tcBorders>
            <w:shd w:val="clear" w:color="auto" w:fill="auto"/>
          </w:tcPr>
          <w:p w14:paraId="34392A55" w14:textId="77777777" w:rsidR="006E1D30" w:rsidRPr="00352F9C" w:rsidRDefault="006E1D30" w:rsidP="007450FC">
            <w:pPr>
              <w:pStyle w:val="Tabletext"/>
            </w:pPr>
            <w:r w:rsidRPr="00352F9C">
              <w:t>10 years</w:t>
            </w:r>
          </w:p>
        </w:tc>
      </w:tr>
      <w:tr w:rsidR="006E1D30" w:rsidRPr="00352F9C" w14:paraId="412B4CA6" w14:textId="77777777" w:rsidTr="00791CF8">
        <w:tc>
          <w:tcPr>
            <w:tcW w:w="637" w:type="dxa"/>
            <w:tcBorders>
              <w:top w:val="single" w:sz="2" w:space="0" w:color="auto"/>
              <w:bottom w:val="single" w:sz="2" w:space="0" w:color="auto"/>
            </w:tcBorders>
            <w:shd w:val="clear" w:color="auto" w:fill="auto"/>
          </w:tcPr>
          <w:p w14:paraId="49798994" w14:textId="77777777" w:rsidR="006E1D30" w:rsidRPr="00352F9C" w:rsidRDefault="006E1D30" w:rsidP="007450FC">
            <w:pPr>
              <w:pStyle w:val="Tabletext"/>
            </w:pPr>
            <w:r w:rsidRPr="00352F9C">
              <w:t>7</w:t>
            </w:r>
          </w:p>
        </w:tc>
        <w:tc>
          <w:tcPr>
            <w:tcW w:w="2715" w:type="dxa"/>
            <w:tcBorders>
              <w:top w:val="single" w:sz="2" w:space="0" w:color="auto"/>
              <w:bottom w:val="single" w:sz="2" w:space="0" w:color="auto"/>
            </w:tcBorders>
            <w:shd w:val="clear" w:color="auto" w:fill="auto"/>
          </w:tcPr>
          <w:p w14:paraId="569FC662" w14:textId="77777777" w:rsidR="006E1D30" w:rsidRPr="00352F9C" w:rsidRDefault="006E1D30" w:rsidP="007450FC">
            <w:pPr>
              <w:pStyle w:val="Tabletext"/>
            </w:pPr>
            <w:r w:rsidRPr="00352F9C">
              <w:t>Primary site testicular cancer</w:t>
            </w:r>
          </w:p>
        </w:tc>
        <w:tc>
          <w:tcPr>
            <w:tcW w:w="2715" w:type="dxa"/>
            <w:tcBorders>
              <w:top w:val="single" w:sz="2" w:space="0" w:color="auto"/>
              <w:bottom w:val="single" w:sz="2" w:space="0" w:color="auto"/>
            </w:tcBorders>
            <w:shd w:val="clear" w:color="auto" w:fill="auto"/>
          </w:tcPr>
          <w:p w14:paraId="4A8A92B7" w14:textId="77777777" w:rsidR="006E1D30" w:rsidRPr="00352F9C" w:rsidRDefault="006E1D30" w:rsidP="007450FC">
            <w:pPr>
              <w:pStyle w:val="Tabletext"/>
            </w:pPr>
            <w:r w:rsidRPr="00352F9C">
              <w:t>10 years</w:t>
            </w:r>
          </w:p>
        </w:tc>
      </w:tr>
      <w:tr w:rsidR="006E1D30" w:rsidRPr="00352F9C" w14:paraId="6078A690" w14:textId="77777777" w:rsidTr="00791CF8">
        <w:tc>
          <w:tcPr>
            <w:tcW w:w="637" w:type="dxa"/>
            <w:tcBorders>
              <w:top w:val="single" w:sz="2" w:space="0" w:color="auto"/>
              <w:bottom w:val="single" w:sz="2" w:space="0" w:color="auto"/>
            </w:tcBorders>
            <w:shd w:val="clear" w:color="auto" w:fill="auto"/>
          </w:tcPr>
          <w:p w14:paraId="352851CD" w14:textId="77777777" w:rsidR="006E1D30" w:rsidRPr="00352F9C" w:rsidRDefault="006E1D30" w:rsidP="007450FC">
            <w:pPr>
              <w:pStyle w:val="Tabletext"/>
            </w:pPr>
            <w:r w:rsidRPr="00352F9C">
              <w:t>8</w:t>
            </w:r>
          </w:p>
        </w:tc>
        <w:tc>
          <w:tcPr>
            <w:tcW w:w="2715" w:type="dxa"/>
            <w:tcBorders>
              <w:top w:val="single" w:sz="2" w:space="0" w:color="auto"/>
              <w:bottom w:val="single" w:sz="2" w:space="0" w:color="auto"/>
            </w:tcBorders>
            <w:shd w:val="clear" w:color="auto" w:fill="auto"/>
          </w:tcPr>
          <w:p w14:paraId="66D6E29D" w14:textId="77777777" w:rsidR="006E1D30" w:rsidRPr="00352F9C" w:rsidRDefault="006E1D30" w:rsidP="007450FC">
            <w:pPr>
              <w:pStyle w:val="Tabletext"/>
            </w:pPr>
            <w:r w:rsidRPr="00352F9C">
              <w:t>Multiple myeloma</w:t>
            </w:r>
          </w:p>
        </w:tc>
        <w:tc>
          <w:tcPr>
            <w:tcW w:w="2715" w:type="dxa"/>
            <w:tcBorders>
              <w:top w:val="single" w:sz="2" w:space="0" w:color="auto"/>
              <w:bottom w:val="single" w:sz="2" w:space="0" w:color="auto"/>
            </w:tcBorders>
            <w:shd w:val="clear" w:color="auto" w:fill="auto"/>
          </w:tcPr>
          <w:p w14:paraId="5CC08344" w14:textId="77777777" w:rsidR="006E1D30" w:rsidRPr="00352F9C" w:rsidRDefault="006E1D30" w:rsidP="007450FC">
            <w:pPr>
              <w:pStyle w:val="Tabletext"/>
            </w:pPr>
            <w:r w:rsidRPr="00352F9C">
              <w:t>15 years</w:t>
            </w:r>
          </w:p>
        </w:tc>
      </w:tr>
      <w:tr w:rsidR="006E1D30" w:rsidRPr="00352F9C" w14:paraId="26C77BE7" w14:textId="77777777" w:rsidTr="00791CF8">
        <w:tc>
          <w:tcPr>
            <w:tcW w:w="637" w:type="dxa"/>
            <w:tcBorders>
              <w:top w:val="single" w:sz="2" w:space="0" w:color="auto"/>
              <w:bottom w:val="single" w:sz="2" w:space="0" w:color="auto"/>
            </w:tcBorders>
            <w:shd w:val="clear" w:color="auto" w:fill="auto"/>
          </w:tcPr>
          <w:p w14:paraId="0F9ABA82" w14:textId="77777777" w:rsidR="006E1D30" w:rsidRPr="00352F9C" w:rsidRDefault="006E1D30" w:rsidP="007450FC">
            <w:pPr>
              <w:pStyle w:val="Tabletext"/>
            </w:pPr>
            <w:r w:rsidRPr="00352F9C">
              <w:t>9</w:t>
            </w:r>
          </w:p>
        </w:tc>
        <w:tc>
          <w:tcPr>
            <w:tcW w:w="2715" w:type="dxa"/>
            <w:tcBorders>
              <w:top w:val="single" w:sz="2" w:space="0" w:color="auto"/>
              <w:bottom w:val="single" w:sz="2" w:space="0" w:color="auto"/>
            </w:tcBorders>
            <w:shd w:val="clear" w:color="auto" w:fill="auto"/>
          </w:tcPr>
          <w:p w14:paraId="3DF1B8AF" w14:textId="77777777" w:rsidR="006E1D30" w:rsidRPr="00352F9C" w:rsidRDefault="006E1D30" w:rsidP="007450FC">
            <w:pPr>
              <w:pStyle w:val="Tabletext"/>
            </w:pPr>
            <w:r w:rsidRPr="00352F9C">
              <w:t>Primary site prostate cancer</w:t>
            </w:r>
          </w:p>
        </w:tc>
        <w:tc>
          <w:tcPr>
            <w:tcW w:w="2715" w:type="dxa"/>
            <w:tcBorders>
              <w:top w:val="single" w:sz="2" w:space="0" w:color="auto"/>
              <w:bottom w:val="single" w:sz="2" w:space="0" w:color="auto"/>
            </w:tcBorders>
            <w:shd w:val="clear" w:color="auto" w:fill="auto"/>
          </w:tcPr>
          <w:p w14:paraId="7D46F8E6" w14:textId="77777777" w:rsidR="006E1D30" w:rsidRPr="00352F9C" w:rsidRDefault="006E1D30" w:rsidP="007450FC">
            <w:pPr>
              <w:pStyle w:val="Tabletext"/>
            </w:pPr>
            <w:r w:rsidRPr="00352F9C">
              <w:t>15 years</w:t>
            </w:r>
          </w:p>
        </w:tc>
      </w:tr>
      <w:tr w:rsidR="006E1D30" w:rsidRPr="00352F9C" w14:paraId="477169B4" w14:textId="77777777" w:rsidTr="00791CF8">
        <w:tc>
          <w:tcPr>
            <w:tcW w:w="637" w:type="dxa"/>
            <w:tcBorders>
              <w:top w:val="single" w:sz="2" w:space="0" w:color="auto"/>
              <w:bottom w:val="single" w:sz="2" w:space="0" w:color="auto"/>
            </w:tcBorders>
            <w:shd w:val="clear" w:color="auto" w:fill="auto"/>
          </w:tcPr>
          <w:p w14:paraId="4DE91992" w14:textId="77777777" w:rsidR="006E1D30" w:rsidRPr="00352F9C" w:rsidRDefault="006E1D30" w:rsidP="007450FC">
            <w:pPr>
              <w:pStyle w:val="Tabletext"/>
            </w:pPr>
            <w:r w:rsidRPr="00352F9C">
              <w:t>10</w:t>
            </w:r>
          </w:p>
        </w:tc>
        <w:tc>
          <w:tcPr>
            <w:tcW w:w="2715" w:type="dxa"/>
            <w:tcBorders>
              <w:top w:val="single" w:sz="2" w:space="0" w:color="auto"/>
              <w:bottom w:val="single" w:sz="2" w:space="0" w:color="auto"/>
            </w:tcBorders>
            <w:shd w:val="clear" w:color="auto" w:fill="auto"/>
          </w:tcPr>
          <w:p w14:paraId="0286C8EA" w14:textId="77777777" w:rsidR="006E1D30" w:rsidRPr="00352F9C" w:rsidRDefault="006E1D30" w:rsidP="007450FC">
            <w:pPr>
              <w:pStyle w:val="Tabletext"/>
            </w:pPr>
            <w:r w:rsidRPr="00352F9C">
              <w:t>Primary site ureter cancer</w:t>
            </w:r>
          </w:p>
        </w:tc>
        <w:tc>
          <w:tcPr>
            <w:tcW w:w="2715" w:type="dxa"/>
            <w:tcBorders>
              <w:top w:val="single" w:sz="2" w:space="0" w:color="auto"/>
              <w:bottom w:val="single" w:sz="2" w:space="0" w:color="auto"/>
            </w:tcBorders>
            <w:shd w:val="clear" w:color="auto" w:fill="auto"/>
          </w:tcPr>
          <w:p w14:paraId="07D66871" w14:textId="77777777" w:rsidR="006E1D30" w:rsidRPr="00352F9C" w:rsidRDefault="006E1D30" w:rsidP="007450FC">
            <w:pPr>
              <w:pStyle w:val="Tabletext"/>
            </w:pPr>
            <w:r w:rsidRPr="00352F9C">
              <w:t>15 years</w:t>
            </w:r>
          </w:p>
        </w:tc>
      </w:tr>
      <w:tr w:rsidR="006E1D30" w:rsidRPr="00352F9C" w14:paraId="03FF935F" w14:textId="77777777" w:rsidTr="00791CF8">
        <w:tc>
          <w:tcPr>
            <w:tcW w:w="637" w:type="dxa"/>
            <w:tcBorders>
              <w:top w:val="single" w:sz="2" w:space="0" w:color="auto"/>
              <w:bottom w:val="single" w:sz="2" w:space="0" w:color="auto"/>
            </w:tcBorders>
            <w:shd w:val="clear" w:color="auto" w:fill="auto"/>
          </w:tcPr>
          <w:p w14:paraId="64F10721" w14:textId="77777777" w:rsidR="006E1D30" w:rsidRPr="00352F9C" w:rsidRDefault="006E1D30" w:rsidP="007450FC">
            <w:pPr>
              <w:pStyle w:val="Tabletext"/>
            </w:pPr>
            <w:r w:rsidRPr="00352F9C">
              <w:t>11</w:t>
            </w:r>
          </w:p>
        </w:tc>
        <w:tc>
          <w:tcPr>
            <w:tcW w:w="2715" w:type="dxa"/>
            <w:tcBorders>
              <w:top w:val="single" w:sz="2" w:space="0" w:color="auto"/>
              <w:bottom w:val="single" w:sz="2" w:space="0" w:color="auto"/>
            </w:tcBorders>
            <w:shd w:val="clear" w:color="auto" w:fill="auto"/>
          </w:tcPr>
          <w:p w14:paraId="0DAB6B5C" w14:textId="77777777" w:rsidR="006E1D30" w:rsidRPr="00352F9C" w:rsidRDefault="006E1D30" w:rsidP="007450FC">
            <w:pPr>
              <w:pStyle w:val="Tabletext"/>
            </w:pPr>
            <w:r w:rsidRPr="00352F9C">
              <w:t>Primary site colorectal cancer</w:t>
            </w:r>
          </w:p>
        </w:tc>
        <w:tc>
          <w:tcPr>
            <w:tcW w:w="2715" w:type="dxa"/>
            <w:tcBorders>
              <w:top w:val="single" w:sz="2" w:space="0" w:color="auto"/>
              <w:bottom w:val="single" w:sz="2" w:space="0" w:color="auto"/>
            </w:tcBorders>
            <w:shd w:val="clear" w:color="auto" w:fill="auto"/>
          </w:tcPr>
          <w:p w14:paraId="04427142" w14:textId="77777777" w:rsidR="006E1D30" w:rsidRPr="00352F9C" w:rsidRDefault="006E1D30" w:rsidP="007450FC">
            <w:pPr>
              <w:pStyle w:val="Tabletext"/>
            </w:pPr>
            <w:r w:rsidRPr="00352F9C">
              <w:t>15 years</w:t>
            </w:r>
          </w:p>
        </w:tc>
      </w:tr>
      <w:tr w:rsidR="006E1D30" w:rsidRPr="00352F9C" w14:paraId="00774D38" w14:textId="77777777" w:rsidTr="00791CF8">
        <w:tc>
          <w:tcPr>
            <w:tcW w:w="637" w:type="dxa"/>
            <w:tcBorders>
              <w:top w:val="single" w:sz="2" w:space="0" w:color="auto"/>
              <w:bottom w:val="single" w:sz="2" w:space="0" w:color="auto"/>
            </w:tcBorders>
            <w:shd w:val="clear" w:color="auto" w:fill="auto"/>
          </w:tcPr>
          <w:p w14:paraId="7EC5654C" w14:textId="77777777" w:rsidR="006E1D30" w:rsidRPr="00352F9C" w:rsidRDefault="006E1D30" w:rsidP="007450FC">
            <w:pPr>
              <w:pStyle w:val="Tabletext"/>
            </w:pPr>
            <w:r w:rsidRPr="00352F9C">
              <w:t>12</w:t>
            </w:r>
          </w:p>
        </w:tc>
        <w:tc>
          <w:tcPr>
            <w:tcW w:w="2715" w:type="dxa"/>
            <w:tcBorders>
              <w:top w:val="single" w:sz="2" w:space="0" w:color="auto"/>
              <w:bottom w:val="single" w:sz="2" w:space="0" w:color="auto"/>
            </w:tcBorders>
            <w:shd w:val="clear" w:color="auto" w:fill="auto"/>
          </w:tcPr>
          <w:p w14:paraId="75CC00E1" w14:textId="77777777" w:rsidR="006E1D30" w:rsidRPr="00352F9C" w:rsidRDefault="006E1D30" w:rsidP="007450FC">
            <w:pPr>
              <w:pStyle w:val="Tabletext"/>
            </w:pPr>
            <w:r w:rsidRPr="00352F9C">
              <w:t>Primary site oesophageal cancer</w:t>
            </w:r>
          </w:p>
        </w:tc>
        <w:tc>
          <w:tcPr>
            <w:tcW w:w="2715" w:type="dxa"/>
            <w:tcBorders>
              <w:top w:val="single" w:sz="2" w:space="0" w:color="auto"/>
              <w:bottom w:val="single" w:sz="2" w:space="0" w:color="auto"/>
            </w:tcBorders>
            <w:shd w:val="clear" w:color="auto" w:fill="auto"/>
          </w:tcPr>
          <w:p w14:paraId="2E4AA3B6" w14:textId="2B12CB42" w:rsidR="006E1D30" w:rsidRPr="00352F9C" w:rsidRDefault="00F214B9" w:rsidP="00791CF8">
            <w:pPr>
              <w:pStyle w:val="Tabletext"/>
            </w:pPr>
            <w:r>
              <w:t>15</w:t>
            </w:r>
            <w:r w:rsidR="006E1D30" w:rsidRPr="00352F9C">
              <w:t xml:space="preserve"> years</w:t>
            </w:r>
          </w:p>
        </w:tc>
      </w:tr>
      <w:tr w:rsidR="006E1D30" w:rsidRPr="00352F9C" w14:paraId="7AEF0DC6" w14:textId="77777777" w:rsidTr="00A9004E">
        <w:trPr>
          <w:cantSplit/>
        </w:trPr>
        <w:tc>
          <w:tcPr>
            <w:tcW w:w="637" w:type="dxa"/>
            <w:tcBorders>
              <w:top w:val="single" w:sz="2" w:space="0" w:color="auto"/>
              <w:bottom w:val="single" w:sz="12" w:space="0" w:color="auto"/>
            </w:tcBorders>
            <w:shd w:val="clear" w:color="auto" w:fill="auto"/>
          </w:tcPr>
          <w:p w14:paraId="7BDA177C" w14:textId="77777777" w:rsidR="006E1D30" w:rsidRPr="00352F9C" w:rsidRDefault="006E1D30" w:rsidP="007450FC">
            <w:pPr>
              <w:pStyle w:val="Tabletext"/>
            </w:pPr>
            <w:r w:rsidRPr="00352F9C">
              <w:t>13</w:t>
            </w:r>
          </w:p>
        </w:tc>
        <w:tc>
          <w:tcPr>
            <w:tcW w:w="2715" w:type="dxa"/>
            <w:tcBorders>
              <w:top w:val="single" w:sz="2" w:space="0" w:color="auto"/>
              <w:bottom w:val="single" w:sz="12" w:space="0" w:color="auto"/>
            </w:tcBorders>
            <w:shd w:val="clear" w:color="auto" w:fill="auto"/>
          </w:tcPr>
          <w:p w14:paraId="78C3EE73" w14:textId="77777777" w:rsidR="006E1D30" w:rsidRPr="00352F9C" w:rsidRDefault="006E1D30" w:rsidP="007450FC">
            <w:pPr>
              <w:pStyle w:val="Tabletext"/>
            </w:pPr>
            <w:r w:rsidRPr="00352F9C">
              <w:t>A cancer of a kind prescribed for this table</w:t>
            </w:r>
          </w:p>
        </w:tc>
        <w:tc>
          <w:tcPr>
            <w:tcW w:w="2715" w:type="dxa"/>
            <w:tcBorders>
              <w:top w:val="single" w:sz="2" w:space="0" w:color="auto"/>
              <w:bottom w:val="single" w:sz="12" w:space="0" w:color="auto"/>
            </w:tcBorders>
            <w:shd w:val="clear" w:color="auto" w:fill="auto"/>
          </w:tcPr>
          <w:p w14:paraId="0F9FA7A5" w14:textId="77777777" w:rsidR="006E1D30" w:rsidRPr="00352F9C" w:rsidRDefault="006E1D30" w:rsidP="007450FC">
            <w:pPr>
              <w:pStyle w:val="Tabletext"/>
            </w:pPr>
            <w:r w:rsidRPr="00352F9C">
              <w:t>The period prescribed for such a cancer</w:t>
            </w:r>
          </w:p>
        </w:tc>
      </w:tr>
    </w:tbl>
    <w:p w14:paraId="3FF064E8" w14:textId="77777777" w:rsidR="006E1D30" w:rsidRPr="00352F9C" w:rsidRDefault="006E1D30" w:rsidP="006E1D30">
      <w:pPr>
        <w:pStyle w:val="subsection"/>
      </w:pPr>
      <w:r w:rsidRPr="00352F9C">
        <w:tab/>
        <w:t>(9)</w:t>
      </w:r>
      <w:r w:rsidRPr="00352F9C">
        <w:tab/>
        <w:t xml:space="preserve">For the purposes of </w:t>
      </w:r>
      <w:r w:rsidR="00352F9C">
        <w:t>subsection (</w:t>
      </w:r>
      <w:r w:rsidRPr="00352F9C">
        <w:t>8):</w:t>
      </w:r>
    </w:p>
    <w:p w14:paraId="045BFB6A" w14:textId="676FB26D" w:rsidR="006E1D30" w:rsidRPr="00352F9C" w:rsidRDefault="006E1D30" w:rsidP="006E1D30">
      <w:pPr>
        <w:pStyle w:val="paragraph"/>
      </w:pPr>
      <w:r w:rsidRPr="00352F9C">
        <w:tab/>
        <w:t>(a)</w:t>
      </w:r>
      <w:r w:rsidRPr="00352F9C">
        <w:tab/>
        <w:t xml:space="preserve">an employee is taken to have been employed as a firefighter if </w:t>
      </w:r>
      <w:r w:rsidR="00F214B9">
        <w:t>the relevant authority is satisfied that firefighting or related duties made up a not insubstantial portion</w:t>
      </w:r>
      <w:r w:rsidRPr="00352F9C">
        <w:t xml:space="preserve"> of his or her </w:t>
      </w:r>
      <w:r w:rsidR="00774CEA" w:rsidRPr="00352F9C">
        <w:t xml:space="preserve">duties; </w:t>
      </w:r>
      <w:r w:rsidRPr="00352F9C">
        <w:t>and</w:t>
      </w:r>
    </w:p>
    <w:p w14:paraId="57C8D0E5" w14:textId="77777777" w:rsidR="006E1D30" w:rsidRPr="00352F9C" w:rsidRDefault="006E1D30" w:rsidP="006E1D30">
      <w:pPr>
        <w:pStyle w:val="paragraph"/>
      </w:pPr>
      <w:r w:rsidRPr="00352F9C">
        <w:tab/>
        <w:t>(b)</w:t>
      </w:r>
      <w:r w:rsidRPr="00352F9C">
        <w:tab/>
        <w:t>an employee who was employed as a firefighter for 2 or more periods that add up to the qualifying period is taken to have been so employed for the qualifying period; and</w:t>
      </w:r>
    </w:p>
    <w:p w14:paraId="4E02D4A8" w14:textId="77777777" w:rsidR="00F214B9" w:rsidRPr="00B341FB" w:rsidRDefault="00F214B9" w:rsidP="00F214B9">
      <w:pPr>
        <w:pStyle w:val="paragraph"/>
        <w:shd w:val="clear" w:color="000000" w:fill="FFFFFF"/>
      </w:pPr>
      <w:r w:rsidRPr="00B341FB">
        <w:tab/>
        <w:t>(ba)</w:t>
      </w:r>
      <w:r w:rsidRPr="00B341FB">
        <w:tab/>
        <w:t>for an employee of the Australian Capital Territory specified in a declaration under subsection 5(15)—the employee is taken to have been employed as a firefighter during any period for which the employee was a member of a firefighting service; and</w:t>
      </w:r>
    </w:p>
    <w:p w14:paraId="5DA50759" w14:textId="6263F914" w:rsidR="006E1D30" w:rsidRPr="00352F9C" w:rsidRDefault="006E1D30" w:rsidP="006E1D30">
      <w:pPr>
        <w:pStyle w:val="paragraph"/>
      </w:pPr>
      <w:r w:rsidRPr="00352F9C">
        <w:tab/>
        <w:t>(c)</w:t>
      </w:r>
      <w:r w:rsidRPr="00352F9C">
        <w:tab/>
        <w:t>an employee is taken to have been employed as a firefighter only if he or she was employed as a firefighter by the Commonwealth, a Commonwealth authority or a licensed corporation.</w:t>
      </w:r>
    </w:p>
    <w:p w14:paraId="1F17C4C4" w14:textId="77777777" w:rsidR="00F72BAA" w:rsidRPr="00B341FB" w:rsidRDefault="00F72BAA" w:rsidP="00F72BAA">
      <w:pPr>
        <w:pStyle w:val="subsection"/>
        <w:shd w:val="clear" w:color="000000" w:fill="FFFFFF"/>
      </w:pPr>
      <w:r w:rsidRPr="00B341FB">
        <w:tab/>
        <w:t>(9A)</w:t>
      </w:r>
      <w:r w:rsidRPr="00B341FB">
        <w:tab/>
        <w:t>If a declaration under subsection (9B) is in force, then when determining for the purposes of paragraph 7(9)(a) whether firefighting or related duties made up a not insubstantial portion of the duties of an employee of the Australian Capital Territory, being an employee:</w:t>
      </w:r>
    </w:p>
    <w:p w14:paraId="6DE4481A" w14:textId="77777777" w:rsidR="00F72BAA" w:rsidRPr="00B341FB" w:rsidRDefault="00F72BAA" w:rsidP="00F72BAA">
      <w:pPr>
        <w:pStyle w:val="paragraph"/>
        <w:shd w:val="clear" w:color="000000" w:fill="FFFFFF"/>
      </w:pPr>
      <w:r w:rsidRPr="00B341FB">
        <w:tab/>
        <w:t>(a)</w:t>
      </w:r>
      <w:r w:rsidRPr="00B341FB">
        <w:tab/>
        <w:t>covered by paragraph 5(11)(e) or (ea) as a result of being a volunteer member (however described) of a body referred to in either of those paragraphs; or</w:t>
      </w:r>
    </w:p>
    <w:p w14:paraId="69AEF06C" w14:textId="77777777" w:rsidR="00F72BAA" w:rsidRPr="00B341FB" w:rsidRDefault="00F72BAA" w:rsidP="00F72BAA">
      <w:pPr>
        <w:pStyle w:val="paragraph"/>
        <w:shd w:val="clear" w:color="000000" w:fill="FFFFFF"/>
      </w:pPr>
      <w:r w:rsidRPr="00B341FB">
        <w:tab/>
        <w:t>(b)</w:t>
      </w:r>
      <w:r w:rsidRPr="00B341FB">
        <w:tab/>
        <w:t>specified in a declaration under subsection 5(15);</w:t>
      </w:r>
    </w:p>
    <w:p w14:paraId="774A5D7C" w14:textId="77777777" w:rsidR="00F72BAA" w:rsidRPr="00B341FB" w:rsidRDefault="00F72BAA" w:rsidP="00F72BAA">
      <w:pPr>
        <w:pStyle w:val="subsection2"/>
        <w:shd w:val="clear" w:color="000000" w:fill="FFFFFF"/>
      </w:pPr>
      <w:r w:rsidRPr="00B341FB">
        <w:t>the relevant authority must:</w:t>
      </w:r>
    </w:p>
    <w:p w14:paraId="7AF160B8" w14:textId="77777777" w:rsidR="00F72BAA" w:rsidRPr="00B341FB" w:rsidRDefault="00F72BAA" w:rsidP="00F72BAA">
      <w:pPr>
        <w:pStyle w:val="paragraph"/>
        <w:shd w:val="clear" w:color="000000" w:fill="FFFFFF"/>
      </w:pPr>
      <w:r w:rsidRPr="00B341FB">
        <w:tab/>
        <w:t>(c)</w:t>
      </w:r>
      <w:r w:rsidRPr="00B341FB">
        <w:tab/>
        <w:t>by writing, request the declared ACT firefighting advisory committee to give the relevant authority written advice in relation to the matter within a reasonable period specified in the request; and</w:t>
      </w:r>
    </w:p>
    <w:p w14:paraId="19186AA8" w14:textId="77777777" w:rsidR="00F72BAA" w:rsidRPr="00B341FB" w:rsidRDefault="00F72BAA" w:rsidP="00F72BAA">
      <w:pPr>
        <w:pStyle w:val="paragraph"/>
        <w:shd w:val="clear" w:color="000000" w:fill="FFFFFF"/>
      </w:pPr>
      <w:r w:rsidRPr="00B341FB">
        <w:tab/>
        <w:t>(d)</w:t>
      </w:r>
      <w:r w:rsidRPr="00B341FB">
        <w:tab/>
        <w:t>have regard to any such advice provided within that period.</w:t>
      </w:r>
    </w:p>
    <w:p w14:paraId="58C07397" w14:textId="77777777" w:rsidR="00F72BAA" w:rsidRPr="00B341FB" w:rsidRDefault="00F72BAA" w:rsidP="00F72BAA">
      <w:pPr>
        <w:pStyle w:val="subsection"/>
        <w:shd w:val="clear" w:color="000000" w:fill="FFFFFF"/>
      </w:pPr>
      <w:r w:rsidRPr="00B341FB">
        <w:tab/>
        <w:t>(9B)</w:t>
      </w:r>
      <w:r w:rsidRPr="00B341FB">
        <w:tab/>
        <w:t>If the Chief Minister for the Australian Capital Territory so requests in writing, the Minister may, by legislative instrument, declare that a committee or other body (however described) that is established:</w:t>
      </w:r>
    </w:p>
    <w:p w14:paraId="6A1F4969" w14:textId="77777777" w:rsidR="00F72BAA" w:rsidRPr="00B341FB" w:rsidRDefault="00F72BAA" w:rsidP="00F72BAA">
      <w:pPr>
        <w:pStyle w:val="paragraph"/>
        <w:shd w:val="clear" w:color="000000" w:fill="FFFFFF"/>
      </w:pPr>
      <w:r w:rsidRPr="00B341FB">
        <w:tab/>
        <w:t>(a)</w:t>
      </w:r>
      <w:r w:rsidRPr="00B341FB">
        <w:tab/>
        <w:t>by or under an ACT enactment; or</w:t>
      </w:r>
    </w:p>
    <w:p w14:paraId="4D502E04" w14:textId="77777777" w:rsidR="00F72BAA" w:rsidRPr="00B341FB" w:rsidRDefault="00F72BAA" w:rsidP="00F72BAA">
      <w:pPr>
        <w:pStyle w:val="paragraph"/>
        <w:shd w:val="clear" w:color="000000" w:fill="FFFFFF"/>
      </w:pPr>
      <w:r w:rsidRPr="00B341FB">
        <w:tab/>
        <w:t>(b)</w:t>
      </w:r>
      <w:r w:rsidRPr="00B341FB">
        <w:tab/>
        <w:t>by a written instrument made by a Minister (including the Chief Minister) of the Australian Capital Territory;</w:t>
      </w:r>
    </w:p>
    <w:p w14:paraId="1802265F" w14:textId="77777777" w:rsidR="00F72BAA" w:rsidRPr="00B341FB" w:rsidRDefault="00F72BAA" w:rsidP="00F72BAA">
      <w:pPr>
        <w:pStyle w:val="subsection2"/>
        <w:shd w:val="clear" w:color="000000" w:fill="FFFFFF"/>
      </w:pPr>
      <w:r w:rsidRPr="00B341FB">
        <w:t>is the declared ACT firefighting advisory committee for the purposes of subsection (9A).</w:t>
      </w:r>
    </w:p>
    <w:p w14:paraId="2586D8F7" w14:textId="77777777" w:rsidR="00F72BAA" w:rsidRPr="00B341FB" w:rsidRDefault="00F72BAA" w:rsidP="00F72BAA">
      <w:pPr>
        <w:pStyle w:val="subsection"/>
        <w:shd w:val="clear" w:color="000000" w:fill="FFFFFF"/>
      </w:pPr>
      <w:r w:rsidRPr="00B341FB">
        <w:tab/>
        <w:t>(9C)</w:t>
      </w:r>
      <w:r w:rsidRPr="00B341FB">
        <w:tab/>
        <w:t>A reference in subsection (9) or (9A) to the duties of an employee includes, in relation to an employee of the Australian Capital Territory specified in a declaration under subsection 5(15), a reference to the activities to which that subsection applies that were engaged in by the employee.</w:t>
      </w:r>
    </w:p>
    <w:p w14:paraId="413E3606" w14:textId="77777777" w:rsidR="006E1D30" w:rsidRPr="00352F9C" w:rsidRDefault="006E1D30" w:rsidP="006E1D30">
      <w:pPr>
        <w:pStyle w:val="subsection"/>
      </w:pPr>
      <w:r w:rsidRPr="00352F9C">
        <w:tab/>
        <w:t>(10)</w:t>
      </w:r>
      <w:r w:rsidRPr="00352F9C">
        <w:tab/>
      </w:r>
      <w:r w:rsidR="00352F9C">
        <w:t>Subsection (</w:t>
      </w:r>
      <w:r w:rsidRPr="00352F9C">
        <w:t xml:space="preserve">8) does not limit, and is not limited by, </w:t>
      </w:r>
      <w:r w:rsidR="00352F9C">
        <w:t>subsections (</w:t>
      </w:r>
      <w:r w:rsidRPr="00352F9C">
        <w:t>1) and (2).</w:t>
      </w:r>
    </w:p>
    <w:p w14:paraId="644C6980" w14:textId="12B55AE1" w:rsidR="000948E6" w:rsidRPr="00056ABE" w:rsidRDefault="000948E6" w:rsidP="000948E6">
      <w:pPr>
        <w:pStyle w:val="SubsectionHead"/>
      </w:pPr>
      <w:r w:rsidRPr="00056ABE">
        <w:t>Post</w:t>
      </w:r>
      <w:r w:rsidR="004342AD">
        <w:noBreakHyphen/>
      </w:r>
      <w:r w:rsidRPr="00056ABE">
        <w:t xml:space="preserve">traumatic stress disorder suffered by </w:t>
      </w:r>
      <w:r w:rsidRPr="00695161">
        <w:t>certain employees</w:t>
      </w:r>
    </w:p>
    <w:p w14:paraId="62784B02" w14:textId="77777777" w:rsidR="000948E6" w:rsidRPr="00056ABE" w:rsidRDefault="000948E6" w:rsidP="000948E6">
      <w:pPr>
        <w:pStyle w:val="subsection"/>
      </w:pPr>
      <w:r w:rsidRPr="00056ABE">
        <w:tab/>
        <w:t>(11)</w:t>
      </w:r>
      <w:r w:rsidRPr="00056ABE">
        <w:tab/>
        <w:t>If:</w:t>
      </w:r>
    </w:p>
    <w:p w14:paraId="3BE28111" w14:textId="18A6B8C9" w:rsidR="000948E6" w:rsidRPr="00695161" w:rsidRDefault="000948E6" w:rsidP="000948E6">
      <w:pPr>
        <w:pStyle w:val="paragraph"/>
      </w:pPr>
      <w:r w:rsidRPr="00695161">
        <w:tab/>
        <w:t>(a)</w:t>
      </w:r>
      <w:r w:rsidRPr="00695161">
        <w:tab/>
        <w:t>an employee has been diagnosed by a legally qualified medical practitioner or psychologist as suffering, or having suffered, from post</w:t>
      </w:r>
      <w:r w:rsidR="004342AD">
        <w:noBreakHyphen/>
      </w:r>
      <w:r w:rsidRPr="00695161">
        <w:t>traumatic stress disorder in accordance with the diagnostic criteria in:</w:t>
      </w:r>
    </w:p>
    <w:p w14:paraId="7B7E2DE2" w14:textId="1AE32205" w:rsidR="000948E6" w:rsidRPr="00695161" w:rsidRDefault="000948E6" w:rsidP="000948E6">
      <w:pPr>
        <w:pStyle w:val="paragraphsub"/>
      </w:pPr>
      <w:r w:rsidRPr="00695161">
        <w:tab/>
        <w:t>(i)</w:t>
      </w:r>
      <w:r w:rsidRPr="00695161">
        <w:tab/>
        <w:t xml:space="preserve">the </w:t>
      </w:r>
      <w:r w:rsidRPr="00695161">
        <w:rPr>
          <w:i/>
        </w:rPr>
        <w:t>Diagnostic and Statistical Manual of Mental Disorders</w:t>
      </w:r>
      <w:r w:rsidRPr="00695161">
        <w:t>, fifth edition text revision (DSM</w:t>
      </w:r>
      <w:r w:rsidR="004342AD">
        <w:noBreakHyphen/>
      </w:r>
      <w:r w:rsidRPr="00695161">
        <w:t>5</w:t>
      </w:r>
      <w:r w:rsidR="004342AD">
        <w:noBreakHyphen/>
      </w:r>
      <w:r w:rsidRPr="00695161">
        <w:t>TR), published by the American Psychiatric Association in 2022; or</w:t>
      </w:r>
    </w:p>
    <w:p w14:paraId="32B32699" w14:textId="77777777" w:rsidR="000948E6" w:rsidRPr="00695161" w:rsidRDefault="000948E6" w:rsidP="000948E6">
      <w:pPr>
        <w:pStyle w:val="paragraphsub"/>
      </w:pPr>
      <w:r w:rsidRPr="00695161">
        <w:tab/>
        <w:t>(ii)</w:t>
      </w:r>
      <w:r w:rsidRPr="00695161">
        <w:tab/>
        <w:t xml:space="preserve">if a later edition of the </w:t>
      </w:r>
      <w:r w:rsidRPr="00695161">
        <w:rPr>
          <w:i/>
        </w:rPr>
        <w:t>Diagnostic and Statistical Manual of Mental Disorders</w:t>
      </w:r>
      <w:r w:rsidRPr="00695161">
        <w:t xml:space="preserve"> is specified by the Minister by legislative instrument—that later edition of the Manual; and</w:t>
      </w:r>
    </w:p>
    <w:p w14:paraId="1DDC79DA" w14:textId="1942DEFF" w:rsidR="000948E6" w:rsidRPr="00695161" w:rsidRDefault="000948E6" w:rsidP="000948E6">
      <w:pPr>
        <w:pStyle w:val="paragraph"/>
      </w:pPr>
      <w:r w:rsidRPr="00695161">
        <w:tab/>
        <w:t>(b)</w:t>
      </w:r>
      <w:r w:rsidRPr="00695161">
        <w:tab/>
        <w:t>at any time before symptoms of post</w:t>
      </w:r>
      <w:r w:rsidR="004342AD">
        <w:noBreakHyphen/>
      </w:r>
      <w:r w:rsidRPr="00695161">
        <w:t>traumatic stress disorder became apparent, the employee:</w:t>
      </w:r>
    </w:p>
    <w:p w14:paraId="2E3B5180" w14:textId="77777777" w:rsidR="000948E6" w:rsidRPr="00695161" w:rsidRDefault="000948E6" w:rsidP="000948E6">
      <w:pPr>
        <w:pStyle w:val="paragraphsub"/>
      </w:pPr>
      <w:r w:rsidRPr="00695161">
        <w:tab/>
        <w:t>(i)</w:t>
      </w:r>
      <w:r w:rsidRPr="00695161">
        <w:tab/>
        <w:t>was employed as a first responder</w:t>
      </w:r>
      <w:r w:rsidRPr="00EA0A20">
        <w:t xml:space="preserve"> </w:t>
      </w:r>
      <w:r w:rsidRPr="00695161">
        <w:t>in accordance with subsection (13); or</w:t>
      </w:r>
    </w:p>
    <w:p w14:paraId="34B262E8" w14:textId="77777777" w:rsidR="000948E6" w:rsidRPr="00695161" w:rsidRDefault="000948E6" w:rsidP="000948E6">
      <w:pPr>
        <w:pStyle w:val="paragraphsub"/>
      </w:pPr>
      <w:r w:rsidRPr="00695161">
        <w:tab/>
        <w:t>(ii)</w:t>
      </w:r>
      <w:r w:rsidRPr="00695161">
        <w:tab/>
        <w:t>was a member of a class of employees declared by the Minister, by legislative instrument made under subsection (13A), to be a class to which this subparagraph applies;</w:t>
      </w:r>
    </w:p>
    <w:p w14:paraId="3A893C18" w14:textId="6402740E" w:rsidR="000948E6" w:rsidRPr="00056ABE" w:rsidRDefault="000948E6" w:rsidP="000948E6">
      <w:pPr>
        <w:pStyle w:val="subsection2"/>
      </w:pPr>
      <w:r w:rsidRPr="00056ABE">
        <w:t xml:space="preserve">the employee’s employment as a first responder </w:t>
      </w:r>
      <w:r w:rsidRPr="00695161">
        <w:t>or as a member of the class of employees declared under subsection (13A)</w:t>
      </w:r>
      <w:r>
        <w:t xml:space="preserve"> </w:t>
      </w:r>
      <w:r w:rsidRPr="00056ABE">
        <w:t>is, for the purposes of this Act, taken to have contributed, to a significant degree, to the contraction of the post</w:t>
      </w:r>
      <w:r w:rsidR="004342AD">
        <w:noBreakHyphen/>
      </w:r>
      <w:r w:rsidRPr="00056ABE">
        <w:t>traumatic stress disorder, unless the contrary is established.</w:t>
      </w:r>
    </w:p>
    <w:p w14:paraId="3DD32814" w14:textId="77777777" w:rsidR="000948E6" w:rsidRPr="00056ABE" w:rsidRDefault="000948E6" w:rsidP="000948E6">
      <w:pPr>
        <w:pStyle w:val="subsection"/>
      </w:pPr>
      <w:r w:rsidRPr="00056ABE">
        <w:tab/>
        <w:t>(13)</w:t>
      </w:r>
      <w:r w:rsidRPr="00056ABE">
        <w:tab/>
        <w:t xml:space="preserve">For the purposes of </w:t>
      </w:r>
      <w:r w:rsidRPr="00695161">
        <w:t>subparagraph (11)(b)(i)</w:t>
      </w:r>
      <w:r w:rsidRPr="00056ABE">
        <w:t>, an employee was employed as a first responder at a time if, at that time, the employee:</w:t>
      </w:r>
    </w:p>
    <w:p w14:paraId="68B56C6B" w14:textId="77777777" w:rsidR="000948E6" w:rsidRPr="00056ABE" w:rsidRDefault="000948E6" w:rsidP="000948E6">
      <w:pPr>
        <w:pStyle w:val="paragraph"/>
      </w:pPr>
      <w:r w:rsidRPr="00056ABE">
        <w:tab/>
        <w:t>(a)</w:t>
      </w:r>
      <w:r w:rsidRPr="00056ABE">
        <w:tab/>
        <w:t xml:space="preserve">was the Commissioner of the Australian Federal Police, a Deputy Commissioner of the Australian Federal Police or an AFP employee (all within the meaning of the </w:t>
      </w:r>
      <w:r w:rsidRPr="00056ABE">
        <w:rPr>
          <w:i/>
        </w:rPr>
        <w:t>Australian Federal Police Act 1979</w:t>
      </w:r>
      <w:r w:rsidRPr="00056ABE">
        <w:t>); or</w:t>
      </w:r>
    </w:p>
    <w:p w14:paraId="130D26F5" w14:textId="77777777" w:rsidR="000948E6" w:rsidRPr="00056ABE" w:rsidRDefault="000948E6" w:rsidP="000948E6">
      <w:pPr>
        <w:pStyle w:val="paragraph"/>
      </w:pPr>
      <w:r w:rsidRPr="00056ABE">
        <w:tab/>
        <w:t>(b)</w:t>
      </w:r>
      <w:r w:rsidRPr="00056ABE">
        <w:tab/>
        <w:t>was employed as a firefighter; or</w:t>
      </w:r>
    </w:p>
    <w:p w14:paraId="7A9C2F8F" w14:textId="77777777" w:rsidR="000948E6" w:rsidRPr="00056ABE" w:rsidRDefault="000948E6" w:rsidP="000948E6">
      <w:pPr>
        <w:pStyle w:val="paragraph"/>
      </w:pPr>
      <w:r w:rsidRPr="00056ABE">
        <w:tab/>
        <w:t>(c)</w:t>
      </w:r>
      <w:r w:rsidRPr="00056ABE">
        <w:tab/>
        <w:t>was employed as an ambulance officer (including as a paramedic); or</w:t>
      </w:r>
    </w:p>
    <w:p w14:paraId="54D987BF" w14:textId="77777777" w:rsidR="000948E6" w:rsidRPr="00056ABE" w:rsidRDefault="000948E6" w:rsidP="000948E6">
      <w:pPr>
        <w:pStyle w:val="paragraph"/>
      </w:pPr>
      <w:r w:rsidRPr="00056ABE">
        <w:tab/>
        <w:t>(d)</w:t>
      </w:r>
      <w:r w:rsidRPr="00056ABE">
        <w:tab/>
        <w:t>was employed as an emergency services communications operator; or</w:t>
      </w:r>
    </w:p>
    <w:p w14:paraId="38397B89" w14:textId="77777777" w:rsidR="000948E6" w:rsidRPr="00056ABE" w:rsidRDefault="000948E6" w:rsidP="000948E6">
      <w:pPr>
        <w:pStyle w:val="paragraph"/>
      </w:pPr>
      <w:r w:rsidRPr="00056ABE">
        <w:tab/>
        <w:t>(e)</w:t>
      </w:r>
      <w:r w:rsidRPr="00056ABE">
        <w:tab/>
        <w:t xml:space="preserve">was a member of an emergency service (within the meaning of the </w:t>
      </w:r>
      <w:r w:rsidRPr="00056ABE">
        <w:rPr>
          <w:i/>
        </w:rPr>
        <w:t>Emergencies Act 2004</w:t>
      </w:r>
      <w:r w:rsidRPr="00056ABE">
        <w:t xml:space="preserve"> (ACT))</w:t>
      </w:r>
      <w:r>
        <w:t>; or</w:t>
      </w:r>
    </w:p>
    <w:p w14:paraId="104505BF" w14:textId="77777777" w:rsidR="000948E6" w:rsidRPr="00695161" w:rsidRDefault="000948E6" w:rsidP="000948E6">
      <w:pPr>
        <w:pStyle w:val="paragraph"/>
      </w:pPr>
      <w:r w:rsidRPr="00695161">
        <w:tab/>
        <w:t>(f)</w:t>
      </w:r>
      <w:r w:rsidRPr="00695161">
        <w:tab/>
        <w:t>was the Australian Border Force Commissioner; or</w:t>
      </w:r>
    </w:p>
    <w:p w14:paraId="42FA3519" w14:textId="77777777" w:rsidR="000948E6" w:rsidRPr="00695161" w:rsidRDefault="000948E6" w:rsidP="000948E6">
      <w:pPr>
        <w:pStyle w:val="paragraph"/>
      </w:pPr>
      <w:r w:rsidRPr="00695161">
        <w:tab/>
        <w:t>(g)</w:t>
      </w:r>
      <w:r w:rsidRPr="00695161">
        <w:tab/>
        <w:t>was an APS employee in the Australian Border Force.</w:t>
      </w:r>
    </w:p>
    <w:p w14:paraId="13D3C937" w14:textId="7BE0C540" w:rsidR="000948E6" w:rsidRPr="00695161" w:rsidRDefault="000948E6" w:rsidP="000948E6">
      <w:pPr>
        <w:pStyle w:val="subsection"/>
      </w:pPr>
      <w:r w:rsidRPr="00695161">
        <w:tab/>
        <w:t>(13A)</w:t>
      </w:r>
      <w:r w:rsidRPr="00695161">
        <w:tab/>
        <w:t>If the Minister is satisfied that the incidence of post</w:t>
      </w:r>
      <w:r w:rsidR="004342AD">
        <w:noBreakHyphen/>
      </w:r>
      <w:r w:rsidRPr="00695161">
        <w:t>traumatic stress disorder among a class of employees is significantly greater than the incidence of post</w:t>
      </w:r>
      <w:r w:rsidR="004342AD">
        <w:noBreakHyphen/>
      </w:r>
      <w:r w:rsidRPr="00695161">
        <w:t>traumatic stress disorder among the general public, the Minister may, by legislative instrument, declare that class of employees to be a class of employees to which subparagraph (11)(b)(ii) applies.</w:t>
      </w:r>
    </w:p>
    <w:p w14:paraId="3EDB013F" w14:textId="77777777" w:rsidR="000948E6" w:rsidRPr="00056ABE" w:rsidRDefault="000948E6" w:rsidP="000948E6">
      <w:pPr>
        <w:pStyle w:val="subsection"/>
      </w:pPr>
      <w:r w:rsidRPr="00056ABE">
        <w:tab/>
        <w:t>(14)</w:t>
      </w:r>
      <w:r w:rsidRPr="00056ABE">
        <w:tab/>
        <w:t>Subsection (11) does not limit, and is not limited by, subsections (1) and (2).</w:t>
      </w:r>
    </w:p>
    <w:p w14:paraId="0AAB6A29" w14:textId="77777777" w:rsidR="000B6A17" w:rsidRPr="00352F9C" w:rsidRDefault="000B6A17" w:rsidP="000B6A17">
      <w:pPr>
        <w:pStyle w:val="ActHead5"/>
      </w:pPr>
      <w:bookmarkStart w:id="13" w:name="_Toc155703577"/>
      <w:r w:rsidRPr="004342AD">
        <w:rPr>
          <w:rStyle w:val="CharSectno"/>
        </w:rPr>
        <w:t>8</w:t>
      </w:r>
      <w:r w:rsidRPr="00352F9C">
        <w:t xml:space="preserve">  Normal weekly earnings</w:t>
      </w:r>
      <w:bookmarkEnd w:id="13"/>
    </w:p>
    <w:p w14:paraId="6D146289" w14:textId="77777777" w:rsidR="000B6A17" w:rsidRPr="00352F9C" w:rsidRDefault="000B6A17" w:rsidP="000B6A17">
      <w:pPr>
        <w:pStyle w:val="subsection"/>
      </w:pPr>
      <w:r w:rsidRPr="00352F9C">
        <w:tab/>
        <w:t>(1)</w:t>
      </w:r>
      <w:r w:rsidRPr="00352F9C">
        <w:tab/>
        <w:t xml:space="preserve">For the purposes of this Act, the normal weekly earnings of an employee (other than an employee referred to in </w:t>
      </w:r>
      <w:r w:rsidR="00352F9C">
        <w:t>subsection (</w:t>
      </w:r>
      <w:r w:rsidRPr="00352F9C">
        <w:t>2)) before an injury shall be calculated in relation to the relevant period under the formula:</w:t>
      </w:r>
    </w:p>
    <w:p w14:paraId="42151216"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04FD02C4" wp14:editId="795FDD03">
            <wp:extent cx="942975" cy="276225"/>
            <wp:effectExtent l="0" t="0" r="0" b="9525"/>
            <wp:docPr id="2" name="Picture 2" descr="Start formula open bracket NH times RP close bracket plus A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2975" cy="276225"/>
                    </a:xfrm>
                    <a:prstGeom prst="rect">
                      <a:avLst/>
                    </a:prstGeom>
                    <a:noFill/>
                    <a:ln>
                      <a:noFill/>
                    </a:ln>
                  </pic:spPr>
                </pic:pic>
              </a:graphicData>
            </a:graphic>
          </wp:inline>
        </w:drawing>
      </w:r>
    </w:p>
    <w:p w14:paraId="3D63BA9F" w14:textId="77777777" w:rsidR="000B6A17" w:rsidRPr="00352F9C" w:rsidRDefault="000B6A17" w:rsidP="000D56DD">
      <w:pPr>
        <w:pStyle w:val="subsection2"/>
        <w:keepNext/>
        <w:keepLines/>
      </w:pPr>
      <w:r w:rsidRPr="00352F9C">
        <w:t>where:</w:t>
      </w:r>
    </w:p>
    <w:p w14:paraId="35FB3D6E" w14:textId="77777777" w:rsidR="000B6A17" w:rsidRPr="00352F9C" w:rsidRDefault="000B6A17" w:rsidP="00D83163">
      <w:pPr>
        <w:pStyle w:val="Definition"/>
      </w:pPr>
      <w:r w:rsidRPr="00352F9C">
        <w:rPr>
          <w:b/>
          <w:i/>
        </w:rPr>
        <w:t>NH</w:t>
      </w:r>
      <w:r w:rsidRPr="00352F9C">
        <w:t xml:space="preserve"> is the average number of hours worked in each week by the employee in his or her employment during the relevant period;</w:t>
      </w:r>
    </w:p>
    <w:p w14:paraId="02706C5F" w14:textId="77777777" w:rsidR="000B6A17" w:rsidRPr="00352F9C" w:rsidRDefault="000B6A17" w:rsidP="00D83163">
      <w:pPr>
        <w:pStyle w:val="Definition"/>
      </w:pPr>
      <w:r w:rsidRPr="00352F9C">
        <w:rPr>
          <w:b/>
          <w:i/>
        </w:rPr>
        <w:t>RP</w:t>
      </w:r>
      <w:r w:rsidRPr="00352F9C">
        <w:t xml:space="preserve"> is the employee’s average hourly ordinary time rate of pay during that period; and</w:t>
      </w:r>
    </w:p>
    <w:p w14:paraId="2DFA2FF6" w14:textId="77777777" w:rsidR="000B6A17" w:rsidRPr="00352F9C" w:rsidRDefault="000B6A17" w:rsidP="00D83163">
      <w:pPr>
        <w:pStyle w:val="Definition"/>
      </w:pPr>
      <w:r w:rsidRPr="00352F9C">
        <w:rPr>
          <w:b/>
          <w:i/>
        </w:rPr>
        <w:t>A</w:t>
      </w:r>
      <w:r w:rsidRPr="00352F9C">
        <w:t xml:space="preserve"> is the average amount of any allowance payable to the employee in each week in respect of his or her employment during the relevant period, other than an allowance payable in respect of special expenses incurred, or likely to be incurred, by the employee in respect of that employment.</w:t>
      </w:r>
    </w:p>
    <w:p w14:paraId="720EB3BA" w14:textId="77777777" w:rsidR="000B6A17" w:rsidRPr="00352F9C" w:rsidRDefault="000B6A17" w:rsidP="000B6A17">
      <w:pPr>
        <w:pStyle w:val="subsection"/>
      </w:pPr>
      <w:r w:rsidRPr="00352F9C">
        <w:tab/>
        <w:t>(2)</w:t>
      </w:r>
      <w:r w:rsidRPr="00352F9C">
        <w:tab/>
        <w:t xml:space="preserve">Where an employee is required to work overtime on a regular basis, the normal weekly earnings of the employee before an injury shall be the amount calculated in accordance with </w:t>
      </w:r>
      <w:r w:rsidR="00352F9C">
        <w:t>subsection (</w:t>
      </w:r>
      <w:r w:rsidRPr="00352F9C">
        <w:t>1) plus an additional amount calculated in relation to the relevant period under the formula:</w:t>
      </w:r>
    </w:p>
    <w:p w14:paraId="3911E2BA"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6DAEA4B0" wp14:editId="5FF0E3A7">
            <wp:extent cx="609600" cy="266700"/>
            <wp:effectExtent l="0" t="0" r="0" b="0"/>
            <wp:docPr id="3" name="Picture 3" descr="start formula NH times 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9600" cy="266700"/>
                    </a:xfrm>
                    <a:prstGeom prst="rect">
                      <a:avLst/>
                    </a:prstGeom>
                    <a:noFill/>
                    <a:ln>
                      <a:noFill/>
                    </a:ln>
                  </pic:spPr>
                </pic:pic>
              </a:graphicData>
            </a:graphic>
          </wp:inline>
        </w:drawing>
      </w:r>
    </w:p>
    <w:p w14:paraId="7E33D2A8" w14:textId="77777777" w:rsidR="000B6A17" w:rsidRPr="00352F9C" w:rsidRDefault="000B6A17" w:rsidP="000B6A17">
      <w:pPr>
        <w:pStyle w:val="subsection2"/>
      </w:pPr>
      <w:r w:rsidRPr="00352F9C">
        <w:t>where:</w:t>
      </w:r>
    </w:p>
    <w:p w14:paraId="2525761D" w14:textId="77777777" w:rsidR="000B6A17" w:rsidRPr="00352F9C" w:rsidRDefault="000B6A17" w:rsidP="00D83163">
      <w:pPr>
        <w:pStyle w:val="Definition"/>
      </w:pPr>
      <w:r w:rsidRPr="00352F9C">
        <w:rPr>
          <w:b/>
          <w:i/>
        </w:rPr>
        <w:t>NH</w:t>
      </w:r>
      <w:r w:rsidRPr="00352F9C">
        <w:t xml:space="preserve"> is the average number of hours of overtime worked in each week by the employee in his or her employment during the relevant period; and</w:t>
      </w:r>
    </w:p>
    <w:p w14:paraId="2930EC69" w14:textId="77777777" w:rsidR="000B6A17" w:rsidRPr="00352F9C" w:rsidRDefault="000B6A17" w:rsidP="00D83163">
      <w:pPr>
        <w:pStyle w:val="Definition"/>
      </w:pPr>
      <w:r w:rsidRPr="00352F9C">
        <w:rPr>
          <w:b/>
          <w:i/>
        </w:rPr>
        <w:t>OR</w:t>
      </w:r>
      <w:r w:rsidRPr="00352F9C">
        <w:t xml:space="preserve"> is the employee’s average hourly overtime rate of pay during that period.</w:t>
      </w:r>
    </w:p>
    <w:p w14:paraId="54EA429F" w14:textId="696802A1" w:rsidR="000B6A17" w:rsidRPr="00352F9C" w:rsidRDefault="000B6A17" w:rsidP="000B6A17">
      <w:pPr>
        <w:pStyle w:val="subsection"/>
      </w:pPr>
      <w:r w:rsidRPr="00352F9C">
        <w:tab/>
        <w:t>(3)</w:t>
      </w:r>
      <w:r w:rsidRPr="00352F9C">
        <w:tab/>
        <w:t>Where an employee was, at the date of the injury, employed by the Commonwealth or a licensed corporation in part</w:t>
      </w:r>
      <w:r w:rsidR="004342AD">
        <w:noBreakHyphen/>
      </w:r>
      <w:r w:rsidRPr="00352F9C">
        <w:t>time employment or unpaid employment, any earnings of the employee from any other employment shall, for the purposes of this section, be treated as earnings of the employee from his or her employment by the Commonwealth or the licensed corporation.</w:t>
      </w:r>
    </w:p>
    <w:p w14:paraId="3A0ABCBB" w14:textId="77777777" w:rsidR="000B6A17" w:rsidRPr="00352F9C" w:rsidRDefault="000B6A17" w:rsidP="000B6A17">
      <w:pPr>
        <w:pStyle w:val="subsection"/>
      </w:pPr>
      <w:r w:rsidRPr="00352F9C">
        <w:tab/>
        <w:t>(4)</w:t>
      </w:r>
      <w:r w:rsidRPr="00352F9C">
        <w:tab/>
        <w:t xml:space="preserve">Where, because of the shortness of the relevant period, it is impracticable to calculate the normal weekly earnings of an employee before an injury under </w:t>
      </w:r>
      <w:r w:rsidR="00352F9C">
        <w:t>subsection (</w:t>
      </w:r>
      <w:r w:rsidRPr="00352F9C">
        <w:t xml:space="preserve">1) or (2), the normal weekly earnings of the employee before the date of injury shall be taken to be the normal weekly earnings before that date of another employee performing comparable work, being normal weekly earnings from employment by the Commonwealth or a licensed corporation and calculated under </w:t>
      </w:r>
      <w:r w:rsidR="00352F9C">
        <w:t>subsection (</w:t>
      </w:r>
      <w:r w:rsidRPr="00352F9C">
        <w:t>1) or (2), as the case requires.</w:t>
      </w:r>
    </w:p>
    <w:p w14:paraId="48F72C26" w14:textId="77777777" w:rsidR="000B6A17" w:rsidRPr="00352F9C" w:rsidRDefault="000B6A17" w:rsidP="000B6A17">
      <w:pPr>
        <w:pStyle w:val="subsection"/>
      </w:pPr>
      <w:r w:rsidRPr="00352F9C">
        <w:tab/>
        <w:t>(5)</w:t>
      </w:r>
      <w:r w:rsidRPr="00352F9C">
        <w:tab/>
        <w:t xml:space="preserve">Where, because of the shortness of the relevant period, the normal weekly earnings as calculated in relation to the relevant period under </w:t>
      </w:r>
      <w:r w:rsidR="00352F9C">
        <w:t>subsection (</w:t>
      </w:r>
      <w:r w:rsidRPr="00352F9C">
        <w:t>1) or (2) would not fairly represent the weekly rate at which the employee was being paid in respect of his or her employment before the injury, the normal weekly earnings before the date of the injury shall be calculated in relation to such other period as Comcare considers reasonable for the purpose of arriving at an amount that does fairly represent the weekly rate at which the employee was being so paid.</w:t>
      </w:r>
    </w:p>
    <w:p w14:paraId="4D657BF4" w14:textId="77777777" w:rsidR="000B6A17" w:rsidRPr="00352F9C" w:rsidRDefault="000B6A17" w:rsidP="000B6A17">
      <w:pPr>
        <w:pStyle w:val="subsection"/>
      </w:pPr>
      <w:r w:rsidRPr="00352F9C">
        <w:tab/>
        <w:t>(6)</w:t>
      </w:r>
      <w:r w:rsidRPr="00352F9C">
        <w:tab/>
        <w:t>Subject to this section, if the minimum amount per week payable to an employee in respect of his or her employment by the Commonwealth or a licensed corporation at the date of the injury is increased, or would have been increased if the employee had continued in that employment, because of:</w:t>
      </w:r>
    </w:p>
    <w:p w14:paraId="49512ACA" w14:textId="77777777" w:rsidR="000B6A17" w:rsidRPr="00352F9C" w:rsidRDefault="000B6A17" w:rsidP="000B6A17">
      <w:pPr>
        <w:pStyle w:val="paragraph"/>
      </w:pPr>
      <w:r w:rsidRPr="00352F9C">
        <w:tab/>
        <w:t>(a)</w:t>
      </w:r>
      <w:r w:rsidRPr="00352F9C">
        <w:tab/>
        <w:t>the attainment by the employee of a particular age;</w:t>
      </w:r>
    </w:p>
    <w:p w14:paraId="49E3577B" w14:textId="77777777" w:rsidR="000B6A17" w:rsidRPr="00352F9C" w:rsidRDefault="000B6A17" w:rsidP="000B6A17">
      <w:pPr>
        <w:pStyle w:val="paragraph"/>
      </w:pPr>
      <w:r w:rsidRPr="00352F9C">
        <w:tab/>
        <w:t>(b)</w:t>
      </w:r>
      <w:r w:rsidRPr="00352F9C">
        <w:tab/>
        <w:t>the completion by the employee of a particular period of service; or</w:t>
      </w:r>
    </w:p>
    <w:p w14:paraId="319FEA31" w14:textId="77777777" w:rsidR="000B6A17" w:rsidRPr="00352F9C" w:rsidRDefault="000B6A17" w:rsidP="000B6A17">
      <w:pPr>
        <w:pStyle w:val="paragraph"/>
      </w:pPr>
      <w:r w:rsidRPr="00352F9C">
        <w:tab/>
        <w:t>(c)</w:t>
      </w:r>
      <w:r w:rsidRPr="00352F9C">
        <w:tab/>
        <w:t>the receipt by the employee of an increase in salary, wages or pay by way of an increment in a range of salary, wages or pay applicable to the employee or to his or her office, position or appointment;</w:t>
      </w:r>
    </w:p>
    <w:p w14:paraId="5EE831D7" w14:textId="77777777" w:rsidR="000B6A17" w:rsidRPr="00352F9C" w:rsidRDefault="000B6A17" w:rsidP="000B6A17">
      <w:pPr>
        <w:pStyle w:val="subsection2"/>
      </w:pPr>
      <w:r w:rsidRPr="00352F9C">
        <w:t>the normal weekly earnings of the employee before the injury, as calculated under the preceding subsections, shall be increased by the same percentage as the percentage by which that minimum amount per week is increased, or would have been increased, as the case may be.</w:t>
      </w:r>
    </w:p>
    <w:p w14:paraId="0CCCEF5B" w14:textId="77777777" w:rsidR="000B6A17" w:rsidRPr="00352F9C" w:rsidRDefault="000B6A17" w:rsidP="000B6A17">
      <w:pPr>
        <w:pStyle w:val="subsection"/>
      </w:pPr>
      <w:r w:rsidRPr="00352F9C">
        <w:tab/>
        <w:t>(7)</w:t>
      </w:r>
      <w:r w:rsidRPr="00352F9C">
        <w:tab/>
        <w:t>Subject to this section, if:</w:t>
      </w:r>
    </w:p>
    <w:p w14:paraId="2D073F44" w14:textId="77777777" w:rsidR="000B6A17" w:rsidRPr="00352F9C" w:rsidRDefault="000B6A17" w:rsidP="000B6A17">
      <w:pPr>
        <w:pStyle w:val="paragraph"/>
      </w:pPr>
      <w:r w:rsidRPr="00352F9C">
        <w:tab/>
        <w:t>(a)</w:t>
      </w:r>
      <w:r w:rsidRPr="00352F9C">
        <w:tab/>
        <w:t>an employee continues to be employed by the Commonwealth or a licensed corporation after the date of an injury; and</w:t>
      </w:r>
    </w:p>
    <w:p w14:paraId="0A12D8F1" w14:textId="77777777" w:rsidR="000B6A17" w:rsidRPr="00352F9C" w:rsidRDefault="000B6A17" w:rsidP="000B6A17">
      <w:pPr>
        <w:pStyle w:val="paragraph"/>
        <w:keepNext/>
      </w:pPr>
      <w:r w:rsidRPr="00352F9C">
        <w:tab/>
        <w:t>(b)</w:t>
      </w:r>
      <w:r w:rsidRPr="00352F9C">
        <w:tab/>
        <w:t>the minimum amount per week payable to the employee in respect of that employment is increased because of the promotion of the employee;</w:t>
      </w:r>
    </w:p>
    <w:p w14:paraId="101942BC" w14:textId="77777777" w:rsidR="000B6A17" w:rsidRPr="00352F9C" w:rsidRDefault="000B6A17" w:rsidP="000B6A17">
      <w:pPr>
        <w:pStyle w:val="subsection2"/>
      </w:pPr>
      <w:r w:rsidRPr="00352F9C">
        <w:t>the normal weekly earnings of the employee before the injury, as calculated under the preceding subsections, shall be increased by the same percentage as the percentage by which that minimum amount per week is increased.</w:t>
      </w:r>
    </w:p>
    <w:p w14:paraId="3421EE14" w14:textId="77777777" w:rsidR="000B6A17" w:rsidRPr="00352F9C" w:rsidRDefault="000B6A17" w:rsidP="000B6A17">
      <w:pPr>
        <w:pStyle w:val="subsection"/>
      </w:pPr>
      <w:r w:rsidRPr="00352F9C">
        <w:tab/>
        <w:t>(8)</w:t>
      </w:r>
      <w:r w:rsidRPr="00352F9C">
        <w:tab/>
        <w:t>Subject to this section, where:</w:t>
      </w:r>
    </w:p>
    <w:p w14:paraId="14B74F8F" w14:textId="77777777" w:rsidR="000B6A17" w:rsidRPr="00352F9C" w:rsidRDefault="000B6A17" w:rsidP="000B6A17">
      <w:pPr>
        <w:pStyle w:val="paragraph"/>
      </w:pPr>
      <w:r w:rsidRPr="00352F9C">
        <w:tab/>
        <w:t>(a)</w:t>
      </w:r>
      <w:r w:rsidRPr="00352F9C">
        <w:tab/>
        <w:t>the employment of an employee is of a kind referred to in subsection</w:t>
      </w:r>
      <w:r w:rsidR="00352F9C">
        <w:t> </w:t>
      </w:r>
      <w:r w:rsidRPr="00352F9C">
        <w:t xml:space="preserve">5(4) or (6) or </w:t>
      </w:r>
      <w:r w:rsidR="00352F9C">
        <w:t>subsection (</w:t>
      </w:r>
      <w:r w:rsidRPr="00352F9C">
        <w:t>3) of this section; and</w:t>
      </w:r>
    </w:p>
    <w:p w14:paraId="5773CFB4" w14:textId="77777777" w:rsidR="000B6A17" w:rsidRPr="00352F9C" w:rsidRDefault="000B6A17" w:rsidP="000B6A17">
      <w:pPr>
        <w:pStyle w:val="paragraph"/>
      </w:pPr>
      <w:r w:rsidRPr="00352F9C">
        <w:tab/>
        <w:t>(b)</w:t>
      </w:r>
      <w:r w:rsidRPr="00352F9C">
        <w:tab/>
        <w:t>the employee is not receiving earnings from any other employment at the date of the injury;</w:t>
      </w:r>
    </w:p>
    <w:p w14:paraId="10F4136C" w14:textId="77777777" w:rsidR="000B6A17" w:rsidRPr="00352F9C" w:rsidRDefault="000B6A17" w:rsidP="000B6A17">
      <w:pPr>
        <w:pStyle w:val="subsection2"/>
      </w:pPr>
      <w:r w:rsidRPr="00352F9C">
        <w:t>the normal weekly earnings of the employee before the injury shall be an amount determined by Comcare to be the amount per week that the employee would have been able to earn at the date of the injury (including any amount in respect of overtime worked on a regular basis) if he or she had engaged in suitable paid employment.</w:t>
      </w:r>
    </w:p>
    <w:p w14:paraId="7E99C057" w14:textId="77777777" w:rsidR="000B6A17" w:rsidRPr="00352F9C" w:rsidRDefault="000B6A17" w:rsidP="000B6A17">
      <w:pPr>
        <w:pStyle w:val="subsection"/>
      </w:pPr>
      <w:r w:rsidRPr="00352F9C">
        <w:tab/>
        <w:t>(9)</w:t>
      </w:r>
      <w:r w:rsidRPr="00352F9C">
        <w:tab/>
        <w:t>The normal weekly earnings of an employee before the date of the employee’s injury, as calculated under the preceding subsections, must, while the employee continues to be employed by the Commonwealth or a licensed corporation, be increased or reduced by the relevant percentage.</w:t>
      </w:r>
    </w:p>
    <w:p w14:paraId="6B74CCF4" w14:textId="77777777" w:rsidR="000B6A17" w:rsidRPr="00352F9C" w:rsidRDefault="000B6A17" w:rsidP="000B6A17">
      <w:pPr>
        <w:pStyle w:val="subsection"/>
      </w:pPr>
      <w:r w:rsidRPr="00352F9C">
        <w:tab/>
        <w:t>(9A)</w:t>
      </w:r>
      <w:r w:rsidRPr="00352F9C">
        <w:tab/>
        <w:t xml:space="preserve">For the purposes of </w:t>
      </w:r>
      <w:r w:rsidR="00352F9C">
        <w:t>subsection (</w:t>
      </w:r>
      <w:r w:rsidRPr="00352F9C">
        <w:t xml:space="preserve">9), </w:t>
      </w:r>
      <w:r w:rsidRPr="00352F9C">
        <w:rPr>
          <w:b/>
          <w:i/>
        </w:rPr>
        <w:t>relevant percentage</w:t>
      </w:r>
      <w:r w:rsidRPr="00352F9C">
        <w:t xml:space="preserve"> means the same percentage as the percentage of increase or reduction in the minimum amount per week payable in respect of employees included in a class of employees of which the employee was a member at the date of the injury as a result of:</w:t>
      </w:r>
    </w:p>
    <w:p w14:paraId="7AE79683" w14:textId="77777777" w:rsidR="000B6A17" w:rsidRPr="00352F9C" w:rsidRDefault="000B6A17" w:rsidP="000B6A17">
      <w:pPr>
        <w:pStyle w:val="paragraph"/>
      </w:pPr>
      <w:r w:rsidRPr="00352F9C">
        <w:tab/>
        <w:t>(a)</w:t>
      </w:r>
      <w:r w:rsidRPr="00352F9C">
        <w:tab/>
        <w:t>the operation of a law of the Commonwealth or of a State or Territory; or</w:t>
      </w:r>
    </w:p>
    <w:p w14:paraId="218612C2" w14:textId="77777777" w:rsidR="000B6A17" w:rsidRPr="00352F9C" w:rsidRDefault="000B6A17" w:rsidP="000B6A17">
      <w:pPr>
        <w:pStyle w:val="paragraph"/>
      </w:pPr>
      <w:r w:rsidRPr="00352F9C">
        <w:tab/>
        <w:t>(b)</w:t>
      </w:r>
      <w:r w:rsidRPr="00352F9C">
        <w:tab/>
        <w:t>the making, alteration or operation of an award, order, determination or industrial agreement or the doing of any other act or thing, under such a law.</w:t>
      </w:r>
    </w:p>
    <w:p w14:paraId="2F8A56FF" w14:textId="77777777" w:rsidR="000B6A17" w:rsidRPr="00352F9C" w:rsidRDefault="000B6A17" w:rsidP="000B6A17">
      <w:pPr>
        <w:pStyle w:val="subsection"/>
      </w:pPr>
      <w:r w:rsidRPr="00352F9C">
        <w:tab/>
        <w:t>(9B)</w:t>
      </w:r>
      <w:r w:rsidRPr="00352F9C">
        <w:tab/>
        <w:t xml:space="preserve">The normal weekly earnings of an employee before injury, as calculated under </w:t>
      </w:r>
      <w:r w:rsidR="00352F9C">
        <w:t>subsections (</w:t>
      </w:r>
      <w:r w:rsidRPr="00352F9C">
        <w:t xml:space="preserve">1) to (8) and as increased or reduced under </w:t>
      </w:r>
      <w:r w:rsidR="00352F9C">
        <w:t>subsection (</w:t>
      </w:r>
      <w:r w:rsidRPr="00352F9C">
        <w:t>9) must, if the employee has ceased, or ceases, to be employed by the Commonwealth or a licensed corporation, be further increased, with effect from each indexation date in relation to that cessation, by reference to the percentage of increase (if any) of an index that is prescribed for the purposes of this subsection over the year ending on the 31</w:t>
      </w:r>
      <w:r w:rsidR="00352F9C">
        <w:t> </w:t>
      </w:r>
      <w:r w:rsidRPr="00352F9C">
        <w:t>December preceding each such indexation date.</w:t>
      </w:r>
    </w:p>
    <w:p w14:paraId="69384927" w14:textId="77777777" w:rsidR="000B6A17" w:rsidRPr="00352F9C" w:rsidRDefault="000B6A17" w:rsidP="000B6A17">
      <w:pPr>
        <w:pStyle w:val="subsection"/>
      </w:pPr>
      <w:r w:rsidRPr="00352F9C">
        <w:tab/>
        <w:t>(9C)</w:t>
      </w:r>
      <w:r w:rsidRPr="00352F9C">
        <w:tab/>
        <w:t xml:space="preserve">For the purpose of </w:t>
      </w:r>
      <w:r w:rsidR="00352F9C">
        <w:t>subsection (</w:t>
      </w:r>
      <w:r w:rsidRPr="00352F9C">
        <w:t xml:space="preserve">9B), the </w:t>
      </w:r>
      <w:r w:rsidRPr="00352F9C">
        <w:rPr>
          <w:b/>
          <w:i/>
        </w:rPr>
        <w:t>indexation date</w:t>
      </w:r>
      <w:r w:rsidRPr="00352F9C">
        <w:t>, in relation to a cessation of employment, is:</w:t>
      </w:r>
    </w:p>
    <w:p w14:paraId="2F5B592D" w14:textId="77777777" w:rsidR="000B6A17" w:rsidRPr="00352F9C" w:rsidRDefault="000B6A17" w:rsidP="000B6A17">
      <w:pPr>
        <w:pStyle w:val="paragraph"/>
      </w:pPr>
      <w:r w:rsidRPr="00352F9C">
        <w:tab/>
        <w:t>(a)</w:t>
      </w:r>
      <w:r w:rsidRPr="00352F9C">
        <w:tab/>
        <w:t>the 1</w:t>
      </w:r>
      <w:r w:rsidR="00352F9C">
        <w:t> </w:t>
      </w:r>
      <w:r w:rsidRPr="00352F9C">
        <w:t>July next following:</w:t>
      </w:r>
    </w:p>
    <w:p w14:paraId="5E78DE6D" w14:textId="77777777" w:rsidR="000B6A17" w:rsidRPr="00352F9C" w:rsidRDefault="000B6A17" w:rsidP="000B6A17">
      <w:pPr>
        <w:pStyle w:val="paragraphsub"/>
      </w:pPr>
      <w:r w:rsidRPr="00352F9C">
        <w:tab/>
        <w:t>(i)</w:t>
      </w:r>
      <w:r w:rsidRPr="00352F9C">
        <w:tab/>
        <w:t>the date on which this Act receives the Royal Assent; or</w:t>
      </w:r>
    </w:p>
    <w:p w14:paraId="5DF9D596" w14:textId="77777777" w:rsidR="000B6A17" w:rsidRPr="00352F9C" w:rsidRDefault="000B6A17" w:rsidP="000B6A17">
      <w:pPr>
        <w:pStyle w:val="paragraphsub"/>
      </w:pPr>
      <w:r w:rsidRPr="00352F9C">
        <w:tab/>
        <w:t>(ii)</w:t>
      </w:r>
      <w:r w:rsidRPr="00352F9C">
        <w:tab/>
        <w:t>the date of that cessation of employment;</w:t>
      </w:r>
    </w:p>
    <w:p w14:paraId="5483BB1A" w14:textId="77777777" w:rsidR="000B6A17" w:rsidRPr="00352F9C" w:rsidRDefault="000B6A17" w:rsidP="000B6A17">
      <w:pPr>
        <w:pStyle w:val="paragraph"/>
      </w:pPr>
      <w:r w:rsidRPr="00352F9C">
        <w:tab/>
      </w:r>
      <w:r w:rsidRPr="00352F9C">
        <w:tab/>
        <w:t>whichever last occurs; and</w:t>
      </w:r>
    </w:p>
    <w:p w14:paraId="5CADA597" w14:textId="77777777" w:rsidR="000B6A17" w:rsidRPr="00352F9C" w:rsidRDefault="000B6A17" w:rsidP="000B6A17">
      <w:pPr>
        <w:pStyle w:val="paragraph"/>
      </w:pPr>
      <w:r w:rsidRPr="00352F9C">
        <w:tab/>
        <w:t>(b)</w:t>
      </w:r>
      <w:r w:rsidRPr="00352F9C">
        <w:tab/>
        <w:t>each subsequent 1</w:t>
      </w:r>
      <w:r w:rsidR="00352F9C">
        <w:t> </w:t>
      </w:r>
      <w:r w:rsidRPr="00352F9C">
        <w:t>July.</w:t>
      </w:r>
    </w:p>
    <w:p w14:paraId="0CB68732" w14:textId="77777777" w:rsidR="000B6A17" w:rsidRPr="00352F9C" w:rsidRDefault="000B6A17" w:rsidP="000B6A17">
      <w:pPr>
        <w:pStyle w:val="subsection"/>
      </w:pPr>
      <w:r w:rsidRPr="00352F9C">
        <w:tab/>
        <w:t>(9D)</w:t>
      </w:r>
      <w:r w:rsidRPr="00352F9C">
        <w:tab/>
        <w:t xml:space="preserve">For the purpose of </w:t>
      </w:r>
      <w:r w:rsidR="00352F9C">
        <w:t>subsection (</w:t>
      </w:r>
      <w:r w:rsidRPr="00352F9C">
        <w:t>9B), the regulations may specify the manner of calculating the further increase referred to in that subsection by reference to the movement of the index that is prescribed for the purposes of that subsection.</w:t>
      </w:r>
    </w:p>
    <w:p w14:paraId="516D4DDF" w14:textId="77777777" w:rsidR="00C806DD" w:rsidRPr="00352F9C" w:rsidRDefault="00C806DD" w:rsidP="00C806DD">
      <w:pPr>
        <w:pStyle w:val="subsection"/>
      </w:pPr>
      <w:r w:rsidRPr="00352F9C">
        <w:tab/>
        <w:t>(9E)</w:t>
      </w:r>
      <w:r w:rsidRPr="00352F9C">
        <w:tab/>
        <w:t>The normal weekly earnings of an employee before an injury, as calculated under the preceding subsections, must, with effect from 1</w:t>
      </w:r>
      <w:r w:rsidR="00352F9C">
        <w:t> </w:t>
      </w:r>
      <w:r w:rsidRPr="00352F9C">
        <w:t xml:space="preserve">July in each year, be further increased by the amount under </w:t>
      </w:r>
      <w:r w:rsidR="00352F9C">
        <w:t>subsection (</w:t>
      </w:r>
      <w:r w:rsidRPr="00352F9C">
        <w:t>9F) if, in the 12 months immediately preceding that 1</w:t>
      </w:r>
      <w:r w:rsidR="00352F9C">
        <w:t> </w:t>
      </w:r>
      <w:r w:rsidRPr="00352F9C">
        <w:t>July:</w:t>
      </w:r>
    </w:p>
    <w:p w14:paraId="69515381" w14:textId="77777777" w:rsidR="00C806DD" w:rsidRPr="00352F9C" w:rsidRDefault="00C806DD" w:rsidP="00C806DD">
      <w:pPr>
        <w:pStyle w:val="paragraph"/>
      </w:pPr>
      <w:r w:rsidRPr="00352F9C">
        <w:tab/>
        <w:t>(a)</w:t>
      </w:r>
      <w:r w:rsidRPr="00352F9C">
        <w:tab/>
        <w:t xml:space="preserve">there was no increase in those earnings under </w:t>
      </w:r>
      <w:r w:rsidR="00352F9C">
        <w:t>subsection (</w:t>
      </w:r>
      <w:r w:rsidRPr="00352F9C">
        <w:t>6), (7) or (9); and</w:t>
      </w:r>
    </w:p>
    <w:p w14:paraId="6FFD607D" w14:textId="77777777" w:rsidR="00C806DD" w:rsidRPr="00352F9C" w:rsidRDefault="00C806DD" w:rsidP="00C806DD">
      <w:pPr>
        <w:pStyle w:val="paragraph"/>
      </w:pPr>
      <w:r w:rsidRPr="00352F9C">
        <w:tab/>
        <w:t>(b)</w:t>
      </w:r>
      <w:r w:rsidRPr="00352F9C">
        <w:tab/>
        <w:t xml:space="preserve">there was no reduction in those earnings under </w:t>
      </w:r>
      <w:r w:rsidR="00352F9C">
        <w:t>subsection (</w:t>
      </w:r>
      <w:r w:rsidRPr="00352F9C">
        <w:t>9).</w:t>
      </w:r>
    </w:p>
    <w:p w14:paraId="666B9970" w14:textId="77777777" w:rsidR="00C806DD" w:rsidRPr="00352F9C" w:rsidRDefault="00C806DD" w:rsidP="00C806DD">
      <w:pPr>
        <w:pStyle w:val="subsection"/>
      </w:pPr>
      <w:r w:rsidRPr="00352F9C">
        <w:tab/>
        <w:t>(9F)</w:t>
      </w:r>
      <w:r w:rsidRPr="00352F9C">
        <w:tab/>
        <w:t xml:space="preserve">If the normal weekly earnings of an employee before an injury must be increased because of </w:t>
      </w:r>
      <w:r w:rsidR="00352F9C">
        <w:t>subsection (</w:t>
      </w:r>
      <w:r w:rsidRPr="00352F9C">
        <w:t>9E), the amount by which they are increased is the percentage of increase (if any) in the index prescribed by the regulations for the purposes of this subsection over the period of 12 months ending on the 31</w:t>
      </w:r>
      <w:r w:rsidR="00352F9C">
        <w:t> </w:t>
      </w:r>
      <w:r w:rsidRPr="00352F9C">
        <w:t>December immediately before the relevant 1</w:t>
      </w:r>
      <w:r w:rsidR="00352F9C">
        <w:t> </w:t>
      </w:r>
      <w:r w:rsidRPr="00352F9C">
        <w:t>July.</w:t>
      </w:r>
    </w:p>
    <w:p w14:paraId="48EA4B9B" w14:textId="77777777" w:rsidR="00C806DD" w:rsidRPr="00352F9C" w:rsidRDefault="00C806DD" w:rsidP="00C806DD">
      <w:pPr>
        <w:pStyle w:val="subsection"/>
      </w:pPr>
      <w:r w:rsidRPr="00352F9C">
        <w:tab/>
        <w:t>(9G)</w:t>
      </w:r>
      <w:r w:rsidRPr="00352F9C">
        <w:tab/>
        <w:t xml:space="preserve">For the purposes of </w:t>
      </w:r>
      <w:r w:rsidR="00352F9C">
        <w:t>subsection (</w:t>
      </w:r>
      <w:r w:rsidRPr="00352F9C">
        <w:t>9F), the regulations may specify the manner of calculating the further increase mentioned in that subsection by reference to the movement of the index that is prescribed for the purposes of that subsection.</w:t>
      </w:r>
    </w:p>
    <w:p w14:paraId="5F63650E" w14:textId="77777777" w:rsidR="000B6A17" w:rsidRPr="00352F9C" w:rsidRDefault="000B6A17" w:rsidP="00715F7F">
      <w:pPr>
        <w:pStyle w:val="subsection"/>
      </w:pPr>
      <w:r w:rsidRPr="00352F9C">
        <w:tab/>
        <w:t>(10)</w:t>
      </w:r>
      <w:r w:rsidRPr="00352F9C">
        <w:tab/>
        <w:t>If the amount of the normal weekly earnings of an employee before an injury, as calculated under the preceding subsections, would exceed:</w:t>
      </w:r>
    </w:p>
    <w:p w14:paraId="0328AB92" w14:textId="77777777" w:rsidR="000B6A17" w:rsidRPr="00352F9C" w:rsidRDefault="000B6A17" w:rsidP="00715F7F">
      <w:pPr>
        <w:pStyle w:val="paragraph"/>
      </w:pPr>
      <w:r w:rsidRPr="00352F9C">
        <w:tab/>
        <w:t>(a)</w:t>
      </w:r>
      <w:r w:rsidRPr="00352F9C">
        <w:tab/>
        <w:t>where the employee continues to be employed by the Commonwealth or a licensed corporation—the amount per week of the earnings that the employee would receive if he or she were not incapacitated for work; or</w:t>
      </w:r>
    </w:p>
    <w:p w14:paraId="4A4ABF94" w14:textId="77777777" w:rsidR="000B6A17" w:rsidRPr="00352F9C" w:rsidRDefault="000B6A17" w:rsidP="00715F7F">
      <w:pPr>
        <w:pStyle w:val="paragraph"/>
      </w:pPr>
      <w:r w:rsidRPr="00352F9C">
        <w:tab/>
        <w:t>(b)</w:t>
      </w:r>
      <w:r w:rsidRPr="00352F9C">
        <w:tab/>
        <w:t>where the employee has ceased to be employed by the Commonwealth or a licensed corporation—whichever is the greater of the following amounts:</w:t>
      </w:r>
    </w:p>
    <w:p w14:paraId="30A46BCF" w14:textId="77777777" w:rsidR="000B6A17" w:rsidRPr="00352F9C" w:rsidRDefault="000B6A17" w:rsidP="00715F7F">
      <w:pPr>
        <w:pStyle w:val="paragraphsub"/>
      </w:pPr>
      <w:r w:rsidRPr="00352F9C">
        <w:tab/>
        <w:t>(i)</w:t>
      </w:r>
      <w:r w:rsidRPr="00352F9C">
        <w:tab/>
        <w:t>the amount per week of the earnings that the employee would receive if he or she had continued to be employed by the Commonwealth or the licensed corporation in the employment in which he or she was engaged at the date of the injury;</w:t>
      </w:r>
    </w:p>
    <w:p w14:paraId="2EC8A2EA" w14:textId="77777777" w:rsidR="000B6A17" w:rsidRPr="00352F9C" w:rsidRDefault="000B6A17" w:rsidP="00715F7F">
      <w:pPr>
        <w:pStyle w:val="paragraphsub"/>
      </w:pPr>
      <w:r w:rsidRPr="00352F9C">
        <w:tab/>
        <w:t>(ii)</w:t>
      </w:r>
      <w:r w:rsidRPr="00352F9C">
        <w:tab/>
        <w:t>the amount per week of the earnings that the employee would receive if he or she had continued to be employed by the Commonwealth or the licensed corporation in the employment in which he or she was engaged at the date on which the employment by the Commonwealth or the licensed corporation ceased;</w:t>
      </w:r>
    </w:p>
    <w:p w14:paraId="621EC61E" w14:textId="77777777" w:rsidR="000B6A17" w:rsidRPr="00352F9C" w:rsidRDefault="000B6A17" w:rsidP="000B6A17">
      <w:pPr>
        <w:pStyle w:val="subsection2"/>
      </w:pPr>
      <w:r w:rsidRPr="00352F9C">
        <w:t>the amount so calculated shall be reduced by the amount of the excess.</w:t>
      </w:r>
    </w:p>
    <w:p w14:paraId="51A3684E" w14:textId="77777777" w:rsidR="000B6A17" w:rsidRPr="00352F9C" w:rsidRDefault="000B6A17" w:rsidP="001B4BD8">
      <w:pPr>
        <w:pStyle w:val="ActHead5"/>
        <w:spacing w:before="340"/>
      </w:pPr>
      <w:bookmarkStart w:id="14" w:name="_Toc155703578"/>
      <w:r w:rsidRPr="004342AD">
        <w:rPr>
          <w:rStyle w:val="CharSectno"/>
        </w:rPr>
        <w:t>9</w:t>
      </w:r>
      <w:r w:rsidRPr="00352F9C">
        <w:t xml:space="preserve">  Relevant period</w:t>
      </w:r>
      <w:bookmarkEnd w:id="14"/>
    </w:p>
    <w:p w14:paraId="04E55866" w14:textId="77777777" w:rsidR="000B6A17" w:rsidRPr="00352F9C" w:rsidRDefault="000B6A17" w:rsidP="00CE37B0">
      <w:pPr>
        <w:pStyle w:val="subsection"/>
        <w:keepNext/>
      </w:pPr>
      <w:r w:rsidRPr="00352F9C">
        <w:tab/>
        <w:t>(1)</w:t>
      </w:r>
      <w:r w:rsidRPr="00352F9C">
        <w:tab/>
        <w:t>For the purposes of calculating the normal weekly earnings of an employee before an injury, a reference in section</w:t>
      </w:r>
      <w:r w:rsidR="00352F9C">
        <w:t> </w:t>
      </w:r>
      <w:r w:rsidRPr="00352F9C">
        <w:t>8 to the relevant period is, subject to this section, a reference to the latest period of 2</w:t>
      </w:r>
      <w:r w:rsidR="00D83163" w:rsidRPr="00352F9C">
        <w:t xml:space="preserve"> </w:t>
      </w:r>
      <w:r w:rsidRPr="00352F9C">
        <w:t>weeks before the date of the injury during which the employee was continuously employed by the Commonwealth or a licensed corporation.</w:t>
      </w:r>
    </w:p>
    <w:p w14:paraId="6D7CEF48" w14:textId="77777777" w:rsidR="000B6A17" w:rsidRPr="00352F9C" w:rsidRDefault="000B6A17" w:rsidP="007E34EE">
      <w:pPr>
        <w:pStyle w:val="subsection"/>
      </w:pPr>
      <w:r w:rsidRPr="00352F9C">
        <w:tab/>
        <w:t>(2)</w:t>
      </w:r>
      <w:r w:rsidRPr="00352F9C">
        <w:tab/>
        <w:t xml:space="preserve">Subject to </w:t>
      </w:r>
      <w:r w:rsidR="00352F9C">
        <w:t>subsection (</w:t>
      </w:r>
      <w:r w:rsidRPr="00352F9C">
        <w:t xml:space="preserve">3), if, during the period referred to in </w:t>
      </w:r>
      <w:r w:rsidR="00352F9C">
        <w:t>subsection (</w:t>
      </w:r>
      <w:r w:rsidRPr="00352F9C">
        <w:t>1), the minimum amount per week payable to an employee in respect of his or her employment by the Commonwealth or a licensed corporation was varied as a result of:</w:t>
      </w:r>
    </w:p>
    <w:p w14:paraId="6CF4A021" w14:textId="77777777" w:rsidR="000B6A17" w:rsidRPr="00352F9C" w:rsidRDefault="000B6A17" w:rsidP="000B6A17">
      <w:pPr>
        <w:pStyle w:val="paragraph"/>
      </w:pPr>
      <w:r w:rsidRPr="00352F9C">
        <w:tab/>
        <w:t>(a)</w:t>
      </w:r>
      <w:r w:rsidRPr="00352F9C">
        <w:tab/>
        <w:t>the operation of a law of the Commonwealth or of a State or Territory; or</w:t>
      </w:r>
    </w:p>
    <w:p w14:paraId="7FAFFF4E" w14:textId="77777777" w:rsidR="000B6A17" w:rsidRPr="00352F9C" w:rsidRDefault="000B6A17" w:rsidP="000B6A17">
      <w:pPr>
        <w:pStyle w:val="paragraph"/>
      </w:pPr>
      <w:r w:rsidRPr="00352F9C">
        <w:tab/>
        <w:t>(b)</w:t>
      </w:r>
      <w:r w:rsidRPr="00352F9C">
        <w:tab/>
        <w:t>the making, alteration or operation of an award, order, determination or industrial agreement, or the doing of any other act or thing, under such a law;</w:t>
      </w:r>
    </w:p>
    <w:p w14:paraId="1DE25424" w14:textId="77777777" w:rsidR="000B6A17" w:rsidRPr="00352F9C" w:rsidRDefault="000B6A17" w:rsidP="00DC137C">
      <w:pPr>
        <w:pStyle w:val="subsection2"/>
        <w:widowControl w:val="0"/>
      </w:pPr>
      <w:r w:rsidRPr="00352F9C">
        <w:t>any part of that period that occurred before the variation, or last variation, took place shall be disregarded for the purposes of calculating the relevant period.</w:t>
      </w:r>
    </w:p>
    <w:p w14:paraId="0EC2A5D9" w14:textId="77777777" w:rsidR="000B6A17" w:rsidRPr="00352F9C" w:rsidRDefault="000B6A17" w:rsidP="00111C27">
      <w:pPr>
        <w:pStyle w:val="subsection"/>
        <w:keepNext/>
      </w:pPr>
      <w:r w:rsidRPr="00352F9C">
        <w:tab/>
        <w:t>(3)</w:t>
      </w:r>
      <w:r w:rsidRPr="00352F9C">
        <w:tab/>
        <w:t xml:space="preserve">Where in any case the application of </w:t>
      </w:r>
      <w:r w:rsidR="00352F9C">
        <w:t>subsection (</w:t>
      </w:r>
      <w:r w:rsidRPr="00352F9C">
        <w:t>2) would require that a period be disregarded for the purposes of calculating the relevant period in relation to an employee, and as a result of disregarding that period:</w:t>
      </w:r>
    </w:p>
    <w:p w14:paraId="5C613538" w14:textId="77777777" w:rsidR="000B6A17" w:rsidRPr="00352F9C" w:rsidRDefault="000B6A17" w:rsidP="000B6A17">
      <w:pPr>
        <w:pStyle w:val="paragraph"/>
      </w:pPr>
      <w:r w:rsidRPr="00352F9C">
        <w:tab/>
        <w:t>(a)</w:t>
      </w:r>
      <w:r w:rsidRPr="00352F9C">
        <w:tab/>
        <w:t>it would be impracticable to calculate under section</w:t>
      </w:r>
      <w:r w:rsidR="00352F9C">
        <w:t> </w:t>
      </w:r>
      <w:r w:rsidRPr="00352F9C">
        <w:t>8 the normal weekly earnings of the employee before an injury; or</w:t>
      </w:r>
    </w:p>
    <w:p w14:paraId="184398D0" w14:textId="77777777" w:rsidR="000B6A17" w:rsidRPr="00352F9C" w:rsidRDefault="000B6A17" w:rsidP="000B6A17">
      <w:pPr>
        <w:pStyle w:val="paragraph"/>
      </w:pPr>
      <w:r w:rsidRPr="00352F9C">
        <w:tab/>
        <w:t>(b)</w:t>
      </w:r>
      <w:r w:rsidRPr="00352F9C">
        <w:tab/>
        <w:t>the normal weekly earnings as so calculated would not fairly represent the weekly rate at which the employee was being paid in respect of his or her employment by the Commonwealth or a licensed corporation before the injury;</w:t>
      </w:r>
    </w:p>
    <w:p w14:paraId="744A1384" w14:textId="77777777" w:rsidR="000B6A17" w:rsidRPr="00352F9C" w:rsidRDefault="00352F9C" w:rsidP="000B6A17">
      <w:pPr>
        <w:pStyle w:val="subsection2"/>
      </w:pPr>
      <w:r>
        <w:t>subsection (</w:t>
      </w:r>
      <w:r w:rsidR="000B6A17" w:rsidRPr="00352F9C">
        <w:t>2) shall not apply in that case, but the normal weekly earnings of the employee during that period shall be taken to be the amount that would have been his or her normal weekly earnings during that period if the variation had taken effect at the beginning of that period.</w:t>
      </w:r>
    </w:p>
    <w:p w14:paraId="58DB9262" w14:textId="77777777" w:rsidR="000B6A17" w:rsidRPr="00352F9C" w:rsidRDefault="000B6A17" w:rsidP="000B6A17">
      <w:pPr>
        <w:pStyle w:val="subsection"/>
        <w:keepLines/>
      </w:pPr>
      <w:r w:rsidRPr="00352F9C">
        <w:tab/>
        <w:t>(4)</w:t>
      </w:r>
      <w:r w:rsidRPr="00352F9C">
        <w:tab/>
        <w:t>If, during any part of the period calculated under the preceding subsections, the employee’s earnings were reduced, or the employee did not receive any earnings, because of absence from his or her employment for any reason, that part of that period shall be disregarded for the purposes of calculating the relevant period.</w:t>
      </w:r>
    </w:p>
    <w:p w14:paraId="7A8B94F0" w14:textId="77777777" w:rsidR="000B6A17" w:rsidRPr="00352F9C" w:rsidRDefault="000B6A17" w:rsidP="000B6A17">
      <w:pPr>
        <w:pStyle w:val="ActHead5"/>
      </w:pPr>
      <w:bookmarkStart w:id="15" w:name="_Toc155703579"/>
      <w:r w:rsidRPr="004342AD">
        <w:rPr>
          <w:rStyle w:val="CharSectno"/>
        </w:rPr>
        <w:t>10</w:t>
      </w:r>
      <w:r w:rsidRPr="00352F9C">
        <w:t xml:space="preserve">  Recovery of damages</w:t>
      </w:r>
      <w:bookmarkEnd w:id="15"/>
    </w:p>
    <w:p w14:paraId="57DDA523" w14:textId="77777777" w:rsidR="000B6A17" w:rsidRPr="00352F9C" w:rsidRDefault="000B6A17" w:rsidP="000B6A17">
      <w:pPr>
        <w:pStyle w:val="subsection"/>
      </w:pPr>
      <w:r w:rsidRPr="00352F9C">
        <w:tab/>
      </w:r>
      <w:r w:rsidRPr="00352F9C">
        <w:tab/>
        <w:t>For the purposes of this Act, damages shall be taken to have been recovered by an employee, or by or for the benefit of a dependant of a deceased employee, when the amount of the damages was paid to or for the benefit of the employee or dependant, as the case may be.</w:t>
      </w:r>
    </w:p>
    <w:p w14:paraId="6D15038F" w14:textId="77777777" w:rsidR="000B6A17" w:rsidRPr="00352F9C" w:rsidRDefault="000B6A17" w:rsidP="000B6A17">
      <w:pPr>
        <w:pStyle w:val="ActHead5"/>
      </w:pPr>
      <w:bookmarkStart w:id="16" w:name="_Toc155703580"/>
      <w:r w:rsidRPr="004342AD">
        <w:rPr>
          <w:rStyle w:val="CharSectno"/>
        </w:rPr>
        <w:t>11</w:t>
      </w:r>
      <w:r w:rsidRPr="00352F9C">
        <w:t xml:space="preserve">  Liability of relevant authority</w:t>
      </w:r>
      <w:bookmarkEnd w:id="16"/>
    </w:p>
    <w:p w14:paraId="5A36689A" w14:textId="77777777" w:rsidR="000B6A17" w:rsidRPr="00352F9C" w:rsidRDefault="000B6A17" w:rsidP="000B6A17">
      <w:pPr>
        <w:pStyle w:val="subsection"/>
      </w:pPr>
      <w:r w:rsidRPr="00352F9C">
        <w:tab/>
      </w:r>
      <w:r w:rsidRPr="00352F9C">
        <w:tab/>
        <w:t>The liability of a relevant authority to pay compensation to a person under this Act is the liability of that authority to pay to the person such amount or amounts as are determined by that authority to be payable to the person under this Act.</w:t>
      </w:r>
    </w:p>
    <w:p w14:paraId="7457CC43" w14:textId="77777777" w:rsidR="000B6A17" w:rsidRPr="00352F9C" w:rsidRDefault="000B6A17" w:rsidP="000B6A17">
      <w:pPr>
        <w:pStyle w:val="ActHead5"/>
      </w:pPr>
      <w:bookmarkStart w:id="17" w:name="_Toc155703581"/>
      <w:r w:rsidRPr="004342AD">
        <w:rPr>
          <w:rStyle w:val="CharSectno"/>
        </w:rPr>
        <w:t>12</w:t>
      </w:r>
      <w:r w:rsidRPr="00352F9C">
        <w:t xml:space="preserve">  Amounts of compensation</w:t>
      </w:r>
      <w:bookmarkEnd w:id="17"/>
    </w:p>
    <w:p w14:paraId="67440AE4" w14:textId="77777777" w:rsidR="000B6A17" w:rsidRPr="00352F9C" w:rsidRDefault="000B6A17" w:rsidP="000B6A17">
      <w:pPr>
        <w:pStyle w:val="subsection"/>
      </w:pPr>
      <w:r w:rsidRPr="00352F9C">
        <w:tab/>
      </w:r>
      <w:r w:rsidRPr="00352F9C">
        <w:tab/>
        <w:t>An amount of compensation payable under a provision of this Act in respect of an injury is, unless the contrary intention appears, in addition to an amount of compensation paid or payable under any other provision of this Act in respect of that injury.</w:t>
      </w:r>
    </w:p>
    <w:p w14:paraId="3862C40A" w14:textId="77777777" w:rsidR="000B6A17" w:rsidRPr="00352F9C" w:rsidRDefault="000B6A17" w:rsidP="000B6A17">
      <w:pPr>
        <w:pStyle w:val="ActHead5"/>
      </w:pPr>
      <w:bookmarkStart w:id="18" w:name="_Toc155703582"/>
      <w:r w:rsidRPr="004342AD">
        <w:rPr>
          <w:rStyle w:val="CharSectno"/>
        </w:rPr>
        <w:t>13</w:t>
      </w:r>
      <w:r w:rsidRPr="00352F9C">
        <w:t xml:space="preserve">  Indexation</w:t>
      </w:r>
      <w:r w:rsidR="003E0B33" w:rsidRPr="00352F9C">
        <w:t>—Consumer Price Index</w:t>
      </w:r>
      <w:bookmarkEnd w:id="18"/>
    </w:p>
    <w:p w14:paraId="40078D19" w14:textId="77777777" w:rsidR="000B6A17" w:rsidRPr="00352F9C" w:rsidRDefault="000B6A17" w:rsidP="000B6A17">
      <w:pPr>
        <w:pStyle w:val="subsection"/>
      </w:pPr>
      <w:r w:rsidRPr="00352F9C">
        <w:tab/>
        <w:t>(1)</w:t>
      </w:r>
      <w:r w:rsidRPr="00352F9C">
        <w:tab/>
        <w:t>In this section:</w:t>
      </w:r>
    </w:p>
    <w:p w14:paraId="7CBCCD46" w14:textId="77777777" w:rsidR="000B6A17" w:rsidRPr="00352F9C" w:rsidRDefault="000B6A17" w:rsidP="00D83163">
      <w:pPr>
        <w:pStyle w:val="Definition"/>
      </w:pPr>
      <w:r w:rsidRPr="00352F9C">
        <w:rPr>
          <w:b/>
          <w:i/>
        </w:rPr>
        <w:t>index number</w:t>
      </w:r>
      <w:r w:rsidRPr="00352F9C">
        <w:t>, in relation to a quarter, means the All Groups Consumer Price Index number, being the weighted average of the 8</w:t>
      </w:r>
      <w:r w:rsidR="00D83163" w:rsidRPr="00352F9C">
        <w:t xml:space="preserve"> </w:t>
      </w:r>
      <w:r w:rsidRPr="00352F9C">
        <w:t>capital cities, published by the Australian Statistician in respect of that quarter.</w:t>
      </w:r>
    </w:p>
    <w:p w14:paraId="721BE46C" w14:textId="3B0AFB75" w:rsidR="000B6A17" w:rsidRPr="00352F9C" w:rsidRDefault="000B6A17" w:rsidP="00D83163">
      <w:pPr>
        <w:pStyle w:val="Definition"/>
      </w:pPr>
      <w:r w:rsidRPr="00352F9C">
        <w:rPr>
          <w:b/>
          <w:i/>
        </w:rPr>
        <w:t>relevant amount</w:t>
      </w:r>
      <w:r w:rsidRPr="00352F9C">
        <w:t xml:space="preserve"> means the amount specified in </w:t>
      </w:r>
      <w:r w:rsidR="003E0B33" w:rsidRPr="00352F9C">
        <w:t>paragraph</w:t>
      </w:r>
      <w:r w:rsidR="00352F9C">
        <w:t> </w:t>
      </w:r>
      <w:r w:rsidR="003E0B33" w:rsidRPr="00352F9C">
        <w:t>18(4)(a) or</w:t>
      </w:r>
      <w:r w:rsidR="00BF4EA5" w:rsidRPr="00352F9C">
        <w:t xml:space="preserve"> sub</w:t>
      </w:r>
      <w:r w:rsidR="004342AD">
        <w:t>section 1</w:t>
      </w:r>
      <w:r w:rsidRPr="00352F9C">
        <w:t>9(7), (8) or (9), 24(9), 27(2), 29(1) or (3), 30(1) or 137(1).</w:t>
      </w:r>
    </w:p>
    <w:p w14:paraId="3316F5F3" w14:textId="77777777" w:rsidR="000B6A17" w:rsidRPr="00352F9C" w:rsidRDefault="000B6A17" w:rsidP="00D83163">
      <w:pPr>
        <w:pStyle w:val="Definition"/>
      </w:pPr>
      <w:r w:rsidRPr="00352F9C">
        <w:rPr>
          <w:b/>
          <w:i/>
        </w:rPr>
        <w:t>relevant year</w:t>
      </w:r>
      <w:r w:rsidRPr="00352F9C">
        <w:t xml:space="preserve"> means the period of 12 months commencing on 1</w:t>
      </w:r>
      <w:r w:rsidR="00352F9C">
        <w:t> </w:t>
      </w:r>
      <w:r w:rsidRPr="00352F9C">
        <w:t>July 1988 and each subsequent period of 12 months.</w:t>
      </w:r>
    </w:p>
    <w:p w14:paraId="12E648B7" w14:textId="77777777" w:rsidR="000B6A17" w:rsidRPr="00352F9C" w:rsidRDefault="000B6A17" w:rsidP="000B6A17">
      <w:pPr>
        <w:pStyle w:val="subsection"/>
      </w:pPr>
      <w:r w:rsidRPr="00352F9C">
        <w:tab/>
        <w:t>(2)</w:t>
      </w:r>
      <w:r w:rsidRPr="00352F9C">
        <w:tab/>
        <w:t xml:space="preserve">Subject to </w:t>
      </w:r>
      <w:r w:rsidR="00352F9C">
        <w:t>subsection (</w:t>
      </w:r>
      <w:r w:rsidRPr="00352F9C">
        <w:t>3),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shall be disregarded for the purposes of this section.</w:t>
      </w:r>
    </w:p>
    <w:p w14:paraId="27805B5D" w14:textId="77777777" w:rsidR="000B6A17" w:rsidRPr="00352F9C" w:rsidRDefault="000B6A17" w:rsidP="000B6A17">
      <w:pPr>
        <w:pStyle w:val="subsection"/>
      </w:pPr>
      <w:r w:rsidRPr="00352F9C">
        <w:tab/>
        <w:t>(3)</w:t>
      </w:r>
      <w:r w:rsidRPr="00352F9C">
        <w:tab/>
        <w:t xml:space="preserve">If at any time, whether before or after the commencement of this section, the Australian Statistician has changed or changes the </w:t>
      </w:r>
      <w:r w:rsidR="001B3DD3" w:rsidRPr="00352F9C">
        <w:rPr>
          <w:rFonts w:eastAsiaTheme="minorHAnsi"/>
        </w:rPr>
        <w:t>index reference period</w:t>
      </w:r>
      <w:r w:rsidRPr="00352F9C">
        <w:t xml:space="preserve"> for the Consumer Price Index, then, for the purposes of the application of this section after the change took place or takes place, regard shall be had only to the index number published in terms of the new </w:t>
      </w:r>
      <w:r w:rsidR="001B3DD3" w:rsidRPr="00352F9C">
        <w:rPr>
          <w:rFonts w:eastAsiaTheme="minorHAnsi"/>
        </w:rPr>
        <w:t>index reference period</w:t>
      </w:r>
      <w:r w:rsidRPr="00352F9C">
        <w:t>.</w:t>
      </w:r>
    </w:p>
    <w:p w14:paraId="023DD22F" w14:textId="77777777" w:rsidR="000B6A17" w:rsidRPr="00352F9C" w:rsidRDefault="000B6A17" w:rsidP="000B6A17">
      <w:pPr>
        <w:pStyle w:val="subsection"/>
      </w:pPr>
      <w:r w:rsidRPr="00352F9C">
        <w:tab/>
        <w:t>(4)</w:t>
      </w:r>
      <w:r w:rsidRPr="00352F9C">
        <w:tab/>
        <w:t xml:space="preserve">Where the factor ascertained under </w:t>
      </w:r>
      <w:r w:rsidR="00352F9C">
        <w:t>subsection (</w:t>
      </w:r>
      <w:r w:rsidRPr="00352F9C">
        <w:t>5) in relation to a relevant year is greater than one, this Act has effect as if for each relevant amount there were substituted, on the first day of that relevant year, an amount calculated by multiplying by that factor:</w:t>
      </w:r>
    </w:p>
    <w:p w14:paraId="18B50EEC" w14:textId="77777777" w:rsidR="000B6A17" w:rsidRPr="00352F9C" w:rsidRDefault="000B6A17" w:rsidP="000B6A17">
      <w:pPr>
        <w:pStyle w:val="paragraph"/>
      </w:pPr>
      <w:r w:rsidRPr="00352F9C">
        <w:tab/>
        <w:t>(a)</w:t>
      </w:r>
      <w:r w:rsidRPr="00352F9C">
        <w:tab/>
        <w:t>if, by virtue of another application or other applications of this section, this Act has effect as if another amount or amounts were substituted for the relevant amount—the substituted amount or the last substituted amount; or</w:t>
      </w:r>
    </w:p>
    <w:p w14:paraId="750A2FE7" w14:textId="77777777" w:rsidR="000B6A17" w:rsidRPr="00352F9C" w:rsidRDefault="000B6A17" w:rsidP="000B6A17">
      <w:pPr>
        <w:pStyle w:val="paragraph"/>
      </w:pPr>
      <w:r w:rsidRPr="00352F9C">
        <w:tab/>
        <w:t>(b)</w:t>
      </w:r>
      <w:r w:rsidRPr="00352F9C">
        <w:tab/>
        <w:t>in any other case—the relevant amount.</w:t>
      </w:r>
    </w:p>
    <w:p w14:paraId="22DC9C4B" w14:textId="00461AFE" w:rsidR="000B6A17" w:rsidRPr="00352F9C" w:rsidRDefault="000B6A17" w:rsidP="000B6A17">
      <w:pPr>
        <w:pStyle w:val="subsection"/>
      </w:pPr>
      <w:r w:rsidRPr="00352F9C">
        <w:tab/>
        <w:t>(5)</w:t>
      </w:r>
      <w:r w:rsidRPr="00352F9C">
        <w:tab/>
        <w:t xml:space="preserve">The factor to be ascertained for the purposes of </w:t>
      </w:r>
      <w:r w:rsidR="00352F9C">
        <w:t>subsection (</w:t>
      </w:r>
      <w:r w:rsidRPr="00352F9C">
        <w:t>4) in relation to a relevant year is the number (calculated to 3 decimal places) ascertained by dividing the index number of the December quarter immediately before the relevant year by the index number for the December quarter immediately before that first</w:t>
      </w:r>
      <w:r w:rsidR="004342AD">
        <w:noBreakHyphen/>
      </w:r>
      <w:r w:rsidRPr="00352F9C">
        <w:t>mentioned December quarter.</w:t>
      </w:r>
    </w:p>
    <w:p w14:paraId="0464A7F7" w14:textId="77777777" w:rsidR="000B6A17" w:rsidRPr="00352F9C" w:rsidRDefault="000B6A17" w:rsidP="000B6A17">
      <w:pPr>
        <w:pStyle w:val="subsection"/>
      </w:pPr>
      <w:r w:rsidRPr="00352F9C">
        <w:tab/>
        <w:t>(6)</w:t>
      </w:r>
      <w:r w:rsidRPr="00352F9C">
        <w:tab/>
        <w:t xml:space="preserve">Where the factor ascertained under </w:t>
      </w:r>
      <w:r w:rsidR="00352F9C">
        <w:t>subsection (</w:t>
      </w:r>
      <w:r w:rsidRPr="00352F9C">
        <w:t>5) in relation to a relevant year would, if it were calculated to 4 decimal places, end with a number greater than 4, the factor ascertained under that subsection in relation to that relevant year shall be taken to be the factor calculated to 3 decimal places in accordance with that subsection and increased by 0.001.</w:t>
      </w:r>
    </w:p>
    <w:p w14:paraId="248C637B" w14:textId="77777777" w:rsidR="003E0B33" w:rsidRPr="00352F9C" w:rsidRDefault="003E0B33" w:rsidP="003E0B33">
      <w:pPr>
        <w:pStyle w:val="ActHead5"/>
      </w:pPr>
      <w:bookmarkStart w:id="19" w:name="_Toc155703583"/>
      <w:r w:rsidRPr="004342AD">
        <w:rPr>
          <w:rStyle w:val="CharSectno"/>
        </w:rPr>
        <w:t>13AA</w:t>
      </w:r>
      <w:r w:rsidRPr="00352F9C">
        <w:t xml:space="preserve">  Indexation—Wage Price Index</w:t>
      </w:r>
      <w:bookmarkEnd w:id="19"/>
    </w:p>
    <w:p w14:paraId="38D13ABA" w14:textId="77777777" w:rsidR="003E0B33" w:rsidRPr="00352F9C" w:rsidRDefault="003E0B33" w:rsidP="003E0B33">
      <w:pPr>
        <w:pStyle w:val="SubsectionHead"/>
      </w:pPr>
      <w:r w:rsidRPr="00352F9C">
        <w:t>Definitions</w:t>
      </w:r>
    </w:p>
    <w:p w14:paraId="4DC6D1A1" w14:textId="77777777" w:rsidR="003E0B33" w:rsidRPr="00352F9C" w:rsidRDefault="003E0B33" w:rsidP="003E0B33">
      <w:pPr>
        <w:pStyle w:val="subsection"/>
      </w:pPr>
      <w:r w:rsidRPr="00352F9C">
        <w:tab/>
        <w:t>(1)</w:t>
      </w:r>
      <w:r w:rsidRPr="00352F9C">
        <w:tab/>
        <w:t>In this section:</w:t>
      </w:r>
    </w:p>
    <w:p w14:paraId="5F64E215" w14:textId="77777777" w:rsidR="003E0B33" w:rsidRPr="00352F9C" w:rsidRDefault="003E0B33" w:rsidP="003E0B33">
      <w:pPr>
        <w:pStyle w:val="Definition"/>
      </w:pPr>
      <w:r w:rsidRPr="00352F9C">
        <w:rPr>
          <w:b/>
          <w:i/>
        </w:rPr>
        <w:t>index number</w:t>
      </w:r>
      <w:r w:rsidRPr="00352F9C">
        <w:t>, in relation to a quarter, means:</w:t>
      </w:r>
    </w:p>
    <w:p w14:paraId="3C421C3E" w14:textId="77777777" w:rsidR="003E0B33" w:rsidRPr="00352F9C" w:rsidRDefault="003E0B33" w:rsidP="003E0B33">
      <w:pPr>
        <w:pStyle w:val="paragraph"/>
      </w:pPr>
      <w:r w:rsidRPr="00352F9C">
        <w:tab/>
        <w:t>(a)</w:t>
      </w:r>
      <w:r w:rsidRPr="00352F9C">
        <w:tab/>
        <w:t>the Wage Price Index (total hourly rates of pay excluding bonuses/all sectors/all Australia/original) number published by the Australian Statistician in respect of that quarter; or</w:t>
      </w:r>
    </w:p>
    <w:p w14:paraId="4F423D7B" w14:textId="77777777" w:rsidR="003E0B33" w:rsidRPr="00352F9C" w:rsidRDefault="003E0B33" w:rsidP="003E0B33">
      <w:pPr>
        <w:pStyle w:val="paragraph"/>
      </w:pPr>
      <w:r w:rsidRPr="00352F9C">
        <w:tab/>
        <w:t>(b)</w:t>
      </w:r>
      <w:r w:rsidRPr="00352F9C">
        <w:tab/>
        <w:t>if:</w:t>
      </w:r>
    </w:p>
    <w:p w14:paraId="3B3D720C" w14:textId="77777777" w:rsidR="003E0B33" w:rsidRPr="00352F9C" w:rsidRDefault="003E0B33" w:rsidP="003E0B33">
      <w:pPr>
        <w:pStyle w:val="paragraphsub"/>
      </w:pPr>
      <w:r w:rsidRPr="00352F9C">
        <w:tab/>
        <w:t>(i)</w:t>
      </w:r>
      <w:r w:rsidRPr="00352F9C">
        <w:tab/>
        <w:t>a series of index numbers is prescribed for the purposes of this paragraph; and</w:t>
      </w:r>
    </w:p>
    <w:p w14:paraId="3F4D1272" w14:textId="77777777" w:rsidR="003E0B33" w:rsidRPr="00352F9C" w:rsidRDefault="003E0B33" w:rsidP="003E0B33">
      <w:pPr>
        <w:pStyle w:val="paragraphsub"/>
      </w:pPr>
      <w:r w:rsidRPr="00352F9C">
        <w:tab/>
        <w:t>(ii)</w:t>
      </w:r>
      <w:r w:rsidRPr="00352F9C">
        <w:tab/>
        <w:t>the Australian Statistician publishes an index number in respect of the quarter; and</w:t>
      </w:r>
    </w:p>
    <w:p w14:paraId="0AC98253" w14:textId="77777777" w:rsidR="003E0B33" w:rsidRPr="00352F9C" w:rsidRDefault="003E0B33" w:rsidP="003E0B33">
      <w:pPr>
        <w:pStyle w:val="paragraphsub"/>
      </w:pPr>
      <w:r w:rsidRPr="00352F9C">
        <w:tab/>
        <w:t>(iii)</w:t>
      </w:r>
      <w:r w:rsidRPr="00352F9C">
        <w:tab/>
        <w:t>that index number belongs to the series;</w:t>
      </w:r>
    </w:p>
    <w:p w14:paraId="6F9954A2" w14:textId="77777777" w:rsidR="003E0B33" w:rsidRPr="00352F9C" w:rsidRDefault="003E0B33" w:rsidP="003E0B33">
      <w:pPr>
        <w:pStyle w:val="paragraph"/>
      </w:pPr>
      <w:r w:rsidRPr="00352F9C">
        <w:tab/>
      </w:r>
      <w:r w:rsidRPr="00352F9C">
        <w:tab/>
        <w:t>that index number.</w:t>
      </w:r>
    </w:p>
    <w:p w14:paraId="6850CAAD" w14:textId="3161A861" w:rsidR="003E0B33" w:rsidRPr="00352F9C" w:rsidRDefault="003E0B33" w:rsidP="003E0B33">
      <w:pPr>
        <w:pStyle w:val="Definition"/>
      </w:pPr>
      <w:r w:rsidRPr="00352F9C">
        <w:rPr>
          <w:b/>
          <w:i/>
        </w:rPr>
        <w:t>relevant amount</w:t>
      </w:r>
      <w:r w:rsidRPr="00352F9C">
        <w:t xml:space="preserve"> means the amount specified in sub</w:t>
      </w:r>
      <w:r w:rsidR="004342AD">
        <w:t>section 1</w:t>
      </w:r>
      <w:r w:rsidRPr="00352F9C">
        <w:t>7(3), (4) or (5).</w:t>
      </w:r>
    </w:p>
    <w:p w14:paraId="7E7C4A8D" w14:textId="77777777" w:rsidR="003E0B33" w:rsidRPr="00352F9C" w:rsidRDefault="003E0B33" w:rsidP="003E0B33">
      <w:pPr>
        <w:pStyle w:val="Definition"/>
      </w:pPr>
      <w:r w:rsidRPr="00352F9C">
        <w:rPr>
          <w:b/>
          <w:i/>
        </w:rPr>
        <w:t>relevant year</w:t>
      </w:r>
      <w:r w:rsidRPr="00352F9C">
        <w:t xml:space="preserve"> means:</w:t>
      </w:r>
    </w:p>
    <w:p w14:paraId="0144FF29" w14:textId="77777777" w:rsidR="003E0B33" w:rsidRPr="00352F9C" w:rsidRDefault="003E0B33" w:rsidP="003E0B33">
      <w:pPr>
        <w:pStyle w:val="paragraph"/>
      </w:pPr>
      <w:r w:rsidRPr="00352F9C">
        <w:tab/>
        <w:t>(a)</w:t>
      </w:r>
      <w:r w:rsidRPr="00352F9C">
        <w:tab/>
        <w:t>the financial year starting on 1</w:t>
      </w:r>
      <w:r w:rsidR="00352F9C">
        <w:t> </w:t>
      </w:r>
      <w:r w:rsidRPr="00352F9C">
        <w:t>July 2009; or</w:t>
      </w:r>
    </w:p>
    <w:p w14:paraId="4EFD65CA" w14:textId="77777777" w:rsidR="003E0B33" w:rsidRPr="00352F9C" w:rsidRDefault="003E0B33" w:rsidP="003E0B33">
      <w:pPr>
        <w:pStyle w:val="paragraph"/>
      </w:pPr>
      <w:r w:rsidRPr="00352F9C">
        <w:tab/>
        <w:t>(b)</w:t>
      </w:r>
      <w:r w:rsidRPr="00352F9C">
        <w:tab/>
        <w:t>a later financial year.</w:t>
      </w:r>
    </w:p>
    <w:p w14:paraId="6A36E26E" w14:textId="77777777" w:rsidR="003E0B33" w:rsidRPr="00352F9C" w:rsidRDefault="003E0B33" w:rsidP="003E0B33">
      <w:pPr>
        <w:pStyle w:val="SubsectionHead"/>
      </w:pPr>
      <w:r w:rsidRPr="00352F9C">
        <w:t>Indexation</w:t>
      </w:r>
    </w:p>
    <w:p w14:paraId="5699786A" w14:textId="77777777" w:rsidR="003E0B33" w:rsidRPr="00352F9C" w:rsidRDefault="003E0B33" w:rsidP="003E0B33">
      <w:pPr>
        <w:pStyle w:val="subsection"/>
      </w:pPr>
      <w:r w:rsidRPr="00352F9C">
        <w:tab/>
        <w:t>(2)</w:t>
      </w:r>
      <w:r w:rsidRPr="00352F9C">
        <w:tab/>
        <w:t>If the indexation factor for a relevant year is greater than one, this Act has effect as if for each relevant amount there were substituted, on the first day of that relevant year, an amount calculated by multiplying by that factor:</w:t>
      </w:r>
    </w:p>
    <w:p w14:paraId="58AD6E45" w14:textId="77777777" w:rsidR="003E0B33" w:rsidRPr="00352F9C" w:rsidRDefault="003E0B33" w:rsidP="003E0B33">
      <w:pPr>
        <w:pStyle w:val="paragraph"/>
      </w:pPr>
      <w:r w:rsidRPr="00352F9C">
        <w:tab/>
        <w:t>(a)</w:t>
      </w:r>
      <w:r w:rsidRPr="00352F9C">
        <w:tab/>
        <w:t>if, because of one or more other applications of this section, this Act has effect as if another amount or amounts were substituted for the relevant amount—the substituted amount or the last substituted amount; or</w:t>
      </w:r>
    </w:p>
    <w:p w14:paraId="106C3F43" w14:textId="77777777" w:rsidR="003E0B33" w:rsidRPr="00352F9C" w:rsidRDefault="003E0B33" w:rsidP="003E0B33">
      <w:pPr>
        <w:pStyle w:val="paragraph"/>
      </w:pPr>
      <w:r w:rsidRPr="00352F9C">
        <w:tab/>
        <w:t>(b)</w:t>
      </w:r>
      <w:r w:rsidRPr="00352F9C">
        <w:tab/>
        <w:t>in any other case—the relevant amount.</w:t>
      </w:r>
    </w:p>
    <w:p w14:paraId="23C399ED" w14:textId="77777777" w:rsidR="003E0B33" w:rsidRPr="00352F9C" w:rsidRDefault="003E0B33" w:rsidP="003E0B33">
      <w:pPr>
        <w:pStyle w:val="SubsectionHead"/>
      </w:pPr>
      <w:r w:rsidRPr="00352F9C">
        <w:t>Indexation factor</w:t>
      </w:r>
    </w:p>
    <w:p w14:paraId="21F4CF7F" w14:textId="77777777" w:rsidR="003E0B33" w:rsidRPr="00352F9C" w:rsidRDefault="003E0B33" w:rsidP="003E0B33">
      <w:pPr>
        <w:pStyle w:val="subsection"/>
      </w:pPr>
      <w:r w:rsidRPr="00352F9C">
        <w:tab/>
        <w:t>(3)</w:t>
      </w:r>
      <w:r w:rsidRPr="00352F9C">
        <w:tab/>
        <w:t xml:space="preserve">For the purposes of this section, the </w:t>
      </w:r>
      <w:r w:rsidRPr="00352F9C">
        <w:rPr>
          <w:b/>
          <w:i/>
        </w:rPr>
        <w:t>indexation factor</w:t>
      </w:r>
      <w:r w:rsidRPr="00352F9C">
        <w:t xml:space="preserve"> for a relevant year is the number calculated, to 3 decimal places, using the formula:</w:t>
      </w:r>
    </w:p>
    <w:p w14:paraId="47C91008" w14:textId="77777777" w:rsidR="003E0B33" w:rsidRPr="00352F9C" w:rsidRDefault="002D5C2D" w:rsidP="002D5C2D">
      <w:pPr>
        <w:pStyle w:val="subsection"/>
        <w:spacing w:before="120" w:after="120"/>
        <w:rPr>
          <w:position w:val="-36"/>
        </w:rPr>
      </w:pPr>
      <w:r w:rsidRPr="00352F9C">
        <w:rPr>
          <w:position w:val="-36"/>
        </w:rPr>
        <w:tab/>
      </w:r>
      <w:r w:rsidRPr="00352F9C">
        <w:rPr>
          <w:position w:val="-36"/>
        </w:rPr>
        <w:tab/>
      </w:r>
      <w:r w:rsidR="00AF7E81" w:rsidRPr="00352F9C">
        <w:rPr>
          <w:noProof/>
        </w:rPr>
        <w:drawing>
          <wp:inline distT="0" distB="0" distL="0" distR="0" wp14:anchorId="375A7747" wp14:editId="249EB111">
            <wp:extent cx="2581275" cy="504825"/>
            <wp:effectExtent l="0" t="0" r="0" b="0"/>
            <wp:docPr id="4" name="Picture 4" descr="Start formula start fraction Index number for the reference December quarter over Index number for the base December quarte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81275" cy="504825"/>
                    </a:xfrm>
                    <a:prstGeom prst="rect">
                      <a:avLst/>
                    </a:prstGeom>
                    <a:noFill/>
                    <a:ln>
                      <a:noFill/>
                    </a:ln>
                  </pic:spPr>
                </pic:pic>
              </a:graphicData>
            </a:graphic>
          </wp:inline>
        </w:drawing>
      </w:r>
    </w:p>
    <w:p w14:paraId="0778D508" w14:textId="77777777" w:rsidR="003E0B33" w:rsidRPr="00352F9C" w:rsidRDefault="003E0B33" w:rsidP="003E0B33">
      <w:pPr>
        <w:pStyle w:val="subsection2"/>
      </w:pPr>
      <w:r w:rsidRPr="00352F9C">
        <w:t>where:</w:t>
      </w:r>
    </w:p>
    <w:p w14:paraId="41914A61" w14:textId="77777777" w:rsidR="003E0B33" w:rsidRPr="00352F9C" w:rsidRDefault="003E0B33" w:rsidP="003E0B33">
      <w:pPr>
        <w:pStyle w:val="Definition"/>
      </w:pPr>
      <w:r w:rsidRPr="00352F9C">
        <w:rPr>
          <w:b/>
          <w:i/>
        </w:rPr>
        <w:t>base December quarter</w:t>
      </w:r>
      <w:r w:rsidRPr="00352F9C">
        <w:t xml:space="preserve"> means the last December quarter before the reference December quarter.</w:t>
      </w:r>
    </w:p>
    <w:p w14:paraId="7DDF4719" w14:textId="77777777" w:rsidR="003E0B33" w:rsidRPr="00352F9C" w:rsidRDefault="003E0B33" w:rsidP="003E0B33">
      <w:pPr>
        <w:pStyle w:val="Definition"/>
      </w:pPr>
      <w:r w:rsidRPr="00352F9C">
        <w:rPr>
          <w:b/>
          <w:i/>
        </w:rPr>
        <w:t>reference December quarter</w:t>
      </w:r>
      <w:r w:rsidRPr="00352F9C">
        <w:t xml:space="preserve"> means the last December quarter before the relevant year.</w:t>
      </w:r>
    </w:p>
    <w:p w14:paraId="79B77E71" w14:textId="77777777" w:rsidR="003E0B33" w:rsidRPr="00352F9C" w:rsidRDefault="003E0B33" w:rsidP="003E0B33">
      <w:pPr>
        <w:pStyle w:val="subsection"/>
      </w:pPr>
      <w:r w:rsidRPr="00352F9C">
        <w:tab/>
        <w:t>(4)</w:t>
      </w:r>
      <w:r w:rsidRPr="00352F9C">
        <w:tab/>
        <w:t xml:space="preserve">If the number calculated under </w:t>
      </w:r>
      <w:r w:rsidR="00352F9C">
        <w:t>subsection (</w:t>
      </w:r>
      <w:r w:rsidRPr="00352F9C">
        <w:t>3) for a relevant year would, if it were calculated to 4 decimal places, end with a number greater than 4, the number so calculated is increased by 0.001.</w:t>
      </w:r>
    </w:p>
    <w:p w14:paraId="0F7AB8B4" w14:textId="77777777" w:rsidR="003E0B33" w:rsidRPr="00352F9C" w:rsidRDefault="003E0B33" w:rsidP="003E0B33">
      <w:pPr>
        <w:pStyle w:val="SubsectionHead"/>
      </w:pPr>
      <w:r w:rsidRPr="00352F9C">
        <w:t>Other provisions</w:t>
      </w:r>
    </w:p>
    <w:p w14:paraId="720C8A69" w14:textId="77777777" w:rsidR="003E0B33" w:rsidRPr="00352F9C" w:rsidRDefault="003E0B33" w:rsidP="003E0B33">
      <w:pPr>
        <w:pStyle w:val="subsection"/>
      </w:pPr>
      <w:r w:rsidRPr="00352F9C">
        <w:tab/>
        <w:t>(5)</w:t>
      </w:r>
      <w:r w:rsidRPr="00352F9C">
        <w:tab/>
        <w:t xml:space="preserve">Subject to </w:t>
      </w:r>
      <w:r w:rsidR="00352F9C">
        <w:t>subsection (</w:t>
      </w:r>
      <w:r w:rsidRPr="00352F9C">
        <w:t>6), if at any time, whether before or after the commencement of this section, the Australian Statistician has published or publishes an index number for a quarter in substitution for an index number previously published for that quarter, the publication of the later index number is to be disregarded for the purposes of this section.</w:t>
      </w:r>
    </w:p>
    <w:p w14:paraId="6626C0C0" w14:textId="77777777" w:rsidR="003E0B33" w:rsidRPr="00352F9C" w:rsidRDefault="003E0B33" w:rsidP="003E0B33">
      <w:pPr>
        <w:pStyle w:val="subsection"/>
      </w:pPr>
      <w:r w:rsidRPr="00352F9C">
        <w:tab/>
        <w:t>(6)</w:t>
      </w:r>
      <w:r w:rsidRPr="00352F9C">
        <w:tab/>
        <w:t xml:space="preserve">If at any time, whether before or after the commencement of this section, the Australian Statistician has changed or changes the </w:t>
      </w:r>
      <w:r w:rsidR="00442BE8" w:rsidRPr="00352F9C">
        <w:rPr>
          <w:rFonts w:eastAsiaTheme="minorHAnsi"/>
        </w:rPr>
        <w:t>index reference period</w:t>
      </w:r>
      <w:r w:rsidRPr="00352F9C">
        <w:t xml:space="preserve"> for:</w:t>
      </w:r>
    </w:p>
    <w:p w14:paraId="77BD6116" w14:textId="77777777" w:rsidR="003E0B33" w:rsidRPr="00352F9C" w:rsidRDefault="003E0B33" w:rsidP="003E0B33">
      <w:pPr>
        <w:pStyle w:val="paragraph"/>
      </w:pPr>
      <w:r w:rsidRPr="00352F9C">
        <w:tab/>
        <w:t>(a)</w:t>
      </w:r>
      <w:r w:rsidRPr="00352F9C">
        <w:tab/>
        <w:t>the Wage Price Index; or</w:t>
      </w:r>
    </w:p>
    <w:p w14:paraId="374272F1" w14:textId="77777777" w:rsidR="003E0B33" w:rsidRPr="00352F9C" w:rsidRDefault="003E0B33" w:rsidP="003E0B33">
      <w:pPr>
        <w:pStyle w:val="paragraph"/>
      </w:pPr>
      <w:r w:rsidRPr="00352F9C">
        <w:tab/>
        <w:t>(b)</w:t>
      </w:r>
      <w:r w:rsidRPr="00352F9C">
        <w:tab/>
        <w:t>another index;</w:t>
      </w:r>
    </w:p>
    <w:p w14:paraId="0B405B66" w14:textId="77777777" w:rsidR="003E0B33" w:rsidRPr="00352F9C" w:rsidRDefault="003E0B33" w:rsidP="003E0B33">
      <w:pPr>
        <w:pStyle w:val="subsection2"/>
      </w:pPr>
      <w:r w:rsidRPr="00352F9C">
        <w:t xml:space="preserve">then, for the purposes of the application of this section after the change took place or takes place, regard is to be had only to the index number published in terms of the new </w:t>
      </w:r>
      <w:r w:rsidR="00442BE8" w:rsidRPr="00352F9C">
        <w:rPr>
          <w:rFonts w:eastAsiaTheme="minorHAnsi"/>
        </w:rPr>
        <w:t>index reference period</w:t>
      </w:r>
      <w:r w:rsidRPr="00352F9C">
        <w:t>.</w:t>
      </w:r>
    </w:p>
    <w:p w14:paraId="3EFF1559" w14:textId="77777777" w:rsidR="000B6A17" w:rsidRPr="00352F9C" w:rsidRDefault="000B6A17" w:rsidP="000B6A17">
      <w:pPr>
        <w:pStyle w:val="ActHead5"/>
      </w:pPr>
      <w:bookmarkStart w:id="20" w:name="_Toc155703584"/>
      <w:r w:rsidRPr="004342AD">
        <w:rPr>
          <w:rStyle w:val="CharSectno"/>
        </w:rPr>
        <w:t>13A</w:t>
      </w:r>
      <w:r w:rsidRPr="00352F9C">
        <w:t xml:space="preserve">  Application of </w:t>
      </w:r>
      <w:r w:rsidRPr="00352F9C">
        <w:rPr>
          <w:i/>
        </w:rPr>
        <w:t>Criminal Code</w:t>
      </w:r>
      <w:bookmarkEnd w:id="20"/>
    </w:p>
    <w:p w14:paraId="5AE2C123" w14:textId="77777777" w:rsidR="000B6A17" w:rsidRPr="00352F9C" w:rsidRDefault="000B6A17" w:rsidP="00D11E95">
      <w:pPr>
        <w:pStyle w:val="subsection"/>
        <w:keepNext/>
      </w:pPr>
      <w:r w:rsidRPr="00352F9C">
        <w:tab/>
      </w:r>
      <w:r w:rsidRPr="00352F9C">
        <w:tab/>
        <w:t>Chapter</w:t>
      </w:r>
      <w:r w:rsidR="00352F9C">
        <w:t> </w:t>
      </w:r>
      <w:r w:rsidRPr="00352F9C">
        <w:t xml:space="preserve">2 of the </w:t>
      </w:r>
      <w:r w:rsidRPr="00352F9C">
        <w:rPr>
          <w:i/>
        </w:rPr>
        <w:t>Criminal Code</w:t>
      </w:r>
      <w:r w:rsidRPr="00352F9C">
        <w:t xml:space="preserve"> applies to all offences against this Act.</w:t>
      </w:r>
    </w:p>
    <w:p w14:paraId="48183255" w14:textId="77777777" w:rsidR="000B6A17" w:rsidRPr="00352F9C" w:rsidRDefault="000B6A17" w:rsidP="000B6A17">
      <w:pPr>
        <w:pStyle w:val="notetext"/>
      </w:pPr>
      <w:r w:rsidRPr="00352F9C">
        <w:t>Note:</w:t>
      </w:r>
      <w:r w:rsidRPr="00352F9C">
        <w:tab/>
        <w:t>Chapter</w:t>
      </w:r>
      <w:r w:rsidR="00352F9C">
        <w:t> </w:t>
      </w:r>
      <w:r w:rsidRPr="00352F9C">
        <w:t xml:space="preserve">2 of the </w:t>
      </w:r>
      <w:r w:rsidRPr="00352F9C">
        <w:rPr>
          <w:i/>
        </w:rPr>
        <w:t>Criminal Code</w:t>
      </w:r>
      <w:r w:rsidRPr="00352F9C">
        <w:t xml:space="preserve"> sets out the general principles of criminal responsibility.</w:t>
      </w:r>
    </w:p>
    <w:p w14:paraId="634FBFD1" w14:textId="77777777" w:rsidR="000B6A17" w:rsidRPr="00352F9C" w:rsidRDefault="000B6A17" w:rsidP="00EC04C2">
      <w:pPr>
        <w:pStyle w:val="ActHead2"/>
        <w:pageBreakBefore/>
      </w:pPr>
      <w:bookmarkStart w:id="21" w:name="_Toc155703585"/>
      <w:r w:rsidRPr="004342AD">
        <w:rPr>
          <w:rStyle w:val="CharPartNo"/>
        </w:rPr>
        <w:t>Part</w:t>
      </w:r>
      <w:r w:rsidR="006C251E" w:rsidRPr="004342AD">
        <w:rPr>
          <w:rStyle w:val="CharPartNo"/>
        </w:rPr>
        <w:t> </w:t>
      </w:r>
      <w:r w:rsidRPr="004342AD">
        <w:rPr>
          <w:rStyle w:val="CharPartNo"/>
        </w:rPr>
        <w:t>II</w:t>
      </w:r>
      <w:r w:rsidRPr="00352F9C">
        <w:t>—</w:t>
      </w:r>
      <w:r w:rsidRPr="004342AD">
        <w:rPr>
          <w:rStyle w:val="CharPartText"/>
        </w:rPr>
        <w:t>Compensation</w:t>
      </w:r>
      <w:bookmarkEnd w:id="21"/>
    </w:p>
    <w:p w14:paraId="057EA612" w14:textId="77777777" w:rsidR="000B6A17" w:rsidRPr="00352F9C" w:rsidRDefault="000B6A17" w:rsidP="000B6A17">
      <w:pPr>
        <w:pStyle w:val="ActHead3"/>
      </w:pPr>
      <w:bookmarkStart w:id="22" w:name="_Toc155703586"/>
      <w:r w:rsidRPr="004342AD">
        <w:rPr>
          <w:rStyle w:val="CharDivNo"/>
        </w:rPr>
        <w:t>Division</w:t>
      </w:r>
      <w:r w:rsidR="00352F9C" w:rsidRPr="004342AD">
        <w:rPr>
          <w:rStyle w:val="CharDivNo"/>
        </w:rPr>
        <w:t> </w:t>
      </w:r>
      <w:r w:rsidRPr="004342AD">
        <w:rPr>
          <w:rStyle w:val="CharDivNo"/>
        </w:rPr>
        <w:t>1</w:t>
      </w:r>
      <w:r w:rsidRPr="00352F9C">
        <w:t>—</w:t>
      </w:r>
      <w:r w:rsidRPr="004342AD">
        <w:rPr>
          <w:rStyle w:val="CharDivText"/>
        </w:rPr>
        <w:t>Injuries, property loss or damage, medical expenses</w:t>
      </w:r>
      <w:bookmarkEnd w:id="22"/>
    </w:p>
    <w:p w14:paraId="66B5BEA7" w14:textId="77777777" w:rsidR="000B6A17" w:rsidRPr="00352F9C" w:rsidRDefault="000B6A17" w:rsidP="000B6A17">
      <w:pPr>
        <w:pStyle w:val="ActHead5"/>
      </w:pPr>
      <w:bookmarkStart w:id="23" w:name="_Toc155703587"/>
      <w:r w:rsidRPr="004342AD">
        <w:rPr>
          <w:rStyle w:val="CharSectno"/>
        </w:rPr>
        <w:t>14</w:t>
      </w:r>
      <w:r w:rsidRPr="00352F9C">
        <w:t xml:space="preserve">  Compensation for injuries</w:t>
      </w:r>
      <w:bookmarkEnd w:id="23"/>
    </w:p>
    <w:p w14:paraId="655FFCC2" w14:textId="77777777" w:rsidR="000B6A17" w:rsidRPr="00352F9C" w:rsidRDefault="000B6A17" w:rsidP="000B6A17">
      <w:pPr>
        <w:pStyle w:val="subsection"/>
      </w:pPr>
      <w:r w:rsidRPr="00352F9C">
        <w:tab/>
        <w:t>(1)</w:t>
      </w:r>
      <w:r w:rsidRPr="00352F9C">
        <w:tab/>
        <w:t>Subject to this Part, Comcare is liable to pay compensation in accordance with this Act in respect of an injury suffered by an employee if the injury results in death, incapacity for work, or impairment.</w:t>
      </w:r>
    </w:p>
    <w:p w14:paraId="2E70947D" w14:textId="62110C35" w:rsidR="000B6A17" w:rsidRPr="00352F9C" w:rsidRDefault="000B6A17" w:rsidP="000B6A17">
      <w:pPr>
        <w:pStyle w:val="subsection"/>
      </w:pPr>
      <w:r w:rsidRPr="00352F9C">
        <w:tab/>
        <w:t>(2)</w:t>
      </w:r>
      <w:r w:rsidRPr="00352F9C">
        <w:tab/>
        <w:t>Compensation is not payable in respect of an injury that is intentionally self</w:t>
      </w:r>
      <w:r w:rsidR="004342AD">
        <w:noBreakHyphen/>
      </w:r>
      <w:r w:rsidRPr="00352F9C">
        <w:t>inflicted.</w:t>
      </w:r>
    </w:p>
    <w:p w14:paraId="2FFD5C79" w14:textId="15964080" w:rsidR="000B6A17" w:rsidRPr="00352F9C" w:rsidRDefault="000B6A17" w:rsidP="000B6A17">
      <w:pPr>
        <w:pStyle w:val="subsection"/>
      </w:pPr>
      <w:r w:rsidRPr="00352F9C">
        <w:tab/>
        <w:t>(3)</w:t>
      </w:r>
      <w:r w:rsidRPr="00352F9C">
        <w:tab/>
        <w:t>Compensation is not payable in respect of an injury that is caused by the serious and wilful misconduct of the employee but is not intentionally self</w:t>
      </w:r>
      <w:r w:rsidR="004342AD">
        <w:noBreakHyphen/>
      </w:r>
      <w:r w:rsidRPr="00352F9C">
        <w:t>inflicted, unless the injury results in death, or serious and permanent impairment.</w:t>
      </w:r>
    </w:p>
    <w:p w14:paraId="25D1585D" w14:textId="77777777" w:rsidR="000B6A17" w:rsidRPr="00352F9C" w:rsidRDefault="000B6A17" w:rsidP="000B6A17">
      <w:pPr>
        <w:pStyle w:val="ActHead5"/>
      </w:pPr>
      <w:bookmarkStart w:id="24" w:name="_Toc155703588"/>
      <w:r w:rsidRPr="004342AD">
        <w:rPr>
          <w:rStyle w:val="CharSectno"/>
        </w:rPr>
        <w:t>15</w:t>
      </w:r>
      <w:r w:rsidRPr="00352F9C">
        <w:t xml:space="preserve">  Compensation for loss of or damage to property used by employee</w:t>
      </w:r>
      <w:bookmarkEnd w:id="24"/>
    </w:p>
    <w:p w14:paraId="6B37A96C" w14:textId="77777777" w:rsidR="000B6A17" w:rsidRPr="00352F9C" w:rsidRDefault="000B6A17" w:rsidP="000B6A17">
      <w:pPr>
        <w:pStyle w:val="subsection"/>
      </w:pPr>
      <w:r w:rsidRPr="00352F9C">
        <w:tab/>
        <w:t>(1)</w:t>
      </w:r>
      <w:r w:rsidRPr="00352F9C">
        <w:tab/>
        <w:t>If:</w:t>
      </w:r>
    </w:p>
    <w:p w14:paraId="516B7292" w14:textId="77777777" w:rsidR="000B6A17" w:rsidRPr="00352F9C" w:rsidRDefault="000B6A17" w:rsidP="000B6A17">
      <w:pPr>
        <w:pStyle w:val="paragraph"/>
      </w:pPr>
      <w:r w:rsidRPr="00352F9C">
        <w:tab/>
        <w:t>(a)</w:t>
      </w:r>
      <w:r w:rsidRPr="00352F9C">
        <w:tab/>
        <w:t>an employee has an accident arising out of and in the course of his or her employment by the Commonwealth or a licensed corporation; and</w:t>
      </w:r>
    </w:p>
    <w:p w14:paraId="221718E4" w14:textId="77777777" w:rsidR="000B6A17" w:rsidRPr="00352F9C" w:rsidRDefault="000B6A17" w:rsidP="000B6A17">
      <w:pPr>
        <w:pStyle w:val="paragraph"/>
      </w:pPr>
      <w:r w:rsidRPr="00352F9C">
        <w:tab/>
        <w:t>(b)</w:t>
      </w:r>
      <w:r w:rsidRPr="00352F9C">
        <w:tab/>
        <w:t>the accident does not cause injury to the employee but results in the loss of, or damage to, property used by the employee;</w:t>
      </w:r>
    </w:p>
    <w:p w14:paraId="6B22B21A" w14:textId="77777777" w:rsidR="000B6A17" w:rsidRPr="00352F9C" w:rsidRDefault="000B6A17" w:rsidP="000B6A17">
      <w:pPr>
        <w:pStyle w:val="subsection2"/>
      </w:pPr>
      <w:r w:rsidRPr="00352F9C">
        <w:t>Comcare is liable to pay compensation to the employee of an amount equal to the amount of the expenditure reasonably incurred by the employee in the necessary replacement or repair of the property.</w:t>
      </w:r>
    </w:p>
    <w:p w14:paraId="2D177008" w14:textId="77777777" w:rsidR="000B6A17" w:rsidRPr="00352F9C" w:rsidRDefault="000B6A17" w:rsidP="000B6A17">
      <w:pPr>
        <w:pStyle w:val="subsection"/>
      </w:pPr>
      <w:r w:rsidRPr="00352F9C">
        <w:tab/>
        <w:t>(2)</w:t>
      </w:r>
      <w:r w:rsidRPr="00352F9C">
        <w:tab/>
        <w:t xml:space="preserve">For the purposes of </w:t>
      </w:r>
      <w:r w:rsidR="00352F9C">
        <w:t>subsection (</w:t>
      </w:r>
      <w:r w:rsidRPr="00352F9C">
        <w:t>1), expenditure incurred by an employee in the necessary replacement or repair of property used by the employee shall be taken to include any fees or charges paid or payable by the employee to a legally qualified medical practitioner or dentist or other qualified person for a consultation, examination, prescription or other service reasonably rendered in connection with the replacement or repair.</w:t>
      </w:r>
    </w:p>
    <w:p w14:paraId="77319BA0" w14:textId="77777777" w:rsidR="000B6A17" w:rsidRPr="00352F9C" w:rsidRDefault="000B6A17" w:rsidP="000B6A17">
      <w:pPr>
        <w:pStyle w:val="subsection"/>
      </w:pPr>
      <w:r w:rsidRPr="00352F9C">
        <w:tab/>
        <w:t>(3)</w:t>
      </w:r>
      <w:r w:rsidRPr="00352F9C">
        <w:tab/>
        <w:t>Compensation is not payable under this section if the loss or damage is attributable to the serious and wilful misconduct of the employee.</w:t>
      </w:r>
    </w:p>
    <w:p w14:paraId="452C3638" w14:textId="77777777" w:rsidR="000B6A17" w:rsidRPr="00352F9C" w:rsidRDefault="000B6A17" w:rsidP="000B6A17">
      <w:pPr>
        <w:pStyle w:val="ActHead5"/>
      </w:pPr>
      <w:bookmarkStart w:id="25" w:name="_Toc155703589"/>
      <w:r w:rsidRPr="004342AD">
        <w:rPr>
          <w:rStyle w:val="CharSectno"/>
        </w:rPr>
        <w:t>16</w:t>
      </w:r>
      <w:r w:rsidRPr="00352F9C">
        <w:t xml:space="preserve">  Compensation in respect of medical expenses etc.</w:t>
      </w:r>
      <w:bookmarkEnd w:id="25"/>
    </w:p>
    <w:p w14:paraId="4C28EE2A" w14:textId="77777777" w:rsidR="000B6A17" w:rsidRPr="00352F9C" w:rsidRDefault="000B6A17" w:rsidP="000B6A17">
      <w:pPr>
        <w:pStyle w:val="subsection"/>
      </w:pPr>
      <w:r w:rsidRPr="00352F9C">
        <w:tab/>
        <w:t>(1)</w:t>
      </w:r>
      <w:r w:rsidRPr="00352F9C">
        <w:tab/>
        <w:t>Where an employee suffers an injury, Comcare is liable to pay, in respect of the cost of medical treatment obtained in relation to the injury (being treatment that it was reasonable for the employee to obtain in the circumstances), compensation of such amount as Comcare determines is appropriate to that medical treatment.</w:t>
      </w:r>
    </w:p>
    <w:p w14:paraId="5945A9B5" w14:textId="37C379F8" w:rsidR="00092B20" w:rsidRPr="00352F9C" w:rsidRDefault="00092B20" w:rsidP="00092B20">
      <w:pPr>
        <w:pStyle w:val="notetext"/>
      </w:pPr>
      <w:r w:rsidRPr="00352F9C">
        <w:t>Note:</w:t>
      </w:r>
      <w:r w:rsidRPr="00352F9C">
        <w:tab/>
        <w:t xml:space="preserve">Compensation is not payable under this subsection in relation to certain claims (see </w:t>
      </w:r>
      <w:r w:rsidR="004342AD">
        <w:t>section 1</w:t>
      </w:r>
      <w:r w:rsidRPr="00352F9C">
        <w:t>19A).</w:t>
      </w:r>
    </w:p>
    <w:p w14:paraId="608C6689" w14:textId="77777777" w:rsidR="000B6A17" w:rsidRPr="00352F9C" w:rsidRDefault="000B6A17" w:rsidP="000B6A17">
      <w:pPr>
        <w:pStyle w:val="subsection"/>
      </w:pPr>
      <w:r w:rsidRPr="00352F9C">
        <w:tab/>
        <w:t>(2)</w:t>
      </w:r>
      <w:r w:rsidRPr="00352F9C">
        <w:tab/>
      </w:r>
      <w:r w:rsidR="00352F9C">
        <w:t>Subsection (</w:t>
      </w:r>
      <w:r w:rsidRPr="00352F9C">
        <w:t>1) applies whether or not the injury results in death, incapacity for work, or impairment.</w:t>
      </w:r>
    </w:p>
    <w:p w14:paraId="05467130" w14:textId="77777777" w:rsidR="000B6A17" w:rsidRPr="00352F9C" w:rsidRDefault="000B6A17" w:rsidP="000B6A17">
      <w:pPr>
        <w:pStyle w:val="subsection"/>
      </w:pPr>
      <w:r w:rsidRPr="00352F9C">
        <w:tab/>
        <w:t>(3)</w:t>
      </w:r>
      <w:r w:rsidRPr="00352F9C">
        <w:tab/>
        <w:t xml:space="preserve">For the purposes of </w:t>
      </w:r>
      <w:r w:rsidR="00352F9C">
        <w:t>subsection (</w:t>
      </w:r>
      <w:r w:rsidRPr="00352F9C">
        <w:t>1), the cost of medical treatment shall, in a case where the treatment involves the supply, replacement or repair of property used by the employee, be deemed to include any fees or charges paid or payable by the employee to a legally qualified medical practitioner or dentist or other qualified person for a consultation, examination, prescription or other service reasonably required in connection with that supply, replacement or repair.</w:t>
      </w:r>
    </w:p>
    <w:p w14:paraId="7A70E2A0" w14:textId="77777777" w:rsidR="000B6A17" w:rsidRPr="00352F9C" w:rsidRDefault="000B6A17" w:rsidP="000B6A17">
      <w:pPr>
        <w:pStyle w:val="subsection"/>
      </w:pPr>
      <w:r w:rsidRPr="00352F9C">
        <w:tab/>
        <w:t>(4)</w:t>
      </w:r>
      <w:r w:rsidRPr="00352F9C">
        <w:tab/>
        <w:t xml:space="preserve">An amount of compensation payable by Comcare under </w:t>
      </w:r>
      <w:r w:rsidR="00352F9C">
        <w:t>subsection (</w:t>
      </w:r>
      <w:r w:rsidRPr="00352F9C">
        <w:t>1) is payable:</w:t>
      </w:r>
    </w:p>
    <w:p w14:paraId="57B30A10" w14:textId="77777777" w:rsidR="00BF4EA5" w:rsidRPr="00352F9C" w:rsidRDefault="00BF4EA5" w:rsidP="00BF4EA5">
      <w:pPr>
        <w:pStyle w:val="paragraph"/>
      </w:pPr>
      <w:r w:rsidRPr="00352F9C">
        <w:tab/>
        <w:t>(a)</w:t>
      </w:r>
      <w:r w:rsidRPr="00352F9C">
        <w:tab/>
        <w:t>if the employee has paid the cost of the medical treatment—to, or in accordance with the directions of, the employee; or</w:t>
      </w:r>
    </w:p>
    <w:p w14:paraId="0A95DE0F" w14:textId="77777777" w:rsidR="000B6A17" w:rsidRPr="00352F9C" w:rsidRDefault="000B6A17" w:rsidP="000B6A17">
      <w:pPr>
        <w:pStyle w:val="paragraph"/>
      </w:pPr>
      <w:r w:rsidRPr="00352F9C">
        <w:tab/>
        <w:t>(b)</w:t>
      </w:r>
      <w:r w:rsidRPr="00352F9C">
        <w:tab/>
        <w:t xml:space="preserve">if the employee dies before the compensation is paid and without having paid the cost referred to in </w:t>
      </w:r>
      <w:r w:rsidR="00352F9C">
        <w:t>subsection (</w:t>
      </w:r>
      <w:r w:rsidRPr="00352F9C">
        <w:t>1) and another person, not being the legal personal representative of the employee, has paid that cost—to that other person; or</w:t>
      </w:r>
    </w:p>
    <w:p w14:paraId="32749B8C" w14:textId="77777777" w:rsidR="00113B9D" w:rsidRPr="00352F9C" w:rsidRDefault="00113B9D" w:rsidP="00113B9D">
      <w:pPr>
        <w:pStyle w:val="paragraph"/>
      </w:pPr>
      <w:r w:rsidRPr="00352F9C">
        <w:tab/>
        <w:t>(c)</w:t>
      </w:r>
      <w:r w:rsidRPr="00352F9C">
        <w:tab/>
        <w:t>in any other case—to the person to whom the cost is payable.</w:t>
      </w:r>
    </w:p>
    <w:p w14:paraId="3E80293E" w14:textId="51B2E200" w:rsidR="000B6A17" w:rsidRPr="00352F9C" w:rsidRDefault="000B6A17" w:rsidP="000B6A17">
      <w:pPr>
        <w:pStyle w:val="subsection"/>
      </w:pPr>
      <w:r w:rsidRPr="00352F9C">
        <w:tab/>
        <w:t>(5)</w:t>
      </w:r>
      <w:r w:rsidRPr="00352F9C">
        <w:tab/>
        <w:t xml:space="preserve">Where a person is liable to pay any cost referred to in </w:t>
      </w:r>
      <w:r w:rsidR="00352F9C">
        <w:t>subsection (</w:t>
      </w:r>
      <w:r w:rsidRPr="00352F9C">
        <w:t xml:space="preserve">1), any amount paid under </w:t>
      </w:r>
      <w:r w:rsidR="00352F9C">
        <w:t>subsection (</w:t>
      </w:r>
      <w:r w:rsidRPr="00352F9C">
        <w:t>4) to the person to whom that cost is payable is, to the extent of the payment, a discharge of the liability of the first</w:t>
      </w:r>
      <w:r w:rsidR="004342AD">
        <w:noBreakHyphen/>
      </w:r>
      <w:r w:rsidRPr="00352F9C">
        <w:t>mentioned person.</w:t>
      </w:r>
    </w:p>
    <w:p w14:paraId="55BB1221" w14:textId="77777777" w:rsidR="000B6A17" w:rsidRPr="00352F9C" w:rsidRDefault="000B6A17" w:rsidP="000B6A17">
      <w:pPr>
        <w:pStyle w:val="subsection"/>
      </w:pPr>
      <w:r w:rsidRPr="00352F9C">
        <w:tab/>
        <w:t>(6)</w:t>
      </w:r>
      <w:r w:rsidRPr="00352F9C">
        <w:tab/>
        <w:t xml:space="preserve">Subject to </w:t>
      </w:r>
      <w:r w:rsidR="00352F9C">
        <w:t>subsection (</w:t>
      </w:r>
      <w:r w:rsidRPr="00352F9C">
        <w:t>7), if:</w:t>
      </w:r>
    </w:p>
    <w:p w14:paraId="04B35754" w14:textId="77777777" w:rsidR="000B6A17" w:rsidRPr="00352F9C" w:rsidRDefault="000B6A17" w:rsidP="000B6A17">
      <w:pPr>
        <w:pStyle w:val="paragraph"/>
      </w:pPr>
      <w:r w:rsidRPr="00352F9C">
        <w:tab/>
        <w:t>(a)</w:t>
      </w:r>
      <w:r w:rsidRPr="00352F9C">
        <w:tab/>
        <w:t>compensation in respect of the cost of medical treatment is payable; and</w:t>
      </w:r>
    </w:p>
    <w:p w14:paraId="6F29F519" w14:textId="77777777" w:rsidR="000B6A17" w:rsidRPr="00352F9C" w:rsidRDefault="000B6A17" w:rsidP="000B6A17">
      <w:pPr>
        <w:pStyle w:val="paragraph"/>
      </w:pPr>
      <w:r w:rsidRPr="00352F9C">
        <w:tab/>
        <w:t>(b)</w:t>
      </w:r>
      <w:r w:rsidRPr="00352F9C">
        <w:tab/>
        <w:t>the employee reasonably incurs expenditure in doing either or both of the following:</w:t>
      </w:r>
    </w:p>
    <w:p w14:paraId="37ACBA24" w14:textId="77777777" w:rsidR="000B6A17" w:rsidRPr="00352F9C" w:rsidRDefault="000B6A17" w:rsidP="000B6A17">
      <w:pPr>
        <w:pStyle w:val="paragraphsub"/>
      </w:pPr>
      <w:r w:rsidRPr="00352F9C">
        <w:tab/>
        <w:t>(i)</w:t>
      </w:r>
      <w:r w:rsidRPr="00352F9C">
        <w:tab/>
        <w:t>making a necessary journey for the purpose of obtaining that medical treatment;</w:t>
      </w:r>
    </w:p>
    <w:p w14:paraId="786DCCDE" w14:textId="77777777" w:rsidR="000B6A17" w:rsidRPr="00352F9C" w:rsidRDefault="000B6A17" w:rsidP="000B6A17">
      <w:pPr>
        <w:pStyle w:val="paragraphsub"/>
      </w:pPr>
      <w:r w:rsidRPr="00352F9C">
        <w:tab/>
        <w:t>(ii)</w:t>
      </w:r>
      <w:r w:rsidRPr="00352F9C">
        <w:tab/>
        <w:t>remaining, for the purpose of obtaining that medical treatment, at a place to which the employee has made a journey for that purpose;</w:t>
      </w:r>
    </w:p>
    <w:p w14:paraId="27596007" w14:textId="77777777" w:rsidR="000B6A17" w:rsidRPr="00352F9C" w:rsidRDefault="000B6A17" w:rsidP="000B6A17">
      <w:pPr>
        <w:pStyle w:val="subsection2"/>
      </w:pPr>
      <w:r w:rsidRPr="00352F9C">
        <w:t>Comcare is liable to pay compensation to the employee:</w:t>
      </w:r>
    </w:p>
    <w:p w14:paraId="2AC5BE4B" w14:textId="77777777" w:rsidR="000B6A17" w:rsidRPr="00352F9C" w:rsidRDefault="000B6A17" w:rsidP="000B6A17">
      <w:pPr>
        <w:pStyle w:val="paragraph"/>
      </w:pPr>
      <w:r w:rsidRPr="00352F9C">
        <w:tab/>
        <w:t>(c)</w:t>
      </w:r>
      <w:r w:rsidRPr="00352F9C">
        <w:tab/>
        <w:t>in respect of the journey—of an amount worked out using the formula:</w:t>
      </w:r>
    </w:p>
    <w:p w14:paraId="7F21FD3D" w14:textId="77777777" w:rsidR="00846300" w:rsidRPr="00352F9C" w:rsidRDefault="002D5C2D" w:rsidP="002D5C2D">
      <w:pPr>
        <w:pStyle w:val="paragraph"/>
        <w:spacing w:before="120" w:after="120"/>
      </w:pPr>
      <w:r w:rsidRPr="00352F9C">
        <w:tab/>
      </w:r>
      <w:r w:rsidRPr="00352F9C">
        <w:tab/>
      </w:r>
      <w:r w:rsidR="00AF7E81" w:rsidRPr="00352F9C">
        <w:rPr>
          <w:noProof/>
        </w:rPr>
        <w:drawing>
          <wp:inline distT="0" distB="0" distL="0" distR="0" wp14:anchorId="76FB9D95" wp14:editId="2DD9571D">
            <wp:extent cx="3228975" cy="266700"/>
            <wp:effectExtent l="0" t="0" r="9525" b="0"/>
            <wp:docPr id="5" name="Picture 5" descr="Start formula Specified rate per kilometre times Numbers of kilometres travell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28975" cy="266700"/>
                    </a:xfrm>
                    <a:prstGeom prst="rect">
                      <a:avLst/>
                    </a:prstGeom>
                    <a:noFill/>
                    <a:ln>
                      <a:noFill/>
                    </a:ln>
                  </pic:spPr>
                </pic:pic>
              </a:graphicData>
            </a:graphic>
          </wp:inline>
        </w:drawing>
      </w:r>
    </w:p>
    <w:p w14:paraId="55FCFDA0" w14:textId="77777777" w:rsidR="000B6A17" w:rsidRPr="00352F9C" w:rsidRDefault="000B6A17" w:rsidP="000B6A17">
      <w:pPr>
        <w:pStyle w:val="paragraph"/>
      </w:pPr>
      <w:r w:rsidRPr="00352F9C">
        <w:tab/>
      </w:r>
      <w:r w:rsidRPr="00352F9C">
        <w:tab/>
        <w:t>where:</w:t>
      </w:r>
    </w:p>
    <w:p w14:paraId="659AD5B0" w14:textId="77777777" w:rsidR="000B6A17" w:rsidRPr="00352F9C" w:rsidRDefault="000B6A17" w:rsidP="000B6A17">
      <w:pPr>
        <w:pStyle w:val="paragraph"/>
      </w:pPr>
      <w:r w:rsidRPr="00352F9C">
        <w:tab/>
      </w:r>
      <w:r w:rsidRPr="00352F9C">
        <w:tab/>
      </w:r>
      <w:r w:rsidRPr="00352F9C">
        <w:rPr>
          <w:b/>
          <w:i/>
        </w:rPr>
        <w:t>specified rate per kilometre</w:t>
      </w:r>
      <w:r w:rsidRPr="00352F9C">
        <w:t xml:space="preserve"> means such rate per kilometre as the Minister specifies</w:t>
      </w:r>
      <w:r w:rsidR="000D1BA9" w:rsidRPr="00352F9C">
        <w:t>, by legislative instrument,</w:t>
      </w:r>
      <w:r w:rsidRPr="00352F9C">
        <w:t xml:space="preserve"> under this subsection in respect of journeys to which this subsection applies.</w:t>
      </w:r>
    </w:p>
    <w:p w14:paraId="0004B6BB" w14:textId="77777777" w:rsidR="000B6A17" w:rsidRPr="00352F9C" w:rsidRDefault="000B6A17" w:rsidP="000B6A17">
      <w:pPr>
        <w:pStyle w:val="paragraph"/>
      </w:pPr>
      <w:r w:rsidRPr="00352F9C">
        <w:tab/>
      </w:r>
      <w:r w:rsidRPr="00352F9C">
        <w:tab/>
      </w:r>
      <w:r w:rsidRPr="00352F9C">
        <w:rPr>
          <w:b/>
          <w:i/>
        </w:rPr>
        <w:t>numbers of kilometres travelled</w:t>
      </w:r>
      <w:r w:rsidRPr="00352F9C">
        <w:t xml:space="preserve"> means the number of whole kilometres Comcare determines to have been the reasonable length of such a journey as it was necessary for the employee to make (including the return part of the journey).</w:t>
      </w:r>
    </w:p>
    <w:p w14:paraId="4FE2C5BA" w14:textId="77777777" w:rsidR="000B6A17" w:rsidRPr="00352F9C" w:rsidRDefault="000B6A17" w:rsidP="000B6A17">
      <w:pPr>
        <w:pStyle w:val="paragraph"/>
      </w:pPr>
      <w:r w:rsidRPr="00352F9C">
        <w:tab/>
        <w:t>(d)</w:t>
      </w:r>
      <w:r w:rsidRPr="00352F9C">
        <w:tab/>
        <w:t>in respect of the employee remaining for the purpose of obtaining the treatment—of an amount equal to the expenditure so reasonably incurred in remaining for that purpose.</w:t>
      </w:r>
    </w:p>
    <w:p w14:paraId="49C84757" w14:textId="77777777" w:rsidR="000B6A17" w:rsidRPr="00352F9C" w:rsidRDefault="000B6A17" w:rsidP="000B6A17">
      <w:pPr>
        <w:pStyle w:val="subsection"/>
      </w:pPr>
      <w:r w:rsidRPr="00352F9C">
        <w:tab/>
        <w:t>(7)</w:t>
      </w:r>
      <w:r w:rsidRPr="00352F9C">
        <w:tab/>
        <w:t xml:space="preserve">Comcare is not liable to pay compensation under </w:t>
      </w:r>
      <w:r w:rsidR="00352F9C">
        <w:t>subsection (</w:t>
      </w:r>
      <w:r w:rsidRPr="00352F9C">
        <w:t>6) unless:</w:t>
      </w:r>
    </w:p>
    <w:p w14:paraId="2365A2FC" w14:textId="77777777" w:rsidR="000B6A17" w:rsidRPr="00352F9C" w:rsidRDefault="000B6A17" w:rsidP="000B6A17">
      <w:pPr>
        <w:pStyle w:val="paragraph"/>
      </w:pPr>
      <w:r w:rsidRPr="00352F9C">
        <w:tab/>
        <w:t>(a)</w:t>
      </w:r>
      <w:r w:rsidRPr="00352F9C">
        <w:tab/>
        <w:t>the reasonable length of such a journey as it was necessary for the employee to make (including the return part of the journey) exceeded 50 kilometres; or</w:t>
      </w:r>
    </w:p>
    <w:p w14:paraId="0D2A50E0" w14:textId="77777777" w:rsidR="000B6A17" w:rsidRPr="00352F9C" w:rsidRDefault="000B6A17" w:rsidP="000B6A17">
      <w:pPr>
        <w:pStyle w:val="paragraph"/>
      </w:pPr>
      <w:r w:rsidRPr="00352F9C">
        <w:tab/>
        <w:t>(b)</w:t>
      </w:r>
      <w:r w:rsidRPr="00352F9C">
        <w:tab/>
        <w:t>if the journey made by the employee involved the use of public transport or ambulance services—the employee’s injury reasonably required the use of such transport or services regardless of the distance involved.</w:t>
      </w:r>
    </w:p>
    <w:p w14:paraId="2B6D651D" w14:textId="77777777" w:rsidR="000B6A17" w:rsidRPr="00352F9C" w:rsidRDefault="000B6A17" w:rsidP="000B6A17">
      <w:pPr>
        <w:pStyle w:val="subsection"/>
      </w:pPr>
      <w:r w:rsidRPr="00352F9C">
        <w:tab/>
        <w:t>(8)</w:t>
      </w:r>
      <w:r w:rsidRPr="00352F9C">
        <w:tab/>
        <w:t xml:space="preserve">The matters to which Comcare shall have regard in deciding questions arising under </w:t>
      </w:r>
      <w:r w:rsidR="00352F9C">
        <w:t>subsections (</w:t>
      </w:r>
      <w:r w:rsidRPr="00352F9C">
        <w:t>6) and (7) include:</w:t>
      </w:r>
    </w:p>
    <w:p w14:paraId="1ECCC4CE" w14:textId="77777777" w:rsidR="000B6A17" w:rsidRPr="00352F9C" w:rsidRDefault="000B6A17" w:rsidP="000B6A17">
      <w:pPr>
        <w:pStyle w:val="paragraph"/>
      </w:pPr>
      <w:r w:rsidRPr="00352F9C">
        <w:tab/>
        <w:t>(a)</w:t>
      </w:r>
      <w:r w:rsidRPr="00352F9C">
        <w:tab/>
        <w:t>the place or places where appropriate medical treatment was available to the employee;</w:t>
      </w:r>
    </w:p>
    <w:p w14:paraId="30A6E050" w14:textId="77777777" w:rsidR="000B6A17" w:rsidRPr="00352F9C" w:rsidRDefault="000B6A17" w:rsidP="000B6A17">
      <w:pPr>
        <w:pStyle w:val="paragraph"/>
      </w:pPr>
      <w:r w:rsidRPr="00352F9C">
        <w:tab/>
        <w:t>(b)</w:t>
      </w:r>
      <w:r w:rsidRPr="00352F9C">
        <w:tab/>
        <w:t>the means of transport available to the employee for the journey;</w:t>
      </w:r>
    </w:p>
    <w:p w14:paraId="0CF82FDD" w14:textId="77777777" w:rsidR="000B6A17" w:rsidRPr="00352F9C" w:rsidRDefault="000B6A17" w:rsidP="000B6A17">
      <w:pPr>
        <w:pStyle w:val="paragraph"/>
      </w:pPr>
      <w:r w:rsidRPr="00352F9C">
        <w:tab/>
        <w:t>(c)</w:t>
      </w:r>
      <w:r w:rsidRPr="00352F9C">
        <w:tab/>
        <w:t>the route or routes by which the employee could have travelled; and</w:t>
      </w:r>
    </w:p>
    <w:p w14:paraId="2850D9C0" w14:textId="77777777" w:rsidR="000B6A17" w:rsidRPr="00352F9C" w:rsidRDefault="000B6A17" w:rsidP="000B6A17">
      <w:pPr>
        <w:pStyle w:val="paragraph"/>
      </w:pPr>
      <w:r w:rsidRPr="00352F9C">
        <w:tab/>
        <w:t>(d)</w:t>
      </w:r>
      <w:r w:rsidRPr="00352F9C">
        <w:tab/>
        <w:t>the accommodation available to the employee.</w:t>
      </w:r>
    </w:p>
    <w:p w14:paraId="40BE5186" w14:textId="77777777" w:rsidR="000B6A17" w:rsidRPr="00352F9C" w:rsidRDefault="000B6A17" w:rsidP="000B6A17">
      <w:pPr>
        <w:pStyle w:val="subsection"/>
      </w:pPr>
      <w:r w:rsidRPr="00352F9C">
        <w:tab/>
        <w:t>(9)</w:t>
      </w:r>
      <w:r w:rsidRPr="00352F9C">
        <w:tab/>
        <w:t>Where:</w:t>
      </w:r>
    </w:p>
    <w:p w14:paraId="604A530D" w14:textId="77777777" w:rsidR="000B6A17" w:rsidRPr="00352F9C" w:rsidRDefault="000B6A17" w:rsidP="000B6A17">
      <w:pPr>
        <w:pStyle w:val="paragraph"/>
      </w:pPr>
      <w:r w:rsidRPr="00352F9C">
        <w:tab/>
        <w:t>(a)</w:t>
      </w:r>
      <w:r w:rsidRPr="00352F9C">
        <w:tab/>
        <w:t>an employee suffers an injury;</w:t>
      </w:r>
    </w:p>
    <w:p w14:paraId="1E60FD9B" w14:textId="77777777" w:rsidR="000B6A17" w:rsidRPr="00352F9C" w:rsidRDefault="000B6A17" w:rsidP="000B6A17">
      <w:pPr>
        <w:pStyle w:val="paragraph"/>
      </w:pPr>
      <w:r w:rsidRPr="00352F9C">
        <w:tab/>
        <w:t>(b)</w:t>
      </w:r>
      <w:r w:rsidRPr="00352F9C">
        <w:tab/>
        <w:t>a person has reasonably incurred expenditure in connection with the transportation of the employee, or, if the employee has died, of his or her body, from the place where the injury was sustained to a hospital or similar place, or to a mortuary; and</w:t>
      </w:r>
    </w:p>
    <w:p w14:paraId="09EDDBA9" w14:textId="77777777" w:rsidR="000B6A17" w:rsidRPr="00352F9C" w:rsidRDefault="000B6A17" w:rsidP="000B6A17">
      <w:pPr>
        <w:pStyle w:val="paragraph"/>
      </w:pPr>
      <w:r w:rsidRPr="00352F9C">
        <w:tab/>
        <w:t>(c)</w:t>
      </w:r>
      <w:r w:rsidRPr="00352F9C">
        <w:tab/>
        <w:t>the employee, or the legal personal representative of the employee, does not make a claim for compensation in respect of that expenditure;</w:t>
      </w:r>
    </w:p>
    <w:p w14:paraId="0510864A" w14:textId="77777777" w:rsidR="000B6A17" w:rsidRPr="00352F9C" w:rsidRDefault="000B6A17" w:rsidP="000B6A17">
      <w:pPr>
        <w:pStyle w:val="subsection2"/>
      </w:pPr>
      <w:r w:rsidRPr="00352F9C">
        <w:t>Comcare is liable to pay compensation to the person who incurred the expenditure of an amount equal to the amount of that expenditure.</w:t>
      </w:r>
    </w:p>
    <w:p w14:paraId="65FC7895" w14:textId="77777777" w:rsidR="000B6A17" w:rsidRPr="00352F9C" w:rsidRDefault="000B6A17" w:rsidP="00EC04C2">
      <w:pPr>
        <w:pStyle w:val="ActHead3"/>
        <w:pageBreakBefore/>
      </w:pPr>
      <w:bookmarkStart w:id="26" w:name="_Toc155703590"/>
      <w:r w:rsidRPr="004342AD">
        <w:rPr>
          <w:rStyle w:val="CharDivNo"/>
        </w:rPr>
        <w:t>Division</w:t>
      </w:r>
      <w:r w:rsidR="00352F9C" w:rsidRPr="004342AD">
        <w:rPr>
          <w:rStyle w:val="CharDivNo"/>
        </w:rPr>
        <w:t> </w:t>
      </w:r>
      <w:r w:rsidRPr="004342AD">
        <w:rPr>
          <w:rStyle w:val="CharDivNo"/>
        </w:rPr>
        <w:t>2</w:t>
      </w:r>
      <w:r w:rsidRPr="00352F9C">
        <w:t>—</w:t>
      </w:r>
      <w:r w:rsidRPr="004342AD">
        <w:rPr>
          <w:rStyle w:val="CharDivText"/>
        </w:rPr>
        <w:t>Injuries resulting in death</w:t>
      </w:r>
      <w:bookmarkEnd w:id="26"/>
    </w:p>
    <w:p w14:paraId="21AAD2B5" w14:textId="77777777" w:rsidR="000B6A17" w:rsidRPr="00352F9C" w:rsidRDefault="000B6A17" w:rsidP="000B6A17">
      <w:pPr>
        <w:pStyle w:val="ActHead5"/>
      </w:pPr>
      <w:bookmarkStart w:id="27" w:name="_Toc155703591"/>
      <w:r w:rsidRPr="004342AD">
        <w:rPr>
          <w:rStyle w:val="CharSectno"/>
        </w:rPr>
        <w:t>17</w:t>
      </w:r>
      <w:r w:rsidRPr="00352F9C">
        <w:t xml:space="preserve">  Compensation for injuries resulting in death</w:t>
      </w:r>
      <w:bookmarkEnd w:id="27"/>
    </w:p>
    <w:p w14:paraId="316236C8" w14:textId="77777777" w:rsidR="000B6A17" w:rsidRPr="00352F9C" w:rsidRDefault="000B6A17" w:rsidP="000B6A17">
      <w:pPr>
        <w:pStyle w:val="subsection"/>
      </w:pPr>
      <w:r w:rsidRPr="00352F9C">
        <w:tab/>
        <w:t>(1)</w:t>
      </w:r>
      <w:r w:rsidRPr="00352F9C">
        <w:tab/>
        <w:t>This section applies where an injury to an employee results in death.</w:t>
      </w:r>
    </w:p>
    <w:p w14:paraId="1FDC6602" w14:textId="77777777" w:rsidR="000B6A17" w:rsidRPr="00352F9C" w:rsidRDefault="000B6A17" w:rsidP="000B6A17">
      <w:pPr>
        <w:pStyle w:val="subsection"/>
      </w:pPr>
      <w:r w:rsidRPr="00352F9C">
        <w:tab/>
        <w:t>(2)</w:t>
      </w:r>
      <w:r w:rsidRPr="00352F9C">
        <w:tab/>
        <w:t>Subject to this section and sections</w:t>
      </w:r>
      <w:r w:rsidR="00352F9C">
        <w:t> </w:t>
      </w:r>
      <w:r w:rsidRPr="00352F9C">
        <w:t>16 and 18, if the employee dies without leaving dependants, compensation is not payable in respect of the injury.</w:t>
      </w:r>
    </w:p>
    <w:p w14:paraId="65421BEA" w14:textId="77777777" w:rsidR="000B6A17" w:rsidRPr="00352F9C" w:rsidRDefault="000B6A17" w:rsidP="000B6A17">
      <w:pPr>
        <w:pStyle w:val="subsection"/>
      </w:pPr>
      <w:r w:rsidRPr="00352F9C">
        <w:tab/>
        <w:t>(3)</w:t>
      </w:r>
      <w:r w:rsidRPr="00352F9C">
        <w:tab/>
        <w:t>Subject to this section and to sections</w:t>
      </w:r>
      <w:r w:rsidR="00352F9C">
        <w:t> </w:t>
      </w:r>
      <w:r w:rsidRPr="00352F9C">
        <w:t xml:space="preserve">16 and 18, if the employee dies leaving dependants some or all of whom were, at the date of the employee’s death, wholly dependent on the employee, Comcare is liable to pay compensation in respect of the injury of </w:t>
      </w:r>
      <w:r w:rsidR="004C6140" w:rsidRPr="00352F9C">
        <w:t>$400,000</w:t>
      </w:r>
      <w:r w:rsidRPr="00352F9C">
        <w:t xml:space="preserve"> and that compensation is payable to, or in accordance with the directions of, Comcare for the benefit of all of those dependants.</w:t>
      </w:r>
    </w:p>
    <w:p w14:paraId="3435BAE6" w14:textId="77777777" w:rsidR="000B6A17" w:rsidRPr="00352F9C" w:rsidRDefault="000B6A17" w:rsidP="000B6A17">
      <w:pPr>
        <w:pStyle w:val="subsection"/>
      </w:pPr>
      <w:r w:rsidRPr="00352F9C">
        <w:tab/>
        <w:t>(4)</w:t>
      </w:r>
      <w:r w:rsidRPr="00352F9C">
        <w:tab/>
        <w:t>If the employee dies without leaving dependants who were wholly dependent on the employee at the date of the employee’s death but leaving dependants who were partly dependent on the employee at that date:</w:t>
      </w:r>
    </w:p>
    <w:p w14:paraId="0C4FC9B2" w14:textId="77777777" w:rsidR="000B6A17" w:rsidRPr="00352F9C" w:rsidRDefault="000B6A17" w:rsidP="000B6A17">
      <w:pPr>
        <w:pStyle w:val="paragraph"/>
      </w:pPr>
      <w:r w:rsidRPr="00352F9C">
        <w:tab/>
        <w:t>(a)</w:t>
      </w:r>
      <w:r w:rsidRPr="00352F9C">
        <w:tab/>
        <w:t>subject to this section and to sections</w:t>
      </w:r>
      <w:r w:rsidR="00352F9C">
        <w:t> </w:t>
      </w:r>
      <w:r w:rsidRPr="00352F9C">
        <w:t xml:space="preserve">16 and 18, Comcare is liable to pay compensation in respect of the injury of such amount, not exceeding </w:t>
      </w:r>
      <w:r w:rsidR="004C6140" w:rsidRPr="00352F9C">
        <w:t>$400,000</w:t>
      </w:r>
      <w:r w:rsidRPr="00352F9C">
        <w:t>, as Comcare determines, having regard to any losses suffered by those dependants as a result of the cessation of the employee’s earnings; and</w:t>
      </w:r>
    </w:p>
    <w:p w14:paraId="6BF977B8" w14:textId="77777777" w:rsidR="000B6A17" w:rsidRPr="00352F9C" w:rsidRDefault="000B6A17" w:rsidP="000B6A17">
      <w:pPr>
        <w:pStyle w:val="paragraph"/>
      </w:pPr>
      <w:r w:rsidRPr="00352F9C">
        <w:tab/>
        <w:t>(b)</w:t>
      </w:r>
      <w:r w:rsidRPr="00352F9C">
        <w:tab/>
        <w:t>that compensation is payable to, or in accordance with the directions of, Comcare for the benefit of those dependants.</w:t>
      </w:r>
    </w:p>
    <w:p w14:paraId="5C72C7AD" w14:textId="77777777" w:rsidR="000B6A17" w:rsidRPr="00352F9C" w:rsidRDefault="000B6A17" w:rsidP="000B6A17">
      <w:pPr>
        <w:pStyle w:val="subsection"/>
      </w:pPr>
      <w:r w:rsidRPr="00352F9C">
        <w:tab/>
        <w:t>(5)</w:t>
      </w:r>
      <w:r w:rsidRPr="00352F9C">
        <w:tab/>
        <w:t>If:</w:t>
      </w:r>
    </w:p>
    <w:p w14:paraId="3A631F2D" w14:textId="77777777" w:rsidR="000B6A17" w:rsidRPr="00352F9C" w:rsidRDefault="000B6A17" w:rsidP="000B6A17">
      <w:pPr>
        <w:pStyle w:val="paragraph"/>
      </w:pPr>
      <w:r w:rsidRPr="00352F9C">
        <w:tab/>
        <w:t>(a)</w:t>
      </w:r>
      <w:r w:rsidRPr="00352F9C">
        <w:tab/>
        <w:t>a prescribed child was, at the date of the injury or at the date of the employee’s death, wholly or mainly dependent on the employee;</w:t>
      </w:r>
    </w:p>
    <w:p w14:paraId="07AFC756" w14:textId="77777777" w:rsidR="000B6A17" w:rsidRPr="00352F9C" w:rsidRDefault="000B6A17" w:rsidP="000B6A17">
      <w:pPr>
        <w:pStyle w:val="paragraph"/>
      </w:pPr>
      <w:r w:rsidRPr="00352F9C">
        <w:tab/>
        <w:t>(b)</w:t>
      </w:r>
      <w:r w:rsidRPr="00352F9C">
        <w:tab/>
        <w:t>a prescribed child, being a child of the employee, was born after the employee’s death; or</w:t>
      </w:r>
    </w:p>
    <w:p w14:paraId="7D7ED461" w14:textId="77777777" w:rsidR="000B6A17" w:rsidRPr="00352F9C" w:rsidRDefault="000B6A17" w:rsidP="000B6A17">
      <w:pPr>
        <w:pStyle w:val="paragraph"/>
        <w:keepNext/>
      </w:pPr>
      <w:r w:rsidRPr="00352F9C">
        <w:tab/>
        <w:t>(c)</w:t>
      </w:r>
      <w:r w:rsidRPr="00352F9C">
        <w:tab/>
        <w:t>a prescribed child would, if the employee had not died, have been wholly or mainly dependent on the employee;</w:t>
      </w:r>
    </w:p>
    <w:p w14:paraId="05A6788A" w14:textId="77777777" w:rsidR="000B6A17" w:rsidRPr="00352F9C" w:rsidRDefault="000B6A17" w:rsidP="000B6A17">
      <w:pPr>
        <w:pStyle w:val="subsection2"/>
      </w:pPr>
      <w:r w:rsidRPr="00352F9C">
        <w:t xml:space="preserve">Comcare is liable to pay compensation at the rate of </w:t>
      </w:r>
      <w:r w:rsidR="004C6140" w:rsidRPr="00352F9C">
        <w:t>$110</w:t>
      </w:r>
      <w:r w:rsidRPr="00352F9C">
        <w:t xml:space="preserve"> a week and that compensation is payable to, or in accordance with the directions of, Comcare for the benefit of that child from the date of the employee’s death or the date of the birth of the child, whichever is the later.</w:t>
      </w:r>
    </w:p>
    <w:p w14:paraId="5E6AFDCE" w14:textId="77777777" w:rsidR="000B6A17" w:rsidRPr="00352F9C" w:rsidRDefault="000B6A17" w:rsidP="000B6A17">
      <w:pPr>
        <w:pStyle w:val="subsection"/>
      </w:pPr>
      <w:r w:rsidRPr="00352F9C">
        <w:tab/>
        <w:t>(6)</w:t>
      </w:r>
      <w:r w:rsidRPr="00352F9C">
        <w:tab/>
        <w:t xml:space="preserve">Compensation is not payable under </w:t>
      </w:r>
      <w:r w:rsidR="00352F9C">
        <w:t>subsection (</w:t>
      </w:r>
      <w:r w:rsidRPr="00352F9C">
        <w:t>5) in respect of:</w:t>
      </w:r>
    </w:p>
    <w:p w14:paraId="4997A01A" w14:textId="77777777" w:rsidR="000B6A17" w:rsidRPr="00352F9C" w:rsidRDefault="000B6A17" w:rsidP="000B6A17">
      <w:pPr>
        <w:pStyle w:val="paragraph"/>
      </w:pPr>
      <w:r w:rsidRPr="00352F9C">
        <w:tab/>
        <w:t>(a)</w:t>
      </w:r>
      <w:r w:rsidRPr="00352F9C">
        <w:tab/>
        <w:t>any period during which the child is not a prescribed child; and</w:t>
      </w:r>
    </w:p>
    <w:p w14:paraId="58E5DE3C" w14:textId="77777777" w:rsidR="000B6A17" w:rsidRPr="00352F9C" w:rsidRDefault="000B6A17" w:rsidP="000B6A17">
      <w:pPr>
        <w:pStyle w:val="paragraph"/>
      </w:pPr>
      <w:r w:rsidRPr="00352F9C">
        <w:tab/>
        <w:t>(b)</w:t>
      </w:r>
      <w:r w:rsidRPr="00352F9C">
        <w:tab/>
        <w:t xml:space="preserve">in the case of a child referred to in </w:t>
      </w:r>
      <w:r w:rsidR="00352F9C">
        <w:t>paragraph (</w:t>
      </w:r>
      <w:r w:rsidRPr="00352F9C">
        <w:t>5)(c)—any period during which, if the employee had not died, the child would not have been wholly or mainly dependent upon the employee.</w:t>
      </w:r>
    </w:p>
    <w:p w14:paraId="058B8701" w14:textId="77777777" w:rsidR="000B6A17" w:rsidRPr="00352F9C" w:rsidRDefault="000B6A17" w:rsidP="000B6A17">
      <w:pPr>
        <w:pStyle w:val="subsection"/>
      </w:pPr>
      <w:r w:rsidRPr="00352F9C">
        <w:tab/>
        <w:t>(7)</w:t>
      </w:r>
      <w:r w:rsidRPr="00352F9C">
        <w:tab/>
        <w:t>An amount of compensation paid or payable under this Act before the death of an employee:</w:t>
      </w:r>
    </w:p>
    <w:p w14:paraId="54C6F7B8" w14:textId="77777777" w:rsidR="000B6A17" w:rsidRPr="00352F9C" w:rsidRDefault="000B6A17" w:rsidP="000B6A17">
      <w:pPr>
        <w:pStyle w:val="paragraph"/>
      </w:pPr>
      <w:r w:rsidRPr="00352F9C">
        <w:tab/>
        <w:t>(a)</w:t>
      </w:r>
      <w:r w:rsidRPr="00352F9C">
        <w:tab/>
        <w:t xml:space="preserve">is not affected by </w:t>
      </w:r>
      <w:r w:rsidR="00352F9C">
        <w:t>subsection (</w:t>
      </w:r>
      <w:r w:rsidRPr="00352F9C">
        <w:t>2);</w:t>
      </w:r>
    </w:p>
    <w:p w14:paraId="701A3D2F" w14:textId="77777777" w:rsidR="000B6A17" w:rsidRPr="00352F9C" w:rsidRDefault="000B6A17" w:rsidP="000B6A17">
      <w:pPr>
        <w:pStyle w:val="paragraph"/>
      </w:pPr>
      <w:r w:rsidRPr="00352F9C">
        <w:tab/>
        <w:t>(b)</w:t>
      </w:r>
      <w:r w:rsidRPr="00352F9C">
        <w:tab/>
        <w:t xml:space="preserve">shall not be deducted from the compensation payable under </w:t>
      </w:r>
      <w:r w:rsidR="00352F9C">
        <w:t>subsection (</w:t>
      </w:r>
      <w:r w:rsidRPr="00352F9C">
        <w:t>3); and</w:t>
      </w:r>
    </w:p>
    <w:p w14:paraId="39AA3121" w14:textId="77777777" w:rsidR="000B6A17" w:rsidRPr="00352F9C" w:rsidRDefault="000B6A17" w:rsidP="000B6A17">
      <w:pPr>
        <w:pStyle w:val="paragraph"/>
      </w:pPr>
      <w:r w:rsidRPr="00352F9C">
        <w:tab/>
        <w:t>(c)</w:t>
      </w:r>
      <w:r w:rsidRPr="00352F9C">
        <w:tab/>
        <w:t xml:space="preserve">shall not be taken into account in determining the compensation payable under </w:t>
      </w:r>
      <w:r w:rsidR="00352F9C">
        <w:t>subsection (</w:t>
      </w:r>
      <w:r w:rsidRPr="00352F9C">
        <w:t>4).</w:t>
      </w:r>
    </w:p>
    <w:p w14:paraId="512B9EF8" w14:textId="77777777" w:rsidR="000B6A17" w:rsidRPr="00352F9C" w:rsidRDefault="000B6A17" w:rsidP="000B6A17">
      <w:pPr>
        <w:pStyle w:val="subsection"/>
      </w:pPr>
      <w:r w:rsidRPr="00352F9C">
        <w:tab/>
        <w:t>(8)</w:t>
      </w:r>
      <w:r w:rsidRPr="00352F9C">
        <w:tab/>
        <w:t>Where an amount of compensation is payable under this section for the benefit of 2 or more dependants of the deceased employee, Comcare shall determine the shares of those dependants in that amount as Comcare thinks fit, having regard to any losses suffered by those dependants as a result of the cessation of the employee’s earnings.</w:t>
      </w:r>
    </w:p>
    <w:p w14:paraId="117E8416" w14:textId="77777777" w:rsidR="000B6A17" w:rsidRPr="00352F9C" w:rsidRDefault="000B6A17" w:rsidP="000B6A17">
      <w:pPr>
        <w:pStyle w:val="subsection"/>
      </w:pPr>
      <w:r w:rsidRPr="00352F9C">
        <w:tab/>
        <w:t>(9)</w:t>
      </w:r>
      <w:r w:rsidRPr="00352F9C">
        <w:tab/>
        <w:t>A reference in this section to a dependant of a deceased employee shall be read as a reference to a dependant by or on behalf of whom a claim is made for compensation under this section.</w:t>
      </w:r>
    </w:p>
    <w:p w14:paraId="3D9DFA5D" w14:textId="77777777" w:rsidR="000B6A17" w:rsidRPr="00352F9C" w:rsidRDefault="000B6A17" w:rsidP="000B6A17">
      <w:pPr>
        <w:pStyle w:val="subsection"/>
      </w:pPr>
      <w:r w:rsidRPr="00352F9C">
        <w:tab/>
        <w:t>(10)</w:t>
      </w:r>
      <w:r w:rsidRPr="00352F9C">
        <w:tab/>
        <w:t>Where claims for compensation under this section are made by or on behalf of 2 or more dependants of a deceased employee, Comcare shall make one determination in respect of those claims.</w:t>
      </w:r>
    </w:p>
    <w:p w14:paraId="709A885D" w14:textId="77777777" w:rsidR="000B6A17" w:rsidRPr="00352F9C" w:rsidRDefault="000B6A17" w:rsidP="000B6A17">
      <w:pPr>
        <w:pStyle w:val="ActHead5"/>
      </w:pPr>
      <w:bookmarkStart w:id="28" w:name="_Toc155703592"/>
      <w:r w:rsidRPr="004342AD">
        <w:rPr>
          <w:rStyle w:val="CharSectno"/>
        </w:rPr>
        <w:t>18</w:t>
      </w:r>
      <w:r w:rsidRPr="00352F9C">
        <w:t xml:space="preserve">  Compensation in respect of funeral expenses</w:t>
      </w:r>
      <w:bookmarkEnd w:id="28"/>
    </w:p>
    <w:p w14:paraId="736E5C08" w14:textId="77777777" w:rsidR="000B6A17" w:rsidRPr="00352F9C" w:rsidRDefault="000B6A17" w:rsidP="000B6A17">
      <w:pPr>
        <w:pStyle w:val="subsection"/>
      </w:pPr>
      <w:r w:rsidRPr="00352F9C">
        <w:tab/>
        <w:t>(1)</w:t>
      </w:r>
      <w:r w:rsidRPr="00352F9C">
        <w:tab/>
        <w:t>Where an injury to an employee results in death, Comcare is liable to pay compensation in respect of the cost of the employee’s funeral to the person who paid the cost of the funeral or, if that cost has not been paid, to the person who carried out the funeral.</w:t>
      </w:r>
    </w:p>
    <w:p w14:paraId="6BCD8FAC" w14:textId="77777777" w:rsidR="000B6A17" w:rsidRPr="00352F9C" w:rsidRDefault="000B6A17" w:rsidP="000B6A17">
      <w:pPr>
        <w:pStyle w:val="subsection"/>
      </w:pPr>
      <w:r w:rsidRPr="00352F9C">
        <w:tab/>
        <w:t>(2)</w:t>
      </w:r>
      <w:r w:rsidRPr="00352F9C">
        <w:tab/>
        <w:t xml:space="preserve">The amount of compensation is </w:t>
      </w:r>
      <w:r w:rsidR="00113B9D" w:rsidRPr="00352F9C">
        <w:t xml:space="preserve">the amount, not exceeding the amount determined in accordance with </w:t>
      </w:r>
      <w:r w:rsidR="00352F9C">
        <w:t>subsection (</w:t>
      </w:r>
      <w:r w:rsidR="00113B9D" w:rsidRPr="00352F9C">
        <w:t>4), that</w:t>
      </w:r>
      <w:r w:rsidRPr="00352F9C">
        <w:t xml:space="preserve"> Comcare considers reasonable, having regard to:</w:t>
      </w:r>
    </w:p>
    <w:p w14:paraId="480DA18F" w14:textId="77777777" w:rsidR="000B6A17" w:rsidRPr="00352F9C" w:rsidRDefault="000B6A17" w:rsidP="000B6A17">
      <w:pPr>
        <w:pStyle w:val="paragraph"/>
      </w:pPr>
      <w:r w:rsidRPr="00352F9C">
        <w:tab/>
        <w:t>(a)</w:t>
      </w:r>
      <w:r w:rsidRPr="00352F9C">
        <w:tab/>
        <w:t>the charges ordinarily made for funerals in the place where the funeral was carried out; and</w:t>
      </w:r>
    </w:p>
    <w:p w14:paraId="4DFBD054" w14:textId="77777777" w:rsidR="000B6A17" w:rsidRPr="00352F9C" w:rsidRDefault="000B6A17" w:rsidP="000B6A17">
      <w:pPr>
        <w:pStyle w:val="paragraph"/>
      </w:pPr>
      <w:r w:rsidRPr="00352F9C">
        <w:tab/>
        <w:t>(b)</w:t>
      </w:r>
      <w:r w:rsidRPr="00352F9C">
        <w:tab/>
        <w:t>any amount paid or payable in respect of the cost of the funeral under any other law of the Commonwealth.</w:t>
      </w:r>
    </w:p>
    <w:p w14:paraId="5073F723" w14:textId="2BDCAAF6" w:rsidR="000B6A17" w:rsidRPr="00352F9C" w:rsidRDefault="000B6A17" w:rsidP="000B6A17">
      <w:pPr>
        <w:pStyle w:val="subsection"/>
      </w:pPr>
      <w:r w:rsidRPr="00352F9C">
        <w:tab/>
        <w:t>(3)</w:t>
      </w:r>
      <w:r w:rsidRPr="00352F9C">
        <w:tab/>
        <w:t>Where a person is liable to pay the cost of the funeral of an employee, any amount paid under this section to the person who carried out the funeral is, to the extent of the payment, a discharge of the liability of the first</w:t>
      </w:r>
      <w:r w:rsidR="004342AD">
        <w:noBreakHyphen/>
      </w:r>
      <w:r w:rsidRPr="00352F9C">
        <w:t>mentioned person.</w:t>
      </w:r>
    </w:p>
    <w:p w14:paraId="0BDCE4A4" w14:textId="77777777" w:rsidR="003056FE" w:rsidRPr="00352F9C" w:rsidRDefault="003056FE" w:rsidP="003056FE">
      <w:pPr>
        <w:pStyle w:val="subsection"/>
      </w:pPr>
      <w:r w:rsidRPr="00352F9C">
        <w:tab/>
        <w:t>(4)</w:t>
      </w:r>
      <w:r w:rsidRPr="00352F9C">
        <w:tab/>
        <w:t xml:space="preserve">The maximum amount of compensation under </w:t>
      </w:r>
      <w:r w:rsidR="00352F9C">
        <w:t>subsection (</w:t>
      </w:r>
      <w:r w:rsidRPr="00352F9C">
        <w:t>2) is:</w:t>
      </w:r>
    </w:p>
    <w:p w14:paraId="343C22C6" w14:textId="77777777" w:rsidR="003056FE" w:rsidRPr="00352F9C" w:rsidRDefault="003056FE" w:rsidP="003056FE">
      <w:pPr>
        <w:pStyle w:val="paragraph"/>
      </w:pPr>
      <w:r w:rsidRPr="00352F9C">
        <w:tab/>
        <w:t>(a)</w:t>
      </w:r>
      <w:r w:rsidRPr="00352F9C">
        <w:tab/>
        <w:t>$9,000; or</w:t>
      </w:r>
    </w:p>
    <w:p w14:paraId="020ECC71" w14:textId="77777777" w:rsidR="003056FE" w:rsidRPr="00352F9C" w:rsidRDefault="003056FE" w:rsidP="003056FE">
      <w:pPr>
        <w:pStyle w:val="paragraph"/>
      </w:pPr>
      <w:r w:rsidRPr="00352F9C">
        <w:tab/>
        <w:t>(b)</w:t>
      </w:r>
      <w:r w:rsidRPr="00352F9C">
        <w:tab/>
        <w:t>if the regulations prescribe a higher amount—that amount.</w:t>
      </w:r>
    </w:p>
    <w:p w14:paraId="0CC5BB9C" w14:textId="480A2117" w:rsidR="003056FE" w:rsidRPr="00352F9C" w:rsidRDefault="003056FE" w:rsidP="003056FE">
      <w:pPr>
        <w:pStyle w:val="notetext"/>
      </w:pPr>
      <w:r w:rsidRPr="00352F9C">
        <w:t>Note:</w:t>
      </w:r>
      <w:r w:rsidRPr="00352F9C">
        <w:tab/>
        <w:t xml:space="preserve">The amount of $9,000 is indexed under </w:t>
      </w:r>
      <w:r w:rsidR="004342AD">
        <w:t>section 1</w:t>
      </w:r>
      <w:r w:rsidRPr="00352F9C">
        <w:t>3.</w:t>
      </w:r>
    </w:p>
    <w:p w14:paraId="18BAF7C3" w14:textId="77777777" w:rsidR="000B6A17" w:rsidRPr="00352F9C" w:rsidRDefault="000B6A17" w:rsidP="00EC04C2">
      <w:pPr>
        <w:pStyle w:val="ActHead3"/>
        <w:pageBreakBefore/>
      </w:pPr>
      <w:bookmarkStart w:id="29" w:name="_Toc155703593"/>
      <w:r w:rsidRPr="004342AD">
        <w:rPr>
          <w:rStyle w:val="CharDivNo"/>
        </w:rPr>
        <w:t>Division</w:t>
      </w:r>
      <w:r w:rsidR="00352F9C" w:rsidRPr="004342AD">
        <w:rPr>
          <w:rStyle w:val="CharDivNo"/>
        </w:rPr>
        <w:t> </w:t>
      </w:r>
      <w:r w:rsidRPr="004342AD">
        <w:rPr>
          <w:rStyle w:val="CharDivNo"/>
        </w:rPr>
        <w:t>3</w:t>
      </w:r>
      <w:r w:rsidRPr="00352F9C">
        <w:t>—</w:t>
      </w:r>
      <w:r w:rsidRPr="004342AD">
        <w:rPr>
          <w:rStyle w:val="CharDivText"/>
        </w:rPr>
        <w:t>Injuries resulting in incapacity for work</w:t>
      </w:r>
      <w:bookmarkEnd w:id="29"/>
    </w:p>
    <w:p w14:paraId="57BFC520" w14:textId="77777777" w:rsidR="000B6A17" w:rsidRPr="00352F9C" w:rsidRDefault="000B6A17" w:rsidP="000B6A17">
      <w:pPr>
        <w:pStyle w:val="ActHead5"/>
      </w:pPr>
      <w:bookmarkStart w:id="30" w:name="_Toc155703594"/>
      <w:r w:rsidRPr="004342AD">
        <w:rPr>
          <w:rStyle w:val="CharSectno"/>
        </w:rPr>
        <w:t>19</w:t>
      </w:r>
      <w:r w:rsidRPr="00352F9C">
        <w:t xml:space="preserve">  Compensation for injuries resulting in incapacity</w:t>
      </w:r>
      <w:bookmarkEnd w:id="30"/>
    </w:p>
    <w:p w14:paraId="72FA50A6" w14:textId="77777777" w:rsidR="000B6A17" w:rsidRPr="00352F9C" w:rsidRDefault="000B6A17" w:rsidP="000B6A17">
      <w:pPr>
        <w:pStyle w:val="subsection"/>
      </w:pPr>
      <w:r w:rsidRPr="00352F9C">
        <w:tab/>
        <w:t>(1)</w:t>
      </w:r>
      <w:r w:rsidRPr="00352F9C">
        <w:tab/>
        <w:t>This section applies to an employee who is incapacitated for work as a result of an injury, other than an employee to whom section</w:t>
      </w:r>
      <w:r w:rsidR="00352F9C">
        <w:t> </w:t>
      </w:r>
      <w:r w:rsidRPr="00352F9C">
        <w:t>20, 21, 21A or 22 applies.</w:t>
      </w:r>
    </w:p>
    <w:p w14:paraId="07F4E7BF" w14:textId="77777777" w:rsidR="000B6A17" w:rsidRPr="00352F9C" w:rsidRDefault="000B6A17" w:rsidP="000B6A17">
      <w:pPr>
        <w:pStyle w:val="subsection"/>
      </w:pPr>
      <w:r w:rsidRPr="00352F9C">
        <w:tab/>
        <w:t>(2)</w:t>
      </w:r>
      <w:r w:rsidRPr="00352F9C">
        <w:tab/>
        <w:t>Subject to this Part, Comcare is liable to pay to the employee in respect of the injury, for each week that is a maximum rate compensation week during which the employee is incapacitated, an amount of compensation worked out using the formula:</w:t>
      </w:r>
    </w:p>
    <w:p w14:paraId="596B2C2E"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05EFC24A" wp14:editId="59FD40B0">
            <wp:extent cx="714375" cy="266700"/>
            <wp:effectExtent l="0" t="0" r="9525" b="0"/>
            <wp:docPr id="6" name="Picture 6" descr="Start formula NWE minus A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p>
    <w:p w14:paraId="7F8AB779" w14:textId="77777777" w:rsidR="000B6A17" w:rsidRPr="00352F9C" w:rsidRDefault="000B6A17" w:rsidP="000B6A17">
      <w:pPr>
        <w:pStyle w:val="subsection2"/>
      </w:pPr>
      <w:r w:rsidRPr="00352F9C">
        <w:t>where:</w:t>
      </w:r>
    </w:p>
    <w:p w14:paraId="07ADAA33" w14:textId="77777777" w:rsidR="000B6A17" w:rsidRPr="00352F9C" w:rsidRDefault="000B6A17" w:rsidP="00D83163">
      <w:pPr>
        <w:pStyle w:val="Definition"/>
      </w:pPr>
      <w:r w:rsidRPr="00352F9C">
        <w:rPr>
          <w:b/>
          <w:i/>
        </w:rPr>
        <w:t>AE</w:t>
      </w:r>
      <w:r w:rsidRPr="00352F9C">
        <w:t xml:space="preserve"> is the greater of the following amounts:</w:t>
      </w:r>
    </w:p>
    <w:p w14:paraId="2C672924" w14:textId="77777777" w:rsidR="000B6A17" w:rsidRPr="00352F9C" w:rsidRDefault="000B6A17" w:rsidP="000B6A17">
      <w:pPr>
        <w:pStyle w:val="paragraph"/>
      </w:pPr>
      <w:r w:rsidRPr="00352F9C">
        <w:tab/>
        <w:t>(a)</w:t>
      </w:r>
      <w:r w:rsidRPr="00352F9C">
        <w:tab/>
        <w:t>the amount per week (if any) that the employee is able to earn in suitable employment;</w:t>
      </w:r>
    </w:p>
    <w:p w14:paraId="0CA20FEA" w14:textId="08350FED" w:rsidR="000B6A17" w:rsidRPr="00352F9C" w:rsidRDefault="000B6A17" w:rsidP="000B6A17">
      <w:pPr>
        <w:pStyle w:val="paragraph"/>
      </w:pPr>
      <w:r w:rsidRPr="00352F9C">
        <w:tab/>
        <w:t>(b)</w:t>
      </w:r>
      <w:r w:rsidRPr="00352F9C">
        <w:tab/>
        <w:t>the amount per week (if any) that the employee earns from any employment (including self</w:t>
      </w:r>
      <w:r w:rsidR="004342AD">
        <w:noBreakHyphen/>
      </w:r>
      <w:r w:rsidRPr="00352F9C">
        <w:t>employment) that is undertaken by the employee during that week.</w:t>
      </w:r>
    </w:p>
    <w:p w14:paraId="40494293" w14:textId="77777777" w:rsidR="000B6A17" w:rsidRPr="00352F9C" w:rsidRDefault="000B6A17" w:rsidP="00D83163">
      <w:pPr>
        <w:pStyle w:val="Definition"/>
      </w:pPr>
      <w:r w:rsidRPr="00352F9C">
        <w:rPr>
          <w:b/>
          <w:i/>
        </w:rPr>
        <w:t>NWE</w:t>
      </w:r>
      <w:r w:rsidRPr="00352F9C">
        <w:t xml:space="preserve"> is the amount of the employee’s normal weekly earnings.</w:t>
      </w:r>
    </w:p>
    <w:p w14:paraId="558BCE94" w14:textId="77777777" w:rsidR="000B6A17" w:rsidRPr="00352F9C" w:rsidRDefault="000B6A17" w:rsidP="000B6A17">
      <w:pPr>
        <w:pStyle w:val="subsection"/>
      </w:pPr>
      <w:r w:rsidRPr="00352F9C">
        <w:tab/>
        <w:t>(2A)</w:t>
      </w:r>
      <w:r w:rsidRPr="00352F9C">
        <w:tab/>
        <w:t xml:space="preserve">For the purposes of </w:t>
      </w:r>
      <w:r w:rsidR="00352F9C">
        <w:t>subsection (</w:t>
      </w:r>
      <w:r w:rsidRPr="00352F9C">
        <w:t xml:space="preserve">2), a week is a </w:t>
      </w:r>
      <w:r w:rsidRPr="00352F9C">
        <w:rPr>
          <w:b/>
          <w:i/>
        </w:rPr>
        <w:t>maximum rate compensation week</w:t>
      </w:r>
      <w:r w:rsidRPr="00352F9C">
        <w:t>, in relation to an employee to whom this section applies, if:</w:t>
      </w:r>
    </w:p>
    <w:p w14:paraId="6F80E10C" w14:textId="77777777" w:rsidR="000B6A17" w:rsidRPr="00352F9C" w:rsidRDefault="000B6A17" w:rsidP="000B6A17">
      <w:pPr>
        <w:pStyle w:val="paragraph"/>
      </w:pPr>
      <w:r w:rsidRPr="00352F9C">
        <w:tab/>
        <w:t>(a)</w:t>
      </w:r>
      <w:r w:rsidRPr="00352F9C">
        <w:tab/>
        <w:t>it is a week during which the employee’s incapacity prevents the employee working the employee’s normal weekly hours because the employee is unable to work or unable to work at the level at which the employee worked before the injury; and</w:t>
      </w:r>
    </w:p>
    <w:p w14:paraId="3E468F08" w14:textId="77777777" w:rsidR="000B6A17" w:rsidRPr="00352F9C" w:rsidRDefault="000B6A17" w:rsidP="000B6A17">
      <w:pPr>
        <w:pStyle w:val="paragraph"/>
      </w:pPr>
      <w:r w:rsidRPr="00352F9C">
        <w:tab/>
        <w:t>(b)</w:t>
      </w:r>
      <w:r w:rsidRPr="00352F9C">
        <w:tab/>
        <w:t xml:space="preserve">the total number of hours that the employee has been prevented from working, or working at that level, during that incapacity, in that week and in all previous weeks, if any, to which </w:t>
      </w:r>
      <w:r w:rsidR="00352F9C">
        <w:t>paragraph (</w:t>
      </w:r>
      <w:r w:rsidRPr="00352F9C">
        <w:t>a) applies, does not exceed 45 times the employee’s normal weekly hours.</w:t>
      </w:r>
    </w:p>
    <w:p w14:paraId="33EA018B" w14:textId="77777777" w:rsidR="000B6A17" w:rsidRPr="00352F9C" w:rsidRDefault="000B6A17" w:rsidP="000B6A17">
      <w:pPr>
        <w:pStyle w:val="subsection"/>
        <w:keepLines/>
      </w:pPr>
      <w:r w:rsidRPr="00352F9C">
        <w:tab/>
        <w:t>(2B)</w:t>
      </w:r>
      <w:r w:rsidRPr="00352F9C">
        <w:tab/>
        <w:t xml:space="preserve">If, before the end of a particular week, the total of the hours that the employee has been prevented from working, or working at that level, in that week and in previous weeks, will exceed the total number of hours worked out in accordance with </w:t>
      </w:r>
      <w:r w:rsidR="00352F9C">
        <w:t>paragraph (</w:t>
      </w:r>
      <w:r w:rsidRPr="00352F9C">
        <w:t>2A)(b), then:</w:t>
      </w:r>
    </w:p>
    <w:p w14:paraId="334A10F5" w14:textId="77777777" w:rsidR="000B6A17" w:rsidRPr="00352F9C" w:rsidRDefault="000B6A17" w:rsidP="000B6A17">
      <w:pPr>
        <w:pStyle w:val="paragraph"/>
      </w:pPr>
      <w:r w:rsidRPr="00352F9C">
        <w:tab/>
        <w:t>(a)</w:t>
      </w:r>
      <w:r w:rsidRPr="00352F9C">
        <w:tab/>
      </w:r>
      <w:r w:rsidR="00352F9C">
        <w:t>subsection (</w:t>
      </w:r>
      <w:r w:rsidRPr="00352F9C">
        <w:t xml:space="preserve">2) applies in respect of the part of the week before that total number of hours is exceeded in accordance with </w:t>
      </w:r>
      <w:r w:rsidR="00352F9C">
        <w:t>subsection (</w:t>
      </w:r>
      <w:r w:rsidRPr="00352F9C">
        <w:t>2C); and</w:t>
      </w:r>
    </w:p>
    <w:p w14:paraId="3B794A37" w14:textId="77777777" w:rsidR="000B6A17" w:rsidRPr="00352F9C" w:rsidRDefault="000B6A17" w:rsidP="000B6A17">
      <w:pPr>
        <w:pStyle w:val="paragraph"/>
      </w:pPr>
      <w:r w:rsidRPr="00352F9C">
        <w:tab/>
        <w:t>(b)</w:t>
      </w:r>
      <w:r w:rsidRPr="00352F9C">
        <w:tab/>
      </w:r>
      <w:r w:rsidR="00352F9C">
        <w:t>subsection (</w:t>
      </w:r>
      <w:r w:rsidRPr="00352F9C">
        <w:t xml:space="preserve">3) applies in respect of the remainder of the week in accordance with </w:t>
      </w:r>
      <w:r w:rsidR="00352F9C">
        <w:t>subsection (</w:t>
      </w:r>
      <w:r w:rsidRPr="00352F9C">
        <w:t>2D).</w:t>
      </w:r>
    </w:p>
    <w:p w14:paraId="3720F733" w14:textId="77777777" w:rsidR="000B6A17" w:rsidRPr="00352F9C" w:rsidRDefault="000B6A17" w:rsidP="000B6A17">
      <w:pPr>
        <w:pStyle w:val="subsection"/>
      </w:pPr>
      <w:r w:rsidRPr="00352F9C">
        <w:tab/>
        <w:t>(2C)</w:t>
      </w:r>
      <w:r w:rsidRPr="00352F9C">
        <w:tab/>
        <w:t xml:space="preserve">For the purposes of </w:t>
      </w:r>
      <w:r w:rsidR="00352F9C">
        <w:t>paragraph (</w:t>
      </w:r>
      <w:r w:rsidRPr="00352F9C">
        <w:t>2B)(a), the compensation payable in respect of the part of the week to which that paragraph refers is an amount worked out using the formula:</w:t>
      </w:r>
    </w:p>
    <w:p w14:paraId="06B8237E"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63A7756E" wp14:editId="1772C2FF">
            <wp:extent cx="1409700" cy="352425"/>
            <wp:effectExtent l="0" t="0" r="0" b="0"/>
            <wp:docPr id="7" name="Picture 7" descr="Start formula start fraction X over NWH end fraction times open square bracket NWE minus AE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9700" cy="352425"/>
                    </a:xfrm>
                    <a:prstGeom prst="rect">
                      <a:avLst/>
                    </a:prstGeom>
                    <a:noFill/>
                    <a:ln>
                      <a:noFill/>
                    </a:ln>
                  </pic:spPr>
                </pic:pic>
              </a:graphicData>
            </a:graphic>
          </wp:inline>
        </w:drawing>
      </w:r>
    </w:p>
    <w:p w14:paraId="61364295" w14:textId="77777777" w:rsidR="000B6A17" w:rsidRPr="00352F9C" w:rsidRDefault="000B6A17" w:rsidP="000B6A17">
      <w:pPr>
        <w:pStyle w:val="subsection2"/>
      </w:pPr>
      <w:r w:rsidRPr="00352F9C">
        <w:t>where:</w:t>
      </w:r>
    </w:p>
    <w:p w14:paraId="79A5359A" w14:textId="77777777" w:rsidR="000B6A17" w:rsidRPr="00352F9C" w:rsidRDefault="000B6A17" w:rsidP="00D83163">
      <w:pPr>
        <w:pStyle w:val="Definition"/>
      </w:pPr>
      <w:r w:rsidRPr="00352F9C">
        <w:rPr>
          <w:b/>
          <w:i/>
        </w:rPr>
        <w:t>AE</w:t>
      </w:r>
      <w:r w:rsidRPr="00352F9C">
        <w:t xml:space="preserve"> applies in relation to the whole of that particular week and has the same meaning as in </w:t>
      </w:r>
      <w:r w:rsidR="00352F9C">
        <w:t>subsection (</w:t>
      </w:r>
      <w:r w:rsidRPr="00352F9C">
        <w:t>2).</w:t>
      </w:r>
    </w:p>
    <w:p w14:paraId="52064F3A" w14:textId="77777777" w:rsidR="000B6A17" w:rsidRPr="00352F9C" w:rsidRDefault="000B6A17" w:rsidP="00D83163">
      <w:pPr>
        <w:pStyle w:val="Definition"/>
      </w:pPr>
      <w:r w:rsidRPr="00352F9C">
        <w:rPr>
          <w:b/>
          <w:i/>
        </w:rPr>
        <w:t>NWE</w:t>
      </w:r>
      <w:r w:rsidRPr="00352F9C">
        <w:t xml:space="preserve"> is the amount of the employee’s normal weekly earnings.</w:t>
      </w:r>
    </w:p>
    <w:p w14:paraId="571A4EB1" w14:textId="77777777" w:rsidR="000B6A17" w:rsidRPr="00352F9C" w:rsidRDefault="000B6A17" w:rsidP="00D83163">
      <w:pPr>
        <w:pStyle w:val="Definition"/>
      </w:pPr>
      <w:r w:rsidRPr="00352F9C">
        <w:rPr>
          <w:b/>
          <w:i/>
        </w:rPr>
        <w:t>NWH</w:t>
      </w:r>
      <w:r w:rsidRPr="00352F9C">
        <w:t xml:space="preserve"> means the number of normal weekly hours worked by the employee before his or her injury.</w:t>
      </w:r>
    </w:p>
    <w:p w14:paraId="2749C859" w14:textId="77777777" w:rsidR="000B6A17" w:rsidRPr="00352F9C" w:rsidRDefault="000B6A17" w:rsidP="00D83163">
      <w:pPr>
        <w:pStyle w:val="Definition"/>
      </w:pPr>
      <w:r w:rsidRPr="00352F9C">
        <w:rPr>
          <w:b/>
          <w:i/>
        </w:rPr>
        <w:t>X</w:t>
      </w:r>
      <w:r w:rsidRPr="00352F9C">
        <w:t xml:space="preserve"> is the total of the hours in that particular week:</w:t>
      </w:r>
    </w:p>
    <w:p w14:paraId="5497D553" w14:textId="77777777" w:rsidR="000B6A17" w:rsidRPr="00352F9C" w:rsidRDefault="000B6A17" w:rsidP="000B6A17">
      <w:pPr>
        <w:pStyle w:val="paragraph"/>
      </w:pPr>
      <w:r w:rsidRPr="00352F9C">
        <w:tab/>
        <w:t>(a)</w:t>
      </w:r>
      <w:r w:rsidRPr="00352F9C">
        <w:tab/>
        <w:t>that would have counted towards the employee’s normal weekly hours (whether those hours are worked or not); and</w:t>
      </w:r>
    </w:p>
    <w:p w14:paraId="5FDFA692" w14:textId="77777777" w:rsidR="000B6A17" w:rsidRPr="00352F9C" w:rsidRDefault="000B6A17" w:rsidP="000B6A17">
      <w:pPr>
        <w:pStyle w:val="paragraph"/>
      </w:pPr>
      <w:r w:rsidRPr="00352F9C">
        <w:tab/>
        <w:t>(b)</w:t>
      </w:r>
      <w:r w:rsidRPr="00352F9C">
        <w:tab/>
        <w:t xml:space="preserve">that elapse before the total number of hours worked out in accordance with </w:t>
      </w:r>
      <w:r w:rsidR="00352F9C">
        <w:t>paragraph (</w:t>
      </w:r>
      <w:r w:rsidRPr="00352F9C">
        <w:t>2A)(b) exceeds 45 times the employee’s normal weekly hours.</w:t>
      </w:r>
    </w:p>
    <w:p w14:paraId="22060B94" w14:textId="77777777" w:rsidR="000B6A17" w:rsidRPr="00352F9C" w:rsidRDefault="000B6A17" w:rsidP="000B6A17">
      <w:pPr>
        <w:pStyle w:val="subsection"/>
      </w:pPr>
      <w:r w:rsidRPr="00352F9C">
        <w:tab/>
        <w:t>(2D)</w:t>
      </w:r>
      <w:r w:rsidRPr="00352F9C">
        <w:tab/>
        <w:t xml:space="preserve">For the purposes of </w:t>
      </w:r>
      <w:r w:rsidR="00352F9C">
        <w:t>paragraph (</w:t>
      </w:r>
      <w:r w:rsidRPr="00352F9C">
        <w:t>2B)(b), the compensation payable in respect of the part of the week to which that paragraph refers is worked out using the formula:</w:t>
      </w:r>
    </w:p>
    <w:p w14:paraId="5CF6ECC1"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7BC01775" wp14:editId="138BBB8C">
            <wp:extent cx="2895600" cy="352425"/>
            <wp:effectExtent l="0" t="0" r="0" b="0"/>
            <wp:docPr id="8" name="Picture 8" descr="Start formula start fraction NWH minus X over NWH end fraction times Reduced rate compensation entitlem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95600" cy="352425"/>
                    </a:xfrm>
                    <a:prstGeom prst="rect">
                      <a:avLst/>
                    </a:prstGeom>
                    <a:noFill/>
                    <a:ln>
                      <a:noFill/>
                    </a:ln>
                  </pic:spPr>
                </pic:pic>
              </a:graphicData>
            </a:graphic>
          </wp:inline>
        </w:drawing>
      </w:r>
    </w:p>
    <w:p w14:paraId="07E5869A" w14:textId="77777777" w:rsidR="000B6A17" w:rsidRPr="00352F9C" w:rsidRDefault="000B6A17" w:rsidP="00E7736C">
      <w:pPr>
        <w:pStyle w:val="subsection2"/>
        <w:keepNext/>
      </w:pPr>
      <w:r w:rsidRPr="00352F9C">
        <w:t>where:</w:t>
      </w:r>
    </w:p>
    <w:p w14:paraId="0B69774C" w14:textId="77777777" w:rsidR="000B6A17" w:rsidRPr="00352F9C" w:rsidRDefault="000B6A17" w:rsidP="00D83163">
      <w:pPr>
        <w:pStyle w:val="Definition"/>
      </w:pPr>
      <w:r w:rsidRPr="00352F9C">
        <w:rPr>
          <w:b/>
          <w:i/>
        </w:rPr>
        <w:t>NWH</w:t>
      </w:r>
      <w:r w:rsidRPr="00352F9C">
        <w:t xml:space="preserve"> means the number of normal weekly hours worked by the employee before his or her incapacity.</w:t>
      </w:r>
    </w:p>
    <w:p w14:paraId="68125EAC" w14:textId="77777777" w:rsidR="000B6A17" w:rsidRPr="00352F9C" w:rsidRDefault="000B6A17" w:rsidP="00D83163">
      <w:pPr>
        <w:pStyle w:val="Definition"/>
      </w:pPr>
      <w:r w:rsidRPr="00352F9C">
        <w:rPr>
          <w:b/>
          <w:i/>
        </w:rPr>
        <w:t>reduced rate compensation entitlement</w:t>
      </w:r>
      <w:r w:rsidRPr="00352F9C">
        <w:t xml:space="preserve"> is the rate of compensation that would have been applicable for the whole week had </w:t>
      </w:r>
      <w:r w:rsidR="00352F9C">
        <w:t>subsection (</w:t>
      </w:r>
      <w:r w:rsidRPr="00352F9C">
        <w:t>3) applied throughout the whole week.</w:t>
      </w:r>
    </w:p>
    <w:p w14:paraId="23C6D1F0" w14:textId="77777777" w:rsidR="000B6A17" w:rsidRPr="00352F9C" w:rsidRDefault="000B6A17" w:rsidP="00D83163">
      <w:pPr>
        <w:pStyle w:val="Definition"/>
      </w:pPr>
      <w:r w:rsidRPr="00352F9C">
        <w:rPr>
          <w:b/>
          <w:i/>
        </w:rPr>
        <w:t>X</w:t>
      </w:r>
      <w:r w:rsidRPr="00352F9C">
        <w:t xml:space="preserve"> is the total of the hours in that particular week:</w:t>
      </w:r>
    </w:p>
    <w:p w14:paraId="1D70BBC8" w14:textId="77777777" w:rsidR="000B6A17" w:rsidRPr="00352F9C" w:rsidRDefault="000B6A17" w:rsidP="000B6A17">
      <w:pPr>
        <w:pStyle w:val="paragraph"/>
      </w:pPr>
      <w:r w:rsidRPr="00352F9C">
        <w:tab/>
        <w:t>(a)</w:t>
      </w:r>
      <w:r w:rsidRPr="00352F9C">
        <w:tab/>
        <w:t>that would have counted towards the employee’s normal weekly hours (whether those hours are worked or not); and</w:t>
      </w:r>
    </w:p>
    <w:p w14:paraId="08E0A819" w14:textId="77777777" w:rsidR="000B6A17" w:rsidRPr="00352F9C" w:rsidRDefault="000B6A17" w:rsidP="000B6A17">
      <w:pPr>
        <w:pStyle w:val="paragraph"/>
      </w:pPr>
      <w:r w:rsidRPr="00352F9C">
        <w:tab/>
        <w:t>(b)</w:t>
      </w:r>
      <w:r w:rsidRPr="00352F9C">
        <w:tab/>
        <w:t xml:space="preserve">that elapse before the total number of hours worked out in accordance with </w:t>
      </w:r>
      <w:r w:rsidR="00352F9C">
        <w:t>paragraph (</w:t>
      </w:r>
      <w:r w:rsidRPr="00352F9C">
        <w:t>2A)(b) exceeds 45 times the employee’s normal weekly hours.</w:t>
      </w:r>
    </w:p>
    <w:p w14:paraId="2D9D82A7" w14:textId="77777777" w:rsidR="000B6A17" w:rsidRPr="00352F9C" w:rsidRDefault="000B6A17" w:rsidP="000B6A17">
      <w:pPr>
        <w:pStyle w:val="subsection"/>
      </w:pPr>
      <w:r w:rsidRPr="00352F9C">
        <w:tab/>
        <w:t>(3)</w:t>
      </w:r>
      <w:r w:rsidRPr="00352F9C">
        <w:tab/>
        <w:t xml:space="preserve">Subject to this Part, Comcare is liable to pay compensation to the employee, in respect of the injury, for each week during which the employee is incapacitated, other than a week referred to in </w:t>
      </w:r>
      <w:r w:rsidR="00352F9C">
        <w:t>subsection (</w:t>
      </w:r>
      <w:r w:rsidRPr="00352F9C">
        <w:t>2), of an amount calculated using the formula:</w:t>
      </w:r>
    </w:p>
    <w:p w14:paraId="0EAA03A8"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21FCFFEA" wp14:editId="01F26D68">
            <wp:extent cx="2171700" cy="219075"/>
            <wp:effectExtent l="0" t="0" r="0" b="9525"/>
            <wp:docPr id="9" name="Picture 9" descr="Start formula open bracket Adjustment percentage times NWE close bracket minus A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219075"/>
                    </a:xfrm>
                    <a:prstGeom prst="rect">
                      <a:avLst/>
                    </a:prstGeom>
                    <a:noFill/>
                    <a:ln>
                      <a:noFill/>
                    </a:ln>
                  </pic:spPr>
                </pic:pic>
              </a:graphicData>
            </a:graphic>
          </wp:inline>
        </w:drawing>
      </w:r>
    </w:p>
    <w:p w14:paraId="2B5B0658" w14:textId="77777777" w:rsidR="000B6A17" w:rsidRPr="00352F9C" w:rsidRDefault="000B6A17" w:rsidP="000B6A17">
      <w:pPr>
        <w:pStyle w:val="subsection2"/>
      </w:pPr>
      <w:r w:rsidRPr="00352F9C">
        <w:t>where:</w:t>
      </w:r>
    </w:p>
    <w:p w14:paraId="5E0F2E4A" w14:textId="77777777" w:rsidR="000B6A17" w:rsidRPr="00352F9C" w:rsidRDefault="000B6A17" w:rsidP="00D83163">
      <w:pPr>
        <w:pStyle w:val="Definition"/>
      </w:pPr>
      <w:r w:rsidRPr="00352F9C">
        <w:rPr>
          <w:b/>
          <w:i/>
        </w:rPr>
        <w:t>adjustment percentage</w:t>
      </w:r>
      <w:r w:rsidRPr="00352F9C">
        <w:t xml:space="preserve"> is a percentage equal to:</w:t>
      </w:r>
    </w:p>
    <w:p w14:paraId="076FC24D" w14:textId="77777777" w:rsidR="000B6A17" w:rsidRPr="00352F9C" w:rsidRDefault="000B6A17" w:rsidP="000B6A17">
      <w:pPr>
        <w:pStyle w:val="paragraph"/>
      </w:pPr>
      <w:r w:rsidRPr="00352F9C">
        <w:tab/>
        <w:t>(a)</w:t>
      </w:r>
      <w:r w:rsidRPr="00352F9C">
        <w:tab/>
        <w:t>if the employee is not employed during that week—75%; or</w:t>
      </w:r>
    </w:p>
    <w:p w14:paraId="657DA949" w14:textId="77777777" w:rsidR="000B6A17" w:rsidRPr="00352F9C" w:rsidRDefault="000B6A17" w:rsidP="000B6A17">
      <w:pPr>
        <w:pStyle w:val="paragraph"/>
      </w:pPr>
      <w:r w:rsidRPr="00352F9C">
        <w:tab/>
        <w:t>(b)</w:t>
      </w:r>
      <w:r w:rsidRPr="00352F9C">
        <w:tab/>
        <w:t>if the employee is employed for 25% or less of his or her normal weekly hours during that week—80%; or</w:t>
      </w:r>
    </w:p>
    <w:p w14:paraId="20D440E5" w14:textId="77777777" w:rsidR="000B6A17" w:rsidRPr="00352F9C" w:rsidRDefault="000B6A17" w:rsidP="000B6A17">
      <w:pPr>
        <w:pStyle w:val="paragraph"/>
      </w:pPr>
      <w:r w:rsidRPr="00352F9C">
        <w:tab/>
        <w:t>(c)</w:t>
      </w:r>
      <w:r w:rsidRPr="00352F9C">
        <w:tab/>
        <w:t>if the employee is employed for more than 25% but not more than 50% of his or her normal weekly hours during that week—85%; or</w:t>
      </w:r>
    </w:p>
    <w:p w14:paraId="09CA4FD6" w14:textId="77777777" w:rsidR="000B6A17" w:rsidRPr="00352F9C" w:rsidRDefault="000B6A17" w:rsidP="000B6A17">
      <w:pPr>
        <w:pStyle w:val="paragraph"/>
      </w:pPr>
      <w:r w:rsidRPr="00352F9C">
        <w:tab/>
        <w:t>(d)</w:t>
      </w:r>
      <w:r w:rsidRPr="00352F9C">
        <w:tab/>
        <w:t>if the employee is employed for more than 50% but not more than 75% of his or her normal weekly hours during that week—90%; or</w:t>
      </w:r>
    </w:p>
    <w:p w14:paraId="31657286" w14:textId="77777777" w:rsidR="000B6A17" w:rsidRPr="00352F9C" w:rsidRDefault="000B6A17" w:rsidP="000B6A17">
      <w:pPr>
        <w:pStyle w:val="paragraph"/>
      </w:pPr>
      <w:r w:rsidRPr="00352F9C">
        <w:tab/>
        <w:t>(e)</w:t>
      </w:r>
      <w:r w:rsidRPr="00352F9C">
        <w:tab/>
        <w:t>if the employee is employed for more than 75% but less than 100% of his or her normal weekly hours during that week—95%; or</w:t>
      </w:r>
    </w:p>
    <w:p w14:paraId="1BE757D9" w14:textId="77777777" w:rsidR="000B6A17" w:rsidRPr="00352F9C" w:rsidRDefault="000B6A17" w:rsidP="000B6A17">
      <w:pPr>
        <w:pStyle w:val="paragraph"/>
        <w:keepNext/>
      </w:pPr>
      <w:r w:rsidRPr="00352F9C">
        <w:tab/>
        <w:t>(f)</w:t>
      </w:r>
      <w:r w:rsidRPr="00352F9C">
        <w:tab/>
        <w:t>if the employee is employed for 100% of his or her normal weekly hours during that week—100%.</w:t>
      </w:r>
    </w:p>
    <w:p w14:paraId="1521D928" w14:textId="77777777" w:rsidR="000B6A17" w:rsidRPr="00352F9C" w:rsidRDefault="000B6A17" w:rsidP="00D83163">
      <w:pPr>
        <w:pStyle w:val="Definition"/>
      </w:pPr>
      <w:r w:rsidRPr="00352F9C">
        <w:rPr>
          <w:b/>
          <w:i/>
        </w:rPr>
        <w:t>AE</w:t>
      </w:r>
      <w:r w:rsidRPr="00352F9C">
        <w:t xml:space="preserve"> applies in relation to the whole of that particular week and has the same meaning as in </w:t>
      </w:r>
      <w:r w:rsidR="00352F9C">
        <w:t>subsection (</w:t>
      </w:r>
      <w:r w:rsidRPr="00352F9C">
        <w:t>2).</w:t>
      </w:r>
    </w:p>
    <w:p w14:paraId="4E948548" w14:textId="77777777" w:rsidR="000B6A17" w:rsidRPr="00352F9C" w:rsidRDefault="000B6A17" w:rsidP="00D83163">
      <w:pPr>
        <w:pStyle w:val="Definition"/>
      </w:pPr>
      <w:r w:rsidRPr="00352F9C">
        <w:rPr>
          <w:b/>
          <w:i/>
        </w:rPr>
        <w:t>NWE</w:t>
      </w:r>
      <w:r w:rsidRPr="00352F9C">
        <w:t xml:space="preserve"> is the amount of the employee’s normal weekly earnings.</w:t>
      </w:r>
    </w:p>
    <w:p w14:paraId="32CA0C60" w14:textId="77777777" w:rsidR="000B6A17" w:rsidRPr="00352F9C" w:rsidRDefault="000B6A17" w:rsidP="000B6A17">
      <w:pPr>
        <w:pStyle w:val="subsection"/>
      </w:pPr>
      <w:r w:rsidRPr="00352F9C">
        <w:tab/>
        <w:t>(3A)</w:t>
      </w:r>
      <w:r w:rsidRPr="00352F9C">
        <w:tab/>
        <w:t>If, as a result of the incapacity:</w:t>
      </w:r>
    </w:p>
    <w:p w14:paraId="0C4983F6" w14:textId="77777777" w:rsidR="000B6A17" w:rsidRPr="00352F9C" w:rsidRDefault="000B6A17" w:rsidP="000B6A17">
      <w:pPr>
        <w:pStyle w:val="paragraph"/>
      </w:pPr>
      <w:r w:rsidRPr="00352F9C">
        <w:tab/>
        <w:t>(a)</w:t>
      </w:r>
      <w:r w:rsidRPr="00352F9C">
        <w:tab/>
        <w:t>the amount per week payable to the employee in respect of his or her continued employment is reduced; and</w:t>
      </w:r>
    </w:p>
    <w:p w14:paraId="7B5839F9" w14:textId="77777777" w:rsidR="000B6A17" w:rsidRPr="00352F9C" w:rsidRDefault="000B6A17" w:rsidP="000B6A17">
      <w:pPr>
        <w:pStyle w:val="paragraph"/>
      </w:pPr>
      <w:r w:rsidRPr="00352F9C">
        <w:tab/>
        <w:t>(b)</w:t>
      </w:r>
      <w:r w:rsidRPr="00352F9C">
        <w:tab/>
        <w:t>a pension under a superannuation scheme is payable to the employee;</w:t>
      </w:r>
    </w:p>
    <w:p w14:paraId="02B4FBD9" w14:textId="77777777" w:rsidR="000B6A17" w:rsidRPr="00352F9C" w:rsidRDefault="00352F9C" w:rsidP="000B6A17">
      <w:pPr>
        <w:pStyle w:val="subsection2"/>
      </w:pPr>
      <w:r>
        <w:t>subsection (</w:t>
      </w:r>
      <w:r w:rsidR="000B6A17" w:rsidRPr="00352F9C">
        <w:t xml:space="preserve">3) applies in relation to the employee in relation to a week during which the employee is incapacitated as if the references in the subsection to the amount he or she was able to earn during the week in suitable employment were instead references to the sum of that amount and any amount of the pension referred to in </w:t>
      </w:r>
      <w:r>
        <w:t>paragraph (</w:t>
      </w:r>
      <w:r w:rsidR="000B6A17" w:rsidRPr="00352F9C">
        <w:t>b) that is payable to the employee in respect of that week.</w:t>
      </w:r>
    </w:p>
    <w:p w14:paraId="742E6701" w14:textId="77777777" w:rsidR="000B6A17" w:rsidRPr="00352F9C" w:rsidRDefault="000B6A17" w:rsidP="000B6A17">
      <w:pPr>
        <w:pStyle w:val="subsection"/>
      </w:pPr>
      <w:r w:rsidRPr="00352F9C">
        <w:tab/>
        <w:t>(4)</w:t>
      </w:r>
      <w:r w:rsidRPr="00352F9C">
        <w:tab/>
        <w:t xml:space="preserve">In determining, for the purposes of </w:t>
      </w:r>
      <w:r w:rsidR="00352F9C">
        <w:t>subsections (</w:t>
      </w:r>
      <w:r w:rsidRPr="00352F9C">
        <w:t>2) and (3), the amount per week that an employee is able to earn in suitable employment, Comcare shall have regard to:</w:t>
      </w:r>
    </w:p>
    <w:p w14:paraId="333293E4" w14:textId="756F59D6" w:rsidR="000B6A17" w:rsidRPr="00352F9C" w:rsidRDefault="000B6A17" w:rsidP="000B6A17">
      <w:pPr>
        <w:pStyle w:val="paragraph"/>
      </w:pPr>
      <w:r w:rsidRPr="00352F9C">
        <w:tab/>
        <w:t>(a)</w:t>
      </w:r>
      <w:r w:rsidRPr="00352F9C">
        <w:tab/>
        <w:t>where the employee is in employment (including self</w:t>
      </w:r>
      <w:r w:rsidR="004342AD">
        <w:noBreakHyphen/>
      </w:r>
      <w:r w:rsidRPr="00352F9C">
        <w:t>employment)—the amount per week that the employee is earning in that employment;</w:t>
      </w:r>
    </w:p>
    <w:p w14:paraId="36606C6B" w14:textId="77777777" w:rsidR="000B6A17" w:rsidRPr="00352F9C" w:rsidRDefault="000B6A17" w:rsidP="000B6A17">
      <w:pPr>
        <w:pStyle w:val="paragraph"/>
      </w:pPr>
      <w:r w:rsidRPr="00352F9C">
        <w:tab/>
        <w:t>(b)</w:t>
      </w:r>
      <w:r w:rsidRPr="00352F9C">
        <w:tab/>
        <w:t>where, after becoming incapacitated for work, the employee received an offer of suitable employment and failed to accept that offer—the amount per week that the employee would be earning in that employment if he or she were engaged in that employment;</w:t>
      </w:r>
    </w:p>
    <w:p w14:paraId="2C2C0F80" w14:textId="77777777" w:rsidR="000B6A17" w:rsidRPr="00352F9C" w:rsidRDefault="000B6A17" w:rsidP="000B6A17">
      <w:pPr>
        <w:pStyle w:val="paragraph"/>
      </w:pPr>
      <w:r w:rsidRPr="00352F9C">
        <w:tab/>
        <w:t>(c)</w:t>
      </w:r>
      <w:r w:rsidRPr="00352F9C">
        <w:tab/>
        <w:t>where, after becoming incapacitated for work, the employee received an offer of suitable employment and, having accepted that offer, failed to engage, or to continue to engage, in that employment—the amount per week that the employee would be earning in that employment if he or she were engaged in that employment;</w:t>
      </w:r>
    </w:p>
    <w:p w14:paraId="315B780B" w14:textId="77777777" w:rsidR="000B6A17" w:rsidRPr="00352F9C" w:rsidRDefault="000B6A17" w:rsidP="000B6A17">
      <w:pPr>
        <w:pStyle w:val="paragraph"/>
      </w:pPr>
      <w:r w:rsidRPr="00352F9C">
        <w:tab/>
        <w:t>(d)</w:t>
      </w:r>
      <w:r w:rsidRPr="00352F9C">
        <w:tab/>
        <w:t>where, after becoming incapacitated for work, the employee received an offer of suitable employment on condition that the employee completed a reasonable rehabilitation or vocational retraining program and the employee failed to fulfil that condition—the amount that the employee would be earning in that employment if he or she were engaged in that employment;</w:t>
      </w:r>
    </w:p>
    <w:p w14:paraId="1D190FF8" w14:textId="77ABCC86" w:rsidR="000B6A17" w:rsidRPr="00352F9C" w:rsidRDefault="000B6A17" w:rsidP="000B6A17">
      <w:pPr>
        <w:pStyle w:val="paragraph"/>
      </w:pPr>
      <w:r w:rsidRPr="00352F9C">
        <w:tab/>
        <w:t>(e)</w:t>
      </w:r>
      <w:r w:rsidRPr="00352F9C">
        <w:tab/>
        <w:t>where, after becoming incapacitated for work, the employee has failed to seek suitable employment—the amount per week that, having regard to the state of the labour</w:t>
      </w:r>
      <w:r w:rsidR="004342AD">
        <w:noBreakHyphen/>
      </w:r>
      <w:r w:rsidRPr="00352F9C">
        <w:t>market at the relevant time, the employee could reasonably be expected to earn in such employment if he or she were engaged in such employment;</w:t>
      </w:r>
    </w:p>
    <w:p w14:paraId="65866BFE" w14:textId="77777777" w:rsidR="000B6A17" w:rsidRPr="00352F9C" w:rsidRDefault="000B6A17" w:rsidP="000B6A17">
      <w:pPr>
        <w:pStyle w:val="paragraph"/>
      </w:pPr>
      <w:r w:rsidRPr="00352F9C">
        <w:tab/>
        <w:t>(f)</w:t>
      </w:r>
      <w:r w:rsidRPr="00352F9C">
        <w:tab/>
        <w:t xml:space="preserve">where </w:t>
      </w:r>
      <w:r w:rsidR="00352F9C">
        <w:t>paragraph (</w:t>
      </w:r>
      <w:r w:rsidRPr="00352F9C">
        <w:t>b), (c), (d) or (e) applies to the employee—whether the employee’s failure to accept an offer of employment, to engage, or to continue to engage, in employment, to undertake, or to complete, a rehabilitation or vocational retraining program or to seek employment, as the case may be, was, in Comcare’s opinion, reasonable in all the circumstances; and</w:t>
      </w:r>
    </w:p>
    <w:p w14:paraId="70E9D360" w14:textId="77777777" w:rsidR="000B6A17" w:rsidRPr="00352F9C" w:rsidRDefault="000B6A17" w:rsidP="000B6A17">
      <w:pPr>
        <w:pStyle w:val="paragraph"/>
      </w:pPr>
      <w:r w:rsidRPr="00352F9C">
        <w:tab/>
        <w:t>(g)</w:t>
      </w:r>
      <w:r w:rsidRPr="00352F9C">
        <w:tab/>
        <w:t>any other matter that Comcare considers relevant.</w:t>
      </w:r>
    </w:p>
    <w:p w14:paraId="555EFD7D" w14:textId="5F53B84B" w:rsidR="000B6A17" w:rsidRPr="00352F9C" w:rsidRDefault="000B6A17" w:rsidP="000B6A17">
      <w:pPr>
        <w:pStyle w:val="subsection"/>
      </w:pPr>
      <w:r w:rsidRPr="00352F9C">
        <w:tab/>
        <w:t>(5)</w:t>
      </w:r>
      <w:r w:rsidRPr="00352F9C">
        <w:tab/>
        <w:t xml:space="preserve">Where an amount of compensation calculated under </w:t>
      </w:r>
      <w:r w:rsidR="00352F9C">
        <w:t>subsection (</w:t>
      </w:r>
      <w:r w:rsidRPr="00352F9C">
        <w:t xml:space="preserve">3) exceeds 150% of the amount called the </w:t>
      </w:r>
      <w:r w:rsidRPr="00352F9C">
        <w:rPr>
          <w:b/>
          <w:i/>
        </w:rPr>
        <w:t>Average Weekly Ordinary Time Earnings of Full</w:t>
      </w:r>
      <w:r w:rsidR="004342AD">
        <w:rPr>
          <w:b/>
          <w:i/>
        </w:rPr>
        <w:noBreakHyphen/>
      </w:r>
      <w:r w:rsidRPr="00352F9C">
        <w:rPr>
          <w:b/>
          <w:i/>
        </w:rPr>
        <w:t>time Adults</w:t>
      </w:r>
      <w:r w:rsidRPr="00352F9C">
        <w:t>, as published from time to time by the Australian Statistician, the amount so calculated shall be reduced by an amount equal to the excess.</w:t>
      </w:r>
    </w:p>
    <w:p w14:paraId="382F88BD" w14:textId="77777777" w:rsidR="000B6A17" w:rsidRPr="00352F9C" w:rsidRDefault="000B6A17" w:rsidP="000B6A17">
      <w:pPr>
        <w:pStyle w:val="subsection"/>
      </w:pPr>
      <w:r w:rsidRPr="00352F9C">
        <w:tab/>
        <w:t>(6)</w:t>
      </w:r>
      <w:r w:rsidRPr="00352F9C">
        <w:tab/>
        <w:t xml:space="preserve">Where an amount of compensation calculated under </w:t>
      </w:r>
      <w:r w:rsidR="00352F9C">
        <w:t>paragraph (</w:t>
      </w:r>
      <w:r w:rsidRPr="00352F9C">
        <w:t>3)(a) is less than the minimum earnings, the amount so calculated shall be increased by an amount equal to the difference between that amount and the minimum earnings.</w:t>
      </w:r>
    </w:p>
    <w:p w14:paraId="129D9CD2" w14:textId="77777777" w:rsidR="000B6A17" w:rsidRPr="00352F9C" w:rsidRDefault="000B6A17" w:rsidP="000B6A17">
      <w:pPr>
        <w:pStyle w:val="subsection"/>
      </w:pPr>
      <w:r w:rsidRPr="00352F9C">
        <w:tab/>
        <w:t>(7)</w:t>
      </w:r>
      <w:r w:rsidRPr="00352F9C">
        <w:tab/>
        <w:t xml:space="preserve">For the purposes of </w:t>
      </w:r>
      <w:r w:rsidR="00352F9C">
        <w:t>subsection (</w:t>
      </w:r>
      <w:r w:rsidRPr="00352F9C">
        <w:t>6), the minimum earnings of an employee shall be taken to be:</w:t>
      </w:r>
    </w:p>
    <w:p w14:paraId="4395D5D1" w14:textId="77777777" w:rsidR="000B6A17" w:rsidRPr="00352F9C" w:rsidRDefault="000B6A17" w:rsidP="000B6A17">
      <w:pPr>
        <w:pStyle w:val="paragraph"/>
      </w:pPr>
      <w:r w:rsidRPr="00352F9C">
        <w:tab/>
        <w:t>(a)</w:t>
      </w:r>
      <w:r w:rsidRPr="00352F9C">
        <w:tab/>
        <w:t xml:space="preserve">$202, or, if </w:t>
      </w:r>
      <w:r w:rsidR="00352F9C">
        <w:t>subsection (</w:t>
      </w:r>
      <w:r w:rsidRPr="00352F9C">
        <w:t>8) or (9) applies in relation to the employee, the sum of $202 and the amount or amounts required to be added under whichever of those subsections applies; or</w:t>
      </w:r>
    </w:p>
    <w:p w14:paraId="66388F3C" w14:textId="77777777" w:rsidR="000B6A17" w:rsidRPr="00352F9C" w:rsidRDefault="000B6A17" w:rsidP="000B6A17">
      <w:pPr>
        <w:pStyle w:val="paragraph"/>
      </w:pPr>
      <w:r w:rsidRPr="00352F9C">
        <w:tab/>
        <w:t>(b)</w:t>
      </w:r>
      <w:r w:rsidRPr="00352F9C">
        <w:tab/>
        <w:t>an amount equal to 90% of the employee’s normal weekly earnings;</w:t>
      </w:r>
    </w:p>
    <w:p w14:paraId="22DBE89C" w14:textId="77777777" w:rsidR="000B6A17" w:rsidRPr="00352F9C" w:rsidRDefault="000B6A17" w:rsidP="000B6A17">
      <w:pPr>
        <w:pStyle w:val="subsection2"/>
      </w:pPr>
      <w:r w:rsidRPr="00352F9C">
        <w:t>whichever is less.</w:t>
      </w:r>
    </w:p>
    <w:p w14:paraId="69776D27" w14:textId="77777777" w:rsidR="000B6A17" w:rsidRPr="00352F9C" w:rsidRDefault="000B6A17" w:rsidP="000B6A17">
      <w:pPr>
        <w:pStyle w:val="subsection"/>
      </w:pPr>
      <w:r w:rsidRPr="00352F9C">
        <w:tab/>
        <w:t>(8)</w:t>
      </w:r>
      <w:r w:rsidRPr="00352F9C">
        <w:tab/>
        <w:t xml:space="preserve">If there are prescribed persons wholly or mainly dependent on the employee, there shall be added to the amount of $202 specified in </w:t>
      </w:r>
      <w:r w:rsidR="00352F9C">
        <w:t>paragraph (</w:t>
      </w:r>
      <w:r w:rsidRPr="00352F9C">
        <w:t>7)(a) the amount of $50.</w:t>
      </w:r>
    </w:p>
    <w:p w14:paraId="25A3721F" w14:textId="77777777" w:rsidR="000B6A17" w:rsidRPr="00352F9C" w:rsidRDefault="000B6A17" w:rsidP="000B6A17">
      <w:pPr>
        <w:pStyle w:val="subsection"/>
      </w:pPr>
      <w:r w:rsidRPr="00352F9C">
        <w:tab/>
        <w:t>(9)</w:t>
      </w:r>
      <w:r w:rsidRPr="00352F9C">
        <w:tab/>
        <w:t xml:space="preserve">If there are prescribed children in relation to whom this Act applies (whether born before, on or after the date of the injury) wholly or mainly dependent on the employee, there shall be added to the amount of $202 specified in </w:t>
      </w:r>
      <w:r w:rsidR="00352F9C">
        <w:t>paragraph (</w:t>
      </w:r>
      <w:r w:rsidRPr="00352F9C">
        <w:t>7)(a) the amount of $25 for each of those children, but an amount shall not be so added for a child in relation to any period before the date of birth of that child.</w:t>
      </w:r>
    </w:p>
    <w:p w14:paraId="0A5DD9E5" w14:textId="77777777" w:rsidR="000B6A17" w:rsidRPr="00352F9C" w:rsidRDefault="000B6A17" w:rsidP="000B6A17">
      <w:pPr>
        <w:pStyle w:val="subsection"/>
      </w:pPr>
      <w:r w:rsidRPr="00352F9C">
        <w:tab/>
        <w:t>(10)</w:t>
      </w:r>
      <w:r w:rsidRPr="00352F9C">
        <w:tab/>
        <w:t>If a prescribed child is:</w:t>
      </w:r>
    </w:p>
    <w:p w14:paraId="4D7CD65F" w14:textId="77777777" w:rsidR="000B6A17" w:rsidRPr="00352F9C" w:rsidRDefault="000B6A17" w:rsidP="000B6A17">
      <w:pPr>
        <w:pStyle w:val="paragraph"/>
      </w:pPr>
      <w:r w:rsidRPr="00352F9C">
        <w:tab/>
        <w:t>(a)</w:t>
      </w:r>
      <w:r w:rsidRPr="00352F9C">
        <w:tab/>
        <w:t>a prescribed person in relation to the employee; and</w:t>
      </w:r>
    </w:p>
    <w:p w14:paraId="4938CC7C" w14:textId="77777777" w:rsidR="000B6A17" w:rsidRPr="00352F9C" w:rsidRDefault="000B6A17" w:rsidP="000B6A17">
      <w:pPr>
        <w:pStyle w:val="paragraph"/>
      </w:pPr>
      <w:r w:rsidRPr="00352F9C">
        <w:tab/>
        <w:t>(b)</w:t>
      </w:r>
      <w:r w:rsidRPr="00352F9C">
        <w:tab/>
        <w:t>the only prescribed person who is wholly or mainly dependent on the employee;</w:t>
      </w:r>
    </w:p>
    <w:p w14:paraId="23097FF3" w14:textId="77777777" w:rsidR="000B6A17" w:rsidRPr="00352F9C" w:rsidRDefault="00352F9C" w:rsidP="000B6A17">
      <w:pPr>
        <w:pStyle w:val="subsection2"/>
      </w:pPr>
      <w:r>
        <w:t>subsection (</w:t>
      </w:r>
      <w:r w:rsidR="000B6A17" w:rsidRPr="00352F9C">
        <w:t>9) does not apply in relation to that child.</w:t>
      </w:r>
    </w:p>
    <w:p w14:paraId="3E7E4B05" w14:textId="77777777" w:rsidR="000B6A17" w:rsidRPr="00352F9C" w:rsidRDefault="000B6A17" w:rsidP="000B6A17">
      <w:pPr>
        <w:pStyle w:val="subsection"/>
      </w:pPr>
      <w:r w:rsidRPr="00352F9C">
        <w:tab/>
        <w:t>(11)</w:t>
      </w:r>
      <w:r w:rsidRPr="00352F9C">
        <w:tab/>
        <w:t>If 2 or more prescribed children are each:</w:t>
      </w:r>
    </w:p>
    <w:p w14:paraId="0E10CC12" w14:textId="77777777" w:rsidR="000B6A17" w:rsidRPr="00352F9C" w:rsidRDefault="000B6A17" w:rsidP="000B6A17">
      <w:pPr>
        <w:pStyle w:val="paragraph"/>
      </w:pPr>
      <w:r w:rsidRPr="00352F9C">
        <w:tab/>
        <w:t>(a)</w:t>
      </w:r>
      <w:r w:rsidRPr="00352F9C">
        <w:tab/>
        <w:t>a prescribed person in relation to the employee; and</w:t>
      </w:r>
    </w:p>
    <w:p w14:paraId="35718C6E" w14:textId="77777777" w:rsidR="000B6A17" w:rsidRPr="00352F9C" w:rsidRDefault="000B6A17" w:rsidP="000B6A17">
      <w:pPr>
        <w:pStyle w:val="paragraph"/>
      </w:pPr>
      <w:r w:rsidRPr="00352F9C">
        <w:tab/>
        <w:t>(b)</w:t>
      </w:r>
      <w:r w:rsidRPr="00352F9C">
        <w:tab/>
        <w:t>wholly or mainly dependent on the employee;</w:t>
      </w:r>
    </w:p>
    <w:p w14:paraId="60253326" w14:textId="77777777" w:rsidR="000B6A17" w:rsidRPr="00352F9C" w:rsidRDefault="00352F9C" w:rsidP="000B6A17">
      <w:pPr>
        <w:pStyle w:val="subsection2"/>
      </w:pPr>
      <w:r>
        <w:t>subsection (</w:t>
      </w:r>
      <w:r w:rsidR="000B6A17" w:rsidRPr="00352F9C">
        <w:t xml:space="preserve">8) applies in relation to one of those children and </w:t>
      </w:r>
      <w:r>
        <w:t>subsection (</w:t>
      </w:r>
      <w:r w:rsidR="000B6A17" w:rsidRPr="00352F9C">
        <w:t>9) applies in relation to the remainder of those children.</w:t>
      </w:r>
    </w:p>
    <w:p w14:paraId="0E2814D2" w14:textId="77777777" w:rsidR="000B6A17" w:rsidRPr="00352F9C" w:rsidRDefault="000B6A17" w:rsidP="000B6A17">
      <w:pPr>
        <w:pStyle w:val="subsection"/>
      </w:pPr>
      <w:r w:rsidRPr="00352F9C">
        <w:tab/>
        <w:t>(12)</w:t>
      </w:r>
      <w:r w:rsidRPr="00352F9C">
        <w:tab/>
        <w:t xml:space="preserve">In this section, </w:t>
      </w:r>
      <w:r w:rsidRPr="00352F9C">
        <w:rPr>
          <w:b/>
          <w:i/>
        </w:rPr>
        <w:t>prescribed person</w:t>
      </w:r>
      <w:r w:rsidRPr="00352F9C">
        <w:t>, in relation to an employee, means:</w:t>
      </w:r>
    </w:p>
    <w:p w14:paraId="32B371DD" w14:textId="77777777" w:rsidR="000B6A17" w:rsidRPr="00352F9C" w:rsidRDefault="000B6A17" w:rsidP="000B6A17">
      <w:pPr>
        <w:pStyle w:val="paragraph"/>
      </w:pPr>
      <w:r w:rsidRPr="00352F9C">
        <w:tab/>
        <w:t>(a)</w:t>
      </w:r>
      <w:r w:rsidRPr="00352F9C">
        <w:tab/>
        <w:t>the spouse of the employee; or</w:t>
      </w:r>
    </w:p>
    <w:p w14:paraId="29240041" w14:textId="77777777" w:rsidR="000B6A17" w:rsidRPr="00352F9C" w:rsidRDefault="000B6A17" w:rsidP="000B6A17">
      <w:pPr>
        <w:pStyle w:val="paragraph"/>
      </w:pPr>
      <w:r w:rsidRPr="00352F9C">
        <w:tab/>
        <w:t>(b)</w:t>
      </w:r>
      <w:r w:rsidRPr="00352F9C">
        <w:tab/>
        <w:t>any of the following persons, being a person who is 16 or more:</w:t>
      </w:r>
    </w:p>
    <w:p w14:paraId="652A96B3" w14:textId="570A49C0" w:rsidR="000B6A17" w:rsidRPr="00352F9C" w:rsidRDefault="000B6A17" w:rsidP="000B6A17">
      <w:pPr>
        <w:pStyle w:val="paragraphsub"/>
      </w:pPr>
      <w:r w:rsidRPr="00352F9C">
        <w:tab/>
        <w:t>(i)</w:t>
      </w:r>
      <w:r w:rsidRPr="00352F9C">
        <w:tab/>
        <w:t xml:space="preserve">the </w:t>
      </w:r>
      <w:r w:rsidR="009143C8" w:rsidRPr="00352F9C">
        <w:t>parent, step</w:t>
      </w:r>
      <w:r w:rsidR="004342AD">
        <w:noBreakHyphen/>
      </w:r>
      <w:r w:rsidR="009143C8" w:rsidRPr="00352F9C">
        <w:t>parent, father</w:t>
      </w:r>
      <w:r w:rsidR="004342AD">
        <w:noBreakHyphen/>
      </w:r>
      <w:r w:rsidR="009143C8" w:rsidRPr="00352F9C">
        <w:t>in</w:t>
      </w:r>
      <w:r w:rsidR="004342AD">
        <w:noBreakHyphen/>
      </w:r>
      <w:r w:rsidR="009143C8" w:rsidRPr="00352F9C">
        <w:t>law, mother</w:t>
      </w:r>
      <w:r w:rsidR="004342AD">
        <w:noBreakHyphen/>
      </w:r>
      <w:r w:rsidR="009143C8" w:rsidRPr="00352F9C">
        <w:t>in</w:t>
      </w:r>
      <w:r w:rsidR="004342AD">
        <w:noBreakHyphen/>
      </w:r>
      <w:r w:rsidR="009143C8" w:rsidRPr="00352F9C">
        <w:t>law, grandparent, child, stepchild, grandchild, sibling or half</w:t>
      </w:r>
      <w:r w:rsidR="004342AD">
        <w:noBreakHyphen/>
      </w:r>
      <w:r w:rsidR="009143C8" w:rsidRPr="00352F9C">
        <w:t>sibling</w:t>
      </w:r>
      <w:r w:rsidRPr="00352F9C">
        <w:t xml:space="preserve"> of the employee;</w:t>
      </w:r>
    </w:p>
    <w:p w14:paraId="2DE4501B" w14:textId="77777777" w:rsidR="000B6A17" w:rsidRPr="00352F9C" w:rsidRDefault="000B6A17" w:rsidP="000B6A17">
      <w:pPr>
        <w:pStyle w:val="paragraphsub"/>
      </w:pPr>
      <w:r w:rsidRPr="00352F9C">
        <w:tab/>
        <w:t>(ii)</w:t>
      </w:r>
      <w:r w:rsidRPr="00352F9C">
        <w:tab/>
        <w:t>a person in relation to whom the employee stands in the position of a parent or who stands in the position of a parent to the employee;</w:t>
      </w:r>
    </w:p>
    <w:p w14:paraId="2AE1F80C" w14:textId="77777777" w:rsidR="000B6A17" w:rsidRPr="00352F9C" w:rsidRDefault="000B6A17" w:rsidP="000B6A17">
      <w:pPr>
        <w:pStyle w:val="paragraphsub"/>
        <w:keepLines/>
      </w:pPr>
      <w:r w:rsidRPr="00352F9C">
        <w:tab/>
        <w:t>(iii)</w:t>
      </w:r>
      <w:r w:rsidRPr="00352F9C">
        <w:tab/>
        <w:t xml:space="preserve">a person (other than the spouse of the employee or a person referred to in </w:t>
      </w:r>
      <w:r w:rsidR="00352F9C">
        <w:t>subparagraph (</w:t>
      </w:r>
      <w:r w:rsidRPr="00352F9C">
        <w:t>i) or (ii)) who is wholly or mainly maintained by the employee and has the care of a prescribed child, being a child who is wholly or mainly dependent on the employee.</w:t>
      </w:r>
    </w:p>
    <w:p w14:paraId="39F5AED7" w14:textId="77777777" w:rsidR="009143C8" w:rsidRPr="00352F9C" w:rsidRDefault="009143C8" w:rsidP="009143C8">
      <w:pPr>
        <w:pStyle w:val="notetext"/>
      </w:pPr>
      <w:r w:rsidRPr="00352F9C">
        <w:t>Note:</w:t>
      </w:r>
      <w:r w:rsidRPr="00352F9C">
        <w:tab/>
        <w:t xml:space="preserve">In relation to </w:t>
      </w:r>
      <w:r w:rsidR="00352F9C">
        <w:t>subparagraph (</w:t>
      </w:r>
      <w:r w:rsidRPr="00352F9C">
        <w:t>12)(b)(i), see also subsection</w:t>
      </w:r>
      <w:r w:rsidR="00352F9C">
        <w:t> </w:t>
      </w:r>
      <w:r w:rsidRPr="00352F9C">
        <w:t>4(2).</w:t>
      </w:r>
    </w:p>
    <w:p w14:paraId="214136B7" w14:textId="77777777" w:rsidR="000B6A17" w:rsidRPr="00352F9C" w:rsidRDefault="000B6A17" w:rsidP="000B6A17">
      <w:pPr>
        <w:pStyle w:val="subsection"/>
      </w:pPr>
      <w:r w:rsidRPr="00352F9C">
        <w:tab/>
        <w:t>(14)</w:t>
      </w:r>
      <w:r w:rsidRPr="00352F9C">
        <w:tab/>
        <w:t xml:space="preserve">For the purposes of the definition of </w:t>
      </w:r>
      <w:r w:rsidRPr="00352F9C">
        <w:rPr>
          <w:b/>
          <w:i/>
        </w:rPr>
        <w:t>prescribed person</w:t>
      </w:r>
      <w:r w:rsidRPr="00352F9C">
        <w:t xml:space="preserve"> in </w:t>
      </w:r>
      <w:r w:rsidR="00352F9C">
        <w:t>subsection (</w:t>
      </w:r>
      <w:r w:rsidRPr="00352F9C">
        <w:t xml:space="preserve">12), a person who has the care of a child referred to in </w:t>
      </w:r>
      <w:r w:rsidR="00352F9C">
        <w:t>subparagraph (</w:t>
      </w:r>
      <w:r w:rsidRPr="00352F9C">
        <w:t>12)(b)(iii) shall not be taken not to be wholly or mainly maintained by an employee merely because the employee pays remuneration to the person for caring for that child.</w:t>
      </w:r>
    </w:p>
    <w:p w14:paraId="5DDCBE54" w14:textId="77777777" w:rsidR="000B6A17" w:rsidRPr="00352F9C" w:rsidRDefault="000B6A17" w:rsidP="000B6A17">
      <w:pPr>
        <w:pStyle w:val="ActHead5"/>
      </w:pPr>
      <w:bookmarkStart w:id="31" w:name="_Toc155703595"/>
      <w:r w:rsidRPr="004342AD">
        <w:rPr>
          <w:rStyle w:val="CharSectno"/>
        </w:rPr>
        <w:t>20</w:t>
      </w:r>
      <w:r w:rsidRPr="00352F9C">
        <w:t xml:space="preserve">  Compensation for injuries resulting in incapacity where employee is in receipt of a superannuation pension</w:t>
      </w:r>
      <w:bookmarkEnd w:id="31"/>
    </w:p>
    <w:p w14:paraId="787E9107" w14:textId="77777777" w:rsidR="003056FE" w:rsidRPr="00352F9C" w:rsidRDefault="003056FE" w:rsidP="003056FE">
      <w:pPr>
        <w:pStyle w:val="subsection"/>
      </w:pPr>
      <w:r w:rsidRPr="00352F9C">
        <w:tab/>
        <w:t>(1)</w:t>
      </w:r>
      <w:r w:rsidRPr="00352F9C">
        <w:tab/>
        <w:t>Compensation payable to an employee who is incapacitated for work as a result of an injury is determined in accordance with this section if:</w:t>
      </w:r>
    </w:p>
    <w:p w14:paraId="2A8EA4B1" w14:textId="77777777" w:rsidR="003056FE" w:rsidRPr="00352F9C" w:rsidRDefault="003056FE" w:rsidP="003056FE">
      <w:pPr>
        <w:pStyle w:val="paragraph"/>
      </w:pPr>
      <w:r w:rsidRPr="00352F9C">
        <w:tab/>
        <w:t>(a)</w:t>
      </w:r>
      <w:r w:rsidRPr="00352F9C">
        <w:tab/>
        <w:t>the employee is retired from his or her employment (whether the employee retired voluntarily or was compulsorily retired); and</w:t>
      </w:r>
    </w:p>
    <w:p w14:paraId="3D50EA8D" w14:textId="77777777" w:rsidR="003056FE" w:rsidRPr="00352F9C" w:rsidRDefault="003056FE" w:rsidP="003056FE">
      <w:pPr>
        <w:pStyle w:val="paragraph"/>
      </w:pPr>
      <w:r w:rsidRPr="00352F9C">
        <w:tab/>
        <w:t>(b)</w:t>
      </w:r>
      <w:r w:rsidRPr="00352F9C">
        <w:tab/>
        <w:t>the employee receives a pension under a superannuation scheme as a result of the employee’s retirement.</w:t>
      </w:r>
    </w:p>
    <w:p w14:paraId="6442EB4D" w14:textId="77777777" w:rsidR="000B6A17" w:rsidRPr="00352F9C" w:rsidRDefault="000B6A17" w:rsidP="000B6A17">
      <w:pPr>
        <w:pStyle w:val="subsection"/>
      </w:pPr>
      <w:r w:rsidRPr="00352F9C">
        <w:tab/>
        <w:t>(2)</w:t>
      </w:r>
      <w:r w:rsidRPr="00352F9C">
        <w:tab/>
        <w:t>Comcare is liable to pay compensation to the employee, in respect of the injury, in accordance with this section for each week after the date of the retirement during which the employee is incapacitated.</w:t>
      </w:r>
    </w:p>
    <w:p w14:paraId="7649DF22" w14:textId="77777777" w:rsidR="001A4FDB" w:rsidRPr="00352F9C" w:rsidRDefault="001A4FDB" w:rsidP="001A4FDB">
      <w:pPr>
        <w:pStyle w:val="subsection"/>
      </w:pPr>
      <w:r w:rsidRPr="00352F9C">
        <w:tab/>
        <w:t>(3)</w:t>
      </w:r>
      <w:r w:rsidRPr="00352F9C">
        <w:tab/>
        <w:t>The amount of compensation is the amount worked out using this formula:</w:t>
      </w:r>
    </w:p>
    <w:p w14:paraId="0B02065A"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4C5BE780" wp14:editId="7CCD0698">
            <wp:extent cx="3009900" cy="647700"/>
            <wp:effectExtent l="0" t="0" r="0" b="0"/>
            <wp:docPr id="10" name="Picture 10" descr="Start formula Amount of compensation minus open bracket Superannuation amount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09900" cy="647700"/>
                    </a:xfrm>
                    <a:prstGeom prst="rect">
                      <a:avLst/>
                    </a:prstGeom>
                    <a:noFill/>
                    <a:ln>
                      <a:noFill/>
                    </a:ln>
                  </pic:spPr>
                </pic:pic>
              </a:graphicData>
            </a:graphic>
          </wp:inline>
        </w:drawing>
      </w:r>
    </w:p>
    <w:p w14:paraId="67BA6CDB" w14:textId="77777777" w:rsidR="001A4FDB" w:rsidRPr="00352F9C" w:rsidRDefault="001A4FDB" w:rsidP="001A4FDB">
      <w:pPr>
        <w:pStyle w:val="subsection2"/>
      </w:pPr>
      <w:r w:rsidRPr="00352F9C">
        <w:t>where:</w:t>
      </w:r>
    </w:p>
    <w:p w14:paraId="75EEF64E" w14:textId="77777777" w:rsidR="001A4FDB" w:rsidRPr="00352F9C" w:rsidRDefault="001A4FDB" w:rsidP="001A4FDB">
      <w:pPr>
        <w:pStyle w:val="Definition"/>
      </w:pPr>
      <w:r w:rsidRPr="00352F9C">
        <w:rPr>
          <w:b/>
          <w:i/>
        </w:rPr>
        <w:t>amount of compensation</w:t>
      </w:r>
      <w:r w:rsidRPr="00352F9C">
        <w:t xml:space="preserve"> means the amount of compensation that would have been payable to the employee for a week if:</w:t>
      </w:r>
    </w:p>
    <w:p w14:paraId="6B6C0BFD" w14:textId="56069A09" w:rsidR="001A4FDB" w:rsidRPr="00352F9C" w:rsidRDefault="001A4FDB" w:rsidP="001A4FDB">
      <w:pPr>
        <w:pStyle w:val="paragraph"/>
      </w:pPr>
      <w:r w:rsidRPr="00352F9C">
        <w:tab/>
        <w:t>(a)</w:t>
      </w:r>
      <w:r w:rsidRPr="00352F9C">
        <w:tab/>
      </w:r>
      <w:r w:rsidR="004342AD">
        <w:t>section 1</w:t>
      </w:r>
      <w:r w:rsidRPr="00352F9C">
        <w:t>9, other than sub</w:t>
      </w:r>
      <w:r w:rsidR="004342AD">
        <w:t>section 1</w:t>
      </w:r>
      <w:r w:rsidRPr="00352F9C">
        <w:t>9(6), had applied to the employee; and</w:t>
      </w:r>
    </w:p>
    <w:p w14:paraId="2B14DA47" w14:textId="5FA8E6EE" w:rsidR="001A4FDB" w:rsidRPr="00352F9C" w:rsidRDefault="001A4FDB" w:rsidP="001A4FDB">
      <w:pPr>
        <w:pStyle w:val="paragraph"/>
      </w:pPr>
      <w:r w:rsidRPr="00352F9C">
        <w:tab/>
        <w:t>(b)</w:t>
      </w:r>
      <w:r w:rsidRPr="00352F9C">
        <w:tab/>
        <w:t>in the case of an employee who was not a member of the Defence Force immediately before retirement—the week were a week referred to in sub</w:t>
      </w:r>
      <w:r w:rsidR="004342AD">
        <w:t>section 1</w:t>
      </w:r>
      <w:r w:rsidRPr="00352F9C">
        <w:t>9(3).</w:t>
      </w:r>
    </w:p>
    <w:p w14:paraId="5A06A8E3" w14:textId="724C4F27" w:rsidR="001A4FDB" w:rsidRPr="00352F9C" w:rsidRDefault="001A4FDB" w:rsidP="001A4FDB">
      <w:pPr>
        <w:pStyle w:val="subsection"/>
      </w:pPr>
      <w:r w:rsidRPr="00352F9C">
        <w:tab/>
        <w:t>(4)</w:t>
      </w:r>
      <w:r w:rsidRPr="00352F9C">
        <w:tab/>
        <w:t xml:space="preserve">In using the formula in </w:t>
      </w:r>
      <w:r w:rsidR="00352F9C">
        <w:t>subsection (</w:t>
      </w:r>
      <w:r w:rsidRPr="00352F9C">
        <w:t xml:space="preserve">3) to calculate an amount of compensation for an employee who retired before the day on which </w:t>
      </w:r>
      <w:r w:rsidR="004342AD">
        <w:t>item 2</w:t>
      </w:r>
      <w:r w:rsidRPr="00352F9C">
        <w:t>2 of Schedule</w:t>
      </w:r>
      <w:r w:rsidR="00352F9C">
        <w:t> </w:t>
      </w:r>
      <w:r w:rsidRPr="00352F9C">
        <w:t xml:space="preserve">1 to the </w:t>
      </w:r>
      <w:r w:rsidRPr="00352F9C">
        <w:rPr>
          <w:i/>
        </w:rPr>
        <w:t>Safety, Rehabilitation and Compensation and Other Legislation Amendment Act 2007</w:t>
      </w:r>
      <w:r w:rsidRPr="00352F9C">
        <w:t xml:space="preserve"> commenced, use “SC” instead of “5% of the employee’s normal weekly earnings”. For this purpose:</w:t>
      </w:r>
    </w:p>
    <w:p w14:paraId="4C89F72A" w14:textId="77777777" w:rsidR="001A4FDB" w:rsidRPr="00352F9C" w:rsidRDefault="001A4FDB" w:rsidP="001A4FDB">
      <w:pPr>
        <w:pStyle w:val="Definition"/>
      </w:pPr>
      <w:r w:rsidRPr="00352F9C">
        <w:rPr>
          <w:b/>
          <w:i/>
        </w:rPr>
        <w:t>SC</w:t>
      </w:r>
      <w:r w:rsidRPr="00352F9C">
        <w:t xml:space="preserve"> means the amount of superannuation contributions that the employee would have been required to pay in that week if he or she were still contributing to the superannuation scheme.</w:t>
      </w:r>
    </w:p>
    <w:p w14:paraId="63DBD2E8" w14:textId="77777777" w:rsidR="000B6A17" w:rsidRPr="00352F9C" w:rsidRDefault="000B6A17" w:rsidP="000B6A17">
      <w:pPr>
        <w:pStyle w:val="ActHead5"/>
      </w:pPr>
      <w:bookmarkStart w:id="32" w:name="_Toc155703596"/>
      <w:r w:rsidRPr="004342AD">
        <w:rPr>
          <w:rStyle w:val="CharSectno"/>
        </w:rPr>
        <w:t>21</w:t>
      </w:r>
      <w:r w:rsidRPr="00352F9C">
        <w:t xml:space="preserve">  Compensation for injuries resulting in incapacity where employee is in receipt of a lump sum benefit</w:t>
      </w:r>
      <w:bookmarkEnd w:id="32"/>
    </w:p>
    <w:p w14:paraId="03370785" w14:textId="77777777" w:rsidR="001F7A84" w:rsidRPr="00352F9C" w:rsidRDefault="001F7A84" w:rsidP="001F7A84">
      <w:pPr>
        <w:pStyle w:val="subsection"/>
      </w:pPr>
      <w:r w:rsidRPr="00352F9C">
        <w:tab/>
        <w:t>(1)</w:t>
      </w:r>
      <w:r w:rsidRPr="00352F9C">
        <w:tab/>
        <w:t>Compensation payable to an employee who is incapacitated for work as a result of an injury is determined in accordance with this section if:</w:t>
      </w:r>
    </w:p>
    <w:p w14:paraId="712828BE" w14:textId="77777777" w:rsidR="001F7A84" w:rsidRPr="00352F9C" w:rsidRDefault="001F7A84" w:rsidP="001F7A84">
      <w:pPr>
        <w:pStyle w:val="paragraph"/>
      </w:pPr>
      <w:r w:rsidRPr="00352F9C">
        <w:tab/>
        <w:t>(a)</w:t>
      </w:r>
      <w:r w:rsidRPr="00352F9C">
        <w:tab/>
        <w:t>the employee is retired from his or her employment (whether the employee retired voluntarily or was compulsorily retired); and</w:t>
      </w:r>
    </w:p>
    <w:p w14:paraId="2CB00068" w14:textId="77777777" w:rsidR="001F7A84" w:rsidRPr="00352F9C" w:rsidRDefault="001F7A84" w:rsidP="001F7A84">
      <w:pPr>
        <w:pStyle w:val="paragraph"/>
      </w:pPr>
      <w:r w:rsidRPr="00352F9C">
        <w:tab/>
        <w:t>(b)</w:t>
      </w:r>
      <w:r w:rsidRPr="00352F9C">
        <w:tab/>
        <w:t>the employee receives a lump sum benefit under a superannuation scheme as a result of the employee’s retirement.</w:t>
      </w:r>
    </w:p>
    <w:p w14:paraId="770C583D" w14:textId="77777777" w:rsidR="000B6A17" w:rsidRPr="00352F9C" w:rsidRDefault="000B6A17" w:rsidP="000B6A17">
      <w:pPr>
        <w:pStyle w:val="subsection"/>
      </w:pPr>
      <w:r w:rsidRPr="00352F9C">
        <w:tab/>
        <w:t>(2)</w:t>
      </w:r>
      <w:r w:rsidRPr="00352F9C">
        <w:tab/>
        <w:t>Comcare is liable to pay compensation to the employee, in respect of the injury, in accordance with this section for each week after the date of the retirement during which the employee is incapacitated.</w:t>
      </w:r>
    </w:p>
    <w:p w14:paraId="2FA220C9" w14:textId="77777777" w:rsidR="008C3D16" w:rsidRPr="00352F9C" w:rsidRDefault="008C3D16" w:rsidP="008C3D16">
      <w:pPr>
        <w:pStyle w:val="subsection"/>
      </w:pPr>
      <w:r w:rsidRPr="00352F9C">
        <w:tab/>
        <w:t>(3)</w:t>
      </w:r>
      <w:r w:rsidRPr="00352F9C">
        <w:tab/>
        <w:t>The amount of compensation is the amount worked out using this formula:</w:t>
      </w:r>
    </w:p>
    <w:p w14:paraId="79D085F9"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6082F80B" wp14:editId="1B729D88">
            <wp:extent cx="3057525" cy="647700"/>
            <wp:effectExtent l="0" t="0" r="9525" b="0"/>
            <wp:docPr id="11" name="Picture 11" descr="Start formula Amount of compensation minus open bracket Weekly interest on the lump sum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57525" cy="647700"/>
                    </a:xfrm>
                    <a:prstGeom prst="rect">
                      <a:avLst/>
                    </a:prstGeom>
                    <a:noFill/>
                    <a:ln>
                      <a:noFill/>
                    </a:ln>
                  </pic:spPr>
                </pic:pic>
              </a:graphicData>
            </a:graphic>
          </wp:inline>
        </w:drawing>
      </w:r>
    </w:p>
    <w:p w14:paraId="4FB0A22F" w14:textId="77777777" w:rsidR="008C3D16" w:rsidRPr="00352F9C" w:rsidRDefault="008C3D16" w:rsidP="008C3D16">
      <w:pPr>
        <w:pStyle w:val="subsection2"/>
      </w:pPr>
      <w:r w:rsidRPr="00352F9C">
        <w:t>where:</w:t>
      </w:r>
    </w:p>
    <w:p w14:paraId="464AC150" w14:textId="77777777" w:rsidR="008C3D16" w:rsidRPr="00352F9C" w:rsidRDefault="008C3D16" w:rsidP="008C3D16">
      <w:pPr>
        <w:pStyle w:val="Definition"/>
      </w:pPr>
      <w:r w:rsidRPr="00352F9C">
        <w:rPr>
          <w:b/>
          <w:i/>
        </w:rPr>
        <w:t>amount of compensation</w:t>
      </w:r>
      <w:r w:rsidRPr="00352F9C">
        <w:t xml:space="preserve"> means the amount of compensation that would have been payable to the employee for a week if:</w:t>
      </w:r>
    </w:p>
    <w:p w14:paraId="3CE6E48B" w14:textId="5BA88795" w:rsidR="008C3D16" w:rsidRPr="00352F9C" w:rsidRDefault="008C3D16" w:rsidP="008C3D16">
      <w:pPr>
        <w:pStyle w:val="paragraph"/>
      </w:pPr>
      <w:r w:rsidRPr="00352F9C">
        <w:tab/>
        <w:t>(a)</w:t>
      </w:r>
      <w:r w:rsidRPr="00352F9C">
        <w:tab/>
      </w:r>
      <w:r w:rsidR="004342AD">
        <w:t>section 1</w:t>
      </w:r>
      <w:r w:rsidRPr="00352F9C">
        <w:t>9, other than sub</w:t>
      </w:r>
      <w:r w:rsidR="004342AD">
        <w:t>section 1</w:t>
      </w:r>
      <w:r w:rsidRPr="00352F9C">
        <w:t>9(6), had applied to the employee; and</w:t>
      </w:r>
    </w:p>
    <w:p w14:paraId="00DA711B" w14:textId="4DFFF89B" w:rsidR="008C3D16" w:rsidRPr="00352F9C" w:rsidRDefault="008C3D16" w:rsidP="008C3D16">
      <w:pPr>
        <w:pStyle w:val="paragraph"/>
      </w:pPr>
      <w:r w:rsidRPr="00352F9C">
        <w:tab/>
        <w:t>(b)</w:t>
      </w:r>
      <w:r w:rsidRPr="00352F9C">
        <w:tab/>
        <w:t>in the case of an employee who was not a member of the Defence Force immediately before retirement—the week were a week referred to in sub</w:t>
      </w:r>
      <w:r w:rsidR="004342AD">
        <w:t>section 1</w:t>
      </w:r>
      <w:r w:rsidRPr="00352F9C">
        <w:t>9(3).</w:t>
      </w:r>
    </w:p>
    <w:p w14:paraId="5731CCA8" w14:textId="77777777" w:rsidR="008C3D16" w:rsidRPr="00352F9C" w:rsidRDefault="008C3D16" w:rsidP="008C3D16">
      <w:pPr>
        <w:pStyle w:val="Definition"/>
      </w:pPr>
      <w:r w:rsidRPr="00352F9C">
        <w:rPr>
          <w:b/>
          <w:i/>
        </w:rPr>
        <w:t>weekly interest on the lump sum</w:t>
      </w:r>
      <w:r w:rsidRPr="00352F9C">
        <w:t xml:space="preserve"> means the amount worked out by:</w:t>
      </w:r>
    </w:p>
    <w:p w14:paraId="2C853D8C" w14:textId="77777777" w:rsidR="008C3D16" w:rsidRPr="00352F9C" w:rsidRDefault="008C3D16" w:rsidP="008C3D16">
      <w:pPr>
        <w:pStyle w:val="paragraph"/>
      </w:pPr>
      <w:r w:rsidRPr="00352F9C">
        <w:tab/>
        <w:t>(a)</w:t>
      </w:r>
      <w:r w:rsidRPr="00352F9C">
        <w:tab/>
        <w:t xml:space="preserve">multiplying the superannuation amount in relation to the lump sum benefit received by the employee by the rate specified in an instrument made under </w:t>
      </w:r>
      <w:r w:rsidR="00352F9C">
        <w:t>subsection (</w:t>
      </w:r>
      <w:r w:rsidRPr="00352F9C">
        <w:t>5); and</w:t>
      </w:r>
    </w:p>
    <w:p w14:paraId="0E96F41C" w14:textId="77777777" w:rsidR="008C3D16" w:rsidRPr="00352F9C" w:rsidRDefault="008C3D16" w:rsidP="008C3D16">
      <w:pPr>
        <w:pStyle w:val="paragraph"/>
      </w:pPr>
      <w:r w:rsidRPr="00352F9C">
        <w:tab/>
        <w:t>(b)</w:t>
      </w:r>
      <w:r w:rsidRPr="00352F9C">
        <w:tab/>
        <w:t xml:space="preserve">dividing the result of </w:t>
      </w:r>
      <w:r w:rsidR="00352F9C">
        <w:t>paragraph (</w:t>
      </w:r>
      <w:r w:rsidRPr="00352F9C">
        <w:t>a) by 52.</w:t>
      </w:r>
    </w:p>
    <w:p w14:paraId="501F9E41" w14:textId="401B85E3" w:rsidR="008C3D16" w:rsidRPr="00352F9C" w:rsidRDefault="008C3D16" w:rsidP="008C3D16">
      <w:pPr>
        <w:pStyle w:val="subsection"/>
      </w:pPr>
      <w:r w:rsidRPr="00352F9C">
        <w:tab/>
        <w:t>(4)</w:t>
      </w:r>
      <w:r w:rsidRPr="00352F9C">
        <w:tab/>
        <w:t xml:space="preserve">In using the formula in </w:t>
      </w:r>
      <w:r w:rsidR="00352F9C">
        <w:t>subsection (</w:t>
      </w:r>
      <w:r w:rsidRPr="00352F9C">
        <w:t xml:space="preserve">3) to calculate an amount of compensation for an employee who retired before the day on which </w:t>
      </w:r>
      <w:r w:rsidR="004342AD">
        <w:t>item 2</w:t>
      </w:r>
      <w:r w:rsidRPr="00352F9C">
        <w:t>2 of Schedule</w:t>
      </w:r>
      <w:r w:rsidR="00352F9C">
        <w:t> </w:t>
      </w:r>
      <w:r w:rsidRPr="00352F9C">
        <w:t xml:space="preserve">1 to the </w:t>
      </w:r>
      <w:r w:rsidRPr="00352F9C">
        <w:rPr>
          <w:i/>
        </w:rPr>
        <w:t>Safety, Rehabilitation and Compensation and Other Legislation Amendment Act 2007</w:t>
      </w:r>
      <w:r w:rsidRPr="00352F9C">
        <w:t xml:space="preserve"> commenced, use “SC” instead of “5% of the employee’s normal weekly earnings”. For this purpose:</w:t>
      </w:r>
    </w:p>
    <w:p w14:paraId="6806F369" w14:textId="77777777" w:rsidR="008C3D16" w:rsidRPr="00352F9C" w:rsidRDefault="008C3D16" w:rsidP="008C3D16">
      <w:pPr>
        <w:pStyle w:val="Definition"/>
      </w:pPr>
      <w:r w:rsidRPr="00352F9C">
        <w:rPr>
          <w:b/>
          <w:i/>
        </w:rPr>
        <w:t>SC</w:t>
      </w:r>
      <w:r w:rsidRPr="00352F9C">
        <w:t xml:space="preserve"> means the amount of superannuation contributions that the employee would have been required to pay in that week if he or she were still contributing to the superannuation scheme.</w:t>
      </w:r>
    </w:p>
    <w:p w14:paraId="6DB4EE24" w14:textId="77777777" w:rsidR="008C3D16" w:rsidRPr="00352F9C" w:rsidRDefault="008C3D16" w:rsidP="008C3D16">
      <w:pPr>
        <w:pStyle w:val="subsection"/>
      </w:pPr>
      <w:r w:rsidRPr="00352F9C">
        <w:tab/>
        <w:t>(5)</w:t>
      </w:r>
      <w:r w:rsidRPr="00352F9C">
        <w:tab/>
        <w:t xml:space="preserve">For the purposes of the definition of </w:t>
      </w:r>
      <w:r w:rsidRPr="00352F9C">
        <w:rPr>
          <w:b/>
          <w:i/>
        </w:rPr>
        <w:t>weekly interest on the lump sum</w:t>
      </w:r>
      <w:r w:rsidRPr="00352F9C">
        <w:t xml:space="preserve"> in </w:t>
      </w:r>
      <w:r w:rsidR="00352F9C">
        <w:t>subsection (</w:t>
      </w:r>
      <w:r w:rsidRPr="00352F9C">
        <w:t>3) of this section and subsection</w:t>
      </w:r>
      <w:r w:rsidR="00352F9C">
        <w:t> </w:t>
      </w:r>
      <w:r w:rsidRPr="00352F9C">
        <w:t>21A(3), the Minister may, by legislative instrument, specify a rate that applies for the period of 12 months commencing on 1</w:t>
      </w:r>
      <w:r w:rsidR="00352F9C">
        <w:t> </w:t>
      </w:r>
      <w:r w:rsidRPr="00352F9C">
        <w:t>July in any year.</w:t>
      </w:r>
    </w:p>
    <w:p w14:paraId="5120C39A" w14:textId="77777777" w:rsidR="000B6A17" w:rsidRPr="00352F9C" w:rsidRDefault="000B6A17" w:rsidP="000B6A17">
      <w:pPr>
        <w:pStyle w:val="ActHead5"/>
      </w:pPr>
      <w:bookmarkStart w:id="33" w:name="_Toc155703597"/>
      <w:r w:rsidRPr="004342AD">
        <w:rPr>
          <w:rStyle w:val="CharSectno"/>
        </w:rPr>
        <w:t>21A</w:t>
      </w:r>
      <w:r w:rsidRPr="00352F9C">
        <w:t xml:space="preserve">  Compensation for injuries resulting in incapacity if employee is in receipt of a superannuation pension and a lump sum benefit</w:t>
      </w:r>
      <w:bookmarkEnd w:id="33"/>
    </w:p>
    <w:p w14:paraId="70FCD3C4" w14:textId="77777777" w:rsidR="00F6034C" w:rsidRPr="00352F9C" w:rsidRDefault="00F6034C" w:rsidP="00F6034C">
      <w:pPr>
        <w:pStyle w:val="subsection"/>
      </w:pPr>
      <w:r w:rsidRPr="00352F9C">
        <w:tab/>
        <w:t>(1)</w:t>
      </w:r>
      <w:r w:rsidRPr="00352F9C">
        <w:tab/>
        <w:t>Compensation payable to an employee who is incapacitated for work as a result of an injury is determined in accordance with this section if:</w:t>
      </w:r>
    </w:p>
    <w:p w14:paraId="2E550AD4" w14:textId="77777777" w:rsidR="00F6034C" w:rsidRPr="00352F9C" w:rsidRDefault="00F6034C" w:rsidP="00F6034C">
      <w:pPr>
        <w:pStyle w:val="paragraph"/>
      </w:pPr>
      <w:r w:rsidRPr="00352F9C">
        <w:tab/>
        <w:t>(a)</w:t>
      </w:r>
      <w:r w:rsidRPr="00352F9C">
        <w:tab/>
        <w:t>the employee is retired from his or her employment (whether the employee retired voluntarily or was compulsorily retired); and</w:t>
      </w:r>
    </w:p>
    <w:p w14:paraId="0F8D2DFA" w14:textId="77777777" w:rsidR="00F6034C" w:rsidRPr="00352F9C" w:rsidRDefault="00F6034C" w:rsidP="00F6034C">
      <w:pPr>
        <w:pStyle w:val="paragraph"/>
      </w:pPr>
      <w:r w:rsidRPr="00352F9C">
        <w:tab/>
        <w:t>(b)</w:t>
      </w:r>
      <w:r w:rsidRPr="00352F9C">
        <w:tab/>
        <w:t>the employee receives:</w:t>
      </w:r>
    </w:p>
    <w:p w14:paraId="362983D2" w14:textId="77777777" w:rsidR="00F6034C" w:rsidRPr="00352F9C" w:rsidRDefault="00F6034C" w:rsidP="00F6034C">
      <w:pPr>
        <w:pStyle w:val="paragraphsub"/>
      </w:pPr>
      <w:r w:rsidRPr="00352F9C">
        <w:tab/>
        <w:t>(i)</w:t>
      </w:r>
      <w:r w:rsidRPr="00352F9C">
        <w:tab/>
        <w:t>a pension; and</w:t>
      </w:r>
    </w:p>
    <w:p w14:paraId="71B2EB60" w14:textId="77777777" w:rsidR="00F6034C" w:rsidRPr="00352F9C" w:rsidRDefault="00F6034C" w:rsidP="00F6034C">
      <w:pPr>
        <w:pStyle w:val="paragraphsub"/>
      </w:pPr>
      <w:r w:rsidRPr="00352F9C">
        <w:tab/>
        <w:t>(ii)</w:t>
      </w:r>
      <w:r w:rsidRPr="00352F9C">
        <w:tab/>
        <w:t>a lump sum benefit;</w:t>
      </w:r>
    </w:p>
    <w:p w14:paraId="77FCA4C7" w14:textId="77777777" w:rsidR="00F6034C" w:rsidRPr="00352F9C" w:rsidRDefault="00F6034C" w:rsidP="00F6034C">
      <w:pPr>
        <w:pStyle w:val="paragraph"/>
      </w:pPr>
      <w:r w:rsidRPr="00352F9C">
        <w:tab/>
      </w:r>
      <w:r w:rsidRPr="00352F9C">
        <w:tab/>
        <w:t>under a superannuation scheme as a result of the employee’s retirement.</w:t>
      </w:r>
    </w:p>
    <w:p w14:paraId="324A5D81" w14:textId="77777777" w:rsidR="000B6A17" w:rsidRPr="00352F9C" w:rsidRDefault="000B6A17" w:rsidP="000B6A17">
      <w:pPr>
        <w:pStyle w:val="subsection"/>
      </w:pPr>
      <w:r w:rsidRPr="00352F9C">
        <w:tab/>
        <w:t>(2)</w:t>
      </w:r>
      <w:r w:rsidRPr="00352F9C">
        <w:tab/>
        <w:t>Comcare is liable to pay compensation to the employee, in respect of the injury, in accordance with this section for each week after the date of the retirement during which the employee is incapacitated.</w:t>
      </w:r>
    </w:p>
    <w:p w14:paraId="69F1F766" w14:textId="77777777" w:rsidR="008C3D16" w:rsidRPr="00352F9C" w:rsidRDefault="008C3D16" w:rsidP="00FA4FC8">
      <w:pPr>
        <w:pStyle w:val="subsection"/>
      </w:pPr>
      <w:r w:rsidRPr="00352F9C">
        <w:tab/>
        <w:t>(3)</w:t>
      </w:r>
      <w:r w:rsidRPr="00352F9C">
        <w:tab/>
        <w:t>The amount of compensation is the amount worked out using this formula:</w:t>
      </w:r>
    </w:p>
    <w:p w14:paraId="02AD0695" w14:textId="77777777" w:rsidR="00846300" w:rsidRPr="00352F9C" w:rsidRDefault="00AF7E81" w:rsidP="006F533C">
      <w:pPr>
        <w:pStyle w:val="subsection"/>
        <w:spacing w:before="120" w:after="120"/>
        <w:ind w:firstLine="0"/>
      </w:pPr>
      <w:r w:rsidRPr="00352F9C">
        <w:rPr>
          <w:noProof/>
        </w:rPr>
        <w:drawing>
          <wp:inline distT="0" distB="0" distL="0" distR="0" wp14:anchorId="17123497" wp14:editId="30783197">
            <wp:extent cx="4067175" cy="647700"/>
            <wp:effectExtent l="0" t="0" r="9525" b="0"/>
            <wp:docPr id="12" name="Picture 12" descr="Start formula Amount of compensation minus open bracket Superannuation amount in relation to the pension plus Weekly interest on the lump sum plus 5% of the employee's normal weekly earnings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067175" cy="647700"/>
                    </a:xfrm>
                    <a:prstGeom prst="rect">
                      <a:avLst/>
                    </a:prstGeom>
                    <a:noFill/>
                    <a:ln>
                      <a:noFill/>
                    </a:ln>
                  </pic:spPr>
                </pic:pic>
              </a:graphicData>
            </a:graphic>
          </wp:inline>
        </w:drawing>
      </w:r>
    </w:p>
    <w:p w14:paraId="42E245A4" w14:textId="77777777" w:rsidR="008C3D16" w:rsidRPr="00352F9C" w:rsidRDefault="008C3D16" w:rsidP="008C3D16">
      <w:pPr>
        <w:pStyle w:val="subsection2"/>
      </w:pPr>
      <w:r w:rsidRPr="00352F9C">
        <w:t>where:</w:t>
      </w:r>
    </w:p>
    <w:p w14:paraId="7D96714E" w14:textId="77777777" w:rsidR="008C3D16" w:rsidRPr="00352F9C" w:rsidRDefault="008C3D16" w:rsidP="008C3D16">
      <w:pPr>
        <w:pStyle w:val="Definition"/>
      </w:pPr>
      <w:r w:rsidRPr="00352F9C">
        <w:rPr>
          <w:b/>
          <w:i/>
        </w:rPr>
        <w:t>amount of compensation</w:t>
      </w:r>
      <w:r w:rsidRPr="00352F9C">
        <w:t xml:space="preserve"> means the amount of compensation that would have been payable to the employee for the relevant week if:</w:t>
      </w:r>
    </w:p>
    <w:p w14:paraId="0F85AE2E" w14:textId="714D74B1" w:rsidR="008C3D16" w:rsidRPr="00352F9C" w:rsidRDefault="008C3D16" w:rsidP="008C3D16">
      <w:pPr>
        <w:pStyle w:val="paragraph"/>
      </w:pPr>
      <w:r w:rsidRPr="00352F9C">
        <w:tab/>
        <w:t>(a)</w:t>
      </w:r>
      <w:r w:rsidRPr="00352F9C">
        <w:tab/>
      </w:r>
      <w:r w:rsidR="004342AD">
        <w:t>section 1</w:t>
      </w:r>
      <w:r w:rsidRPr="00352F9C">
        <w:t>9, other than sub</w:t>
      </w:r>
      <w:r w:rsidR="004342AD">
        <w:t>section 1</w:t>
      </w:r>
      <w:r w:rsidRPr="00352F9C">
        <w:t>9(6), had applied to the employee; and</w:t>
      </w:r>
    </w:p>
    <w:p w14:paraId="1677E378" w14:textId="025BDC16" w:rsidR="008C3D16" w:rsidRPr="00352F9C" w:rsidRDefault="008C3D16" w:rsidP="008C3D16">
      <w:pPr>
        <w:pStyle w:val="paragraph"/>
      </w:pPr>
      <w:r w:rsidRPr="00352F9C">
        <w:tab/>
        <w:t>(b)</w:t>
      </w:r>
      <w:r w:rsidRPr="00352F9C">
        <w:tab/>
        <w:t>in the case of an employee who was not a member of the Defence Force immediately before retirement—the relevant week were a week referred to in sub</w:t>
      </w:r>
      <w:r w:rsidR="004342AD">
        <w:t>section 1</w:t>
      </w:r>
      <w:r w:rsidRPr="00352F9C">
        <w:t>9(3).</w:t>
      </w:r>
    </w:p>
    <w:p w14:paraId="105E3462" w14:textId="77777777" w:rsidR="008C3D16" w:rsidRPr="00352F9C" w:rsidRDefault="008C3D16" w:rsidP="008C3D16">
      <w:pPr>
        <w:pStyle w:val="Definition"/>
      </w:pPr>
      <w:r w:rsidRPr="00352F9C">
        <w:rPr>
          <w:b/>
          <w:i/>
        </w:rPr>
        <w:t>superannuation amount in relation to the pension</w:t>
      </w:r>
      <w:r w:rsidRPr="00352F9C">
        <w:t xml:space="preserve"> means the superannuation amount in relation to the pension received by the employee in respect of the relevant week.</w:t>
      </w:r>
    </w:p>
    <w:p w14:paraId="090C5983" w14:textId="77777777" w:rsidR="008C3D16" w:rsidRPr="00352F9C" w:rsidRDefault="008C3D16" w:rsidP="008C3D16">
      <w:pPr>
        <w:pStyle w:val="Definition"/>
      </w:pPr>
      <w:r w:rsidRPr="00352F9C">
        <w:rPr>
          <w:b/>
          <w:i/>
        </w:rPr>
        <w:t>weekly interest on the lump sum</w:t>
      </w:r>
      <w:r w:rsidRPr="00352F9C">
        <w:t xml:space="preserve"> means the amount worked out by:</w:t>
      </w:r>
    </w:p>
    <w:p w14:paraId="39D2BC20" w14:textId="77777777" w:rsidR="008C3D16" w:rsidRPr="00352F9C" w:rsidRDefault="008C3D16" w:rsidP="008C3D16">
      <w:pPr>
        <w:pStyle w:val="paragraph"/>
      </w:pPr>
      <w:r w:rsidRPr="00352F9C">
        <w:tab/>
        <w:t>(a)</w:t>
      </w:r>
      <w:r w:rsidRPr="00352F9C">
        <w:tab/>
        <w:t>multiplying the superannuation amount in relation to the lump sum benefit received by the employee by the rate specified in an instrument made under subsection</w:t>
      </w:r>
      <w:r w:rsidR="00352F9C">
        <w:t> </w:t>
      </w:r>
      <w:r w:rsidRPr="00352F9C">
        <w:t>21(5); and</w:t>
      </w:r>
    </w:p>
    <w:p w14:paraId="6487E0AE" w14:textId="77777777" w:rsidR="008C3D16" w:rsidRPr="00352F9C" w:rsidRDefault="008C3D16" w:rsidP="008C3D16">
      <w:pPr>
        <w:pStyle w:val="paragraph"/>
      </w:pPr>
      <w:r w:rsidRPr="00352F9C">
        <w:tab/>
        <w:t>(b)</w:t>
      </w:r>
      <w:r w:rsidRPr="00352F9C">
        <w:tab/>
        <w:t xml:space="preserve">dividing the result of </w:t>
      </w:r>
      <w:r w:rsidR="00352F9C">
        <w:t>paragraph (</w:t>
      </w:r>
      <w:r w:rsidRPr="00352F9C">
        <w:t>a) by 52.</w:t>
      </w:r>
    </w:p>
    <w:p w14:paraId="4BC350DF" w14:textId="4F0B3599" w:rsidR="008C3D16" w:rsidRPr="00352F9C" w:rsidRDefault="008C3D16" w:rsidP="008C3D16">
      <w:pPr>
        <w:pStyle w:val="subsection"/>
      </w:pPr>
      <w:r w:rsidRPr="00352F9C">
        <w:tab/>
        <w:t>(4)</w:t>
      </w:r>
      <w:r w:rsidRPr="00352F9C">
        <w:tab/>
        <w:t xml:space="preserve">In using the formula in </w:t>
      </w:r>
      <w:r w:rsidR="00352F9C">
        <w:t>subsection (</w:t>
      </w:r>
      <w:r w:rsidRPr="00352F9C">
        <w:t xml:space="preserve">3) to calculate an amount of compensation for an employee who retired before the day on which </w:t>
      </w:r>
      <w:r w:rsidR="004342AD">
        <w:t>item 2</w:t>
      </w:r>
      <w:r w:rsidRPr="00352F9C">
        <w:t>2 of Schedule</w:t>
      </w:r>
      <w:r w:rsidR="00352F9C">
        <w:t> </w:t>
      </w:r>
      <w:r w:rsidRPr="00352F9C">
        <w:t xml:space="preserve">1 to the </w:t>
      </w:r>
      <w:r w:rsidRPr="00352F9C">
        <w:rPr>
          <w:i/>
        </w:rPr>
        <w:t>Safety, Rehabilitation and Compensation and Other Legislation Amendment Act 2007</w:t>
      </w:r>
      <w:r w:rsidRPr="00352F9C">
        <w:t xml:space="preserve"> commenced, use “SC” instead of “5% of the employee’s normal weekly earnings”. For this purpose:</w:t>
      </w:r>
    </w:p>
    <w:p w14:paraId="1F0256CD" w14:textId="77777777" w:rsidR="008C3D16" w:rsidRPr="00352F9C" w:rsidRDefault="008C3D16" w:rsidP="008C3D16">
      <w:pPr>
        <w:pStyle w:val="Definition"/>
      </w:pPr>
      <w:r w:rsidRPr="00352F9C">
        <w:rPr>
          <w:b/>
          <w:i/>
        </w:rPr>
        <w:t>SC</w:t>
      </w:r>
      <w:r w:rsidRPr="00352F9C">
        <w:t xml:space="preserve"> means the amount of superannuation contributions that the employee would have been required to pay in that week if he or she were still contributing to the superannuation scheme.</w:t>
      </w:r>
    </w:p>
    <w:p w14:paraId="37C8BD81" w14:textId="77777777" w:rsidR="000B6A17" w:rsidRPr="00352F9C" w:rsidRDefault="000B6A17" w:rsidP="000B6A17">
      <w:pPr>
        <w:pStyle w:val="ActHead5"/>
      </w:pPr>
      <w:bookmarkStart w:id="34" w:name="_Toc155703598"/>
      <w:r w:rsidRPr="004342AD">
        <w:rPr>
          <w:rStyle w:val="CharSectno"/>
        </w:rPr>
        <w:t>22</w:t>
      </w:r>
      <w:r w:rsidRPr="00352F9C">
        <w:t xml:space="preserve">  Compensation where employee is maintained in a hospital</w:t>
      </w:r>
      <w:bookmarkEnd w:id="34"/>
    </w:p>
    <w:p w14:paraId="2B1ADF32" w14:textId="77777777" w:rsidR="000B6A17" w:rsidRPr="00352F9C" w:rsidRDefault="000B6A17" w:rsidP="004C4A4F">
      <w:pPr>
        <w:pStyle w:val="subsection"/>
        <w:keepNext/>
      </w:pPr>
      <w:r w:rsidRPr="00352F9C">
        <w:tab/>
        <w:t>(1)</w:t>
      </w:r>
      <w:r w:rsidRPr="00352F9C">
        <w:tab/>
        <w:t>Where:</w:t>
      </w:r>
    </w:p>
    <w:p w14:paraId="40F15921" w14:textId="77777777" w:rsidR="000B6A17" w:rsidRPr="00352F9C" w:rsidRDefault="000B6A17" w:rsidP="000B6A17">
      <w:pPr>
        <w:pStyle w:val="paragraph"/>
      </w:pPr>
      <w:r w:rsidRPr="00352F9C">
        <w:tab/>
        <w:t>(a)</w:t>
      </w:r>
      <w:r w:rsidRPr="00352F9C">
        <w:tab/>
        <w:t>as a result of an injury, an employee (other than an employee to whom section</w:t>
      </w:r>
      <w:r w:rsidR="00352F9C">
        <w:t> </w:t>
      </w:r>
      <w:r w:rsidRPr="00352F9C">
        <w:t>20, 21 or 21A applies) is maintained as a patient in a hospital, nursing home or similar place and has been so maintained for a continuous period of not less than one year; and</w:t>
      </w:r>
    </w:p>
    <w:p w14:paraId="05F52A46" w14:textId="77777777" w:rsidR="000B6A17" w:rsidRPr="00352F9C" w:rsidRDefault="000B6A17" w:rsidP="000B6A17">
      <w:pPr>
        <w:pStyle w:val="paragraph"/>
      </w:pPr>
      <w:r w:rsidRPr="00352F9C">
        <w:tab/>
        <w:t>(b)</w:t>
      </w:r>
      <w:r w:rsidRPr="00352F9C">
        <w:tab/>
        <w:t>there are no prescribed persons or prescribed children who are dependent on the employee;</w:t>
      </w:r>
    </w:p>
    <w:p w14:paraId="29636665" w14:textId="77777777" w:rsidR="000B6A17" w:rsidRPr="00352F9C" w:rsidRDefault="000B6A17" w:rsidP="000B6A17">
      <w:pPr>
        <w:pStyle w:val="subsection2"/>
      </w:pPr>
      <w:r w:rsidRPr="00352F9C">
        <w:t>Comcare is liable to pay compensation to the employee in respect of the injury of such amount, for each week during which the employee is so maintained, as is determined by Comcare having regard to:</w:t>
      </w:r>
    </w:p>
    <w:p w14:paraId="655BF58C" w14:textId="77777777" w:rsidR="000B6A17" w:rsidRPr="00352F9C" w:rsidRDefault="000B6A17" w:rsidP="000B6A17">
      <w:pPr>
        <w:pStyle w:val="paragraph"/>
      </w:pPr>
      <w:r w:rsidRPr="00352F9C">
        <w:tab/>
        <w:t>(c)</w:t>
      </w:r>
      <w:r w:rsidRPr="00352F9C">
        <w:tab/>
        <w:t>the present and probable future needs and expenses of the employee; and</w:t>
      </w:r>
    </w:p>
    <w:p w14:paraId="13E7F94B" w14:textId="77777777" w:rsidR="000B6A17" w:rsidRPr="00352F9C" w:rsidRDefault="000B6A17" w:rsidP="000B6A17">
      <w:pPr>
        <w:pStyle w:val="paragraph"/>
      </w:pPr>
      <w:r w:rsidRPr="00352F9C">
        <w:tab/>
        <w:t>(d)</w:t>
      </w:r>
      <w:r w:rsidRPr="00352F9C">
        <w:tab/>
        <w:t>the period during which the employee is likely to be such a patient;</w:t>
      </w:r>
    </w:p>
    <w:p w14:paraId="45536845" w14:textId="1EE41150" w:rsidR="000B6A17" w:rsidRPr="00352F9C" w:rsidRDefault="000B6A17" w:rsidP="000B6A17">
      <w:pPr>
        <w:pStyle w:val="subsection2"/>
      </w:pPr>
      <w:r w:rsidRPr="00352F9C">
        <w:t>but the amount so determined shall not be less than one</w:t>
      </w:r>
      <w:r w:rsidR="004342AD">
        <w:noBreakHyphen/>
      </w:r>
      <w:r w:rsidRPr="00352F9C">
        <w:t xml:space="preserve">half of, nor more than, the amount per week of compensation that would have been payable to the employee under </w:t>
      </w:r>
      <w:r w:rsidR="004342AD">
        <w:t>section 1</w:t>
      </w:r>
      <w:r w:rsidRPr="00352F9C">
        <w:t>9, 20, 21 or 21A, as the case requires, had that section applied to the employee.</w:t>
      </w:r>
    </w:p>
    <w:p w14:paraId="2BD3F77C" w14:textId="724FD555" w:rsidR="000B6A17" w:rsidRPr="00352F9C" w:rsidRDefault="000B6A17" w:rsidP="000B6A17">
      <w:pPr>
        <w:pStyle w:val="subsection"/>
      </w:pPr>
      <w:r w:rsidRPr="00352F9C">
        <w:tab/>
        <w:t>(2)</w:t>
      </w:r>
      <w:r w:rsidRPr="00352F9C">
        <w:tab/>
        <w:t xml:space="preserve">In this section, </w:t>
      </w:r>
      <w:r w:rsidRPr="00352F9C">
        <w:rPr>
          <w:b/>
          <w:i/>
        </w:rPr>
        <w:t>prescribed person</w:t>
      </w:r>
      <w:r w:rsidRPr="00352F9C">
        <w:t xml:space="preserve">, in relation to an employee, has the same meaning as in </w:t>
      </w:r>
      <w:r w:rsidR="004342AD">
        <w:t>section 1</w:t>
      </w:r>
      <w:r w:rsidRPr="00352F9C">
        <w:t>9.</w:t>
      </w:r>
    </w:p>
    <w:p w14:paraId="7DCA1068" w14:textId="77777777" w:rsidR="000B6A17" w:rsidRPr="00352F9C" w:rsidRDefault="000B6A17" w:rsidP="000B6A17">
      <w:pPr>
        <w:pStyle w:val="ActHead5"/>
      </w:pPr>
      <w:bookmarkStart w:id="35" w:name="_Toc155703599"/>
      <w:r w:rsidRPr="004342AD">
        <w:rPr>
          <w:rStyle w:val="CharSectno"/>
        </w:rPr>
        <w:t>23</w:t>
      </w:r>
      <w:r w:rsidRPr="00352F9C">
        <w:t xml:space="preserve">  Compensation for incapacity not payable in certain cases</w:t>
      </w:r>
      <w:bookmarkEnd w:id="35"/>
    </w:p>
    <w:p w14:paraId="4BE4671B" w14:textId="5D001012" w:rsidR="000B6A17" w:rsidRPr="00352F9C" w:rsidRDefault="000B6A17" w:rsidP="000B6A17">
      <w:pPr>
        <w:pStyle w:val="subsection"/>
      </w:pPr>
      <w:r w:rsidRPr="00352F9C">
        <w:tab/>
        <w:t>(1)</w:t>
      </w:r>
      <w:r w:rsidRPr="00352F9C">
        <w:tab/>
        <w:t xml:space="preserve">Compensation is not payable under </w:t>
      </w:r>
      <w:r w:rsidR="004342AD">
        <w:t>section 1</w:t>
      </w:r>
      <w:r w:rsidRPr="00352F9C">
        <w:t xml:space="preserve">9, 20, 21, 21A or 22 to an employee who has reached </w:t>
      </w:r>
      <w:r w:rsidR="00864118" w:rsidRPr="00352F9C">
        <w:t>pension age</w:t>
      </w:r>
      <w:r w:rsidRPr="00352F9C">
        <w:t>.</w:t>
      </w:r>
    </w:p>
    <w:p w14:paraId="1454646F" w14:textId="77777777" w:rsidR="000B6A17" w:rsidRPr="00352F9C" w:rsidRDefault="000B6A17" w:rsidP="000B6A17">
      <w:pPr>
        <w:pStyle w:val="subsection"/>
      </w:pPr>
      <w:r w:rsidRPr="00352F9C">
        <w:tab/>
        <w:t>(1A)</w:t>
      </w:r>
      <w:r w:rsidRPr="00352F9C">
        <w:tab/>
        <w:t xml:space="preserve">However, if an employee who has reached </w:t>
      </w:r>
      <w:r w:rsidR="00864118" w:rsidRPr="00352F9C">
        <w:t>the age that is 2 years before pension age suffers an injury</w:t>
      </w:r>
      <w:r w:rsidRPr="00352F9C">
        <w:t>:</w:t>
      </w:r>
    </w:p>
    <w:p w14:paraId="049D9FD7" w14:textId="77777777" w:rsidR="000B6A17" w:rsidRPr="00352F9C" w:rsidRDefault="000B6A17" w:rsidP="000B6A17">
      <w:pPr>
        <w:pStyle w:val="paragraph"/>
      </w:pPr>
      <w:r w:rsidRPr="00352F9C">
        <w:tab/>
        <w:t>(a)</w:t>
      </w:r>
      <w:r w:rsidRPr="00352F9C">
        <w:tab/>
      </w:r>
      <w:r w:rsidR="00352F9C">
        <w:t>subsection (</w:t>
      </w:r>
      <w:r w:rsidRPr="00352F9C">
        <w:t>1) does not apply; and</w:t>
      </w:r>
    </w:p>
    <w:p w14:paraId="2E09A059" w14:textId="4103B44A" w:rsidR="000B6A17" w:rsidRPr="00352F9C" w:rsidRDefault="000B6A17" w:rsidP="000B6A17">
      <w:pPr>
        <w:pStyle w:val="paragraph"/>
      </w:pPr>
      <w:r w:rsidRPr="00352F9C">
        <w:tab/>
        <w:t>(b)</w:t>
      </w:r>
      <w:r w:rsidRPr="00352F9C">
        <w:tab/>
        <w:t xml:space="preserve">compensation is payable under </w:t>
      </w:r>
      <w:r w:rsidR="004342AD">
        <w:t>section 1</w:t>
      </w:r>
      <w:r w:rsidRPr="00352F9C">
        <w:t>9, 20, 21, 21A or 22 in respect of the injury:</w:t>
      </w:r>
    </w:p>
    <w:p w14:paraId="4259345F" w14:textId="77777777" w:rsidR="000B6A17" w:rsidRPr="00352F9C" w:rsidRDefault="000B6A17" w:rsidP="00E52A4A">
      <w:pPr>
        <w:pStyle w:val="paragraphsub"/>
      </w:pPr>
      <w:r w:rsidRPr="00352F9C">
        <w:tab/>
        <w:t>(i)</w:t>
      </w:r>
      <w:r w:rsidRPr="00352F9C">
        <w:tab/>
        <w:t xml:space="preserve">to the extent that this Act (other than </w:t>
      </w:r>
      <w:r w:rsidR="00352F9C">
        <w:t>subsection (</w:t>
      </w:r>
      <w:r w:rsidRPr="00352F9C">
        <w:t>1)) allows; and</w:t>
      </w:r>
    </w:p>
    <w:p w14:paraId="733B09A2" w14:textId="77777777" w:rsidR="000B6A17" w:rsidRPr="00352F9C" w:rsidRDefault="000B6A17" w:rsidP="00E52A4A">
      <w:pPr>
        <w:pStyle w:val="paragraphsub"/>
      </w:pPr>
      <w:r w:rsidRPr="00352F9C">
        <w:tab/>
        <w:t>(ii)</w:t>
      </w:r>
      <w:r w:rsidRPr="00352F9C">
        <w:tab/>
        <w:t>for a maximum of 104 weeks (whether consecutive or not) during which the employee is incapacitated.</w:t>
      </w:r>
    </w:p>
    <w:p w14:paraId="3AED85FC" w14:textId="77777777" w:rsidR="00E52A4A" w:rsidRPr="00352F9C" w:rsidRDefault="00E52A4A" w:rsidP="004E4ECF">
      <w:pPr>
        <w:pStyle w:val="subsection"/>
      </w:pPr>
      <w:r w:rsidRPr="00352F9C">
        <w:tab/>
        <w:t>(1B)</w:t>
      </w:r>
      <w:r w:rsidRPr="00352F9C">
        <w:tab/>
        <w:t xml:space="preserve">However, if a Parliamentary Service employee who has reached </w:t>
      </w:r>
      <w:r w:rsidR="00864118" w:rsidRPr="00352F9C">
        <w:t>the age that is 2 years before pension age suffers an injury</w:t>
      </w:r>
      <w:r w:rsidRPr="00352F9C">
        <w:t>:</w:t>
      </w:r>
    </w:p>
    <w:p w14:paraId="4539F162" w14:textId="77777777" w:rsidR="00E52A4A" w:rsidRPr="00352F9C" w:rsidRDefault="00E52A4A" w:rsidP="004E4ECF">
      <w:pPr>
        <w:pStyle w:val="paragraph"/>
      </w:pPr>
      <w:r w:rsidRPr="00352F9C">
        <w:tab/>
        <w:t>(a)</w:t>
      </w:r>
      <w:r w:rsidRPr="00352F9C">
        <w:tab/>
      </w:r>
      <w:r w:rsidR="00352F9C">
        <w:t>subsection (</w:t>
      </w:r>
      <w:r w:rsidRPr="00352F9C">
        <w:t>1) does not apply; and</w:t>
      </w:r>
    </w:p>
    <w:p w14:paraId="5AEE1876" w14:textId="1183EEB2" w:rsidR="00E52A4A" w:rsidRPr="00352F9C" w:rsidRDefault="00E52A4A" w:rsidP="004E4ECF">
      <w:pPr>
        <w:pStyle w:val="paragraph"/>
      </w:pPr>
      <w:r w:rsidRPr="00352F9C">
        <w:tab/>
        <w:t>(b)</w:t>
      </w:r>
      <w:r w:rsidRPr="00352F9C">
        <w:tab/>
        <w:t xml:space="preserve">compensation is payable under </w:t>
      </w:r>
      <w:r w:rsidR="004342AD">
        <w:t>section 1</w:t>
      </w:r>
      <w:r w:rsidRPr="00352F9C">
        <w:t>9, 20, 21, 21A or 22 in respect of the injury:</w:t>
      </w:r>
    </w:p>
    <w:p w14:paraId="7B2D5B3A" w14:textId="77777777" w:rsidR="00E52A4A" w:rsidRPr="00352F9C" w:rsidRDefault="00E52A4A" w:rsidP="004E4ECF">
      <w:pPr>
        <w:pStyle w:val="paragraphsub"/>
      </w:pPr>
      <w:r w:rsidRPr="00352F9C">
        <w:tab/>
        <w:t>(i)</w:t>
      </w:r>
      <w:r w:rsidRPr="00352F9C">
        <w:tab/>
        <w:t xml:space="preserve">to the extent that this Act (other than </w:t>
      </w:r>
      <w:r w:rsidR="00352F9C">
        <w:t>subsection (</w:t>
      </w:r>
      <w:r w:rsidRPr="00352F9C">
        <w:t>1)) allows; and</w:t>
      </w:r>
    </w:p>
    <w:p w14:paraId="1611C3A6" w14:textId="77777777" w:rsidR="00E52A4A" w:rsidRPr="00352F9C" w:rsidRDefault="00E52A4A" w:rsidP="004E4ECF">
      <w:pPr>
        <w:pStyle w:val="paragraphsub"/>
      </w:pPr>
      <w:r w:rsidRPr="00352F9C">
        <w:tab/>
        <w:t>(ii)</w:t>
      </w:r>
      <w:r w:rsidRPr="00352F9C">
        <w:tab/>
        <w:t>for a maximum of 104 weeks (whether consecutive or not) during which the employee is incapacitated.</w:t>
      </w:r>
    </w:p>
    <w:p w14:paraId="428B6948" w14:textId="0C4D5956" w:rsidR="000B6A17" w:rsidRPr="00352F9C" w:rsidRDefault="000B6A17" w:rsidP="000B6A17">
      <w:pPr>
        <w:pStyle w:val="subsection"/>
      </w:pPr>
      <w:r w:rsidRPr="00352F9C">
        <w:tab/>
        <w:t>(2)</w:t>
      </w:r>
      <w:r w:rsidRPr="00352F9C">
        <w:tab/>
        <w:t xml:space="preserve">Compensation is not payable under </w:t>
      </w:r>
      <w:r w:rsidR="004342AD">
        <w:t>section 1</w:t>
      </w:r>
      <w:r w:rsidRPr="00352F9C">
        <w:t>9, 20, 21 or 21A in respect of any period during which the employee is imprisoned in connection with his or her conviction of an offence.</w:t>
      </w:r>
    </w:p>
    <w:p w14:paraId="7952CEE9" w14:textId="6B63F54A" w:rsidR="000B6A17" w:rsidRPr="00352F9C" w:rsidRDefault="000B6A17" w:rsidP="000B6A17">
      <w:pPr>
        <w:pStyle w:val="subsection"/>
      </w:pPr>
      <w:r w:rsidRPr="00352F9C">
        <w:tab/>
        <w:t>(3)</w:t>
      </w:r>
      <w:r w:rsidRPr="00352F9C">
        <w:tab/>
        <w:t>Subject to section</w:t>
      </w:r>
      <w:r w:rsidR="00352F9C">
        <w:t> </w:t>
      </w:r>
      <w:r w:rsidRPr="00352F9C">
        <w:t>31, where a determination is made that an amount of compensation is payable to an employee under section</w:t>
      </w:r>
      <w:r w:rsidR="00352F9C">
        <w:t> </w:t>
      </w:r>
      <w:r w:rsidRPr="00352F9C">
        <w:t xml:space="preserve">30 in respect of an injury, compensation is not payable to the employee under </w:t>
      </w:r>
      <w:r w:rsidR="004342AD">
        <w:t>section 1</w:t>
      </w:r>
      <w:r w:rsidRPr="00352F9C">
        <w:t>9, 20, 21 or 21A in respect of a period of incapacity for work resulting from that injury, being a period occurring after the day on which the determination is made.</w:t>
      </w:r>
    </w:p>
    <w:p w14:paraId="78D8C617" w14:textId="1993274A" w:rsidR="00440822" w:rsidRPr="00352F9C" w:rsidRDefault="00440822" w:rsidP="00440822">
      <w:pPr>
        <w:pStyle w:val="ActHead5"/>
      </w:pPr>
      <w:bookmarkStart w:id="36" w:name="_Toc155703600"/>
      <w:r w:rsidRPr="004342AD">
        <w:rPr>
          <w:rStyle w:val="CharSectno"/>
        </w:rPr>
        <w:t>23A</w:t>
      </w:r>
      <w:r w:rsidRPr="00352F9C">
        <w:t xml:space="preserve">  Repayment of salary, wages or pay, and re</w:t>
      </w:r>
      <w:r w:rsidR="004342AD">
        <w:noBreakHyphen/>
      </w:r>
      <w:r w:rsidRPr="00352F9C">
        <w:t>crediting of paid leave, where compensation claim successful</w:t>
      </w:r>
      <w:bookmarkEnd w:id="36"/>
    </w:p>
    <w:p w14:paraId="2F344D87" w14:textId="77777777" w:rsidR="00440822" w:rsidRPr="00352F9C" w:rsidRDefault="00440822" w:rsidP="00440822">
      <w:pPr>
        <w:pStyle w:val="subsection"/>
      </w:pPr>
      <w:r w:rsidRPr="00352F9C">
        <w:tab/>
        <w:t>(1)</w:t>
      </w:r>
      <w:r w:rsidRPr="00352F9C">
        <w:tab/>
        <w:t>This section applies if:</w:t>
      </w:r>
    </w:p>
    <w:p w14:paraId="048F008C" w14:textId="77777777" w:rsidR="00440822" w:rsidRPr="00352F9C" w:rsidRDefault="00440822" w:rsidP="00440822">
      <w:pPr>
        <w:pStyle w:val="paragraph"/>
      </w:pPr>
      <w:r w:rsidRPr="00352F9C">
        <w:tab/>
        <w:t>(a)</w:t>
      </w:r>
      <w:r w:rsidRPr="00352F9C">
        <w:tab/>
        <w:t>an employee makes a claim for compensation under this Division; and</w:t>
      </w:r>
    </w:p>
    <w:p w14:paraId="7D14BFCA" w14:textId="1F239A30" w:rsidR="00440822" w:rsidRPr="00352F9C" w:rsidRDefault="00440822" w:rsidP="00440822">
      <w:pPr>
        <w:pStyle w:val="paragraph"/>
      </w:pPr>
      <w:r w:rsidRPr="00352F9C">
        <w:tab/>
        <w:t>(b)</w:t>
      </w:r>
      <w:r w:rsidRPr="00352F9C">
        <w:tab/>
        <w:t xml:space="preserve">before or after the employee does so, the Commonwealth makes a payment (the </w:t>
      </w:r>
      <w:r w:rsidRPr="00352F9C">
        <w:rPr>
          <w:b/>
          <w:i/>
        </w:rPr>
        <w:t>Commonwealth salary etc. payment</w:t>
      </w:r>
      <w:r w:rsidRPr="00352F9C">
        <w:t>) to the employee by way of salary, wages or pay in relation to the whole or part of a day in the pre</w:t>
      </w:r>
      <w:r w:rsidR="004342AD">
        <w:noBreakHyphen/>
      </w:r>
      <w:r w:rsidRPr="00352F9C">
        <w:t>determination period; and</w:t>
      </w:r>
    </w:p>
    <w:p w14:paraId="200EACC9" w14:textId="77777777" w:rsidR="00440822" w:rsidRPr="00352F9C" w:rsidRDefault="00440822" w:rsidP="00440822">
      <w:pPr>
        <w:pStyle w:val="paragraph"/>
      </w:pPr>
      <w:r w:rsidRPr="00352F9C">
        <w:tab/>
        <w:t>(c)</w:t>
      </w:r>
      <w:r w:rsidRPr="00352F9C">
        <w:tab/>
        <w:t>Comcare determines that the employee is entitled to the compensation.</w:t>
      </w:r>
    </w:p>
    <w:p w14:paraId="6E074CFF" w14:textId="77777777" w:rsidR="00440822" w:rsidRPr="00352F9C" w:rsidRDefault="00440822" w:rsidP="00440822">
      <w:pPr>
        <w:pStyle w:val="subsection"/>
      </w:pPr>
      <w:r w:rsidRPr="00352F9C">
        <w:tab/>
        <w:t>(2)</w:t>
      </w:r>
      <w:r w:rsidRPr="00352F9C">
        <w:tab/>
        <w:t>The employee must repay the Commonwealth salary etc. payment.</w:t>
      </w:r>
    </w:p>
    <w:p w14:paraId="2921B266" w14:textId="77777777" w:rsidR="00440822" w:rsidRPr="00352F9C" w:rsidRDefault="00440822" w:rsidP="00440822">
      <w:pPr>
        <w:pStyle w:val="subsection"/>
      </w:pPr>
      <w:r w:rsidRPr="00352F9C">
        <w:tab/>
        <w:t>(3)</w:t>
      </w:r>
      <w:r w:rsidRPr="00352F9C">
        <w:tab/>
        <w:t>The amount repayable must be set off:</w:t>
      </w:r>
    </w:p>
    <w:p w14:paraId="0CC5ABEE" w14:textId="77777777" w:rsidR="00440822" w:rsidRPr="00352F9C" w:rsidRDefault="00440822" w:rsidP="00440822">
      <w:pPr>
        <w:pStyle w:val="paragraph"/>
      </w:pPr>
      <w:r w:rsidRPr="00352F9C">
        <w:tab/>
        <w:t>(a)</w:t>
      </w:r>
      <w:r w:rsidRPr="00352F9C">
        <w:tab/>
        <w:t xml:space="preserve">if </w:t>
      </w:r>
      <w:r w:rsidR="00352F9C">
        <w:t>paragraph (</w:t>
      </w:r>
      <w:r w:rsidRPr="00352F9C">
        <w:t>b) does not apply—by Comcare against any amount of compensation payable under this Division to the employee in respect of the injury concerned; or</w:t>
      </w:r>
    </w:p>
    <w:p w14:paraId="166177C5" w14:textId="07F2C09E" w:rsidR="00440822" w:rsidRPr="00352F9C" w:rsidRDefault="00440822" w:rsidP="00440822">
      <w:pPr>
        <w:pStyle w:val="paragraph"/>
      </w:pPr>
      <w:r w:rsidRPr="00352F9C">
        <w:tab/>
        <w:t>(b)</w:t>
      </w:r>
      <w:r w:rsidRPr="00352F9C">
        <w:tab/>
        <w:t>if, under sub</w:t>
      </w:r>
      <w:r w:rsidR="004342AD">
        <w:t>section 1</w:t>
      </w:r>
      <w:r w:rsidRPr="00352F9C">
        <w:t xml:space="preserve">12A(3) or 112B(3), Comcare advises the employee’s employer of its intention to make a payment (the </w:t>
      </w:r>
      <w:r w:rsidRPr="00352F9C">
        <w:rPr>
          <w:b/>
          <w:i/>
        </w:rPr>
        <w:t>advised payment</w:t>
      </w:r>
      <w:r w:rsidRPr="00352F9C">
        <w:t>) to the employer in respect of the compensation—by the employer against any amount payable under sub</w:t>
      </w:r>
      <w:r w:rsidR="004342AD">
        <w:t>section 1</w:t>
      </w:r>
      <w:r w:rsidRPr="00352F9C">
        <w:t xml:space="preserve">12A(4) (the </w:t>
      </w:r>
      <w:r w:rsidRPr="00352F9C">
        <w:rPr>
          <w:b/>
          <w:i/>
        </w:rPr>
        <w:t>sub</w:t>
      </w:r>
      <w:r w:rsidR="004342AD">
        <w:rPr>
          <w:b/>
          <w:i/>
        </w:rPr>
        <w:t>section 1</w:t>
      </w:r>
      <w:r w:rsidRPr="00352F9C">
        <w:rPr>
          <w:b/>
          <w:i/>
        </w:rPr>
        <w:t>12A(4) payment</w:t>
      </w:r>
      <w:r w:rsidRPr="00352F9C">
        <w:t>) or 112B(4) by the employer to the employee as a result.</w:t>
      </w:r>
    </w:p>
    <w:p w14:paraId="343C7DC9" w14:textId="0B6B2CB2" w:rsidR="00440822" w:rsidRPr="00352F9C" w:rsidRDefault="00440822" w:rsidP="00440822">
      <w:pPr>
        <w:pStyle w:val="notetext"/>
      </w:pPr>
      <w:r w:rsidRPr="00352F9C">
        <w:t>Note:</w:t>
      </w:r>
      <w:r w:rsidRPr="00352F9C">
        <w:tab/>
        <w:t>If the amount of the Commonwealth salary etc. payment is less than the amount of compensation, the balance of the compensation will still be payable after a set</w:t>
      </w:r>
      <w:r w:rsidR="004342AD">
        <w:noBreakHyphen/>
      </w:r>
      <w:r w:rsidRPr="00352F9C">
        <w:t>off.</w:t>
      </w:r>
    </w:p>
    <w:p w14:paraId="0FB24ADC" w14:textId="77777777" w:rsidR="00440822" w:rsidRPr="00352F9C" w:rsidRDefault="00440822" w:rsidP="00440822">
      <w:pPr>
        <w:pStyle w:val="subsection"/>
      </w:pPr>
      <w:r w:rsidRPr="00352F9C">
        <w:tab/>
        <w:t>(4)</w:t>
      </w:r>
      <w:r w:rsidRPr="00352F9C">
        <w:tab/>
        <w:t>To the extent that the amount repayable is set off, Comcare is taken for the purposes of this Act (other than section</w:t>
      </w:r>
      <w:r w:rsidR="00352F9C">
        <w:t> </w:t>
      </w:r>
      <w:r w:rsidRPr="00352F9C">
        <w:t>90C) to have made a payment in discharge of its liability to pay the compensation.</w:t>
      </w:r>
    </w:p>
    <w:p w14:paraId="45EE8E4C" w14:textId="77777777" w:rsidR="00440822" w:rsidRPr="00352F9C" w:rsidRDefault="00440822" w:rsidP="00440822">
      <w:pPr>
        <w:pStyle w:val="subsection"/>
      </w:pPr>
      <w:r w:rsidRPr="00352F9C">
        <w:tab/>
        <w:t>(5)</w:t>
      </w:r>
      <w:r w:rsidRPr="00352F9C">
        <w:tab/>
        <w:t>If Comcare sets the amount off, it must make a payment to the employer of an amount equal to the amount it sets off.</w:t>
      </w:r>
    </w:p>
    <w:p w14:paraId="6BD5D22C" w14:textId="77777777" w:rsidR="00440822" w:rsidRPr="00352F9C" w:rsidRDefault="00440822" w:rsidP="00DB6CA1">
      <w:pPr>
        <w:pStyle w:val="subsection"/>
        <w:keepNext/>
      </w:pPr>
      <w:r w:rsidRPr="00352F9C">
        <w:tab/>
        <w:t>(6)</w:t>
      </w:r>
      <w:r w:rsidRPr="00352F9C">
        <w:tab/>
        <w:t>If:</w:t>
      </w:r>
    </w:p>
    <w:p w14:paraId="04ECD6A7" w14:textId="77777777" w:rsidR="00440822" w:rsidRPr="00352F9C" w:rsidRDefault="00440822" w:rsidP="00440822">
      <w:pPr>
        <w:pStyle w:val="paragraph"/>
      </w:pPr>
      <w:r w:rsidRPr="00352F9C">
        <w:tab/>
        <w:t>(a)</w:t>
      </w:r>
      <w:r w:rsidRPr="00352F9C">
        <w:tab/>
        <w:t xml:space="preserve">the employer made the Commonwealth salary etc. payment out of </w:t>
      </w:r>
      <w:r w:rsidR="00412F70" w:rsidRPr="00352F9C">
        <w:t>relevant money</w:t>
      </w:r>
      <w:r w:rsidRPr="00352F9C">
        <w:t>; and</w:t>
      </w:r>
    </w:p>
    <w:p w14:paraId="0CF3711B" w14:textId="77777777" w:rsidR="00440822" w:rsidRPr="00352F9C" w:rsidRDefault="00440822" w:rsidP="00440822">
      <w:pPr>
        <w:pStyle w:val="paragraph"/>
      </w:pPr>
      <w:r w:rsidRPr="00352F9C">
        <w:tab/>
        <w:t>(b)</w:t>
      </w:r>
      <w:r w:rsidRPr="00352F9C">
        <w:tab/>
        <w:t>either:</w:t>
      </w:r>
    </w:p>
    <w:p w14:paraId="7246C144" w14:textId="77777777" w:rsidR="00440822" w:rsidRPr="00352F9C" w:rsidRDefault="00440822" w:rsidP="00440822">
      <w:pPr>
        <w:pStyle w:val="paragraphsub"/>
      </w:pPr>
      <w:r w:rsidRPr="00352F9C">
        <w:tab/>
        <w:t>(i)</w:t>
      </w:r>
      <w:r w:rsidRPr="00352F9C">
        <w:tab/>
      </w:r>
      <w:r w:rsidR="00352F9C">
        <w:t>paragraph (</w:t>
      </w:r>
      <w:r w:rsidRPr="00352F9C">
        <w:t xml:space="preserve">3)(a) applies and the employer receives the payment mentioned in </w:t>
      </w:r>
      <w:r w:rsidR="00352F9C">
        <w:t>subsection (</w:t>
      </w:r>
      <w:r w:rsidRPr="00352F9C">
        <w:t>5) from Comcare; or</w:t>
      </w:r>
    </w:p>
    <w:p w14:paraId="1F715134" w14:textId="12238CE1" w:rsidR="00440822" w:rsidRPr="00352F9C" w:rsidRDefault="00440822" w:rsidP="00440822">
      <w:pPr>
        <w:pStyle w:val="paragraphsub"/>
      </w:pPr>
      <w:r w:rsidRPr="00352F9C">
        <w:tab/>
        <w:t>(ii)</w:t>
      </w:r>
      <w:r w:rsidRPr="00352F9C">
        <w:tab/>
      </w:r>
      <w:r w:rsidR="00352F9C">
        <w:t>paragraph (</w:t>
      </w:r>
      <w:r w:rsidRPr="00352F9C">
        <w:t>3)(b) applies and the employer makes the sub</w:t>
      </w:r>
      <w:r w:rsidR="004342AD">
        <w:t>section 1</w:t>
      </w:r>
      <w:r w:rsidRPr="00352F9C">
        <w:t>12A(4) payment before it receives the advised payment from Comcare;</w:t>
      </w:r>
    </w:p>
    <w:p w14:paraId="59450956" w14:textId="77777777" w:rsidR="00440822" w:rsidRPr="00352F9C" w:rsidRDefault="00440822" w:rsidP="00440822">
      <w:pPr>
        <w:pStyle w:val="subsection2"/>
      </w:pPr>
      <w:r w:rsidRPr="00352F9C">
        <w:t xml:space="preserve">when the payment or the advised payment is received from Comcare, it is taken </w:t>
      </w:r>
      <w:r w:rsidR="00412F70" w:rsidRPr="00352F9C">
        <w:t>to be a repayment of the Commonwealth salary etc. payment and the receipt of an amount for the purposes of section</w:t>
      </w:r>
      <w:r w:rsidR="00352F9C">
        <w:t> </w:t>
      </w:r>
      <w:r w:rsidR="00412F70" w:rsidRPr="00352F9C">
        <w:t xml:space="preserve">74 of the </w:t>
      </w:r>
      <w:r w:rsidR="00412F70" w:rsidRPr="00352F9C">
        <w:rPr>
          <w:i/>
        </w:rPr>
        <w:t>Public Governance, Performance and Accountability Act 2013</w:t>
      </w:r>
      <w:r w:rsidRPr="00352F9C">
        <w:t>.</w:t>
      </w:r>
    </w:p>
    <w:p w14:paraId="48841317" w14:textId="77777777" w:rsidR="00440822" w:rsidRPr="00352F9C" w:rsidRDefault="00440822" w:rsidP="00440822">
      <w:pPr>
        <w:pStyle w:val="subsection"/>
      </w:pPr>
      <w:r w:rsidRPr="00352F9C">
        <w:tab/>
        <w:t>(8)</w:t>
      </w:r>
      <w:r w:rsidRPr="00352F9C">
        <w:tab/>
        <w:t xml:space="preserve">To the extent that the amount repayable is not set off under </w:t>
      </w:r>
      <w:r w:rsidR="00352F9C">
        <w:t>subsection (</w:t>
      </w:r>
      <w:r w:rsidRPr="00352F9C">
        <w:t>3), it may be recovered by the Commonwealth as a debt due to the Commonwealth by action in a court of competent jurisdiction.</w:t>
      </w:r>
    </w:p>
    <w:p w14:paraId="0DDD33F2" w14:textId="77777777" w:rsidR="00440822" w:rsidRPr="00352F9C" w:rsidRDefault="00440822" w:rsidP="00440822">
      <w:pPr>
        <w:pStyle w:val="subsection"/>
      </w:pPr>
      <w:r w:rsidRPr="00352F9C">
        <w:tab/>
        <w:t>(9)</w:t>
      </w:r>
      <w:r w:rsidRPr="00352F9C">
        <w:tab/>
        <w:t>If the Commonwealth salary etc. payment was in respect of leave of absence granted to the employee, the employer must restore the employee’s leave credit.</w:t>
      </w:r>
    </w:p>
    <w:p w14:paraId="7A1E958A" w14:textId="77777777" w:rsidR="000B6A17" w:rsidRPr="00352F9C" w:rsidRDefault="000B6A17" w:rsidP="00EC04C2">
      <w:pPr>
        <w:pStyle w:val="ActHead3"/>
        <w:pageBreakBefore/>
      </w:pPr>
      <w:bookmarkStart w:id="37" w:name="_Toc155703601"/>
      <w:r w:rsidRPr="004342AD">
        <w:rPr>
          <w:rStyle w:val="CharDivNo"/>
        </w:rPr>
        <w:t>Division</w:t>
      </w:r>
      <w:r w:rsidR="00352F9C" w:rsidRPr="004342AD">
        <w:rPr>
          <w:rStyle w:val="CharDivNo"/>
        </w:rPr>
        <w:t> </w:t>
      </w:r>
      <w:r w:rsidRPr="004342AD">
        <w:rPr>
          <w:rStyle w:val="CharDivNo"/>
        </w:rPr>
        <w:t>4</w:t>
      </w:r>
      <w:r w:rsidRPr="00352F9C">
        <w:t>—</w:t>
      </w:r>
      <w:r w:rsidRPr="004342AD">
        <w:rPr>
          <w:rStyle w:val="CharDivText"/>
        </w:rPr>
        <w:t>Injuries resulting in impairment</w:t>
      </w:r>
      <w:bookmarkEnd w:id="37"/>
    </w:p>
    <w:p w14:paraId="025BCC0B" w14:textId="77777777" w:rsidR="000B6A17" w:rsidRPr="00352F9C" w:rsidRDefault="000B6A17" w:rsidP="000B6A17">
      <w:pPr>
        <w:pStyle w:val="ActHead5"/>
      </w:pPr>
      <w:bookmarkStart w:id="38" w:name="_Toc155703602"/>
      <w:r w:rsidRPr="004342AD">
        <w:rPr>
          <w:rStyle w:val="CharSectno"/>
        </w:rPr>
        <w:t>24</w:t>
      </w:r>
      <w:r w:rsidRPr="00352F9C">
        <w:t xml:space="preserve">  Compensation for injuries resulting in permanent impairment</w:t>
      </w:r>
      <w:bookmarkEnd w:id="38"/>
    </w:p>
    <w:p w14:paraId="16AF6DAF" w14:textId="77777777" w:rsidR="000B6A17" w:rsidRPr="00352F9C" w:rsidRDefault="000B6A17" w:rsidP="000B6A17">
      <w:pPr>
        <w:pStyle w:val="subsection"/>
      </w:pPr>
      <w:r w:rsidRPr="00352F9C">
        <w:tab/>
        <w:t>(1)</w:t>
      </w:r>
      <w:r w:rsidRPr="00352F9C">
        <w:tab/>
        <w:t>Where an injury to an employee results in a permanent impairment, Comcare is liable to pay compensation to the employee in respect of the injury.</w:t>
      </w:r>
    </w:p>
    <w:p w14:paraId="630F8214" w14:textId="77777777" w:rsidR="000B6A17" w:rsidRPr="00352F9C" w:rsidRDefault="000B6A17" w:rsidP="000B6A17">
      <w:pPr>
        <w:pStyle w:val="subsection"/>
      </w:pPr>
      <w:r w:rsidRPr="00352F9C">
        <w:tab/>
        <w:t>(2)</w:t>
      </w:r>
      <w:r w:rsidRPr="00352F9C">
        <w:tab/>
        <w:t>For the purpose of determining whether an impairment is permanent, Comcare shall have regard to:</w:t>
      </w:r>
    </w:p>
    <w:p w14:paraId="64FE3040" w14:textId="77777777" w:rsidR="000B6A17" w:rsidRPr="00352F9C" w:rsidRDefault="000B6A17" w:rsidP="000B6A17">
      <w:pPr>
        <w:pStyle w:val="paragraph"/>
      </w:pPr>
      <w:r w:rsidRPr="00352F9C">
        <w:tab/>
        <w:t>(a)</w:t>
      </w:r>
      <w:r w:rsidRPr="00352F9C">
        <w:tab/>
        <w:t>the duration of the impairment;</w:t>
      </w:r>
    </w:p>
    <w:p w14:paraId="068DF22D" w14:textId="77777777" w:rsidR="000B6A17" w:rsidRPr="00352F9C" w:rsidRDefault="000B6A17" w:rsidP="000B6A17">
      <w:pPr>
        <w:pStyle w:val="paragraph"/>
      </w:pPr>
      <w:r w:rsidRPr="00352F9C">
        <w:tab/>
        <w:t>(b)</w:t>
      </w:r>
      <w:r w:rsidRPr="00352F9C">
        <w:tab/>
        <w:t>the likelihood of improvement in the employee’s condition;</w:t>
      </w:r>
    </w:p>
    <w:p w14:paraId="0E90638B" w14:textId="77777777" w:rsidR="000B6A17" w:rsidRPr="00352F9C" w:rsidRDefault="000B6A17" w:rsidP="000B6A17">
      <w:pPr>
        <w:pStyle w:val="paragraph"/>
      </w:pPr>
      <w:r w:rsidRPr="00352F9C">
        <w:tab/>
        <w:t>(c)</w:t>
      </w:r>
      <w:r w:rsidRPr="00352F9C">
        <w:tab/>
        <w:t>whether the employee has undertaken all reasonable rehabilitative treatment for the impairment; and</w:t>
      </w:r>
    </w:p>
    <w:p w14:paraId="54479201" w14:textId="77777777" w:rsidR="000B6A17" w:rsidRPr="00352F9C" w:rsidRDefault="000B6A17" w:rsidP="000B6A17">
      <w:pPr>
        <w:pStyle w:val="paragraph"/>
      </w:pPr>
      <w:r w:rsidRPr="00352F9C">
        <w:tab/>
        <w:t>(d)</w:t>
      </w:r>
      <w:r w:rsidRPr="00352F9C">
        <w:tab/>
        <w:t>any other relevant matters.</w:t>
      </w:r>
    </w:p>
    <w:p w14:paraId="58B90747" w14:textId="77777777" w:rsidR="000B6A17" w:rsidRPr="00352F9C" w:rsidRDefault="000B6A17" w:rsidP="000B6A17">
      <w:pPr>
        <w:pStyle w:val="subsection"/>
      </w:pPr>
      <w:r w:rsidRPr="00352F9C">
        <w:tab/>
        <w:t>(3)</w:t>
      </w:r>
      <w:r w:rsidRPr="00352F9C">
        <w:tab/>
        <w:t xml:space="preserve">Subject to this section, the amount of compensation payable to the employee is such amount, as is assessed by Comcare under </w:t>
      </w:r>
      <w:r w:rsidR="00352F9C">
        <w:t>subsection (</w:t>
      </w:r>
      <w:r w:rsidRPr="00352F9C">
        <w:t>4), being an amount not exceeding the maximum amount at the date of the assessment.</w:t>
      </w:r>
    </w:p>
    <w:p w14:paraId="4D59239B" w14:textId="77777777" w:rsidR="000B6A17" w:rsidRPr="00352F9C" w:rsidRDefault="000B6A17" w:rsidP="000B6A17">
      <w:pPr>
        <w:pStyle w:val="subsection"/>
      </w:pPr>
      <w:r w:rsidRPr="00352F9C">
        <w:tab/>
        <w:t>(4)</w:t>
      </w:r>
      <w:r w:rsidRPr="00352F9C">
        <w:tab/>
        <w:t xml:space="preserve">The amount assessed by Comcare shall be an amount that is the same percentage of the maximum amount as the percentage determined by Comcare under </w:t>
      </w:r>
      <w:r w:rsidR="00352F9C">
        <w:t>subsection (</w:t>
      </w:r>
      <w:r w:rsidRPr="00352F9C">
        <w:t>5).</w:t>
      </w:r>
    </w:p>
    <w:p w14:paraId="6FB7D1F7" w14:textId="77777777" w:rsidR="000B6A17" w:rsidRPr="00352F9C" w:rsidRDefault="000B6A17" w:rsidP="000B6A17">
      <w:pPr>
        <w:pStyle w:val="subsection"/>
      </w:pPr>
      <w:r w:rsidRPr="00352F9C">
        <w:tab/>
        <w:t>(5)</w:t>
      </w:r>
      <w:r w:rsidRPr="00352F9C">
        <w:tab/>
        <w:t>Comcare shall determine the degree of permanent impairment of the employee resulting from an injury under the provisions of the approved Guide.</w:t>
      </w:r>
    </w:p>
    <w:p w14:paraId="79FED6B4" w14:textId="77777777" w:rsidR="000B6A17" w:rsidRPr="00352F9C" w:rsidRDefault="000B6A17" w:rsidP="000B6A17">
      <w:pPr>
        <w:pStyle w:val="subsection"/>
      </w:pPr>
      <w:r w:rsidRPr="00352F9C">
        <w:tab/>
        <w:t>(6)</w:t>
      </w:r>
      <w:r w:rsidRPr="00352F9C">
        <w:tab/>
        <w:t>The degree of permanent impairment shall be expressed as a percentage.</w:t>
      </w:r>
    </w:p>
    <w:p w14:paraId="407FBFD6" w14:textId="77777777" w:rsidR="000B6A17" w:rsidRPr="00352F9C" w:rsidRDefault="000B6A17" w:rsidP="000B6A17">
      <w:pPr>
        <w:pStyle w:val="subsection"/>
      </w:pPr>
      <w:r w:rsidRPr="00352F9C">
        <w:tab/>
        <w:t>(7)</w:t>
      </w:r>
      <w:r w:rsidRPr="00352F9C">
        <w:tab/>
        <w:t>Subject to section</w:t>
      </w:r>
      <w:r w:rsidR="00352F9C">
        <w:t> </w:t>
      </w:r>
      <w:r w:rsidRPr="00352F9C">
        <w:t>25, if:</w:t>
      </w:r>
    </w:p>
    <w:p w14:paraId="7FEF45BC" w14:textId="77777777" w:rsidR="000B6A17" w:rsidRPr="00352F9C" w:rsidRDefault="000B6A17" w:rsidP="000B6A17">
      <w:pPr>
        <w:pStyle w:val="paragraph"/>
      </w:pPr>
      <w:r w:rsidRPr="00352F9C">
        <w:tab/>
        <w:t>(a)</w:t>
      </w:r>
      <w:r w:rsidRPr="00352F9C">
        <w:tab/>
        <w:t>the employee has a permanent impairment other than a hearing loss; and</w:t>
      </w:r>
    </w:p>
    <w:p w14:paraId="19534B10" w14:textId="77777777" w:rsidR="000B6A17" w:rsidRPr="00352F9C" w:rsidRDefault="000B6A17" w:rsidP="000B6A17">
      <w:pPr>
        <w:pStyle w:val="paragraph"/>
      </w:pPr>
      <w:r w:rsidRPr="00352F9C">
        <w:tab/>
        <w:t>(b)</w:t>
      </w:r>
      <w:r w:rsidRPr="00352F9C">
        <w:tab/>
        <w:t>Comcare determines that the degree of permanent impairment is less than 10%;</w:t>
      </w:r>
    </w:p>
    <w:p w14:paraId="2B7371C4" w14:textId="77777777" w:rsidR="000B6A17" w:rsidRPr="00352F9C" w:rsidRDefault="000B6A17" w:rsidP="000B6A17">
      <w:pPr>
        <w:pStyle w:val="subsection2"/>
      </w:pPr>
      <w:r w:rsidRPr="00352F9C">
        <w:t>an amount of compensation is not payable to the employee under this section.</w:t>
      </w:r>
    </w:p>
    <w:p w14:paraId="06E03496" w14:textId="77777777" w:rsidR="000B6A17" w:rsidRPr="00352F9C" w:rsidRDefault="000B6A17" w:rsidP="007D0953">
      <w:pPr>
        <w:pStyle w:val="subsection"/>
        <w:keepNext/>
      </w:pPr>
      <w:r w:rsidRPr="00352F9C">
        <w:tab/>
        <w:t>(7A)</w:t>
      </w:r>
      <w:r w:rsidRPr="00352F9C">
        <w:tab/>
        <w:t>Subject to section</w:t>
      </w:r>
      <w:r w:rsidR="00352F9C">
        <w:t> </w:t>
      </w:r>
      <w:r w:rsidRPr="00352F9C">
        <w:t>25, if:</w:t>
      </w:r>
    </w:p>
    <w:p w14:paraId="624E23CD" w14:textId="77777777" w:rsidR="000B6A17" w:rsidRPr="00352F9C" w:rsidRDefault="000B6A17" w:rsidP="000B6A17">
      <w:pPr>
        <w:pStyle w:val="paragraph"/>
      </w:pPr>
      <w:r w:rsidRPr="00352F9C">
        <w:tab/>
        <w:t>(a)</w:t>
      </w:r>
      <w:r w:rsidRPr="00352F9C">
        <w:tab/>
        <w:t>the employee has a permanent impairment that is a hearing loss; and</w:t>
      </w:r>
    </w:p>
    <w:p w14:paraId="6AC049FC" w14:textId="77777777" w:rsidR="000B6A17" w:rsidRPr="00352F9C" w:rsidRDefault="000B6A17" w:rsidP="000B6A17">
      <w:pPr>
        <w:pStyle w:val="paragraph"/>
      </w:pPr>
      <w:r w:rsidRPr="00352F9C">
        <w:tab/>
        <w:t>(b)</w:t>
      </w:r>
      <w:r w:rsidRPr="00352F9C">
        <w:tab/>
        <w:t>Comcare determines that the binaural hearing loss suffered by the employee is less than 5%;</w:t>
      </w:r>
    </w:p>
    <w:p w14:paraId="6DE33291" w14:textId="77777777" w:rsidR="000B6A17" w:rsidRPr="00352F9C" w:rsidRDefault="000B6A17" w:rsidP="000B6A17">
      <w:pPr>
        <w:pStyle w:val="subsection2"/>
      </w:pPr>
      <w:r w:rsidRPr="00352F9C">
        <w:t>an amount of compensation is not payable to the employee under this section.</w:t>
      </w:r>
    </w:p>
    <w:p w14:paraId="4017E5B4" w14:textId="77777777" w:rsidR="000B6A17" w:rsidRPr="00352F9C" w:rsidRDefault="000B6A17" w:rsidP="000B6A17">
      <w:pPr>
        <w:pStyle w:val="subsection"/>
      </w:pPr>
      <w:r w:rsidRPr="00352F9C">
        <w:tab/>
        <w:t>(8)</w:t>
      </w:r>
      <w:r w:rsidRPr="00352F9C">
        <w:tab/>
      </w:r>
      <w:r w:rsidR="00352F9C">
        <w:t>Subsection (</w:t>
      </w:r>
      <w:r w:rsidRPr="00352F9C">
        <w:t>7) does not apply to any one or more of the following:</w:t>
      </w:r>
    </w:p>
    <w:p w14:paraId="6FD3FC23" w14:textId="77777777" w:rsidR="000B6A17" w:rsidRPr="00352F9C" w:rsidRDefault="000B6A17" w:rsidP="000B6A17">
      <w:pPr>
        <w:pStyle w:val="paragraph"/>
      </w:pPr>
      <w:r w:rsidRPr="00352F9C">
        <w:tab/>
        <w:t>(a)</w:t>
      </w:r>
      <w:r w:rsidRPr="00352F9C">
        <w:tab/>
        <w:t>the impairment constituted by the loss, or the loss of the use, of a finger;</w:t>
      </w:r>
    </w:p>
    <w:p w14:paraId="327CAB13" w14:textId="77777777" w:rsidR="000B6A17" w:rsidRPr="00352F9C" w:rsidRDefault="000B6A17" w:rsidP="000B6A17">
      <w:pPr>
        <w:pStyle w:val="paragraph"/>
      </w:pPr>
      <w:r w:rsidRPr="00352F9C">
        <w:tab/>
        <w:t>(b)</w:t>
      </w:r>
      <w:r w:rsidRPr="00352F9C">
        <w:tab/>
        <w:t>the impairment constituted by the loss, or the loss of the use, of a toe;</w:t>
      </w:r>
    </w:p>
    <w:p w14:paraId="73BBC227" w14:textId="77777777" w:rsidR="000B6A17" w:rsidRPr="00352F9C" w:rsidRDefault="000B6A17" w:rsidP="000B6A17">
      <w:pPr>
        <w:pStyle w:val="paragraph"/>
      </w:pPr>
      <w:r w:rsidRPr="00352F9C">
        <w:tab/>
        <w:t>(c)</w:t>
      </w:r>
      <w:r w:rsidRPr="00352F9C">
        <w:tab/>
        <w:t>the impairment constituted by the loss of the sense of taste;</w:t>
      </w:r>
    </w:p>
    <w:p w14:paraId="05145299" w14:textId="77777777" w:rsidR="000B6A17" w:rsidRPr="00352F9C" w:rsidRDefault="000B6A17" w:rsidP="000B6A17">
      <w:pPr>
        <w:pStyle w:val="paragraph"/>
      </w:pPr>
      <w:r w:rsidRPr="00352F9C">
        <w:tab/>
        <w:t>(d)</w:t>
      </w:r>
      <w:r w:rsidRPr="00352F9C">
        <w:tab/>
        <w:t>the impairment constituted by the loss of the sense of smell.</w:t>
      </w:r>
    </w:p>
    <w:p w14:paraId="77B177F1" w14:textId="77777777" w:rsidR="000B6A17" w:rsidRPr="00352F9C" w:rsidRDefault="000B6A17" w:rsidP="000B6A17">
      <w:pPr>
        <w:pStyle w:val="subsection"/>
      </w:pPr>
      <w:r w:rsidRPr="00352F9C">
        <w:tab/>
        <w:t>(9)</w:t>
      </w:r>
      <w:r w:rsidRPr="00352F9C">
        <w:tab/>
        <w:t>For the purposes of this section, the maximum amount is $80,000.</w:t>
      </w:r>
    </w:p>
    <w:p w14:paraId="6E5359E0" w14:textId="77777777" w:rsidR="000B6A17" w:rsidRPr="00352F9C" w:rsidRDefault="000B6A17" w:rsidP="000B6A17">
      <w:pPr>
        <w:pStyle w:val="ActHead5"/>
      </w:pPr>
      <w:bookmarkStart w:id="39" w:name="_Toc155703603"/>
      <w:r w:rsidRPr="004342AD">
        <w:rPr>
          <w:rStyle w:val="CharSectno"/>
        </w:rPr>
        <w:t>25</w:t>
      </w:r>
      <w:r w:rsidRPr="00352F9C">
        <w:t xml:space="preserve">  Interim payment of compensation</w:t>
      </w:r>
      <w:bookmarkEnd w:id="39"/>
    </w:p>
    <w:p w14:paraId="0EABD400" w14:textId="77777777" w:rsidR="000B6A17" w:rsidRPr="00352F9C" w:rsidRDefault="000B6A17" w:rsidP="000B6A17">
      <w:pPr>
        <w:pStyle w:val="subsection"/>
      </w:pPr>
      <w:r w:rsidRPr="00352F9C">
        <w:tab/>
        <w:t>(1)</w:t>
      </w:r>
      <w:r w:rsidRPr="00352F9C">
        <w:tab/>
        <w:t>Where Comcare:</w:t>
      </w:r>
    </w:p>
    <w:p w14:paraId="70F0AD95" w14:textId="77777777" w:rsidR="000B6A17" w:rsidRPr="00352F9C" w:rsidRDefault="000B6A17" w:rsidP="000B6A17">
      <w:pPr>
        <w:pStyle w:val="paragraph"/>
      </w:pPr>
      <w:r w:rsidRPr="00352F9C">
        <w:tab/>
        <w:t>(a)</w:t>
      </w:r>
      <w:r w:rsidRPr="00352F9C">
        <w:tab/>
        <w:t>makes a determination that an employee is suffering from a permanent impairment as a result of an injury; and</w:t>
      </w:r>
    </w:p>
    <w:p w14:paraId="5C402610" w14:textId="77777777" w:rsidR="000B6A17" w:rsidRPr="00352F9C" w:rsidRDefault="000B6A17" w:rsidP="000B6A17">
      <w:pPr>
        <w:pStyle w:val="paragraph"/>
      </w:pPr>
      <w:r w:rsidRPr="00352F9C">
        <w:tab/>
        <w:t>(b)</w:t>
      </w:r>
      <w:r w:rsidRPr="00352F9C">
        <w:tab/>
        <w:t>is satisfied that the degree of the impairment is equal to or more than 10% but has not made a final determination of the degree of impairment;</w:t>
      </w:r>
    </w:p>
    <w:p w14:paraId="2401143F" w14:textId="77777777" w:rsidR="000B6A17" w:rsidRPr="00352F9C" w:rsidRDefault="000B6A17" w:rsidP="000B6A17">
      <w:pPr>
        <w:pStyle w:val="subsection2"/>
      </w:pPr>
      <w:r w:rsidRPr="00352F9C">
        <w:t>Comcare shall, on the written request of the employee made at any time before the final determination is made, make an interim determination of the degree of permanent impairment under section</w:t>
      </w:r>
      <w:r w:rsidR="00352F9C">
        <w:t> </w:t>
      </w:r>
      <w:r w:rsidRPr="00352F9C">
        <w:t>24 and assess an amount of compensation payable to the employee.</w:t>
      </w:r>
    </w:p>
    <w:p w14:paraId="587285F5" w14:textId="77777777" w:rsidR="000B6A17" w:rsidRPr="00352F9C" w:rsidRDefault="000B6A17" w:rsidP="000B6A17">
      <w:pPr>
        <w:pStyle w:val="subsection"/>
      </w:pPr>
      <w:r w:rsidRPr="00352F9C">
        <w:tab/>
        <w:t>(2)</w:t>
      </w:r>
      <w:r w:rsidRPr="00352F9C">
        <w:tab/>
        <w:t xml:space="preserve">The amount assessed by Comcare under </w:t>
      </w:r>
      <w:r w:rsidR="00352F9C">
        <w:t>subsection (</w:t>
      </w:r>
      <w:r w:rsidRPr="00352F9C">
        <w:t>1) shall be an amount that is the same percentage of the maximum amount specified in subsection</w:t>
      </w:r>
      <w:r w:rsidR="00352F9C">
        <w:t> </w:t>
      </w:r>
      <w:r w:rsidRPr="00352F9C">
        <w:t xml:space="preserve">24(9) as the percentage determined by Comcare under </w:t>
      </w:r>
      <w:r w:rsidR="00352F9C">
        <w:t>subsection (</w:t>
      </w:r>
      <w:r w:rsidRPr="00352F9C">
        <w:t>1) to be the degree of permanent impairment of the employee.</w:t>
      </w:r>
    </w:p>
    <w:p w14:paraId="3C89F660" w14:textId="77777777" w:rsidR="000B6A17" w:rsidRPr="00352F9C" w:rsidRDefault="000B6A17" w:rsidP="000B6A17">
      <w:pPr>
        <w:pStyle w:val="subsection"/>
      </w:pPr>
      <w:r w:rsidRPr="00352F9C">
        <w:tab/>
        <w:t>(3)</w:t>
      </w:r>
      <w:r w:rsidRPr="00352F9C">
        <w:tab/>
        <w:t>Where, after an amount of compensation has been paid to an employee following the making of an interim determination, Comcare makes a final determination of the degree of permanent impairment of the employee, there is payable to the employee an amount equal to the difference (if any) between the amount payable under section</w:t>
      </w:r>
      <w:r w:rsidR="00352F9C">
        <w:t> </w:t>
      </w:r>
      <w:r w:rsidRPr="00352F9C">
        <w:t>24 on the making of the final determination and the amount paid to the employee under this section.</w:t>
      </w:r>
    </w:p>
    <w:p w14:paraId="13BD89B5" w14:textId="77777777" w:rsidR="000B6A17" w:rsidRPr="00352F9C" w:rsidRDefault="000B6A17" w:rsidP="000B6A17">
      <w:pPr>
        <w:pStyle w:val="subsection"/>
      </w:pPr>
      <w:r w:rsidRPr="00352F9C">
        <w:tab/>
        <w:t>(4)</w:t>
      </w:r>
      <w:r w:rsidRPr="00352F9C">
        <w:tab/>
        <w:t>Where Comcare has made a final assessment of the degree of permanent impairment of an employee (other than a hearing loss), no further amounts of compensation shall be payable to the employee in respect of a subsequent increase in the degree of impairment, unless the increase is 10% or more.</w:t>
      </w:r>
    </w:p>
    <w:p w14:paraId="6958AD82" w14:textId="77777777" w:rsidR="000B6A17" w:rsidRPr="00352F9C" w:rsidRDefault="000B6A17" w:rsidP="000B6A17">
      <w:pPr>
        <w:pStyle w:val="subsection"/>
      </w:pPr>
      <w:r w:rsidRPr="00352F9C">
        <w:tab/>
        <w:t>(5)</w:t>
      </w:r>
      <w:r w:rsidRPr="00352F9C">
        <w:tab/>
        <w:t>If Comcare has made a final assessment of the degree of permanent impairment of an employee constituted by a hearing loss, no further amounts of compensation are payable to the employee in respect of a subsequent increase in the hearing loss, unless the subsequent increase in the degree of binaural hearing loss is 5% or more.</w:t>
      </w:r>
    </w:p>
    <w:p w14:paraId="0A053C61" w14:textId="77777777" w:rsidR="000B6A17" w:rsidRPr="00352F9C" w:rsidRDefault="000B6A17" w:rsidP="000B6A17">
      <w:pPr>
        <w:pStyle w:val="ActHead5"/>
      </w:pPr>
      <w:bookmarkStart w:id="40" w:name="_Toc155703604"/>
      <w:r w:rsidRPr="004342AD">
        <w:rPr>
          <w:rStyle w:val="CharSectno"/>
        </w:rPr>
        <w:t>26</w:t>
      </w:r>
      <w:r w:rsidRPr="00352F9C">
        <w:t xml:space="preserve">  Payment of compensation</w:t>
      </w:r>
      <w:bookmarkEnd w:id="40"/>
    </w:p>
    <w:p w14:paraId="05EA1B26" w14:textId="77777777" w:rsidR="000B6A17" w:rsidRPr="00352F9C" w:rsidRDefault="000B6A17" w:rsidP="000B6A17">
      <w:pPr>
        <w:pStyle w:val="subsection"/>
      </w:pPr>
      <w:r w:rsidRPr="00352F9C">
        <w:tab/>
        <w:t>(1)</w:t>
      </w:r>
      <w:r w:rsidRPr="00352F9C">
        <w:tab/>
        <w:t>Subject to this section, an amount of compensation payable to an employee under section</w:t>
      </w:r>
      <w:r w:rsidR="00352F9C">
        <w:t> </w:t>
      </w:r>
      <w:r w:rsidRPr="00352F9C">
        <w:t>24 or 25, shall be paid to the employee within 30 days after the date of the assessment of the amount.</w:t>
      </w:r>
    </w:p>
    <w:p w14:paraId="01204658" w14:textId="77777777" w:rsidR="000B6A17" w:rsidRPr="00352F9C" w:rsidRDefault="000B6A17" w:rsidP="000B6A17">
      <w:pPr>
        <w:pStyle w:val="subsection"/>
      </w:pPr>
      <w:r w:rsidRPr="00352F9C">
        <w:tab/>
        <w:t>(2)</w:t>
      </w:r>
      <w:r w:rsidRPr="00352F9C">
        <w:tab/>
        <w:t xml:space="preserve">Where an amount of compensation is not paid to an employee in accordance with </w:t>
      </w:r>
      <w:r w:rsidR="00352F9C">
        <w:t>subsection (</w:t>
      </w:r>
      <w:r w:rsidRPr="00352F9C">
        <w:t>1), interest is payable to the employee on that amount in respect of the period commencing on the expiration of the period of 30 days referred to in that subsection and ending on the day on which the amount is paid.</w:t>
      </w:r>
    </w:p>
    <w:p w14:paraId="4E3740A9" w14:textId="77777777" w:rsidR="000B6A17" w:rsidRPr="00352F9C" w:rsidRDefault="000B6A17" w:rsidP="000B6A17">
      <w:pPr>
        <w:pStyle w:val="subsection"/>
      </w:pPr>
      <w:r w:rsidRPr="00352F9C">
        <w:tab/>
        <w:t>(3)</w:t>
      </w:r>
      <w:r w:rsidRPr="00352F9C">
        <w:tab/>
        <w:t xml:space="preserve">Interest payable under </w:t>
      </w:r>
      <w:r w:rsidR="00352F9C">
        <w:t>subsection (</w:t>
      </w:r>
      <w:r w:rsidRPr="00352F9C">
        <w:t xml:space="preserve">2) shall be paid at such rate as is from time to time specified by the Minister for the purposes of this section by </w:t>
      </w:r>
      <w:r w:rsidR="000D1BA9" w:rsidRPr="00352F9C">
        <w:t>legislative instrument</w:t>
      </w:r>
      <w:r w:rsidRPr="00352F9C">
        <w:t>.</w:t>
      </w:r>
    </w:p>
    <w:p w14:paraId="38B8710F" w14:textId="77777777" w:rsidR="000B6A17" w:rsidRPr="00352F9C" w:rsidRDefault="000B6A17" w:rsidP="000B6A17">
      <w:pPr>
        <w:pStyle w:val="subsection"/>
        <w:keepNext/>
      </w:pPr>
      <w:r w:rsidRPr="00352F9C">
        <w:tab/>
        <w:t>(4)</w:t>
      </w:r>
      <w:r w:rsidRPr="00352F9C">
        <w:tab/>
        <w:t>This section does not apply where:</w:t>
      </w:r>
    </w:p>
    <w:p w14:paraId="16D60D57" w14:textId="77777777" w:rsidR="000B6A17" w:rsidRPr="00352F9C" w:rsidRDefault="000B6A17" w:rsidP="000B6A17">
      <w:pPr>
        <w:pStyle w:val="paragraph"/>
      </w:pPr>
      <w:r w:rsidRPr="00352F9C">
        <w:tab/>
        <w:t>(a)</w:t>
      </w:r>
      <w:r w:rsidRPr="00352F9C">
        <w:tab/>
        <w:t>Comcare has been requested under Part</w:t>
      </w:r>
      <w:r w:rsidR="006C251E" w:rsidRPr="00352F9C">
        <w:t> </w:t>
      </w:r>
      <w:r w:rsidRPr="00352F9C">
        <w:t>VI to reconsider a determination under section</w:t>
      </w:r>
      <w:r w:rsidR="00352F9C">
        <w:t> </w:t>
      </w:r>
      <w:r w:rsidRPr="00352F9C">
        <w:t>24 or 25, as the case may be; or</w:t>
      </w:r>
    </w:p>
    <w:p w14:paraId="2CCA819F" w14:textId="77777777" w:rsidR="000B6A17" w:rsidRPr="00352F9C" w:rsidRDefault="000B6A17" w:rsidP="000B6A17">
      <w:pPr>
        <w:pStyle w:val="paragraph"/>
      </w:pPr>
      <w:r w:rsidRPr="00352F9C">
        <w:tab/>
        <w:t>(b)</w:t>
      </w:r>
      <w:r w:rsidRPr="00352F9C">
        <w:tab/>
        <w:t>a proceeding in respect of such a determination has been instituted under Part</w:t>
      </w:r>
      <w:r w:rsidR="006C251E" w:rsidRPr="00352F9C">
        <w:t> </w:t>
      </w:r>
      <w:r w:rsidRPr="00352F9C">
        <w:t>VI.</w:t>
      </w:r>
    </w:p>
    <w:p w14:paraId="6FDB8162" w14:textId="3A222FAF" w:rsidR="000B6A17" w:rsidRPr="00352F9C" w:rsidRDefault="000B6A17" w:rsidP="000B6A17">
      <w:pPr>
        <w:pStyle w:val="ActHead5"/>
      </w:pPr>
      <w:bookmarkStart w:id="41" w:name="_Toc155703605"/>
      <w:r w:rsidRPr="004342AD">
        <w:rPr>
          <w:rStyle w:val="CharSectno"/>
        </w:rPr>
        <w:t>27</w:t>
      </w:r>
      <w:r w:rsidRPr="00352F9C">
        <w:t xml:space="preserve">  Compensation for non</w:t>
      </w:r>
      <w:r w:rsidR="004342AD">
        <w:noBreakHyphen/>
      </w:r>
      <w:r w:rsidRPr="00352F9C">
        <w:t>economic loss</w:t>
      </w:r>
      <w:bookmarkEnd w:id="41"/>
    </w:p>
    <w:p w14:paraId="52FF7786" w14:textId="189B5349" w:rsidR="000B6A17" w:rsidRPr="00352F9C" w:rsidRDefault="000B6A17" w:rsidP="000B6A17">
      <w:pPr>
        <w:pStyle w:val="subsection"/>
      </w:pPr>
      <w:r w:rsidRPr="00352F9C">
        <w:tab/>
        <w:t>(1)</w:t>
      </w:r>
      <w:r w:rsidRPr="00352F9C">
        <w:tab/>
        <w:t>Where an injury to an employee results in a permanent impairment and compensation is payable in respect of the injury under section</w:t>
      </w:r>
      <w:r w:rsidR="00352F9C">
        <w:t> </w:t>
      </w:r>
      <w:r w:rsidRPr="00352F9C">
        <w:t>24, Comcare is liable to pay additional compensation in accordance with this section to the employee in respect of that injury for any non</w:t>
      </w:r>
      <w:r w:rsidR="004342AD">
        <w:noBreakHyphen/>
      </w:r>
      <w:r w:rsidRPr="00352F9C">
        <w:t>economic loss suffered by the employee as a result of that injury or impairment.</w:t>
      </w:r>
    </w:p>
    <w:p w14:paraId="2D993150" w14:textId="77777777" w:rsidR="000B6A17" w:rsidRPr="00352F9C" w:rsidRDefault="000B6A17" w:rsidP="000B6A17">
      <w:pPr>
        <w:pStyle w:val="subsection"/>
      </w:pPr>
      <w:r w:rsidRPr="00352F9C">
        <w:tab/>
        <w:t>(2)</w:t>
      </w:r>
      <w:r w:rsidRPr="00352F9C">
        <w:tab/>
        <w:t>The amount of compensation is an amount assessed by Comcare under the formula:</w:t>
      </w:r>
    </w:p>
    <w:p w14:paraId="69059789"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0E133232" wp14:editId="11794E75">
            <wp:extent cx="1914525" cy="219075"/>
            <wp:effectExtent l="0" t="0" r="9525" b="9525"/>
            <wp:docPr id="13" name="Picture 13" descr="Start formula open bracket $15,000 times A close bracket plus open bracket $15,000 times B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14525" cy="219075"/>
                    </a:xfrm>
                    <a:prstGeom prst="rect">
                      <a:avLst/>
                    </a:prstGeom>
                    <a:noFill/>
                    <a:ln>
                      <a:noFill/>
                    </a:ln>
                  </pic:spPr>
                </pic:pic>
              </a:graphicData>
            </a:graphic>
          </wp:inline>
        </w:drawing>
      </w:r>
    </w:p>
    <w:p w14:paraId="16935BEE" w14:textId="77777777" w:rsidR="000B6A17" w:rsidRPr="00352F9C" w:rsidRDefault="000B6A17" w:rsidP="000B6A17">
      <w:pPr>
        <w:pStyle w:val="subsection2"/>
      </w:pPr>
      <w:r w:rsidRPr="00352F9C">
        <w:t>where:</w:t>
      </w:r>
    </w:p>
    <w:p w14:paraId="2E3A8849" w14:textId="77777777" w:rsidR="000B6A17" w:rsidRPr="00352F9C" w:rsidRDefault="000B6A17" w:rsidP="00D83163">
      <w:pPr>
        <w:pStyle w:val="Definition"/>
      </w:pPr>
      <w:r w:rsidRPr="00352F9C">
        <w:rPr>
          <w:b/>
          <w:i/>
        </w:rPr>
        <w:t>A</w:t>
      </w:r>
      <w:r w:rsidRPr="00352F9C">
        <w:t xml:space="preserve"> is the percentage finally determined by Comcare under section</w:t>
      </w:r>
      <w:r w:rsidR="00352F9C">
        <w:t> </w:t>
      </w:r>
      <w:r w:rsidRPr="00352F9C">
        <w:t>24 to be the degree of permanent impairment of the employee; and</w:t>
      </w:r>
    </w:p>
    <w:p w14:paraId="168B35A9" w14:textId="615E7CFC" w:rsidR="000B6A17" w:rsidRPr="00352F9C" w:rsidRDefault="000B6A17" w:rsidP="00D83163">
      <w:pPr>
        <w:pStyle w:val="Definition"/>
      </w:pPr>
      <w:r w:rsidRPr="00352F9C">
        <w:rPr>
          <w:b/>
          <w:i/>
        </w:rPr>
        <w:t>B</w:t>
      </w:r>
      <w:r w:rsidRPr="00352F9C">
        <w:t xml:space="preserve"> is the percentage determined by Comcare under the approved Guide to be the degree of non</w:t>
      </w:r>
      <w:r w:rsidR="004342AD">
        <w:noBreakHyphen/>
      </w:r>
      <w:r w:rsidRPr="00352F9C">
        <w:t>economic loss suffered by the employee.</w:t>
      </w:r>
    </w:p>
    <w:p w14:paraId="75963F67" w14:textId="3DD7AF77" w:rsidR="000B6A17" w:rsidRPr="00352F9C" w:rsidRDefault="000B6A17" w:rsidP="000B6A17">
      <w:pPr>
        <w:pStyle w:val="subsection"/>
      </w:pPr>
      <w:r w:rsidRPr="00352F9C">
        <w:tab/>
        <w:t>(3)</w:t>
      </w:r>
      <w:r w:rsidRPr="00352F9C">
        <w:tab/>
        <w:t>This section does not apply in relation to a permanent impairment commencing before 1</w:t>
      </w:r>
      <w:r w:rsidR="00352F9C">
        <w:t> </w:t>
      </w:r>
      <w:r w:rsidRPr="00352F9C">
        <w:t>December 1988 unless an application for compensation for non</w:t>
      </w:r>
      <w:r w:rsidR="004342AD">
        <w:noBreakHyphen/>
      </w:r>
      <w:r w:rsidRPr="00352F9C">
        <w:t>economic loss in relation to that impairment has been made before the date of introduction of the Bill for the Act that inserted this subsection.</w:t>
      </w:r>
    </w:p>
    <w:p w14:paraId="200B364D" w14:textId="77777777" w:rsidR="000B6A17" w:rsidRPr="00352F9C" w:rsidRDefault="000B6A17" w:rsidP="000B6A17">
      <w:pPr>
        <w:pStyle w:val="ActHead5"/>
      </w:pPr>
      <w:bookmarkStart w:id="42" w:name="_Toc155703606"/>
      <w:r w:rsidRPr="004342AD">
        <w:rPr>
          <w:rStyle w:val="CharSectno"/>
        </w:rPr>
        <w:t>28</w:t>
      </w:r>
      <w:r w:rsidRPr="00352F9C">
        <w:t xml:space="preserve">  Approved Guide</w:t>
      </w:r>
      <w:bookmarkEnd w:id="42"/>
    </w:p>
    <w:p w14:paraId="692EE064" w14:textId="77777777" w:rsidR="000B6A17" w:rsidRPr="00352F9C" w:rsidRDefault="000B6A17" w:rsidP="000B6A17">
      <w:pPr>
        <w:pStyle w:val="subsection"/>
      </w:pPr>
      <w:r w:rsidRPr="00352F9C">
        <w:tab/>
        <w:t>(1)</w:t>
      </w:r>
      <w:r w:rsidRPr="00352F9C">
        <w:tab/>
        <w:t>Comcare may, from time to time, prepare a written document, to be called the “Guide to the Assessment of the Degree of Permanent Impairment”, setting out:</w:t>
      </w:r>
    </w:p>
    <w:p w14:paraId="466353EA" w14:textId="77777777" w:rsidR="000B6A17" w:rsidRPr="00352F9C" w:rsidRDefault="000B6A17" w:rsidP="000B6A17">
      <w:pPr>
        <w:pStyle w:val="paragraph"/>
      </w:pPr>
      <w:r w:rsidRPr="00352F9C">
        <w:tab/>
        <w:t>(a)</w:t>
      </w:r>
      <w:r w:rsidRPr="00352F9C">
        <w:tab/>
        <w:t>criteria by reference to which the degree of the permanent impairment of an employee resulting from an injury shall be determined;</w:t>
      </w:r>
    </w:p>
    <w:p w14:paraId="6B970DF3" w14:textId="5FC01DE8" w:rsidR="000B6A17" w:rsidRPr="00352F9C" w:rsidRDefault="000B6A17" w:rsidP="000B6A17">
      <w:pPr>
        <w:pStyle w:val="paragraph"/>
      </w:pPr>
      <w:r w:rsidRPr="00352F9C">
        <w:tab/>
        <w:t>(b)</w:t>
      </w:r>
      <w:r w:rsidRPr="00352F9C">
        <w:tab/>
        <w:t>criteria by reference to which the degree of non</w:t>
      </w:r>
      <w:r w:rsidR="004342AD">
        <w:noBreakHyphen/>
      </w:r>
      <w:r w:rsidRPr="00352F9C">
        <w:t>economic loss suffered by an employee as a result of an injury or impairment shall be determined; and</w:t>
      </w:r>
    </w:p>
    <w:p w14:paraId="1CFF0A3B" w14:textId="331761AD" w:rsidR="000B6A17" w:rsidRPr="00352F9C" w:rsidRDefault="000B6A17" w:rsidP="000B6A17">
      <w:pPr>
        <w:pStyle w:val="paragraph"/>
      </w:pPr>
      <w:r w:rsidRPr="00352F9C">
        <w:tab/>
        <w:t>(c)</w:t>
      </w:r>
      <w:r w:rsidRPr="00352F9C">
        <w:tab/>
        <w:t>methods by which the degree of permanent impairment and the degree of non</w:t>
      </w:r>
      <w:r w:rsidR="004342AD">
        <w:noBreakHyphen/>
      </w:r>
      <w:r w:rsidRPr="00352F9C">
        <w:t>economic loss, as determined under those criteria, shall be expressed as a percentage.</w:t>
      </w:r>
    </w:p>
    <w:p w14:paraId="7F384316" w14:textId="77777777" w:rsidR="000B6A17" w:rsidRPr="00352F9C" w:rsidRDefault="000B6A17" w:rsidP="000B6A17">
      <w:pPr>
        <w:pStyle w:val="subsection"/>
      </w:pPr>
      <w:r w:rsidRPr="00352F9C">
        <w:tab/>
        <w:t>(2)</w:t>
      </w:r>
      <w:r w:rsidRPr="00352F9C">
        <w:tab/>
        <w:t>Comcare may, from time to time, by instrument in writing, vary or revoke the approved Guide.</w:t>
      </w:r>
    </w:p>
    <w:p w14:paraId="2C72920A" w14:textId="77777777" w:rsidR="008E08C6" w:rsidRPr="00352F9C" w:rsidRDefault="008E08C6" w:rsidP="008E08C6">
      <w:pPr>
        <w:pStyle w:val="subsection"/>
      </w:pPr>
      <w:r w:rsidRPr="00352F9C">
        <w:tab/>
        <w:t>(3)</w:t>
      </w:r>
      <w:r w:rsidRPr="00352F9C">
        <w:tab/>
        <w:t xml:space="preserve">A Guide prepared under </w:t>
      </w:r>
      <w:r w:rsidR="00352F9C">
        <w:t>subsection (</w:t>
      </w:r>
      <w:r w:rsidRPr="00352F9C">
        <w:t xml:space="preserve">1), and a variation or revocation under </w:t>
      </w:r>
      <w:r w:rsidR="00352F9C">
        <w:t>subsection (</w:t>
      </w:r>
      <w:r w:rsidRPr="00352F9C">
        <w:t>2) of such a Guide, must be approved by the Minister.</w:t>
      </w:r>
    </w:p>
    <w:p w14:paraId="4259449A" w14:textId="77777777" w:rsidR="00C429C1" w:rsidRPr="00352F9C" w:rsidRDefault="00C429C1" w:rsidP="00C429C1">
      <w:pPr>
        <w:pStyle w:val="subsection"/>
      </w:pPr>
      <w:r w:rsidRPr="00352F9C">
        <w:tab/>
        <w:t>(3A)</w:t>
      </w:r>
      <w:r w:rsidRPr="00352F9C">
        <w:tab/>
        <w:t xml:space="preserve">A Guide prepared under </w:t>
      </w:r>
      <w:r w:rsidR="00352F9C">
        <w:t>subsection (</w:t>
      </w:r>
      <w:r w:rsidRPr="00352F9C">
        <w:t xml:space="preserve">1), and a variation or revocation under </w:t>
      </w:r>
      <w:r w:rsidR="00352F9C">
        <w:t>subsection (</w:t>
      </w:r>
      <w:r w:rsidRPr="00352F9C">
        <w:t>2) of such a Guide, is a legislative instrument made by the Minister on the day on which the Guide, or variation or revocation, is approved by the Minister.</w:t>
      </w:r>
    </w:p>
    <w:p w14:paraId="75A99FE8" w14:textId="300DCA91" w:rsidR="000B6A17" w:rsidRPr="00352F9C" w:rsidRDefault="000B6A17" w:rsidP="000B6A17">
      <w:pPr>
        <w:pStyle w:val="subsection"/>
      </w:pPr>
      <w:r w:rsidRPr="00352F9C">
        <w:tab/>
        <w:t>(4)</w:t>
      </w:r>
      <w:r w:rsidRPr="00352F9C">
        <w:tab/>
        <w:t>Where Comcare, a licensee or the Administrative Appeals Tribunal is required to assess or re</w:t>
      </w:r>
      <w:r w:rsidR="004342AD">
        <w:noBreakHyphen/>
      </w:r>
      <w:r w:rsidRPr="00352F9C">
        <w:t>assess, or review the assessment or re</w:t>
      </w:r>
      <w:r w:rsidR="004342AD">
        <w:noBreakHyphen/>
      </w:r>
      <w:r w:rsidRPr="00352F9C">
        <w:t>assessment of, the degree of permanent impairment of an employee resulting from an injury, or the degree of non</w:t>
      </w:r>
      <w:r w:rsidR="004342AD">
        <w:noBreakHyphen/>
      </w:r>
      <w:r w:rsidRPr="00352F9C">
        <w:t xml:space="preserve">economic loss suffered by an employee, the provisions of the approved Guide are binding on Comcare, </w:t>
      </w:r>
      <w:r w:rsidR="00581BBC" w:rsidRPr="00352F9C">
        <w:t>the licensee</w:t>
      </w:r>
      <w:r w:rsidRPr="00352F9C">
        <w:t xml:space="preserve"> or the Administrative Appeals Tribunal, as the case may be, in the carrying out of that assessment, re</w:t>
      </w:r>
      <w:r w:rsidR="004342AD">
        <w:noBreakHyphen/>
      </w:r>
      <w:r w:rsidRPr="00352F9C">
        <w:t>assessment or review, and the assessment, re</w:t>
      </w:r>
      <w:r w:rsidR="004342AD">
        <w:noBreakHyphen/>
      </w:r>
      <w:r w:rsidRPr="00352F9C">
        <w:t>assessment or review shall be made under the relevant provisions of the approved Guide.</w:t>
      </w:r>
    </w:p>
    <w:p w14:paraId="076890EE" w14:textId="34735C19" w:rsidR="000B6A17" w:rsidRPr="00352F9C" w:rsidRDefault="000B6A17" w:rsidP="000B6A17">
      <w:pPr>
        <w:pStyle w:val="subsection"/>
      </w:pPr>
      <w:r w:rsidRPr="00352F9C">
        <w:tab/>
        <w:t>(5)</w:t>
      </w:r>
      <w:r w:rsidRPr="00352F9C">
        <w:tab/>
        <w:t>The percentage of permanent impairment or non</w:t>
      </w:r>
      <w:r w:rsidR="004342AD">
        <w:noBreakHyphen/>
      </w:r>
      <w:r w:rsidRPr="00352F9C">
        <w:t xml:space="preserve">economic loss suffered by an employee as a result of an injury ascertained under the methods referred to in </w:t>
      </w:r>
      <w:r w:rsidR="00352F9C">
        <w:t>paragraph (</w:t>
      </w:r>
      <w:r w:rsidRPr="00352F9C">
        <w:t>1)(c) may be 0%.</w:t>
      </w:r>
    </w:p>
    <w:p w14:paraId="518CA17F" w14:textId="6024D2FF" w:rsidR="000B6A17" w:rsidRPr="00352F9C" w:rsidRDefault="000B6A17" w:rsidP="000B6A17">
      <w:pPr>
        <w:pStyle w:val="subsection"/>
      </w:pPr>
      <w:r w:rsidRPr="00352F9C">
        <w:tab/>
        <w:t>(6)</w:t>
      </w:r>
      <w:r w:rsidRPr="00352F9C">
        <w:tab/>
        <w:t xml:space="preserve">In preparing criteria for the purposes of </w:t>
      </w:r>
      <w:r w:rsidR="00352F9C">
        <w:t>paragraphs (</w:t>
      </w:r>
      <w:r w:rsidRPr="00352F9C">
        <w:t>1)(a) and (b), or in varying those criteria, Comcare shall have regard to medical opinion concerning the nature and effect (including possible effect) of the injury and the extent (if any) to which impairment resulting from the injury, or non</w:t>
      </w:r>
      <w:r w:rsidR="004342AD">
        <w:noBreakHyphen/>
      </w:r>
      <w:r w:rsidRPr="00352F9C">
        <w:t>economic loss resulting from the injury or impairment, may reasonably be capable of being reduced or removed.</w:t>
      </w:r>
    </w:p>
    <w:p w14:paraId="1B1C7754" w14:textId="77777777" w:rsidR="000B6A17" w:rsidRPr="00352F9C" w:rsidRDefault="000B6A17" w:rsidP="000B6A17">
      <w:pPr>
        <w:pStyle w:val="subsection"/>
      </w:pPr>
      <w:r w:rsidRPr="00352F9C">
        <w:tab/>
        <w:t>(8)</w:t>
      </w:r>
      <w:r w:rsidRPr="00352F9C">
        <w:tab/>
        <w:t>Comcare shall make copies of the “Guide to the Assessment of the Degree of Permanent Impairment” that has been approved by the Minister, and of any variation of that Guide that has been so approved, available upon application by a person and payment of the prescribed fee (if any).</w:t>
      </w:r>
    </w:p>
    <w:p w14:paraId="2E1AA476" w14:textId="77777777" w:rsidR="000B6A17" w:rsidRPr="00352F9C" w:rsidRDefault="000B6A17" w:rsidP="00EC04C2">
      <w:pPr>
        <w:pStyle w:val="ActHead3"/>
        <w:pageBreakBefore/>
      </w:pPr>
      <w:bookmarkStart w:id="43" w:name="_Toc155703607"/>
      <w:r w:rsidRPr="004342AD">
        <w:rPr>
          <w:rStyle w:val="CharDivNo"/>
        </w:rPr>
        <w:t>Division</w:t>
      </w:r>
      <w:r w:rsidR="00352F9C" w:rsidRPr="004342AD">
        <w:rPr>
          <w:rStyle w:val="CharDivNo"/>
        </w:rPr>
        <w:t> </w:t>
      </w:r>
      <w:r w:rsidRPr="004342AD">
        <w:rPr>
          <w:rStyle w:val="CharDivNo"/>
        </w:rPr>
        <w:t>5</w:t>
      </w:r>
      <w:r w:rsidRPr="00352F9C">
        <w:t>—</w:t>
      </w:r>
      <w:r w:rsidRPr="004342AD">
        <w:rPr>
          <w:rStyle w:val="CharDivText"/>
        </w:rPr>
        <w:t>Household and attendant care services</w:t>
      </w:r>
      <w:bookmarkEnd w:id="43"/>
    </w:p>
    <w:p w14:paraId="4F241FA1" w14:textId="6DFB6997" w:rsidR="0007501A" w:rsidRPr="00352F9C" w:rsidRDefault="0007501A" w:rsidP="0007501A">
      <w:pPr>
        <w:pStyle w:val="ActHead5"/>
      </w:pPr>
      <w:bookmarkStart w:id="44" w:name="_Toc155703608"/>
      <w:r w:rsidRPr="004342AD">
        <w:rPr>
          <w:rStyle w:val="CharSectno"/>
        </w:rPr>
        <w:t>29</w:t>
      </w:r>
      <w:r w:rsidRPr="00352F9C">
        <w:t xml:space="preserve">  Compensation for household services and attendant care services obtained as a result of a non</w:t>
      </w:r>
      <w:r w:rsidR="004342AD">
        <w:noBreakHyphen/>
      </w:r>
      <w:r w:rsidRPr="00352F9C">
        <w:t>catastrophic injury</w:t>
      </w:r>
      <w:bookmarkEnd w:id="44"/>
    </w:p>
    <w:p w14:paraId="37DE3862" w14:textId="77777777" w:rsidR="000B6A17" w:rsidRPr="00352F9C" w:rsidRDefault="000B6A17" w:rsidP="000B6A17">
      <w:pPr>
        <w:pStyle w:val="subsection"/>
      </w:pPr>
      <w:r w:rsidRPr="00352F9C">
        <w:tab/>
        <w:t>(1)</w:t>
      </w:r>
      <w:r w:rsidRPr="00352F9C">
        <w:tab/>
        <w:t xml:space="preserve">Subject to </w:t>
      </w:r>
      <w:r w:rsidR="00352F9C">
        <w:t>subsection (</w:t>
      </w:r>
      <w:r w:rsidRPr="00352F9C">
        <w:t xml:space="preserve">5), where, as a result of an injury </w:t>
      </w:r>
      <w:r w:rsidR="0007501A" w:rsidRPr="00352F9C">
        <w:t xml:space="preserve">(other than a catastrophic injury) </w:t>
      </w:r>
      <w:r w:rsidRPr="00352F9C">
        <w:t>to an employee, the employee obtains household services that he or she reasonably requires, Comcare is liable to pay compensation of such amount per week as Comcare considers reasonable in the circumstances, being not less than 50% of the amount per week paid or payable by the employee for those services nor more than $200.</w:t>
      </w:r>
    </w:p>
    <w:p w14:paraId="6325D9B9" w14:textId="77777777" w:rsidR="000B6A17" w:rsidRPr="00352F9C" w:rsidRDefault="000B6A17" w:rsidP="000B6A17">
      <w:pPr>
        <w:pStyle w:val="subsection"/>
      </w:pPr>
      <w:r w:rsidRPr="00352F9C">
        <w:tab/>
        <w:t>(2)</w:t>
      </w:r>
      <w:r w:rsidRPr="00352F9C">
        <w:tab/>
        <w:t>Without limiting the matters that Comcare may take into account in determining the household services that are reasonably required in a particular case, Comcare shall, in making such a determination, have regard to the following matters:</w:t>
      </w:r>
    </w:p>
    <w:p w14:paraId="3E1E6B0B" w14:textId="77777777" w:rsidR="000B6A17" w:rsidRPr="00352F9C" w:rsidRDefault="000B6A17" w:rsidP="000B6A17">
      <w:pPr>
        <w:pStyle w:val="paragraph"/>
      </w:pPr>
      <w:r w:rsidRPr="00352F9C">
        <w:tab/>
        <w:t>(a)</w:t>
      </w:r>
      <w:r w:rsidRPr="00352F9C">
        <w:tab/>
        <w:t>the extent to which household services were provided by the employee before the date of the injury and the extent to which he or she is able to provide those services after that date;</w:t>
      </w:r>
    </w:p>
    <w:p w14:paraId="2FFD60DC" w14:textId="77777777" w:rsidR="000B6A17" w:rsidRPr="00352F9C" w:rsidRDefault="000B6A17" w:rsidP="000B6A17">
      <w:pPr>
        <w:pStyle w:val="paragraph"/>
      </w:pPr>
      <w:r w:rsidRPr="00352F9C">
        <w:tab/>
        <w:t>(b)</w:t>
      </w:r>
      <w:r w:rsidRPr="00352F9C">
        <w:tab/>
        <w:t>the number of persons living with the employee as members of his or her household, their ages and their need for household services;</w:t>
      </w:r>
    </w:p>
    <w:p w14:paraId="2679A5ED" w14:textId="77777777" w:rsidR="000B6A17" w:rsidRPr="00352F9C" w:rsidRDefault="000B6A17" w:rsidP="000B6A17">
      <w:pPr>
        <w:pStyle w:val="paragraph"/>
      </w:pPr>
      <w:r w:rsidRPr="00352F9C">
        <w:tab/>
        <w:t>(c)</w:t>
      </w:r>
      <w:r w:rsidRPr="00352F9C">
        <w:tab/>
        <w:t xml:space="preserve">the extent to which household services were provided by the persons referred to in </w:t>
      </w:r>
      <w:r w:rsidR="00352F9C">
        <w:t>paragraph (</w:t>
      </w:r>
      <w:r w:rsidRPr="00352F9C">
        <w:t>b) before the injury;</w:t>
      </w:r>
    </w:p>
    <w:p w14:paraId="23DF2BF2" w14:textId="77777777" w:rsidR="000B6A17" w:rsidRPr="00352F9C" w:rsidRDefault="000B6A17" w:rsidP="000B6A17">
      <w:pPr>
        <w:pStyle w:val="paragraph"/>
      </w:pPr>
      <w:r w:rsidRPr="00352F9C">
        <w:tab/>
        <w:t>(d)</w:t>
      </w:r>
      <w:r w:rsidRPr="00352F9C">
        <w:tab/>
        <w:t xml:space="preserve">the extent to which the persons referred to in </w:t>
      </w:r>
      <w:r w:rsidR="00352F9C">
        <w:t>paragraph (</w:t>
      </w:r>
      <w:r w:rsidRPr="00352F9C">
        <w:t>b), or any other members of the employee’s family, might reasonably be expected to provide household services for themselves and for the employee after the injury;</w:t>
      </w:r>
    </w:p>
    <w:p w14:paraId="43A5BB41" w14:textId="77777777" w:rsidR="000B6A17" w:rsidRPr="00352F9C" w:rsidRDefault="000B6A17" w:rsidP="000B6A17">
      <w:pPr>
        <w:pStyle w:val="paragraph"/>
      </w:pPr>
      <w:r w:rsidRPr="00352F9C">
        <w:tab/>
        <w:t>(e)</w:t>
      </w:r>
      <w:r w:rsidRPr="00352F9C">
        <w:tab/>
        <w:t xml:space="preserve">the need to avoid substantial disruption to the employment or other activities of the persons referred to in </w:t>
      </w:r>
      <w:r w:rsidR="00352F9C">
        <w:t>paragraph (</w:t>
      </w:r>
      <w:r w:rsidRPr="00352F9C">
        <w:t>b).</w:t>
      </w:r>
    </w:p>
    <w:p w14:paraId="480D8C5F" w14:textId="77777777" w:rsidR="009143C8" w:rsidRPr="00352F9C" w:rsidRDefault="009143C8" w:rsidP="009143C8">
      <w:pPr>
        <w:pStyle w:val="notetext"/>
      </w:pPr>
      <w:r w:rsidRPr="00352F9C">
        <w:t>Note:</w:t>
      </w:r>
      <w:r w:rsidRPr="00352F9C">
        <w:tab/>
        <w:t xml:space="preserve">In relation to </w:t>
      </w:r>
      <w:r w:rsidR="00352F9C">
        <w:t>paragraph (</w:t>
      </w:r>
      <w:r w:rsidRPr="00352F9C">
        <w:t>2)(d), see also subsection</w:t>
      </w:r>
      <w:r w:rsidR="00352F9C">
        <w:t> </w:t>
      </w:r>
      <w:r w:rsidRPr="00352F9C">
        <w:t>4(2).</w:t>
      </w:r>
    </w:p>
    <w:p w14:paraId="4ACEF798" w14:textId="77777777" w:rsidR="000B6A17" w:rsidRPr="00352F9C" w:rsidRDefault="000B6A17" w:rsidP="000B6A17">
      <w:pPr>
        <w:pStyle w:val="subsection"/>
      </w:pPr>
      <w:r w:rsidRPr="00352F9C">
        <w:tab/>
        <w:t>(3)</w:t>
      </w:r>
      <w:r w:rsidRPr="00352F9C">
        <w:tab/>
        <w:t>Where, as a result of an injury</w:t>
      </w:r>
      <w:r w:rsidR="0007501A" w:rsidRPr="00352F9C">
        <w:t xml:space="preserve"> (other than a catastrophic injury)</w:t>
      </w:r>
      <w:r w:rsidRPr="00352F9C">
        <w:t xml:space="preserve"> to an employee, the employee obtains attendant care services that he or she reasonably requires, Comcare is liable to pay compensation of:</w:t>
      </w:r>
    </w:p>
    <w:p w14:paraId="00FD6F52" w14:textId="77777777" w:rsidR="000B6A17" w:rsidRPr="00352F9C" w:rsidRDefault="000B6A17" w:rsidP="000B6A17">
      <w:pPr>
        <w:pStyle w:val="paragraph"/>
      </w:pPr>
      <w:r w:rsidRPr="00352F9C">
        <w:tab/>
        <w:t>(a)</w:t>
      </w:r>
      <w:r w:rsidRPr="00352F9C">
        <w:tab/>
        <w:t>$200 per week; or</w:t>
      </w:r>
    </w:p>
    <w:p w14:paraId="15A43BE3" w14:textId="77777777" w:rsidR="000B6A17" w:rsidRPr="00352F9C" w:rsidRDefault="000B6A17" w:rsidP="00CB73D4">
      <w:pPr>
        <w:pStyle w:val="paragraph"/>
        <w:keepNext/>
      </w:pPr>
      <w:r w:rsidRPr="00352F9C">
        <w:tab/>
        <w:t>(b)</w:t>
      </w:r>
      <w:r w:rsidRPr="00352F9C">
        <w:tab/>
        <w:t>an amount per week equal to the amount per week paid or payable by the employee for those services;</w:t>
      </w:r>
    </w:p>
    <w:p w14:paraId="589A358D" w14:textId="77777777" w:rsidR="000B6A17" w:rsidRPr="00352F9C" w:rsidRDefault="000B6A17" w:rsidP="000B6A17">
      <w:pPr>
        <w:pStyle w:val="subsection2"/>
      </w:pPr>
      <w:r w:rsidRPr="00352F9C">
        <w:t>whichever is less.</w:t>
      </w:r>
    </w:p>
    <w:p w14:paraId="2F054F82" w14:textId="77777777" w:rsidR="000B6A17" w:rsidRPr="00352F9C" w:rsidRDefault="000B6A17" w:rsidP="000B6A17">
      <w:pPr>
        <w:pStyle w:val="subsection"/>
      </w:pPr>
      <w:r w:rsidRPr="00352F9C">
        <w:tab/>
        <w:t>(4)</w:t>
      </w:r>
      <w:r w:rsidRPr="00352F9C">
        <w:tab/>
        <w:t>Without limiting the matters that Comcare may take into account in determining the attendant care services that are reasonably required in a particular case, Comcare shall, in making such a determination, have regard to the following matters:</w:t>
      </w:r>
    </w:p>
    <w:p w14:paraId="79C7F1F5" w14:textId="77777777" w:rsidR="000B6A17" w:rsidRPr="00352F9C" w:rsidRDefault="000B6A17" w:rsidP="000B6A17">
      <w:pPr>
        <w:pStyle w:val="paragraph"/>
      </w:pPr>
      <w:r w:rsidRPr="00352F9C">
        <w:tab/>
        <w:t>(a)</w:t>
      </w:r>
      <w:r w:rsidRPr="00352F9C">
        <w:tab/>
        <w:t>the nature of the employee’s injury and the degree to which that injury impairs his or her ability to provide for his or her personal care;</w:t>
      </w:r>
    </w:p>
    <w:p w14:paraId="069A4C01" w14:textId="77777777" w:rsidR="000B6A17" w:rsidRPr="00352F9C" w:rsidRDefault="000B6A17" w:rsidP="000B6A17">
      <w:pPr>
        <w:pStyle w:val="paragraph"/>
      </w:pPr>
      <w:r w:rsidRPr="00352F9C">
        <w:tab/>
        <w:t>(b)</w:t>
      </w:r>
      <w:r w:rsidRPr="00352F9C">
        <w:tab/>
        <w:t>the extent to which any medical service or nursing care received by the employee provides for his or her essential and regular personal care;</w:t>
      </w:r>
    </w:p>
    <w:p w14:paraId="6862698C" w14:textId="77777777" w:rsidR="000B6A17" w:rsidRPr="00352F9C" w:rsidRDefault="000B6A17" w:rsidP="000B6A17">
      <w:pPr>
        <w:pStyle w:val="paragraph"/>
      </w:pPr>
      <w:r w:rsidRPr="00352F9C">
        <w:tab/>
        <w:t>(c)</w:t>
      </w:r>
      <w:r w:rsidRPr="00352F9C">
        <w:tab/>
        <w:t>the extent to which it is reasonable to meet any wish by the employee to live outside an institution;</w:t>
      </w:r>
    </w:p>
    <w:p w14:paraId="22781FFD" w14:textId="77777777" w:rsidR="000B6A17" w:rsidRPr="00352F9C" w:rsidRDefault="000B6A17" w:rsidP="000B6A17">
      <w:pPr>
        <w:pStyle w:val="paragraph"/>
      </w:pPr>
      <w:r w:rsidRPr="00352F9C">
        <w:tab/>
        <w:t>(d)</w:t>
      </w:r>
      <w:r w:rsidRPr="00352F9C">
        <w:tab/>
        <w:t>the extent to which attendant care services are necessary to enable the employee to undertake or continue employment;</w:t>
      </w:r>
    </w:p>
    <w:p w14:paraId="756FF79C" w14:textId="77777777" w:rsidR="000B6A17" w:rsidRPr="00352F9C" w:rsidRDefault="000B6A17" w:rsidP="000B6A17">
      <w:pPr>
        <w:pStyle w:val="paragraph"/>
      </w:pPr>
      <w:r w:rsidRPr="00352F9C">
        <w:tab/>
        <w:t>(e)</w:t>
      </w:r>
      <w:r w:rsidRPr="00352F9C">
        <w:tab/>
        <w:t>any assessment made in relation to the rehabilitation of the employee;</w:t>
      </w:r>
    </w:p>
    <w:p w14:paraId="637B1F8B" w14:textId="77777777" w:rsidR="000B6A17" w:rsidRPr="00352F9C" w:rsidRDefault="000B6A17" w:rsidP="000B6A17">
      <w:pPr>
        <w:pStyle w:val="paragraph"/>
      </w:pPr>
      <w:r w:rsidRPr="00352F9C">
        <w:tab/>
        <w:t>(f)</w:t>
      </w:r>
      <w:r w:rsidRPr="00352F9C">
        <w:tab/>
        <w:t>the extent to which a relative of the employee might reasonably be expected to provide attendant care services.</w:t>
      </w:r>
    </w:p>
    <w:p w14:paraId="05760BB7" w14:textId="77777777" w:rsidR="009143C8" w:rsidRPr="00352F9C" w:rsidRDefault="009143C8" w:rsidP="009143C8">
      <w:pPr>
        <w:pStyle w:val="notetext"/>
      </w:pPr>
      <w:r w:rsidRPr="00352F9C">
        <w:t>Note:</w:t>
      </w:r>
      <w:r w:rsidRPr="00352F9C">
        <w:tab/>
        <w:t xml:space="preserve">In relation to </w:t>
      </w:r>
      <w:r w:rsidR="00352F9C">
        <w:t>paragraph (</w:t>
      </w:r>
      <w:r w:rsidRPr="00352F9C">
        <w:t>4)(f), see also subsection</w:t>
      </w:r>
      <w:r w:rsidR="00352F9C">
        <w:t> </w:t>
      </w:r>
      <w:r w:rsidRPr="00352F9C">
        <w:t>4(2).</w:t>
      </w:r>
    </w:p>
    <w:p w14:paraId="1CAC1465" w14:textId="77777777" w:rsidR="000B6A17" w:rsidRPr="00352F9C" w:rsidRDefault="000B6A17" w:rsidP="000B6A17">
      <w:pPr>
        <w:pStyle w:val="subsection"/>
      </w:pPr>
      <w:r w:rsidRPr="00352F9C">
        <w:tab/>
        <w:t>(5)</w:t>
      </w:r>
      <w:r w:rsidRPr="00352F9C">
        <w:tab/>
        <w:t xml:space="preserve">Comcare is not liable to pay compensation under </w:t>
      </w:r>
      <w:r w:rsidR="00352F9C">
        <w:t>subsection (</w:t>
      </w:r>
      <w:r w:rsidRPr="00352F9C">
        <w:t>1) in respect of any week within the period of 28 days beginning on the date of the injury unless Comcare determines otherwise in a particular case on the ground of financial hardship or the need to provide for adequate supervision of dependent children.</w:t>
      </w:r>
    </w:p>
    <w:p w14:paraId="109720EA" w14:textId="77777777" w:rsidR="000B6A17" w:rsidRPr="00352F9C" w:rsidRDefault="000B6A17" w:rsidP="000B6A17">
      <w:pPr>
        <w:pStyle w:val="subsection"/>
      </w:pPr>
      <w:r w:rsidRPr="00352F9C">
        <w:tab/>
        <w:t>(6)</w:t>
      </w:r>
      <w:r w:rsidRPr="00352F9C">
        <w:tab/>
        <w:t xml:space="preserve">An amount of compensation payable by Comcare under </w:t>
      </w:r>
      <w:r w:rsidR="00352F9C">
        <w:t>subsection (</w:t>
      </w:r>
      <w:r w:rsidRPr="00352F9C">
        <w:t>1) or (3) is payable:</w:t>
      </w:r>
    </w:p>
    <w:p w14:paraId="10D669A8" w14:textId="77777777" w:rsidR="000B6A17" w:rsidRPr="00352F9C" w:rsidRDefault="000B6A17" w:rsidP="000B6A17">
      <w:pPr>
        <w:pStyle w:val="paragraph"/>
      </w:pPr>
      <w:r w:rsidRPr="00352F9C">
        <w:tab/>
        <w:t>(a)</w:t>
      </w:r>
      <w:r w:rsidRPr="00352F9C">
        <w:tab/>
        <w:t>where the employee has paid for the household services or attendant care services, as the case may be—to the employee; or</w:t>
      </w:r>
    </w:p>
    <w:p w14:paraId="0CA011CC" w14:textId="77777777" w:rsidR="000B6A17" w:rsidRPr="00352F9C" w:rsidRDefault="000B6A17" w:rsidP="000B6A17">
      <w:pPr>
        <w:pStyle w:val="paragraph"/>
      </w:pPr>
      <w:r w:rsidRPr="00352F9C">
        <w:tab/>
        <w:t>(b)</w:t>
      </w:r>
      <w:r w:rsidRPr="00352F9C">
        <w:tab/>
        <w:t>in any other case—to the person who provided those services.</w:t>
      </w:r>
    </w:p>
    <w:p w14:paraId="73D788B0" w14:textId="77777777" w:rsidR="000B6A17" w:rsidRPr="00352F9C" w:rsidRDefault="000B6A17" w:rsidP="000B6A17">
      <w:pPr>
        <w:pStyle w:val="subsection"/>
        <w:keepNext/>
        <w:keepLines/>
      </w:pPr>
      <w:r w:rsidRPr="00352F9C">
        <w:tab/>
        <w:t>(7)</w:t>
      </w:r>
      <w:r w:rsidRPr="00352F9C">
        <w:tab/>
        <w:t>Where Comcare pays an amount to a person who provided household services or attendant care services to an employee, the payment of the amount is, to the extent of the payment, a discharge of the liability of the employee to pay for those services.</w:t>
      </w:r>
    </w:p>
    <w:p w14:paraId="2EA3B004" w14:textId="77777777" w:rsidR="0007501A" w:rsidRPr="00352F9C" w:rsidRDefault="0007501A" w:rsidP="0007501A">
      <w:pPr>
        <w:pStyle w:val="ActHead5"/>
      </w:pPr>
      <w:bookmarkStart w:id="45" w:name="_Toc155703609"/>
      <w:r w:rsidRPr="004342AD">
        <w:rPr>
          <w:rStyle w:val="CharSectno"/>
        </w:rPr>
        <w:t>29A</w:t>
      </w:r>
      <w:r w:rsidRPr="00352F9C">
        <w:t xml:space="preserve">  Compensation for household services and attendant care services obtained as a result of a catastrophic injury</w:t>
      </w:r>
      <w:bookmarkEnd w:id="45"/>
    </w:p>
    <w:p w14:paraId="58A44877" w14:textId="77777777" w:rsidR="0007501A" w:rsidRPr="00352F9C" w:rsidRDefault="0007501A" w:rsidP="0007501A">
      <w:pPr>
        <w:pStyle w:val="SubsectionHead"/>
      </w:pPr>
      <w:r w:rsidRPr="00352F9C">
        <w:t>Household services</w:t>
      </w:r>
    </w:p>
    <w:p w14:paraId="317CF438" w14:textId="77777777" w:rsidR="0007501A" w:rsidRPr="00352F9C" w:rsidRDefault="0007501A" w:rsidP="0007501A">
      <w:pPr>
        <w:pStyle w:val="subsection"/>
      </w:pPr>
      <w:r w:rsidRPr="00352F9C">
        <w:tab/>
        <w:t>(1)</w:t>
      </w:r>
      <w:r w:rsidRPr="00352F9C">
        <w:tab/>
        <w:t>If, as a result of a catastrophic injury to an employee, the employee obtains household services that he or she reasonably requires, Comcare is liable to pay compensation of such amount per week as Comcare considers reasonable in the circumstances.</w:t>
      </w:r>
    </w:p>
    <w:p w14:paraId="21B1CCE8" w14:textId="77777777" w:rsidR="0007501A" w:rsidRPr="00352F9C" w:rsidRDefault="0007501A" w:rsidP="0007501A">
      <w:pPr>
        <w:pStyle w:val="subsection"/>
      </w:pPr>
      <w:r w:rsidRPr="00352F9C">
        <w:tab/>
        <w:t>(2)</w:t>
      </w:r>
      <w:r w:rsidRPr="00352F9C">
        <w:tab/>
        <w:t>Without limiting the matters that Comcare may take into account in determining the household services that are reasonably required in a particular case, Comcare must, in making such a determination, have regard to the following matters:</w:t>
      </w:r>
    </w:p>
    <w:p w14:paraId="3D0E9B7A" w14:textId="77777777" w:rsidR="0007501A" w:rsidRPr="00352F9C" w:rsidRDefault="0007501A" w:rsidP="0007501A">
      <w:pPr>
        <w:pStyle w:val="paragraph"/>
      </w:pPr>
      <w:r w:rsidRPr="00352F9C">
        <w:tab/>
        <w:t>(a)</w:t>
      </w:r>
      <w:r w:rsidRPr="00352F9C">
        <w:tab/>
        <w:t>the extent to which household services were provided by the employee before the date of the catastrophic injury and the extent to which he or she is able to provide those services after that date;</w:t>
      </w:r>
    </w:p>
    <w:p w14:paraId="746F5DD3" w14:textId="77777777" w:rsidR="0007501A" w:rsidRPr="00352F9C" w:rsidRDefault="0007501A" w:rsidP="0007501A">
      <w:pPr>
        <w:pStyle w:val="paragraph"/>
      </w:pPr>
      <w:r w:rsidRPr="00352F9C">
        <w:tab/>
        <w:t>(b)</w:t>
      </w:r>
      <w:r w:rsidRPr="00352F9C">
        <w:tab/>
        <w:t>the number of persons living with the employee as members of his or her household, their ages and their need for household services;</w:t>
      </w:r>
    </w:p>
    <w:p w14:paraId="6F6F64EE" w14:textId="77777777" w:rsidR="0007501A" w:rsidRPr="00352F9C" w:rsidRDefault="0007501A" w:rsidP="0007501A">
      <w:pPr>
        <w:pStyle w:val="paragraph"/>
      </w:pPr>
      <w:r w:rsidRPr="00352F9C">
        <w:tab/>
        <w:t>(c)</w:t>
      </w:r>
      <w:r w:rsidRPr="00352F9C">
        <w:tab/>
        <w:t xml:space="preserve">the extent to which household services were provided by the persons referred to in </w:t>
      </w:r>
      <w:r w:rsidR="00352F9C">
        <w:t>paragraph (</w:t>
      </w:r>
      <w:r w:rsidRPr="00352F9C">
        <w:t>b) before the catastrophic injury;</w:t>
      </w:r>
    </w:p>
    <w:p w14:paraId="1F7FF347" w14:textId="77777777" w:rsidR="0007501A" w:rsidRPr="00352F9C" w:rsidRDefault="0007501A" w:rsidP="0007501A">
      <w:pPr>
        <w:pStyle w:val="paragraph"/>
      </w:pPr>
      <w:r w:rsidRPr="00352F9C">
        <w:tab/>
        <w:t>(d)</w:t>
      </w:r>
      <w:r w:rsidRPr="00352F9C">
        <w:tab/>
        <w:t xml:space="preserve">the extent to which the persons referred to in </w:t>
      </w:r>
      <w:r w:rsidR="00352F9C">
        <w:t>paragraph (</w:t>
      </w:r>
      <w:r w:rsidRPr="00352F9C">
        <w:t>b), or any other members of the employee’s family, might reasonably be expected to provide household services for themselves and for the employee after the catastrophic injury;</w:t>
      </w:r>
    </w:p>
    <w:p w14:paraId="0AA4A52A" w14:textId="77777777" w:rsidR="0007501A" w:rsidRPr="00352F9C" w:rsidRDefault="0007501A" w:rsidP="0007501A">
      <w:pPr>
        <w:pStyle w:val="paragraph"/>
      </w:pPr>
      <w:r w:rsidRPr="00352F9C">
        <w:tab/>
        <w:t>(e)</w:t>
      </w:r>
      <w:r w:rsidRPr="00352F9C">
        <w:tab/>
        <w:t xml:space="preserve">the need to avoid substantial disruption to the employment or other activities of the persons referred to in </w:t>
      </w:r>
      <w:r w:rsidR="00352F9C">
        <w:t>paragraph (</w:t>
      </w:r>
      <w:r w:rsidRPr="00352F9C">
        <w:t>b).</w:t>
      </w:r>
    </w:p>
    <w:p w14:paraId="696102D7" w14:textId="77777777" w:rsidR="0007501A" w:rsidRPr="00352F9C" w:rsidRDefault="0007501A" w:rsidP="0007501A">
      <w:pPr>
        <w:pStyle w:val="notetext"/>
      </w:pPr>
      <w:r w:rsidRPr="00352F9C">
        <w:t>Note:</w:t>
      </w:r>
      <w:r w:rsidRPr="00352F9C">
        <w:tab/>
        <w:t xml:space="preserve">In relation to </w:t>
      </w:r>
      <w:r w:rsidR="00352F9C">
        <w:t>paragraph (</w:t>
      </w:r>
      <w:r w:rsidRPr="00352F9C">
        <w:t>2)(d), see also subsection</w:t>
      </w:r>
      <w:r w:rsidR="00352F9C">
        <w:t> </w:t>
      </w:r>
      <w:r w:rsidRPr="00352F9C">
        <w:t>4(2).</w:t>
      </w:r>
    </w:p>
    <w:p w14:paraId="49B6CFFE" w14:textId="77777777" w:rsidR="0007501A" w:rsidRPr="00352F9C" w:rsidRDefault="0007501A" w:rsidP="0007501A">
      <w:pPr>
        <w:pStyle w:val="SubsectionHead"/>
      </w:pPr>
      <w:r w:rsidRPr="00352F9C">
        <w:t>Attendant care services</w:t>
      </w:r>
    </w:p>
    <w:p w14:paraId="05560D9B" w14:textId="77777777" w:rsidR="0007501A" w:rsidRPr="00352F9C" w:rsidRDefault="0007501A" w:rsidP="0007501A">
      <w:pPr>
        <w:pStyle w:val="subsection"/>
      </w:pPr>
      <w:r w:rsidRPr="00352F9C">
        <w:tab/>
        <w:t>(3)</w:t>
      </w:r>
      <w:r w:rsidRPr="00352F9C">
        <w:tab/>
        <w:t>If, as a result of a catastrophic injury to an employee, the employee obtains attendant care services that he or she reasonably requires, Comcare is liable to pay compensation of such amount per week as Comcare considers reasonable in the circumstances.</w:t>
      </w:r>
    </w:p>
    <w:p w14:paraId="5154ADFA" w14:textId="77777777" w:rsidR="0007501A" w:rsidRPr="00352F9C" w:rsidRDefault="0007501A" w:rsidP="0007501A">
      <w:pPr>
        <w:pStyle w:val="subsection"/>
      </w:pPr>
      <w:r w:rsidRPr="00352F9C">
        <w:tab/>
        <w:t>(4)</w:t>
      </w:r>
      <w:r w:rsidRPr="00352F9C">
        <w:tab/>
        <w:t>Without limiting the matters that Comcare may take into account in determining the attendant care services that are reasonably required in a particular case, Comcare must, in making such a determination, have regard to the following matters:</w:t>
      </w:r>
    </w:p>
    <w:p w14:paraId="38A33247" w14:textId="77777777" w:rsidR="0007501A" w:rsidRPr="00352F9C" w:rsidRDefault="0007501A" w:rsidP="0007501A">
      <w:pPr>
        <w:pStyle w:val="paragraph"/>
      </w:pPr>
      <w:r w:rsidRPr="00352F9C">
        <w:tab/>
        <w:t>(a)</w:t>
      </w:r>
      <w:r w:rsidRPr="00352F9C">
        <w:tab/>
        <w:t>the nature of the employee’s catastrophic injury and the degree to which that injury impairs his or her ability to provide for his or her personal care;</w:t>
      </w:r>
    </w:p>
    <w:p w14:paraId="67CC9B31" w14:textId="77777777" w:rsidR="0007501A" w:rsidRPr="00352F9C" w:rsidRDefault="0007501A" w:rsidP="0007501A">
      <w:pPr>
        <w:pStyle w:val="paragraph"/>
      </w:pPr>
      <w:r w:rsidRPr="00352F9C">
        <w:tab/>
        <w:t>(b)</w:t>
      </w:r>
      <w:r w:rsidRPr="00352F9C">
        <w:tab/>
        <w:t>the extent to which any medical service or nursing care received by the employee provides for his or her essential and regular personal care;</w:t>
      </w:r>
    </w:p>
    <w:p w14:paraId="2F6A98FE" w14:textId="77777777" w:rsidR="0007501A" w:rsidRPr="00352F9C" w:rsidRDefault="0007501A" w:rsidP="0007501A">
      <w:pPr>
        <w:pStyle w:val="paragraph"/>
      </w:pPr>
      <w:r w:rsidRPr="00352F9C">
        <w:tab/>
        <w:t>(c)</w:t>
      </w:r>
      <w:r w:rsidRPr="00352F9C">
        <w:tab/>
        <w:t>the extent to which it is reasonable to meet any wish by the employee to live outside an institution;</w:t>
      </w:r>
    </w:p>
    <w:p w14:paraId="277C1B39" w14:textId="77777777" w:rsidR="0007501A" w:rsidRPr="00352F9C" w:rsidRDefault="0007501A" w:rsidP="0007501A">
      <w:pPr>
        <w:pStyle w:val="paragraph"/>
      </w:pPr>
      <w:r w:rsidRPr="00352F9C">
        <w:tab/>
        <w:t>(d)</w:t>
      </w:r>
      <w:r w:rsidRPr="00352F9C">
        <w:tab/>
        <w:t>the extent to which attendant care services are necessary to enable the employee to undertake or continue employment;</w:t>
      </w:r>
    </w:p>
    <w:p w14:paraId="5F2D101A" w14:textId="77777777" w:rsidR="0007501A" w:rsidRPr="00352F9C" w:rsidRDefault="0007501A" w:rsidP="0007501A">
      <w:pPr>
        <w:pStyle w:val="paragraph"/>
      </w:pPr>
      <w:r w:rsidRPr="00352F9C">
        <w:tab/>
        <w:t>(e)</w:t>
      </w:r>
      <w:r w:rsidRPr="00352F9C">
        <w:tab/>
        <w:t>any assessment made in relation to the rehabilitation of the employee;</w:t>
      </w:r>
    </w:p>
    <w:p w14:paraId="5ECFB0B3" w14:textId="77777777" w:rsidR="0007501A" w:rsidRPr="00352F9C" w:rsidRDefault="0007501A" w:rsidP="0007501A">
      <w:pPr>
        <w:pStyle w:val="paragraph"/>
      </w:pPr>
      <w:r w:rsidRPr="00352F9C">
        <w:tab/>
        <w:t>(f)</w:t>
      </w:r>
      <w:r w:rsidRPr="00352F9C">
        <w:tab/>
        <w:t>the extent to which a relative of the employee might reasonably be expected to provide attendant care services.</w:t>
      </w:r>
    </w:p>
    <w:p w14:paraId="60BABB83" w14:textId="77777777" w:rsidR="0007501A" w:rsidRPr="00352F9C" w:rsidRDefault="0007501A" w:rsidP="0007501A">
      <w:pPr>
        <w:pStyle w:val="notetext"/>
      </w:pPr>
      <w:r w:rsidRPr="00352F9C">
        <w:t>Note:</w:t>
      </w:r>
      <w:r w:rsidRPr="00352F9C">
        <w:tab/>
        <w:t xml:space="preserve">In relation to </w:t>
      </w:r>
      <w:r w:rsidR="00352F9C">
        <w:t>paragraph (</w:t>
      </w:r>
      <w:r w:rsidRPr="00352F9C">
        <w:t>4)(f), see also subsection</w:t>
      </w:r>
      <w:r w:rsidR="00352F9C">
        <w:t> </w:t>
      </w:r>
      <w:r w:rsidRPr="00352F9C">
        <w:t>4(2).</w:t>
      </w:r>
    </w:p>
    <w:p w14:paraId="76B86D6C" w14:textId="77777777" w:rsidR="0007501A" w:rsidRPr="00352F9C" w:rsidRDefault="0007501A" w:rsidP="0007501A">
      <w:pPr>
        <w:pStyle w:val="SubsectionHead"/>
      </w:pPr>
      <w:r w:rsidRPr="00352F9C">
        <w:t>Recipient of compensation</w:t>
      </w:r>
    </w:p>
    <w:p w14:paraId="1C4ACA76" w14:textId="77777777" w:rsidR="0007501A" w:rsidRPr="00352F9C" w:rsidRDefault="0007501A" w:rsidP="0007501A">
      <w:pPr>
        <w:pStyle w:val="subsection"/>
      </w:pPr>
      <w:r w:rsidRPr="00352F9C">
        <w:tab/>
        <w:t>(5)</w:t>
      </w:r>
      <w:r w:rsidRPr="00352F9C">
        <w:tab/>
        <w:t xml:space="preserve">An amount of compensation payable by Comcare under </w:t>
      </w:r>
      <w:r w:rsidR="00352F9C">
        <w:t>subsection (</w:t>
      </w:r>
      <w:r w:rsidRPr="00352F9C">
        <w:t>1) or (3) is payable:</w:t>
      </w:r>
    </w:p>
    <w:p w14:paraId="7C45DF04" w14:textId="77777777" w:rsidR="0007501A" w:rsidRPr="00352F9C" w:rsidRDefault="0007501A" w:rsidP="0007501A">
      <w:pPr>
        <w:pStyle w:val="paragraph"/>
      </w:pPr>
      <w:r w:rsidRPr="00352F9C">
        <w:tab/>
        <w:t>(a)</w:t>
      </w:r>
      <w:r w:rsidRPr="00352F9C">
        <w:tab/>
        <w:t>if the employee has paid for the household services or attendant care services, as the case may be—to the employee; or</w:t>
      </w:r>
    </w:p>
    <w:p w14:paraId="1F89879A" w14:textId="77777777" w:rsidR="0007501A" w:rsidRPr="00352F9C" w:rsidRDefault="0007501A" w:rsidP="0007501A">
      <w:pPr>
        <w:pStyle w:val="paragraph"/>
      </w:pPr>
      <w:r w:rsidRPr="00352F9C">
        <w:tab/>
        <w:t>(b)</w:t>
      </w:r>
      <w:r w:rsidRPr="00352F9C">
        <w:tab/>
        <w:t>in any other case—to the person who provided those services.</w:t>
      </w:r>
    </w:p>
    <w:p w14:paraId="7A23EF31" w14:textId="77777777" w:rsidR="0007501A" w:rsidRPr="00352F9C" w:rsidRDefault="0007501A" w:rsidP="0007501A">
      <w:pPr>
        <w:pStyle w:val="subsection"/>
      </w:pPr>
      <w:r w:rsidRPr="00352F9C">
        <w:tab/>
        <w:t>(6)</w:t>
      </w:r>
      <w:r w:rsidRPr="00352F9C">
        <w:tab/>
        <w:t xml:space="preserve">If Comcare pays an amount under </w:t>
      </w:r>
      <w:r w:rsidR="00352F9C">
        <w:t>subsection (</w:t>
      </w:r>
      <w:r w:rsidRPr="00352F9C">
        <w:t>1) or (3) to a person who provided household services or attendant care services to an employee, the payment of the amount is, to the extent of the payment, a discharge of the liability of the employee to pay for those services.</w:t>
      </w:r>
    </w:p>
    <w:p w14:paraId="4F9C193F" w14:textId="77777777" w:rsidR="000B6A17" w:rsidRPr="00352F9C" w:rsidRDefault="000B6A17" w:rsidP="00EC04C2">
      <w:pPr>
        <w:pStyle w:val="ActHead3"/>
        <w:pageBreakBefore/>
      </w:pPr>
      <w:bookmarkStart w:id="46" w:name="_Toc155703610"/>
      <w:r w:rsidRPr="004342AD">
        <w:rPr>
          <w:rStyle w:val="CharDivNo"/>
        </w:rPr>
        <w:t>Division</w:t>
      </w:r>
      <w:r w:rsidR="00352F9C" w:rsidRPr="004342AD">
        <w:rPr>
          <w:rStyle w:val="CharDivNo"/>
        </w:rPr>
        <w:t> </w:t>
      </w:r>
      <w:r w:rsidRPr="004342AD">
        <w:rPr>
          <w:rStyle w:val="CharDivNo"/>
        </w:rPr>
        <w:t>6</w:t>
      </w:r>
      <w:r w:rsidRPr="00352F9C">
        <w:t>—</w:t>
      </w:r>
      <w:r w:rsidRPr="004342AD">
        <w:rPr>
          <w:rStyle w:val="CharDivText"/>
        </w:rPr>
        <w:t>Miscellaneous</w:t>
      </w:r>
      <w:bookmarkEnd w:id="46"/>
    </w:p>
    <w:p w14:paraId="328155D6" w14:textId="77777777" w:rsidR="000B6A17" w:rsidRPr="00352F9C" w:rsidRDefault="000B6A17" w:rsidP="000B6A17">
      <w:pPr>
        <w:pStyle w:val="ActHead5"/>
      </w:pPr>
      <w:bookmarkStart w:id="47" w:name="_Toc155703611"/>
      <w:r w:rsidRPr="004342AD">
        <w:rPr>
          <w:rStyle w:val="CharSectno"/>
        </w:rPr>
        <w:t>30</w:t>
      </w:r>
      <w:r w:rsidRPr="00352F9C">
        <w:t xml:space="preserve">  Redemption of compensation</w:t>
      </w:r>
      <w:bookmarkEnd w:id="47"/>
    </w:p>
    <w:p w14:paraId="26C6C551" w14:textId="77777777" w:rsidR="000B6A17" w:rsidRPr="00352F9C" w:rsidRDefault="000B6A17" w:rsidP="000B6A17">
      <w:pPr>
        <w:pStyle w:val="subsection"/>
      </w:pPr>
      <w:r w:rsidRPr="00352F9C">
        <w:tab/>
        <w:t>(1)</w:t>
      </w:r>
      <w:r w:rsidRPr="00352F9C">
        <w:tab/>
        <w:t>Where:</w:t>
      </w:r>
    </w:p>
    <w:p w14:paraId="328C6E59" w14:textId="4FF91090" w:rsidR="000B6A17" w:rsidRPr="00352F9C" w:rsidRDefault="000B6A17" w:rsidP="000B6A17">
      <w:pPr>
        <w:pStyle w:val="paragraph"/>
      </w:pPr>
      <w:r w:rsidRPr="00352F9C">
        <w:tab/>
        <w:t>(a)</w:t>
      </w:r>
      <w:r w:rsidRPr="00352F9C">
        <w:tab/>
        <w:t xml:space="preserve">Comcare is liable to make weekly payments under </w:t>
      </w:r>
      <w:r w:rsidR="004342AD">
        <w:t>section 1</w:t>
      </w:r>
      <w:r w:rsidRPr="00352F9C">
        <w:t>9, 20, 21 or 21A to an employee in respect of an injury resulting in an incapacity;</w:t>
      </w:r>
    </w:p>
    <w:p w14:paraId="50720F78" w14:textId="77777777" w:rsidR="000B6A17" w:rsidRPr="00352F9C" w:rsidRDefault="000B6A17" w:rsidP="000B6A17">
      <w:pPr>
        <w:pStyle w:val="paragraph"/>
      </w:pPr>
      <w:r w:rsidRPr="00352F9C">
        <w:tab/>
        <w:t>(b)</w:t>
      </w:r>
      <w:r w:rsidRPr="00352F9C">
        <w:tab/>
        <w:t>the amount of those payments is $50 per week or less; and</w:t>
      </w:r>
    </w:p>
    <w:p w14:paraId="42C83ED8" w14:textId="77777777" w:rsidR="000B6A17" w:rsidRPr="00352F9C" w:rsidRDefault="000B6A17" w:rsidP="000B6A17">
      <w:pPr>
        <w:pStyle w:val="paragraph"/>
      </w:pPr>
      <w:r w:rsidRPr="00352F9C">
        <w:tab/>
        <w:t>(c)</w:t>
      </w:r>
      <w:r w:rsidRPr="00352F9C">
        <w:tab/>
        <w:t>Comcare is satisfied that the degree of the employee’s incapacity is unlikely to change;</w:t>
      </w:r>
    </w:p>
    <w:p w14:paraId="171FAC8D" w14:textId="77777777" w:rsidR="000B6A17" w:rsidRPr="00352F9C" w:rsidRDefault="000B6A17" w:rsidP="000B6A17">
      <w:pPr>
        <w:pStyle w:val="subsection2"/>
      </w:pPr>
      <w:r w:rsidRPr="00352F9C">
        <w:t>Comcare shall make a determination that its liability to make further payments to the employee under that section be redeemed by the payment to the employee of a lump sum.</w:t>
      </w:r>
    </w:p>
    <w:p w14:paraId="352B6D06" w14:textId="77777777" w:rsidR="000B6A17" w:rsidRPr="00352F9C" w:rsidRDefault="000B6A17" w:rsidP="000B6A17">
      <w:pPr>
        <w:pStyle w:val="subsection"/>
        <w:spacing w:after="180"/>
      </w:pPr>
      <w:r w:rsidRPr="00352F9C">
        <w:tab/>
        <w:t>(2)</w:t>
      </w:r>
      <w:r w:rsidRPr="00352F9C">
        <w:tab/>
        <w:t>The amount of the lump sum is the amount worked out using the formula:</w:t>
      </w:r>
    </w:p>
    <w:p w14:paraId="5E0243D0" w14:textId="77777777" w:rsidR="00846300"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75C38B02" wp14:editId="69B8C7E1">
            <wp:extent cx="3238500" cy="571500"/>
            <wp:effectExtent l="0" t="0" r="0" b="0"/>
            <wp:docPr id="14" name="Picture 14" descr="Start formula start fraction 52 times Amount per week times open square bracket open round bracket Specified number plus 1 close round bracket superscript n minus 1 close square bracket over Specified number times open square bracket open round bracket Specified number plus 1 close round bracket superscript n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14:paraId="17F06B17" w14:textId="77777777" w:rsidR="000B6A17" w:rsidRPr="00352F9C" w:rsidRDefault="000B6A17" w:rsidP="000B6A17">
      <w:pPr>
        <w:pStyle w:val="subsection"/>
        <w:spacing w:before="0"/>
      </w:pPr>
      <w:r w:rsidRPr="00352F9C">
        <w:tab/>
        <w:t>(3)</w:t>
      </w:r>
      <w:r w:rsidRPr="00352F9C">
        <w:tab/>
        <w:t xml:space="preserve">For the purposes of </w:t>
      </w:r>
      <w:r w:rsidR="00352F9C">
        <w:t>subsection (</w:t>
      </w:r>
      <w:r w:rsidRPr="00352F9C">
        <w:t>2):</w:t>
      </w:r>
    </w:p>
    <w:p w14:paraId="7D4913BD" w14:textId="31C7077E" w:rsidR="000B6A17" w:rsidRPr="00352F9C" w:rsidRDefault="000B6A17" w:rsidP="00D83163">
      <w:pPr>
        <w:pStyle w:val="Definition"/>
      </w:pPr>
      <w:r w:rsidRPr="00352F9C">
        <w:rPr>
          <w:b/>
          <w:i/>
        </w:rPr>
        <w:t>amount per week</w:t>
      </w:r>
      <w:r w:rsidRPr="00352F9C">
        <w:t xml:space="preserve"> means the amount per week payable to the employee under </w:t>
      </w:r>
      <w:r w:rsidR="004342AD">
        <w:t>section 1</w:t>
      </w:r>
      <w:r w:rsidRPr="00352F9C">
        <w:t>9, 20, 21 or 21A, as the case may be, at the date of the determination.</w:t>
      </w:r>
    </w:p>
    <w:p w14:paraId="77873750" w14:textId="77777777" w:rsidR="000B6A17" w:rsidRPr="00352F9C" w:rsidRDefault="000B6A17" w:rsidP="00D83163">
      <w:pPr>
        <w:pStyle w:val="Definition"/>
      </w:pPr>
      <w:r w:rsidRPr="00352F9C">
        <w:rPr>
          <w:b/>
          <w:i/>
        </w:rPr>
        <w:t>specified number</w:t>
      </w:r>
      <w:r w:rsidRPr="00352F9C">
        <w:t xml:space="preserve"> means the number specified by the Minister.</w:t>
      </w:r>
    </w:p>
    <w:p w14:paraId="1961E96F" w14:textId="77777777" w:rsidR="000B6A17" w:rsidRPr="00352F9C" w:rsidRDefault="000B6A17" w:rsidP="00D83163">
      <w:pPr>
        <w:pStyle w:val="Definition"/>
      </w:pPr>
      <w:r w:rsidRPr="00352F9C">
        <w:rPr>
          <w:b/>
          <w:i/>
        </w:rPr>
        <w:t>n</w:t>
      </w:r>
      <w:r w:rsidRPr="00352F9C">
        <w:t xml:space="preserve"> means the number worked out using the formula:</w:t>
      </w:r>
    </w:p>
    <w:p w14:paraId="5C44F40E" w14:textId="77777777" w:rsidR="00E407FA" w:rsidRPr="00352F9C" w:rsidRDefault="00AF7E81" w:rsidP="002D5C2D">
      <w:pPr>
        <w:pStyle w:val="Definition"/>
        <w:spacing w:before="120" w:after="120"/>
      </w:pPr>
      <w:r w:rsidRPr="00352F9C">
        <w:rPr>
          <w:noProof/>
        </w:rPr>
        <w:drawing>
          <wp:inline distT="0" distB="0" distL="0" distR="0" wp14:anchorId="70D90230" wp14:editId="5035EA84">
            <wp:extent cx="914400" cy="352425"/>
            <wp:effectExtent l="0" t="0" r="0" b="0"/>
            <wp:docPr id="15" name="Picture 15" descr="Start formula start fraction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914400" cy="352425"/>
                    </a:xfrm>
                    <a:prstGeom prst="rect">
                      <a:avLst/>
                    </a:prstGeom>
                    <a:noFill/>
                    <a:ln>
                      <a:noFill/>
                    </a:ln>
                  </pic:spPr>
                </pic:pic>
              </a:graphicData>
            </a:graphic>
          </wp:inline>
        </w:drawing>
      </w:r>
    </w:p>
    <w:p w14:paraId="5C53A7C8" w14:textId="77777777" w:rsidR="000B6A17" w:rsidRPr="00352F9C" w:rsidRDefault="000B6A17" w:rsidP="000B6A17">
      <w:pPr>
        <w:pStyle w:val="subsection2"/>
      </w:pPr>
      <w:r w:rsidRPr="00352F9C">
        <w:t>where:</w:t>
      </w:r>
    </w:p>
    <w:p w14:paraId="105896AD" w14:textId="77777777" w:rsidR="000B6A17" w:rsidRPr="00352F9C" w:rsidRDefault="000B6A17" w:rsidP="00FA4FC8">
      <w:pPr>
        <w:pStyle w:val="Definition"/>
        <w:keepLines/>
      </w:pPr>
      <w:r w:rsidRPr="00352F9C">
        <w:rPr>
          <w:b/>
          <w:i/>
        </w:rPr>
        <w:t>number of days</w:t>
      </w:r>
      <w:r w:rsidRPr="00352F9C">
        <w:t xml:space="preserve"> means the number of days in the period beginning on the day after the day on which the determination is made and ending:</w:t>
      </w:r>
    </w:p>
    <w:p w14:paraId="3199175B" w14:textId="77777777" w:rsidR="00864118" w:rsidRPr="00352F9C" w:rsidRDefault="00864118" w:rsidP="00864118">
      <w:pPr>
        <w:pStyle w:val="paragraph"/>
      </w:pPr>
      <w:r w:rsidRPr="00352F9C">
        <w:tab/>
        <w:t>(a)</w:t>
      </w:r>
      <w:r w:rsidRPr="00352F9C">
        <w:tab/>
        <w:t>if the employee is injured before reaching the age that is 2 years before pension age—on the day immediately before the day on which the employee reaches pension age; and</w:t>
      </w:r>
    </w:p>
    <w:p w14:paraId="5921D3DA" w14:textId="66D4A99F" w:rsidR="000B6A17" w:rsidRPr="00352F9C" w:rsidRDefault="000B6A17" w:rsidP="000B6A17">
      <w:pPr>
        <w:pStyle w:val="paragraph"/>
      </w:pPr>
      <w:r w:rsidRPr="00352F9C">
        <w:tab/>
        <w:t>(b)</w:t>
      </w:r>
      <w:r w:rsidRPr="00352F9C">
        <w:tab/>
        <w:t xml:space="preserve">if the employee is injured on or after reaching </w:t>
      </w:r>
      <w:r w:rsidR="00864118" w:rsidRPr="00352F9C">
        <w:t>the age that is 2 years before pension age</w:t>
      </w:r>
      <w:r w:rsidRPr="00352F9C">
        <w:t xml:space="preserve">—on the day immediately before the employee would cease to be entitled to receive compensation under </w:t>
      </w:r>
      <w:r w:rsidR="004342AD">
        <w:t>section 1</w:t>
      </w:r>
      <w:r w:rsidRPr="00352F9C">
        <w:t>9, 20, 21 or 21A of this Act.</w:t>
      </w:r>
    </w:p>
    <w:p w14:paraId="01C92B37" w14:textId="77777777" w:rsidR="000B6A17" w:rsidRPr="00352F9C" w:rsidRDefault="000B6A17" w:rsidP="000B6A17">
      <w:pPr>
        <w:pStyle w:val="subsection"/>
      </w:pPr>
      <w:r w:rsidRPr="00352F9C">
        <w:tab/>
        <w:t>(4)</w:t>
      </w:r>
      <w:r w:rsidRPr="00352F9C">
        <w:tab/>
        <w:t xml:space="preserve">The Minister may, from time to time, by </w:t>
      </w:r>
      <w:r w:rsidR="00A71878" w:rsidRPr="00352F9C">
        <w:t>legislative instrument</w:t>
      </w:r>
      <w:r w:rsidRPr="00352F9C">
        <w:t xml:space="preserve">, specify a number (being a specification of the number in decimal notation) for the purposes of </w:t>
      </w:r>
      <w:r w:rsidR="00352F9C">
        <w:t>subsection (</w:t>
      </w:r>
      <w:r w:rsidRPr="00352F9C">
        <w:t>2).</w:t>
      </w:r>
    </w:p>
    <w:p w14:paraId="1D8B885E" w14:textId="77777777" w:rsidR="000B6A17" w:rsidRPr="00352F9C" w:rsidRDefault="000B6A17" w:rsidP="000B6A17">
      <w:pPr>
        <w:pStyle w:val="ActHead5"/>
      </w:pPr>
      <w:bookmarkStart w:id="48" w:name="_Toc155703612"/>
      <w:r w:rsidRPr="004342AD">
        <w:rPr>
          <w:rStyle w:val="CharSectno"/>
        </w:rPr>
        <w:t>31</w:t>
      </w:r>
      <w:r w:rsidRPr="00352F9C">
        <w:t xml:space="preserve">  Recurrent payments after payment of lump sum</w:t>
      </w:r>
      <w:bookmarkEnd w:id="48"/>
    </w:p>
    <w:p w14:paraId="0CFB3826" w14:textId="77777777" w:rsidR="000B6A17" w:rsidRPr="00352F9C" w:rsidRDefault="000B6A17" w:rsidP="000B6A17">
      <w:pPr>
        <w:pStyle w:val="subsection"/>
      </w:pPr>
      <w:r w:rsidRPr="00352F9C">
        <w:tab/>
        <w:t>(1)</w:t>
      </w:r>
      <w:r w:rsidRPr="00352F9C">
        <w:tab/>
        <w:t>Where:</w:t>
      </w:r>
    </w:p>
    <w:p w14:paraId="1CA5C48D" w14:textId="77777777" w:rsidR="000B6A17" w:rsidRPr="00352F9C" w:rsidRDefault="000B6A17" w:rsidP="000B6A17">
      <w:pPr>
        <w:pStyle w:val="paragraph"/>
      </w:pPr>
      <w:r w:rsidRPr="00352F9C">
        <w:tab/>
        <w:t>(a)</w:t>
      </w:r>
      <w:r w:rsidRPr="00352F9C">
        <w:tab/>
        <w:t>at any time after a lump sum is paid to an employee under section</w:t>
      </w:r>
      <w:r w:rsidR="00352F9C">
        <w:t> </w:t>
      </w:r>
      <w:r w:rsidRPr="00352F9C">
        <w:t>30 in respect of an injury, the injury results in the employee being incapacitated for work to the extent that the employee is not able to engage in suitable employment; and</w:t>
      </w:r>
    </w:p>
    <w:p w14:paraId="1E721849" w14:textId="77777777" w:rsidR="000B6A17" w:rsidRPr="00352F9C" w:rsidRDefault="000B6A17" w:rsidP="000B6A17">
      <w:pPr>
        <w:pStyle w:val="paragraph"/>
      </w:pPr>
      <w:r w:rsidRPr="00352F9C">
        <w:tab/>
        <w:t>(b)</w:t>
      </w:r>
      <w:r w:rsidRPr="00352F9C">
        <w:tab/>
        <w:t>the incapacity is likely to continue indefinitely;</w:t>
      </w:r>
    </w:p>
    <w:p w14:paraId="1A1A71CD" w14:textId="77777777" w:rsidR="000B6A17" w:rsidRPr="00352F9C" w:rsidRDefault="000B6A17" w:rsidP="000B6A17">
      <w:pPr>
        <w:pStyle w:val="subsection2"/>
      </w:pPr>
      <w:r w:rsidRPr="00352F9C">
        <w:t>Comcare is liable to pay compensation to the employee under this section during the period of the incapacity.</w:t>
      </w:r>
    </w:p>
    <w:p w14:paraId="038C91AE" w14:textId="4396ADEB" w:rsidR="000B6A17" w:rsidRPr="00352F9C" w:rsidRDefault="000B6A17" w:rsidP="000B6A17">
      <w:pPr>
        <w:pStyle w:val="subsection"/>
      </w:pPr>
      <w:r w:rsidRPr="00352F9C">
        <w:tab/>
        <w:t>(2)</w:t>
      </w:r>
      <w:r w:rsidRPr="00352F9C">
        <w:tab/>
        <w:t xml:space="preserve">The amount of compensation is an amount per week equal to the amount per week that would, but for the payment of the lump sum, have been payable to the employee under </w:t>
      </w:r>
      <w:r w:rsidR="004342AD">
        <w:t>section 1</w:t>
      </w:r>
      <w:r w:rsidRPr="00352F9C">
        <w:t>9, 20, 21 or 21A, as the case may be, in respect of the incapacity, less the amount per week that was redeemed at the date of the determination under section</w:t>
      </w:r>
      <w:r w:rsidR="00352F9C">
        <w:t> </w:t>
      </w:r>
      <w:r w:rsidRPr="00352F9C">
        <w:t>30.</w:t>
      </w:r>
    </w:p>
    <w:p w14:paraId="42BD6946" w14:textId="77777777" w:rsidR="000B6A17" w:rsidRPr="00352F9C" w:rsidRDefault="000B6A17" w:rsidP="000B6A17">
      <w:pPr>
        <w:pStyle w:val="ActHead5"/>
      </w:pPr>
      <w:bookmarkStart w:id="49" w:name="_Toc155703613"/>
      <w:r w:rsidRPr="004342AD">
        <w:rPr>
          <w:rStyle w:val="CharSectno"/>
        </w:rPr>
        <w:t>32</w:t>
      </w:r>
      <w:r w:rsidRPr="00352F9C">
        <w:t xml:space="preserve">  Cancelled determinations not to affect certain payments of compensation</w:t>
      </w:r>
      <w:bookmarkEnd w:id="49"/>
    </w:p>
    <w:p w14:paraId="777C6A95" w14:textId="027F0F9E" w:rsidR="000B6A17" w:rsidRPr="00352F9C" w:rsidRDefault="000B6A17" w:rsidP="000B6A17">
      <w:pPr>
        <w:pStyle w:val="subsection"/>
      </w:pPr>
      <w:r w:rsidRPr="00352F9C">
        <w:tab/>
        <w:t>(1)</w:t>
      </w:r>
      <w:r w:rsidRPr="00352F9C">
        <w:tab/>
        <w:t>For the purposes of subsections</w:t>
      </w:r>
      <w:r w:rsidR="00352F9C">
        <w:t> </w:t>
      </w:r>
      <w:r w:rsidRPr="00352F9C">
        <w:t xml:space="preserve">23(3) and 31(2), account shall not be taken of a determination that the liability of Comcare to make further payments to an employee under </w:t>
      </w:r>
      <w:r w:rsidR="004342AD">
        <w:t>section 1</w:t>
      </w:r>
      <w:r w:rsidRPr="00352F9C">
        <w:t>9, 20, 21 or 21A is to be redeemed if the determination:</w:t>
      </w:r>
    </w:p>
    <w:p w14:paraId="7B11D342" w14:textId="77777777" w:rsidR="000B6A17" w:rsidRPr="00352F9C" w:rsidRDefault="000B6A17" w:rsidP="000B6A17">
      <w:pPr>
        <w:pStyle w:val="paragraph"/>
      </w:pPr>
      <w:r w:rsidRPr="00352F9C">
        <w:tab/>
        <w:t>(a)</w:t>
      </w:r>
      <w:r w:rsidRPr="00352F9C">
        <w:tab/>
        <w:t>is revoked by Comcare; or</w:t>
      </w:r>
    </w:p>
    <w:p w14:paraId="75E27200" w14:textId="77777777" w:rsidR="000B6A17" w:rsidRPr="00352F9C" w:rsidRDefault="000B6A17" w:rsidP="000B6A17">
      <w:pPr>
        <w:pStyle w:val="paragraph"/>
      </w:pPr>
      <w:r w:rsidRPr="00352F9C">
        <w:tab/>
        <w:t>(b)</w:t>
      </w:r>
      <w:r w:rsidRPr="00352F9C">
        <w:tab/>
        <w:t>is set aside by a tribunal or court.</w:t>
      </w:r>
    </w:p>
    <w:p w14:paraId="0B3C60EA" w14:textId="527B0A0C" w:rsidR="000B6A17" w:rsidRPr="00352F9C" w:rsidRDefault="000B6A17" w:rsidP="000D56DD">
      <w:pPr>
        <w:pStyle w:val="subsection"/>
        <w:keepNext/>
        <w:keepLines/>
      </w:pPr>
      <w:r w:rsidRPr="00352F9C">
        <w:tab/>
        <w:t>(2)</w:t>
      </w:r>
      <w:r w:rsidRPr="00352F9C">
        <w:tab/>
      </w:r>
      <w:r w:rsidR="00352F9C">
        <w:t>Paragraph (</w:t>
      </w:r>
      <w:r w:rsidRPr="00352F9C">
        <w:t xml:space="preserve">1)(b) does not apply if a further determination is made by a tribunal or court, being a determination under which the liability of Comcare to make further payments to the employee under </w:t>
      </w:r>
      <w:r w:rsidR="004342AD">
        <w:t>section 1</w:t>
      </w:r>
      <w:r w:rsidRPr="00352F9C">
        <w:t>9, 20, 21 or 21A is to be redeemed.</w:t>
      </w:r>
    </w:p>
    <w:p w14:paraId="265EAEAD" w14:textId="77777777" w:rsidR="000B6A17" w:rsidRPr="00352F9C" w:rsidRDefault="000B6A17" w:rsidP="000B6A17">
      <w:pPr>
        <w:pStyle w:val="ActHead5"/>
      </w:pPr>
      <w:bookmarkStart w:id="50" w:name="_Toc155703614"/>
      <w:r w:rsidRPr="004342AD">
        <w:rPr>
          <w:rStyle w:val="CharSectno"/>
        </w:rPr>
        <w:t>33</w:t>
      </w:r>
      <w:r w:rsidRPr="00352F9C">
        <w:t xml:space="preserve">  Reduction of compensation in certain cases</w:t>
      </w:r>
      <w:bookmarkEnd w:id="50"/>
    </w:p>
    <w:p w14:paraId="195FE922" w14:textId="2E68D746" w:rsidR="000B6A17" w:rsidRPr="00352F9C" w:rsidRDefault="000B6A17" w:rsidP="000B6A17">
      <w:pPr>
        <w:pStyle w:val="subsection"/>
      </w:pPr>
      <w:r w:rsidRPr="00352F9C">
        <w:tab/>
        <w:t>(1)</w:t>
      </w:r>
      <w:r w:rsidRPr="00352F9C">
        <w:tab/>
        <w:t xml:space="preserve">Where, in relation to a day in respect of which compensation is payable to an employee under </w:t>
      </w:r>
      <w:r w:rsidR="004342AD">
        <w:t>section 1</w:t>
      </w:r>
      <w:r w:rsidRPr="00352F9C">
        <w:t>9, 20, 21, 21A, 22 or 31, an amount or amounts are paid or payable to the employee by the Commonwealth or a licensed corporation by way of salary, wages or pay, the amount of compensation payable under that section in respect of that day shall be reduced by the amount, or the sum of the amounts, so paid or payable to the employee.</w:t>
      </w:r>
    </w:p>
    <w:p w14:paraId="0F7F7F5E" w14:textId="77777777" w:rsidR="000B6A17" w:rsidRPr="00352F9C" w:rsidRDefault="000B6A17" w:rsidP="000B6A17">
      <w:pPr>
        <w:pStyle w:val="subsection"/>
      </w:pPr>
      <w:r w:rsidRPr="00352F9C">
        <w:tab/>
        <w:t>(2)</w:t>
      </w:r>
      <w:r w:rsidRPr="00352F9C">
        <w:tab/>
        <w:t>In this section, a reference to an amount paid or payable to an employee by the Commonwealth or a licensed corporation does not include a reference to:</w:t>
      </w:r>
    </w:p>
    <w:p w14:paraId="2945ED9A" w14:textId="278AC9A1" w:rsidR="000B6A17" w:rsidRPr="00352F9C" w:rsidRDefault="000B6A17" w:rsidP="000B6A17">
      <w:pPr>
        <w:pStyle w:val="paragraph"/>
      </w:pPr>
      <w:r w:rsidRPr="00352F9C">
        <w:tab/>
        <w:t>(a)</w:t>
      </w:r>
      <w:r w:rsidRPr="00352F9C">
        <w:tab/>
        <w:t xml:space="preserve">an amount by way of pay in respect of a period of leave of absence granted, or in lieu of the grant of a period of leave of absence, under </w:t>
      </w:r>
      <w:r w:rsidR="004342AD">
        <w:t>section 1</w:t>
      </w:r>
      <w:r w:rsidRPr="00352F9C">
        <w:t xml:space="preserve">6 or 17 of the </w:t>
      </w:r>
      <w:r w:rsidRPr="00352F9C">
        <w:rPr>
          <w:i/>
        </w:rPr>
        <w:t>Long Service Leave (Commonwealth Employees) Act 1976</w:t>
      </w:r>
      <w:r w:rsidRPr="00352F9C">
        <w:t>, section</w:t>
      </w:r>
      <w:r w:rsidR="00352F9C">
        <w:t> </w:t>
      </w:r>
      <w:r w:rsidRPr="00352F9C">
        <w:t xml:space="preserve">73 or 74 of the </w:t>
      </w:r>
      <w:r w:rsidRPr="00352F9C">
        <w:rPr>
          <w:i/>
        </w:rPr>
        <w:t>Public Service Act 1922</w:t>
      </w:r>
      <w:r w:rsidRPr="00352F9C">
        <w:t xml:space="preserve"> as in force before 20</w:t>
      </w:r>
      <w:r w:rsidR="00352F9C">
        <w:t> </w:t>
      </w:r>
      <w:r w:rsidRPr="00352F9C">
        <w:t>December 1976 or section</w:t>
      </w:r>
      <w:r w:rsidR="00352F9C">
        <w:t> </w:t>
      </w:r>
      <w:r w:rsidRPr="00352F9C">
        <w:t xml:space="preserve">7 or 8 of the </w:t>
      </w:r>
      <w:r w:rsidRPr="00352F9C">
        <w:rPr>
          <w:i/>
        </w:rPr>
        <w:t>Commonwealth Employees’ Furlough Act 1943</w:t>
      </w:r>
      <w:r w:rsidRPr="00352F9C">
        <w:t xml:space="preserve"> as in force before that day;</w:t>
      </w:r>
    </w:p>
    <w:p w14:paraId="7AB8E61D" w14:textId="77777777" w:rsidR="000B6A17" w:rsidRPr="00352F9C" w:rsidRDefault="000B6A17" w:rsidP="000B6A17">
      <w:pPr>
        <w:pStyle w:val="paragraph"/>
      </w:pPr>
      <w:r w:rsidRPr="00352F9C">
        <w:tab/>
        <w:t>(ba)</w:t>
      </w:r>
      <w:r w:rsidRPr="00352F9C">
        <w:tab/>
        <w:t>an amount by way of pay in respect of a period of leave of absence, or in lieu of the grant of a period of leave of absence, in the nature of long service leave under a law of a State or Territory or an industrial award, determination, order or agreement;</w:t>
      </w:r>
    </w:p>
    <w:p w14:paraId="2260D714" w14:textId="6E03EB0E" w:rsidR="000B6A17" w:rsidRPr="00352F9C" w:rsidRDefault="000B6A17" w:rsidP="00DC137C">
      <w:pPr>
        <w:pStyle w:val="paragraph"/>
      </w:pPr>
      <w:r w:rsidRPr="00352F9C">
        <w:tab/>
        <w:t>(c)</w:t>
      </w:r>
      <w:r w:rsidRPr="00352F9C">
        <w:tab/>
        <w:t xml:space="preserve">any amount that the employee is able to earn in suitable employment or any amount of earnings payable to an employee, being an amount that has been taken into account for the purposes of calculating the amount of compensation payable to the employee under </w:t>
      </w:r>
      <w:r w:rsidR="004342AD">
        <w:t>section 1</w:t>
      </w:r>
      <w:r w:rsidRPr="00352F9C">
        <w:t>9; or</w:t>
      </w:r>
    </w:p>
    <w:p w14:paraId="7827ED82" w14:textId="77777777" w:rsidR="00A65FA9" w:rsidRPr="00352F9C" w:rsidRDefault="00A65FA9" w:rsidP="00A65FA9">
      <w:pPr>
        <w:pStyle w:val="paragraph"/>
      </w:pPr>
      <w:r w:rsidRPr="00352F9C">
        <w:tab/>
        <w:t>(e)</w:t>
      </w:r>
      <w:r w:rsidRPr="00352F9C">
        <w:tab/>
        <w:t>a Commonwealth salary etc. payment as defined in paragraph</w:t>
      </w:r>
      <w:r w:rsidR="00352F9C">
        <w:t> </w:t>
      </w:r>
      <w:r w:rsidRPr="00352F9C">
        <w:t>23A(1)(b).</w:t>
      </w:r>
    </w:p>
    <w:p w14:paraId="2ECF8CDD" w14:textId="77777777" w:rsidR="000B6A17" w:rsidRPr="00352F9C" w:rsidRDefault="000B6A17" w:rsidP="00EC04C2">
      <w:pPr>
        <w:pStyle w:val="ActHead2"/>
        <w:pageBreakBefore/>
      </w:pPr>
      <w:bookmarkStart w:id="51" w:name="_Toc155703615"/>
      <w:r w:rsidRPr="004342AD">
        <w:rPr>
          <w:rStyle w:val="CharPartNo"/>
        </w:rPr>
        <w:t>Part</w:t>
      </w:r>
      <w:r w:rsidR="006C251E" w:rsidRPr="004342AD">
        <w:rPr>
          <w:rStyle w:val="CharPartNo"/>
        </w:rPr>
        <w:t> </w:t>
      </w:r>
      <w:r w:rsidRPr="004342AD">
        <w:rPr>
          <w:rStyle w:val="CharPartNo"/>
        </w:rPr>
        <w:t>III</w:t>
      </w:r>
      <w:r w:rsidRPr="00352F9C">
        <w:t>—</w:t>
      </w:r>
      <w:r w:rsidRPr="004342AD">
        <w:rPr>
          <w:rStyle w:val="CharPartText"/>
        </w:rPr>
        <w:t>Rehabilitation</w:t>
      </w:r>
      <w:bookmarkEnd w:id="51"/>
    </w:p>
    <w:p w14:paraId="6B5BBED8" w14:textId="77777777" w:rsidR="000B6A17" w:rsidRPr="00352F9C" w:rsidRDefault="000B6A17" w:rsidP="000B6A17">
      <w:pPr>
        <w:pStyle w:val="ActHead3"/>
      </w:pPr>
      <w:bookmarkStart w:id="52" w:name="_Toc155703616"/>
      <w:r w:rsidRPr="004342AD">
        <w:rPr>
          <w:rStyle w:val="CharDivNo"/>
        </w:rPr>
        <w:t>Division</w:t>
      </w:r>
      <w:r w:rsidR="00352F9C" w:rsidRPr="004342AD">
        <w:rPr>
          <w:rStyle w:val="CharDivNo"/>
        </w:rPr>
        <w:t> </w:t>
      </w:r>
      <w:r w:rsidRPr="004342AD">
        <w:rPr>
          <w:rStyle w:val="CharDivNo"/>
        </w:rPr>
        <w:t>1</w:t>
      </w:r>
      <w:r w:rsidRPr="00352F9C">
        <w:t>—</w:t>
      </w:r>
      <w:r w:rsidRPr="004342AD">
        <w:rPr>
          <w:rStyle w:val="CharDivText"/>
        </w:rPr>
        <w:t>Preliminary</w:t>
      </w:r>
      <w:bookmarkEnd w:id="52"/>
    </w:p>
    <w:p w14:paraId="39B54607" w14:textId="77777777" w:rsidR="000B6A17" w:rsidRPr="00352F9C" w:rsidRDefault="000B6A17" w:rsidP="000B6A17">
      <w:pPr>
        <w:pStyle w:val="ActHead5"/>
      </w:pPr>
      <w:bookmarkStart w:id="53" w:name="_Toc155703617"/>
      <w:r w:rsidRPr="004342AD">
        <w:rPr>
          <w:rStyle w:val="CharSectno"/>
        </w:rPr>
        <w:t>34</w:t>
      </w:r>
      <w:r w:rsidRPr="00352F9C">
        <w:t xml:space="preserve">  Definitions</w:t>
      </w:r>
      <w:bookmarkEnd w:id="53"/>
    </w:p>
    <w:p w14:paraId="7A4C4132" w14:textId="77777777" w:rsidR="000B6A17" w:rsidRPr="00352F9C" w:rsidRDefault="000B6A17" w:rsidP="000B6A17">
      <w:pPr>
        <w:pStyle w:val="subsection"/>
      </w:pPr>
      <w:r w:rsidRPr="00352F9C">
        <w:tab/>
      </w:r>
      <w:r w:rsidRPr="00352F9C">
        <w:tab/>
        <w:t>In this Part:</w:t>
      </w:r>
    </w:p>
    <w:p w14:paraId="5A6E2661" w14:textId="77777777" w:rsidR="000B6A17" w:rsidRPr="00352F9C" w:rsidRDefault="000B6A17" w:rsidP="00D83163">
      <w:pPr>
        <w:pStyle w:val="Definition"/>
      </w:pPr>
      <w:r w:rsidRPr="00352F9C">
        <w:rPr>
          <w:b/>
          <w:i/>
        </w:rPr>
        <w:t>principal</w:t>
      </w:r>
      <w:r w:rsidRPr="00352F9C">
        <w:t>, in relation to an applicant for approval as a rehabilitation program provider or for renewal of such an approval, means:</w:t>
      </w:r>
    </w:p>
    <w:p w14:paraId="4EC343F5" w14:textId="77777777" w:rsidR="000B6A17" w:rsidRPr="00352F9C" w:rsidRDefault="000B6A17" w:rsidP="000B6A17">
      <w:pPr>
        <w:pStyle w:val="paragraph"/>
      </w:pPr>
      <w:r w:rsidRPr="00352F9C">
        <w:tab/>
        <w:t>(a)</w:t>
      </w:r>
      <w:r w:rsidRPr="00352F9C">
        <w:tab/>
        <w:t>if the applicant is a partnership—any of the partners; and</w:t>
      </w:r>
    </w:p>
    <w:p w14:paraId="3412FD59" w14:textId="77777777" w:rsidR="000B6A17" w:rsidRPr="00352F9C" w:rsidRDefault="000B6A17" w:rsidP="000B6A17">
      <w:pPr>
        <w:pStyle w:val="paragraph"/>
      </w:pPr>
      <w:r w:rsidRPr="00352F9C">
        <w:tab/>
        <w:t>(b)</w:t>
      </w:r>
      <w:r w:rsidRPr="00352F9C">
        <w:tab/>
        <w:t>if the applicant is a company—any of the directors of the company and, if the person responsible for the day to day running of the company is not a director, also that person.</w:t>
      </w:r>
    </w:p>
    <w:p w14:paraId="578E1606" w14:textId="77777777" w:rsidR="000B6A17" w:rsidRPr="00352F9C" w:rsidRDefault="000B6A17" w:rsidP="00D83163">
      <w:pPr>
        <w:pStyle w:val="Definition"/>
      </w:pPr>
      <w:r w:rsidRPr="00352F9C">
        <w:rPr>
          <w:b/>
          <w:i/>
        </w:rPr>
        <w:t>renewal date</w:t>
      </w:r>
      <w:r w:rsidRPr="00352F9C">
        <w:t xml:space="preserve"> means:</w:t>
      </w:r>
    </w:p>
    <w:p w14:paraId="00EFC418" w14:textId="77777777" w:rsidR="000B6A17" w:rsidRPr="00352F9C" w:rsidRDefault="000B6A17" w:rsidP="000B6A17">
      <w:pPr>
        <w:pStyle w:val="paragraph"/>
      </w:pPr>
      <w:r w:rsidRPr="00352F9C">
        <w:tab/>
        <w:t>(a)</w:t>
      </w:r>
      <w:r w:rsidRPr="00352F9C">
        <w:tab/>
        <w:t>a date occurring not later than 12 months after this Act receives the Royal Assent that is determined, in writing, by the Minister to be the first renewal date; and</w:t>
      </w:r>
    </w:p>
    <w:p w14:paraId="09426D04" w14:textId="77777777" w:rsidR="000B6A17" w:rsidRPr="00352F9C" w:rsidRDefault="000B6A17" w:rsidP="000B6A17">
      <w:pPr>
        <w:pStyle w:val="paragraph"/>
      </w:pPr>
      <w:r w:rsidRPr="00352F9C">
        <w:tab/>
        <w:t>(b)</w:t>
      </w:r>
      <w:r w:rsidRPr="00352F9C">
        <w:tab/>
        <w:t>the dates occurring, at intervals prescribed for the purposes of this paragraph, after the date determined to be the first renewal date.</w:t>
      </w:r>
    </w:p>
    <w:p w14:paraId="545CF0F2" w14:textId="77777777" w:rsidR="000B6A17" w:rsidRPr="00352F9C" w:rsidRDefault="000B6A17" w:rsidP="00EC04C2">
      <w:pPr>
        <w:pStyle w:val="ActHead3"/>
        <w:pageBreakBefore/>
      </w:pPr>
      <w:bookmarkStart w:id="54" w:name="_Toc155703618"/>
      <w:r w:rsidRPr="004342AD">
        <w:rPr>
          <w:rStyle w:val="CharDivNo"/>
        </w:rPr>
        <w:t>Division</w:t>
      </w:r>
      <w:r w:rsidR="00352F9C" w:rsidRPr="004342AD">
        <w:rPr>
          <w:rStyle w:val="CharDivNo"/>
        </w:rPr>
        <w:t> </w:t>
      </w:r>
      <w:r w:rsidRPr="004342AD">
        <w:rPr>
          <w:rStyle w:val="CharDivNo"/>
        </w:rPr>
        <w:t>2</w:t>
      </w:r>
      <w:r w:rsidRPr="00352F9C">
        <w:t>—</w:t>
      </w:r>
      <w:r w:rsidRPr="004342AD">
        <w:rPr>
          <w:rStyle w:val="CharDivText"/>
        </w:rPr>
        <w:t>Approved rehabilitation program providers</w:t>
      </w:r>
      <w:bookmarkEnd w:id="54"/>
    </w:p>
    <w:p w14:paraId="0C9445A0" w14:textId="77777777" w:rsidR="000B6A17" w:rsidRPr="00352F9C" w:rsidRDefault="000B6A17" w:rsidP="000B6A17">
      <w:pPr>
        <w:pStyle w:val="ActHead5"/>
      </w:pPr>
      <w:bookmarkStart w:id="55" w:name="_Toc155703619"/>
      <w:r w:rsidRPr="004342AD">
        <w:rPr>
          <w:rStyle w:val="CharSectno"/>
        </w:rPr>
        <w:t>34A</w:t>
      </w:r>
      <w:r w:rsidRPr="00352F9C">
        <w:t xml:space="preserve">  How this Part applies to partnerships</w:t>
      </w:r>
      <w:bookmarkEnd w:id="55"/>
    </w:p>
    <w:p w14:paraId="2F3FD4DB" w14:textId="77777777" w:rsidR="000B6A17" w:rsidRPr="00352F9C" w:rsidRDefault="000B6A17" w:rsidP="000B6A17">
      <w:pPr>
        <w:pStyle w:val="subsection"/>
      </w:pPr>
      <w:r w:rsidRPr="00352F9C">
        <w:tab/>
        <w:t>(1)</w:t>
      </w:r>
      <w:r w:rsidRPr="00352F9C">
        <w:tab/>
        <w:t>A partnership may apply for approval as, or for renewal of approval as, a rehabilitation program provider as if the partnership were a person.</w:t>
      </w:r>
    </w:p>
    <w:p w14:paraId="3ED5A535" w14:textId="77777777" w:rsidR="000B6A17" w:rsidRPr="00352F9C" w:rsidRDefault="000B6A17" w:rsidP="000B6A17">
      <w:pPr>
        <w:pStyle w:val="subsection"/>
      </w:pPr>
      <w:r w:rsidRPr="00352F9C">
        <w:tab/>
        <w:t>(2)</w:t>
      </w:r>
      <w:r w:rsidRPr="00352F9C">
        <w:tab/>
        <w:t xml:space="preserve">If the partnership so applies, this Part applies subject to the changes set out in </w:t>
      </w:r>
      <w:r w:rsidR="00352F9C">
        <w:t>subsections (</w:t>
      </w:r>
      <w:r w:rsidRPr="00352F9C">
        <w:t>3), (4), (5) and (6), to and in relation to:</w:t>
      </w:r>
    </w:p>
    <w:p w14:paraId="252FBF51" w14:textId="77777777" w:rsidR="000B6A17" w:rsidRPr="00352F9C" w:rsidRDefault="000B6A17" w:rsidP="000B6A17">
      <w:pPr>
        <w:pStyle w:val="paragraph"/>
      </w:pPr>
      <w:r w:rsidRPr="00352F9C">
        <w:tab/>
        <w:t>(a)</w:t>
      </w:r>
      <w:r w:rsidRPr="00352F9C">
        <w:tab/>
        <w:t>that application; and</w:t>
      </w:r>
    </w:p>
    <w:p w14:paraId="33CB50D5" w14:textId="77777777" w:rsidR="000B6A17" w:rsidRPr="00352F9C" w:rsidRDefault="000B6A17" w:rsidP="000B6A17">
      <w:pPr>
        <w:pStyle w:val="paragraph"/>
      </w:pPr>
      <w:r w:rsidRPr="00352F9C">
        <w:tab/>
        <w:t>(b)</w:t>
      </w:r>
      <w:r w:rsidRPr="00352F9C">
        <w:tab/>
        <w:t>if the application is approved—the operations of the partnership as a rehabilitation program provider.</w:t>
      </w:r>
    </w:p>
    <w:p w14:paraId="19E8BD05" w14:textId="77777777" w:rsidR="000B6A17" w:rsidRPr="00352F9C" w:rsidRDefault="000B6A17" w:rsidP="000B6A17">
      <w:pPr>
        <w:pStyle w:val="subsection"/>
      </w:pPr>
      <w:r w:rsidRPr="00352F9C">
        <w:tab/>
        <w:t>(3)</w:t>
      </w:r>
      <w:r w:rsidRPr="00352F9C">
        <w:tab/>
        <w:t>If this Part would otherwise require or permit something to be done by the partnership in relation to its application for approval or renewal of approval as, or its operation as, a rehabilitation program provider, the thing may be done by one or more of the partners on behalf of the partnership.</w:t>
      </w:r>
    </w:p>
    <w:p w14:paraId="10A820CB" w14:textId="77777777" w:rsidR="000B6A17" w:rsidRPr="00352F9C" w:rsidRDefault="000B6A17" w:rsidP="000B6A17">
      <w:pPr>
        <w:pStyle w:val="subsection"/>
      </w:pPr>
      <w:r w:rsidRPr="00352F9C">
        <w:tab/>
        <w:t>(4)</w:t>
      </w:r>
      <w:r w:rsidRPr="00352F9C">
        <w:tab/>
        <w:t>If, under this Part, a document is given, in accordance with section</w:t>
      </w:r>
      <w:r w:rsidR="00352F9C">
        <w:t> </w:t>
      </w:r>
      <w:r w:rsidRPr="00352F9C">
        <w:t xml:space="preserve">28A of the </w:t>
      </w:r>
      <w:r w:rsidRPr="00352F9C">
        <w:rPr>
          <w:i/>
        </w:rPr>
        <w:t>Acts Interpretation Act 1901</w:t>
      </w:r>
      <w:r w:rsidRPr="00352F9C">
        <w:t>, to a partner of a partnership in relation to its application for approval or renewal of approval as, or its operation as, a rehabilitation program provider, the document is taken to have been given to the partnership.</w:t>
      </w:r>
    </w:p>
    <w:p w14:paraId="1CFEB329" w14:textId="77777777" w:rsidR="000B6A17" w:rsidRPr="00352F9C" w:rsidRDefault="000B6A17" w:rsidP="000B6A17">
      <w:pPr>
        <w:pStyle w:val="subsection"/>
      </w:pPr>
      <w:r w:rsidRPr="00352F9C">
        <w:tab/>
        <w:t>(5)</w:t>
      </w:r>
      <w:r w:rsidRPr="00352F9C">
        <w:tab/>
        <w:t>An obligation that would otherwise be imposed upon a partnership in relation to its application for approval or renewal of approval as, or its operation as, a rehabilitation program provider by a provision of this Part:</w:t>
      </w:r>
    </w:p>
    <w:p w14:paraId="722BF433" w14:textId="77777777" w:rsidR="000B6A17" w:rsidRPr="00352F9C" w:rsidRDefault="000B6A17" w:rsidP="000B6A17">
      <w:pPr>
        <w:pStyle w:val="paragraph"/>
      </w:pPr>
      <w:r w:rsidRPr="00352F9C">
        <w:tab/>
        <w:t>(a)</w:t>
      </w:r>
      <w:r w:rsidRPr="00352F9C">
        <w:tab/>
        <w:t>is imposed on each partner instead; but</w:t>
      </w:r>
    </w:p>
    <w:p w14:paraId="1B442D3C" w14:textId="77777777" w:rsidR="000B6A17" w:rsidRPr="00352F9C" w:rsidRDefault="000B6A17" w:rsidP="000B6A17">
      <w:pPr>
        <w:pStyle w:val="paragraph"/>
      </w:pPr>
      <w:r w:rsidRPr="00352F9C">
        <w:tab/>
        <w:t>(b)</w:t>
      </w:r>
      <w:r w:rsidRPr="00352F9C">
        <w:tab/>
        <w:t>may be discharged by any of the partners.</w:t>
      </w:r>
    </w:p>
    <w:p w14:paraId="21880F12" w14:textId="203827B8" w:rsidR="000B6A17" w:rsidRPr="00352F9C" w:rsidRDefault="000B6A17" w:rsidP="000B6A17">
      <w:pPr>
        <w:pStyle w:val="subsection"/>
      </w:pPr>
      <w:r w:rsidRPr="00352F9C">
        <w:tab/>
        <w:t>(6)</w:t>
      </w:r>
      <w:r w:rsidRPr="00352F9C">
        <w:tab/>
        <w:t xml:space="preserve">The partners are jointly and severally liable to pay any fee that would otherwise be payable by the partnership under a provision of this </w:t>
      </w:r>
      <w:r w:rsidR="001063E8">
        <w:t>Part i</w:t>
      </w:r>
      <w:r w:rsidRPr="00352F9C">
        <w:t>n relation to its application for approval or renewal of approval as, or its operation as, a rehabilitation program provider.</w:t>
      </w:r>
    </w:p>
    <w:p w14:paraId="7BB6E8D2" w14:textId="77777777" w:rsidR="000B6A17" w:rsidRPr="00352F9C" w:rsidRDefault="000B6A17" w:rsidP="00FA4FC8">
      <w:pPr>
        <w:pStyle w:val="subsection"/>
      </w:pPr>
      <w:r w:rsidRPr="00352F9C">
        <w:tab/>
        <w:t>(7)</w:t>
      </w:r>
      <w:r w:rsidRPr="00352F9C">
        <w:tab/>
        <w:t>For the purposes of this Part, a change in the composition of a partnership does not affect the continuity of the partnership:</w:t>
      </w:r>
    </w:p>
    <w:p w14:paraId="330EC4D7" w14:textId="77777777" w:rsidR="000B6A17" w:rsidRPr="00352F9C" w:rsidRDefault="000B6A17" w:rsidP="00C70FAC">
      <w:pPr>
        <w:pStyle w:val="paragraph"/>
        <w:keepNext/>
      </w:pPr>
      <w:r w:rsidRPr="00352F9C">
        <w:tab/>
        <w:t>(a)</w:t>
      </w:r>
      <w:r w:rsidRPr="00352F9C">
        <w:tab/>
        <w:t>as an applicant for approval or renewal of approval as a rehabilitation program provider; or</w:t>
      </w:r>
    </w:p>
    <w:p w14:paraId="58A22C05" w14:textId="77777777" w:rsidR="000B6A17" w:rsidRPr="00352F9C" w:rsidRDefault="000B6A17" w:rsidP="000B6A17">
      <w:pPr>
        <w:pStyle w:val="paragraph"/>
      </w:pPr>
      <w:r w:rsidRPr="00352F9C">
        <w:tab/>
        <w:t>(b)</w:t>
      </w:r>
      <w:r w:rsidRPr="00352F9C">
        <w:tab/>
        <w:t>as a provider of rehabilitation programs.</w:t>
      </w:r>
    </w:p>
    <w:p w14:paraId="607F9355" w14:textId="77777777" w:rsidR="000B6A17" w:rsidRPr="00352F9C" w:rsidRDefault="000B6A17" w:rsidP="000B6A17">
      <w:pPr>
        <w:pStyle w:val="ActHead5"/>
      </w:pPr>
      <w:bookmarkStart w:id="56" w:name="_Toc155703620"/>
      <w:r w:rsidRPr="004342AD">
        <w:rPr>
          <w:rStyle w:val="CharSectno"/>
        </w:rPr>
        <w:t>34B</w:t>
      </w:r>
      <w:r w:rsidRPr="00352F9C">
        <w:t xml:space="preserve">  Persons may seek approval as rehabilitation program providers</w:t>
      </w:r>
      <w:bookmarkEnd w:id="56"/>
    </w:p>
    <w:p w14:paraId="194403B7" w14:textId="77777777" w:rsidR="000B6A17" w:rsidRPr="00352F9C" w:rsidRDefault="000B6A17" w:rsidP="000B6A17">
      <w:pPr>
        <w:pStyle w:val="subsection"/>
      </w:pPr>
      <w:r w:rsidRPr="00352F9C">
        <w:tab/>
      </w:r>
      <w:r w:rsidRPr="00352F9C">
        <w:tab/>
        <w:t>A person may apply to Comcare for approval as a rehabilitation program provider.</w:t>
      </w:r>
    </w:p>
    <w:p w14:paraId="614F432B" w14:textId="77777777" w:rsidR="000B6A17" w:rsidRPr="00352F9C" w:rsidRDefault="000B6A17" w:rsidP="000B6A17">
      <w:pPr>
        <w:pStyle w:val="ActHead5"/>
      </w:pPr>
      <w:bookmarkStart w:id="57" w:name="_Toc155703621"/>
      <w:r w:rsidRPr="004342AD">
        <w:rPr>
          <w:rStyle w:val="CharSectno"/>
        </w:rPr>
        <w:t>34C</w:t>
      </w:r>
      <w:r w:rsidRPr="00352F9C">
        <w:t xml:space="preserve">  Applications for initial approval</w:t>
      </w:r>
      <w:bookmarkEnd w:id="57"/>
    </w:p>
    <w:p w14:paraId="38D0B199" w14:textId="77777777" w:rsidR="000B6A17" w:rsidRPr="00352F9C" w:rsidRDefault="000B6A17" w:rsidP="000B6A17">
      <w:pPr>
        <w:pStyle w:val="subsection"/>
      </w:pPr>
      <w:r w:rsidRPr="00352F9C">
        <w:tab/>
        <w:t>(1)</w:t>
      </w:r>
      <w:r w:rsidRPr="00352F9C">
        <w:tab/>
        <w:t>An application for initial approval of a person as a rehabilitation program provider must:</w:t>
      </w:r>
    </w:p>
    <w:p w14:paraId="393A006A" w14:textId="77777777" w:rsidR="000B6A17" w:rsidRPr="00352F9C" w:rsidRDefault="000B6A17" w:rsidP="000B6A17">
      <w:pPr>
        <w:pStyle w:val="paragraph"/>
      </w:pPr>
      <w:r w:rsidRPr="00352F9C">
        <w:tab/>
        <w:t>(a)</w:t>
      </w:r>
      <w:r w:rsidRPr="00352F9C">
        <w:tab/>
        <w:t>be in writing in the approved form; and</w:t>
      </w:r>
    </w:p>
    <w:p w14:paraId="012EC771" w14:textId="77777777" w:rsidR="000B6A17" w:rsidRPr="00352F9C" w:rsidRDefault="000B6A17" w:rsidP="000B6A17">
      <w:pPr>
        <w:pStyle w:val="paragraph"/>
      </w:pPr>
      <w:r w:rsidRPr="00352F9C">
        <w:tab/>
        <w:t>(b)</w:t>
      </w:r>
      <w:r w:rsidRPr="00352F9C">
        <w:tab/>
        <w:t>identify the applicant and, if the applicant is not an individual, also identify the persons who are, at the time of the application:</w:t>
      </w:r>
    </w:p>
    <w:p w14:paraId="7AA5E0DC" w14:textId="77777777" w:rsidR="000B6A17" w:rsidRPr="00352F9C" w:rsidRDefault="000B6A17" w:rsidP="000B6A17">
      <w:pPr>
        <w:pStyle w:val="paragraphsub"/>
      </w:pPr>
      <w:r w:rsidRPr="00352F9C">
        <w:tab/>
        <w:t>(i)</w:t>
      </w:r>
      <w:r w:rsidRPr="00352F9C">
        <w:tab/>
        <w:t>the principals of the applicant; and</w:t>
      </w:r>
    </w:p>
    <w:p w14:paraId="48B05B92" w14:textId="77777777" w:rsidR="000B6A17" w:rsidRPr="00352F9C" w:rsidRDefault="000B6A17" w:rsidP="000B6A17">
      <w:pPr>
        <w:pStyle w:val="paragraphsub"/>
      </w:pPr>
      <w:r w:rsidRPr="00352F9C">
        <w:tab/>
        <w:t>(ii)</w:t>
      </w:r>
      <w:r w:rsidRPr="00352F9C">
        <w:tab/>
        <w:t>employees of the applicant who will participate in the provision of rehabilitation services under this Act; and</w:t>
      </w:r>
    </w:p>
    <w:p w14:paraId="30B5DAF7" w14:textId="77777777" w:rsidR="000B6A17" w:rsidRPr="00352F9C" w:rsidRDefault="000B6A17" w:rsidP="000B6A17">
      <w:pPr>
        <w:pStyle w:val="paragraph"/>
      </w:pPr>
      <w:r w:rsidRPr="00352F9C">
        <w:tab/>
        <w:t>(c)</w:t>
      </w:r>
      <w:r w:rsidRPr="00352F9C">
        <w:tab/>
        <w:t>contain such information relating to:</w:t>
      </w:r>
    </w:p>
    <w:p w14:paraId="4B9DF0EC" w14:textId="77777777" w:rsidR="000B6A17" w:rsidRPr="00352F9C" w:rsidRDefault="000B6A17" w:rsidP="000B6A17">
      <w:pPr>
        <w:pStyle w:val="paragraphsub"/>
      </w:pPr>
      <w:r w:rsidRPr="00352F9C">
        <w:tab/>
        <w:t>(i)</w:t>
      </w:r>
      <w:r w:rsidRPr="00352F9C">
        <w:tab/>
        <w:t>the criteria in force under section</w:t>
      </w:r>
      <w:r w:rsidR="00352F9C">
        <w:t> </w:t>
      </w:r>
      <w:r w:rsidRPr="00352F9C">
        <w:t>34D; and</w:t>
      </w:r>
    </w:p>
    <w:p w14:paraId="05307A9C" w14:textId="77777777" w:rsidR="000B6A17" w:rsidRPr="00352F9C" w:rsidRDefault="000B6A17" w:rsidP="000B6A17">
      <w:pPr>
        <w:pStyle w:val="paragraphsub"/>
      </w:pPr>
      <w:r w:rsidRPr="00352F9C">
        <w:tab/>
        <w:t>(ii)</w:t>
      </w:r>
      <w:r w:rsidRPr="00352F9C">
        <w:tab/>
        <w:t>operational standards in force under section</w:t>
      </w:r>
      <w:r w:rsidR="00352F9C">
        <w:t> </w:t>
      </w:r>
      <w:r w:rsidRPr="00352F9C">
        <w:t>34E; and</w:t>
      </w:r>
    </w:p>
    <w:p w14:paraId="2FDC633A" w14:textId="77777777" w:rsidR="000B6A17" w:rsidRPr="00352F9C" w:rsidRDefault="000B6A17" w:rsidP="000B6A17">
      <w:pPr>
        <w:pStyle w:val="paragraphsub"/>
      </w:pPr>
      <w:r w:rsidRPr="00352F9C">
        <w:tab/>
        <w:t>(iii)</w:t>
      </w:r>
      <w:r w:rsidRPr="00352F9C">
        <w:tab/>
        <w:t>such other matters;</w:t>
      </w:r>
    </w:p>
    <w:p w14:paraId="34D77685" w14:textId="77777777" w:rsidR="000B6A17" w:rsidRPr="00352F9C" w:rsidRDefault="000B6A17" w:rsidP="000B6A17">
      <w:pPr>
        <w:pStyle w:val="paragraph"/>
      </w:pPr>
      <w:r w:rsidRPr="00352F9C">
        <w:tab/>
      </w:r>
      <w:r w:rsidRPr="00352F9C">
        <w:tab/>
        <w:t>as the approved form specifies.</w:t>
      </w:r>
    </w:p>
    <w:p w14:paraId="48EAACF9" w14:textId="77777777" w:rsidR="000B6A17" w:rsidRPr="00352F9C" w:rsidRDefault="000B6A17" w:rsidP="004F3F36">
      <w:pPr>
        <w:pStyle w:val="noteToPara"/>
      </w:pPr>
      <w:r w:rsidRPr="00352F9C">
        <w:t>Note:</w:t>
      </w:r>
      <w:r w:rsidRPr="00352F9C">
        <w:tab/>
        <w:t xml:space="preserve">For meaning of </w:t>
      </w:r>
      <w:r w:rsidRPr="00352F9C">
        <w:rPr>
          <w:b/>
          <w:i/>
        </w:rPr>
        <w:t>approved form</w:t>
      </w:r>
      <w:r w:rsidRPr="00352F9C">
        <w:t xml:space="preserve"> see section</w:t>
      </w:r>
      <w:r w:rsidR="00352F9C">
        <w:t> </w:t>
      </w:r>
      <w:r w:rsidRPr="00352F9C">
        <w:t>34S.</w:t>
      </w:r>
    </w:p>
    <w:p w14:paraId="6DFAB26F" w14:textId="77777777" w:rsidR="000B6A17" w:rsidRPr="00352F9C" w:rsidRDefault="000B6A17" w:rsidP="000B6A17">
      <w:pPr>
        <w:pStyle w:val="subsection"/>
      </w:pPr>
      <w:r w:rsidRPr="00352F9C">
        <w:tab/>
        <w:t>(2)</w:t>
      </w:r>
      <w:r w:rsidRPr="00352F9C">
        <w:tab/>
        <w:t>Applications must be accompanied by the prescribed fee for processing the application.</w:t>
      </w:r>
    </w:p>
    <w:p w14:paraId="459C2E55" w14:textId="77777777" w:rsidR="000B6A17" w:rsidRPr="00352F9C" w:rsidRDefault="000B6A17" w:rsidP="000B6A17">
      <w:pPr>
        <w:pStyle w:val="subsection"/>
      </w:pPr>
      <w:r w:rsidRPr="00352F9C">
        <w:tab/>
        <w:t>(3)</w:t>
      </w:r>
      <w:r w:rsidRPr="00352F9C">
        <w:tab/>
        <w:t xml:space="preserve">If Comcare receives an application that meets the requirements of </w:t>
      </w:r>
      <w:r w:rsidR="00352F9C">
        <w:t>subsection (</w:t>
      </w:r>
      <w:r w:rsidRPr="00352F9C">
        <w:t>1) and is paid the prescribed fee, it is required to process the application within 6 months of receiving it.</w:t>
      </w:r>
    </w:p>
    <w:p w14:paraId="13AA3CD6" w14:textId="77777777" w:rsidR="000B6A17" w:rsidRPr="00352F9C" w:rsidRDefault="000B6A17" w:rsidP="000B6A17">
      <w:pPr>
        <w:pStyle w:val="subsection"/>
      </w:pPr>
      <w:r w:rsidRPr="00352F9C">
        <w:tab/>
        <w:t>(4)</w:t>
      </w:r>
      <w:r w:rsidRPr="00352F9C">
        <w:tab/>
        <w:t>If Comcare gives an applicant notice under section</w:t>
      </w:r>
      <w:r w:rsidR="00352F9C">
        <w:t> </w:t>
      </w:r>
      <w:r w:rsidRPr="00352F9C">
        <w:t>34N requiring the production of further information, the period from the giving of that notice to the production of that information is to be disregarded.</w:t>
      </w:r>
    </w:p>
    <w:p w14:paraId="04EC9BF0" w14:textId="77777777" w:rsidR="000B6A17" w:rsidRPr="00352F9C" w:rsidRDefault="000B6A17" w:rsidP="000B6A17">
      <w:pPr>
        <w:pStyle w:val="ActHead5"/>
      </w:pPr>
      <w:bookmarkStart w:id="58" w:name="_Toc155703622"/>
      <w:r w:rsidRPr="004342AD">
        <w:rPr>
          <w:rStyle w:val="CharSectno"/>
        </w:rPr>
        <w:t>34D</w:t>
      </w:r>
      <w:r w:rsidRPr="00352F9C">
        <w:t xml:space="preserve">  Comcare to establish criteria for approval, or renewal of approval, of persons as rehabilitation program providers</w:t>
      </w:r>
      <w:bookmarkEnd w:id="58"/>
    </w:p>
    <w:p w14:paraId="0426F087" w14:textId="77777777" w:rsidR="000B6A17" w:rsidRPr="00352F9C" w:rsidRDefault="000B6A17" w:rsidP="000B6A17">
      <w:pPr>
        <w:pStyle w:val="subsection"/>
      </w:pPr>
      <w:r w:rsidRPr="00352F9C">
        <w:tab/>
        <w:t>(1)</w:t>
      </w:r>
      <w:r w:rsidRPr="00352F9C">
        <w:tab/>
        <w:t xml:space="preserve">Comcare must, by </w:t>
      </w:r>
      <w:r w:rsidR="0085619A" w:rsidRPr="00352F9C">
        <w:t>legislative instrument</w:t>
      </w:r>
      <w:r w:rsidRPr="00352F9C">
        <w:t>, determine the criteria to be met by persons applying:</w:t>
      </w:r>
    </w:p>
    <w:p w14:paraId="64E61035" w14:textId="77777777" w:rsidR="000B6A17" w:rsidRPr="00352F9C" w:rsidRDefault="000B6A17" w:rsidP="000B6A17">
      <w:pPr>
        <w:pStyle w:val="paragraph"/>
      </w:pPr>
      <w:r w:rsidRPr="00352F9C">
        <w:tab/>
        <w:t>(a)</w:t>
      </w:r>
      <w:r w:rsidRPr="00352F9C">
        <w:tab/>
        <w:t>under section</w:t>
      </w:r>
      <w:r w:rsidR="00352F9C">
        <w:t> </w:t>
      </w:r>
      <w:r w:rsidRPr="00352F9C">
        <w:t>34B for approval as rehabilitation program providers; or</w:t>
      </w:r>
    </w:p>
    <w:p w14:paraId="69089EB0" w14:textId="77777777" w:rsidR="000B6A17" w:rsidRPr="00352F9C" w:rsidRDefault="000B6A17" w:rsidP="000B6A17">
      <w:pPr>
        <w:pStyle w:val="paragraph"/>
      </w:pPr>
      <w:r w:rsidRPr="00352F9C">
        <w:tab/>
        <w:t>(b)</w:t>
      </w:r>
      <w:r w:rsidRPr="00352F9C">
        <w:tab/>
        <w:t>under subsection</w:t>
      </w:r>
      <w:r w:rsidR="00352F9C">
        <w:t> </w:t>
      </w:r>
      <w:r w:rsidRPr="00352F9C">
        <w:t>34J(1) for renewal of such an approval.</w:t>
      </w:r>
    </w:p>
    <w:p w14:paraId="0ABCB330" w14:textId="77777777" w:rsidR="000B6A17" w:rsidRPr="00352F9C" w:rsidRDefault="000B6A17" w:rsidP="000B6A17">
      <w:pPr>
        <w:pStyle w:val="subsection"/>
      </w:pPr>
      <w:r w:rsidRPr="00352F9C">
        <w:tab/>
        <w:t>(2)</w:t>
      </w:r>
      <w:r w:rsidRPr="00352F9C">
        <w:tab/>
        <w:t xml:space="preserve">Without limiting the generality of </w:t>
      </w:r>
      <w:r w:rsidR="00352F9C">
        <w:t>subsection (</w:t>
      </w:r>
      <w:r w:rsidRPr="00352F9C">
        <w:t>1), the criteria must include:</w:t>
      </w:r>
    </w:p>
    <w:p w14:paraId="0432E579" w14:textId="77777777" w:rsidR="000B6A17" w:rsidRPr="00352F9C" w:rsidRDefault="000B6A17" w:rsidP="000B6A17">
      <w:pPr>
        <w:pStyle w:val="paragraph"/>
      </w:pPr>
      <w:r w:rsidRPr="00352F9C">
        <w:tab/>
        <w:t>(a)</w:t>
      </w:r>
      <w:r w:rsidRPr="00352F9C">
        <w:tab/>
        <w:t>matters relating to the qualifications of the applicant and, if the applicant is not an individual, of the principals and employees of the applicant; and</w:t>
      </w:r>
    </w:p>
    <w:p w14:paraId="2F9A0CCE" w14:textId="77777777" w:rsidR="000B6A17" w:rsidRPr="00352F9C" w:rsidRDefault="000B6A17" w:rsidP="000B6A17">
      <w:pPr>
        <w:pStyle w:val="paragraph"/>
      </w:pPr>
      <w:r w:rsidRPr="00352F9C">
        <w:tab/>
        <w:t>(b)</w:t>
      </w:r>
      <w:r w:rsidRPr="00352F9C">
        <w:tab/>
        <w:t>matters relating to the probity, and the financial arrangements, of the applicant; and</w:t>
      </w:r>
    </w:p>
    <w:p w14:paraId="43E9F701" w14:textId="77777777" w:rsidR="000B6A17" w:rsidRPr="00352F9C" w:rsidRDefault="000B6A17" w:rsidP="000B6A17">
      <w:pPr>
        <w:pStyle w:val="paragraph"/>
      </w:pPr>
      <w:r w:rsidRPr="00352F9C">
        <w:tab/>
        <w:t>(c)</w:t>
      </w:r>
      <w:r w:rsidRPr="00352F9C">
        <w:tab/>
        <w:t>if the applicant is not an individual—matters relating to the probity of the principals and employees of the applicant.</w:t>
      </w:r>
    </w:p>
    <w:p w14:paraId="01B5B5BD" w14:textId="77777777" w:rsidR="000B6A17" w:rsidRPr="00352F9C" w:rsidRDefault="000B6A17" w:rsidP="000B6A17">
      <w:pPr>
        <w:pStyle w:val="ActHead5"/>
      </w:pPr>
      <w:bookmarkStart w:id="59" w:name="_Toc155703623"/>
      <w:r w:rsidRPr="004342AD">
        <w:rPr>
          <w:rStyle w:val="CharSectno"/>
        </w:rPr>
        <w:t>34E</w:t>
      </w:r>
      <w:r w:rsidRPr="00352F9C">
        <w:t xml:space="preserve">  Comcare to establish operational standards for rehabilitation program providers</w:t>
      </w:r>
      <w:bookmarkEnd w:id="59"/>
    </w:p>
    <w:p w14:paraId="3309B501" w14:textId="77777777" w:rsidR="000B6A17" w:rsidRPr="00352F9C" w:rsidRDefault="000B6A17" w:rsidP="000B6A17">
      <w:pPr>
        <w:pStyle w:val="subsection"/>
      </w:pPr>
      <w:r w:rsidRPr="00352F9C">
        <w:tab/>
        <w:t>(1)</w:t>
      </w:r>
      <w:r w:rsidRPr="00352F9C">
        <w:tab/>
        <w:t xml:space="preserve">Comcare must, by </w:t>
      </w:r>
      <w:r w:rsidR="0085619A" w:rsidRPr="00352F9C">
        <w:t>legislative instrument</w:t>
      </w:r>
      <w:r w:rsidRPr="00352F9C">
        <w:t>, determine operational standards to be complied with by all persons who are approved as rehabilitation program providers under subsection</w:t>
      </w:r>
      <w:r w:rsidR="00352F9C">
        <w:t> </w:t>
      </w:r>
      <w:r w:rsidRPr="00352F9C">
        <w:t>34F(1).</w:t>
      </w:r>
    </w:p>
    <w:p w14:paraId="1671BAB0" w14:textId="77777777" w:rsidR="000B6A17" w:rsidRPr="00352F9C" w:rsidRDefault="000B6A17" w:rsidP="000B6A17">
      <w:pPr>
        <w:pStyle w:val="subsection"/>
      </w:pPr>
      <w:r w:rsidRPr="00352F9C">
        <w:tab/>
        <w:t>(2)</w:t>
      </w:r>
      <w:r w:rsidRPr="00352F9C">
        <w:tab/>
        <w:t xml:space="preserve">Without limiting the generality of </w:t>
      </w:r>
      <w:r w:rsidR="00352F9C">
        <w:t>subsection (</w:t>
      </w:r>
      <w:r w:rsidRPr="00352F9C">
        <w:t>1), the standards must include:</w:t>
      </w:r>
    </w:p>
    <w:p w14:paraId="2413BBD2" w14:textId="77777777" w:rsidR="000B6A17" w:rsidRPr="00352F9C" w:rsidRDefault="000B6A17" w:rsidP="000B6A17">
      <w:pPr>
        <w:pStyle w:val="paragraph"/>
      </w:pPr>
      <w:r w:rsidRPr="00352F9C">
        <w:tab/>
        <w:t>(a)</w:t>
      </w:r>
      <w:r w:rsidRPr="00352F9C">
        <w:tab/>
        <w:t>standards relating to effectiveness, availability and cost that the person is required to meet and to maintain in the provision of rehabilitation services as an approved rehabilitation program provider; and</w:t>
      </w:r>
    </w:p>
    <w:p w14:paraId="24191E83" w14:textId="77777777" w:rsidR="000B6A17" w:rsidRPr="00352F9C" w:rsidRDefault="000B6A17" w:rsidP="000B6A17">
      <w:pPr>
        <w:pStyle w:val="paragraph"/>
      </w:pPr>
      <w:r w:rsidRPr="00352F9C">
        <w:tab/>
        <w:t>(b)</w:t>
      </w:r>
      <w:r w:rsidRPr="00352F9C">
        <w:tab/>
        <w:t>such other standards as Comcare considers appropriate concerning the operation of the person as an approved rehabilitation program provider.</w:t>
      </w:r>
    </w:p>
    <w:p w14:paraId="72B45C68" w14:textId="77777777" w:rsidR="000B6A17" w:rsidRPr="00352F9C" w:rsidRDefault="000B6A17" w:rsidP="000B6A17">
      <w:pPr>
        <w:pStyle w:val="subsection"/>
      </w:pPr>
      <w:r w:rsidRPr="00352F9C">
        <w:tab/>
        <w:t>(4)</w:t>
      </w:r>
      <w:r w:rsidRPr="00352F9C">
        <w:tab/>
        <w:t>Comcare may only vary standards with effect from a renewal date but must publish the standards as proposed to be so varied, at least 6 months before the renewal date when they take effect.</w:t>
      </w:r>
    </w:p>
    <w:p w14:paraId="0C49F34D" w14:textId="77777777" w:rsidR="000B6A17" w:rsidRPr="00352F9C" w:rsidRDefault="000B6A17" w:rsidP="000B6A17">
      <w:pPr>
        <w:pStyle w:val="ActHead5"/>
      </w:pPr>
      <w:bookmarkStart w:id="60" w:name="_Toc155703624"/>
      <w:r w:rsidRPr="004342AD">
        <w:rPr>
          <w:rStyle w:val="CharSectno"/>
        </w:rPr>
        <w:t>34F</w:t>
      </w:r>
      <w:r w:rsidRPr="00352F9C">
        <w:t xml:space="preserve">  The initial approval decision</w:t>
      </w:r>
      <w:bookmarkEnd w:id="60"/>
    </w:p>
    <w:p w14:paraId="0C078BA5" w14:textId="77777777" w:rsidR="000B6A17" w:rsidRPr="00352F9C" w:rsidRDefault="000B6A17" w:rsidP="000B6A17">
      <w:pPr>
        <w:pStyle w:val="subsection"/>
      </w:pPr>
      <w:r w:rsidRPr="00352F9C">
        <w:tab/>
        <w:t>(1)</w:t>
      </w:r>
      <w:r w:rsidRPr="00352F9C">
        <w:tab/>
        <w:t>If Comcare is satisfied that an applicant for approval as a rehabilitation program provider, having regard to information in the application and to any further information that is supplied to Comcare under section</w:t>
      </w:r>
      <w:r w:rsidR="00352F9C">
        <w:t> </w:t>
      </w:r>
      <w:r w:rsidRPr="00352F9C">
        <w:t>34N:</w:t>
      </w:r>
    </w:p>
    <w:p w14:paraId="1884F509" w14:textId="77777777" w:rsidR="000B6A17" w:rsidRPr="00352F9C" w:rsidRDefault="000B6A17" w:rsidP="000B6A17">
      <w:pPr>
        <w:pStyle w:val="paragraph"/>
      </w:pPr>
      <w:r w:rsidRPr="00352F9C">
        <w:tab/>
        <w:t>(a)</w:t>
      </w:r>
      <w:r w:rsidRPr="00352F9C">
        <w:tab/>
        <w:t>meets the criteria for approval as a rehabilitation program provider in force under section</w:t>
      </w:r>
      <w:r w:rsidR="00352F9C">
        <w:t> </w:t>
      </w:r>
      <w:r w:rsidRPr="00352F9C">
        <w:t>34D; and</w:t>
      </w:r>
    </w:p>
    <w:p w14:paraId="3FB927AC" w14:textId="77777777" w:rsidR="000B6A17" w:rsidRPr="00352F9C" w:rsidRDefault="000B6A17" w:rsidP="000B6A17">
      <w:pPr>
        <w:pStyle w:val="paragraph"/>
      </w:pPr>
      <w:r w:rsidRPr="00352F9C">
        <w:tab/>
        <w:t>(b)</w:t>
      </w:r>
      <w:r w:rsidRPr="00352F9C">
        <w:tab/>
        <w:t>is likely to be able to comply with the operational standards presently in force; and</w:t>
      </w:r>
    </w:p>
    <w:p w14:paraId="3D33BD50" w14:textId="77777777" w:rsidR="000B6A17" w:rsidRPr="00352F9C" w:rsidRDefault="000B6A17" w:rsidP="000B6A17">
      <w:pPr>
        <w:pStyle w:val="paragraph"/>
      </w:pPr>
      <w:r w:rsidRPr="00352F9C">
        <w:tab/>
        <w:t>(c)</w:t>
      </w:r>
      <w:r w:rsidRPr="00352F9C">
        <w:tab/>
        <w:t>if the applicant is making an application within 6 months of the next renewal date—is also likely to be able to comply with the operational standards that will be in force with effect from that renewal date;</w:t>
      </w:r>
    </w:p>
    <w:p w14:paraId="04F27903" w14:textId="77777777" w:rsidR="000B6A17" w:rsidRPr="00352F9C" w:rsidRDefault="000B6A17" w:rsidP="000B6A17">
      <w:pPr>
        <w:pStyle w:val="subsection2"/>
      </w:pPr>
      <w:r w:rsidRPr="00352F9C">
        <w:t>Comcare must:</w:t>
      </w:r>
    </w:p>
    <w:p w14:paraId="65191E7C" w14:textId="77777777" w:rsidR="000B6A17" w:rsidRPr="00352F9C" w:rsidRDefault="000B6A17" w:rsidP="000B6A17">
      <w:pPr>
        <w:pStyle w:val="paragraph"/>
      </w:pPr>
      <w:r w:rsidRPr="00352F9C">
        <w:tab/>
        <w:t>(d)</w:t>
      </w:r>
      <w:r w:rsidRPr="00352F9C">
        <w:tab/>
        <w:t>approve the applicant as a rehabilitation program provider; and</w:t>
      </w:r>
    </w:p>
    <w:p w14:paraId="0FB3764F" w14:textId="77777777" w:rsidR="000B6A17" w:rsidRPr="00352F9C" w:rsidRDefault="000B6A17" w:rsidP="000B6A17">
      <w:pPr>
        <w:pStyle w:val="paragraph"/>
      </w:pPr>
      <w:r w:rsidRPr="00352F9C">
        <w:tab/>
        <w:t>(e)</w:t>
      </w:r>
      <w:r w:rsidRPr="00352F9C">
        <w:tab/>
        <w:t>inform the applicant, by written notice, of its decision.</w:t>
      </w:r>
    </w:p>
    <w:p w14:paraId="72CE6074" w14:textId="77777777" w:rsidR="000B6A17" w:rsidRPr="00352F9C" w:rsidRDefault="000B6A17" w:rsidP="000B6A17">
      <w:pPr>
        <w:pStyle w:val="subsection"/>
      </w:pPr>
      <w:r w:rsidRPr="00352F9C">
        <w:tab/>
        <w:t>(2)</w:t>
      </w:r>
      <w:r w:rsidRPr="00352F9C">
        <w:tab/>
        <w:t>If Comcare is not so satisfied, it must:</w:t>
      </w:r>
    </w:p>
    <w:p w14:paraId="72574556" w14:textId="77777777" w:rsidR="000B6A17" w:rsidRPr="00352F9C" w:rsidRDefault="000B6A17" w:rsidP="000B6A17">
      <w:pPr>
        <w:pStyle w:val="paragraph"/>
      </w:pPr>
      <w:r w:rsidRPr="00352F9C">
        <w:tab/>
        <w:t>(a)</w:t>
      </w:r>
      <w:r w:rsidRPr="00352F9C">
        <w:tab/>
        <w:t>refuse to approve the applicant as a rehabilitation program provider; and</w:t>
      </w:r>
    </w:p>
    <w:p w14:paraId="190BF68C" w14:textId="77777777" w:rsidR="000B6A17" w:rsidRPr="00352F9C" w:rsidRDefault="000B6A17" w:rsidP="000B6A17">
      <w:pPr>
        <w:pStyle w:val="paragraph"/>
      </w:pPr>
      <w:r w:rsidRPr="00352F9C">
        <w:tab/>
        <w:t>(b)</w:t>
      </w:r>
      <w:r w:rsidRPr="00352F9C">
        <w:tab/>
        <w:t>inform the applicant, by written notice, of its decision and of the reasons for that decision.</w:t>
      </w:r>
    </w:p>
    <w:p w14:paraId="7AFE0789" w14:textId="77777777" w:rsidR="000B6A17" w:rsidRPr="00352F9C" w:rsidRDefault="000B6A17" w:rsidP="000B6A17">
      <w:pPr>
        <w:pStyle w:val="ActHead5"/>
      </w:pPr>
      <w:bookmarkStart w:id="61" w:name="_Toc155703625"/>
      <w:r w:rsidRPr="004342AD">
        <w:rPr>
          <w:rStyle w:val="CharSectno"/>
        </w:rPr>
        <w:t>34G</w:t>
      </w:r>
      <w:r w:rsidRPr="00352F9C">
        <w:t xml:space="preserve">  Duration of initial approval given on application</w:t>
      </w:r>
      <w:bookmarkEnd w:id="61"/>
    </w:p>
    <w:p w14:paraId="7E741930" w14:textId="77777777" w:rsidR="000B6A17" w:rsidRPr="00352F9C" w:rsidRDefault="000B6A17" w:rsidP="000B6A17">
      <w:pPr>
        <w:pStyle w:val="subsection"/>
      </w:pPr>
      <w:r w:rsidRPr="00352F9C">
        <w:tab/>
      </w:r>
      <w:r w:rsidRPr="00352F9C">
        <w:tab/>
        <w:t>If Comcare approves a person as a rehabilitation program provider after consideration of an application, the initial approval of the person as a rehabilitation program provider:</w:t>
      </w:r>
    </w:p>
    <w:p w14:paraId="46F7418B" w14:textId="77777777" w:rsidR="000B6A17" w:rsidRPr="00352F9C" w:rsidRDefault="000B6A17" w:rsidP="000B6A17">
      <w:pPr>
        <w:pStyle w:val="paragraph"/>
      </w:pPr>
      <w:r w:rsidRPr="00352F9C">
        <w:tab/>
        <w:t>(a)</w:t>
      </w:r>
      <w:r w:rsidRPr="00352F9C">
        <w:tab/>
        <w:t xml:space="preserve">comes into force on the date (the </w:t>
      </w:r>
      <w:r w:rsidRPr="00352F9C">
        <w:rPr>
          <w:b/>
          <w:i/>
        </w:rPr>
        <w:t>starting date</w:t>
      </w:r>
      <w:r w:rsidRPr="00352F9C">
        <w:t>) on which the application is determined or any such later date as is specified in the determination; and</w:t>
      </w:r>
    </w:p>
    <w:p w14:paraId="169A5C1F" w14:textId="77777777" w:rsidR="000B6A17" w:rsidRPr="00352F9C" w:rsidRDefault="000B6A17" w:rsidP="000B6A17">
      <w:pPr>
        <w:pStyle w:val="paragraph"/>
      </w:pPr>
      <w:r w:rsidRPr="00352F9C">
        <w:tab/>
        <w:t>(b)</w:t>
      </w:r>
      <w:r w:rsidRPr="00352F9C">
        <w:tab/>
        <w:t>subject to section</w:t>
      </w:r>
      <w:r w:rsidR="00352F9C">
        <w:t> </w:t>
      </w:r>
      <w:r w:rsidRPr="00352F9C">
        <w:t>34Q, remains in force:</w:t>
      </w:r>
    </w:p>
    <w:p w14:paraId="3ACCD6F2" w14:textId="77777777" w:rsidR="000B6A17" w:rsidRPr="00352F9C" w:rsidRDefault="000B6A17" w:rsidP="000B6A17">
      <w:pPr>
        <w:pStyle w:val="paragraphsub"/>
      </w:pPr>
      <w:r w:rsidRPr="00352F9C">
        <w:tab/>
        <w:t>(i)</w:t>
      </w:r>
      <w:r w:rsidRPr="00352F9C">
        <w:tab/>
        <w:t>if the starting date occurs not less than 6 months before the renewal date next following the starting date—until the end of the day immediately before that renewal date; and</w:t>
      </w:r>
    </w:p>
    <w:p w14:paraId="5F5ED8E7" w14:textId="77777777" w:rsidR="000B6A17" w:rsidRPr="00352F9C" w:rsidRDefault="000B6A17" w:rsidP="000B6A17">
      <w:pPr>
        <w:pStyle w:val="paragraphsub"/>
      </w:pPr>
      <w:r w:rsidRPr="00352F9C">
        <w:tab/>
        <w:t>(ii)</w:t>
      </w:r>
      <w:r w:rsidRPr="00352F9C">
        <w:tab/>
        <w:t>if the starting date occurs less than 6 months before the renewal date next following the starting date—until the end of the day immediately before the second renewal date following the starting date.</w:t>
      </w:r>
    </w:p>
    <w:p w14:paraId="54B411B3" w14:textId="77777777" w:rsidR="000B6A17" w:rsidRPr="00352F9C" w:rsidRDefault="000B6A17" w:rsidP="000B6A17">
      <w:pPr>
        <w:pStyle w:val="ActHead5"/>
      </w:pPr>
      <w:bookmarkStart w:id="62" w:name="_Toc155703626"/>
      <w:r w:rsidRPr="004342AD">
        <w:rPr>
          <w:rStyle w:val="CharSectno"/>
        </w:rPr>
        <w:t>34H</w:t>
      </w:r>
      <w:r w:rsidRPr="00352F9C">
        <w:t xml:space="preserve">  Comcare may also approve persons as rehabilitation program providers on its own initiative</w:t>
      </w:r>
      <w:bookmarkEnd w:id="62"/>
    </w:p>
    <w:p w14:paraId="1B17DC91" w14:textId="77777777" w:rsidR="000B6A17" w:rsidRPr="00352F9C" w:rsidRDefault="000B6A17" w:rsidP="000B6A17">
      <w:pPr>
        <w:pStyle w:val="subsection"/>
      </w:pPr>
      <w:r w:rsidRPr="00352F9C">
        <w:tab/>
        <w:t>(1)</w:t>
      </w:r>
      <w:r w:rsidRPr="00352F9C">
        <w:tab/>
        <w:t>Comcare may, in any circumstance where it considers that the urgent need for the provision of rehabilitation services makes it appropriate, also approve a person as a rehabilitation program provider on its own initiative.</w:t>
      </w:r>
    </w:p>
    <w:p w14:paraId="7D7566A9" w14:textId="77777777" w:rsidR="000B6A17" w:rsidRPr="00352F9C" w:rsidRDefault="000B6A17" w:rsidP="000B6A17">
      <w:pPr>
        <w:pStyle w:val="subsection"/>
      </w:pPr>
      <w:r w:rsidRPr="00352F9C">
        <w:tab/>
        <w:t>(2)</w:t>
      </w:r>
      <w:r w:rsidRPr="00352F9C">
        <w:tab/>
        <w:t>Such an approval may be given despite the fact that:</w:t>
      </w:r>
    </w:p>
    <w:p w14:paraId="1BF0663F" w14:textId="77777777" w:rsidR="000B6A17" w:rsidRPr="00352F9C" w:rsidRDefault="000B6A17" w:rsidP="000B6A17">
      <w:pPr>
        <w:pStyle w:val="paragraph"/>
      </w:pPr>
      <w:r w:rsidRPr="00352F9C">
        <w:tab/>
        <w:t>(a)</w:t>
      </w:r>
      <w:r w:rsidRPr="00352F9C">
        <w:tab/>
        <w:t>the person approved has not applied under section</w:t>
      </w:r>
      <w:r w:rsidR="00352F9C">
        <w:t> </w:t>
      </w:r>
      <w:r w:rsidRPr="00352F9C">
        <w:t>34B for approval as a rehabilitation program provider; or</w:t>
      </w:r>
    </w:p>
    <w:p w14:paraId="708F344F" w14:textId="77777777" w:rsidR="000B6A17" w:rsidRPr="00352F9C" w:rsidRDefault="000B6A17" w:rsidP="000B6A17">
      <w:pPr>
        <w:pStyle w:val="paragraph"/>
      </w:pPr>
      <w:r w:rsidRPr="00352F9C">
        <w:tab/>
        <w:t>(b)</w:t>
      </w:r>
      <w:r w:rsidRPr="00352F9C">
        <w:tab/>
        <w:t>if the person has so applied—Comcare has not, at the time of the approval, satisfied itself that the person approved meets the criteria for approval as a rehabilitation program provider in force under section</w:t>
      </w:r>
      <w:r w:rsidR="00352F9C">
        <w:t> </w:t>
      </w:r>
      <w:r w:rsidRPr="00352F9C">
        <w:t>34D.</w:t>
      </w:r>
    </w:p>
    <w:p w14:paraId="40D6A818" w14:textId="77777777" w:rsidR="000B6A17" w:rsidRPr="00352F9C" w:rsidRDefault="000B6A17" w:rsidP="000B6A17">
      <w:pPr>
        <w:pStyle w:val="subsection"/>
      </w:pPr>
      <w:r w:rsidRPr="00352F9C">
        <w:tab/>
        <w:t>(3)</w:t>
      </w:r>
      <w:r w:rsidRPr="00352F9C">
        <w:tab/>
        <w:t>An approval under this section is for such period as Comcare specifies in the instrument of approval only and is not able to be renewed.</w:t>
      </w:r>
    </w:p>
    <w:p w14:paraId="05FB820E" w14:textId="77777777" w:rsidR="000B6A17" w:rsidRPr="00352F9C" w:rsidRDefault="000B6A17" w:rsidP="000B6A17">
      <w:pPr>
        <w:pStyle w:val="subsection"/>
      </w:pPr>
      <w:r w:rsidRPr="00352F9C">
        <w:tab/>
        <w:t>(4)</w:t>
      </w:r>
      <w:r w:rsidRPr="00352F9C">
        <w:tab/>
        <w:t xml:space="preserve">Nothing in </w:t>
      </w:r>
      <w:r w:rsidR="00352F9C">
        <w:t>subsection (</w:t>
      </w:r>
      <w:r w:rsidRPr="00352F9C">
        <w:t>3) prevents Comcare from extending the approval period specified under that subsection or specified under that subsection and previously extended under this subsection.</w:t>
      </w:r>
    </w:p>
    <w:p w14:paraId="1CB904B1" w14:textId="77777777" w:rsidR="000B6A17" w:rsidRPr="00352F9C" w:rsidRDefault="000B6A17" w:rsidP="000B6A17">
      <w:pPr>
        <w:pStyle w:val="subsection"/>
      </w:pPr>
      <w:r w:rsidRPr="00352F9C">
        <w:tab/>
        <w:t>(5)</w:t>
      </w:r>
      <w:r w:rsidRPr="00352F9C">
        <w:tab/>
        <w:t>Nothing in this section prevents a person approved as a rehabilitation program provider under this section from:</w:t>
      </w:r>
    </w:p>
    <w:p w14:paraId="00F5B739" w14:textId="77777777" w:rsidR="000B6A17" w:rsidRPr="00352F9C" w:rsidRDefault="000B6A17" w:rsidP="000B6A17">
      <w:pPr>
        <w:pStyle w:val="paragraph"/>
      </w:pPr>
      <w:r w:rsidRPr="00352F9C">
        <w:tab/>
        <w:t>(a)</w:t>
      </w:r>
      <w:r w:rsidRPr="00352F9C">
        <w:tab/>
        <w:t>making an application under section</w:t>
      </w:r>
      <w:r w:rsidR="00352F9C">
        <w:t> </w:t>
      </w:r>
      <w:r w:rsidRPr="00352F9C">
        <w:t>34B as a rehabilitation program provider; or</w:t>
      </w:r>
    </w:p>
    <w:p w14:paraId="6D82ACAB" w14:textId="77777777" w:rsidR="000B6A17" w:rsidRPr="00352F9C" w:rsidRDefault="000B6A17" w:rsidP="000B6A17">
      <w:pPr>
        <w:pStyle w:val="paragraph"/>
      </w:pPr>
      <w:r w:rsidRPr="00352F9C">
        <w:tab/>
        <w:t>(b)</w:t>
      </w:r>
      <w:r w:rsidRPr="00352F9C">
        <w:tab/>
        <w:t>continuing an application under section</w:t>
      </w:r>
      <w:r w:rsidR="00352F9C">
        <w:t> </w:t>
      </w:r>
      <w:r w:rsidRPr="00352F9C">
        <w:t>34B already made but not fully considered at the time of the approval under this section.</w:t>
      </w:r>
    </w:p>
    <w:p w14:paraId="49270758" w14:textId="77777777" w:rsidR="000B6A17" w:rsidRPr="00352F9C" w:rsidRDefault="000B6A17" w:rsidP="000B6A17">
      <w:pPr>
        <w:pStyle w:val="subsection"/>
      </w:pPr>
      <w:r w:rsidRPr="00352F9C">
        <w:tab/>
        <w:t>(6)</w:t>
      </w:r>
      <w:r w:rsidRPr="00352F9C">
        <w:tab/>
        <w:t>If such an application is granted, the approval under this section is taken to have been revoked with effect from the grant.</w:t>
      </w:r>
    </w:p>
    <w:p w14:paraId="79519DA5" w14:textId="77777777" w:rsidR="000B6A17" w:rsidRPr="00352F9C" w:rsidRDefault="000B6A17" w:rsidP="000B6A17">
      <w:pPr>
        <w:pStyle w:val="subsection"/>
      </w:pPr>
      <w:r w:rsidRPr="00352F9C">
        <w:tab/>
        <w:t>(7)</w:t>
      </w:r>
      <w:r w:rsidRPr="00352F9C">
        <w:tab/>
        <w:t>An approval under this section is subject to such conditions as Comcare specifies in the instrument of approval.</w:t>
      </w:r>
    </w:p>
    <w:p w14:paraId="4B19CB9C" w14:textId="77777777" w:rsidR="000B6A17" w:rsidRPr="00352F9C" w:rsidRDefault="000B6A17" w:rsidP="000B6A17">
      <w:pPr>
        <w:pStyle w:val="ActHead5"/>
      </w:pPr>
      <w:bookmarkStart w:id="63" w:name="_Toc155703627"/>
      <w:r w:rsidRPr="004342AD">
        <w:rPr>
          <w:rStyle w:val="CharSectno"/>
        </w:rPr>
        <w:t>34J</w:t>
      </w:r>
      <w:r w:rsidRPr="00352F9C">
        <w:t xml:space="preserve">  Persons may seek renewal of approval as rehabilitation program providers in certain circumstances</w:t>
      </w:r>
      <w:bookmarkEnd w:id="63"/>
    </w:p>
    <w:p w14:paraId="37A50580" w14:textId="77777777" w:rsidR="000B6A17" w:rsidRPr="00352F9C" w:rsidRDefault="000B6A17" w:rsidP="000B6A17">
      <w:pPr>
        <w:pStyle w:val="subsection"/>
      </w:pPr>
      <w:r w:rsidRPr="00352F9C">
        <w:tab/>
        <w:t>(1)</w:t>
      </w:r>
      <w:r w:rsidRPr="00352F9C">
        <w:tab/>
        <w:t>A person who is a rehabilitation program provider approved under section</w:t>
      </w:r>
      <w:r w:rsidR="00352F9C">
        <w:t> </w:t>
      </w:r>
      <w:r w:rsidRPr="00352F9C">
        <w:t>34F may apply to Comcare for renewal of the person’s approval as a rehabilitation program provider.</w:t>
      </w:r>
    </w:p>
    <w:p w14:paraId="50D0D392" w14:textId="77777777" w:rsidR="000B6A17" w:rsidRPr="00352F9C" w:rsidRDefault="000B6A17" w:rsidP="000B6A17">
      <w:pPr>
        <w:pStyle w:val="subsection"/>
      </w:pPr>
      <w:r w:rsidRPr="00352F9C">
        <w:tab/>
        <w:t>(2)</w:t>
      </w:r>
      <w:r w:rsidRPr="00352F9C">
        <w:tab/>
        <w:t xml:space="preserve">Subject to </w:t>
      </w:r>
      <w:r w:rsidR="00352F9C">
        <w:t>subsection (</w:t>
      </w:r>
      <w:r w:rsidRPr="00352F9C">
        <w:t>3), an application for renewal must be made not less than 6 months before the end of an approval period.</w:t>
      </w:r>
    </w:p>
    <w:p w14:paraId="76515A3B" w14:textId="77777777" w:rsidR="000B6A17" w:rsidRPr="00352F9C" w:rsidRDefault="000B6A17" w:rsidP="000B6A17">
      <w:pPr>
        <w:pStyle w:val="subsection"/>
      </w:pPr>
      <w:r w:rsidRPr="00352F9C">
        <w:tab/>
        <w:t>(3)</w:t>
      </w:r>
      <w:r w:rsidRPr="00352F9C">
        <w:tab/>
        <w:t>The Chief Executive Officer may, in exceptional circumstances, permit an application for renewal to be made less than 6 months before the end of an approval period.</w:t>
      </w:r>
    </w:p>
    <w:p w14:paraId="29FF939A" w14:textId="77777777" w:rsidR="000B6A17" w:rsidRPr="00352F9C" w:rsidRDefault="000B6A17" w:rsidP="000B6A17">
      <w:pPr>
        <w:pStyle w:val="subsection"/>
      </w:pPr>
      <w:r w:rsidRPr="00352F9C">
        <w:tab/>
        <w:t>(4)</w:t>
      </w:r>
      <w:r w:rsidRPr="00352F9C">
        <w:tab/>
        <w:t>In this section:</w:t>
      </w:r>
    </w:p>
    <w:p w14:paraId="4CCE52B0" w14:textId="77777777" w:rsidR="000B6A17" w:rsidRPr="00352F9C" w:rsidRDefault="000B6A17" w:rsidP="00D83163">
      <w:pPr>
        <w:pStyle w:val="Definition"/>
      </w:pPr>
      <w:r w:rsidRPr="00352F9C">
        <w:rPr>
          <w:b/>
          <w:i/>
        </w:rPr>
        <w:t>approval period</w:t>
      </w:r>
      <w:r w:rsidRPr="00352F9C">
        <w:t xml:space="preserve"> means the period:</w:t>
      </w:r>
    </w:p>
    <w:p w14:paraId="2246F851" w14:textId="77777777" w:rsidR="000B6A17" w:rsidRPr="00352F9C" w:rsidRDefault="000B6A17" w:rsidP="000B6A17">
      <w:pPr>
        <w:pStyle w:val="paragraph"/>
      </w:pPr>
      <w:r w:rsidRPr="00352F9C">
        <w:tab/>
        <w:t>(a)</w:t>
      </w:r>
      <w:r w:rsidRPr="00352F9C">
        <w:tab/>
        <w:t>of the initial approval; or</w:t>
      </w:r>
    </w:p>
    <w:p w14:paraId="17B0EEC1" w14:textId="77777777" w:rsidR="000B6A17" w:rsidRPr="00352F9C" w:rsidRDefault="000B6A17" w:rsidP="000B6A17">
      <w:pPr>
        <w:pStyle w:val="paragraph"/>
      </w:pPr>
      <w:r w:rsidRPr="00352F9C">
        <w:tab/>
        <w:t>(b)</w:t>
      </w:r>
      <w:r w:rsidRPr="00352F9C">
        <w:tab/>
        <w:t>if that approval has been renewed under section</w:t>
      </w:r>
      <w:r w:rsidR="00352F9C">
        <w:t> </w:t>
      </w:r>
      <w:r w:rsidRPr="00352F9C">
        <w:t>34L—of the approval as last renewed.</w:t>
      </w:r>
    </w:p>
    <w:p w14:paraId="79C425D8" w14:textId="77777777" w:rsidR="000B6A17" w:rsidRPr="00352F9C" w:rsidRDefault="000B6A17" w:rsidP="000B6A17">
      <w:pPr>
        <w:pStyle w:val="ActHead5"/>
      </w:pPr>
      <w:bookmarkStart w:id="64" w:name="_Toc155703628"/>
      <w:r w:rsidRPr="004342AD">
        <w:rPr>
          <w:rStyle w:val="CharSectno"/>
        </w:rPr>
        <w:t>34K</w:t>
      </w:r>
      <w:r w:rsidRPr="00352F9C">
        <w:t xml:space="preserve">  The renewal application</w:t>
      </w:r>
      <w:bookmarkEnd w:id="64"/>
    </w:p>
    <w:p w14:paraId="74ECD776" w14:textId="77777777" w:rsidR="000B6A17" w:rsidRPr="00352F9C" w:rsidRDefault="000B6A17" w:rsidP="000B6A17">
      <w:pPr>
        <w:pStyle w:val="subsection"/>
      </w:pPr>
      <w:r w:rsidRPr="00352F9C">
        <w:tab/>
        <w:t>(1)</w:t>
      </w:r>
      <w:r w:rsidRPr="00352F9C">
        <w:tab/>
        <w:t>An application for renewal of a person as a rehabilitation program provider must:</w:t>
      </w:r>
    </w:p>
    <w:p w14:paraId="3D12BDC8" w14:textId="77777777" w:rsidR="000B6A17" w:rsidRPr="00352F9C" w:rsidRDefault="000B6A17" w:rsidP="000B6A17">
      <w:pPr>
        <w:pStyle w:val="paragraph"/>
      </w:pPr>
      <w:r w:rsidRPr="00352F9C">
        <w:tab/>
        <w:t>(a)</w:t>
      </w:r>
      <w:r w:rsidRPr="00352F9C">
        <w:tab/>
        <w:t>be in writing in the approved form; and</w:t>
      </w:r>
    </w:p>
    <w:p w14:paraId="13077B80" w14:textId="77777777" w:rsidR="000B6A17" w:rsidRPr="00352F9C" w:rsidRDefault="000B6A17" w:rsidP="000B6A17">
      <w:pPr>
        <w:pStyle w:val="paragraph"/>
      </w:pPr>
      <w:r w:rsidRPr="00352F9C">
        <w:tab/>
        <w:t>(b)</w:t>
      </w:r>
      <w:r w:rsidRPr="00352F9C">
        <w:tab/>
        <w:t>identify the applicant and, if the applicant is not an individual, also identify the persons who are, at the time of the application:</w:t>
      </w:r>
    </w:p>
    <w:p w14:paraId="211988D0" w14:textId="77777777" w:rsidR="000B6A17" w:rsidRPr="00352F9C" w:rsidRDefault="000B6A17" w:rsidP="000B6A17">
      <w:pPr>
        <w:pStyle w:val="paragraphsub"/>
      </w:pPr>
      <w:r w:rsidRPr="00352F9C">
        <w:tab/>
        <w:t>(i)</w:t>
      </w:r>
      <w:r w:rsidRPr="00352F9C">
        <w:tab/>
        <w:t>the principals of the applicant; and</w:t>
      </w:r>
    </w:p>
    <w:p w14:paraId="6BA24696" w14:textId="77777777" w:rsidR="000B6A17" w:rsidRPr="00352F9C" w:rsidRDefault="000B6A17" w:rsidP="000B6A17">
      <w:pPr>
        <w:pStyle w:val="paragraphsub"/>
      </w:pPr>
      <w:r w:rsidRPr="00352F9C">
        <w:tab/>
        <w:t>(ii)</w:t>
      </w:r>
      <w:r w:rsidRPr="00352F9C">
        <w:tab/>
        <w:t>employees of the applicant who will participate in the provision of rehabilitation services under this Act; and</w:t>
      </w:r>
    </w:p>
    <w:p w14:paraId="4B7ADD15" w14:textId="77777777" w:rsidR="000B6A17" w:rsidRPr="00352F9C" w:rsidRDefault="000B6A17" w:rsidP="000B6A17">
      <w:pPr>
        <w:pStyle w:val="paragraph"/>
      </w:pPr>
      <w:r w:rsidRPr="00352F9C">
        <w:tab/>
        <w:t>(c)</w:t>
      </w:r>
      <w:r w:rsidRPr="00352F9C">
        <w:tab/>
        <w:t>contain such information relating to:</w:t>
      </w:r>
    </w:p>
    <w:p w14:paraId="43803A62" w14:textId="77777777" w:rsidR="000B6A17" w:rsidRPr="00352F9C" w:rsidRDefault="000B6A17" w:rsidP="000B6A17">
      <w:pPr>
        <w:pStyle w:val="paragraphsub"/>
      </w:pPr>
      <w:r w:rsidRPr="00352F9C">
        <w:tab/>
        <w:t>(i)</w:t>
      </w:r>
      <w:r w:rsidRPr="00352F9C">
        <w:tab/>
        <w:t>the criteria in force under section</w:t>
      </w:r>
      <w:r w:rsidR="00352F9C">
        <w:t> </w:t>
      </w:r>
      <w:r w:rsidRPr="00352F9C">
        <w:t>34D; and</w:t>
      </w:r>
    </w:p>
    <w:p w14:paraId="294C8D95" w14:textId="77777777" w:rsidR="000B6A17" w:rsidRPr="00352F9C" w:rsidRDefault="000B6A17" w:rsidP="000B6A17">
      <w:pPr>
        <w:pStyle w:val="paragraphsub"/>
      </w:pPr>
      <w:r w:rsidRPr="00352F9C">
        <w:tab/>
        <w:t>(ii)</w:t>
      </w:r>
      <w:r w:rsidRPr="00352F9C">
        <w:tab/>
        <w:t>operational standards in force under section</w:t>
      </w:r>
      <w:r w:rsidR="00352F9C">
        <w:t> </w:t>
      </w:r>
      <w:r w:rsidRPr="00352F9C">
        <w:t>34E and those standards that will have effect from the renewal date; and</w:t>
      </w:r>
    </w:p>
    <w:p w14:paraId="78E047A5" w14:textId="77777777" w:rsidR="000B6A17" w:rsidRPr="00352F9C" w:rsidRDefault="000B6A17" w:rsidP="000B6A17">
      <w:pPr>
        <w:pStyle w:val="paragraphsub"/>
      </w:pPr>
      <w:r w:rsidRPr="00352F9C">
        <w:tab/>
        <w:t>(iii)</w:t>
      </w:r>
      <w:r w:rsidRPr="00352F9C">
        <w:tab/>
        <w:t>such other matters as the approved form specifies.</w:t>
      </w:r>
    </w:p>
    <w:p w14:paraId="4F297FD3" w14:textId="77777777" w:rsidR="000B6A17" w:rsidRPr="00352F9C" w:rsidRDefault="000B6A17" w:rsidP="004F3F36">
      <w:pPr>
        <w:pStyle w:val="noteToPara"/>
      </w:pPr>
      <w:r w:rsidRPr="00352F9C">
        <w:t>Note:</w:t>
      </w:r>
      <w:r w:rsidRPr="00352F9C">
        <w:tab/>
        <w:t xml:space="preserve">For meaning of </w:t>
      </w:r>
      <w:r w:rsidRPr="00352F9C">
        <w:rPr>
          <w:b/>
          <w:i/>
        </w:rPr>
        <w:t>approved form</w:t>
      </w:r>
      <w:r w:rsidRPr="00352F9C">
        <w:t xml:space="preserve"> see section</w:t>
      </w:r>
      <w:r w:rsidR="00352F9C">
        <w:t> </w:t>
      </w:r>
      <w:r w:rsidRPr="00352F9C">
        <w:t>34S.</w:t>
      </w:r>
    </w:p>
    <w:p w14:paraId="0619974D" w14:textId="77777777" w:rsidR="000B6A17" w:rsidRPr="00352F9C" w:rsidRDefault="000B6A17" w:rsidP="000B6A17">
      <w:pPr>
        <w:pStyle w:val="subsection"/>
      </w:pPr>
      <w:r w:rsidRPr="00352F9C">
        <w:tab/>
        <w:t>(2)</w:t>
      </w:r>
      <w:r w:rsidRPr="00352F9C">
        <w:tab/>
        <w:t>All applications for renewal must be accompanied by the prescribed fee for processing the application.</w:t>
      </w:r>
    </w:p>
    <w:p w14:paraId="1ECE09B1" w14:textId="77777777" w:rsidR="000B6A17" w:rsidRPr="00352F9C" w:rsidRDefault="000B6A17" w:rsidP="000B6A17">
      <w:pPr>
        <w:pStyle w:val="subsection"/>
      </w:pPr>
      <w:r w:rsidRPr="00352F9C">
        <w:tab/>
        <w:t>(3)</w:t>
      </w:r>
      <w:r w:rsidRPr="00352F9C">
        <w:tab/>
        <w:t xml:space="preserve">If Comcare receives an application that meets the requirements of </w:t>
      </w:r>
      <w:r w:rsidR="00352F9C">
        <w:t>subsection (</w:t>
      </w:r>
      <w:r w:rsidRPr="00352F9C">
        <w:t>1) and is paid the prescribed fee, it is required to process the application within 6 months of receiving it.</w:t>
      </w:r>
    </w:p>
    <w:p w14:paraId="61567EED" w14:textId="77777777" w:rsidR="000B6A17" w:rsidRPr="00352F9C" w:rsidRDefault="000B6A17" w:rsidP="000B6A17">
      <w:pPr>
        <w:pStyle w:val="subsection"/>
      </w:pPr>
      <w:r w:rsidRPr="00352F9C">
        <w:tab/>
        <w:t>(4)</w:t>
      </w:r>
      <w:r w:rsidRPr="00352F9C">
        <w:tab/>
        <w:t>If Comcare has given an applicant notice under section</w:t>
      </w:r>
      <w:r w:rsidR="00352F9C">
        <w:t> </w:t>
      </w:r>
      <w:r w:rsidRPr="00352F9C">
        <w:t>34N requiring the production of further information, the period from the giving of that notice to the production of that information is to be disregarded.</w:t>
      </w:r>
    </w:p>
    <w:p w14:paraId="4E5029B5" w14:textId="77777777" w:rsidR="000B6A17" w:rsidRPr="00352F9C" w:rsidRDefault="000B6A17" w:rsidP="000B6A17">
      <w:pPr>
        <w:pStyle w:val="ActHead5"/>
      </w:pPr>
      <w:bookmarkStart w:id="65" w:name="_Toc155703629"/>
      <w:r w:rsidRPr="004342AD">
        <w:rPr>
          <w:rStyle w:val="CharSectno"/>
        </w:rPr>
        <w:t>34L</w:t>
      </w:r>
      <w:r w:rsidRPr="00352F9C">
        <w:t xml:space="preserve">  The renewal decision</w:t>
      </w:r>
      <w:bookmarkEnd w:id="65"/>
    </w:p>
    <w:p w14:paraId="745CD5E6" w14:textId="77777777" w:rsidR="000B6A17" w:rsidRPr="00352F9C" w:rsidRDefault="000B6A17" w:rsidP="000B6A17">
      <w:pPr>
        <w:pStyle w:val="subsection"/>
      </w:pPr>
      <w:r w:rsidRPr="00352F9C">
        <w:tab/>
        <w:t>(1)</w:t>
      </w:r>
      <w:r w:rsidRPr="00352F9C">
        <w:tab/>
        <w:t>If Comcare is satisfied, having regard to the information in the renewal application and to any further information that is supplied to Comcare under section</w:t>
      </w:r>
      <w:r w:rsidR="00352F9C">
        <w:t> </w:t>
      </w:r>
      <w:r w:rsidRPr="00352F9C">
        <w:t>34N, that the applicant:</w:t>
      </w:r>
    </w:p>
    <w:p w14:paraId="2886CDE5" w14:textId="77777777" w:rsidR="000B6A17" w:rsidRPr="00352F9C" w:rsidRDefault="000B6A17" w:rsidP="000B6A17">
      <w:pPr>
        <w:pStyle w:val="paragraph"/>
      </w:pPr>
      <w:r w:rsidRPr="00352F9C">
        <w:tab/>
        <w:t>(a)</w:t>
      </w:r>
      <w:r w:rsidRPr="00352F9C">
        <w:tab/>
        <w:t>meets the criteria established in force under section</w:t>
      </w:r>
      <w:r w:rsidR="00352F9C">
        <w:t> </w:t>
      </w:r>
      <w:r w:rsidRPr="00352F9C">
        <w:t>34D; and</w:t>
      </w:r>
    </w:p>
    <w:p w14:paraId="56958F0D" w14:textId="77777777" w:rsidR="000B6A17" w:rsidRPr="00352F9C" w:rsidRDefault="000B6A17" w:rsidP="000B6A17">
      <w:pPr>
        <w:pStyle w:val="paragraph"/>
      </w:pPr>
      <w:r w:rsidRPr="00352F9C">
        <w:tab/>
        <w:t>(b)</w:t>
      </w:r>
      <w:r w:rsidRPr="00352F9C">
        <w:tab/>
        <w:t>has demonstrated compliance with the operational standards in force under section</w:t>
      </w:r>
      <w:r w:rsidR="00352F9C">
        <w:t> </w:t>
      </w:r>
      <w:r w:rsidRPr="00352F9C">
        <w:t>34E since the applicant was initially approved or last renewed; and</w:t>
      </w:r>
    </w:p>
    <w:p w14:paraId="429DBCCA" w14:textId="77777777" w:rsidR="000B6A17" w:rsidRPr="00352F9C" w:rsidRDefault="000B6A17" w:rsidP="000B6A17">
      <w:pPr>
        <w:pStyle w:val="paragraph"/>
      </w:pPr>
      <w:r w:rsidRPr="00352F9C">
        <w:tab/>
        <w:t>(c)</w:t>
      </w:r>
      <w:r w:rsidRPr="00352F9C">
        <w:tab/>
        <w:t>is likely to be able to meet the operational standards in force under section</w:t>
      </w:r>
      <w:r w:rsidR="00352F9C">
        <w:t> </w:t>
      </w:r>
      <w:r w:rsidRPr="00352F9C">
        <w:t>34E with effect from the renewal date;</w:t>
      </w:r>
    </w:p>
    <w:p w14:paraId="38606DC5" w14:textId="77777777" w:rsidR="000B6A17" w:rsidRPr="00352F9C" w:rsidRDefault="000B6A17" w:rsidP="000B6A17">
      <w:pPr>
        <w:pStyle w:val="subsection2"/>
      </w:pPr>
      <w:r w:rsidRPr="00352F9C">
        <w:t>Comcare must:</w:t>
      </w:r>
    </w:p>
    <w:p w14:paraId="665FF6FB" w14:textId="77777777" w:rsidR="000B6A17" w:rsidRPr="00352F9C" w:rsidRDefault="000B6A17" w:rsidP="000B6A17">
      <w:pPr>
        <w:pStyle w:val="paragraph"/>
      </w:pPr>
      <w:r w:rsidRPr="00352F9C">
        <w:tab/>
        <w:t>(d)</w:t>
      </w:r>
      <w:r w:rsidRPr="00352F9C">
        <w:tab/>
        <w:t>renew the approval of the applicant as a rehabilitation program provider; and</w:t>
      </w:r>
    </w:p>
    <w:p w14:paraId="0A92E1EA" w14:textId="77777777" w:rsidR="000B6A17" w:rsidRPr="00352F9C" w:rsidRDefault="000B6A17" w:rsidP="000B6A17">
      <w:pPr>
        <w:pStyle w:val="paragraph"/>
      </w:pPr>
      <w:r w:rsidRPr="00352F9C">
        <w:tab/>
        <w:t>(e)</w:t>
      </w:r>
      <w:r w:rsidRPr="00352F9C">
        <w:tab/>
        <w:t>inform the applicant, by written notice, of its decision.</w:t>
      </w:r>
    </w:p>
    <w:p w14:paraId="3FF1829C" w14:textId="77777777" w:rsidR="000B6A17" w:rsidRPr="00352F9C" w:rsidRDefault="000B6A17" w:rsidP="000B6A17">
      <w:pPr>
        <w:pStyle w:val="subsection"/>
      </w:pPr>
      <w:r w:rsidRPr="00352F9C">
        <w:tab/>
        <w:t>(2)</w:t>
      </w:r>
      <w:r w:rsidRPr="00352F9C">
        <w:tab/>
        <w:t>If Comcare is not so satisfied, it must:</w:t>
      </w:r>
    </w:p>
    <w:p w14:paraId="2F2C61C8" w14:textId="77777777" w:rsidR="000B6A17" w:rsidRPr="00352F9C" w:rsidRDefault="000B6A17" w:rsidP="000B6A17">
      <w:pPr>
        <w:pStyle w:val="paragraph"/>
      </w:pPr>
      <w:r w:rsidRPr="00352F9C">
        <w:tab/>
        <w:t>(a)</w:t>
      </w:r>
      <w:r w:rsidRPr="00352F9C">
        <w:tab/>
        <w:t>refuse to renew the applicant’s approval; and</w:t>
      </w:r>
    </w:p>
    <w:p w14:paraId="54AFF798" w14:textId="77777777" w:rsidR="000B6A17" w:rsidRPr="00352F9C" w:rsidRDefault="000B6A17" w:rsidP="000B6A17">
      <w:pPr>
        <w:pStyle w:val="paragraph"/>
      </w:pPr>
      <w:r w:rsidRPr="00352F9C">
        <w:tab/>
        <w:t>(b)</w:t>
      </w:r>
      <w:r w:rsidRPr="00352F9C">
        <w:tab/>
        <w:t>inform the applicant, by written notice, of its decision and of the reasons for that decision.</w:t>
      </w:r>
    </w:p>
    <w:p w14:paraId="7DBA560F" w14:textId="77777777" w:rsidR="000B6A17" w:rsidRPr="00352F9C" w:rsidRDefault="000B6A17" w:rsidP="000B6A17">
      <w:pPr>
        <w:pStyle w:val="ActHead5"/>
      </w:pPr>
      <w:bookmarkStart w:id="66" w:name="_Toc155703630"/>
      <w:r w:rsidRPr="004342AD">
        <w:rPr>
          <w:rStyle w:val="CharSectno"/>
        </w:rPr>
        <w:t>34M</w:t>
      </w:r>
      <w:r w:rsidRPr="00352F9C">
        <w:t xml:space="preserve">  Duration of renewal of approval</w:t>
      </w:r>
      <w:bookmarkEnd w:id="66"/>
    </w:p>
    <w:p w14:paraId="70848777" w14:textId="77777777" w:rsidR="000B6A17" w:rsidRPr="00352F9C" w:rsidRDefault="000B6A17" w:rsidP="000B6A17">
      <w:pPr>
        <w:pStyle w:val="subsection"/>
      </w:pPr>
      <w:r w:rsidRPr="00352F9C">
        <w:tab/>
      </w:r>
      <w:r w:rsidRPr="00352F9C">
        <w:tab/>
        <w:t>If Comcare renews the approval of a person as an approved rehabilitation program provider, the renewal:</w:t>
      </w:r>
    </w:p>
    <w:p w14:paraId="274DD08D" w14:textId="77777777" w:rsidR="000B6A17" w:rsidRPr="00352F9C" w:rsidRDefault="000B6A17" w:rsidP="000B6A17">
      <w:pPr>
        <w:pStyle w:val="paragraph"/>
      </w:pPr>
      <w:r w:rsidRPr="00352F9C">
        <w:tab/>
        <w:t>(a)</w:t>
      </w:r>
      <w:r w:rsidRPr="00352F9C">
        <w:tab/>
        <w:t>comes into force on the day following the end of the previous approval period; and</w:t>
      </w:r>
    </w:p>
    <w:p w14:paraId="6F466F7C" w14:textId="77777777" w:rsidR="000B6A17" w:rsidRPr="00352F9C" w:rsidRDefault="000B6A17" w:rsidP="000B6A17">
      <w:pPr>
        <w:pStyle w:val="paragraph"/>
      </w:pPr>
      <w:r w:rsidRPr="00352F9C">
        <w:tab/>
        <w:t>(b)</w:t>
      </w:r>
      <w:r w:rsidRPr="00352F9C">
        <w:tab/>
        <w:t>subject to section</w:t>
      </w:r>
      <w:r w:rsidR="00352F9C">
        <w:t> </w:t>
      </w:r>
      <w:r w:rsidRPr="00352F9C">
        <w:t>34Q, remains in force until the end of the day immediately before the next following renewal date.</w:t>
      </w:r>
    </w:p>
    <w:p w14:paraId="7C2FE613" w14:textId="77777777" w:rsidR="000B6A17" w:rsidRPr="00352F9C" w:rsidRDefault="000B6A17" w:rsidP="000B6A17">
      <w:pPr>
        <w:pStyle w:val="ActHead5"/>
      </w:pPr>
      <w:bookmarkStart w:id="67" w:name="_Toc155703631"/>
      <w:r w:rsidRPr="004342AD">
        <w:rPr>
          <w:rStyle w:val="CharSectno"/>
        </w:rPr>
        <w:t>34N</w:t>
      </w:r>
      <w:r w:rsidRPr="00352F9C">
        <w:t xml:space="preserve">  Further information may be required of applicants</w:t>
      </w:r>
      <w:bookmarkEnd w:id="67"/>
    </w:p>
    <w:p w14:paraId="549A54D2" w14:textId="77777777" w:rsidR="000B6A17" w:rsidRPr="00352F9C" w:rsidRDefault="000B6A17" w:rsidP="000B6A17">
      <w:pPr>
        <w:pStyle w:val="subsection"/>
      </w:pPr>
      <w:r w:rsidRPr="00352F9C">
        <w:tab/>
        <w:t>(1)</w:t>
      </w:r>
      <w:r w:rsidRPr="00352F9C">
        <w:tab/>
        <w:t>If, having regard to the material provided in an application for initial approval or in an application for renewal, Comcare is of the opinion that further information is required from the applicant, Comcare may give a written notice to the applicant:</w:t>
      </w:r>
    </w:p>
    <w:p w14:paraId="3FB4E81C" w14:textId="77777777" w:rsidR="000B6A17" w:rsidRPr="00352F9C" w:rsidRDefault="000B6A17" w:rsidP="000B6A17">
      <w:pPr>
        <w:pStyle w:val="paragraph"/>
      </w:pPr>
      <w:r w:rsidRPr="00352F9C">
        <w:tab/>
        <w:t>(a)</w:t>
      </w:r>
      <w:r w:rsidRPr="00352F9C">
        <w:tab/>
        <w:t>setting out the nature of the further information required; and</w:t>
      </w:r>
    </w:p>
    <w:p w14:paraId="1A3962A0" w14:textId="77777777" w:rsidR="000B6A17" w:rsidRPr="00352F9C" w:rsidRDefault="000B6A17" w:rsidP="000B6A17">
      <w:pPr>
        <w:pStyle w:val="paragraph"/>
      </w:pPr>
      <w:r w:rsidRPr="00352F9C">
        <w:tab/>
        <w:t>(b)</w:t>
      </w:r>
      <w:r w:rsidRPr="00352F9C">
        <w:tab/>
        <w:t>requiring it to be supplied within a period specified in the notice.</w:t>
      </w:r>
    </w:p>
    <w:p w14:paraId="26894F8C" w14:textId="77777777" w:rsidR="000B6A17" w:rsidRPr="00352F9C" w:rsidRDefault="000B6A17" w:rsidP="000B6A17">
      <w:pPr>
        <w:pStyle w:val="subsection"/>
      </w:pPr>
      <w:r w:rsidRPr="00352F9C">
        <w:tab/>
        <w:t>(2)</w:t>
      </w:r>
      <w:r w:rsidRPr="00352F9C">
        <w:tab/>
        <w:t>Pending the provision of the further information required, the processing of the application is suspended.</w:t>
      </w:r>
    </w:p>
    <w:p w14:paraId="7CBD62E8" w14:textId="77777777" w:rsidR="000B6A17" w:rsidRPr="00352F9C" w:rsidRDefault="000B6A17" w:rsidP="000B6A17">
      <w:pPr>
        <w:pStyle w:val="subsection"/>
      </w:pPr>
      <w:r w:rsidRPr="00352F9C">
        <w:tab/>
        <w:t>(3)</w:t>
      </w:r>
      <w:r w:rsidRPr="00352F9C">
        <w:tab/>
        <w:t>If the information is not supplied within the period specified in the notice requesting it, the application is taken to have been withdrawn.</w:t>
      </w:r>
    </w:p>
    <w:p w14:paraId="08884F34" w14:textId="77777777" w:rsidR="000B6A17" w:rsidRPr="00352F9C" w:rsidRDefault="000B6A17" w:rsidP="000B6A17">
      <w:pPr>
        <w:pStyle w:val="ActHead5"/>
      </w:pPr>
      <w:bookmarkStart w:id="68" w:name="_Toc155703632"/>
      <w:r w:rsidRPr="004342AD">
        <w:rPr>
          <w:rStyle w:val="CharSectno"/>
        </w:rPr>
        <w:t>34P</w:t>
      </w:r>
      <w:r w:rsidRPr="00352F9C">
        <w:t xml:space="preserve">  Initial approval or renewal is subject to conditions</w:t>
      </w:r>
      <w:bookmarkEnd w:id="68"/>
    </w:p>
    <w:p w14:paraId="7053272C" w14:textId="77777777" w:rsidR="000B6A17" w:rsidRPr="00352F9C" w:rsidRDefault="000B6A17" w:rsidP="000B6A17">
      <w:pPr>
        <w:pStyle w:val="subsection"/>
      </w:pPr>
      <w:r w:rsidRPr="00352F9C">
        <w:tab/>
      </w:r>
      <w:r w:rsidRPr="00352F9C">
        <w:tab/>
        <w:t>The approval of a person as a rehabilitation program provider under section</w:t>
      </w:r>
      <w:r w:rsidR="00352F9C">
        <w:t> </w:t>
      </w:r>
      <w:r w:rsidRPr="00352F9C">
        <w:t>34F, and the renewal of that approval under section</w:t>
      </w:r>
      <w:r w:rsidR="00352F9C">
        <w:t> </w:t>
      </w:r>
      <w:r w:rsidRPr="00352F9C">
        <w:t>34L, is subject to:</w:t>
      </w:r>
    </w:p>
    <w:p w14:paraId="4112C669" w14:textId="77777777" w:rsidR="000B6A17" w:rsidRPr="00352F9C" w:rsidRDefault="000B6A17" w:rsidP="000B6A17">
      <w:pPr>
        <w:pStyle w:val="paragraph"/>
      </w:pPr>
      <w:r w:rsidRPr="00352F9C">
        <w:tab/>
        <w:t>(a)</w:t>
      </w:r>
      <w:r w:rsidRPr="00352F9C">
        <w:tab/>
        <w:t>the condition that the provider comply with the standards in force under section</w:t>
      </w:r>
      <w:r w:rsidR="00352F9C">
        <w:t> </w:t>
      </w:r>
      <w:r w:rsidRPr="00352F9C">
        <w:t>34E; and</w:t>
      </w:r>
    </w:p>
    <w:p w14:paraId="085274B4" w14:textId="77777777" w:rsidR="000B6A17" w:rsidRPr="00352F9C" w:rsidRDefault="000B6A17" w:rsidP="000B6A17">
      <w:pPr>
        <w:pStyle w:val="paragraph"/>
      </w:pPr>
      <w:r w:rsidRPr="00352F9C">
        <w:tab/>
        <w:t>(b)</w:t>
      </w:r>
      <w:r w:rsidRPr="00352F9C">
        <w:tab/>
        <w:t>such conditions as Comcare specifies in the instrument of approval or renewal in relation to notification to Comcare:</w:t>
      </w:r>
    </w:p>
    <w:p w14:paraId="5E53C69A" w14:textId="77777777" w:rsidR="000B6A17" w:rsidRPr="00352F9C" w:rsidRDefault="000B6A17" w:rsidP="000B6A17">
      <w:pPr>
        <w:pStyle w:val="paragraphsub"/>
      </w:pPr>
      <w:r w:rsidRPr="00352F9C">
        <w:tab/>
        <w:t>(i)</w:t>
      </w:r>
      <w:r w:rsidRPr="00352F9C">
        <w:tab/>
        <w:t>if the provider is not an individual—of any change in the identity of the principals and employees of the provider; and</w:t>
      </w:r>
    </w:p>
    <w:p w14:paraId="4EF6D80A" w14:textId="77777777" w:rsidR="000B6A17" w:rsidRPr="00352F9C" w:rsidRDefault="000B6A17" w:rsidP="000B6A17">
      <w:pPr>
        <w:pStyle w:val="paragraphsub"/>
        <w:keepLines/>
      </w:pPr>
      <w:r w:rsidRPr="00352F9C">
        <w:tab/>
        <w:t>(ii)</w:t>
      </w:r>
      <w:r w:rsidRPr="00352F9C">
        <w:tab/>
        <w:t>of any matter that, if the provider were not already approved, would affect the capacity of the provider to meet the particular criteria for approval as an approved rehabilitation program provider in force from time to time under section</w:t>
      </w:r>
      <w:r w:rsidR="00352F9C">
        <w:t> </w:t>
      </w:r>
      <w:r w:rsidRPr="00352F9C">
        <w:t>34D; and</w:t>
      </w:r>
    </w:p>
    <w:p w14:paraId="6ECAC628" w14:textId="77777777" w:rsidR="000B6A17" w:rsidRPr="00352F9C" w:rsidRDefault="000B6A17" w:rsidP="000B6A17">
      <w:pPr>
        <w:pStyle w:val="paragraphsub"/>
      </w:pPr>
      <w:r w:rsidRPr="00352F9C">
        <w:tab/>
        <w:t>(iii)</w:t>
      </w:r>
      <w:r w:rsidRPr="00352F9C">
        <w:tab/>
        <w:t>of any matter that affects the compliance, or the capacity for compliance, of the provider with the operational standards in force at the time; and</w:t>
      </w:r>
    </w:p>
    <w:p w14:paraId="7420D427" w14:textId="77777777" w:rsidR="000B6A17" w:rsidRPr="00352F9C" w:rsidRDefault="000B6A17" w:rsidP="000B6A17">
      <w:pPr>
        <w:pStyle w:val="paragraph"/>
      </w:pPr>
      <w:r w:rsidRPr="00352F9C">
        <w:tab/>
        <w:t>(c)</w:t>
      </w:r>
      <w:r w:rsidRPr="00352F9C">
        <w:tab/>
        <w:t>any other conditions specified in the instrument of approval or renewal as Comcare considers appropriate.</w:t>
      </w:r>
    </w:p>
    <w:p w14:paraId="2A77E477" w14:textId="77777777" w:rsidR="000B6A17" w:rsidRPr="00352F9C" w:rsidRDefault="000B6A17" w:rsidP="000B6A17">
      <w:pPr>
        <w:pStyle w:val="ActHead5"/>
      </w:pPr>
      <w:bookmarkStart w:id="69" w:name="_Toc155703633"/>
      <w:r w:rsidRPr="004342AD">
        <w:rPr>
          <w:rStyle w:val="CharSectno"/>
        </w:rPr>
        <w:t>34Q</w:t>
      </w:r>
      <w:r w:rsidRPr="00352F9C">
        <w:t xml:space="preserve">  Revocation of approval</w:t>
      </w:r>
      <w:bookmarkEnd w:id="69"/>
    </w:p>
    <w:p w14:paraId="54846C4A" w14:textId="77777777" w:rsidR="000B6A17" w:rsidRPr="00352F9C" w:rsidRDefault="000B6A17" w:rsidP="000B6A17">
      <w:pPr>
        <w:pStyle w:val="subsection"/>
      </w:pPr>
      <w:r w:rsidRPr="00352F9C">
        <w:tab/>
      </w:r>
      <w:r w:rsidRPr="00352F9C">
        <w:tab/>
        <w:t>If, at any time, Comcare is satisfied, in relation to an approved rehabilitation program provider, that:</w:t>
      </w:r>
    </w:p>
    <w:p w14:paraId="773B4286" w14:textId="77777777" w:rsidR="000B6A17" w:rsidRPr="00352F9C" w:rsidRDefault="000B6A17" w:rsidP="000B6A17">
      <w:pPr>
        <w:pStyle w:val="paragraph"/>
      </w:pPr>
      <w:r w:rsidRPr="00352F9C">
        <w:tab/>
        <w:t>(a)</w:t>
      </w:r>
      <w:r w:rsidRPr="00352F9C">
        <w:tab/>
        <w:t>the provider has failed to comply with the conditions to which the provider’s approval is subject under section</w:t>
      </w:r>
      <w:r w:rsidR="00352F9C">
        <w:t> </w:t>
      </w:r>
      <w:r w:rsidRPr="00352F9C">
        <w:t>34P; or</w:t>
      </w:r>
    </w:p>
    <w:p w14:paraId="3774013F" w14:textId="77777777" w:rsidR="000B6A17" w:rsidRPr="00352F9C" w:rsidRDefault="000B6A17" w:rsidP="000B6A17">
      <w:pPr>
        <w:pStyle w:val="paragraph"/>
      </w:pPr>
      <w:r w:rsidRPr="00352F9C">
        <w:tab/>
        <w:t>(b)</w:t>
      </w:r>
      <w:r w:rsidRPr="00352F9C">
        <w:tab/>
        <w:t>were the provider to be applying for approval at that time, Comcare would not approve the provider;</w:t>
      </w:r>
    </w:p>
    <w:p w14:paraId="78609D62" w14:textId="77777777" w:rsidR="000B6A17" w:rsidRPr="00352F9C" w:rsidRDefault="000B6A17" w:rsidP="000B6A17">
      <w:pPr>
        <w:pStyle w:val="subsection2"/>
      </w:pPr>
      <w:r w:rsidRPr="00352F9C">
        <w:t>Comcare may, by written notice, revoke the approval with effect from a date specified in the notice.</w:t>
      </w:r>
    </w:p>
    <w:p w14:paraId="2D82AE17" w14:textId="77777777" w:rsidR="000B6A17" w:rsidRPr="00352F9C" w:rsidRDefault="000B6A17" w:rsidP="000B6A17">
      <w:pPr>
        <w:pStyle w:val="ActHead5"/>
      </w:pPr>
      <w:bookmarkStart w:id="70" w:name="_Toc155703634"/>
      <w:r w:rsidRPr="004342AD">
        <w:rPr>
          <w:rStyle w:val="CharSectno"/>
        </w:rPr>
        <w:t>34R</w:t>
      </w:r>
      <w:r w:rsidRPr="00352F9C">
        <w:t xml:space="preserve">  Review of decisions</w:t>
      </w:r>
      <w:bookmarkEnd w:id="70"/>
    </w:p>
    <w:p w14:paraId="095D7B01" w14:textId="77777777" w:rsidR="000B6A17" w:rsidRPr="00352F9C" w:rsidRDefault="000B6A17" w:rsidP="000B6A17">
      <w:pPr>
        <w:pStyle w:val="subsection"/>
      </w:pPr>
      <w:r w:rsidRPr="00352F9C">
        <w:tab/>
        <w:t>(1)</w:t>
      </w:r>
      <w:r w:rsidRPr="00352F9C">
        <w:tab/>
        <w:t>The following decisions are reviewable by the Administrative Appeals Tribunal:</w:t>
      </w:r>
    </w:p>
    <w:p w14:paraId="62449640" w14:textId="77777777" w:rsidR="000B6A17" w:rsidRPr="00352F9C" w:rsidRDefault="000B6A17" w:rsidP="000B6A17">
      <w:pPr>
        <w:pStyle w:val="paragraph"/>
      </w:pPr>
      <w:r w:rsidRPr="00352F9C">
        <w:tab/>
        <w:t>(a)</w:t>
      </w:r>
      <w:r w:rsidRPr="00352F9C">
        <w:tab/>
        <w:t>a decision to refuse an application for approval of a person as a rehabilitation program provider;</w:t>
      </w:r>
    </w:p>
    <w:p w14:paraId="7C44FAA0" w14:textId="77777777" w:rsidR="000B6A17" w:rsidRPr="00352F9C" w:rsidRDefault="000B6A17" w:rsidP="000B6A17">
      <w:pPr>
        <w:pStyle w:val="paragraph"/>
      </w:pPr>
      <w:r w:rsidRPr="00352F9C">
        <w:tab/>
        <w:t>(b)</w:t>
      </w:r>
      <w:r w:rsidRPr="00352F9C">
        <w:tab/>
        <w:t>a decision to refuse an application for renewal of the approval of a person as a rehabilitation program provider;</w:t>
      </w:r>
    </w:p>
    <w:p w14:paraId="7D4FC31C" w14:textId="77777777" w:rsidR="000B6A17" w:rsidRPr="00352F9C" w:rsidRDefault="000B6A17" w:rsidP="000B6A17">
      <w:pPr>
        <w:pStyle w:val="paragraph"/>
      </w:pPr>
      <w:r w:rsidRPr="00352F9C">
        <w:tab/>
        <w:t>(c)</w:t>
      </w:r>
      <w:r w:rsidRPr="00352F9C">
        <w:tab/>
        <w:t>a decision to revoke an approval of a person as a rehabilitation program provider;</w:t>
      </w:r>
    </w:p>
    <w:p w14:paraId="77FCF417" w14:textId="77777777" w:rsidR="000B6A17" w:rsidRPr="00352F9C" w:rsidRDefault="000B6A17" w:rsidP="000B6A17">
      <w:pPr>
        <w:pStyle w:val="paragraph"/>
      </w:pPr>
      <w:r w:rsidRPr="00352F9C">
        <w:tab/>
        <w:t>(d)</w:t>
      </w:r>
      <w:r w:rsidRPr="00352F9C">
        <w:tab/>
        <w:t>a decision to impose particular conditions under paragraph</w:t>
      </w:r>
      <w:r w:rsidR="00352F9C">
        <w:t> </w:t>
      </w:r>
      <w:r w:rsidRPr="00352F9C">
        <w:t>34P(c) on the grant of an approval of a person as a rehabilitation program provider.</w:t>
      </w:r>
    </w:p>
    <w:p w14:paraId="3E2D1E5A" w14:textId="77777777" w:rsidR="000B6A17" w:rsidRPr="00352F9C" w:rsidRDefault="000B6A17" w:rsidP="000B6A17">
      <w:pPr>
        <w:pStyle w:val="subsection"/>
        <w:keepNext/>
      </w:pPr>
      <w:r w:rsidRPr="00352F9C">
        <w:tab/>
        <w:t>(2)</w:t>
      </w:r>
      <w:r w:rsidRPr="00352F9C">
        <w:tab/>
        <w:t xml:space="preserve">In </w:t>
      </w:r>
      <w:r w:rsidR="00352F9C">
        <w:t>subsection (</w:t>
      </w:r>
      <w:r w:rsidRPr="00352F9C">
        <w:t>1):</w:t>
      </w:r>
    </w:p>
    <w:p w14:paraId="63F2303F" w14:textId="77777777" w:rsidR="000B6A17" w:rsidRPr="00352F9C" w:rsidRDefault="000B6A17" w:rsidP="00D83163">
      <w:pPr>
        <w:pStyle w:val="Definition"/>
      </w:pPr>
      <w:r w:rsidRPr="00352F9C">
        <w:rPr>
          <w:b/>
          <w:i/>
        </w:rPr>
        <w:t>decision</w:t>
      </w:r>
      <w:r w:rsidRPr="00352F9C">
        <w:t xml:space="preserve"> has the same meaning as it has in the </w:t>
      </w:r>
      <w:r w:rsidRPr="00352F9C">
        <w:rPr>
          <w:i/>
        </w:rPr>
        <w:t>Administrative Appeals Tribunal Act 1975</w:t>
      </w:r>
      <w:r w:rsidRPr="00352F9C">
        <w:t>.</w:t>
      </w:r>
    </w:p>
    <w:p w14:paraId="5D31BAA6" w14:textId="77777777" w:rsidR="000B6A17" w:rsidRPr="00352F9C" w:rsidRDefault="000B6A17" w:rsidP="000B6A17">
      <w:pPr>
        <w:pStyle w:val="ActHead5"/>
      </w:pPr>
      <w:bookmarkStart w:id="71" w:name="_Toc155703635"/>
      <w:r w:rsidRPr="004342AD">
        <w:rPr>
          <w:rStyle w:val="CharSectno"/>
        </w:rPr>
        <w:t>34S</w:t>
      </w:r>
      <w:r w:rsidRPr="00352F9C">
        <w:t xml:space="preserve">  Approved forms</w:t>
      </w:r>
      <w:bookmarkEnd w:id="71"/>
    </w:p>
    <w:p w14:paraId="57D2635F" w14:textId="77777777" w:rsidR="000B6A17" w:rsidRPr="00352F9C" w:rsidRDefault="000B6A17" w:rsidP="000B6A17">
      <w:pPr>
        <w:pStyle w:val="subsection"/>
      </w:pPr>
      <w:r w:rsidRPr="00352F9C">
        <w:tab/>
      </w:r>
      <w:r w:rsidRPr="00352F9C">
        <w:tab/>
        <w:t xml:space="preserve">In this Division a reference to an approved form is a reference to a form that is approved, by </w:t>
      </w:r>
      <w:r w:rsidR="003A7AEA" w:rsidRPr="00352F9C">
        <w:t>legislative instrument</w:t>
      </w:r>
      <w:r w:rsidRPr="00352F9C">
        <w:t>, by Comcare.</w:t>
      </w:r>
    </w:p>
    <w:p w14:paraId="3D3B1106" w14:textId="77777777" w:rsidR="000B6A17" w:rsidRPr="00352F9C" w:rsidRDefault="000B6A17" w:rsidP="00EC04C2">
      <w:pPr>
        <w:pStyle w:val="ActHead3"/>
        <w:pageBreakBefore/>
      </w:pPr>
      <w:bookmarkStart w:id="72" w:name="_Toc155703636"/>
      <w:r w:rsidRPr="004342AD">
        <w:rPr>
          <w:rStyle w:val="CharDivNo"/>
        </w:rPr>
        <w:t>Division</w:t>
      </w:r>
      <w:r w:rsidR="00352F9C" w:rsidRPr="004342AD">
        <w:rPr>
          <w:rStyle w:val="CharDivNo"/>
        </w:rPr>
        <w:t> </w:t>
      </w:r>
      <w:r w:rsidRPr="004342AD">
        <w:rPr>
          <w:rStyle w:val="CharDivNo"/>
        </w:rPr>
        <w:t>3</w:t>
      </w:r>
      <w:r w:rsidRPr="00352F9C">
        <w:t>—</w:t>
      </w:r>
      <w:r w:rsidRPr="004342AD">
        <w:rPr>
          <w:rStyle w:val="CharDivText"/>
        </w:rPr>
        <w:t>Rehabilitation programs</w:t>
      </w:r>
      <w:bookmarkEnd w:id="72"/>
    </w:p>
    <w:p w14:paraId="1E08E108" w14:textId="77777777" w:rsidR="000B6A17" w:rsidRPr="00352F9C" w:rsidRDefault="000B6A17" w:rsidP="000B6A17">
      <w:pPr>
        <w:pStyle w:val="ActHead5"/>
      </w:pPr>
      <w:bookmarkStart w:id="73" w:name="_Toc155703637"/>
      <w:r w:rsidRPr="004342AD">
        <w:rPr>
          <w:rStyle w:val="CharSectno"/>
        </w:rPr>
        <w:t>35</w:t>
      </w:r>
      <w:r w:rsidRPr="00352F9C">
        <w:t xml:space="preserve">  Exempt authorities</w:t>
      </w:r>
      <w:bookmarkEnd w:id="73"/>
    </w:p>
    <w:p w14:paraId="55ADBF2E" w14:textId="77777777" w:rsidR="000B6A17" w:rsidRPr="00352F9C" w:rsidRDefault="000B6A17" w:rsidP="000B6A17">
      <w:pPr>
        <w:pStyle w:val="subsection"/>
      </w:pPr>
      <w:r w:rsidRPr="00352F9C">
        <w:tab/>
      </w:r>
      <w:r w:rsidRPr="00352F9C">
        <w:tab/>
        <w:t>The Minister may, by notice in writing, declare an Entity or a Commonwealth authority specified in the notice to be an exempt authority.</w:t>
      </w:r>
    </w:p>
    <w:p w14:paraId="058C284C" w14:textId="77777777" w:rsidR="000B6A17" w:rsidRPr="00352F9C" w:rsidRDefault="000B6A17" w:rsidP="000B6A17">
      <w:pPr>
        <w:pStyle w:val="ActHead5"/>
      </w:pPr>
      <w:bookmarkStart w:id="74" w:name="_Toc155703638"/>
      <w:r w:rsidRPr="004342AD">
        <w:rPr>
          <w:rStyle w:val="CharSectno"/>
        </w:rPr>
        <w:t>36</w:t>
      </w:r>
      <w:r w:rsidRPr="00352F9C">
        <w:t xml:space="preserve">  Assessment of capability of undertaking rehabilitation program</w:t>
      </w:r>
      <w:bookmarkEnd w:id="74"/>
    </w:p>
    <w:p w14:paraId="6CF2A441" w14:textId="77777777" w:rsidR="000B6A17" w:rsidRPr="00352F9C" w:rsidRDefault="000B6A17" w:rsidP="000B6A17">
      <w:pPr>
        <w:pStyle w:val="subsection"/>
      </w:pPr>
      <w:r w:rsidRPr="00352F9C">
        <w:tab/>
        <w:t>(1)</w:t>
      </w:r>
      <w:r w:rsidRPr="00352F9C">
        <w:tab/>
        <w:t>Where an employee suffers an injury resulting in an incapacity for work or an impairment, the rehabilitation authority may at any time, and shall on the written request of the employee, arrange for the assessment of the employee’s capability of undertaking a rehabilitation program.</w:t>
      </w:r>
    </w:p>
    <w:p w14:paraId="339437BE" w14:textId="77777777" w:rsidR="000B6A17" w:rsidRPr="00352F9C" w:rsidRDefault="000B6A17" w:rsidP="000B6A17">
      <w:pPr>
        <w:pStyle w:val="subsection"/>
      </w:pPr>
      <w:r w:rsidRPr="00352F9C">
        <w:tab/>
        <w:t>(2)</w:t>
      </w:r>
      <w:r w:rsidRPr="00352F9C">
        <w:tab/>
        <w:t>An assessment shall be made by:</w:t>
      </w:r>
    </w:p>
    <w:p w14:paraId="582B3DAD" w14:textId="77777777" w:rsidR="000B6A17" w:rsidRPr="00352F9C" w:rsidRDefault="000B6A17" w:rsidP="000B6A17">
      <w:pPr>
        <w:pStyle w:val="paragraph"/>
      </w:pPr>
      <w:r w:rsidRPr="00352F9C">
        <w:tab/>
        <w:t>(a)</w:t>
      </w:r>
      <w:r w:rsidRPr="00352F9C">
        <w:tab/>
        <w:t>a legally qualified medical practitioner nominated by the rehabilitation authority;</w:t>
      </w:r>
    </w:p>
    <w:p w14:paraId="0DEA04E5" w14:textId="77777777" w:rsidR="000B6A17" w:rsidRPr="00352F9C" w:rsidRDefault="000B6A17" w:rsidP="000B6A17">
      <w:pPr>
        <w:pStyle w:val="paragraph"/>
      </w:pPr>
      <w:r w:rsidRPr="00352F9C">
        <w:tab/>
        <w:t>(b)</w:t>
      </w:r>
      <w:r w:rsidRPr="00352F9C">
        <w:tab/>
        <w:t>a suitably qualified person (other than a medical practitioner) nominated by the rehabilitation authority; or</w:t>
      </w:r>
    </w:p>
    <w:p w14:paraId="65CA8002" w14:textId="77777777" w:rsidR="000B6A17" w:rsidRPr="00352F9C" w:rsidRDefault="000B6A17" w:rsidP="000B6A17">
      <w:pPr>
        <w:pStyle w:val="paragraph"/>
      </w:pPr>
      <w:r w:rsidRPr="00352F9C">
        <w:tab/>
        <w:t>(c)</w:t>
      </w:r>
      <w:r w:rsidRPr="00352F9C">
        <w:tab/>
        <w:t>a panel comprising such legally qualified medical practitioners or other suitably qualified persons (or both) as are nominated by the rehabilitation authority.</w:t>
      </w:r>
    </w:p>
    <w:p w14:paraId="249DBD1F" w14:textId="77777777" w:rsidR="000B6A17" w:rsidRPr="00352F9C" w:rsidRDefault="000B6A17" w:rsidP="000B6A17">
      <w:pPr>
        <w:pStyle w:val="subsection"/>
      </w:pPr>
      <w:r w:rsidRPr="00352F9C">
        <w:tab/>
        <w:t>(3)</w:t>
      </w:r>
      <w:r w:rsidRPr="00352F9C">
        <w:tab/>
        <w:t>The rehabilitation authority may require the employee to undergo an examination by the person or panel of persons making the assessment.</w:t>
      </w:r>
    </w:p>
    <w:p w14:paraId="526D136B" w14:textId="77777777" w:rsidR="000B6A17" w:rsidRPr="00352F9C" w:rsidRDefault="000B6A17" w:rsidP="000B6A17">
      <w:pPr>
        <w:pStyle w:val="subsection"/>
      </w:pPr>
      <w:r w:rsidRPr="00352F9C">
        <w:tab/>
        <w:t>(4)</w:t>
      </w:r>
      <w:r w:rsidRPr="00352F9C">
        <w:tab/>
        <w:t>Where an employee refuses or fails, without reasonable excuse, to undergo an examination in accordance with a requirement, or in any way obstructs such an examination, the employee’s rights to compensation under this Act, and to institute or continue any proceedings under this Act in relation to compensation, are suspended until the examination takes place.</w:t>
      </w:r>
    </w:p>
    <w:p w14:paraId="3D8EE2D0" w14:textId="472D2898" w:rsidR="008E1301" w:rsidRPr="00352F9C" w:rsidRDefault="008E1301" w:rsidP="008E1301">
      <w:pPr>
        <w:pStyle w:val="subsection"/>
      </w:pPr>
      <w:r w:rsidRPr="00352F9C">
        <w:tab/>
        <w:t>(4A)</w:t>
      </w:r>
      <w:r w:rsidRPr="00352F9C">
        <w:tab/>
        <w:t xml:space="preserve">However, </w:t>
      </w:r>
      <w:r w:rsidR="00352F9C">
        <w:t>subsection (</w:t>
      </w:r>
      <w:r w:rsidRPr="00352F9C">
        <w:t xml:space="preserve">4) does not operate to suspend the employee’s right to compensation for the cost of medical treatment that is payable under </w:t>
      </w:r>
      <w:r w:rsidR="004342AD">
        <w:t>section 1</w:t>
      </w:r>
      <w:r w:rsidRPr="00352F9C">
        <w:t>6.</w:t>
      </w:r>
    </w:p>
    <w:p w14:paraId="2DA01177" w14:textId="77777777" w:rsidR="000B6A17" w:rsidRPr="00352F9C" w:rsidRDefault="000B6A17" w:rsidP="000B6A17">
      <w:pPr>
        <w:pStyle w:val="subsection"/>
      </w:pPr>
      <w:r w:rsidRPr="00352F9C">
        <w:tab/>
        <w:t>(5)</w:t>
      </w:r>
      <w:r w:rsidRPr="00352F9C">
        <w:tab/>
        <w:t>The relevant authority shall pay the cost of conducting any examination of an employee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14:paraId="70CADC24" w14:textId="77777777" w:rsidR="000B6A17" w:rsidRPr="00352F9C" w:rsidRDefault="000B6A17" w:rsidP="000B6A17">
      <w:pPr>
        <w:pStyle w:val="subsection"/>
      </w:pPr>
      <w:r w:rsidRPr="00352F9C">
        <w:tab/>
        <w:t>(6)</w:t>
      </w:r>
      <w:r w:rsidRPr="00352F9C">
        <w:tab/>
        <w:t xml:space="preserve">In deciding questions arising under </w:t>
      </w:r>
      <w:r w:rsidR="00352F9C">
        <w:t>subsection (</w:t>
      </w:r>
      <w:r w:rsidRPr="00352F9C">
        <w:t>5), a relevant authority shall have regard to:</w:t>
      </w:r>
    </w:p>
    <w:p w14:paraId="316C5015" w14:textId="77777777" w:rsidR="000B6A17" w:rsidRPr="00352F9C" w:rsidRDefault="000B6A17" w:rsidP="000B6A17">
      <w:pPr>
        <w:pStyle w:val="paragraph"/>
      </w:pPr>
      <w:r w:rsidRPr="00352F9C">
        <w:tab/>
        <w:t>(a)</w:t>
      </w:r>
      <w:r w:rsidRPr="00352F9C">
        <w:tab/>
        <w:t>the means of transport available to the employee for the journey;</w:t>
      </w:r>
    </w:p>
    <w:p w14:paraId="23490AF9" w14:textId="77777777" w:rsidR="000B6A17" w:rsidRPr="00352F9C" w:rsidRDefault="000B6A17" w:rsidP="000B6A17">
      <w:pPr>
        <w:pStyle w:val="paragraph"/>
      </w:pPr>
      <w:r w:rsidRPr="00352F9C">
        <w:tab/>
        <w:t>(b)</w:t>
      </w:r>
      <w:r w:rsidRPr="00352F9C">
        <w:tab/>
        <w:t>the route or routes by which the employee could have travelled; and</w:t>
      </w:r>
    </w:p>
    <w:p w14:paraId="4436C806" w14:textId="77777777" w:rsidR="000B6A17" w:rsidRPr="00352F9C" w:rsidRDefault="000B6A17" w:rsidP="000B6A17">
      <w:pPr>
        <w:pStyle w:val="paragraph"/>
      </w:pPr>
      <w:r w:rsidRPr="00352F9C">
        <w:tab/>
        <w:t>(c)</w:t>
      </w:r>
      <w:r w:rsidRPr="00352F9C">
        <w:tab/>
        <w:t>the accommodation available to the employee.</w:t>
      </w:r>
    </w:p>
    <w:p w14:paraId="04A478A8" w14:textId="77777777" w:rsidR="000B6A17" w:rsidRPr="00352F9C" w:rsidRDefault="000B6A17" w:rsidP="000B6A17">
      <w:pPr>
        <w:pStyle w:val="subsection"/>
      </w:pPr>
      <w:r w:rsidRPr="00352F9C">
        <w:tab/>
        <w:t>(7)</w:t>
      </w:r>
      <w:r w:rsidRPr="00352F9C">
        <w:tab/>
        <w:t xml:space="preserve">Where an employee’s right to compensation is suspended under </w:t>
      </w:r>
      <w:r w:rsidR="00352F9C">
        <w:t>subsection (</w:t>
      </w:r>
      <w:r w:rsidRPr="00352F9C">
        <w:t>4), compensation is not payable in respect of the period of the suspension.</w:t>
      </w:r>
    </w:p>
    <w:p w14:paraId="34B57CC7" w14:textId="77777777" w:rsidR="000B6A17" w:rsidRPr="00352F9C" w:rsidRDefault="000B6A17" w:rsidP="000B6A17">
      <w:pPr>
        <w:pStyle w:val="subsection"/>
      </w:pPr>
      <w:r w:rsidRPr="00352F9C">
        <w:tab/>
        <w:t>(8)</w:t>
      </w:r>
      <w:r w:rsidRPr="00352F9C">
        <w:tab/>
        <w:t>Where an examination is carried out, the person or persons who carried out the examination shall give to the rehabilitation authority a written assessment of the employee’s capability of undertaking a rehabilitation program, specifying, where appropriate, the kind of program which he or she is capable of undertaking and containing any other information relating to the provision of a rehabilitation program for the employee that the rehabilitation authority may require.</w:t>
      </w:r>
    </w:p>
    <w:p w14:paraId="3180BD87" w14:textId="77777777" w:rsidR="000B6A17" w:rsidRPr="00352F9C" w:rsidRDefault="000B6A17" w:rsidP="000B6A17">
      <w:pPr>
        <w:pStyle w:val="ActHead5"/>
      </w:pPr>
      <w:bookmarkStart w:id="75" w:name="_Toc155703639"/>
      <w:r w:rsidRPr="004342AD">
        <w:rPr>
          <w:rStyle w:val="CharSectno"/>
        </w:rPr>
        <w:t>37</w:t>
      </w:r>
      <w:r w:rsidRPr="00352F9C">
        <w:t xml:space="preserve">  Provision of rehabilitation programs</w:t>
      </w:r>
      <w:bookmarkEnd w:id="75"/>
    </w:p>
    <w:p w14:paraId="32F3B8B7" w14:textId="77777777" w:rsidR="006E3C26" w:rsidRPr="00352F9C" w:rsidRDefault="006E3C26" w:rsidP="006E3C26">
      <w:pPr>
        <w:pStyle w:val="subsection"/>
      </w:pPr>
      <w:r w:rsidRPr="00352F9C">
        <w:tab/>
        <w:t>(1)</w:t>
      </w:r>
      <w:r w:rsidRPr="00352F9C">
        <w:tab/>
        <w:t>A rehabilitation authority may make a determination that an employee who has suffered an injury resulting in an incapacity for work or an impairment should undertake a rehabilitation program.</w:t>
      </w:r>
    </w:p>
    <w:p w14:paraId="4B0201B2" w14:textId="77777777" w:rsidR="006E3C26" w:rsidRPr="00352F9C" w:rsidRDefault="006E3C26" w:rsidP="006E3C26">
      <w:pPr>
        <w:pStyle w:val="subsection"/>
      </w:pPr>
      <w:r w:rsidRPr="00352F9C">
        <w:tab/>
        <w:t>(2)</w:t>
      </w:r>
      <w:r w:rsidRPr="00352F9C">
        <w:tab/>
        <w:t xml:space="preserve">If a rehabilitation authority makes a determination under </w:t>
      </w:r>
      <w:r w:rsidR="00352F9C">
        <w:t>subsection (</w:t>
      </w:r>
      <w:r w:rsidRPr="00352F9C">
        <w:t>1), the authority may:</w:t>
      </w:r>
    </w:p>
    <w:p w14:paraId="2707F2DD" w14:textId="77777777" w:rsidR="006E3C26" w:rsidRPr="00352F9C" w:rsidRDefault="006E3C26" w:rsidP="006E3C26">
      <w:pPr>
        <w:pStyle w:val="paragraph"/>
      </w:pPr>
      <w:r w:rsidRPr="00352F9C">
        <w:tab/>
        <w:t>(a)</w:t>
      </w:r>
      <w:r w:rsidRPr="00352F9C">
        <w:tab/>
        <w:t>provide a rehabilitation program for the employee itself; or</w:t>
      </w:r>
    </w:p>
    <w:p w14:paraId="76FCE305" w14:textId="77777777" w:rsidR="006E3C26" w:rsidRPr="00352F9C" w:rsidRDefault="006E3C26" w:rsidP="006E3C26">
      <w:pPr>
        <w:pStyle w:val="paragraph"/>
      </w:pPr>
      <w:r w:rsidRPr="00352F9C">
        <w:tab/>
        <w:t>(b)</w:t>
      </w:r>
      <w:r w:rsidRPr="00352F9C">
        <w:tab/>
        <w:t>make arrangements with an approved program provider for that provider to provide a rehabilitation program for the employee.</w:t>
      </w:r>
    </w:p>
    <w:p w14:paraId="5E9E35BE" w14:textId="77777777" w:rsidR="006E3C26" w:rsidRPr="00352F9C" w:rsidRDefault="006E3C26" w:rsidP="006E3C26">
      <w:pPr>
        <w:pStyle w:val="subsection"/>
      </w:pPr>
      <w:r w:rsidRPr="00352F9C">
        <w:tab/>
        <w:t>(2A)</w:t>
      </w:r>
      <w:r w:rsidRPr="00352F9C">
        <w:tab/>
        <w:t xml:space="preserve">A determination under </w:t>
      </w:r>
      <w:r w:rsidR="00352F9C">
        <w:t>subsection (</w:t>
      </w:r>
      <w:r w:rsidRPr="00352F9C">
        <w:t>1) is not a legislative instrument.</w:t>
      </w:r>
    </w:p>
    <w:p w14:paraId="7680AED5" w14:textId="77777777" w:rsidR="000B6A17" w:rsidRPr="00352F9C" w:rsidRDefault="000B6A17" w:rsidP="000B6A17">
      <w:pPr>
        <w:pStyle w:val="subsection"/>
      </w:pPr>
      <w:r w:rsidRPr="00352F9C">
        <w:tab/>
        <w:t>(3)</w:t>
      </w:r>
      <w:r w:rsidRPr="00352F9C">
        <w:tab/>
        <w:t xml:space="preserve">In making a determination under </w:t>
      </w:r>
      <w:r w:rsidR="00352F9C">
        <w:t>subsection (</w:t>
      </w:r>
      <w:r w:rsidRPr="00352F9C">
        <w:t>1), a rehabilitation authority shall have regard to:</w:t>
      </w:r>
    </w:p>
    <w:p w14:paraId="41C02866" w14:textId="77777777" w:rsidR="000B6A17" w:rsidRPr="00352F9C" w:rsidRDefault="000B6A17" w:rsidP="000B6A17">
      <w:pPr>
        <w:pStyle w:val="paragraph"/>
      </w:pPr>
      <w:r w:rsidRPr="00352F9C">
        <w:tab/>
        <w:t>(a)</w:t>
      </w:r>
      <w:r w:rsidRPr="00352F9C">
        <w:tab/>
        <w:t>any written assessment given under subsection</w:t>
      </w:r>
      <w:r w:rsidR="00352F9C">
        <w:t> </w:t>
      </w:r>
      <w:r w:rsidRPr="00352F9C">
        <w:t>36(8);</w:t>
      </w:r>
    </w:p>
    <w:p w14:paraId="03DAB730" w14:textId="77777777" w:rsidR="000B6A17" w:rsidRPr="00352F9C" w:rsidRDefault="000B6A17" w:rsidP="000B6A17">
      <w:pPr>
        <w:pStyle w:val="paragraph"/>
      </w:pPr>
      <w:r w:rsidRPr="00352F9C">
        <w:tab/>
        <w:t>(b)</w:t>
      </w:r>
      <w:r w:rsidRPr="00352F9C">
        <w:tab/>
        <w:t>any reduction in the future liability to pay compensation if the program is undertaken;</w:t>
      </w:r>
    </w:p>
    <w:p w14:paraId="78B24FA7" w14:textId="77777777" w:rsidR="000B6A17" w:rsidRPr="00352F9C" w:rsidRDefault="000B6A17" w:rsidP="000B6A17">
      <w:pPr>
        <w:pStyle w:val="paragraph"/>
      </w:pPr>
      <w:r w:rsidRPr="00352F9C">
        <w:tab/>
        <w:t>(c)</w:t>
      </w:r>
      <w:r w:rsidRPr="00352F9C">
        <w:tab/>
        <w:t>the cost of the program;</w:t>
      </w:r>
    </w:p>
    <w:p w14:paraId="6BA6A1BE" w14:textId="77777777" w:rsidR="000B6A17" w:rsidRPr="00352F9C" w:rsidRDefault="000B6A17" w:rsidP="000B6A17">
      <w:pPr>
        <w:pStyle w:val="paragraph"/>
      </w:pPr>
      <w:r w:rsidRPr="00352F9C">
        <w:tab/>
        <w:t>(d)</w:t>
      </w:r>
      <w:r w:rsidRPr="00352F9C">
        <w:tab/>
        <w:t>any improvement in the employee’s opportunity to be employed after completing the program;</w:t>
      </w:r>
    </w:p>
    <w:p w14:paraId="7297DB66" w14:textId="77777777" w:rsidR="000B6A17" w:rsidRPr="00352F9C" w:rsidRDefault="000B6A17" w:rsidP="000B6A17">
      <w:pPr>
        <w:pStyle w:val="paragraph"/>
      </w:pPr>
      <w:r w:rsidRPr="00352F9C">
        <w:tab/>
        <w:t>(e)</w:t>
      </w:r>
      <w:r w:rsidRPr="00352F9C">
        <w:tab/>
        <w:t>the likely psychological effect on the employee of not providing the program;</w:t>
      </w:r>
    </w:p>
    <w:p w14:paraId="46C8CF1E" w14:textId="77777777" w:rsidR="000B6A17" w:rsidRPr="00352F9C" w:rsidRDefault="000B6A17" w:rsidP="000B6A17">
      <w:pPr>
        <w:pStyle w:val="paragraph"/>
      </w:pPr>
      <w:r w:rsidRPr="00352F9C">
        <w:tab/>
        <w:t>(f)</w:t>
      </w:r>
      <w:r w:rsidRPr="00352F9C">
        <w:tab/>
        <w:t>the employee’s attitude to the program;</w:t>
      </w:r>
    </w:p>
    <w:p w14:paraId="20BE7D81" w14:textId="77777777" w:rsidR="000B6A17" w:rsidRPr="00352F9C" w:rsidRDefault="000B6A17" w:rsidP="000B6A17">
      <w:pPr>
        <w:pStyle w:val="paragraph"/>
      </w:pPr>
      <w:r w:rsidRPr="00352F9C">
        <w:tab/>
        <w:t>(g)</w:t>
      </w:r>
      <w:r w:rsidRPr="00352F9C">
        <w:tab/>
        <w:t>the relative merits of any alternative and appropriate rehabilitation program; and</w:t>
      </w:r>
    </w:p>
    <w:p w14:paraId="46E17BE7" w14:textId="77777777" w:rsidR="000B6A17" w:rsidRPr="00352F9C" w:rsidRDefault="000B6A17" w:rsidP="000B6A17">
      <w:pPr>
        <w:pStyle w:val="paragraph"/>
      </w:pPr>
      <w:r w:rsidRPr="00352F9C">
        <w:tab/>
        <w:t>(h)</w:t>
      </w:r>
      <w:r w:rsidRPr="00352F9C">
        <w:tab/>
        <w:t>any other relevant matter.</w:t>
      </w:r>
    </w:p>
    <w:p w14:paraId="535B360B" w14:textId="77777777" w:rsidR="000B6A17" w:rsidRPr="00352F9C" w:rsidRDefault="000B6A17" w:rsidP="000B6A17">
      <w:pPr>
        <w:pStyle w:val="subsection"/>
      </w:pPr>
      <w:r w:rsidRPr="00352F9C">
        <w:tab/>
        <w:t>(4)</w:t>
      </w:r>
      <w:r w:rsidRPr="00352F9C">
        <w:tab/>
        <w:t>The cost of any rehabilitation program provided for an employee under this section shall be paid by the relevant authority in relation to that employee.</w:t>
      </w:r>
    </w:p>
    <w:p w14:paraId="6D3517C3" w14:textId="51561C75" w:rsidR="000B6A17" w:rsidRPr="00352F9C" w:rsidRDefault="000B6A17" w:rsidP="000B6A17">
      <w:pPr>
        <w:pStyle w:val="subsection"/>
      </w:pPr>
      <w:r w:rsidRPr="00352F9C">
        <w:tab/>
        <w:t>(5)</w:t>
      </w:r>
      <w:r w:rsidRPr="00352F9C">
        <w:tab/>
        <w:t xml:space="preserve">Where an employee is undertaking a rehabilitation program under this section, compensation is not payable to the employee under </w:t>
      </w:r>
      <w:r w:rsidR="004342AD">
        <w:t>section 1</w:t>
      </w:r>
      <w:r w:rsidRPr="00352F9C">
        <w:t>9 or 31 but:</w:t>
      </w:r>
    </w:p>
    <w:p w14:paraId="28DD96E4" w14:textId="4C6A66F5" w:rsidR="000B6A17" w:rsidRPr="00352F9C" w:rsidRDefault="000B6A17" w:rsidP="000B6A17">
      <w:pPr>
        <w:pStyle w:val="paragraph"/>
      </w:pPr>
      <w:r w:rsidRPr="00352F9C">
        <w:tab/>
        <w:t>(a)</w:t>
      </w:r>
      <w:r w:rsidRPr="00352F9C">
        <w:tab/>
        <w:t>if the employee is undertaking a full</w:t>
      </w:r>
      <w:r w:rsidR="004342AD">
        <w:noBreakHyphen/>
      </w:r>
      <w:r w:rsidRPr="00352F9C">
        <w:t xml:space="preserve">time program—compensation is payable to the person of an amount per week equal to the amount per week of the compensation that would, but for this subsection, have been payable under </w:t>
      </w:r>
      <w:r w:rsidR="004342AD">
        <w:t>section 1</w:t>
      </w:r>
      <w:r w:rsidRPr="00352F9C">
        <w:t>9 if the incapacity referred to in that section had continued throughout the period of the program; or</w:t>
      </w:r>
    </w:p>
    <w:p w14:paraId="57F276D4" w14:textId="374A429F" w:rsidR="000B6A17" w:rsidRPr="00352F9C" w:rsidRDefault="000B6A17" w:rsidP="000B6A17">
      <w:pPr>
        <w:pStyle w:val="paragraph"/>
      </w:pPr>
      <w:r w:rsidRPr="00352F9C">
        <w:tab/>
        <w:t>(b)</w:t>
      </w:r>
      <w:r w:rsidRPr="00352F9C">
        <w:tab/>
        <w:t>if the employee is undertaking a part</w:t>
      </w:r>
      <w:r w:rsidR="004342AD">
        <w:noBreakHyphen/>
      </w:r>
      <w:r w:rsidRPr="00352F9C">
        <w:t xml:space="preserve">time program—compensation is payable to the employee of such amount per week as the relevant authority determines, being an amount not less than the amount per week of the compensation that, but for this subsection, would have been payable to the employee under this Act and not greater than the amount per week of the compensation that would have been payable under </w:t>
      </w:r>
      <w:r w:rsidR="00352F9C">
        <w:t>paragraph (</w:t>
      </w:r>
      <w:r w:rsidRPr="00352F9C">
        <w:t>a) if the employee had been undertaking a full</w:t>
      </w:r>
      <w:r w:rsidR="004342AD">
        <w:noBreakHyphen/>
      </w:r>
      <w:r w:rsidRPr="00352F9C">
        <w:t>time program.</w:t>
      </w:r>
    </w:p>
    <w:p w14:paraId="0BC5803B" w14:textId="77777777" w:rsidR="000B6A17" w:rsidRPr="00352F9C" w:rsidRDefault="000B6A17" w:rsidP="000B6A17">
      <w:pPr>
        <w:pStyle w:val="subsection"/>
      </w:pPr>
      <w:r w:rsidRPr="00352F9C">
        <w:tab/>
        <w:t>(7)</w:t>
      </w:r>
      <w:r w:rsidRPr="00352F9C">
        <w:tab/>
        <w:t>Where an employee refuses or fails, without reasonable excuse, to undertake a rehabilitation program provided for the employee under this section, the employee’s rights to compensation under this Act, and to institute or continue any proceedings under this Act in relation to compensation, are suspended until the employee begins to undertake the program.</w:t>
      </w:r>
    </w:p>
    <w:p w14:paraId="32D50969" w14:textId="7F2A0D58" w:rsidR="008E1301" w:rsidRPr="00352F9C" w:rsidRDefault="008E1301" w:rsidP="008E1301">
      <w:pPr>
        <w:pStyle w:val="subsection"/>
      </w:pPr>
      <w:r w:rsidRPr="00352F9C">
        <w:tab/>
        <w:t>(7A)</w:t>
      </w:r>
      <w:r w:rsidRPr="00352F9C">
        <w:tab/>
        <w:t xml:space="preserve">However, </w:t>
      </w:r>
      <w:r w:rsidR="00352F9C">
        <w:t>subsection (</w:t>
      </w:r>
      <w:r w:rsidRPr="00352F9C">
        <w:t xml:space="preserve">7) does not operate to suspend the employee’s right to compensation for the cost of medical treatment that is payable under </w:t>
      </w:r>
      <w:r w:rsidR="004342AD">
        <w:t>section 1</w:t>
      </w:r>
      <w:r w:rsidRPr="00352F9C">
        <w:t>6.</w:t>
      </w:r>
    </w:p>
    <w:p w14:paraId="31D6E0E7" w14:textId="77777777" w:rsidR="000B6A17" w:rsidRPr="00352F9C" w:rsidRDefault="000B6A17" w:rsidP="000B6A17">
      <w:pPr>
        <w:pStyle w:val="subsection"/>
      </w:pPr>
      <w:r w:rsidRPr="00352F9C">
        <w:tab/>
        <w:t>(8)</w:t>
      </w:r>
      <w:r w:rsidRPr="00352F9C">
        <w:tab/>
        <w:t xml:space="preserve">Where an employee’s right to compensation is suspended under </w:t>
      </w:r>
      <w:r w:rsidR="00352F9C">
        <w:t>subsection (</w:t>
      </w:r>
      <w:r w:rsidRPr="00352F9C">
        <w:t>7), compensation is not payable in respect of the period of the suspension.</w:t>
      </w:r>
    </w:p>
    <w:p w14:paraId="1B7EDD01" w14:textId="77777777" w:rsidR="000B6A17" w:rsidRPr="00352F9C" w:rsidRDefault="000B6A17" w:rsidP="000B6A17">
      <w:pPr>
        <w:pStyle w:val="ActHead5"/>
      </w:pPr>
      <w:bookmarkStart w:id="76" w:name="_Toc155703640"/>
      <w:r w:rsidRPr="004342AD">
        <w:rPr>
          <w:rStyle w:val="CharSectno"/>
        </w:rPr>
        <w:t>38</w:t>
      </w:r>
      <w:r w:rsidRPr="00352F9C">
        <w:t xml:space="preserve">  Review of certain determinations by Comcare</w:t>
      </w:r>
      <w:bookmarkEnd w:id="76"/>
    </w:p>
    <w:p w14:paraId="6CF13618" w14:textId="77777777" w:rsidR="000B6A17" w:rsidRPr="00352F9C" w:rsidRDefault="000B6A17" w:rsidP="000B6A17">
      <w:pPr>
        <w:pStyle w:val="subsection"/>
      </w:pPr>
      <w:r w:rsidRPr="00352F9C">
        <w:tab/>
        <w:t>(1)</w:t>
      </w:r>
      <w:r w:rsidRPr="00352F9C">
        <w:tab/>
        <w:t>As soon as practicable after a rehabilitation authority (other than a relevant authority) makes a determination under section</w:t>
      </w:r>
      <w:r w:rsidR="00352F9C">
        <w:t> </w:t>
      </w:r>
      <w:r w:rsidRPr="00352F9C">
        <w:t>36 or 37, the authority shall cause to be served on the employee to whom the determination relates a notice in writing setting out:</w:t>
      </w:r>
    </w:p>
    <w:p w14:paraId="7CB5228A" w14:textId="77777777" w:rsidR="000B6A17" w:rsidRPr="00352F9C" w:rsidRDefault="000B6A17" w:rsidP="000B6A17">
      <w:pPr>
        <w:pStyle w:val="paragraph"/>
      </w:pPr>
      <w:r w:rsidRPr="00352F9C">
        <w:tab/>
        <w:t>(a)</w:t>
      </w:r>
      <w:r w:rsidRPr="00352F9C">
        <w:tab/>
        <w:t>the terms of the determination;</w:t>
      </w:r>
    </w:p>
    <w:p w14:paraId="4BFAF0A8" w14:textId="77777777" w:rsidR="000B6A17" w:rsidRPr="00352F9C" w:rsidRDefault="000B6A17" w:rsidP="000B6A17">
      <w:pPr>
        <w:pStyle w:val="paragraph"/>
      </w:pPr>
      <w:r w:rsidRPr="00352F9C">
        <w:tab/>
        <w:t>(b)</w:t>
      </w:r>
      <w:r w:rsidRPr="00352F9C">
        <w:tab/>
        <w:t>the reasons for the determination; and</w:t>
      </w:r>
    </w:p>
    <w:p w14:paraId="74EF45DA" w14:textId="77777777" w:rsidR="000B6A17" w:rsidRPr="00352F9C" w:rsidRDefault="000B6A17" w:rsidP="000B6A17">
      <w:pPr>
        <w:pStyle w:val="paragraph"/>
      </w:pPr>
      <w:r w:rsidRPr="00352F9C">
        <w:tab/>
        <w:t>(c)</w:t>
      </w:r>
      <w:r w:rsidRPr="00352F9C">
        <w:tab/>
        <w:t>a statement to the effect that the employee may, if dissatisfied with the determination, request Comcare for a review of the determination under this section.</w:t>
      </w:r>
    </w:p>
    <w:p w14:paraId="1A57C0D2" w14:textId="77777777" w:rsidR="000B6A17" w:rsidRPr="00352F9C" w:rsidRDefault="000B6A17" w:rsidP="000B6A17">
      <w:pPr>
        <w:pStyle w:val="subsection"/>
      </w:pPr>
      <w:r w:rsidRPr="00352F9C">
        <w:tab/>
        <w:t>(2)</w:t>
      </w:r>
      <w:r w:rsidRPr="00352F9C">
        <w:tab/>
        <w:t>An employee in respect of whom a determination under section</w:t>
      </w:r>
      <w:r w:rsidR="00352F9C">
        <w:t> </w:t>
      </w:r>
      <w:r w:rsidRPr="00352F9C">
        <w:t>36 or 37 is made by a rehabilitation authority (other than a relevant authority) may, by notice in writing given to Comcare, request Comcare to review the determination.</w:t>
      </w:r>
    </w:p>
    <w:p w14:paraId="338CFF3F" w14:textId="77777777" w:rsidR="000B6A17" w:rsidRPr="00352F9C" w:rsidRDefault="000B6A17" w:rsidP="000B6A17">
      <w:pPr>
        <w:pStyle w:val="subsection"/>
      </w:pPr>
      <w:r w:rsidRPr="00352F9C">
        <w:tab/>
        <w:t>(3)</w:t>
      </w:r>
      <w:r w:rsidRPr="00352F9C">
        <w:tab/>
        <w:t>A request shall:</w:t>
      </w:r>
    </w:p>
    <w:p w14:paraId="4328EE40" w14:textId="77777777" w:rsidR="000B6A17" w:rsidRPr="00352F9C" w:rsidRDefault="000B6A17" w:rsidP="000B6A17">
      <w:pPr>
        <w:pStyle w:val="paragraph"/>
      </w:pPr>
      <w:r w:rsidRPr="00352F9C">
        <w:tab/>
        <w:t>(a)</w:t>
      </w:r>
      <w:r w:rsidRPr="00352F9C">
        <w:tab/>
        <w:t>set out the reasons for the request; and</w:t>
      </w:r>
    </w:p>
    <w:p w14:paraId="1448E957" w14:textId="77777777" w:rsidR="000B6A17" w:rsidRPr="00352F9C" w:rsidRDefault="000B6A17" w:rsidP="000B6A17">
      <w:pPr>
        <w:pStyle w:val="paragraph"/>
      </w:pPr>
      <w:r w:rsidRPr="00352F9C">
        <w:tab/>
        <w:t>(b)</w:t>
      </w:r>
      <w:r w:rsidRPr="00352F9C">
        <w:tab/>
        <w:t>be given to Comcare within 30 days after the day on which the determination first came to the notice of the employee, or within such further period (if any) as Comcare, either before or after the expiration of that period, allows.</w:t>
      </w:r>
    </w:p>
    <w:p w14:paraId="4C2C6B26" w14:textId="77777777" w:rsidR="000B6A17" w:rsidRPr="00352F9C" w:rsidRDefault="000B6A17" w:rsidP="000B6A17">
      <w:pPr>
        <w:pStyle w:val="subsection"/>
      </w:pPr>
      <w:r w:rsidRPr="00352F9C">
        <w:tab/>
        <w:t>(4)</w:t>
      </w:r>
      <w:r w:rsidRPr="00352F9C">
        <w:tab/>
        <w:t>On receipt of a request, Comcare shall review the determination and may make a decision affirming or revoking the determination or varying the determination in such manner as Comcare thinks fit.</w:t>
      </w:r>
    </w:p>
    <w:p w14:paraId="5F1761A7" w14:textId="77777777" w:rsidR="000B6A17" w:rsidRPr="00352F9C" w:rsidRDefault="000B6A17" w:rsidP="000B6A17">
      <w:pPr>
        <w:pStyle w:val="ActHead5"/>
      </w:pPr>
      <w:bookmarkStart w:id="77" w:name="_Toc155703641"/>
      <w:r w:rsidRPr="004342AD">
        <w:rPr>
          <w:rStyle w:val="CharSectno"/>
        </w:rPr>
        <w:t>39</w:t>
      </w:r>
      <w:r w:rsidRPr="00352F9C">
        <w:t xml:space="preserve">  Compensation payable in respect of certain alterations etc.</w:t>
      </w:r>
      <w:bookmarkEnd w:id="77"/>
    </w:p>
    <w:p w14:paraId="1F0A1D22" w14:textId="77777777" w:rsidR="000B6A17" w:rsidRPr="00352F9C" w:rsidRDefault="000B6A17" w:rsidP="000B6A17">
      <w:pPr>
        <w:pStyle w:val="subsection"/>
      </w:pPr>
      <w:r w:rsidRPr="00352F9C">
        <w:tab/>
        <w:t>(1)</w:t>
      </w:r>
      <w:r w:rsidRPr="00352F9C">
        <w:tab/>
        <w:t>Where:</w:t>
      </w:r>
    </w:p>
    <w:p w14:paraId="620C768B" w14:textId="77777777" w:rsidR="000B6A17" w:rsidRPr="00352F9C" w:rsidRDefault="000B6A17" w:rsidP="000B6A17">
      <w:pPr>
        <w:pStyle w:val="paragraph"/>
      </w:pPr>
      <w:r w:rsidRPr="00352F9C">
        <w:tab/>
        <w:t>(a)</w:t>
      </w:r>
      <w:r w:rsidRPr="00352F9C">
        <w:tab/>
        <w:t>an employee suffers an injury resulting in an impairment; and</w:t>
      </w:r>
    </w:p>
    <w:p w14:paraId="132CA07E" w14:textId="77777777" w:rsidR="000B6A17" w:rsidRPr="00352F9C" w:rsidRDefault="000B6A17" w:rsidP="000B6A17">
      <w:pPr>
        <w:pStyle w:val="paragraph"/>
      </w:pPr>
      <w:r w:rsidRPr="00352F9C">
        <w:tab/>
        <w:t>(b)</w:t>
      </w:r>
      <w:r w:rsidRPr="00352F9C">
        <w:tab/>
        <w:t>the employee is undertaking, or has completed, a rehabilitation program or has been assessed as not capable of undertaking such a program;</w:t>
      </w:r>
    </w:p>
    <w:p w14:paraId="3215CE20" w14:textId="77777777" w:rsidR="000B6A17" w:rsidRPr="00352F9C" w:rsidRDefault="000B6A17" w:rsidP="000B6A17">
      <w:pPr>
        <w:pStyle w:val="subsection2"/>
      </w:pPr>
      <w:r w:rsidRPr="00352F9C">
        <w:t>the relevant authority is liable to pay compensation of such amount as is reasonable in respect of the costs, payable by the employee, of:</w:t>
      </w:r>
    </w:p>
    <w:p w14:paraId="09917EFD" w14:textId="77777777" w:rsidR="000B6A17" w:rsidRPr="00352F9C" w:rsidRDefault="000B6A17" w:rsidP="000B6A17">
      <w:pPr>
        <w:pStyle w:val="paragraph"/>
      </w:pPr>
      <w:r w:rsidRPr="00352F9C">
        <w:tab/>
        <w:t>(c)</w:t>
      </w:r>
      <w:r w:rsidRPr="00352F9C">
        <w:tab/>
        <w:t>any alteration of the employee’s place of residence or place of work;</w:t>
      </w:r>
    </w:p>
    <w:p w14:paraId="2DC16FD3" w14:textId="77777777" w:rsidR="000B6A17" w:rsidRPr="00352F9C" w:rsidRDefault="000B6A17" w:rsidP="000B6A17">
      <w:pPr>
        <w:pStyle w:val="paragraph"/>
      </w:pPr>
      <w:r w:rsidRPr="00352F9C">
        <w:tab/>
        <w:t>(d)</w:t>
      </w:r>
      <w:r w:rsidRPr="00352F9C">
        <w:tab/>
        <w:t>any modifications of a vehicle or article used by the employee; or</w:t>
      </w:r>
    </w:p>
    <w:p w14:paraId="70EBC92A" w14:textId="77777777" w:rsidR="000B6A17" w:rsidRPr="00352F9C" w:rsidRDefault="000B6A17" w:rsidP="000B6A17">
      <w:pPr>
        <w:pStyle w:val="paragraph"/>
      </w:pPr>
      <w:r w:rsidRPr="00352F9C">
        <w:tab/>
        <w:t>(e)</w:t>
      </w:r>
      <w:r w:rsidRPr="00352F9C">
        <w:tab/>
        <w:t>any aids or appliances for the use of the employee, or the repair or replacement of such aids or appliances;</w:t>
      </w:r>
    </w:p>
    <w:p w14:paraId="20915675" w14:textId="77777777" w:rsidR="000B6A17" w:rsidRPr="00352F9C" w:rsidRDefault="000B6A17" w:rsidP="000B6A17">
      <w:pPr>
        <w:pStyle w:val="subsection2"/>
      </w:pPr>
      <w:r w:rsidRPr="00352F9C">
        <w:t>being alterations, modifications or aids or appliances reasonably required by the employee, having regard to the nature of the employee’s impairment and, where appropriate, the requirements of the rehabilitation program.</w:t>
      </w:r>
    </w:p>
    <w:p w14:paraId="02AE8646" w14:textId="77777777" w:rsidR="000B6A17" w:rsidRPr="00352F9C" w:rsidRDefault="000B6A17" w:rsidP="000B6A17">
      <w:pPr>
        <w:pStyle w:val="subsection"/>
      </w:pPr>
      <w:r w:rsidRPr="00352F9C">
        <w:tab/>
        <w:t>(2)</w:t>
      </w:r>
      <w:r w:rsidRPr="00352F9C">
        <w:tab/>
        <w:t xml:space="preserve">The matters to which the relevant authority shall have regard in determining the amount of compensation payable in a particular case under </w:t>
      </w:r>
      <w:r w:rsidR="00352F9C">
        <w:t>subsection (</w:t>
      </w:r>
      <w:r w:rsidRPr="00352F9C">
        <w:t>1) include such of the following matters as are relevant in that case:</w:t>
      </w:r>
    </w:p>
    <w:p w14:paraId="7C61CEA5" w14:textId="77777777" w:rsidR="000B6A17" w:rsidRPr="00352F9C" w:rsidRDefault="000B6A17" w:rsidP="000B6A17">
      <w:pPr>
        <w:pStyle w:val="paragraph"/>
      </w:pPr>
      <w:r w:rsidRPr="00352F9C">
        <w:tab/>
        <w:t>(a)</w:t>
      </w:r>
      <w:r w:rsidRPr="00352F9C">
        <w:tab/>
        <w:t>the likely period during which the alteration, modification, aid or appliance will be required;</w:t>
      </w:r>
    </w:p>
    <w:p w14:paraId="4F417805" w14:textId="77777777" w:rsidR="000B6A17" w:rsidRPr="00352F9C" w:rsidRDefault="000B6A17" w:rsidP="000B6A17">
      <w:pPr>
        <w:pStyle w:val="paragraph"/>
      </w:pPr>
      <w:r w:rsidRPr="00352F9C">
        <w:tab/>
        <w:t>(b)</w:t>
      </w:r>
      <w:r w:rsidRPr="00352F9C">
        <w:tab/>
        <w:t>any difficulties faced by the employee in gaining access to, or enjoying reasonable freedom of movement in, his or her place of residence or work;</w:t>
      </w:r>
    </w:p>
    <w:p w14:paraId="1DA62DC3" w14:textId="77777777" w:rsidR="000B6A17" w:rsidRPr="00352F9C" w:rsidRDefault="000B6A17" w:rsidP="000B6A17">
      <w:pPr>
        <w:pStyle w:val="paragraph"/>
      </w:pPr>
      <w:r w:rsidRPr="00352F9C">
        <w:tab/>
        <w:t>(c)</w:t>
      </w:r>
      <w:r w:rsidRPr="00352F9C">
        <w:tab/>
        <w:t>any difficulties faced by the employee in gaining access to, driving or enjoying freedom and safety of movement in, a vehicle used by the employee;</w:t>
      </w:r>
    </w:p>
    <w:p w14:paraId="0B36526E" w14:textId="77777777" w:rsidR="000B6A17" w:rsidRPr="00352F9C" w:rsidRDefault="000B6A17" w:rsidP="000B6A17">
      <w:pPr>
        <w:pStyle w:val="paragraph"/>
      </w:pPr>
      <w:r w:rsidRPr="00352F9C">
        <w:tab/>
        <w:t>(d)</w:t>
      </w:r>
      <w:r w:rsidRPr="00352F9C">
        <w:tab/>
        <w:t>any alternative means of transport available to the employee;</w:t>
      </w:r>
    </w:p>
    <w:p w14:paraId="3E050F77" w14:textId="77777777" w:rsidR="000B6A17" w:rsidRPr="00352F9C" w:rsidRDefault="000B6A17" w:rsidP="000B6A17">
      <w:pPr>
        <w:pStyle w:val="paragraph"/>
      </w:pPr>
      <w:r w:rsidRPr="00352F9C">
        <w:tab/>
        <w:t>(e)</w:t>
      </w:r>
      <w:r w:rsidRPr="00352F9C">
        <w:tab/>
        <w:t>whether arrangements can be made for hiring the relevant aid or appliance;</w:t>
      </w:r>
    </w:p>
    <w:p w14:paraId="632F2956" w14:textId="77777777" w:rsidR="000B6A17" w:rsidRPr="00352F9C" w:rsidRDefault="000B6A17" w:rsidP="000B6A17">
      <w:pPr>
        <w:pStyle w:val="paragraph"/>
        <w:keepLines/>
      </w:pPr>
      <w:r w:rsidRPr="00352F9C">
        <w:tab/>
        <w:t>(f)</w:t>
      </w:r>
      <w:r w:rsidRPr="00352F9C">
        <w:tab/>
        <w:t>when the employee has previously received compensation under this section in respect of an alteration of his or her place of residence or a modification of a vehicle and has later disposed of that place of residence or vehicle—whether the value of that place of residence or vehicle was increased as a result of the alteration or modification.</w:t>
      </w:r>
    </w:p>
    <w:p w14:paraId="2351B1AB" w14:textId="77777777" w:rsidR="000B6A17" w:rsidRPr="00352F9C" w:rsidRDefault="000B6A17" w:rsidP="00FC4B85">
      <w:pPr>
        <w:pStyle w:val="subsection"/>
        <w:keepNext/>
      </w:pPr>
      <w:r w:rsidRPr="00352F9C">
        <w:tab/>
        <w:t>(3)</w:t>
      </w:r>
      <w:r w:rsidRPr="00352F9C">
        <w:tab/>
        <w:t>An amount of compensation payable under this section is payable:</w:t>
      </w:r>
    </w:p>
    <w:p w14:paraId="1019B667" w14:textId="77777777" w:rsidR="000B6A17" w:rsidRPr="00352F9C" w:rsidRDefault="000B6A17" w:rsidP="00FC4B85">
      <w:pPr>
        <w:pStyle w:val="paragraph"/>
        <w:keepNext/>
      </w:pPr>
      <w:r w:rsidRPr="00352F9C">
        <w:tab/>
        <w:t>(a)</w:t>
      </w:r>
      <w:r w:rsidRPr="00352F9C">
        <w:tab/>
        <w:t>to, or in accordance with the directions of, the employee;</w:t>
      </w:r>
    </w:p>
    <w:p w14:paraId="4577599F" w14:textId="77777777" w:rsidR="000B6A17" w:rsidRPr="00352F9C" w:rsidRDefault="000B6A17" w:rsidP="000B6A17">
      <w:pPr>
        <w:pStyle w:val="paragraph"/>
      </w:pPr>
      <w:r w:rsidRPr="00352F9C">
        <w:tab/>
        <w:t>(b)</w:t>
      </w:r>
      <w:r w:rsidRPr="00352F9C">
        <w:tab/>
        <w:t xml:space="preserve">if the employee dies before the compensation is paid and without having paid the cost referred to in </w:t>
      </w:r>
      <w:r w:rsidR="00352F9C">
        <w:t>subsection (</w:t>
      </w:r>
      <w:r w:rsidRPr="00352F9C">
        <w:t>1) and another person, not being the legal personal representative of the employee, has paid that cost—to that other person; or</w:t>
      </w:r>
    </w:p>
    <w:p w14:paraId="0EB5F830" w14:textId="77777777" w:rsidR="000B6A17" w:rsidRPr="00352F9C" w:rsidRDefault="000B6A17" w:rsidP="000B6A17">
      <w:pPr>
        <w:pStyle w:val="paragraph"/>
      </w:pPr>
      <w:r w:rsidRPr="00352F9C">
        <w:tab/>
        <w:t>(c)</w:t>
      </w:r>
      <w:r w:rsidRPr="00352F9C">
        <w:tab/>
        <w:t>if that cost has not been paid and the employee, or the legal personal representative of the employee, is unable, or refuses or fails, to make a claim for the compensation—to the person to whom that cost is payable.</w:t>
      </w:r>
    </w:p>
    <w:p w14:paraId="75FF1197" w14:textId="642F44FA" w:rsidR="000B6A17" w:rsidRPr="00352F9C" w:rsidRDefault="000B6A17" w:rsidP="000B6A17">
      <w:pPr>
        <w:pStyle w:val="subsection"/>
      </w:pPr>
      <w:r w:rsidRPr="00352F9C">
        <w:tab/>
        <w:t>(4)</w:t>
      </w:r>
      <w:r w:rsidRPr="00352F9C">
        <w:tab/>
        <w:t xml:space="preserve">Where a person is liable to pay any cost referred to in </w:t>
      </w:r>
      <w:r w:rsidR="00352F9C">
        <w:t>subsection (</w:t>
      </w:r>
      <w:r w:rsidRPr="00352F9C">
        <w:t xml:space="preserve">1), any amount paid under </w:t>
      </w:r>
      <w:r w:rsidR="00352F9C">
        <w:t>subsection (</w:t>
      </w:r>
      <w:r w:rsidRPr="00352F9C">
        <w:t>3) to the person to whom that cost is payable is, to the extent of the payment, a discharge of the liability of the first</w:t>
      </w:r>
      <w:r w:rsidR="004342AD">
        <w:noBreakHyphen/>
      </w:r>
      <w:r w:rsidRPr="00352F9C">
        <w:t>mentioned person.</w:t>
      </w:r>
    </w:p>
    <w:p w14:paraId="5552CAFC" w14:textId="77777777" w:rsidR="000B6A17" w:rsidRPr="00352F9C" w:rsidRDefault="000B6A17" w:rsidP="000B6A17">
      <w:pPr>
        <w:pStyle w:val="ActHead5"/>
      </w:pPr>
      <w:bookmarkStart w:id="78" w:name="_Toc155703642"/>
      <w:r w:rsidRPr="004342AD">
        <w:rPr>
          <w:rStyle w:val="CharSectno"/>
        </w:rPr>
        <w:t>40</w:t>
      </w:r>
      <w:r w:rsidRPr="00352F9C">
        <w:t xml:space="preserve">  Duty to provide suitable employment</w:t>
      </w:r>
      <w:bookmarkEnd w:id="78"/>
    </w:p>
    <w:p w14:paraId="64420C92" w14:textId="77777777" w:rsidR="000B6A17" w:rsidRPr="00352F9C" w:rsidRDefault="000B6A17" w:rsidP="000B6A17">
      <w:pPr>
        <w:pStyle w:val="subsection"/>
      </w:pPr>
      <w:r w:rsidRPr="00352F9C">
        <w:tab/>
        <w:t>(1)</w:t>
      </w:r>
      <w:r w:rsidRPr="00352F9C">
        <w:tab/>
        <w:t>Where an employee is undertaking, or has completed, a rehabilitation program, the relevant employer shall take all reasonable steps to provide the employee with suitable employment or to assist the employee to find such employment.</w:t>
      </w:r>
    </w:p>
    <w:p w14:paraId="54E933E0" w14:textId="77777777" w:rsidR="000B6A17" w:rsidRPr="00352F9C" w:rsidRDefault="000B6A17" w:rsidP="000B6A17">
      <w:pPr>
        <w:pStyle w:val="subsection"/>
        <w:keepNext/>
        <w:keepLines/>
      </w:pPr>
      <w:r w:rsidRPr="00352F9C">
        <w:tab/>
        <w:t>(2)</w:t>
      </w:r>
      <w:r w:rsidRPr="00352F9C">
        <w:tab/>
        <w:t>In this section:</w:t>
      </w:r>
    </w:p>
    <w:p w14:paraId="1177F55D" w14:textId="77777777" w:rsidR="000B6A17" w:rsidRPr="00352F9C" w:rsidRDefault="000B6A17" w:rsidP="00D83163">
      <w:pPr>
        <w:pStyle w:val="Definition"/>
      </w:pPr>
      <w:r w:rsidRPr="00352F9C">
        <w:rPr>
          <w:b/>
          <w:i/>
        </w:rPr>
        <w:t>relevant employer</w:t>
      </w:r>
      <w:r w:rsidRPr="00352F9C">
        <w:t xml:space="preserve"> means:</w:t>
      </w:r>
    </w:p>
    <w:p w14:paraId="420CB439" w14:textId="77777777" w:rsidR="000B6A17" w:rsidRPr="00352F9C" w:rsidRDefault="000B6A17" w:rsidP="000B6A17">
      <w:pPr>
        <w:pStyle w:val="paragraph"/>
      </w:pPr>
      <w:r w:rsidRPr="00352F9C">
        <w:tab/>
        <w:t>(a)</w:t>
      </w:r>
      <w:r w:rsidRPr="00352F9C">
        <w:tab/>
        <w:t>in relation to an employee employed by a Commonwealth authority—that authority; and</w:t>
      </w:r>
    </w:p>
    <w:p w14:paraId="7C6AB476" w14:textId="77777777" w:rsidR="000B6A17" w:rsidRPr="00352F9C" w:rsidRDefault="000B6A17" w:rsidP="000B6A17">
      <w:pPr>
        <w:pStyle w:val="paragraph"/>
      </w:pPr>
      <w:r w:rsidRPr="00352F9C">
        <w:tab/>
        <w:t>(aa)</w:t>
      </w:r>
      <w:r w:rsidRPr="00352F9C">
        <w:tab/>
        <w:t>in relation to an employee employed by a licensed corporation—that corporation; and</w:t>
      </w:r>
    </w:p>
    <w:p w14:paraId="249A1731" w14:textId="77777777" w:rsidR="000B6A17" w:rsidRPr="00352F9C" w:rsidRDefault="000B6A17" w:rsidP="000B6A17">
      <w:pPr>
        <w:pStyle w:val="paragraph"/>
      </w:pPr>
      <w:r w:rsidRPr="00352F9C">
        <w:tab/>
        <w:t>(b)</w:t>
      </w:r>
      <w:r w:rsidRPr="00352F9C">
        <w:tab/>
        <w:t>in relation to any other employee—the Commonwealth.</w:t>
      </w:r>
    </w:p>
    <w:p w14:paraId="4678843F" w14:textId="77777777" w:rsidR="000B6A17" w:rsidRPr="00352F9C" w:rsidRDefault="000B6A17" w:rsidP="000B6A17">
      <w:pPr>
        <w:pStyle w:val="ActHead5"/>
      </w:pPr>
      <w:bookmarkStart w:id="79" w:name="_Toc155703643"/>
      <w:r w:rsidRPr="004342AD">
        <w:rPr>
          <w:rStyle w:val="CharSectno"/>
        </w:rPr>
        <w:t>41</w:t>
      </w:r>
      <w:r w:rsidRPr="00352F9C">
        <w:t xml:space="preserve">  Rehabilitation authorities to comply with guidelines</w:t>
      </w:r>
      <w:bookmarkEnd w:id="79"/>
    </w:p>
    <w:p w14:paraId="18764FBD" w14:textId="77777777" w:rsidR="000B6A17" w:rsidRPr="00352F9C" w:rsidRDefault="000B6A17" w:rsidP="000B6A17">
      <w:pPr>
        <w:pStyle w:val="subsection"/>
      </w:pPr>
      <w:r w:rsidRPr="00352F9C">
        <w:tab/>
        <w:t>(1)</w:t>
      </w:r>
      <w:r w:rsidRPr="00352F9C">
        <w:tab/>
        <w:t>Comcare may prepare and issue to rehabilitation authorities guidelines in relation to the performance or exercise by those authorities of their functions or powers under this Part.</w:t>
      </w:r>
    </w:p>
    <w:p w14:paraId="0DDDB9E3" w14:textId="77777777" w:rsidR="000B6A17" w:rsidRPr="00352F9C" w:rsidRDefault="000B6A17" w:rsidP="000B6A17">
      <w:pPr>
        <w:pStyle w:val="subsection"/>
      </w:pPr>
      <w:r w:rsidRPr="00352F9C">
        <w:tab/>
        <w:t>(2)</w:t>
      </w:r>
      <w:r w:rsidRPr="00352F9C">
        <w:tab/>
        <w:t xml:space="preserve">A rehabilitation authority shall comply with any guidelines issued under </w:t>
      </w:r>
      <w:r w:rsidR="00352F9C">
        <w:t>subsection (</w:t>
      </w:r>
      <w:r w:rsidRPr="00352F9C">
        <w:t>1).</w:t>
      </w:r>
    </w:p>
    <w:p w14:paraId="0E310419" w14:textId="77777777" w:rsidR="000B6A17" w:rsidRPr="00352F9C" w:rsidRDefault="000B6A17" w:rsidP="000B6A17">
      <w:pPr>
        <w:pStyle w:val="ActHead5"/>
      </w:pPr>
      <w:bookmarkStart w:id="80" w:name="_Toc155703644"/>
      <w:r w:rsidRPr="004342AD">
        <w:rPr>
          <w:rStyle w:val="CharSectno"/>
        </w:rPr>
        <w:t>41A</w:t>
      </w:r>
      <w:r w:rsidRPr="00352F9C">
        <w:t xml:space="preserve">  Delegation by rehabilitation authority</w:t>
      </w:r>
      <w:bookmarkEnd w:id="80"/>
    </w:p>
    <w:p w14:paraId="0976E344" w14:textId="77777777" w:rsidR="000B6A17" w:rsidRPr="00352F9C" w:rsidRDefault="000B6A17" w:rsidP="000B6A17">
      <w:pPr>
        <w:pStyle w:val="subsection"/>
      </w:pPr>
      <w:r w:rsidRPr="00352F9C">
        <w:tab/>
      </w:r>
      <w:r w:rsidRPr="00352F9C">
        <w:tab/>
        <w:t>A rehabilitation authority who is:</w:t>
      </w:r>
    </w:p>
    <w:p w14:paraId="30F95350" w14:textId="77777777" w:rsidR="000B6A17" w:rsidRPr="00352F9C" w:rsidRDefault="000B6A17" w:rsidP="000B6A17">
      <w:pPr>
        <w:pStyle w:val="paragraph"/>
      </w:pPr>
      <w:r w:rsidRPr="00352F9C">
        <w:tab/>
        <w:t>(a)</w:t>
      </w:r>
      <w:r w:rsidRPr="00352F9C">
        <w:tab/>
        <w:t>the principal officer of an Entity; or</w:t>
      </w:r>
    </w:p>
    <w:p w14:paraId="67FDF2F6" w14:textId="77777777" w:rsidR="000B6A17" w:rsidRPr="00352F9C" w:rsidRDefault="000B6A17" w:rsidP="000B6A17">
      <w:pPr>
        <w:pStyle w:val="paragraph"/>
      </w:pPr>
      <w:r w:rsidRPr="00352F9C">
        <w:tab/>
        <w:t>(b)</w:t>
      </w:r>
      <w:r w:rsidRPr="00352F9C">
        <w:tab/>
        <w:t>the principal officer of a Commonwealth authority in respect of which a licence is not in force under Part</w:t>
      </w:r>
      <w:r w:rsidR="006C251E" w:rsidRPr="00352F9C">
        <w:t> </w:t>
      </w:r>
      <w:r w:rsidRPr="00352F9C">
        <w:t>VIII; or</w:t>
      </w:r>
    </w:p>
    <w:p w14:paraId="145EAB79" w14:textId="77777777" w:rsidR="000B6A17" w:rsidRPr="00352F9C" w:rsidRDefault="000B6A17" w:rsidP="000B6A17">
      <w:pPr>
        <w:pStyle w:val="paragraph"/>
      </w:pPr>
      <w:r w:rsidRPr="00352F9C">
        <w:tab/>
        <w:t>(c)</w:t>
      </w:r>
      <w:r w:rsidRPr="00352F9C">
        <w:tab/>
        <w:t>the principal officer of a licensee;</w:t>
      </w:r>
    </w:p>
    <w:p w14:paraId="0EE50E36" w14:textId="77777777" w:rsidR="000B6A17" w:rsidRPr="00352F9C" w:rsidRDefault="000B6A17" w:rsidP="000B6A17">
      <w:pPr>
        <w:pStyle w:val="subsection2"/>
      </w:pPr>
      <w:r w:rsidRPr="00352F9C">
        <w:t>may, in writing, delegate to an officer of, or a person employed by, that Entity, authority or licensee all or any of the powers and functions of the rehabilitation authority under this Part.</w:t>
      </w:r>
    </w:p>
    <w:p w14:paraId="045EEB83" w14:textId="77777777" w:rsidR="00710D9F" w:rsidRPr="00352F9C" w:rsidRDefault="00710D9F" w:rsidP="00710D9F">
      <w:pPr>
        <w:pStyle w:val="ActHead5"/>
      </w:pPr>
      <w:bookmarkStart w:id="81" w:name="_Toc155703645"/>
      <w:r w:rsidRPr="004342AD">
        <w:rPr>
          <w:rStyle w:val="CharSectno"/>
        </w:rPr>
        <w:t>41B</w:t>
      </w:r>
      <w:r w:rsidRPr="00352F9C">
        <w:t xml:space="preserve">  Application of rehabilitation provisions to former Commonwealth authorities</w:t>
      </w:r>
      <w:bookmarkEnd w:id="81"/>
    </w:p>
    <w:p w14:paraId="487DB56A" w14:textId="77777777" w:rsidR="00710D9F" w:rsidRPr="00352F9C" w:rsidRDefault="00710D9F" w:rsidP="00710D9F">
      <w:pPr>
        <w:pStyle w:val="subsection"/>
      </w:pPr>
      <w:r w:rsidRPr="00352F9C">
        <w:tab/>
      </w:r>
      <w:r w:rsidRPr="00352F9C">
        <w:tab/>
        <w:t>If:</w:t>
      </w:r>
    </w:p>
    <w:p w14:paraId="19A57F86" w14:textId="77777777" w:rsidR="00710D9F" w:rsidRPr="00352F9C" w:rsidRDefault="00710D9F" w:rsidP="00710D9F">
      <w:pPr>
        <w:pStyle w:val="paragraph"/>
      </w:pPr>
      <w:r w:rsidRPr="00352F9C">
        <w:tab/>
        <w:t>(a)</w:t>
      </w:r>
      <w:r w:rsidRPr="00352F9C">
        <w:tab/>
        <w:t xml:space="preserve">a body corporate ceases to be a Commonwealth authority at a particular time (the </w:t>
      </w:r>
      <w:r w:rsidRPr="00352F9C">
        <w:rPr>
          <w:b/>
          <w:i/>
        </w:rPr>
        <w:t>cessation time</w:t>
      </w:r>
      <w:r w:rsidRPr="00352F9C">
        <w:t>); and</w:t>
      </w:r>
    </w:p>
    <w:p w14:paraId="7D19ED40" w14:textId="77777777" w:rsidR="00710D9F" w:rsidRPr="00352F9C" w:rsidRDefault="00710D9F" w:rsidP="00710D9F">
      <w:pPr>
        <w:pStyle w:val="paragraph"/>
      </w:pPr>
      <w:r w:rsidRPr="00352F9C">
        <w:tab/>
        <w:t>(b)</w:t>
      </w:r>
      <w:r w:rsidRPr="00352F9C">
        <w:tab/>
        <w:t>the body corporate continues in existence; and</w:t>
      </w:r>
    </w:p>
    <w:p w14:paraId="66AFAB94" w14:textId="77777777" w:rsidR="00710D9F" w:rsidRPr="00352F9C" w:rsidRDefault="00710D9F" w:rsidP="00710D9F">
      <w:pPr>
        <w:pStyle w:val="paragraph"/>
      </w:pPr>
      <w:r w:rsidRPr="00352F9C">
        <w:tab/>
        <w:t>(c)</w:t>
      </w:r>
      <w:r w:rsidRPr="00352F9C">
        <w:tab/>
        <w:t>before the cessation time, an employee of the body corporate suffered an injury resulting in an incapacity for work or an impairment;</w:t>
      </w:r>
    </w:p>
    <w:p w14:paraId="7C564C5D" w14:textId="77777777" w:rsidR="00710D9F" w:rsidRPr="00352F9C" w:rsidRDefault="00710D9F" w:rsidP="00710D9F">
      <w:pPr>
        <w:pStyle w:val="subsection2"/>
      </w:pPr>
      <w:r w:rsidRPr="00352F9C">
        <w:t>then:</w:t>
      </w:r>
    </w:p>
    <w:p w14:paraId="15BC98CE" w14:textId="77777777" w:rsidR="00710D9F" w:rsidRPr="00352F9C" w:rsidRDefault="00710D9F" w:rsidP="00710D9F">
      <w:pPr>
        <w:pStyle w:val="paragraph"/>
      </w:pPr>
      <w:r w:rsidRPr="00352F9C">
        <w:tab/>
        <w:t>(d)</w:t>
      </w:r>
      <w:r w:rsidRPr="00352F9C">
        <w:tab/>
        <w:t xml:space="preserve">the definition of </w:t>
      </w:r>
      <w:r w:rsidRPr="00352F9C">
        <w:rPr>
          <w:b/>
          <w:i/>
        </w:rPr>
        <w:t>rehabilitation authority</w:t>
      </w:r>
      <w:r w:rsidRPr="00352F9C">
        <w:t xml:space="preserve"> in subsection</w:t>
      </w:r>
      <w:r w:rsidR="00352F9C">
        <w:t> </w:t>
      </w:r>
      <w:r w:rsidRPr="00352F9C">
        <w:t>4(1), and sections</w:t>
      </w:r>
      <w:r w:rsidR="00352F9C">
        <w:t> </w:t>
      </w:r>
      <w:r w:rsidRPr="00352F9C">
        <w:t>36, 37, 38, 39, 41 and 41A, apply after the cessation time, in relation to the injury, as if the body corporate had not ceased to be a Commonwealth authority; and</w:t>
      </w:r>
    </w:p>
    <w:p w14:paraId="7F3EC49D" w14:textId="77777777" w:rsidR="00710D9F" w:rsidRPr="00352F9C" w:rsidRDefault="00710D9F" w:rsidP="00710D9F">
      <w:pPr>
        <w:pStyle w:val="paragraph"/>
      </w:pPr>
      <w:r w:rsidRPr="00352F9C">
        <w:tab/>
        <w:t>(e)</w:t>
      </w:r>
      <w:r w:rsidRPr="00352F9C">
        <w:tab/>
        <w:t>if, after the cessation time, the employee is undertaking, or has completed, a rehabilitation program in relation to the injury—the body corporate is, for the purposes of section</w:t>
      </w:r>
      <w:r w:rsidR="00352F9C">
        <w:t> </w:t>
      </w:r>
      <w:r w:rsidRPr="00352F9C">
        <w:t>40, taken to be the relevant employer of the employee.</w:t>
      </w:r>
    </w:p>
    <w:p w14:paraId="2609BA91" w14:textId="77777777" w:rsidR="00710D9F" w:rsidRPr="00352F9C" w:rsidRDefault="00710D9F" w:rsidP="00710D9F">
      <w:pPr>
        <w:pStyle w:val="ActHead5"/>
      </w:pPr>
      <w:bookmarkStart w:id="82" w:name="_Toc155703646"/>
      <w:r w:rsidRPr="004342AD">
        <w:rPr>
          <w:rStyle w:val="CharSectno"/>
        </w:rPr>
        <w:t>41C</w:t>
      </w:r>
      <w:r w:rsidRPr="00352F9C">
        <w:t xml:space="preserve">  Application of rehabilitation provisions to successors of former Commonwealth authorities</w:t>
      </w:r>
      <w:bookmarkEnd w:id="82"/>
    </w:p>
    <w:p w14:paraId="5E470625" w14:textId="77777777" w:rsidR="00710D9F" w:rsidRPr="00352F9C" w:rsidRDefault="00710D9F" w:rsidP="00710D9F">
      <w:pPr>
        <w:pStyle w:val="SubsectionHead"/>
      </w:pPr>
      <w:r w:rsidRPr="00352F9C">
        <w:t>Successor is a Commonwealth authority or Entity</w:t>
      </w:r>
    </w:p>
    <w:p w14:paraId="65C39F7E" w14:textId="77777777" w:rsidR="00710D9F" w:rsidRPr="00352F9C" w:rsidRDefault="00710D9F" w:rsidP="00710D9F">
      <w:pPr>
        <w:pStyle w:val="subsection"/>
      </w:pPr>
      <w:r w:rsidRPr="00352F9C">
        <w:tab/>
        <w:t>(1)</w:t>
      </w:r>
      <w:r w:rsidRPr="00352F9C">
        <w:tab/>
        <w:t>If:</w:t>
      </w:r>
    </w:p>
    <w:p w14:paraId="1CCA8DC0" w14:textId="77777777" w:rsidR="00710D9F" w:rsidRPr="00352F9C" w:rsidRDefault="00710D9F" w:rsidP="00710D9F">
      <w:pPr>
        <w:pStyle w:val="paragraph"/>
      </w:pPr>
      <w:r w:rsidRPr="00352F9C">
        <w:tab/>
        <w:t>(a)</w:t>
      </w:r>
      <w:r w:rsidRPr="00352F9C">
        <w:tab/>
        <w:t xml:space="preserve">a body corporate ceases to be a Commonwealth authority at a particular time (the </w:t>
      </w:r>
      <w:r w:rsidRPr="00352F9C">
        <w:rPr>
          <w:b/>
          <w:i/>
        </w:rPr>
        <w:t>cessation time</w:t>
      </w:r>
      <w:r w:rsidRPr="00352F9C">
        <w:t>); and</w:t>
      </w:r>
    </w:p>
    <w:p w14:paraId="21ACC496" w14:textId="77777777" w:rsidR="00710D9F" w:rsidRPr="00352F9C" w:rsidRDefault="00710D9F" w:rsidP="00710D9F">
      <w:pPr>
        <w:pStyle w:val="paragraph"/>
      </w:pPr>
      <w:r w:rsidRPr="00352F9C">
        <w:tab/>
        <w:t>(b)</w:t>
      </w:r>
      <w:r w:rsidRPr="00352F9C">
        <w:tab/>
        <w:t>the body corporate ceases to exist at the cessation time; and</w:t>
      </w:r>
    </w:p>
    <w:p w14:paraId="7BFE6D0E" w14:textId="77777777" w:rsidR="00710D9F" w:rsidRPr="00352F9C" w:rsidRDefault="00710D9F" w:rsidP="00710D9F">
      <w:pPr>
        <w:pStyle w:val="paragraph"/>
      </w:pPr>
      <w:r w:rsidRPr="00352F9C">
        <w:tab/>
        <w:t>(c)</w:t>
      </w:r>
      <w:r w:rsidRPr="00352F9C">
        <w:tab/>
        <w:t>under a legislative instrument made by the Minister, a specified Commonwealth authority or Entity is taken to be the successor of the body corporate for the purposes of this subsection; and</w:t>
      </w:r>
    </w:p>
    <w:p w14:paraId="6AAAA5A0" w14:textId="77777777" w:rsidR="00710D9F" w:rsidRPr="00352F9C" w:rsidRDefault="00710D9F" w:rsidP="00710D9F">
      <w:pPr>
        <w:pStyle w:val="paragraph"/>
      </w:pPr>
      <w:r w:rsidRPr="00352F9C">
        <w:tab/>
        <w:t>(d)</w:t>
      </w:r>
      <w:r w:rsidRPr="00352F9C">
        <w:tab/>
        <w:t>before the cessation time, an employee of the body corporate suffered an injury resulting in an incapacity for work or an impairment;</w:t>
      </w:r>
    </w:p>
    <w:p w14:paraId="2FA0C890" w14:textId="77777777" w:rsidR="00710D9F" w:rsidRPr="00352F9C" w:rsidRDefault="00710D9F" w:rsidP="00710D9F">
      <w:pPr>
        <w:pStyle w:val="subsection2"/>
      </w:pPr>
      <w:r w:rsidRPr="00352F9C">
        <w:t>then:</w:t>
      </w:r>
    </w:p>
    <w:p w14:paraId="463B0332" w14:textId="77777777" w:rsidR="00710D9F" w:rsidRPr="00352F9C" w:rsidRDefault="00710D9F" w:rsidP="00710D9F">
      <w:pPr>
        <w:pStyle w:val="paragraph"/>
      </w:pPr>
      <w:r w:rsidRPr="00352F9C">
        <w:tab/>
        <w:t>(e)</w:t>
      </w:r>
      <w:r w:rsidRPr="00352F9C">
        <w:tab/>
        <w:t xml:space="preserve">the definition of </w:t>
      </w:r>
      <w:r w:rsidRPr="00352F9C">
        <w:rPr>
          <w:b/>
          <w:i/>
        </w:rPr>
        <w:t>rehabilitation authority</w:t>
      </w:r>
      <w:r w:rsidRPr="00352F9C">
        <w:t xml:space="preserve"> in subsection</w:t>
      </w:r>
      <w:r w:rsidR="00352F9C">
        <w:t> </w:t>
      </w:r>
      <w:r w:rsidRPr="00352F9C">
        <w:t>4(1), and sections</w:t>
      </w:r>
      <w:r w:rsidR="00352F9C">
        <w:t> </w:t>
      </w:r>
      <w:r w:rsidRPr="00352F9C">
        <w:t>36, 37, 38, 39, 41 and 41A, apply after the cessation time, in relation to the injury, as if:</w:t>
      </w:r>
    </w:p>
    <w:p w14:paraId="60F6688F" w14:textId="77777777" w:rsidR="00710D9F" w:rsidRPr="00352F9C" w:rsidRDefault="00710D9F" w:rsidP="00710D9F">
      <w:pPr>
        <w:pStyle w:val="paragraphsub"/>
      </w:pPr>
      <w:r w:rsidRPr="00352F9C">
        <w:tab/>
        <w:t>(i)</w:t>
      </w:r>
      <w:r w:rsidRPr="00352F9C">
        <w:tab/>
        <w:t>the employee were employed by the successor; and</w:t>
      </w:r>
    </w:p>
    <w:p w14:paraId="68161628" w14:textId="77777777" w:rsidR="00710D9F" w:rsidRPr="00352F9C" w:rsidRDefault="00710D9F" w:rsidP="00710D9F">
      <w:pPr>
        <w:pStyle w:val="paragraphsub"/>
      </w:pPr>
      <w:r w:rsidRPr="00352F9C">
        <w:tab/>
        <w:t>(ii)</w:t>
      </w:r>
      <w:r w:rsidRPr="00352F9C">
        <w:tab/>
        <w:t>the principal executive officer of the successor were the principal officer of the successor; and</w:t>
      </w:r>
    </w:p>
    <w:p w14:paraId="325CDF10" w14:textId="77777777" w:rsidR="00710D9F" w:rsidRPr="00352F9C" w:rsidRDefault="00710D9F" w:rsidP="00710D9F">
      <w:pPr>
        <w:pStyle w:val="paragraph"/>
      </w:pPr>
      <w:r w:rsidRPr="00352F9C">
        <w:tab/>
        <w:t>(f)</w:t>
      </w:r>
      <w:r w:rsidRPr="00352F9C">
        <w:tab/>
        <w:t>if, after the cessation time, the employee is undertaking, or has completed, a rehabilitation program in relation to the injury—the successor is, for the purposes of section</w:t>
      </w:r>
      <w:r w:rsidR="00352F9C">
        <w:t> </w:t>
      </w:r>
      <w:r w:rsidRPr="00352F9C">
        <w:t>40, taken to be the relevant employer of the employee.</w:t>
      </w:r>
    </w:p>
    <w:p w14:paraId="2FE63D2F" w14:textId="77777777" w:rsidR="00710D9F" w:rsidRPr="00352F9C" w:rsidRDefault="00710D9F" w:rsidP="00710D9F">
      <w:pPr>
        <w:pStyle w:val="SubsectionHead"/>
      </w:pPr>
      <w:r w:rsidRPr="00352F9C">
        <w:t>Successor is neither a Commonwealth authority nor an Entity</w:t>
      </w:r>
    </w:p>
    <w:p w14:paraId="2EC5FBC8" w14:textId="77777777" w:rsidR="00710D9F" w:rsidRPr="00352F9C" w:rsidRDefault="00710D9F" w:rsidP="00710D9F">
      <w:pPr>
        <w:pStyle w:val="subsection"/>
      </w:pPr>
      <w:r w:rsidRPr="00352F9C">
        <w:tab/>
        <w:t>(2)</w:t>
      </w:r>
      <w:r w:rsidRPr="00352F9C">
        <w:tab/>
        <w:t>If:</w:t>
      </w:r>
    </w:p>
    <w:p w14:paraId="7C58FAF9" w14:textId="77777777" w:rsidR="00710D9F" w:rsidRPr="00352F9C" w:rsidRDefault="00710D9F" w:rsidP="00710D9F">
      <w:pPr>
        <w:pStyle w:val="paragraph"/>
      </w:pPr>
      <w:r w:rsidRPr="00352F9C">
        <w:tab/>
        <w:t>(a)</w:t>
      </w:r>
      <w:r w:rsidRPr="00352F9C">
        <w:tab/>
        <w:t xml:space="preserve">a body corporate ceases to be a Commonwealth authority at a particular time (the </w:t>
      </w:r>
      <w:r w:rsidRPr="00352F9C">
        <w:rPr>
          <w:b/>
          <w:i/>
        </w:rPr>
        <w:t>cessation time</w:t>
      </w:r>
      <w:r w:rsidRPr="00352F9C">
        <w:t>); and</w:t>
      </w:r>
    </w:p>
    <w:p w14:paraId="7CA1220E" w14:textId="77777777" w:rsidR="00710D9F" w:rsidRPr="00352F9C" w:rsidRDefault="00710D9F" w:rsidP="00710D9F">
      <w:pPr>
        <w:pStyle w:val="paragraph"/>
      </w:pPr>
      <w:r w:rsidRPr="00352F9C">
        <w:tab/>
        <w:t>(b)</w:t>
      </w:r>
      <w:r w:rsidRPr="00352F9C">
        <w:tab/>
        <w:t>the body corporate ceases to exist at the cessation time; and</w:t>
      </w:r>
    </w:p>
    <w:p w14:paraId="4CA4802D" w14:textId="77777777" w:rsidR="00710D9F" w:rsidRPr="00352F9C" w:rsidRDefault="00710D9F" w:rsidP="00710D9F">
      <w:pPr>
        <w:pStyle w:val="paragraph"/>
      </w:pPr>
      <w:r w:rsidRPr="00352F9C">
        <w:tab/>
        <w:t>(c)</w:t>
      </w:r>
      <w:r w:rsidRPr="00352F9C">
        <w:tab/>
        <w:t>under a legislative instrument made by the Minister, a specified body, person, organisation or group of persons is taken to be the successor of the body corporate for the purposes of this subsection; and</w:t>
      </w:r>
    </w:p>
    <w:p w14:paraId="5DD61962" w14:textId="77777777" w:rsidR="00710D9F" w:rsidRPr="00352F9C" w:rsidRDefault="00710D9F" w:rsidP="00710D9F">
      <w:pPr>
        <w:pStyle w:val="paragraph"/>
      </w:pPr>
      <w:r w:rsidRPr="00352F9C">
        <w:tab/>
        <w:t>(d)</w:t>
      </w:r>
      <w:r w:rsidRPr="00352F9C">
        <w:tab/>
        <w:t>the successor is neither a Commonwealth authority nor an Entity; and</w:t>
      </w:r>
    </w:p>
    <w:p w14:paraId="7998B909" w14:textId="77777777" w:rsidR="00710D9F" w:rsidRPr="00352F9C" w:rsidRDefault="00710D9F" w:rsidP="00710D9F">
      <w:pPr>
        <w:pStyle w:val="paragraph"/>
      </w:pPr>
      <w:r w:rsidRPr="00352F9C">
        <w:tab/>
        <w:t>(e)</w:t>
      </w:r>
      <w:r w:rsidRPr="00352F9C">
        <w:tab/>
        <w:t>before the cessation time, an employee of the body corporate suffered an injury resulting in an incapacity for work or an impairment;</w:t>
      </w:r>
    </w:p>
    <w:p w14:paraId="72FF98CF" w14:textId="77777777" w:rsidR="00710D9F" w:rsidRPr="00352F9C" w:rsidRDefault="00710D9F" w:rsidP="00710D9F">
      <w:pPr>
        <w:pStyle w:val="subsection2"/>
      </w:pPr>
      <w:r w:rsidRPr="00352F9C">
        <w:t>then:</w:t>
      </w:r>
    </w:p>
    <w:p w14:paraId="529637DB" w14:textId="77777777" w:rsidR="00710D9F" w:rsidRPr="00352F9C" w:rsidRDefault="00710D9F" w:rsidP="00710D9F">
      <w:pPr>
        <w:pStyle w:val="paragraph"/>
      </w:pPr>
      <w:r w:rsidRPr="00352F9C">
        <w:tab/>
        <w:t>(f)</w:t>
      </w:r>
      <w:r w:rsidRPr="00352F9C">
        <w:tab/>
        <w:t xml:space="preserve">the definition of </w:t>
      </w:r>
      <w:r w:rsidRPr="00352F9C">
        <w:rPr>
          <w:b/>
          <w:i/>
        </w:rPr>
        <w:t>rehabilitation authority</w:t>
      </w:r>
      <w:r w:rsidRPr="00352F9C">
        <w:t xml:space="preserve"> in subsection</w:t>
      </w:r>
      <w:r w:rsidR="00352F9C">
        <w:t> </w:t>
      </w:r>
      <w:r w:rsidRPr="00352F9C">
        <w:t>4(1), and sections</w:t>
      </w:r>
      <w:r w:rsidR="00352F9C">
        <w:t> </w:t>
      </w:r>
      <w:r w:rsidRPr="00352F9C">
        <w:t>36, 37, 38, 39, 41 and 41A, apply after the cessation time, in relation to the injury, as if:</w:t>
      </w:r>
    </w:p>
    <w:p w14:paraId="67E9B3BC" w14:textId="77777777" w:rsidR="00710D9F" w:rsidRPr="00352F9C" w:rsidRDefault="00710D9F" w:rsidP="00710D9F">
      <w:pPr>
        <w:pStyle w:val="paragraphsub"/>
      </w:pPr>
      <w:r w:rsidRPr="00352F9C">
        <w:tab/>
        <w:t>(i)</w:t>
      </w:r>
      <w:r w:rsidRPr="00352F9C">
        <w:tab/>
        <w:t>the employee were employed by the successor; and</w:t>
      </w:r>
    </w:p>
    <w:p w14:paraId="0BA111B6" w14:textId="77777777" w:rsidR="00710D9F" w:rsidRPr="00352F9C" w:rsidRDefault="00710D9F" w:rsidP="00710D9F">
      <w:pPr>
        <w:pStyle w:val="paragraphsub"/>
      </w:pPr>
      <w:r w:rsidRPr="00352F9C">
        <w:tab/>
        <w:t>(ii)</w:t>
      </w:r>
      <w:r w:rsidRPr="00352F9C">
        <w:tab/>
        <w:t>the successor were a Commonwealth authority; and</w:t>
      </w:r>
    </w:p>
    <w:p w14:paraId="3D312180" w14:textId="77777777" w:rsidR="00710D9F" w:rsidRPr="00352F9C" w:rsidRDefault="00710D9F" w:rsidP="00710D9F">
      <w:pPr>
        <w:pStyle w:val="paragraph"/>
      </w:pPr>
      <w:r w:rsidRPr="00352F9C">
        <w:tab/>
        <w:t>(g)</w:t>
      </w:r>
      <w:r w:rsidRPr="00352F9C">
        <w:tab/>
        <w:t>if, after the cessation time, the employee is undertaking, or has completed, a rehabilitation program in relation to the injury—the successor is, for the purposes of section</w:t>
      </w:r>
      <w:r w:rsidR="00352F9C">
        <w:t> </w:t>
      </w:r>
      <w:r w:rsidRPr="00352F9C">
        <w:t>40, taken to be the relevant employer of the employee.</w:t>
      </w:r>
    </w:p>
    <w:p w14:paraId="20DEEFB0" w14:textId="77777777" w:rsidR="00710D9F" w:rsidRPr="00352F9C" w:rsidRDefault="00710D9F" w:rsidP="00710D9F">
      <w:pPr>
        <w:pStyle w:val="ActHead5"/>
      </w:pPr>
      <w:bookmarkStart w:id="83" w:name="_Toc155703647"/>
      <w:r w:rsidRPr="004342AD">
        <w:rPr>
          <w:rStyle w:val="CharSectno"/>
        </w:rPr>
        <w:t>41D</w:t>
      </w:r>
      <w:r w:rsidRPr="00352F9C">
        <w:t xml:space="preserve">  Application of rehabilitation provisions to the Australian Capital Territory if it ceases to be a Commonwealth authority</w:t>
      </w:r>
      <w:bookmarkEnd w:id="83"/>
    </w:p>
    <w:p w14:paraId="239DF1A8" w14:textId="77777777" w:rsidR="00710D9F" w:rsidRPr="00352F9C" w:rsidRDefault="00710D9F" w:rsidP="00710D9F">
      <w:pPr>
        <w:pStyle w:val="subsection"/>
      </w:pPr>
      <w:r w:rsidRPr="00352F9C">
        <w:tab/>
      </w:r>
      <w:r w:rsidRPr="00352F9C">
        <w:tab/>
        <w:t>If:</w:t>
      </w:r>
    </w:p>
    <w:p w14:paraId="7D4C6EC7" w14:textId="77777777" w:rsidR="00710D9F" w:rsidRPr="00352F9C" w:rsidRDefault="00710D9F" w:rsidP="00710D9F">
      <w:pPr>
        <w:pStyle w:val="paragraph"/>
      </w:pPr>
      <w:r w:rsidRPr="00352F9C">
        <w:tab/>
        <w:t>(a)</w:t>
      </w:r>
      <w:r w:rsidRPr="00352F9C">
        <w:tab/>
        <w:t xml:space="preserve">the Australian Capital Territory ceases to be a Commonwealth authority at a particular time (the </w:t>
      </w:r>
      <w:r w:rsidRPr="00352F9C">
        <w:rPr>
          <w:b/>
          <w:i/>
        </w:rPr>
        <w:t>cessation time</w:t>
      </w:r>
      <w:r w:rsidRPr="00352F9C">
        <w:t>); and</w:t>
      </w:r>
    </w:p>
    <w:p w14:paraId="7842C3B2" w14:textId="77777777" w:rsidR="00710D9F" w:rsidRPr="00352F9C" w:rsidRDefault="00710D9F" w:rsidP="00710D9F">
      <w:pPr>
        <w:pStyle w:val="paragraph"/>
      </w:pPr>
      <w:r w:rsidRPr="00352F9C">
        <w:tab/>
        <w:t>(b)</w:t>
      </w:r>
      <w:r w:rsidRPr="00352F9C">
        <w:tab/>
        <w:t>before the cessation time, a person employed by the Australian Capital Territory suffered an injury resulting in an incapacity for work or an impairment;</w:t>
      </w:r>
    </w:p>
    <w:p w14:paraId="345A8A29" w14:textId="77777777" w:rsidR="00710D9F" w:rsidRPr="00352F9C" w:rsidRDefault="00710D9F" w:rsidP="00710D9F">
      <w:pPr>
        <w:pStyle w:val="subsection2"/>
      </w:pPr>
      <w:r w:rsidRPr="00352F9C">
        <w:t>then:</w:t>
      </w:r>
    </w:p>
    <w:p w14:paraId="10732289" w14:textId="77777777" w:rsidR="00710D9F" w:rsidRPr="00352F9C" w:rsidRDefault="00710D9F" w:rsidP="00710D9F">
      <w:pPr>
        <w:pStyle w:val="paragraph"/>
      </w:pPr>
      <w:r w:rsidRPr="00352F9C">
        <w:tab/>
        <w:t>(c)</w:t>
      </w:r>
      <w:r w:rsidRPr="00352F9C">
        <w:tab/>
        <w:t xml:space="preserve">the definition of </w:t>
      </w:r>
      <w:r w:rsidRPr="00352F9C">
        <w:rPr>
          <w:b/>
          <w:i/>
        </w:rPr>
        <w:t>rehabilitation authority</w:t>
      </w:r>
      <w:r w:rsidRPr="00352F9C">
        <w:t xml:space="preserve"> in subsection</w:t>
      </w:r>
      <w:r w:rsidR="00352F9C">
        <w:t> </w:t>
      </w:r>
      <w:r w:rsidRPr="00352F9C">
        <w:t>4(1), and sections</w:t>
      </w:r>
      <w:r w:rsidR="00352F9C">
        <w:t> </w:t>
      </w:r>
      <w:r w:rsidRPr="00352F9C">
        <w:t>36, 37, 38, 39, 41 and 41A, apply after the cessation time, in relation to the injury, as if the Australian Capital Territory had not ceased to be a Commonwealth authority; and</w:t>
      </w:r>
    </w:p>
    <w:p w14:paraId="2C009ADE" w14:textId="77777777" w:rsidR="00710D9F" w:rsidRPr="00352F9C" w:rsidRDefault="00710D9F" w:rsidP="00710D9F">
      <w:pPr>
        <w:pStyle w:val="paragraph"/>
      </w:pPr>
      <w:r w:rsidRPr="00352F9C">
        <w:tab/>
        <w:t>(d)</w:t>
      </w:r>
      <w:r w:rsidRPr="00352F9C">
        <w:tab/>
        <w:t>if, after the cessation time, the employee is undertaking, or has completed, a rehabilitation program in relation to the injury—the Australian Capital Territory is, for the purposes of section</w:t>
      </w:r>
      <w:r w:rsidR="00352F9C">
        <w:t> </w:t>
      </w:r>
      <w:r w:rsidRPr="00352F9C">
        <w:t>40, taken to be the relevant employer of the employee.</w:t>
      </w:r>
    </w:p>
    <w:p w14:paraId="2E41F9DC" w14:textId="77777777" w:rsidR="000B6A17" w:rsidRPr="00352F9C" w:rsidRDefault="000B6A17" w:rsidP="00EC04C2">
      <w:pPr>
        <w:pStyle w:val="ActHead2"/>
        <w:pageBreakBefore/>
      </w:pPr>
      <w:bookmarkStart w:id="84" w:name="_Toc155703648"/>
      <w:r w:rsidRPr="004342AD">
        <w:rPr>
          <w:rStyle w:val="CharPartNo"/>
        </w:rPr>
        <w:t>Part</w:t>
      </w:r>
      <w:r w:rsidR="006C251E" w:rsidRPr="004342AD">
        <w:rPr>
          <w:rStyle w:val="CharPartNo"/>
        </w:rPr>
        <w:t> </w:t>
      </w:r>
      <w:r w:rsidRPr="004342AD">
        <w:rPr>
          <w:rStyle w:val="CharPartNo"/>
        </w:rPr>
        <w:t>IV</w:t>
      </w:r>
      <w:r w:rsidRPr="00352F9C">
        <w:t>—</w:t>
      </w:r>
      <w:r w:rsidRPr="004342AD">
        <w:rPr>
          <w:rStyle w:val="CharPartText"/>
        </w:rPr>
        <w:t>Liabilities arising apart from this Act</w:t>
      </w:r>
      <w:bookmarkEnd w:id="84"/>
    </w:p>
    <w:p w14:paraId="341B4424" w14:textId="77777777" w:rsidR="000B6A17" w:rsidRPr="00352F9C" w:rsidRDefault="00810BB4" w:rsidP="000B6A17">
      <w:pPr>
        <w:pStyle w:val="Header"/>
      </w:pPr>
      <w:r w:rsidRPr="004342AD">
        <w:rPr>
          <w:rStyle w:val="CharDivNo"/>
        </w:rPr>
        <w:t xml:space="preserve"> </w:t>
      </w:r>
      <w:r w:rsidRPr="004342AD">
        <w:rPr>
          <w:rStyle w:val="CharDivText"/>
        </w:rPr>
        <w:t xml:space="preserve"> </w:t>
      </w:r>
    </w:p>
    <w:p w14:paraId="1511DD0B" w14:textId="77777777" w:rsidR="000B6A17" w:rsidRPr="00352F9C" w:rsidRDefault="000B6A17" w:rsidP="000B6A17">
      <w:pPr>
        <w:pStyle w:val="ActHead5"/>
      </w:pPr>
      <w:bookmarkStart w:id="85" w:name="_Toc155703649"/>
      <w:r w:rsidRPr="004342AD">
        <w:rPr>
          <w:rStyle w:val="CharSectno"/>
        </w:rPr>
        <w:t>42</w:t>
      </w:r>
      <w:r w:rsidRPr="00352F9C">
        <w:t xml:space="preserve">  Interpretation</w:t>
      </w:r>
      <w:bookmarkEnd w:id="85"/>
    </w:p>
    <w:p w14:paraId="695998CE" w14:textId="77777777" w:rsidR="000B6A17" w:rsidRPr="00352F9C" w:rsidRDefault="000B6A17" w:rsidP="000B6A17">
      <w:pPr>
        <w:pStyle w:val="subsection"/>
      </w:pPr>
      <w:r w:rsidRPr="00352F9C">
        <w:tab/>
      </w:r>
      <w:r w:rsidRPr="00352F9C">
        <w:tab/>
        <w:t>In this Part:</w:t>
      </w:r>
    </w:p>
    <w:p w14:paraId="2D47FE50" w14:textId="6B8263AE" w:rsidR="000B6A17" w:rsidRPr="00352F9C" w:rsidRDefault="000B6A17" w:rsidP="000B6A17">
      <w:pPr>
        <w:pStyle w:val="paragraph"/>
      </w:pPr>
      <w:r w:rsidRPr="00352F9C">
        <w:tab/>
        <w:t>(a)</w:t>
      </w:r>
      <w:r w:rsidRPr="00352F9C">
        <w:tab/>
        <w:t xml:space="preserve">a reference to the loss of, or damage to, property used by an employee is a reference to the loss of, or damage to, that property in circumstances referred to in </w:t>
      </w:r>
      <w:r w:rsidR="004342AD">
        <w:t>section 1</w:t>
      </w:r>
      <w:r w:rsidRPr="00352F9C">
        <w:t>5;</w:t>
      </w:r>
    </w:p>
    <w:p w14:paraId="3DF416FC" w14:textId="77777777" w:rsidR="000B6A17" w:rsidRPr="00352F9C" w:rsidRDefault="000B6A17" w:rsidP="000B6A17">
      <w:pPr>
        <w:pStyle w:val="paragraph"/>
      </w:pPr>
      <w:r w:rsidRPr="00352F9C">
        <w:tab/>
        <w:t>(b)</w:t>
      </w:r>
      <w:r w:rsidRPr="00352F9C">
        <w:tab/>
        <w:t>a reference to an employee is, if the employee has died, a reference to his or her legal personal representative; and</w:t>
      </w:r>
    </w:p>
    <w:p w14:paraId="582285CE" w14:textId="77777777" w:rsidR="000B6A17" w:rsidRPr="00352F9C" w:rsidRDefault="000B6A17" w:rsidP="000B6A17">
      <w:pPr>
        <w:pStyle w:val="paragraph"/>
      </w:pPr>
      <w:r w:rsidRPr="00352F9C">
        <w:tab/>
        <w:t>(c)</w:t>
      </w:r>
      <w:r w:rsidRPr="00352F9C">
        <w:tab/>
        <w:t>a reference to a dependant of a deceased employee is, if the dependant has died, a reference to the dependant’s legal personal representative.</w:t>
      </w:r>
    </w:p>
    <w:p w14:paraId="3F741BE2" w14:textId="77777777" w:rsidR="009904F8" w:rsidRPr="00352F9C" w:rsidRDefault="009904F8" w:rsidP="009904F8">
      <w:pPr>
        <w:pStyle w:val="ActHead5"/>
      </w:pPr>
      <w:bookmarkStart w:id="86" w:name="_Toc155703650"/>
      <w:r w:rsidRPr="004342AD">
        <w:rPr>
          <w:rStyle w:val="CharSectno"/>
        </w:rPr>
        <w:t>43</w:t>
      </w:r>
      <w:r w:rsidRPr="00352F9C">
        <w:t xml:space="preserve">  Certain persons may request cessation of compensation payments</w:t>
      </w:r>
      <w:bookmarkEnd w:id="86"/>
    </w:p>
    <w:p w14:paraId="645E8417" w14:textId="77777777" w:rsidR="009904F8" w:rsidRPr="00352F9C" w:rsidRDefault="009904F8" w:rsidP="009904F8">
      <w:pPr>
        <w:pStyle w:val="subsection"/>
      </w:pPr>
      <w:r w:rsidRPr="00352F9C">
        <w:tab/>
        <w:t>(1)</w:t>
      </w:r>
      <w:r w:rsidRPr="00352F9C">
        <w:tab/>
        <w:t>If compensation under this Act is payable to, or for the benefit of, a person who is:</w:t>
      </w:r>
    </w:p>
    <w:p w14:paraId="18FE6224" w14:textId="77777777" w:rsidR="009904F8" w:rsidRPr="00352F9C" w:rsidRDefault="009904F8" w:rsidP="009904F8">
      <w:pPr>
        <w:pStyle w:val="paragraph"/>
      </w:pPr>
      <w:r w:rsidRPr="00352F9C">
        <w:tab/>
        <w:t>(a)</w:t>
      </w:r>
      <w:r w:rsidRPr="00352F9C">
        <w:tab/>
        <w:t xml:space="preserve">a member of a Peacekeeping Force, for the purposes of Part IV of the </w:t>
      </w:r>
      <w:r w:rsidRPr="00352F9C">
        <w:rPr>
          <w:i/>
        </w:rPr>
        <w:t>Veterans’ Entitlements Act 1986</w:t>
      </w:r>
      <w:r w:rsidRPr="00352F9C">
        <w:t>; or</w:t>
      </w:r>
    </w:p>
    <w:p w14:paraId="7207B540" w14:textId="77777777" w:rsidR="009904F8" w:rsidRPr="00352F9C" w:rsidRDefault="009904F8" w:rsidP="009904F8">
      <w:pPr>
        <w:pStyle w:val="paragraph"/>
      </w:pPr>
      <w:r w:rsidRPr="00352F9C">
        <w:tab/>
        <w:t>(b)</w:t>
      </w:r>
      <w:r w:rsidRPr="00352F9C">
        <w:tab/>
        <w:t>a dependant of such a member;</w:t>
      </w:r>
    </w:p>
    <w:p w14:paraId="2CC13E9B" w14:textId="77777777" w:rsidR="009904F8" w:rsidRPr="00352F9C" w:rsidRDefault="009904F8" w:rsidP="009904F8">
      <w:pPr>
        <w:pStyle w:val="subsection2"/>
      </w:pPr>
      <w:r w:rsidRPr="00352F9C">
        <w:t>the person may, by notice in writing to Comcare, request that an amount (the</w:t>
      </w:r>
      <w:r w:rsidRPr="00352F9C">
        <w:rPr>
          <w:b/>
          <w:i/>
        </w:rPr>
        <w:t xml:space="preserve"> compensation amount</w:t>
      </w:r>
      <w:r w:rsidRPr="00352F9C">
        <w:t>) of compensation under this Act to which the person is entitled, or may become entitled, not be paid to, or for the benefit of, the person.</w:t>
      </w:r>
    </w:p>
    <w:p w14:paraId="0C8B7895" w14:textId="77777777" w:rsidR="009904F8" w:rsidRPr="00352F9C" w:rsidRDefault="009904F8" w:rsidP="009904F8">
      <w:pPr>
        <w:pStyle w:val="subsection"/>
      </w:pPr>
      <w:r w:rsidRPr="00352F9C">
        <w:tab/>
        <w:t>(2)</w:t>
      </w:r>
      <w:r w:rsidRPr="00352F9C">
        <w:tab/>
        <w:t>When Comcare receives the request, the compensation amount:</w:t>
      </w:r>
    </w:p>
    <w:p w14:paraId="5D9DAF6A" w14:textId="77777777" w:rsidR="009904F8" w:rsidRPr="00352F9C" w:rsidRDefault="009904F8" w:rsidP="009904F8">
      <w:pPr>
        <w:pStyle w:val="paragraph"/>
      </w:pPr>
      <w:r w:rsidRPr="00352F9C">
        <w:tab/>
        <w:t>(a)</w:t>
      </w:r>
      <w:r w:rsidRPr="00352F9C">
        <w:tab/>
        <w:t>ceases to be payable at the time of that receipt; and</w:t>
      </w:r>
    </w:p>
    <w:p w14:paraId="055F53B2" w14:textId="77777777" w:rsidR="009904F8" w:rsidRPr="00352F9C" w:rsidRDefault="009904F8" w:rsidP="009904F8">
      <w:pPr>
        <w:pStyle w:val="paragraph"/>
      </w:pPr>
      <w:r w:rsidRPr="00352F9C">
        <w:tab/>
        <w:t>(b)</w:t>
      </w:r>
      <w:r w:rsidRPr="00352F9C">
        <w:tab/>
        <w:t>if the amount would become payable during the period when the request is in force, does not become payable.</w:t>
      </w:r>
    </w:p>
    <w:p w14:paraId="351A9381" w14:textId="77777777" w:rsidR="009904F8" w:rsidRPr="00352F9C" w:rsidRDefault="009904F8" w:rsidP="009904F8">
      <w:pPr>
        <w:pStyle w:val="subsection"/>
      </w:pPr>
      <w:r w:rsidRPr="00352F9C">
        <w:tab/>
        <w:t>(3)</w:t>
      </w:r>
      <w:r w:rsidRPr="00352F9C">
        <w:tab/>
        <w:t>The person may, by notice in writing to Comcare, revoke the request.</w:t>
      </w:r>
    </w:p>
    <w:p w14:paraId="57998C69" w14:textId="77777777" w:rsidR="009904F8" w:rsidRPr="00352F9C" w:rsidRDefault="009904F8" w:rsidP="009904F8">
      <w:pPr>
        <w:pStyle w:val="subsection"/>
      </w:pPr>
      <w:r w:rsidRPr="00352F9C">
        <w:tab/>
        <w:t>(4)</w:t>
      </w:r>
      <w:r w:rsidRPr="00352F9C">
        <w:tab/>
        <w:t>The revocation:</w:t>
      </w:r>
    </w:p>
    <w:p w14:paraId="38AC7C1A" w14:textId="77777777" w:rsidR="009904F8" w:rsidRPr="00352F9C" w:rsidRDefault="009904F8" w:rsidP="009904F8">
      <w:pPr>
        <w:pStyle w:val="paragraph"/>
      </w:pPr>
      <w:r w:rsidRPr="00352F9C">
        <w:tab/>
        <w:t>(a)</w:t>
      </w:r>
      <w:r w:rsidRPr="00352F9C">
        <w:tab/>
        <w:t>has effect on the receipt of the notice by Comcare; and</w:t>
      </w:r>
    </w:p>
    <w:p w14:paraId="4C21B0C2" w14:textId="77777777" w:rsidR="009904F8" w:rsidRPr="00352F9C" w:rsidRDefault="009904F8" w:rsidP="009904F8">
      <w:pPr>
        <w:pStyle w:val="paragraph"/>
      </w:pPr>
      <w:r w:rsidRPr="00352F9C">
        <w:tab/>
        <w:t>(b)</w:t>
      </w:r>
      <w:r w:rsidRPr="00352F9C">
        <w:tab/>
        <w:t>does not revive any entitlement to the compensation amount, as a result of making the request.</w:t>
      </w:r>
    </w:p>
    <w:p w14:paraId="4386EEF9" w14:textId="77777777" w:rsidR="009904F8" w:rsidRPr="00352F9C" w:rsidRDefault="009904F8" w:rsidP="009904F8">
      <w:pPr>
        <w:pStyle w:val="subsection"/>
      </w:pPr>
      <w:r w:rsidRPr="00352F9C">
        <w:tab/>
        <w:t>(5)</w:t>
      </w:r>
      <w:r w:rsidRPr="00352F9C">
        <w:tab/>
        <w:t xml:space="preserve">A person who is under a legal disability (the </w:t>
      </w:r>
      <w:r w:rsidRPr="00352F9C">
        <w:rPr>
          <w:b/>
          <w:i/>
        </w:rPr>
        <w:t>first person</w:t>
      </w:r>
      <w:r w:rsidRPr="00352F9C">
        <w:t>) may not make or revoke a request but a request may be made or revoked on his or her behalf by another person who Comcare is satisfied represents the first person’s interests.</w:t>
      </w:r>
    </w:p>
    <w:p w14:paraId="2A8AA0E6" w14:textId="77777777" w:rsidR="009904F8" w:rsidRPr="00352F9C" w:rsidRDefault="009904F8" w:rsidP="009904F8">
      <w:pPr>
        <w:pStyle w:val="subsection"/>
      </w:pPr>
      <w:r w:rsidRPr="00352F9C">
        <w:tab/>
        <w:t>(6)</w:t>
      </w:r>
      <w:r w:rsidRPr="00352F9C">
        <w:tab/>
        <w:t>A request or revocation made on behalf of the first person is taken to have been made by that person.</w:t>
      </w:r>
    </w:p>
    <w:p w14:paraId="234B5440" w14:textId="77777777" w:rsidR="000B6A17" w:rsidRPr="00352F9C" w:rsidRDefault="000B6A17" w:rsidP="000B6A17">
      <w:pPr>
        <w:pStyle w:val="ActHead5"/>
      </w:pPr>
      <w:bookmarkStart w:id="87" w:name="_Toc155703651"/>
      <w:r w:rsidRPr="004342AD">
        <w:rPr>
          <w:rStyle w:val="CharSectno"/>
        </w:rPr>
        <w:t>44</w:t>
      </w:r>
      <w:r w:rsidRPr="00352F9C">
        <w:t xml:space="preserve">  Action for damages not to lie against Commonwealth etc. in certain cases</w:t>
      </w:r>
      <w:bookmarkEnd w:id="87"/>
    </w:p>
    <w:p w14:paraId="1BEBD3AC" w14:textId="77777777" w:rsidR="000B6A17" w:rsidRPr="00352F9C" w:rsidRDefault="000B6A17" w:rsidP="000B6A17">
      <w:pPr>
        <w:pStyle w:val="subsection"/>
      </w:pPr>
      <w:r w:rsidRPr="00352F9C">
        <w:tab/>
        <w:t>(1)</w:t>
      </w:r>
      <w:r w:rsidRPr="00352F9C">
        <w:tab/>
        <w:t>Subject to section</w:t>
      </w:r>
      <w:r w:rsidR="00352F9C">
        <w:t> </w:t>
      </w:r>
      <w:r w:rsidRPr="00352F9C">
        <w:t>45, an action or other proceeding for damages does not lie against the Commonwealth, a Commonwealth authority, a licensed corporation or an employee in respect of:</w:t>
      </w:r>
    </w:p>
    <w:p w14:paraId="41243EB5" w14:textId="77777777" w:rsidR="000B6A17" w:rsidRPr="00352F9C" w:rsidRDefault="000B6A17" w:rsidP="000B6A17">
      <w:pPr>
        <w:pStyle w:val="paragraph"/>
      </w:pPr>
      <w:r w:rsidRPr="00352F9C">
        <w:tab/>
        <w:t>(a)</w:t>
      </w:r>
      <w:r w:rsidRPr="00352F9C">
        <w:tab/>
        <w:t>an injury sustained by an employee in the course of his or her employment, being an injury in respect of which the Commonwealth, Commonwealth authority or licensed corporation would, but for this subsection, be liable (whether vicariously or otherwise) for damages; or</w:t>
      </w:r>
    </w:p>
    <w:p w14:paraId="26867BB3" w14:textId="77777777" w:rsidR="000B6A17" w:rsidRPr="00352F9C" w:rsidRDefault="000B6A17" w:rsidP="000B6A17">
      <w:pPr>
        <w:pStyle w:val="paragraph"/>
      </w:pPr>
      <w:r w:rsidRPr="00352F9C">
        <w:tab/>
        <w:t>(b)</w:t>
      </w:r>
      <w:r w:rsidRPr="00352F9C">
        <w:tab/>
        <w:t>the loss of, or damage to, property used by an employee resulting from such an injury;</w:t>
      </w:r>
    </w:p>
    <w:p w14:paraId="1044429E" w14:textId="77777777" w:rsidR="000B6A17" w:rsidRPr="00352F9C" w:rsidRDefault="000B6A17" w:rsidP="000B6A17">
      <w:pPr>
        <w:pStyle w:val="subsection2"/>
      </w:pPr>
      <w:r w:rsidRPr="00352F9C">
        <w:t>whether that injury, loss or damage occurred before or after the commencement of this section.</w:t>
      </w:r>
    </w:p>
    <w:p w14:paraId="25BC70E8" w14:textId="77777777" w:rsidR="000B6A17" w:rsidRPr="00352F9C" w:rsidRDefault="000B6A17" w:rsidP="000B6A17">
      <w:pPr>
        <w:pStyle w:val="subsection"/>
      </w:pPr>
      <w:r w:rsidRPr="00352F9C">
        <w:tab/>
        <w:t>(2)</w:t>
      </w:r>
      <w:r w:rsidRPr="00352F9C">
        <w:tab/>
      </w:r>
      <w:r w:rsidR="00352F9C">
        <w:t>Subsection (</w:t>
      </w:r>
      <w:r w:rsidRPr="00352F9C">
        <w:t>1) does not apply in relation to an action or proceeding instituted before the commencement of this section.</w:t>
      </w:r>
    </w:p>
    <w:p w14:paraId="49442F06" w14:textId="77777777" w:rsidR="000B6A17" w:rsidRPr="00352F9C" w:rsidRDefault="000B6A17" w:rsidP="00BE57A2">
      <w:pPr>
        <w:pStyle w:val="subsection"/>
        <w:keepNext/>
      </w:pPr>
      <w:r w:rsidRPr="00352F9C">
        <w:tab/>
        <w:t>(3)</w:t>
      </w:r>
      <w:r w:rsidRPr="00352F9C">
        <w:tab/>
        <w:t>If:</w:t>
      </w:r>
    </w:p>
    <w:p w14:paraId="57CCE29A" w14:textId="77777777" w:rsidR="000B6A17" w:rsidRPr="00352F9C" w:rsidRDefault="000B6A17" w:rsidP="000B6A17">
      <w:pPr>
        <w:pStyle w:val="paragraph"/>
      </w:pPr>
      <w:r w:rsidRPr="00352F9C">
        <w:tab/>
        <w:t>(a)</w:t>
      </w:r>
      <w:r w:rsidRPr="00352F9C">
        <w:tab/>
        <w:t>an employee has suffered an injury in the course of his or her employment; and</w:t>
      </w:r>
    </w:p>
    <w:p w14:paraId="6A1E1D96" w14:textId="77777777" w:rsidR="000B6A17" w:rsidRPr="00352F9C" w:rsidRDefault="000B6A17" w:rsidP="000B6A17">
      <w:pPr>
        <w:pStyle w:val="paragraph"/>
      </w:pPr>
      <w:r w:rsidRPr="00352F9C">
        <w:tab/>
        <w:t>(b)</w:t>
      </w:r>
      <w:r w:rsidRPr="00352F9C">
        <w:tab/>
        <w:t>that injury results in that employee’s death;</w:t>
      </w:r>
    </w:p>
    <w:p w14:paraId="2061F60F" w14:textId="407503DB" w:rsidR="000B6A17" w:rsidRPr="00352F9C" w:rsidRDefault="00352F9C" w:rsidP="000B6A17">
      <w:pPr>
        <w:pStyle w:val="subsection2"/>
      </w:pPr>
      <w:r>
        <w:t>subsection (</w:t>
      </w:r>
      <w:r w:rsidR="000B6A17" w:rsidRPr="00352F9C">
        <w:t>1) does not prevent a dependant of that employee bringing an action against the Commonwealth, a Commonwealth authority, a licensed corporation or another employee in respect of the death of the first</w:t>
      </w:r>
      <w:r w:rsidR="004342AD">
        <w:noBreakHyphen/>
      </w:r>
      <w:r w:rsidR="000B6A17" w:rsidRPr="00352F9C">
        <w:t>mentioned employee.</w:t>
      </w:r>
    </w:p>
    <w:p w14:paraId="69296CDF" w14:textId="77777777" w:rsidR="000B6A17" w:rsidRPr="00352F9C" w:rsidRDefault="000B6A17" w:rsidP="000B6A17">
      <w:pPr>
        <w:pStyle w:val="subsection"/>
      </w:pPr>
      <w:r w:rsidRPr="00352F9C">
        <w:tab/>
        <w:t>(4)</w:t>
      </w:r>
      <w:r w:rsidRPr="00352F9C">
        <w:tab/>
      </w:r>
      <w:r w:rsidR="00352F9C">
        <w:t>Subsection (</w:t>
      </w:r>
      <w:r w:rsidRPr="00352F9C">
        <w:t>3) applies whether or not the deceased employee, before his or her death, had made an election under subsection</w:t>
      </w:r>
      <w:r w:rsidR="00352F9C">
        <w:t> </w:t>
      </w:r>
      <w:r w:rsidRPr="00352F9C">
        <w:t>45(1).</w:t>
      </w:r>
    </w:p>
    <w:p w14:paraId="75429587" w14:textId="77777777" w:rsidR="000B6A17" w:rsidRPr="00352F9C" w:rsidRDefault="000B6A17" w:rsidP="000B6A17">
      <w:pPr>
        <w:pStyle w:val="ActHead5"/>
      </w:pPr>
      <w:bookmarkStart w:id="88" w:name="_Toc155703652"/>
      <w:r w:rsidRPr="004342AD">
        <w:rPr>
          <w:rStyle w:val="CharSectno"/>
        </w:rPr>
        <w:t>45</w:t>
      </w:r>
      <w:r w:rsidRPr="00352F9C">
        <w:t xml:space="preserve">  Actions for damages—election by employees</w:t>
      </w:r>
      <w:bookmarkEnd w:id="88"/>
    </w:p>
    <w:p w14:paraId="166F592D" w14:textId="77777777" w:rsidR="000B6A17" w:rsidRPr="00352F9C" w:rsidRDefault="000B6A17" w:rsidP="000B6A17">
      <w:pPr>
        <w:pStyle w:val="subsection"/>
      </w:pPr>
      <w:r w:rsidRPr="00352F9C">
        <w:tab/>
        <w:t>(1)</w:t>
      </w:r>
      <w:r w:rsidRPr="00352F9C">
        <w:tab/>
        <w:t>Where:</w:t>
      </w:r>
    </w:p>
    <w:p w14:paraId="48BCD403" w14:textId="77777777" w:rsidR="000B6A17" w:rsidRPr="00352F9C" w:rsidRDefault="000B6A17" w:rsidP="000B6A17">
      <w:pPr>
        <w:pStyle w:val="paragraph"/>
      </w:pPr>
      <w:r w:rsidRPr="00352F9C">
        <w:tab/>
        <w:t>(a)</w:t>
      </w:r>
      <w:r w:rsidRPr="00352F9C">
        <w:tab/>
        <w:t>compensation is payable under section</w:t>
      </w:r>
      <w:r w:rsidR="00352F9C">
        <w:t> </w:t>
      </w:r>
      <w:r w:rsidRPr="00352F9C">
        <w:t>24, 25 or 27 in respect of an injury to an employee; and</w:t>
      </w:r>
    </w:p>
    <w:p w14:paraId="0F1E4791" w14:textId="004DBC29" w:rsidR="000B6A17" w:rsidRPr="00352F9C" w:rsidRDefault="000B6A17" w:rsidP="000B6A17">
      <w:pPr>
        <w:pStyle w:val="paragraph"/>
      </w:pPr>
      <w:r w:rsidRPr="00352F9C">
        <w:tab/>
        <w:t>(b)</w:t>
      </w:r>
      <w:r w:rsidRPr="00352F9C">
        <w:tab/>
        <w:t>the Commonwealth, a Commonwealth authority, a licensed corporation or another employee would, but for subsection</w:t>
      </w:r>
      <w:r w:rsidR="00352F9C">
        <w:t> </w:t>
      </w:r>
      <w:r w:rsidRPr="00352F9C">
        <w:t>44(1), be liable for damages for any non</w:t>
      </w:r>
      <w:r w:rsidR="004342AD">
        <w:noBreakHyphen/>
      </w:r>
      <w:r w:rsidRPr="00352F9C">
        <w:t>economic loss suffered by the employee as a result of the injury;</w:t>
      </w:r>
    </w:p>
    <w:p w14:paraId="17AC3C4D" w14:textId="1F6B3E1F" w:rsidR="000B6A17" w:rsidRPr="00352F9C" w:rsidRDefault="000B6A17" w:rsidP="000B6A17">
      <w:pPr>
        <w:pStyle w:val="subsection2"/>
      </w:pPr>
      <w:r w:rsidRPr="00352F9C">
        <w:t>the employee may, at any time before an amount of compensation is paid to the employee under section</w:t>
      </w:r>
      <w:r w:rsidR="00352F9C">
        <w:t> </w:t>
      </w:r>
      <w:r w:rsidRPr="00352F9C">
        <w:t>24, 25 or 27 in respect of that injury, elect in writing to institute an action or proceeding against the Commonwealth, the Commonwealth authority, the licensed corporation or other employee for damages for that non</w:t>
      </w:r>
      <w:r w:rsidR="004342AD">
        <w:noBreakHyphen/>
      </w:r>
      <w:r w:rsidRPr="00352F9C">
        <w:t>economic loss.</w:t>
      </w:r>
    </w:p>
    <w:p w14:paraId="45921968" w14:textId="77777777" w:rsidR="000B6A17" w:rsidRPr="00352F9C" w:rsidRDefault="000B6A17" w:rsidP="000B6A17">
      <w:pPr>
        <w:pStyle w:val="subsection"/>
      </w:pPr>
      <w:r w:rsidRPr="00352F9C">
        <w:tab/>
        <w:t>(2)</w:t>
      </w:r>
      <w:r w:rsidRPr="00352F9C">
        <w:tab/>
        <w:t>Where an employee makes an election:</w:t>
      </w:r>
    </w:p>
    <w:p w14:paraId="10E596E8" w14:textId="20C164D4" w:rsidR="000B6A17" w:rsidRPr="00352F9C" w:rsidRDefault="000B6A17" w:rsidP="000B6A17">
      <w:pPr>
        <w:pStyle w:val="paragraph"/>
      </w:pPr>
      <w:r w:rsidRPr="00352F9C">
        <w:tab/>
        <w:t>(a)</w:t>
      </w:r>
      <w:r w:rsidRPr="00352F9C">
        <w:tab/>
        <w:t>subsection</w:t>
      </w:r>
      <w:r w:rsidR="00352F9C">
        <w:t> </w:t>
      </w:r>
      <w:r w:rsidRPr="00352F9C">
        <w:t>44(1) does not apply in relation to an action or other proceeding subsequently instituted by the employee against the Commonwealth, the Commonwealth authority, the licensed corporation or the other employee for damages for the non</w:t>
      </w:r>
      <w:r w:rsidR="004342AD">
        <w:noBreakHyphen/>
      </w:r>
      <w:r w:rsidRPr="00352F9C">
        <w:t>economic loss to which the election relates; and</w:t>
      </w:r>
    </w:p>
    <w:p w14:paraId="52DAF9E1" w14:textId="77777777" w:rsidR="000B6A17" w:rsidRPr="00352F9C" w:rsidRDefault="000B6A17" w:rsidP="000B6A17">
      <w:pPr>
        <w:pStyle w:val="paragraph"/>
      </w:pPr>
      <w:r w:rsidRPr="00352F9C">
        <w:tab/>
        <w:t>(b)</w:t>
      </w:r>
      <w:r w:rsidRPr="00352F9C">
        <w:tab/>
        <w:t>compensation is not payable after the date of the election under section</w:t>
      </w:r>
      <w:r w:rsidR="00352F9C">
        <w:t> </w:t>
      </w:r>
      <w:r w:rsidRPr="00352F9C">
        <w:t>24, 25 or 27 in respect of the injury.</w:t>
      </w:r>
    </w:p>
    <w:p w14:paraId="35B0FE09" w14:textId="77777777" w:rsidR="000B6A17" w:rsidRPr="00352F9C" w:rsidRDefault="000B6A17" w:rsidP="000B6A17">
      <w:pPr>
        <w:pStyle w:val="subsection"/>
      </w:pPr>
      <w:r w:rsidRPr="00352F9C">
        <w:tab/>
        <w:t>(3)</w:t>
      </w:r>
      <w:r w:rsidRPr="00352F9C">
        <w:tab/>
        <w:t>An election is irrevocable.</w:t>
      </w:r>
    </w:p>
    <w:p w14:paraId="620E7C2E" w14:textId="33911818" w:rsidR="000B6A17" w:rsidRPr="00352F9C" w:rsidRDefault="000B6A17" w:rsidP="000B6A17">
      <w:pPr>
        <w:pStyle w:val="subsection"/>
      </w:pPr>
      <w:r w:rsidRPr="00352F9C">
        <w:tab/>
        <w:t>(4)</w:t>
      </w:r>
      <w:r w:rsidRPr="00352F9C">
        <w:tab/>
        <w:t>In any action or proceeding instituted as a result of an election made by an employee, the court shall not award the employee damages of an amount exceeding $110,000 for any non</w:t>
      </w:r>
      <w:r w:rsidR="004342AD">
        <w:noBreakHyphen/>
      </w:r>
      <w:r w:rsidRPr="00352F9C">
        <w:t>economic loss suffered by the employee.</w:t>
      </w:r>
    </w:p>
    <w:p w14:paraId="60BED38A" w14:textId="64BCC0D8" w:rsidR="000B6A17" w:rsidRPr="00352F9C" w:rsidRDefault="000B6A17" w:rsidP="000B6A17">
      <w:pPr>
        <w:pStyle w:val="subsection"/>
      </w:pPr>
      <w:r w:rsidRPr="00352F9C">
        <w:tab/>
        <w:t>(5)</w:t>
      </w:r>
      <w:r w:rsidRPr="00352F9C">
        <w:tab/>
        <w:t>The election by an employee under this section to institute an action or proceeding against the Commonwealth, a Commonwealth authority, a licensed corporation or another employee does not prevent the employee, before, or instead of, formally instituting such action or proceeding, doing any other thing that constitutes an action for non</w:t>
      </w:r>
      <w:r w:rsidR="004342AD">
        <w:noBreakHyphen/>
      </w:r>
      <w:r w:rsidRPr="00352F9C">
        <w:t>economic loss.</w:t>
      </w:r>
    </w:p>
    <w:p w14:paraId="13C64561" w14:textId="77777777" w:rsidR="000B6A17" w:rsidRPr="00352F9C" w:rsidRDefault="000B6A17" w:rsidP="000B6A17">
      <w:pPr>
        <w:pStyle w:val="ActHead5"/>
      </w:pPr>
      <w:bookmarkStart w:id="89" w:name="_Toc155703653"/>
      <w:r w:rsidRPr="004342AD">
        <w:rPr>
          <w:rStyle w:val="CharSectno"/>
        </w:rPr>
        <w:t>46</w:t>
      </w:r>
      <w:r w:rsidRPr="00352F9C">
        <w:t xml:space="preserve">  Notice of common law claims against third party</w:t>
      </w:r>
      <w:bookmarkEnd w:id="89"/>
    </w:p>
    <w:p w14:paraId="38605176" w14:textId="77777777" w:rsidR="000B6A17" w:rsidRPr="00352F9C" w:rsidRDefault="000B6A17" w:rsidP="000B6A17">
      <w:pPr>
        <w:pStyle w:val="subsection"/>
      </w:pPr>
      <w:r w:rsidRPr="00352F9C">
        <w:tab/>
        <w:t>(1)</w:t>
      </w:r>
      <w:r w:rsidRPr="00352F9C">
        <w:tab/>
        <w:t>Where:</w:t>
      </w:r>
    </w:p>
    <w:p w14:paraId="6221F0AF" w14:textId="77777777" w:rsidR="000B6A17" w:rsidRPr="00352F9C" w:rsidRDefault="000B6A17" w:rsidP="000B6A17">
      <w:pPr>
        <w:pStyle w:val="paragraph"/>
      </w:pPr>
      <w:r w:rsidRPr="00352F9C">
        <w:tab/>
        <w:t>(a)</w:t>
      </w:r>
      <w:r w:rsidRPr="00352F9C">
        <w:tab/>
        <w:t>compensation is payable under this Act in respect of the death of an employee, an injury to an employee or the loss of, or damage to, property used by an employee;</w:t>
      </w:r>
    </w:p>
    <w:p w14:paraId="4B1B5B17" w14:textId="77777777" w:rsidR="000B6A17" w:rsidRPr="00352F9C" w:rsidRDefault="000B6A17" w:rsidP="000B6A17">
      <w:pPr>
        <w:pStyle w:val="paragraph"/>
      </w:pPr>
      <w:r w:rsidRPr="00352F9C">
        <w:tab/>
        <w:t>(b)</w:t>
      </w:r>
      <w:r w:rsidRPr="00352F9C">
        <w:tab/>
        <w:t>the death, injury, loss or damage occurred in circumstances that appear to create a legal liability in a person (other than the Commonwealth, a Commonwealth authority, a licensed corporation or another employee) to pay damages in respect of the death, injury, loss or damage; and</w:t>
      </w:r>
    </w:p>
    <w:p w14:paraId="7382624F" w14:textId="77777777" w:rsidR="000B6A17" w:rsidRPr="00352F9C" w:rsidRDefault="000B6A17" w:rsidP="000B6A17">
      <w:pPr>
        <w:pStyle w:val="paragraph"/>
      </w:pPr>
      <w:r w:rsidRPr="00352F9C">
        <w:tab/>
        <w:t>(c)</w:t>
      </w:r>
      <w:r w:rsidRPr="00352F9C">
        <w:tab/>
        <w:t>the employee or a dependant of the deceased employee, as the case may be, makes a claim against that person for the recovery of such damages;</w:t>
      </w:r>
    </w:p>
    <w:p w14:paraId="6C02728C" w14:textId="77777777" w:rsidR="000B6A17" w:rsidRPr="00352F9C" w:rsidRDefault="000B6A17" w:rsidP="000B6A17">
      <w:pPr>
        <w:pStyle w:val="subsection2"/>
      </w:pPr>
      <w:r w:rsidRPr="00352F9C">
        <w:t>the employee or dependant must, as soon as practicable but in any event not later than 7 days after the day on which he or she first became aware of the claim, notify Comcare in writing of the claim.</w:t>
      </w:r>
    </w:p>
    <w:p w14:paraId="34F15CD2" w14:textId="77777777" w:rsidR="000B6A17" w:rsidRPr="00352F9C" w:rsidRDefault="000B6A17" w:rsidP="000B6A17">
      <w:pPr>
        <w:pStyle w:val="Penalty"/>
      </w:pPr>
      <w:r w:rsidRPr="00352F9C">
        <w:t>Penalty:</w:t>
      </w:r>
      <w:r w:rsidRPr="00352F9C">
        <w:tab/>
        <w:t>5 penalty units</w:t>
      </w:r>
    </w:p>
    <w:p w14:paraId="2A82B6C9" w14:textId="77777777" w:rsidR="000B6A17" w:rsidRPr="00352F9C" w:rsidRDefault="000B6A17" w:rsidP="000B6A17">
      <w:pPr>
        <w:pStyle w:val="subsection"/>
      </w:pPr>
      <w:r w:rsidRPr="00352F9C">
        <w:tab/>
        <w:t>(2)</w:t>
      </w:r>
      <w:r w:rsidRPr="00352F9C">
        <w:tab/>
      </w:r>
      <w:r w:rsidR="00352F9C">
        <w:t>Subsection (</w:t>
      </w:r>
      <w:r w:rsidRPr="00352F9C">
        <w:t>1) is an offence of strict liability.</w:t>
      </w:r>
    </w:p>
    <w:p w14:paraId="73AB1655" w14:textId="77777777" w:rsidR="000B6A17" w:rsidRPr="00352F9C" w:rsidRDefault="000B6A17" w:rsidP="000B6A17">
      <w:pPr>
        <w:pStyle w:val="notetext"/>
      </w:pPr>
      <w:r w:rsidRPr="00352F9C">
        <w:t>Note:</w:t>
      </w:r>
      <w:r w:rsidRPr="00352F9C">
        <w:tab/>
        <w:t xml:space="preserve">For </w:t>
      </w:r>
      <w:r w:rsidRPr="00352F9C">
        <w:rPr>
          <w:b/>
          <w:i/>
        </w:rPr>
        <w:t>strict liability</w:t>
      </w:r>
      <w:r w:rsidRPr="00352F9C">
        <w:t>, see section</w:t>
      </w:r>
      <w:r w:rsidR="00352F9C">
        <w:t> </w:t>
      </w:r>
      <w:r w:rsidRPr="00352F9C">
        <w:t xml:space="preserve">6.1 of the </w:t>
      </w:r>
      <w:r w:rsidRPr="00352F9C">
        <w:rPr>
          <w:i/>
        </w:rPr>
        <w:t>Criminal Code</w:t>
      </w:r>
      <w:r w:rsidRPr="00352F9C">
        <w:t>.</w:t>
      </w:r>
    </w:p>
    <w:p w14:paraId="0584A881" w14:textId="77777777" w:rsidR="000B6A17" w:rsidRPr="00352F9C" w:rsidRDefault="000B6A17" w:rsidP="000B6A17">
      <w:pPr>
        <w:pStyle w:val="ActHead5"/>
      </w:pPr>
      <w:bookmarkStart w:id="90" w:name="_Toc155703654"/>
      <w:r w:rsidRPr="004342AD">
        <w:rPr>
          <w:rStyle w:val="CharSectno"/>
        </w:rPr>
        <w:t>47</w:t>
      </w:r>
      <w:r w:rsidRPr="00352F9C">
        <w:t xml:space="preserve">  Notice of common law claims against Commonwealth</w:t>
      </w:r>
      <w:bookmarkEnd w:id="90"/>
    </w:p>
    <w:p w14:paraId="4D410673" w14:textId="77777777" w:rsidR="000B6A17" w:rsidRPr="00352F9C" w:rsidRDefault="000B6A17" w:rsidP="000B6A17">
      <w:pPr>
        <w:pStyle w:val="subsection"/>
        <w:keepNext/>
        <w:keepLines/>
      </w:pPr>
      <w:r w:rsidRPr="00352F9C">
        <w:tab/>
        <w:t>(1)</w:t>
      </w:r>
      <w:r w:rsidRPr="00352F9C">
        <w:tab/>
        <w:t>If:</w:t>
      </w:r>
    </w:p>
    <w:p w14:paraId="52A13C59" w14:textId="77777777" w:rsidR="000B6A17" w:rsidRPr="00352F9C" w:rsidRDefault="000B6A17" w:rsidP="000B6A17">
      <w:pPr>
        <w:pStyle w:val="paragraph"/>
        <w:keepNext/>
        <w:keepLines/>
      </w:pPr>
      <w:r w:rsidRPr="00352F9C">
        <w:tab/>
        <w:t>(a)</w:t>
      </w:r>
      <w:r w:rsidRPr="00352F9C">
        <w:tab/>
        <w:t>compensation is payable under this Act in respect of the death of an employee or an injury to an employee; and</w:t>
      </w:r>
    </w:p>
    <w:p w14:paraId="0E95029E" w14:textId="77777777" w:rsidR="000B6A17" w:rsidRPr="00352F9C" w:rsidRDefault="000B6A17" w:rsidP="000B6A17">
      <w:pPr>
        <w:pStyle w:val="paragraph"/>
      </w:pPr>
      <w:r w:rsidRPr="00352F9C">
        <w:tab/>
        <w:t>(b)</w:t>
      </w:r>
      <w:r w:rsidRPr="00352F9C">
        <w:tab/>
        <w:t>the employee, or a dependant of the deceased employee, as the case may be, makes a claim for damages in respect of the death or injury against the Commonwealth, a Commonwealth authority, a licensed corporation or another employee;</w:t>
      </w:r>
    </w:p>
    <w:p w14:paraId="05922A8A" w14:textId="77777777" w:rsidR="000B6A17" w:rsidRPr="00352F9C" w:rsidRDefault="000B6A17" w:rsidP="000B6A17">
      <w:pPr>
        <w:pStyle w:val="subsection2"/>
      </w:pPr>
      <w:r w:rsidRPr="00352F9C">
        <w:t>the employee or dependant must, as soon as practicable but in any event not later than 7 days after the day on which he or she first became aware of the claim, notify Comcare in writing of the claim.</w:t>
      </w:r>
    </w:p>
    <w:p w14:paraId="53769A04" w14:textId="77777777" w:rsidR="000B6A17" w:rsidRPr="00352F9C" w:rsidRDefault="000B6A17" w:rsidP="000B6A17">
      <w:pPr>
        <w:pStyle w:val="Penalty"/>
      </w:pPr>
      <w:r w:rsidRPr="00352F9C">
        <w:t>Penalty:</w:t>
      </w:r>
      <w:r w:rsidRPr="00352F9C">
        <w:tab/>
        <w:t>5 penalty units</w:t>
      </w:r>
    </w:p>
    <w:p w14:paraId="07FF79E7" w14:textId="77777777" w:rsidR="000B6A17" w:rsidRPr="00352F9C" w:rsidRDefault="000B6A17" w:rsidP="000B6A17">
      <w:pPr>
        <w:pStyle w:val="subsection"/>
      </w:pPr>
      <w:r w:rsidRPr="00352F9C">
        <w:tab/>
        <w:t>(2)</w:t>
      </w:r>
      <w:r w:rsidRPr="00352F9C">
        <w:tab/>
      </w:r>
      <w:r w:rsidR="00352F9C">
        <w:t>Subsection (</w:t>
      </w:r>
      <w:r w:rsidRPr="00352F9C">
        <w:t>1) is an offence of strict liability.</w:t>
      </w:r>
    </w:p>
    <w:p w14:paraId="6EF43C5A" w14:textId="77777777" w:rsidR="000B6A17" w:rsidRPr="00352F9C" w:rsidRDefault="000B6A17" w:rsidP="000B6A17">
      <w:pPr>
        <w:pStyle w:val="notetext"/>
      </w:pPr>
      <w:r w:rsidRPr="00352F9C">
        <w:t>Note:</w:t>
      </w:r>
      <w:r w:rsidRPr="00352F9C">
        <w:tab/>
        <w:t xml:space="preserve">For </w:t>
      </w:r>
      <w:r w:rsidRPr="00352F9C">
        <w:rPr>
          <w:b/>
          <w:i/>
        </w:rPr>
        <w:t>strict liability</w:t>
      </w:r>
      <w:r w:rsidRPr="00352F9C">
        <w:t>, see section</w:t>
      </w:r>
      <w:r w:rsidR="00352F9C">
        <w:t> </w:t>
      </w:r>
      <w:r w:rsidRPr="00352F9C">
        <w:t xml:space="preserve">6.1 of the </w:t>
      </w:r>
      <w:r w:rsidRPr="00352F9C">
        <w:rPr>
          <w:i/>
        </w:rPr>
        <w:t>Criminal Code</w:t>
      </w:r>
      <w:r w:rsidRPr="00352F9C">
        <w:t>.</w:t>
      </w:r>
    </w:p>
    <w:p w14:paraId="2ABC33B2" w14:textId="77777777" w:rsidR="000B6A17" w:rsidRPr="00352F9C" w:rsidRDefault="000B6A17" w:rsidP="000B6A17">
      <w:pPr>
        <w:pStyle w:val="ActHead5"/>
      </w:pPr>
      <w:bookmarkStart w:id="91" w:name="_Toc155703655"/>
      <w:r w:rsidRPr="004342AD">
        <w:rPr>
          <w:rStyle w:val="CharSectno"/>
        </w:rPr>
        <w:t>48</w:t>
      </w:r>
      <w:r w:rsidRPr="00352F9C">
        <w:t xml:space="preserve">  Compensation not payable where damages recovered</w:t>
      </w:r>
      <w:bookmarkEnd w:id="91"/>
    </w:p>
    <w:p w14:paraId="1117F5D4" w14:textId="77777777" w:rsidR="000B6A17" w:rsidRPr="00352F9C" w:rsidRDefault="000B6A17" w:rsidP="000B6A17">
      <w:pPr>
        <w:pStyle w:val="subsection"/>
      </w:pPr>
      <w:r w:rsidRPr="00352F9C">
        <w:tab/>
        <w:t>(1)</w:t>
      </w:r>
      <w:r w:rsidRPr="00352F9C">
        <w:tab/>
        <w:t>This section applies where:</w:t>
      </w:r>
    </w:p>
    <w:p w14:paraId="5F3E8867" w14:textId="77777777" w:rsidR="000B6A17" w:rsidRPr="00352F9C" w:rsidRDefault="000B6A17" w:rsidP="000B6A17">
      <w:pPr>
        <w:pStyle w:val="paragraph"/>
      </w:pPr>
      <w:r w:rsidRPr="00352F9C">
        <w:tab/>
        <w:t>(a)</w:t>
      </w:r>
      <w:r w:rsidRPr="00352F9C">
        <w:tab/>
        <w:t>an employee recovers damages in respect of an injury to the employee or in respect of the loss of, or damage to, property used by the employee, being an injury, loss or damage in respect of which compensation is payable under this Act; or</w:t>
      </w:r>
    </w:p>
    <w:p w14:paraId="7D03AEB5" w14:textId="77777777" w:rsidR="000B6A17" w:rsidRPr="00352F9C" w:rsidRDefault="000B6A17" w:rsidP="000B6A17">
      <w:pPr>
        <w:pStyle w:val="paragraph"/>
      </w:pPr>
      <w:r w:rsidRPr="00352F9C">
        <w:tab/>
        <w:t>(b)</w:t>
      </w:r>
      <w:r w:rsidRPr="00352F9C">
        <w:tab/>
        <w:t>damages are recovered by, or for the benefit of, a dependant of a deceased employee in respect of the death of the employee and compensation is payable under this Act in respect of the injury that resulted in that death.</w:t>
      </w:r>
    </w:p>
    <w:p w14:paraId="1152470C" w14:textId="77777777" w:rsidR="000B6A17" w:rsidRPr="00352F9C" w:rsidRDefault="000B6A17" w:rsidP="000B6A17">
      <w:pPr>
        <w:pStyle w:val="subsection"/>
      </w:pPr>
      <w:r w:rsidRPr="00352F9C">
        <w:tab/>
        <w:t>(2)</w:t>
      </w:r>
      <w:r w:rsidRPr="00352F9C">
        <w:tab/>
        <w:t>The employee or dependant shall, not later than 28 days after the day on which the damages were recovered, notify Comcare in writing of the recovery of the damages and the amount of the damages.</w:t>
      </w:r>
    </w:p>
    <w:p w14:paraId="1C7C636A" w14:textId="77777777" w:rsidR="000B6A17" w:rsidRPr="00352F9C" w:rsidRDefault="000B6A17" w:rsidP="000B6A17">
      <w:pPr>
        <w:pStyle w:val="Penalty"/>
      </w:pPr>
      <w:r w:rsidRPr="00352F9C">
        <w:t>Penalty:</w:t>
      </w:r>
      <w:r w:rsidRPr="00352F9C">
        <w:tab/>
        <w:t>10 penalty units.</w:t>
      </w:r>
    </w:p>
    <w:p w14:paraId="6AFE9AFE" w14:textId="77777777" w:rsidR="000B6A17" w:rsidRPr="00352F9C" w:rsidRDefault="000B6A17" w:rsidP="000B6A17">
      <w:pPr>
        <w:pStyle w:val="subsection"/>
      </w:pPr>
      <w:r w:rsidRPr="00352F9C">
        <w:tab/>
        <w:t>(2A)</w:t>
      </w:r>
      <w:r w:rsidRPr="00352F9C">
        <w:tab/>
      </w:r>
      <w:r w:rsidR="00352F9C">
        <w:t>Subsection (</w:t>
      </w:r>
      <w:r w:rsidRPr="00352F9C">
        <w:t>2) is an offence of strict liability.</w:t>
      </w:r>
    </w:p>
    <w:p w14:paraId="448CF909" w14:textId="77777777" w:rsidR="000B6A17" w:rsidRPr="00352F9C" w:rsidRDefault="000B6A17" w:rsidP="000B6A17">
      <w:pPr>
        <w:pStyle w:val="notetext"/>
      </w:pPr>
      <w:r w:rsidRPr="00352F9C">
        <w:t>Note:</w:t>
      </w:r>
      <w:r w:rsidRPr="00352F9C">
        <w:tab/>
        <w:t xml:space="preserve">For </w:t>
      </w:r>
      <w:r w:rsidRPr="00352F9C">
        <w:rPr>
          <w:b/>
          <w:i/>
        </w:rPr>
        <w:t>strict liability</w:t>
      </w:r>
      <w:r w:rsidRPr="00352F9C">
        <w:t>, see section</w:t>
      </w:r>
      <w:r w:rsidR="00352F9C">
        <w:t> </w:t>
      </w:r>
      <w:r w:rsidRPr="00352F9C">
        <w:t xml:space="preserve">6.1 of the </w:t>
      </w:r>
      <w:r w:rsidRPr="00352F9C">
        <w:rPr>
          <w:i/>
        </w:rPr>
        <w:t>Criminal Code</w:t>
      </w:r>
      <w:r w:rsidRPr="00352F9C">
        <w:t>.</w:t>
      </w:r>
    </w:p>
    <w:p w14:paraId="6F3AA45C" w14:textId="77777777" w:rsidR="000B6A17" w:rsidRPr="00352F9C" w:rsidRDefault="000B6A17" w:rsidP="000B6A17">
      <w:pPr>
        <w:pStyle w:val="subsection"/>
      </w:pPr>
      <w:r w:rsidRPr="00352F9C">
        <w:tab/>
        <w:t>(3)</w:t>
      </w:r>
      <w:r w:rsidRPr="00352F9C">
        <w:tab/>
        <w:t>If, before the recovery of the damages by, or for the benefit of, the employee or dependant, any compensation under this Act was paid to</w:t>
      </w:r>
      <w:r w:rsidR="00F8639C" w:rsidRPr="00352F9C">
        <w:t>, or for the benefit of,</w:t>
      </w:r>
      <w:r w:rsidRPr="00352F9C">
        <w:t xml:space="preserve"> the employee in respect of the injury, loss or damage, or to, or for the benefit of, the dependant in respect of the injury that resulted in the death of the employee, as the case may be, the employee or dependant is liable to pay to Comcare an amount equal to:</w:t>
      </w:r>
    </w:p>
    <w:p w14:paraId="37C05250" w14:textId="77777777" w:rsidR="000B6A17" w:rsidRPr="00352F9C" w:rsidRDefault="000B6A17" w:rsidP="000B6A17">
      <w:pPr>
        <w:pStyle w:val="paragraph"/>
      </w:pPr>
      <w:r w:rsidRPr="00352F9C">
        <w:tab/>
        <w:t>(a)</w:t>
      </w:r>
      <w:r w:rsidRPr="00352F9C">
        <w:tab/>
        <w:t>the amount of that compensation; or</w:t>
      </w:r>
    </w:p>
    <w:p w14:paraId="68228853" w14:textId="77777777" w:rsidR="000B6A17" w:rsidRPr="00352F9C" w:rsidRDefault="000B6A17" w:rsidP="000B6A17">
      <w:pPr>
        <w:pStyle w:val="paragraph"/>
      </w:pPr>
      <w:r w:rsidRPr="00352F9C">
        <w:tab/>
        <w:t>(b)</w:t>
      </w:r>
      <w:r w:rsidRPr="00352F9C">
        <w:tab/>
        <w:t>the amount of the damages;</w:t>
      </w:r>
    </w:p>
    <w:p w14:paraId="0FD4BA03" w14:textId="77777777" w:rsidR="000B6A17" w:rsidRPr="00352F9C" w:rsidRDefault="000B6A17" w:rsidP="000B6A17">
      <w:pPr>
        <w:pStyle w:val="subsection2"/>
      </w:pPr>
      <w:r w:rsidRPr="00352F9C">
        <w:t>whichever is less.</w:t>
      </w:r>
    </w:p>
    <w:p w14:paraId="6EF0C11B" w14:textId="77777777" w:rsidR="000B6A17" w:rsidRPr="00352F9C" w:rsidRDefault="000B6A17" w:rsidP="000B6A17">
      <w:pPr>
        <w:pStyle w:val="subsection"/>
      </w:pPr>
      <w:r w:rsidRPr="00352F9C">
        <w:tab/>
        <w:t>(4)</w:t>
      </w:r>
      <w:r w:rsidRPr="00352F9C">
        <w:tab/>
        <w:t>Compensation is not payable under this Act to the employee in respect of the injury, loss or damage, or to, or for the benefit of, the dependant in respect of the injury that resulted in the death of the employee, after the date on which the damages were recovered by the employee or by, or for the benefit of, the dependant, as the case may be.</w:t>
      </w:r>
    </w:p>
    <w:p w14:paraId="252D159B" w14:textId="64C2A99C" w:rsidR="000B6A17" w:rsidRPr="00352F9C" w:rsidRDefault="000B6A17" w:rsidP="000B6A17">
      <w:pPr>
        <w:pStyle w:val="subsection"/>
      </w:pPr>
      <w:r w:rsidRPr="00352F9C">
        <w:tab/>
        <w:t>(4A)</w:t>
      </w:r>
      <w:r w:rsidRPr="00352F9C">
        <w:tab/>
      </w:r>
      <w:r w:rsidR="00352F9C">
        <w:t>Subsection (</w:t>
      </w:r>
      <w:r w:rsidRPr="00352F9C">
        <w:t>3) does not apply if the damages were recovered in an action for non</w:t>
      </w:r>
      <w:r w:rsidR="004342AD">
        <w:noBreakHyphen/>
      </w:r>
      <w:r w:rsidRPr="00352F9C">
        <w:t>economic loss or by way of a settlement of such an action.</w:t>
      </w:r>
    </w:p>
    <w:p w14:paraId="4DA2AB42" w14:textId="77777777" w:rsidR="000B6A17" w:rsidRPr="00352F9C" w:rsidRDefault="000B6A17" w:rsidP="000B6A17">
      <w:pPr>
        <w:pStyle w:val="subsection"/>
      </w:pPr>
      <w:r w:rsidRPr="00352F9C">
        <w:tab/>
        <w:t>(5)</w:t>
      </w:r>
      <w:r w:rsidRPr="00352F9C">
        <w:tab/>
      </w:r>
      <w:r w:rsidR="00352F9C">
        <w:t>Subsection (</w:t>
      </w:r>
      <w:r w:rsidRPr="00352F9C">
        <w:t>4) does not apply if the damages were recovered:</w:t>
      </w:r>
    </w:p>
    <w:p w14:paraId="7490D58B" w14:textId="77777777" w:rsidR="000B6A17" w:rsidRPr="00352F9C" w:rsidRDefault="000B6A17" w:rsidP="000B6A17">
      <w:pPr>
        <w:pStyle w:val="paragraph"/>
      </w:pPr>
      <w:r w:rsidRPr="00352F9C">
        <w:tab/>
        <w:t>(a)</w:t>
      </w:r>
      <w:r w:rsidRPr="00352F9C">
        <w:tab/>
        <w:t>as a result of a claim, or fresh claim, made by Comcare under section</w:t>
      </w:r>
      <w:r w:rsidR="00352F9C">
        <w:t> </w:t>
      </w:r>
      <w:r w:rsidRPr="00352F9C">
        <w:t>50 (whether or not that claim progressed to the formal institution of proceedings); or</w:t>
      </w:r>
    </w:p>
    <w:p w14:paraId="735D3C24" w14:textId="77777777" w:rsidR="000B6A17" w:rsidRPr="00352F9C" w:rsidRDefault="000B6A17" w:rsidP="000B6A17">
      <w:pPr>
        <w:pStyle w:val="paragraph"/>
      </w:pPr>
      <w:r w:rsidRPr="00352F9C">
        <w:tab/>
        <w:t>(b)</w:t>
      </w:r>
      <w:r w:rsidRPr="00352F9C">
        <w:tab/>
        <w:t>as a result of Comcare’s taking over the conduct of a claim under that section; or</w:t>
      </w:r>
    </w:p>
    <w:p w14:paraId="5AD91AA7" w14:textId="42F9F0D5" w:rsidR="000B6A17" w:rsidRPr="00352F9C" w:rsidRDefault="000B6A17" w:rsidP="000B6A17">
      <w:pPr>
        <w:pStyle w:val="paragraph"/>
      </w:pPr>
      <w:r w:rsidRPr="00352F9C">
        <w:tab/>
        <w:t>(c)</w:t>
      </w:r>
      <w:r w:rsidRPr="00352F9C">
        <w:tab/>
        <w:t>as a result of an action for non</w:t>
      </w:r>
      <w:r w:rsidR="004342AD">
        <w:noBreakHyphen/>
      </w:r>
      <w:r w:rsidRPr="00352F9C">
        <w:t>economic loss; or</w:t>
      </w:r>
    </w:p>
    <w:p w14:paraId="55E04FF5" w14:textId="77777777" w:rsidR="000B6A17" w:rsidRPr="00352F9C" w:rsidRDefault="000B6A17" w:rsidP="000B6A17">
      <w:pPr>
        <w:pStyle w:val="paragraph"/>
      </w:pPr>
      <w:r w:rsidRPr="00352F9C">
        <w:tab/>
        <w:t>(d)</w:t>
      </w:r>
      <w:r w:rsidRPr="00352F9C">
        <w:tab/>
        <w:t>by way of a settlement of such a claim or of such an action (whether or not that claim or that action progressed to the formal institution of proceedings).</w:t>
      </w:r>
    </w:p>
    <w:p w14:paraId="19685B4C" w14:textId="4C21D280" w:rsidR="000B6A17" w:rsidRPr="00352F9C" w:rsidRDefault="000B6A17" w:rsidP="000B6A17">
      <w:pPr>
        <w:pStyle w:val="subsection"/>
      </w:pPr>
      <w:r w:rsidRPr="00352F9C">
        <w:tab/>
        <w:t>(6)</w:t>
      </w:r>
      <w:r w:rsidRPr="00352F9C">
        <w:tab/>
        <w:t xml:space="preserve">A reference in </w:t>
      </w:r>
      <w:r w:rsidR="00352F9C">
        <w:t>subsection (</w:t>
      </w:r>
      <w:r w:rsidRPr="00352F9C">
        <w:t>3) to compensation under this Act that was paid for the benefit of a dependant does not include a reference to compensation paid under sub</w:t>
      </w:r>
      <w:r w:rsidR="004342AD">
        <w:t>section 1</w:t>
      </w:r>
      <w:r w:rsidRPr="00352F9C">
        <w:t>7(5).</w:t>
      </w:r>
    </w:p>
    <w:p w14:paraId="53833EA9" w14:textId="77777777" w:rsidR="000B6A17" w:rsidRPr="00352F9C" w:rsidRDefault="000B6A17" w:rsidP="000B6A17">
      <w:pPr>
        <w:pStyle w:val="subsection"/>
      </w:pPr>
      <w:r w:rsidRPr="00352F9C">
        <w:tab/>
        <w:t>(7)</w:t>
      </w:r>
      <w:r w:rsidRPr="00352F9C">
        <w:tab/>
        <w:t xml:space="preserve">Where an employee, or a dependant of an employee, establishes to the satisfaction of Comcare that a part of the damages referred to in </w:t>
      </w:r>
      <w:r w:rsidR="00352F9C">
        <w:t>subsection (</w:t>
      </w:r>
      <w:r w:rsidRPr="00352F9C">
        <w:t xml:space="preserve">1) did not relate to an injury, loss or damage in respect of which compensation is payable under this Act, </w:t>
      </w:r>
      <w:r w:rsidR="00352F9C">
        <w:t>subsection (</w:t>
      </w:r>
      <w:r w:rsidRPr="00352F9C">
        <w:t>3) applies in relation to that employee or dependant as if the amount of the damages were an amount equal to so much of the amount of the damages as did relate to an injury, loss or damage in respect of which compensation is payable under this Act.</w:t>
      </w:r>
    </w:p>
    <w:p w14:paraId="6D07C13E" w14:textId="77777777" w:rsidR="000B6A17" w:rsidRPr="00352F9C" w:rsidRDefault="000B6A17" w:rsidP="000B6A17">
      <w:pPr>
        <w:pStyle w:val="subsection"/>
      </w:pPr>
      <w:r w:rsidRPr="00352F9C">
        <w:tab/>
        <w:t>(8)</w:t>
      </w:r>
      <w:r w:rsidRPr="00352F9C">
        <w:tab/>
      </w:r>
      <w:r w:rsidR="00352F9C">
        <w:t>Subsections (</w:t>
      </w:r>
      <w:r w:rsidRPr="00352F9C">
        <w:t>3) and (4) do not apply where the damages are recovered on or after the commencement of this section in respect of a claim for damages made before that day (whether or not legal proceedings were instituted) but section</w:t>
      </w:r>
      <w:r w:rsidR="00352F9C">
        <w:t> </w:t>
      </w:r>
      <w:r w:rsidRPr="00352F9C">
        <w:t>99 (other than subsection</w:t>
      </w:r>
      <w:r w:rsidR="00352F9C">
        <w:t> </w:t>
      </w:r>
      <w:r w:rsidRPr="00352F9C">
        <w:t>99(1)) of the 1971 Act, as in force immediately before that day, continues to apply as if:</w:t>
      </w:r>
    </w:p>
    <w:p w14:paraId="5D8D5E49" w14:textId="77777777" w:rsidR="000B6A17" w:rsidRPr="00352F9C" w:rsidRDefault="000B6A17" w:rsidP="000B6A17">
      <w:pPr>
        <w:pStyle w:val="paragraph"/>
      </w:pPr>
      <w:r w:rsidRPr="00352F9C">
        <w:tab/>
        <w:t>(a)</w:t>
      </w:r>
      <w:r w:rsidRPr="00352F9C">
        <w:tab/>
        <w:t>references in that section to the Commonwealth were references to Comcare;</w:t>
      </w:r>
    </w:p>
    <w:p w14:paraId="1366EC9D" w14:textId="77777777" w:rsidR="000B6A17" w:rsidRPr="00352F9C" w:rsidRDefault="000B6A17" w:rsidP="000B6A17">
      <w:pPr>
        <w:pStyle w:val="paragraph"/>
      </w:pPr>
      <w:r w:rsidRPr="00352F9C">
        <w:tab/>
        <w:t>(b)</w:t>
      </w:r>
      <w:r w:rsidRPr="00352F9C">
        <w:tab/>
        <w:t>references in that section to the Commissioner were references to Comcare;</w:t>
      </w:r>
    </w:p>
    <w:p w14:paraId="6E90118F" w14:textId="77777777" w:rsidR="000B6A17" w:rsidRPr="00352F9C" w:rsidRDefault="000B6A17" w:rsidP="000B6A17">
      <w:pPr>
        <w:pStyle w:val="paragraph"/>
      </w:pPr>
      <w:r w:rsidRPr="00352F9C">
        <w:tab/>
        <w:t>(c)</w:t>
      </w:r>
      <w:r w:rsidRPr="00352F9C">
        <w:tab/>
        <w:t>references in that section to compensation payable under the 1971 Act were references to compensation payable under this Act; and</w:t>
      </w:r>
    </w:p>
    <w:p w14:paraId="27FE8294" w14:textId="2678A344" w:rsidR="000B6A17" w:rsidRPr="00352F9C" w:rsidRDefault="000B6A17" w:rsidP="000B6A17">
      <w:pPr>
        <w:pStyle w:val="paragraph"/>
      </w:pPr>
      <w:r w:rsidRPr="00352F9C">
        <w:tab/>
        <w:t>(d)</w:t>
      </w:r>
      <w:r w:rsidRPr="00352F9C">
        <w:tab/>
        <w:t>the reference in subsection</w:t>
      </w:r>
      <w:r w:rsidR="00352F9C">
        <w:t> </w:t>
      </w:r>
      <w:r w:rsidRPr="00352F9C">
        <w:t>99(9) to subsection</w:t>
      </w:r>
      <w:r w:rsidR="00352F9C">
        <w:t> </w:t>
      </w:r>
      <w:r w:rsidRPr="00352F9C">
        <w:t>43(5) or (7) of the 1971 Act were a reference to sub</w:t>
      </w:r>
      <w:r w:rsidR="004342AD">
        <w:t>section 1</w:t>
      </w:r>
      <w:r w:rsidRPr="00352F9C">
        <w:t>7(5) of this Act.</w:t>
      </w:r>
    </w:p>
    <w:p w14:paraId="69E42355" w14:textId="77777777" w:rsidR="000B6A17" w:rsidRPr="00352F9C" w:rsidRDefault="000B6A17" w:rsidP="000B6A17">
      <w:pPr>
        <w:pStyle w:val="subsection"/>
      </w:pPr>
      <w:r w:rsidRPr="00352F9C">
        <w:tab/>
        <w:t>(9)</w:t>
      </w:r>
      <w:r w:rsidRPr="00352F9C">
        <w:tab/>
        <w:t xml:space="preserve">In this section, </w:t>
      </w:r>
      <w:r w:rsidRPr="00352F9C">
        <w:rPr>
          <w:b/>
          <w:i/>
        </w:rPr>
        <w:t>damages</w:t>
      </w:r>
      <w:r w:rsidRPr="00352F9C">
        <w:t xml:space="preserve"> does not include an amount of damages paid to the Commonwealth in accordance with section</w:t>
      </w:r>
      <w:r w:rsidR="00352F9C">
        <w:t> </w:t>
      </w:r>
      <w:r w:rsidRPr="00352F9C">
        <w:t xml:space="preserve">76 of the </w:t>
      </w:r>
      <w:r w:rsidRPr="00352F9C">
        <w:rPr>
          <w:i/>
        </w:rPr>
        <w:t>Veterans’ Entitlements Act 1986</w:t>
      </w:r>
      <w:r w:rsidRPr="00352F9C">
        <w:t>.</w:t>
      </w:r>
    </w:p>
    <w:p w14:paraId="702C5D3A" w14:textId="77777777" w:rsidR="000B6A17" w:rsidRPr="00352F9C" w:rsidRDefault="000B6A17" w:rsidP="00475C77">
      <w:pPr>
        <w:pStyle w:val="ActHead5"/>
      </w:pPr>
      <w:bookmarkStart w:id="92" w:name="_Toc155703656"/>
      <w:r w:rsidRPr="004342AD">
        <w:rPr>
          <w:rStyle w:val="CharSectno"/>
        </w:rPr>
        <w:t>49</w:t>
      </w:r>
      <w:r w:rsidRPr="00352F9C">
        <w:t xml:space="preserve">  Dependants not claiming compensation</w:t>
      </w:r>
      <w:bookmarkEnd w:id="92"/>
    </w:p>
    <w:p w14:paraId="710162BE" w14:textId="77777777" w:rsidR="000B6A17" w:rsidRPr="00352F9C" w:rsidRDefault="000B6A17" w:rsidP="003013D0">
      <w:pPr>
        <w:pStyle w:val="subsection"/>
      </w:pPr>
      <w:r w:rsidRPr="00352F9C">
        <w:tab/>
        <w:t>(1)</w:t>
      </w:r>
      <w:r w:rsidRPr="00352F9C">
        <w:tab/>
        <w:t>Where:</w:t>
      </w:r>
    </w:p>
    <w:p w14:paraId="5D3609C9" w14:textId="77777777" w:rsidR="000B6A17" w:rsidRPr="00352F9C" w:rsidRDefault="000B6A17" w:rsidP="003013D0">
      <w:pPr>
        <w:pStyle w:val="paragraph"/>
      </w:pPr>
      <w:r w:rsidRPr="00352F9C">
        <w:tab/>
        <w:t>(a)</w:t>
      </w:r>
      <w:r w:rsidRPr="00352F9C">
        <w:tab/>
        <w:t>compensation is payable under this Act in respect of an injury that resulted in the death of an employee; and</w:t>
      </w:r>
    </w:p>
    <w:p w14:paraId="7D223A1C" w14:textId="77777777" w:rsidR="000B6A17" w:rsidRPr="00352F9C" w:rsidRDefault="000B6A17" w:rsidP="003013D0">
      <w:pPr>
        <w:pStyle w:val="paragraph"/>
      </w:pPr>
      <w:r w:rsidRPr="00352F9C">
        <w:tab/>
        <w:t>(b)</w:t>
      </w:r>
      <w:r w:rsidRPr="00352F9C">
        <w:tab/>
        <w:t>damages in respect of the death of the employee are recovered by or for the benefit of a prescribed dependant of the deceased employee;</w:t>
      </w:r>
    </w:p>
    <w:p w14:paraId="251C3910" w14:textId="77777777" w:rsidR="000B6A17" w:rsidRPr="00352F9C" w:rsidRDefault="000B6A17" w:rsidP="000B6A17">
      <w:pPr>
        <w:pStyle w:val="subsection2"/>
      </w:pPr>
      <w:r w:rsidRPr="00352F9C">
        <w:t>this section applies in relation to that prescribed dependant.</w:t>
      </w:r>
    </w:p>
    <w:p w14:paraId="46C5DC13" w14:textId="77777777" w:rsidR="000B6A17" w:rsidRPr="00352F9C" w:rsidRDefault="000B6A17" w:rsidP="000B6A17">
      <w:pPr>
        <w:pStyle w:val="subsection"/>
        <w:keepNext/>
        <w:keepLines/>
      </w:pPr>
      <w:r w:rsidRPr="00352F9C">
        <w:tab/>
        <w:t>(2)</w:t>
      </w:r>
      <w:r w:rsidRPr="00352F9C">
        <w:tab/>
        <w:t>If the prescribed dependant is the only prescribed dependant, he or she is liable to pay to Comcare:</w:t>
      </w:r>
    </w:p>
    <w:p w14:paraId="2F98A6C3" w14:textId="77777777" w:rsidR="000B6A17" w:rsidRPr="00352F9C" w:rsidRDefault="000B6A17" w:rsidP="000B6A17">
      <w:pPr>
        <w:pStyle w:val="paragraph"/>
      </w:pPr>
      <w:r w:rsidRPr="00352F9C">
        <w:tab/>
        <w:t>(a)</w:t>
      </w:r>
      <w:r w:rsidRPr="00352F9C">
        <w:tab/>
        <w:t xml:space="preserve">the amount of the compensation referred to in </w:t>
      </w:r>
      <w:r w:rsidR="00352F9C">
        <w:t>paragraph (</w:t>
      </w:r>
      <w:r w:rsidRPr="00352F9C">
        <w:t>1)(a); or</w:t>
      </w:r>
    </w:p>
    <w:p w14:paraId="0E4242DC" w14:textId="77777777" w:rsidR="000B6A17" w:rsidRPr="00352F9C" w:rsidRDefault="000B6A17" w:rsidP="000B6A17">
      <w:pPr>
        <w:pStyle w:val="paragraph"/>
      </w:pPr>
      <w:r w:rsidRPr="00352F9C">
        <w:tab/>
        <w:t>(b)</w:t>
      </w:r>
      <w:r w:rsidRPr="00352F9C">
        <w:tab/>
        <w:t>the amount of the damages recovered by the prescribed dependant;</w:t>
      </w:r>
    </w:p>
    <w:p w14:paraId="1F0BB85B" w14:textId="77777777" w:rsidR="000B6A17" w:rsidRPr="00352F9C" w:rsidRDefault="000B6A17" w:rsidP="000B6A17">
      <w:pPr>
        <w:pStyle w:val="subsection2"/>
      </w:pPr>
      <w:r w:rsidRPr="00352F9C">
        <w:t>whichever is less.</w:t>
      </w:r>
    </w:p>
    <w:p w14:paraId="1FAC4B02" w14:textId="77777777" w:rsidR="000B6A17" w:rsidRPr="00352F9C" w:rsidRDefault="000B6A17" w:rsidP="000B6A17">
      <w:pPr>
        <w:pStyle w:val="subsection"/>
      </w:pPr>
      <w:r w:rsidRPr="00352F9C">
        <w:tab/>
        <w:t>(3)</w:t>
      </w:r>
      <w:r w:rsidRPr="00352F9C">
        <w:tab/>
        <w:t>If the prescribed dependant is not the only prescribed dependant, he or she is liable to pay to Comcare:</w:t>
      </w:r>
    </w:p>
    <w:p w14:paraId="2FC65E4D" w14:textId="77777777" w:rsidR="000B6A17" w:rsidRPr="00352F9C" w:rsidRDefault="000B6A17" w:rsidP="000B6A17">
      <w:pPr>
        <w:pStyle w:val="paragraph"/>
      </w:pPr>
      <w:r w:rsidRPr="00352F9C">
        <w:tab/>
        <w:t>(a)</w:t>
      </w:r>
      <w:r w:rsidRPr="00352F9C">
        <w:tab/>
        <w:t>the prescribed amount; or</w:t>
      </w:r>
    </w:p>
    <w:p w14:paraId="681C69E4" w14:textId="77777777" w:rsidR="000B6A17" w:rsidRPr="00352F9C" w:rsidRDefault="000B6A17" w:rsidP="000B6A17">
      <w:pPr>
        <w:pStyle w:val="paragraph"/>
      </w:pPr>
      <w:r w:rsidRPr="00352F9C">
        <w:tab/>
        <w:t>(b)</w:t>
      </w:r>
      <w:r w:rsidRPr="00352F9C">
        <w:tab/>
        <w:t>the amount of the damages recovered by the prescribed dependant;</w:t>
      </w:r>
    </w:p>
    <w:p w14:paraId="25173954" w14:textId="77777777" w:rsidR="000B6A17" w:rsidRPr="00352F9C" w:rsidRDefault="000B6A17" w:rsidP="000B6A17">
      <w:pPr>
        <w:pStyle w:val="subsection2"/>
      </w:pPr>
      <w:r w:rsidRPr="00352F9C">
        <w:t>whichever is less.</w:t>
      </w:r>
    </w:p>
    <w:p w14:paraId="06FF1BC5" w14:textId="77777777" w:rsidR="000B6A17" w:rsidRPr="00352F9C" w:rsidRDefault="000B6A17" w:rsidP="000B6A17">
      <w:pPr>
        <w:pStyle w:val="subsection"/>
      </w:pPr>
      <w:r w:rsidRPr="00352F9C">
        <w:tab/>
        <w:t>(4)</w:t>
      </w:r>
      <w:r w:rsidRPr="00352F9C">
        <w:tab/>
        <w:t>In this section:</w:t>
      </w:r>
    </w:p>
    <w:p w14:paraId="03D8F64A" w14:textId="77777777" w:rsidR="000B6A17" w:rsidRPr="00352F9C" w:rsidRDefault="000B6A17" w:rsidP="00D83163">
      <w:pPr>
        <w:pStyle w:val="Definition"/>
      </w:pPr>
      <w:r w:rsidRPr="00352F9C">
        <w:rPr>
          <w:b/>
          <w:i/>
        </w:rPr>
        <w:t>damages</w:t>
      </w:r>
      <w:r w:rsidRPr="00352F9C">
        <w:t xml:space="preserve"> has the same meaning as in section</w:t>
      </w:r>
      <w:r w:rsidR="00352F9C">
        <w:t> </w:t>
      </w:r>
      <w:r w:rsidRPr="00352F9C">
        <w:t>48.</w:t>
      </w:r>
    </w:p>
    <w:p w14:paraId="356D1E52" w14:textId="77777777" w:rsidR="000B6A17" w:rsidRPr="00352F9C" w:rsidRDefault="0079249C" w:rsidP="00C70FAC">
      <w:pPr>
        <w:pStyle w:val="Definition"/>
        <w:keepNext/>
      </w:pPr>
      <w:r w:rsidRPr="00352F9C">
        <w:rPr>
          <w:b/>
          <w:i/>
        </w:rPr>
        <w:t>p</w:t>
      </w:r>
      <w:r w:rsidR="000B6A17" w:rsidRPr="00352F9C">
        <w:rPr>
          <w:b/>
          <w:i/>
        </w:rPr>
        <w:t>rescribed amount</w:t>
      </w:r>
      <w:r w:rsidR="000B6A17" w:rsidRPr="00352F9C">
        <w:t xml:space="preserve"> means an amount calculated under the formula:</w:t>
      </w:r>
    </w:p>
    <w:p w14:paraId="3630F46D" w14:textId="77777777" w:rsidR="00E407FA" w:rsidRPr="00352F9C" w:rsidRDefault="00AF7E81" w:rsidP="002D5C2D">
      <w:pPr>
        <w:pStyle w:val="Definition"/>
        <w:spacing w:before="120" w:after="120"/>
      </w:pPr>
      <w:r w:rsidRPr="00352F9C">
        <w:rPr>
          <w:noProof/>
        </w:rPr>
        <w:drawing>
          <wp:inline distT="0" distB="0" distL="0" distR="0" wp14:anchorId="3F72A631" wp14:editId="2C5E7048">
            <wp:extent cx="581025" cy="485775"/>
            <wp:effectExtent l="0" t="0" r="0" b="0"/>
            <wp:docPr id="16" name="Picture 16" descr="Start formula AC times start fraction D1 over D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81025" cy="485775"/>
                    </a:xfrm>
                    <a:prstGeom prst="rect">
                      <a:avLst/>
                    </a:prstGeom>
                    <a:noFill/>
                    <a:ln>
                      <a:noFill/>
                    </a:ln>
                  </pic:spPr>
                </pic:pic>
              </a:graphicData>
            </a:graphic>
          </wp:inline>
        </w:drawing>
      </w:r>
    </w:p>
    <w:p w14:paraId="0F1DBBC3" w14:textId="77777777" w:rsidR="000B6A17" w:rsidRPr="00352F9C" w:rsidRDefault="000B6A17" w:rsidP="000B6A17">
      <w:pPr>
        <w:pStyle w:val="subsection2"/>
      </w:pPr>
      <w:r w:rsidRPr="00352F9C">
        <w:t>where:</w:t>
      </w:r>
    </w:p>
    <w:p w14:paraId="02B8EA3B" w14:textId="77777777" w:rsidR="000B6A17" w:rsidRPr="00352F9C" w:rsidRDefault="000B6A17" w:rsidP="00D83163">
      <w:pPr>
        <w:pStyle w:val="Definition"/>
      </w:pPr>
      <w:r w:rsidRPr="00352F9C">
        <w:rPr>
          <w:b/>
          <w:i/>
        </w:rPr>
        <w:t>AC</w:t>
      </w:r>
      <w:r w:rsidRPr="00352F9C">
        <w:t xml:space="preserve"> is the amount of the compensation referred to in </w:t>
      </w:r>
      <w:r w:rsidR="00352F9C">
        <w:t>paragraph (</w:t>
      </w:r>
      <w:r w:rsidRPr="00352F9C">
        <w:t>1)(a);</w:t>
      </w:r>
    </w:p>
    <w:p w14:paraId="0AFE8A5E" w14:textId="77777777" w:rsidR="000B6A17" w:rsidRPr="00352F9C" w:rsidRDefault="000B6A17" w:rsidP="00D83163">
      <w:pPr>
        <w:pStyle w:val="Definition"/>
      </w:pPr>
      <w:r w:rsidRPr="00352F9C">
        <w:rPr>
          <w:b/>
          <w:i/>
        </w:rPr>
        <w:t>D</w:t>
      </w:r>
      <w:r w:rsidRPr="00E11AEC">
        <w:rPr>
          <w:b/>
          <w:i/>
        </w:rPr>
        <w:t>1</w:t>
      </w:r>
      <w:r w:rsidRPr="00352F9C">
        <w:t xml:space="preserve"> is the amount of the damages recovered by the prescribed dependant in respect of the death of the employee; and</w:t>
      </w:r>
    </w:p>
    <w:p w14:paraId="620EDCB7" w14:textId="77777777" w:rsidR="000B6A17" w:rsidRPr="00352F9C" w:rsidRDefault="000B6A17" w:rsidP="00D83163">
      <w:pPr>
        <w:pStyle w:val="Definition"/>
      </w:pPr>
      <w:r w:rsidRPr="00352F9C">
        <w:rPr>
          <w:b/>
          <w:i/>
        </w:rPr>
        <w:t>D</w:t>
      </w:r>
      <w:r w:rsidRPr="00E11AEC">
        <w:rPr>
          <w:b/>
          <w:i/>
        </w:rPr>
        <w:t>2</w:t>
      </w:r>
      <w:r w:rsidRPr="00352F9C">
        <w:t xml:space="preserve"> is the total amount of the damages recovered by all prescribed dependants in respect of the death of the employee.</w:t>
      </w:r>
    </w:p>
    <w:p w14:paraId="6F363B86" w14:textId="77777777" w:rsidR="000B6A17" w:rsidRPr="00352F9C" w:rsidRDefault="000B6A17" w:rsidP="00D83163">
      <w:pPr>
        <w:pStyle w:val="Definition"/>
      </w:pPr>
      <w:r w:rsidRPr="00352F9C">
        <w:rPr>
          <w:b/>
          <w:i/>
        </w:rPr>
        <w:t>prescribed dependant</w:t>
      </w:r>
      <w:r w:rsidRPr="00352F9C">
        <w:t>, in relation to a deceased employee, means a dependant of that employee by whom, or on whose behalf, a claim for compensation under this Act in respect of the injury that resulted in the death of the employee has not been made.</w:t>
      </w:r>
    </w:p>
    <w:p w14:paraId="0E96798C" w14:textId="77777777" w:rsidR="000B6A17" w:rsidRPr="00352F9C" w:rsidRDefault="000B6A17" w:rsidP="000B6A17">
      <w:pPr>
        <w:pStyle w:val="subsection"/>
      </w:pPr>
      <w:r w:rsidRPr="00352F9C">
        <w:tab/>
        <w:t>(5)</w:t>
      </w:r>
      <w:r w:rsidRPr="00352F9C">
        <w:tab/>
        <w:t xml:space="preserve">For the purposes of this section, the amount of the compensation referred to in </w:t>
      </w:r>
      <w:r w:rsidR="00352F9C">
        <w:t>paragraph (</w:t>
      </w:r>
      <w:r w:rsidRPr="00352F9C">
        <w:t>1)(a):</w:t>
      </w:r>
    </w:p>
    <w:p w14:paraId="3DC198B2" w14:textId="77777777" w:rsidR="000B6A17" w:rsidRPr="00352F9C" w:rsidRDefault="000B6A17" w:rsidP="000B6A17">
      <w:pPr>
        <w:pStyle w:val="paragraph"/>
      </w:pPr>
      <w:r w:rsidRPr="00352F9C">
        <w:tab/>
        <w:t>(a)</w:t>
      </w:r>
      <w:r w:rsidRPr="00352F9C">
        <w:tab/>
        <w:t>shall be taken not to include:</w:t>
      </w:r>
    </w:p>
    <w:p w14:paraId="470BBE47" w14:textId="77777777" w:rsidR="000B6A17" w:rsidRPr="00352F9C" w:rsidRDefault="000B6A17" w:rsidP="000B6A17">
      <w:pPr>
        <w:pStyle w:val="paragraphsub"/>
      </w:pPr>
      <w:r w:rsidRPr="00352F9C">
        <w:tab/>
        <w:t>(i)</w:t>
      </w:r>
      <w:r w:rsidRPr="00352F9C">
        <w:tab/>
        <w:t>any amount of compensation that Comcare is liable to pay for the benefit of a dependant of the deceased employee, being a dependant who is not entitled to recover damages in respect of the death of the employee, whether by reason of the operation of a statute of limitations or otherwise; and</w:t>
      </w:r>
    </w:p>
    <w:p w14:paraId="288F8CED" w14:textId="3E8734A1" w:rsidR="000B6A17" w:rsidRPr="00352F9C" w:rsidRDefault="000B6A17" w:rsidP="000B6A17">
      <w:pPr>
        <w:pStyle w:val="paragraphsub"/>
      </w:pPr>
      <w:r w:rsidRPr="00352F9C">
        <w:tab/>
        <w:t>(ii)</w:t>
      </w:r>
      <w:r w:rsidRPr="00352F9C">
        <w:tab/>
        <w:t>any amount of compensation payable under sub</w:t>
      </w:r>
      <w:r w:rsidR="004342AD">
        <w:t>section 1</w:t>
      </w:r>
      <w:r w:rsidRPr="00352F9C">
        <w:t>7(5); and</w:t>
      </w:r>
    </w:p>
    <w:p w14:paraId="261E1F7D" w14:textId="77777777" w:rsidR="000B6A17" w:rsidRPr="00352F9C" w:rsidRDefault="000B6A17" w:rsidP="000B6A17">
      <w:pPr>
        <w:pStyle w:val="paragraph"/>
      </w:pPr>
      <w:r w:rsidRPr="00352F9C">
        <w:tab/>
        <w:t>(b)</w:t>
      </w:r>
      <w:r w:rsidRPr="00352F9C">
        <w:tab/>
        <w:t>shall be taken to be reduced by any amount that a dependant of the deceased employee is liable to pay to Comcare under section</w:t>
      </w:r>
      <w:r w:rsidR="00352F9C">
        <w:t> </w:t>
      </w:r>
      <w:r w:rsidRPr="00352F9C">
        <w:t>48.</w:t>
      </w:r>
    </w:p>
    <w:p w14:paraId="6CAACB82" w14:textId="77777777" w:rsidR="000B6A17" w:rsidRPr="00352F9C" w:rsidRDefault="000B6A17" w:rsidP="000B6A17">
      <w:pPr>
        <w:pStyle w:val="ActHead5"/>
      </w:pPr>
      <w:bookmarkStart w:id="93" w:name="_Toc155703657"/>
      <w:r w:rsidRPr="004342AD">
        <w:rPr>
          <w:rStyle w:val="CharSectno"/>
        </w:rPr>
        <w:t>50</w:t>
      </w:r>
      <w:r w:rsidRPr="00352F9C">
        <w:t xml:space="preserve">  Common law claims against third parties</w:t>
      </w:r>
      <w:bookmarkEnd w:id="93"/>
    </w:p>
    <w:p w14:paraId="6F4E36E8" w14:textId="77777777" w:rsidR="000B6A17" w:rsidRPr="00352F9C" w:rsidRDefault="000B6A17" w:rsidP="000B6A17">
      <w:pPr>
        <w:pStyle w:val="subsection"/>
      </w:pPr>
      <w:r w:rsidRPr="00352F9C">
        <w:tab/>
        <w:t>(1)</w:t>
      </w:r>
      <w:r w:rsidRPr="00352F9C">
        <w:tab/>
        <w:t>Where:</w:t>
      </w:r>
    </w:p>
    <w:p w14:paraId="269D45B7" w14:textId="77777777" w:rsidR="000B6A17" w:rsidRPr="00352F9C" w:rsidRDefault="000B6A17" w:rsidP="000B6A17">
      <w:pPr>
        <w:pStyle w:val="paragraph"/>
      </w:pPr>
      <w:r w:rsidRPr="00352F9C">
        <w:tab/>
        <w:t>(a)</w:t>
      </w:r>
      <w:r w:rsidRPr="00352F9C">
        <w:tab/>
        <w:t>an amount of compensation under this Act:</w:t>
      </w:r>
    </w:p>
    <w:p w14:paraId="7A883274" w14:textId="77777777" w:rsidR="000B6A17" w:rsidRPr="00352F9C" w:rsidRDefault="000B6A17" w:rsidP="000B6A17">
      <w:pPr>
        <w:pStyle w:val="paragraphsub"/>
      </w:pPr>
      <w:r w:rsidRPr="00352F9C">
        <w:tab/>
        <w:t>(i)</w:t>
      </w:r>
      <w:r w:rsidRPr="00352F9C">
        <w:tab/>
        <w:t>is paid to an employee in respect of an injury to the employee or in respect of the loss of, or damage to, property used by the employee; or</w:t>
      </w:r>
    </w:p>
    <w:p w14:paraId="56047617" w14:textId="77777777" w:rsidR="000B6A17" w:rsidRPr="00352F9C" w:rsidRDefault="000B6A17" w:rsidP="000B6A17">
      <w:pPr>
        <w:pStyle w:val="paragraphsub"/>
      </w:pPr>
      <w:r w:rsidRPr="00352F9C">
        <w:tab/>
        <w:t>(ii)</w:t>
      </w:r>
      <w:r w:rsidRPr="00352F9C">
        <w:tab/>
        <w:t>is paid for the benefit of a dependant of a deceased employee in respect of an injury that resulted in the death of the employee;</w:t>
      </w:r>
    </w:p>
    <w:p w14:paraId="04332434" w14:textId="77777777" w:rsidR="000B6A17" w:rsidRPr="00352F9C" w:rsidRDefault="000B6A17" w:rsidP="000B6A17">
      <w:pPr>
        <w:pStyle w:val="paragraph"/>
      </w:pPr>
      <w:r w:rsidRPr="00352F9C">
        <w:tab/>
        <w:t>(b)</w:t>
      </w:r>
      <w:r w:rsidRPr="00352F9C">
        <w:tab/>
        <w:t>the injury, loss, damage or death occurred in circumstances that appear to create a legal liability in a person to pay damages in respect of the injury, loss, damage or death; and</w:t>
      </w:r>
    </w:p>
    <w:p w14:paraId="39009C2F" w14:textId="77777777" w:rsidR="000B6A17" w:rsidRPr="00352F9C" w:rsidRDefault="000B6A17" w:rsidP="000B6A17">
      <w:pPr>
        <w:pStyle w:val="paragraph"/>
      </w:pPr>
      <w:r w:rsidRPr="00352F9C">
        <w:tab/>
        <w:t>(c)</w:t>
      </w:r>
      <w:r w:rsidRPr="00352F9C">
        <w:tab/>
        <w:t>a claim against the person for the purpose of recovering such damages has not been made by the employee or by or for the benefit of the dependant, or, having been made, has not been prosecuted;</w:t>
      </w:r>
    </w:p>
    <w:p w14:paraId="677480E0" w14:textId="77777777" w:rsidR="000B6A17" w:rsidRPr="00352F9C" w:rsidRDefault="000B6A17" w:rsidP="000B6A17">
      <w:pPr>
        <w:pStyle w:val="subsection2"/>
      </w:pPr>
      <w:r w:rsidRPr="00352F9C">
        <w:t>Comcare may make a claim or a fresh claim against the person in the name of the employee or dependant for the recovery of damages in respect of the injury, loss, damage or death or may take over the conduct of the existing claim, as the case requires.</w:t>
      </w:r>
    </w:p>
    <w:p w14:paraId="7B810E5A" w14:textId="77777777" w:rsidR="000B6A17" w:rsidRPr="00352F9C" w:rsidRDefault="000B6A17" w:rsidP="000B6A17">
      <w:pPr>
        <w:pStyle w:val="subsection"/>
        <w:keepLines/>
      </w:pPr>
      <w:r w:rsidRPr="00352F9C">
        <w:tab/>
        <w:t>(2)</w:t>
      </w:r>
      <w:r w:rsidRPr="00352F9C">
        <w:tab/>
        <w:t>If Comcare takes over the conduct of a claim, it becomes liable to pay all costs of and incidental to that claim that would otherwise be payable by the person who originally made the claim other than costs unreasonably incurred by that person.</w:t>
      </w:r>
    </w:p>
    <w:p w14:paraId="21109200" w14:textId="77777777" w:rsidR="000B6A17" w:rsidRPr="00352F9C" w:rsidRDefault="000B6A17" w:rsidP="000B6A17">
      <w:pPr>
        <w:pStyle w:val="subsection"/>
      </w:pPr>
      <w:r w:rsidRPr="00352F9C">
        <w:tab/>
        <w:t>(3)</w:t>
      </w:r>
      <w:r w:rsidRPr="00352F9C">
        <w:tab/>
        <w:t>If Comcare makes, or takes over the conduct of, a claim under this section, Comcare may:</w:t>
      </w:r>
    </w:p>
    <w:p w14:paraId="13BDD4DB" w14:textId="77777777" w:rsidR="000B6A17" w:rsidRPr="00352F9C" w:rsidRDefault="000B6A17" w:rsidP="000B6A17">
      <w:pPr>
        <w:pStyle w:val="paragraph"/>
      </w:pPr>
      <w:r w:rsidRPr="00352F9C">
        <w:tab/>
        <w:t>(a)</w:t>
      </w:r>
      <w:r w:rsidRPr="00352F9C">
        <w:tab/>
        <w:t>take whatever steps are appropriate to bring the claim to a conclusion; and</w:t>
      </w:r>
    </w:p>
    <w:p w14:paraId="749B9AA4" w14:textId="77777777" w:rsidR="000B6A17" w:rsidRPr="00352F9C" w:rsidRDefault="000B6A17" w:rsidP="000B6A17">
      <w:pPr>
        <w:pStyle w:val="paragraph"/>
      </w:pPr>
      <w:r w:rsidRPr="00352F9C">
        <w:tab/>
        <w:t>(b)</w:t>
      </w:r>
      <w:r w:rsidRPr="00352F9C">
        <w:tab/>
        <w:t>if the claim is before a court—settle the proceedings either with or without obtaining judgment; and</w:t>
      </w:r>
    </w:p>
    <w:p w14:paraId="1088718E" w14:textId="77777777" w:rsidR="000B6A17" w:rsidRPr="00352F9C" w:rsidRDefault="000B6A17" w:rsidP="000B6A17">
      <w:pPr>
        <w:pStyle w:val="paragraph"/>
      </w:pPr>
      <w:r w:rsidRPr="00352F9C">
        <w:tab/>
        <w:t>(c)</w:t>
      </w:r>
      <w:r w:rsidRPr="00352F9C">
        <w:tab/>
        <w:t>if the claim is before a court and judgment has been obtained in favour of the plaintiff—take such steps as are necessary to enforce the judgment.</w:t>
      </w:r>
    </w:p>
    <w:p w14:paraId="5D78FE52" w14:textId="77777777" w:rsidR="000B6A17" w:rsidRPr="00352F9C" w:rsidRDefault="000B6A17" w:rsidP="000B6A17">
      <w:pPr>
        <w:pStyle w:val="subsection"/>
      </w:pPr>
      <w:r w:rsidRPr="00352F9C">
        <w:tab/>
        <w:t>(4)</w:t>
      </w:r>
      <w:r w:rsidRPr="00352F9C">
        <w:tab/>
        <w:t>The employee or dependant must sign any document relevant to a claim made or taken over by Comcare under this section (including the settlement of the claim or of any proceedings arising out of the claim), being a document that Comcare requires the employee or dependant to sign.</w:t>
      </w:r>
    </w:p>
    <w:p w14:paraId="05C1704D" w14:textId="77777777" w:rsidR="000B6A17" w:rsidRPr="00352F9C" w:rsidRDefault="000B6A17" w:rsidP="000B6A17">
      <w:pPr>
        <w:pStyle w:val="subsection"/>
      </w:pPr>
      <w:r w:rsidRPr="00352F9C">
        <w:tab/>
        <w:t>(4A)</w:t>
      </w:r>
      <w:r w:rsidRPr="00352F9C">
        <w:tab/>
        <w:t xml:space="preserve">If the employee or dependant fails to sign a document in accordance with a requirement under </w:t>
      </w:r>
      <w:r w:rsidR="00352F9C">
        <w:t>subsection (</w:t>
      </w:r>
      <w:r w:rsidRPr="00352F9C">
        <w:t>4):</w:t>
      </w:r>
    </w:p>
    <w:p w14:paraId="68FDEBA6" w14:textId="77777777" w:rsidR="000B6A17" w:rsidRPr="00352F9C" w:rsidRDefault="000B6A17" w:rsidP="000B6A17">
      <w:pPr>
        <w:pStyle w:val="paragraph"/>
      </w:pPr>
      <w:r w:rsidRPr="00352F9C">
        <w:tab/>
        <w:t>(a)</w:t>
      </w:r>
      <w:r w:rsidRPr="00352F9C">
        <w:tab/>
        <w:t>if the claim is not before a court or tribunal at the time of the failure—the Federal Court of Australia, on the application of Comcare, may direct that the document be signed on the employee or dependant’s behalf by a person appointed by Comcare; and</w:t>
      </w:r>
    </w:p>
    <w:p w14:paraId="7046298D" w14:textId="77777777" w:rsidR="000B6A17" w:rsidRPr="00352F9C" w:rsidRDefault="000B6A17" w:rsidP="000B6A17">
      <w:pPr>
        <w:pStyle w:val="paragraph"/>
      </w:pPr>
      <w:r w:rsidRPr="00352F9C">
        <w:tab/>
        <w:t>(b)</w:t>
      </w:r>
      <w:r w:rsidRPr="00352F9C">
        <w:tab/>
        <w:t>otherwise—the court or tribunal in which proceedings relating to the claim are being heard, on the application of Comcare, may so direct.</w:t>
      </w:r>
    </w:p>
    <w:p w14:paraId="4EB4F5CA" w14:textId="77777777" w:rsidR="000B6A17" w:rsidRPr="00352F9C" w:rsidRDefault="000B6A17" w:rsidP="000B6A17">
      <w:pPr>
        <w:pStyle w:val="subsection"/>
      </w:pPr>
      <w:r w:rsidRPr="00352F9C">
        <w:tab/>
        <w:t>(4B)</w:t>
      </w:r>
      <w:r w:rsidRPr="00352F9C">
        <w:tab/>
        <w:t xml:space="preserve">If Comcare proposes to make an application under </w:t>
      </w:r>
      <w:r w:rsidR="00352F9C">
        <w:t>subsection (</w:t>
      </w:r>
      <w:r w:rsidRPr="00352F9C">
        <w:t>4A):</w:t>
      </w:r>
    </w:p>
    <w:p w14:paraId="0F46320F" w14:textId="77777777" w:rsidR="000B6A17" w:rsidRPr="00352F9C" w:rsidRDefault="000B6A17" w:rsidP="000B6A17">
      <w:pPr>
        <w:pStyle w:val="paragraph"/>
      </w:pPr>
      <w:r w:rsidRPr="00352F9C">
        <w:tab/>
        <w:t>(a)</w:t>
      </w:r>
      <w:r w:rsidRPr="00352F9C">
        <w:tab/>
        <w:t>Comcare must notify the employee or dependant concerned of the fact that it is proposing to so apply; and</w:t>
      </w:r>
    </w:p>
    <w:p w14:paraId="12FB1D9A" w14:textId="77777777" w:rsidR="000B6A17" w:rsidRPr="00352F9C" w:rsidRDefault="000B6A17" w:rsidP="000B6A17">
      <w:pPr>
        <w:pStyle w:val="paragraph"/>
      </w:pPr>
      <w:r w:rsidRPr="00352F9C">
        <w:tab/>
        <w:t>(b)</w:t>
      </w:r>
      <w:r w:rsidRPr="00352F9C">
        <w:tab/>
        <w:t>the employee or dependant concerned has a right of representation in the hearing of that application.</w:t>
      </w:r>
    </w:p>
    <w:p w14:paraId="46AB609B" w14:textId="77777777" w:rsidR="000B6A17" w:rsidRPr="00352F9C" w:rsidRDefault="000B6A17" w:rsidP="000B6A17">
      <w:pPr>
        <w:pStyle w:val="subsection"/>
        <w:keepNext/>
      </w:pPr>
      <w:r w:rsidRPr="00352F9C">
        <w:tab/>
        <w:t>(5)</w:t>
      </w:r>
      <w:r w:rsidRPr="00352F9C">
        <w:tab/>
        <w:t>If Comcare makes or takes over the conduct of a claim under this section:</w:t>
      </w:r>
    </w:p>
    <w:p w14:paraId="37A5F4F9" w14:textId="77777777" w:rsidR="000B6A17" w:rsidRPr="00352F9C" w:rsidRDefault="000B6A17" w:rsidP="000B6A17">
      <w:pPr>
        <w:pStyle w:val="paragraph"/>
      </w:pPr>
      <w:r w:rsidRPr="00352F9C">
        <w:tab/>
        <w:t>(a)</w:t>
      </w:r>
      <w:r w:rsidRPr="00352F9C">
        <w:tab/>
        <w:t>the employee or dependant must comply with any reasonable requirement of Comcare for the purposes of the claim; and</w:t>
      </w:r>
    </w:p>
    <w:p w14:paraId="74B3C60D" w14:textId="77777777" w:rsidR="000B6A17" w:rsidRPr="00352F9C" w:rsidRDefault="000B6A17" w:rsidP="000B6A17">
      <w:pPr>
        <w:pStyle w:val="paragraph"/>
      </w:pPr>
      <w:r w:rsidRPr="00352F9C">
        <w:tab/>
        <w:t>(b)</w:t>
      </w:r>
      <w:r w:rsidRPr="00352F9C">
        <w:tab/>
        <w:t>if the employee or dependant fails to comply with such a requirement, the right of the employee or dependant to compensation under this Act in respect of the injury, loss, damage or death to which the claim relates is suspended until such time as the employee or dependant complies with the requirement.</w:t>
      </w:r>
    </w:p>
    <w:p w14:paraId="2FC1D982" w14:textId="2744AFD0" w:rsidR="008E1301" w:rsidRPr="00352F9C" w:rsidRDefault="008E1301" w:rsidP="008E1301">
      <w:pPr>
        <w:pStyle w:val="subsection"/>
      </w:pPr>
      <w:r w:rsidRPr="00352F9C">
        <w:tab/>
        <w:t>(5A)</w:t>
      </w:r>
      <w:r w:rsidRPr="00352F9C">
        <w:tab/>
        <w:t xml:space="preserve">However, </w:t>
      </w:r>
      <w:r w:rsidR="00352F9C">
        <w:t>paragraph (</w:t>
      </w:r>
      <w:r w:rsidRPr="00352F9C">
        <w:t xml:space="preserve">5)(b) does not operate to suspend the employee’s right to compensation for the cost of medical treatment that is payable under </w:t>
      </w:r>
      <w:r w:rsidR="004342AD">
        <w:t>section 1</w:t>
      </w:r>
      <w:r w:rsidRPr="00352F9C">
        <w:t>6.</w:t>
      </w:r>
    </w:p>
    <w:p w14:paraId="3AC22293" w14:textId="77777777" w:rsidR="000B6A17" w:rsidRPr="00352F9C" w:rsidRDefault="000B6A17" w:rsidP="000B6A17">
      <w:pPr>
        <w:pStyle w:val="subsection"/>
      </w:pPr>
      <w:r w:rsidRPr="00352F9C">
        <w:tab/>
        <w:t>(6)</w:t>
      </w:r>
      <w:r w:rsidRPr="00352F9C">
        <w:tab/>
        <w:t xml:space="preserve">Where a right to compensation is suspended under </w:t>
      </w:r>
      <w:r w:rsidR="00352F9C">
        <w:t>subsection (</w:t>
      </w:r>
      <w:r w:rsidRPr="00352F9C">
        <w:t>5), compensation is not payable in respect of the period of the suspension.</w:t>
      </w:r>
    </w:p>
    <w:p w14:paraId="44B52CC8" w14:textId="77777777" w:rsidR="000B6A17" w:rsidRPr="00352F9C" w:rsidRDefault="000B6A17" w:rsidP="000B6A17">
      <w:pPr>
        <w:pStyle w:val="subsection"/>
      </w:pPr>
      <w:r w:rsidRPr="00352F9C">
        <w:tab/>
        <w:t>(7)</w:t>
      </w:r>
      <w:r w:rsidRPr="00352F9C">
        <w:tab/>
        <w:t>Any damages obtained as a result of a claim made or taken over by Comcare under this section (including damages payable as a result of the settlement of such a claim) must be paid to Comcare and Comcare must deduct from the amount of those damages:</w:t>
      </w:r>
    </w:p>
    <w:p w14:paraId="7583C427" w14:textId="77777777" w:rsidR="000B6A17" w:rsidRPr="00352F9C" w:rsidRDefault="000B6A17" w:rsidP="000B6A17">
      <w:pPr>
        <w:pStyle w:val="paragraph"/>
      </w:pPr>
      <w:r w:rsidRPr="00352F9C">
        <w:tab/>
        <w:t>(a)</w:t>
      </w:r>
      <w:r w:rsidRPr="00352F9C">
        <w:tab/>
        <w:t>an amount equal to the total of all amounts of compensation paid to</w:t>
      </w:r>
      <w:r w:rsidR="000D24F4" w:rsidRPr="00352F9C">
        <w:t>, or for the benefit of,</w:t>
      </w:r>
      <w:r w:rsidRPr="00352F9C">
        <w:t xml:space="preserve"> the employee or dependant under this Act in respect of the injury, loss, damage or death to which the claim relates; and</w:t>
      </w:r>
    </w:p>
    <w:p w14:paraId="5B0901A7" w14:textId="77777777" w:rsidR="000B6A17" w:rsidRPr="00352F9C" w:rsidRDefault="000B6A17" w:rsidP="000B6A17">
      <w:pPr>
        <w:pStyle w:val="paragraph"/>
      </w:pPr>
      <w:r w:rsidRPr="00352F9C">
        <w:tab/>
        <w:t>(b)</w:t>
      </w:r>
      <w:r w:rsidRPr="00352F9C">
        <w:tab/>
        <w:t>the amount of any costs incidental to the claim paid by Comcare.</w:t>
      </w:r>
    </w:p>
    <w:p w14:paraId="03915CAE" w14:textId="77777777" w:rsidR="000B6A17" w:rsidRPr="00352F9C" w:rsidRDefault="000B6A17" w:rsidP="000B6A17">
      <w:pPr>
        <w:pStyle w:val="subsection2"/>
      </w:pPr>
      <w:r w:rsidRPr="00352F9C">
        <w:t>Comcare must pay the balance (if any) to the employee or dependant.</w:t>
      </w:r>
    </w:p>
    <w:p w14:paraId="7A9D4018" w14:textId="77777777" w:rsidR="000B6A17" w:rsidRPr="00352F9C" w:rsidRDefault="000B6A17" w:rsidP="000B6A17">
      <w:pPr>
        <w:pStyle w:val="subsection"/>
      </w:pPr>
      <w:r w:rsidRPr="00352F9C">
        <w:tab/>
        <w:t>(8)</w:t>
      </w:r>
      <w:r w:rsidRPr="00352F9C">
        <w:tab/>
        <w:t xml:space="preserve">Where Comcare pays an amount to an employee or dependant under </w:t>
      </w:r>
      <w:r w:rsidR="00352F9C">
        <w:t>subsection (</w:t>
      </w:r>
      <w:r w:rsidRPr="00352F9C">
        <w:t xml:space="preserve">7), the employee or dependant is not entitled to receive any further amounts of compensation under this Act in respect of the injury, loss, damage or death to which the proceedings related until the amount of compensation that would, but for this subsection, have been payable to the employee or dependant in respect of that injury, loss, damage or death equals the amount paid by Comcare to the employee or dependant under </w:t>
      </w:r>
      <w:r w:rsidR="00352F9C">
        <w:t>subsection (</w:t>
      </w:r>
      <w:r w:rsidRPr="00352F9C">
        <w:t>7).</w:t>
      </w:r>
    </w:p>
    <w:p w14:paraId="7DB0E475" w14:textId="77777777" w:rsidR="000B6A17" w:rsidRPr="00352F9C" w:rsidRDefault="000B6A17" w:rsidP="000B6A17">
      <w:pPr>
        <w:pStyle w:val="subsection"/>
        <w:keepNext/>
      </w:pPr>
      <w:r w:rsidRPr="00352F9C">
        <w:tab/>
        <w:t>(9)</w:t>
      </w:r>
      <w:r w:rsidRPr="00352F9C">
        <w:tab/>
        <w:t>In this section:</w:t>
      </w:r>
    </w:p>
    <w:p w14:paraId="06395392" w14:textId="77777777" w:rsidR="000B6A17" w:rsidRPr="00352F9C" w:rsidRDefault="000B6A17" w:rsidP="00D83163">
      <w:pPr>
        <w:pStyle w:val="Definition"/>
      </w:pPr>
      <w:r w:rsidRPr="00352F9C">
        <w:rPr>
          <w:b/>
          <w:i/>
        </w:rPr>
        <w:t>person</w:t>
      </w:r>
      <w:r w:rsidRPr="00352F9C">
        <w:t xml:space="preserve"> does not include the Commonwealth, a Commonwealth authority, a licensed corporation or an employee.</w:t>
      </w:r>
    </w:p>
    <w:p w14:paraId="6047AD47" w14:textId="77777777" w:rsidR="000B6A17" w:rsidRPr="00352F9C" w:rsidRDefault="000B6A17" w:rsidP="000B6A17">
      <w:pPr>
        <w:pStyle w:val="ActHead5"/>
      </w:pPr>
      <w:bookmarkStart w:id="94" w:name="_Toc155703658"/>
      <w:r w:rsidRPr="004342AD">
        <w:rPr>
          <w:rStyle w:val="CharSectno"/>
        </w:rPr>
        <w:t>51</w:t>
      </w:r>
      <w:r w:rsidRPr="00352F9C">
        <w:t xml:space="preserve">  Payment of damages by persons to Comcare</w:t>
      </w:r>
      <w:bookmarkEnd w:id="94"/>
    </w:p>
    <w:p w14:paraId="38CF6133" w14:textId="77777777" w:rsidR="000B6A17" w:rsidRPr="00352F9C" w:rsidRDefault="000B6A17" w:rsidP="000B6A17">
      <w:pPr>
        <w:pStyle w:val="subsection"/>
      </w:pPr>
      <w:r w:rsidRPr="00352F9C">
        <w:tab/>
        <w:t>(1)</w:t>
      </w:r>
      <w:r w:rsidRPr="00352F9C">
        <w:tab/>
        <w:t>Where a person appears to be liable:</w:t>
      </w:r>
    </w:p>
    <w:p w14:paraId="06D0A44B" w14:textId="77777777" w:rsidR="000B6A17" w:rsidRPr="00352F9C" w:rsidRDefault="000B6A17" w:rsidP="000B6A17">
      <w:pPr>
        <w:pStyle w:val="paragraph"/>
      </w:pPr>
      <w:r w:rsidRPr="00352F9C">
        <w:tab/>
        <w:t>(a)</w:t>
      </w:r>
      <w:r w:rsidRPr="00352F9C">
        <w:tab/>
        <w:t>to pay damages to an employee in respect of an injury to the employee, or in respect of the loss of, or damage to, property used by the employee, being an injury, loss or damage in respect of which an amount of compensation has been paid under this Act; or</w:t>
      </w:r>
    </w:p>
    <w:p w14:paraId="0D3B7EA8" w14:textId="77777777" w:rsidR="000B6A17" w:rsidRPr="00352F9C" w:rsidRDefault="000B6A17" w:rsidP="000B6A17">
      <w:pPr>
        <w:pStyle w:val="paragraph"/>
      </w:pPr>
      <w:r w:rsidRPr="00352F9C">
        <w:tab/>
        <w:t>(b)</w:t>
      </w:r>
      <w:r w:rsidRPr="00352F9C">
        <w:tab/>
        <w:t>to pay damages to a dependant of a deceased employee in respect of the death of the employee, where that death resulted from an injury in respect of which an amount of compensation has been paid under this Act;</w:t>
      </w:r>
    </w:p>
    <w:p w14:paraId="3E76A95B" w14:textId="77777777" w:rsidR="000B6A17" w:rsidRPr="00352F9C" w:rsidRDefault="000B6A17" w:rsidP="000B6A17">
      <w:pPr>
        <w:pStyle w:val="subsection2"/>
      </w:pPr>
      <w:r w:rsidRPr="00352F9C">
        <w:t>Comcare may, by notice in writing given to the person, require that:</w:t>
      </w:r>
    </w:p>
    <w:p w14:paraId="694BD5FB" w14:textId="77777777" w:rsidR="000B6A17" w:rsidRPr="00352F9C" w:rsidRDefault="000B6A17" w:rsidP="000B6A17">
      <w:pPr>
        <w:pStyle w:val="paragraph"/>
      </w:pPr>
      <w:r w:rsidRPr="00352F9C">
        <w:tab/>
        <w:t>(c)</w:t>
      </w:r>
      <w:r w:rsidRPr="00352F9C">
        <w:tab/>
        <w:t>if the person agrees to pay damages to the employee in respect of the injury, loss or damage or to the dependant in respect of the death; or</w:t>
      </w:r>
    </w:p>
    <w:p w14:paraId="1D5CFACB" w14:textId="77777777" w:rsidR="000B6A17" w:rsidRPr="00352F9C" w:rsidRDefault="000B6A17" w:rsidP="000B6A17">
      <w:pPr>
        <w:pStyle w:val="paragraph"/>
      </w:pPr>
      <w:r w:rsidRPr="00352F9C">
        <w:tab/>
        <w:t>(d)</w:t>
      </w:r>
      <w:r w:rsidRPr="00352F9C">
        <w:tab/>
        <w:t>if damages against the person are awarded to the employee in proceedings arising out of a claim made in respect of the injury, loss or damage, or to the dependant in proceedings arising out of a claim made in respect of the death;</w:t>
      </w:r>
    </w:p>
    <w:p w14:paraId="130DF3D9" w14:textId="77777777" w:rsidR="000B6A17" w:rsidRPr="00352F9C" w:rsidRDefault="000B6A17" w:rsidP="000B6A17">
      <w:pPr>
        <w:pStyle w:val="subsection2"/>
      </w:pPr>
      <w:r w:rsidRPr="00352F9C">
        <w:t>the person pay to Comcare so much of the amount of the damages as does not exceed the amount that would be payable by the employee or dependant to Comcare under section</w:t>
      </w:r>
      <w:r w:rsidR="00352F9C">
        <w:t> </w:t>
      </w:r>
      <w:r w:rsidRPr="00352F9C">
        <w:t>48 or 49 if the damages had been paid to the employee or dependant.</w:t>
      </w:r>
    </w:p>
    <w:p w14:paraId="195084DB" w14:textId="77777777" w:rsidR="000B6A17" w:rsidRPr="00352F9C" w:rsidRDefault="000B6A17" w:rsidP="000B6A17">
      <w:pPr>
        <w:pStyle w:val="subsection"/>
      </w:pPr>
      <w:r w:rsidRPr="00352F9C">
        <w:tab/>
        <w:t>(2)</w:t>
      </w:r>
      <w:r w:rsidRPr="00352F9C">
        <w:tab/>
        <w:t xml:space="preserve">Subject to </w:t>
      </w:r>
      <w:r w:rsidR="00352F9C">
        <w:t>subsection (</w:t>
      </w:r>
      <w:r w:rsidRPr="00352F9C">
        <w:t>3), where:</w:t>
      </w:r>
    </w:p>
    <w:p w14:paraId="410581CD" w14:textId="77777777" w:rsidR="000B6A17" w:rsidRPr="00352F9C" w:rsidRDefault="000B6A17" w:rsidP="000B6A17">
      <w:pPr>
        <w:pStyle w:val="paragraph"/>
      </w:pPr>
      <w:r w:rsidRPr="00352F9C">
        <w:tab/>
        <w:t>(a)</w:t>
      </w:r>
      <w:r w:rsidRPr="00352F9C">
        <w:tab/>
        <w:t>a person has agreed:</w:t>
      </w:r>
    </w:p>
    <w:p w14:paraId="0B5170D0" w14:textId="77777777" w:rsidR="000B6A17" w:rsidRPr="00352F9C" w:rsidRDefault="000B6A17" w:rsidP="000B6A17">
      <w:pPr>
        <w:pStyle w:val="paragraphsub"/>
      </w:pPr>
      <w:r w:rsidRPr="00352F9C">
        <w:tab/>
        <w:t>(i)</w:t>
      </w:r>
      <w:r w:rsidRPr="00352F9C">
        <w:tab/>
        <w:t>to pay damages to an employee in respect of an injury to the employee, or in respect of the loss of, or damage to, property used by the employee, being an injury, loss or damage in respect of which an amount of compensation has been paid under this Act; or</w:t>
      </w:r>
    </w:p>
    <w:p w14:paraId="4E619F26" w14:textId="77777777" w:rsidR="000B6A17" w:rsidRPr="00352F9C" w:rsidRDefault="000B6A17" w:rsidP="000B6A17">
      <w:pPr>
        <w:pStyle w:val="paragraphsub"/>
      </w:pPr>
      <w:r w:rsidRPr="00352F9C">
        <w:tab/>
        <w:t>(ii)</w:t>
      </w:r>
      <w:r w:rsidRPr="00352F9C">
        <w:tab/>
        <w:t>to pay damages to a dependant of a deceased employee in respect of the death of the employee, where that death resulted from an injury in respect of which an amount of compensation has been paid under this Act; or</w:t>
      </w:r>
    </w:p>
    <w:p w14:paraId="12234881" w14:textId="77777777" w:rsidR="000B6A17" w:rsidRPr="00352F9C" w:rsidRDefault="000B6A17" w:rsidP="000B6A17">
      <w:pPr>
        <w:pStyle w:val="paragraph"/>
      </w:pPr>
      <w:r w:rsidRPr="00352F9C">
        <w:tab/>
        <w:t>(b)</w:t>
      </w:r>
      <w:r w:rsidRPr="00352F9C">
        <w:tab/>
        <w:t>damages against a person have been awarded:</w:t>
      </w:r>
    </w:p>
    <w:p w14:paraId="6EA12C37" w14:textId="77777777" w:rsidR="000B6A17" w:rsidRPr="00352F9C" w:rsidRDefault="000B6A17" w:rsidP="000B6A17">
      <w:pPr>
        <w:pStyle w:val="paragraphsub"/>
      </w:pPr>
      <w:r w:rsidRPr="00352F9C">
        <w:tab/>
        <w:t>(i)</w:t>
      </w:r>
      <w:r w:rsidRPr="00352F9C">
        <w:tab/>
        <w:t>to an employee in proceedings arising out of a claim made in respect of an injury to the employee or in respect of the loss of, or damage to, property used by the employee, being an injury, loss or damage in respect of which an amount of compensation has been paid under this Act; or</w:t>
      </w:r>
    </w:p>
    <w:p w14:paraId="382A3264" w14:textId="77777777" w:rsidR="000B6A17" w:rsidRPr="00352F9C" w:rsidRDefault="000B6A17" w:rsidP="000B6A17">
      <w:pPr>
        <w:pStyle w:val="paragraphsub"/>
      </w:pPr>
      <w:r w:rsidRPr="00352F9C">
        <w:tab/>
        <w:t>(ii)</w:t>
      </w:r>
      <w:r w:rsidRPr="00352F9C">
        <w:tab/>
        <w:t>to a dependant of a deceased employee in proceedings arising out of a claim made in respect of the death of the employee, where that death resulted from an injury in respect of which an amount of compensation has been paid under this Act;</w:t>
      </w:r>
    </w:p>
    <w:p w14:paraId="45DBFC45" w14:textId="77777777" w:rsidR="000B6A17" w:rsidRPr="00352F9C" w:rsidRDefault="000B6A17" w:rsidP="000B6A17">
      <w:pPr>
        <w:pStyle w:val="subsection2"/>
      </w:pPr>
      <w:r w:rsidRPr="00352F9C">
        <w:t>Comcare may, by notice in writing given to the person, require the person to pay to Comcare so much of the amount of the damages as does not exceed the amount that would be payable by the employee or dependant to Comcare under section</w:t>
      </w:r>
      <w:r w:rsidR="00352F9C">
        <w:t> </w:t>
      </w:r>
      <w:r w:rsidRPr="00352F9C">
        <w:t>48 or 49 if the damages had been paid to or in respect of the employee or dependant.</w:t>
      </w:r>
    </w:p>
    <w:p w14:paraId="2369CA05" w14:textId="77777777" w:rsidR="000B6A17" w:rsidRPr="00352F9C" w:rsidRDefault="000B6A17" w:rsidP="000B6A17">
      <w:pPr>
        <w:pStyle w:val="subsection"/>
      </w:pPr>
      <w:r w:rsidRPr="00352F9C">
        <w:tab/>
        <w:t>(3)</w:t>
      </w:r>
      <w:r w:rsidRPr="00352F9C">
        <w:tab/>
        <w:t xml:space="preserve">Where, before a notice under </w:t>
      </w:r>
      <w:r w:rsidR="00352F9C">
        <w:t>subsection (</w:t>
      </w:r>
      <w:r w:rsidRPr="00352F9C">
        <w:t>2) was received by a person, the person had paid to or in respect of the employee or dependant, all or part of the damages to which the notice related:</w:t>
      </w:r>
    </w:p>
    <w:p w14:paraId="2C77EB53" w14:textId="77777777" w:rsidR="000B6A17" w:rsidRPr="00352F9C" w:rsidRDefault="000B6A17" w:rsidP="000B6A17">
      <w:pPr>
        <w:pStyle w:val="paragraph"/>
      </w:pPr>
      <w:r w:rsidRPr="00352F9C">
        <w:tab/>
        <w:t>(a)</w:t>
      </w:r>
      <w:r w:rsidRPr="00352F9C">
        <w:tab/>
        <w:t>if all of the damages had been paid—the notice has no force or effect; or</w:t>
      </w:r>
    </w:p>
    <w:p w14:paraId="0F8B89E6" w14:textId="77777777" w:rsidR="000B6A17" w:rsidRPr="00352F9C" w:rsidRDefault="000B6A17" w:rsidP="000B6A17">
      <w:pPr>
        <w:pStyle w:val="paragraph"/>
      </w:pPr>
      <w:r w:rsidRPr="00352F9C">
        <w:tab/>
        <w:t>(b)</w:t>
      </w:r>
      <w:r w:rsidRPr="00352F9C">
        <w:tab/>
        <w:t>if part only of the damages had been paid—the reference in that subsection to the amount of the damages shall be read as a reference to so much of that amount as had not been paid.</w:t>
      </w:r>
    </w:p>
    <w:p w14:paraId="7735FF9D" w14:textId="77777777" w:rsidR="000B6A17" w:rsidRPr="00352F9C" w:rsidRDefault="000B6A17" w:rsidP="000B6A17">
      <w:pPr>
        <w:pStyle w:val="subsection"/>
      </w:pPr>
      <w:r w:rsidRPr="00352F9C">
        <w:tab/>
        <w:t>(4)</w:t>
      </w:r>
      <w:r w:rsidRPr="00352F9C">
        <w:tab/>
        <w:t>If a person fails to pay an amount to Comcare in accordance with a notice under this section, Comcare may recover that amount from the person in a court of competent jurisdiction as a debt due to Comcare.</w:t>
      </w:r>
    </w:p>
    <w:p w14:paraId="6D9C19AD" w14:textId="77777777" w:rsidR="000B6A17" w:rsidRPr="00352F9C" w:rsidRDefault="000B6A17" w:rsidP="000B6A17">
      <w:pPr>
        <w:pStyle w:val="subsection"/>
        <w:keepNext/>
        <w:keepLines/>
      </w:pPr>
      <w:r w:rsidRPr="00352F9C">
        <w:tab/>
        <w:t>(5)</w:t>
      </w:r>
      <w:r w:rsidRPr="00352F9C">
        <w:tab/>
        <w:t>The payment of an amount to Comcare by a person in accordance with a notice under this section is, to the extent of the amount paid, a discharge of the liability of that person to the employee or dependant and of the liability (if any) of the employee or dependant to Comcare under section</w:t>
      </w:r>
      <w:r w:rsidR="00352F9C">
        <w:t> </w:t>
      </w:r>
      <w:r w:rsidRPr="00352F9C">
        <w:t>48 or 49.</w:t>
      </w:r>
    </w:p>
    <w:p w14:paraId="1891F491" w14:textId="77777777" w:rsidR="000B6A17" w:rsidRPr="00352F9C" w:rsidRDefault="000B6A17" w:rsidP="000B6A17">
      <w:pPr>
        <w:pStyle w:val="subsection"/>
      </w:pPr>
      <w:r w:rsidRPr="00352F9C">
        <w:tab/>
        <w:t>(6)</w:t>
      </w:r>
      <w:r w:rsidRPr="00352F9C">
        <w:tab/>
        <w:t>In this section:</w:t>
      </w:r>
    </w:p>
    <w:p w14:paraId="326015C0" w14:textId="77777777" w:rsidR="000B6A17" w:rsidRPr="00352F9C" w:rsidRDefault="000B6A17" w:rsidP="00D83163">
      <w:pPr>
        <w:pStyle w:val="Definition"/>
      </w:pPr>
      <w:r w:rsidRPr="00352F9C">
        <w:rPr>
          <w:b/>
          <w:i/>
        </w:rPr>
        <w:t>person</w:t>
      </w:r>
      <w:r w:rsidRPr="00352F9C">
        <w:t xml:space="preserve"> does not include the Commonwealth, a Commonwealth authority, a licensed corporation or an employee.</w:t>
      </w:r>
    </w:p>
    <w:p w14:paraId="2B2F2DA2" w14:textId="77777777" w:rsidR="000B6A17" w:rsidRPr="00352F9C" w:rsidRDefault="000B6A17" w:rsidP="000B6A17">
      <w:pPr>
        <w:pStyle w:val="ActHead5"/>
      </w:pPr>
      <w:bookmarkStart w:id="95" w:name="_Toc155703659"/>
      <w:r w:rsidRPr="004342AD">
        <w:rPr>
          <w:rStyle w:val="CharSectno"/>
        </w:rPr>
        <w:t>52</w:t>
      </w:r>
      <w:r w:rsidRPr="00352F9C">
        <w:t xml:space="preserve">  Compensation not payable both under Act and under award</w:t>
      </w:r>
      <w:bookmarkEnd w:id="95"/>
    </w:p>
    <w:p w14:paraId="4BF6733F" w14:textId="77777777" w:rsidR="000B6A17" w:rsidRPr="00352F9C" w:rsidRDefault="000B6A17" w:rsidP="000B6A17">
      <w:pPr>
        <w:pStyle w:val="subsection"/>
      </w:pPr>
      <w:r w:rsidRPr="00352F9C">
        <w:tab/>
        <w:t>(1)</w:t>
      </w:r>
      <w:r w:rsidRPr="00352F9C">
        <w:tab/>
        <w:t>A person who would, but for this section, be entitled to compensation under this Act and benefits under an award in respect of the same injury, or in respect of the same loss of, or damage to, property, is not entitled to both but shall elect whether to receive the compensation or the benefits.</w:t>
      </w:r>
    </w:p>
    <w:p w14:paraId="48B01818" w14:textId="77777777" w:rsidR="000B6A17" w:rsidRPr="00352F9C" w:rsidRDefault="000B6A17" w:rsidP="000B6A17">
      <w:pPr>
        <w:pStyle w:val="subsection"/>
      </w:pPr>
      <w:r w:rsidRPr="00352F9C">
        <w:tab/>
        <w:t>(2)</w:t>
      </w:r>
      <w:r w:rsidRPr="00352F9C">
        <w:tab/>
        <w:t>An election made by an employee is irrevocable.</w:t>
      </w:r>
    </w:p>
    <w:p w14:paraId="26993340" w14:textId="77777777" w:rsidR="000B6A17" w:rsidRPr="00352F9C" w:rsidRDefault="000B6A17" w:rsidP="000B6A17">
      <w:pPr>
        <w:pStyle w:val="subsection"/>
      </w:pPr>
      <w:r w:rsidRPr="00352F9C">
        <w:tab/>
        <w:t>(3)</w:t>
      </w:r>
      <w:r w:rsidRPr="00352F9C">
        <w:tab/>
        <w:t>Where an employee makes an election to receive either compensation under this Act or benefits under the award but compensation is not payable under this Act, or benefits are not payable under the award, as the case may be, in respect of the injury, or the loss of, or damage to, property, the election has no effect.</w:t>
      </w:r>
    </w:p>
    <w:p w14:paraId="5E4FF29E" w14:textId="77777777" w:rsidR="000B6A17" w:rsidRPr="00352F9C" w:rsidRDefault="000B6A17" w:rsidP="000B6A17">
      <w:pPr>
        <w:pStyle w:val="subsection"/>
      </w:pPr>
      <w:r w:rsidRPr="00352F9C">
        <w:tab/>
        <w:t>(4)</w:t>
      </w:r>
      <w:r w:rsidRPr="00352F9C">
        <w:tab/>
        <w:t>Where an employee has made an election to receive compensation under this Act, that compensation is not payable unless the employee makes a claim under section</w:t>
      </w:r>
      <w:r w:rsidR="00352F9C">
        <w:t> </w:t>
      </w:r>
      <w:r w:rsidRPr="00352F9C">
        <w:t>54.</w:t>
      </w:r>
    </w:p>
    <w:p w14:paraId="3C1B8578" w14:textId="77777777" w:rsidR="000B6A17" w:rsidRPr="00352F9C" w:rsidRDefault="000B6A17" w:rsidP="000B6A17">
      <w:pPr>
        <w:pStyle w:val="subsection"/>
      </w:pPr>
      <w:r w:rsidRPr="00352F9C">
        <w:tab/>
        <w:t>(5)</w:t>
      </w:r>
      <w:r w:rsidRPr="00352F9C">
        <w:tab/>
        <w:t>Where an employee who has made an election dies, the election does not have effect in relation to his or her dependants.</w:t>
      </w:r>
    </w:p>
    <w:p w14:paraId="06DC1FEB" w14:textId="77777777" w:rsidR="000B6A17" w:rsidRPr="00352F9C" w:rsidRDefault="000B6A17" w:rsidP="000B6A17">
      <w:pPr>
        <w:pStyle w:val="subsection"/>
      </w:pPr>
      <w:r w:rsidRPr="00352F9C">
        <w:tab/>
        <w:t>(6)</w:t>
      </w:r>
      <w:r w:rsidRPr="00352F9C">
        <w:tab/>
        <w:t xml:space="preserve">In this section, </w:t>
      </w:r>
      <w:r w:rsidRPr="00352F9C">
        <w:rPr>
          <w:b/>
          <w:i/>
        </w:rPr>
        <w:t>award</w:t>
      </w:r>
      <w:r w:rsidRPr="00352F9C">
        <w:t xml:space="preserve"> means an award, determination, order or agreement by which provision is made for, or in relation to, the grant of any benefits to or in relation to employees or their dependants in respect of injury or disease causing death or incapacity, or in respect of the loss of, or damage to, property, in circumstances connected with the employment of those employees, being:</w:t>
      </w:r>
    </w:p>
    <w:p w14:paraId="45C12D3F" w14:textId="77777777" w:rsidR="000B6A17" w:rsidRPr="00352F9C" w:rsidRDefault="000B6A17" w:rsidP="000B6A17">
      <w:pPr>
        <w:pStyle w:val="paragraph"/>
      </w:pPr>
      <w:r w:rsidRPr="00352F9C">
        <w:tab/>
        <w:t>(a)</w:t>
      </w:r>
      <w:r w:rsidRPr="00352F9C">
        <w:tab/>
        <w:t xml:space="preserve">a determination made under the </w:t>
      </w:r>
      <w:r w:rsidRPr="00352F9C">
        <w:rPr>
          <w:i/>
        </w:rPr>
        <w:t>Public Service Arbitration Act 1920</w:t>
      </w:r>
      <w:r w:rsidRPr="00352F9C">
        <w:t>; or</w:t>
      </w:r>
    </w:p>
    <w:p w14:paraId="1EF1B08A" w14:textId="77777777" w:rsidR="000B6A17" w:rsidRPr="00352F9C" w:rsidRDefault="000B6A17" w:rsidP="000B6A17">
      <w:pPr>
        <w:pStyle w:val="paragraph"/>
      </w:pPr>
      <w:r w:rsidRPr="00352F9C">
        <w:tab/>
        <w:t>(b)</w:t>
      </w:r>
      <w:r w:rsidRPr="00352F9C">
        <w:tab/>
        <w:t>an award</w:t>
      </w:r>
      <w:r w:rsidR="008965D6" w:rsidRPr="00352F9C">
        <w:t>, determination</w:t>
      </w:r>
      <w:r w:rsidRPr="00352F9C">
        <w:t xml:space="preserve"> or order made, or agreement entered into, under a law of the Commonwealth relating to </w:t>
      </w:r>
      <w:r w:rsidR="00C70F83" w:rsidRPr="00352F9C">
        <w:rPr>
          <w:rFonts w:eastAsia="MS Mincho"/>
        </w:rPr>
        <w:t>workplace relations; or</w:t>
      </w:r>
    </w:p>
    <w:p w14:paraId="390E7221" w14:textId="77777777" w:rsidR="000B6A17" w:rsidRPr="00352F9C" w:rsidRDefault="000B6A17" w:rsidP="000B6A17">
      <w:pPr>
        <w:pStyle w:val="paragraph"/>
      </w:pPr>
      <w:r w:rsidRPr="00352F9C">
        <w:tab/>
        <w:t>(c)</w:t>
      </w:r>
      <w:r w:rsidRPr="00352F9C">
        <w:tab/>
        <w:t>an award, determination or order made, or agreement entered into, under a law of a State or Territory.</w:t>
      </w:r>
    </w:p>
    <w:p w14:paraId="7A3D2737" w14:textId="4901D9AD" w:rsidR="000B6A17" w:rsidRPr="00352F9C" w:rsidRDefault="000B6A17" w:rsidP="000B6A17">
      <w:pPr>
        <w:pStyle w:val="ActHead5"/>
      </w:pPr>
      <w:bookmarkStart w:id="96" w:name="_Toc155703660"/>
      <w:r w:rsidRPr="004342AD">
        <w:rPr>
          <w:rStyle w:val="CharSectno"/>
        </w:rPr>
        <w:t>52A</w:t>
      </w:r>
      <w:r w:rsidRPr="00352F9C">
        <w:t xml:space="preserve">  Comcare’s rights and obligations in respect of certain action for non</w:t>
      </w:r>
      <w:r w:rsidR="004342AD">
        <w:noBreakHyphen/>
      </w:r>
      <w:r w:rsidRPr="00352F9C">
        <w:t>economic loss</w:t>
      </w:r>
      <w:bookmarkEnd w:id="96"/>
    </w:p>
    <w:p w14:paraId="171650E9" w14:textId="77777777" w:rsidR="000B6A17" w:rsidRPr="00352F9C" w:rsidRDefault="000B6A17" w:rsidP="000B6A17">
      <w:pPr>
        <w:pStyle w:val="subsection"/>
      </w:pPr>
      <w:r w:rsidRPr="00352F9C">
        <w:tab/>
        <w:t>(1)</w:t>
      </w:r>
      <w:r w:rsidRPr="00352F9C">
        <w:tab/>
        <w:t>If:</w:t>
      </w:r>
    </w:p>
    <w:p w14:paraId="4E2AABB9" w14:textId="0D5BAAD4" w:rsidR="000B6A17" w:rsidRPr="00352F9C" w:rsidRDefault="000B6A17" w:rsidP="000B6A17">
      <w:pPr>
        <w:pStyle w:val="paragraph"/>
      </w:pPr>
      <w:r w:rsidRPr="00352F9C">
        <w:tab/>
        <w:t>(a)</w:t>
      </w:r>
      <w:r w:rsidRPr="00352F9C">
        <w:tab/>
        <w:t>an employer has paid Comcare an amount to cover liability for actions for non</w:t>
      </w:r>
      <w:r w:rsidR="004342AD">
        <w:noBreakHyphen/>
      </w:r>
      <w:r w:rsidRPr="00352F9C">
        <w:t>economic loss brought by its employees; and</w:t>
      </w:r>
    </w:p>
    <w:p w14:paraId="560AB112" w14:textId="14A2D92A" w:rsidR="000B6A17" w:rsidRPr="00352F9C" w:rsidRDefault="000B6A17" w:rsidP="000B6A17">
      <w:pPr>
        <w:pStyle w:val="paragraph"/>
      </w:pPr>
      <w:r w:rsidRPr="00352F9C">
        <w:tab/>
        <w:t>(b)</w:t>
      </w:r>
      <w:r w:rsidRPr="00352F9C">
        <w:tab/>
        <w:t>an employee takes action for non</w:t>
      </w:r>
      <w:r w:rsidR="004342AD">
        <w:noBreakHyphen/>
      </w:r>
      <w:r w:rsidRPr="00352F9C">
        <w:t xml:space="preserve">economic loss against the employer or another employee of the employer (the </w:t>
      </w:r>
      <w:r w:rsidRPr="00352F9C">
        <w:rPr>
          <w:b/>
          <w:i/>
        </w:rPr>
        <w:t>party claimed against</w:t>
      </w:r>
      <w:r w:rsidRPr="00352F9C">
        <w:t>);</w:t>
      </w:r>
    </w:p>
    <w:p w14:paraId="7337E9B6" w14:textId="77777777" w:rsidR="000B6A17" w:rsidRPr="00352F9C" w:rsidRDefault="000B6A17" w:rsidP="000B6A17">
      <w:pPr>
        <w:pStyle w:val="subsection2"/>
      </w:pPr>
      <w:r w:rsidRPr="00352F9C">
        <w:t>this section applies in relation to such action.</w:t>
      </w:r>
    </w:p>
    <w:p w14:paraId="430DD3B8" w14:textId="77777777" w:rsidR="000B6A17" w:rsidRPr="00352F9C" w:rsidRDefault="000B6A17" w:rsidP="000B6A17">
      <w:pPr>
        <w:pStyle w:val="subsection"/>
      </w:pPr>
      <w:r w:rsidRPr="00352F9C">
        <w:tab/>
        <w:t>(2)</w:t>
      </w:r>
      <w:r w:rsidRPr="00352F9C">
        <w:tab/>
        <w:t>Comcare may, at any time during the course of the action to which this section applies:</w:t>
      </w:r>
    </w:p>
    <w:p w14:paraId="04800334" w14:textId="77777777" w:rsidR="000B6A17" w:rsidRPr="00352F9C" w:rsidRDefault="000B6A17" w:rsidP="000B6A17">
      <w:pPr>
        <w:pStyle w:val="paragraph"/>
      </w:pPr>
      <w:r w:rsidRPr="00352F9C">
        <w:tab/>
        <w:t>(a)</w:t>
      </w:r>
      <w:r w:rsidRPr="00352F9C">
        <w:tab/>
        <w:t>take over the conduct of that action on behalf of the party claimed against in the proceeding; and</w:t>
      </w:r>
    </w:p>
    <w:p w14:paraId="3E078EB3" w14:textId="77777777" w:rsidR="000B6A17" w:rsidRPr="00352F9C" w:rsidRDefault="000B6A17" w:rsidP="000B6A17">
      <w:pPr>
        <w:pStyle w:val="paragraph"/>
      </w:pPr>
      <w:r w:rsidRPr="00352F9C">
        <w:tab/>
        <w:t>(b)</w:t>
      </w:r>
      <w:r w:rsidRPr="00352F9C">
        <w:tab/>
        <w:t>if the action is before a court and Comcare thinks it appropriate to do so—apply to the court to join any other person as a party to the action.</w:t>
      </w:r>
    </w:p>
    <w:p w14:paraId="42FA3455" w14:textId="77777777" w:rsidR="000B6A17" w:rsidRPr="00352F9C" w:rsidRDefault="000B6A17" w:rsidP="000B6A17">
      <w:pPr>
        <w:pStyle w:val="subsection"/>
      </w:pPr>
      <w:r w:rsidRPr="00352F9C">
        <w:tab/>
        <w:t>(3)</w:t>
      </w:r>
      <w:r w:rsidRPr="00352F9C">
        <w:tab/>
        <w:t>If Comcare takes over the conduct of the action, it becomes liable to pay all costs of or incidental to the prosecution of the action that would otherwise be payable by the party claimed against other than costs unreasonably incurred by that party.</w:t>
      </w:r>
    </w:p>
    <w:p w14:paraId="13B6696A" w14:textId="77777777" w:rsidR="000B6A17" w:rsidRPr="00352F9C" w:rsidRDefault="000B6A17" w:rsidP="000B6A17">
      <w:pPr>
        <w:pStyle w:val="subsection"/>
      </w:pPr>
      <w:r w:rsidRPr="00352F9C">
        <w:tab/>
        <w:t>(4)</w:t>
      </w:r>
      <w:r w:rsidRPr="00352F9C">
        <w:tab/>
        <w:t>If Comcare takes over the conduct of an action to which this section applies, Comcare may:</w:t>
      </w:r>
    </w:p>
    <w:p w14:paraId="57F6B464" w14:textId="77777777" w:rsidR="000B6A17" w:rsidRPr="00352F9C" w:rsidRDefault="000B6A17" w:rsidP="000B6A17">
      <w:pPr>
        <w:pStyle w:val="paragraph"/>
      </w:pPr>
      <w:r w:rsidRPr="00352F9C">
        <w:tab/>
        <w:t>(a)</w:t>
      </w:r>
      <w:r w:rsidRPr="00352F9C">
        <w:tab/>
        <w:t>take whatever steps are appropriate to bring the proceedings to a conclusion; and</w:t>
      </w:r>
    </w:p>
    <w:p w14:paraId="2E73329A" w14:textId="77777777" w:rsidR="000B6A17" w:rsidRPr="00352F9C" w:rsidRDefault="000B6A17" w:rsidP="000B6A17">
      <w:pPr>
        <w:pStyle w:val="paragraph"/>
      </w:pPr>
      <w:r w:rsidRPr="00352F9C">
        <w:tab/>
        <w:t>(b)</w:t>
      </w:r>
      <w:r w:rsidRPr="00352F9C">
        <w:tab/>
        <w:t>if the action is before a court—settle the proceeding, either with or without obtaining judgment; and</w:t>
      </w:r>
    </w:p>
    <w:p w14:paraId="1469025C" w14:textId="77777777" w:rsidR="000B6A17" w:rsidRPr="00352F9C" w:rsidRDefault="000B6A17" w:rsidP="000B6A17">
      <w:pPr>
        <w:pStyle w:val="paragraph"/>
      </w:pPr>
      <w:r w:rsidRPr="00352F9C">
        <w:tab/>
        <w:t>(c)</w:t>
      </w:r>
      <w:r w:rsidRPr="00352F9C">
        <w:tab/>
        <w:t>if judgment is obtained in favour of the party claimed against—take such steps as are necessary to enforce the judgment.</w:t>
      </w:r>
    </w:p>
    <w:p w14:paraId="1B8C30AE" w14:textId="77777777" w:rsidR="000B6A17" w:rsidRPr="00352F9C" w:rsidRDefault="000B6A17" w:rsidP="003013D0">
      <w:pPr>
        <w:pStyle w:val="subsection"/>
      </w:pPr>
      <w:r w:rsidRPr="00352F9C">
        <w:tab/>
        <w:t>(5)</w:t>
      </w:r>
      <w:r w:rsidRPr="00352F9C">
        <w:tab/>
        <w:t>If Comcare takes over the conduct of an action to which this section applies, the party claimed against must comply with any reasonable requirement of Comcare for the purpose of the action including signing of any document relevant to the conduct or settlement of the action.</w:t>
      </w:r>
    </w:p>
    <w:p w14:paraId="6C3451F5" w14:textId="77777777" w:rsidR="000B6A17" w:rsidRPr="00352F9C" w:rsidRDefault="000B6A17" w:rsidP="000B6A17">
      <w:pPr>
        <w:pStyle w:val="subsection"/>
      </w:pPr>
      <w:r w:rsidRPr="00352F9C">
        <w:tab/>
        <w:t>(6)</w:t>
      </w:r>
      <w:r w:rsidRPr="00352F9C">
        <w:tab/>
        <w:t xml:space="preserve">If the party claimed against fails to sign a document in accordance with a requirement under </w:t>
      </w:r>
      <w:r w:rsidR="00352F9C">
        <w:t>subsection (</w:t>
      </w:r>
      <w:r w:rsidRPr="00352F9C">
        <w:t>5):</w:t>
      </w:r>
    </w:p>
    <w:p w14:paraId="2E392089" w14:textId="77777777" w:rsidR="000B6A17" w:rsidRPr="00352F9C" w:rsidRDefault="000B6A17" w:rsidP="000B6A17">
      <w:pPr>
        <w:pStyle w:val="paragraph"/>
      </w:pPr>
      <w:r w:rsidRPr="00352F9C">
        <w:tab/>
        <w:t>(a)</w:t>
      </w:r>
      <w:r w:rsidRPr="00352F9C">
        <w:tab/>
        <w:t>if the action to which this section applies is not before a court or tribunal at the time of the failure—the Federal Court of Australia, on the application of Comcare, may direct that the document be signed on the party’s behalf by a person appointed by Comcare; and</w:t>
      </w:r>
    </w:p>
    <w:p w14:paraId="60A1FD69" w14:textId="77777777" w:rsidR="000B6A17" w:rsidRPr="00352F9C" w:rsidRDefault="000B6A17" w:rsidP="000B6A17">
      <w:pPr>
        <w:pStyle w:val="paragraph"/>
      </w:pPr>
      <w:r w:rsidRPr="00352F9C">
        <w:tab/>
        <w:t>(b)</w:t>
      </w:r>
      <w:r w:rsidRPr="00352F9C">
        <w:tab/>
        <w:t>otherwise—the court or tribunal in which proceedings relating to the action are being heard, on the application of Comcare, may so direct.</w:t>
      </w:r>
    </w:p>
    <w:p w14:paraId="41839696" w14:textId="77777777" w:rsidR="000B6A17" w:rsidRPr="00352F9C" w:rsidRDefault="000B6A17" w:rsidP="000B6A17">
      <w:pPr>
        <w:pStyle w:val="subsection"/>
      </w:pPr>
      <w:r w:rsidRPr="00352F9C">
        <w:tab/>
        <w:t>(7)</w:t>
      </w:r>
      <w:r w:rsidRPr="00352F9C">
        <w:tab/>
        <w:t xml:space="preserve">If Comcare proposes to make an application under </w:t>
      </w:r>
      <w:r w:rsidR="00352F9C">
        <w:t>subsection (</w:t>
      </w:r>
      <w:r w:rsidRPr="00352F9C">
        <w:t>6):</w:t>
      </w:r>
    </w:p>
    <w:p w14:paraId="7034D27A" w14:textId="77777777" w:rsidR="000B6A17" w:rsidRPr="00352F9C" w:rsidRDefault="000B6A17" w:rsidP="000B6A17">
      <w:pPr>
        <w:pStyle w:val="paragraph"/>
      </w:pPr>
      <w:r w:rsidRPr="00352F9C">
        <w:tab/>
        <w:t>(a)</w:t>
      </w:r>
      <w:r w:rsidRPr="00352F9C">
        <w:tab/>
        <w:t>Comcare must notify the party concerned of the fact that it is proposing to so apply; and</w:t>
      </w:r>
    </w:p>
    <w:p w14:paraId="357B984B" w14:textId="77777777" w:rsidR="000B6A17" w:rsidRPr="00352F9C" w:rsidRDefault="000B6A17" w:rsidP="000B6A17">
      <w:pPr>
        <w:pStyle w:val="paragraph"/>
      </w:pPr>
      <w:r w:rsidRPr="00352F9C">
        <w:tab/>
        <w:t>(b)</w:t>
      </w:r>
      <w:r w:rsidRPr="00352F9C">
        <w:tab/>
        <w:t>the party concerned has a right of representation in the hearing of that application.</w:t>
      </w:r>
    </w:p>
    <w:p w14:paraId="618E4664" w14:textId="77777777" w:rsidR="000B6A17" w:rsidRPr="00352F9C" w:rsidRDefault="000B6A17" w:rsidP="000B6A17">
      <w:pPr>
        <w:pStyle w:val="subsection"/>
      </w:pPr>
      <w:r w:rsidRPr="00352F9C">
        <w:tab/>
        <w:t>(8)</w:t>
      </w:r>
      <w:r w:rsidRPr="00352F9C">
        <w:tab/>
        <w:t>If, in an action to which this section applies:</w:t>
      </w:r>
    </w:p>
    <w:p w14:paraId="2A2F5FAB" w14:textId="77777777" w:rsidR="000B6A17" w:rsidRPr="00352F9C" w:rsidRDefault="000B6A17" w:rsidP="000B6A17">
      <w:pPr>
        <w:pStyle w:val="paragraph"/>
      </w:pPr>
      <w:r w:rsidRPr="00352F9C">
        <w:tab/>
        <w:t>(a)</w:t>
      </w:r>
      <w:r w:rsidRPr="00352F9C">
        <w:tab/>
        <w:t>damages are awarded against the party claimed against; or</w:t>
      </w:r>
    </w:p>
    <w:p w14:paraId="7675E7D4" w14:textId="77777777" w:rsidR="000B6A17" w:rsidRPr="00352F9C" w:rsidRDefault="000B6A17" w:rsidP="000B6A17">
      <w:pPr>
        <w:pStyle w:val="paragraph"/>
      </w:pPr>
      <w:r w:rsidRPr="00352F9C">
        <w:tab/>
        <w:t>(b)</w:t>
      </w:r>
      <w:r w:rsidRPr="00352F9C">
        <w:tab/>
        <w:t>a settlement is agreed on that involves the payment of an amount by the party claimed against;</w:t>
      </w:r>
    </w:p>
    <w:p w14:paraId="244B9F83" w14:textId="77777777" w:rsidR="000B6A17" w:rsidRPr="00352F9C" w:rsidRDefault="000B6A17" w:rsidP="000B6A17">
      <w:pPr>
        <w:pStyle w:val="subsection2"/>
      </w:pPr>
      <w:r w:rsidRPr="00352F9C">
        <w:t>then, whether or not the conduct of that action was taken over by Comcare, Comcare must, on behalf of that party, pay any damages and costs awarded against that party in that action or any amount agreed to be paid by that party under the terms of settlement of that proceeding.</w:t>
      </w:r>
    </w:p>
    <w:p w14:paraId="043322DC" w14:textId="77777777" w:rsidR="000B6A17" w:rsidRPr="00352F9C" w:rsidRDefault="000B6A17" w:rsidP="000B6A17">
      <w:pPr>
        <w:pStyle w:val="subsection"/>
      </w:pPr>
      <w:r w:rsidRPr="00352F9C">
        <w:tab/>
        <w:t>(9)</w:t>
      </w:r>
      <w:r w:rsidRPr="00352F9C">
        <w:tab/>
        <w:t xml:space="preserve">Any payment made by Comcare under </w:t>
      </w:r>
      <w:r w:rsidR="00352F9C">
        <w:t>subsection (</w:t>
      </w:r>
      <w:r w:rsidRPr="00352F9C">
        <w:t>8) is taken to have been made in satisfaction of the liability of the party claimed against to whom the payment relates.</w:t>
      </w:r>
    </w:p>
    <w:p w14:paraId="38CD033A" w14:textId="77777777" w:rsidR="000B6A17" w:rsidRPr="00352F9C" w:rsidRDefault="000B6A17" w:rsidP="003013D0">
      <w:pPr>
        <w:pStyle w:val="subsection"/>
      </w:pPr>
      <w:r w:rsidRPr="00352F9C">
        <w:tab/>
        <w:t>(10)</w:t>
      </w:r>
      <w:r w:rsidRPr="00352F9C">
        <w:tab/>
        <w:t>If, in an action to which this section applies the conduct of which has been taken over by Comcare, any amount is payable by way of costs to the party claimed against, that amount is payable to Comcare.</w:t>
      </w:r>
    </w:p>
    <w:p w14:paraId="2C018F7B" w14:textId="77777777" w:rsidR="000B6A17" w:rsidRPr="00352F9C" w:rsidRDefault="000B6A17" w:rsidP="00EC04C2">
      <w:pPr>
        <w:pStyle w:val="ActHead2"/>
        <w:pageBreakBefore/>
      </w:pPr>
      <w:bookmarkStart w:id="97" w:name="_Toc155703661"/>
      <w:r w:rsidRPr="004342AD">
        <w:rPr>
          <w:rStyle w:val="CharPartNo"/>
        </w:rPr>
        <w:t>Part</w:t>
      </w:r>
      <w:r w:rsidR="006C251E" w:rsidRPr="004342AD">
        <w:rPr>
          <w:rStyle w:val="CharPartNo"/>
        </w:rPr>
        <w:t> </w:t>
      </w:r>
      <w:r w:rsidRPr="004342AD">
        <w:rPr>
          <w:rStyle w:val="CharPartNo"/>
        </w:rPr>
        <w:t>V</w:t>
      </w:r>
      <w:r w:rsidRPr="00352F9C">
        <w:t>—</w:t>
      </w:r>
      <w:r w:rsidRPr="004342AD">
        <w:rPr>
          <w:rStyle w:val="CharPartText"/>
        </w:rPr>
        <w:t>Claims for compensation</w:t>
      </w:r>
      <w:bookmarkEnd w:id="97"/>
    </w:p>
    <w:p w14:paraId="52EA1921" w14:textId="77777777" w:rsidR="000B6A17" w:rsidRPr="00352F9C" w:rsidRDefault="00810BB4" w:rsidP="000B6A17">
      <w:pPr>
        <w:pStyle w:val="Header"/>
      </w:pPr>
      <w:r w:rsidRPr="004342AD">
        <w:rPr>
          <w:rStyle w:val="CharDivNo"/>
        </w:rPr>
        <w:t xml:space="preserve"> </w:t>
      </w:r>
      <w:r w:rsidRPr="004342AD">
        <w:rPr>
          <w:rStyle w:val="CharDivText"/>
        </w:rPr>
        <w:t xml:space="preserve"> </w:t>
      </w:r>
    </w:p>
    <w:p w14:paraId="79D2F0B5" w14:textId="77777777" w:rsidR="000B6A17" w:rsidRPr="00352F9C" w:rsidRDefault="000B6A17" w:rsidP="000B6A17">
      <w:pPr>
        <w:pStyle w:val="ActHead5"/>
      </w:pPr>
      <w:bookmarkStart w:id="98" w:name="_Toc155703662"/>
      <w:r w:rsidRPr="004342AD">
        <w:rPr>
          <w:rStyle w:val="CharSectno"/>
        </w:rPr>
        <w:t>53</w:t>
      </w:r>
      <w:r w:rsidRPr="00352F9C">
        <w:t xml:space="preserve">  Notice of injury or loss of, or damage to, property</w:t>
      </w:r>
      <w:bookmarkEnd w:id="98"/>
    </w:p>
    <w:p w14:paraId="2C695B46" w14:textId="77777777" w:rsidR="000B6A17" w:rsidRPr="00352F9C" w:rsidRDefault="000B6A17" w:rsidP="000B6A17">
      <w:pPr>
        <w:pStyle w:val="subsection"/>
      </w:pPr>
      <w:r w:rsidRPr="00352F9C">
        <w:tab/>
        <w:t>(1)</w:t>
      </w:r>
      <w:r w:rsidRPr="00352F9C">
        <w:tab/>
        <w:t>This Act does not apply in relation to an injury to an employee unless notice in writing of the injury is given to the relevant authority:</w:t>
      </w:r>
    </w:p>
    <w:p w14:paraId="60DF484C" w14:textId="77777777" w:rsidR="000B6A17" w:rsidRPr="00352F9C" w:rsidRDefault="000B6A17" w:rsidP="000B6A17">
      <w:pPr>
        <w:pStyle w:val="paragraph"/>
      </w:pPr>
      <w:r w:rsidRPr="00352F9C">
        <w:tab/>
        <w:t>(a)</w:t>
      </w:r>
      <w:r w:rsidRPr="00352F9C">
        <w:tab/>
        <w:t>as soon as practicable after the employee becomes aware of the injury; or</w:t>
      </w:r>
    </w:p>
    <w:p w14:paraId="70E56A77" w14:textId="77777777" w:rsidR="000B6A17" w:rsidRPr="00352F9C" w:rsidRDefault="000B6A17" w:rsidP="000B6A17">
      <w:pPr>
        <w:pStyle w:val="paragraph"/>
      </w:pPr>
      <w:r w:rsidRPr="00352F9C">
        <w:tab/>
        <w:t>(b)</w:t>
      </w:r>
      <w:r w:rsidRPr="00352F9C">
        <w:tab/>
        <w:t>if the employee dies without having become so aware or before it is practicable to serve such a notice—as soon as practicable after the employee’s death.</w:t>
      </w:r>
    </w:p>
    <w:p w14:paraId="2C3255C9" w14:textId="1D7FBE86" w:rsidR="000B6A17" w:rsidRPr="00352F9C" w:rsidRDefault="000B6A17" w:rsidP="000B6A17">
      <w:pPr>
        <w:pStyle w:val="subsection"/>
      </w:pPr>
      <w:r w:rsidRPr="00352F9C">
        <w:tab/>
        <w:t>(2)</w:t>
      </w:r>
      <w:r w:rsidRPr="00352F9C">
        <w:tab/>
        <w:t xml:space="preserve">This Act does not apply in relation to the loss of, or damage to, property used by an employee, being a loss or damage in circumstances referred to in </w:t>
      </w:r>
      <w:r w:rsidR="004342AD">
        <w:t>section 1</w:t>
      </w:r>
      <w:r w:rsidRPr="00352F9C">
        <w:t>5, unless notice in writing of the accident that resulted in the loss or damage is given to the relevant authority:</w:t>
      </w:r>
    </w:p>
    <w:p w14:paraId="2211D1EB" w14:textId="77777777" w:rsidR="000B6A17" w:rsidRPr="00352F9C" w:rsidRDefault="000B6A17" w:rsidP="000B6A17">
      <w:pPr>
        <w:pStyle w:val="paragraph"/>
      </w:pPr>
      <w:r w:rsidRPr="00352F9C">
        <w:tab/>
        <w:t>(a)</w:t>
      </w:r>
      <w:r w:rsidRPr="00352F9C">
        <w:tab/>
        <w:t>as soon as practicable after the employee becomes aware that the accident had resulted in the loss or damage; or</w:t>
      </w:r>
    </w:p>
    <w:p w14:paraId="20AEEC4E" w14:textId="77777777" w:rsidR="000B6A17" w:rsidRPr="00352F9C" w:rsidRDefault="000B6A17" w:rsidP="000B6A17">
      <w:pPr>
        <w:pStyle w:val="paragraph"/>
      </w:pPr>
      <w:r w:rsidRPr="00352F9C">
        <w:tab/>
        <w:t>(b)</w:t>
      </w:r>
      <w:r w:rsidRPr="00352F9C">
        <w:tab/>
        <w:t>if the employee dies without having become so aware or before it is practicable to serve such a notice—as soon as practicable after the employee’s death.</w:t>
      </w:r>
    </w:p>
    <w:p w14:paraId="71AC2E32" w14:textId="77777777" w:rsidR="000B6A17" w:rsidRPr="00352F9C" w:rsidRDefault="000B6A17" w:rsidP="000B6A17">
      <w:pPr>
        <w:pStyle w:val="subsection"/>
      </w:pPr>
      <w:r w:rsidRPr="00352F9C">
        <w:tab/>
        <w:t>(3)</w:t>
      </w:r>
      <w:r w:rsidRPr="00352F9C">
        <w:tab/>
        <w:t>Where:</w:t>
      </w:r>
    </w:p>
    <w:p w14:paraId="75752767" w14:textId="77777777" w:rsidR="000B6A17" w:rsidRPr="00352F9C" w:rsidRDefault="000B6A17" w:rsidP="000B6A17">
      <w:pPr>
        <w:pStyle w:val="paragraph"/>
      </w:pPr>
      <w:r w:rsidRPr="00352F9C">
        <w:tab/>
        <w:t>(a)</w:t>
      </w:r>
      <w:r w:rsidRPr="00352F9C">
        <w:tab/>
        <w:t>a notice purporting to be a notice referred to in this section has been given to the relevant authority;</w:t>
      </w:r>
    </w:p>
    <w:p w14:paraId="2A758258" w14:textId="77777777" w:rsidR="000B6A17" w:rsidRPr="00352F9C" w:rsidRDefault="000B6A17" w:rsidP="000B6A17">
      <w:pPr>
        <w:pStyle w:val="paragraph"/>
      </w:pPr>
      <w:r w:rsidRPr="00352F9C">
        <w:tab/>
        <w:t>(b)</w:t>
      </w:r>
      <w:r w:rsidRPr="00352F9C">
        <w:tab/>
        <w:t>the notice, as regards the time of giving the notice or otherwise, failed to comply with the requirements of this section; and</w:t>
      </w:r>
    </w:p>
    <w:p w14:paraId="79164168" w14:textId="77777777" w:rsidR="000B6A17" w:rsidRPr="00352F9C" w:rsidRDefault="000B6A17" w:rsidP="000B6A17">
      <w:pPr>
        <w:pStyle w:val="paragraph"/>
      </w:pPr>
      <w:r w:rsidRPr="00352F9C">
        <w:tab/>
        <w:t>(c)</w:t>
      </w:r>
      <w:r w:rsidRPr="00352F9C">
        <w:tab/>
        <w:t>the relevant authority would not, by reason of the failure, be prejudiced if the notice were treated as a sufficient notice, or the failure resulted from the death, or absence from Australia, of a person, from ignorance, from a mistake or from any other reasonable cause;</w:t>
      </w:r>
    </w:p>
    <w:p w14:paraId="65D83202" w14:textId="77777777" w:rsidR="000B6A17" w:rsidRPr="00352F9C" w:rsidRDefault="000B6A17" w:rsidP="000B6A17">
      <w:pPr>
        <w:pStyle w:val="subsection2"/>
      </w:pPr>
      <w:r w:rsidRPr="00352F9C">
        <w:t>the notice shall be taken to have been given under this section.</w:t>
      </w:r>
    </w:p>
    <w:p w14:paraId="3203610D" w14:textId="77777777" w:rsidR="000B6A17" w:rsidRPr="00352F9C" w:rsidRDefault="000B6A17" w:rsidP="000B6A17">
      <w:pPr>
        <w:pStyle w:val="ActHead5"/>
      </w:pPr>
      <w:bookmarkStart w:id="99" w:name="_Toc155703663"/>
      <w:r w:rsidRPr="004342AD">
        <w:rPr>
          <w:rStyle w:val="CharSectno"/>
        </w:rPr>
        <w:t>54</w:t>
      </w:r>
      <w:r w:rsidRPr="00352F9C">
        <w:t xml:space="preserve">  Claims for compensation</w:t>
      </w:r>
      <w:bookmarkEnd w:id="99"/>
    </w:p>
    <w:p w14:paraId="46AEFFE5" w14:textId="77777777" w:rsidR="000B6A17" w:rsidRPr="00352F9C" w:rsidRDefault="000B6A17" w:rsidP="000B6A17">
      <w:pPr>
        <w:pStyle w:val="subsection"/>
      </w:pPr>
      <w:r w:rsidRPr="00352F9C">
        <w:tab/>
        <w:t>(1)</w:t>
      </w:r>
      <w:r w:rsidRPr="00352F9C">
        <w:tab/>
        <w:t>Compensation is not payable to a person under this Act unless a claim for compensation is made by or on behalf of the person under this section.</w:t>
      </w:r>
    </w:p>
    <w:p w14:paraId="429BDBAB" w14:textId="77777777" w:rsidR="000B6A17" w:rsidRPr="00352F9C" w:rsidRDefault="000B6A17" w:rsidP="000B6A17">
      <w:pPr>
        <w:pStyle w:val="subsection"/>
      </w:pPr>
      <w:r w:rsidRPr="00352F9C">
        <w:tab/>
        <w:t>(2)</w:t>
      </w:r>
      <w:r w:rsidRPr="00352F9C">
        <w:tab/>
        <w:t>A claim shall be made by giving the relevant authority:</w:t>
      </w:r>
    </w:p>
    <w:p w14:paraId="7047030A" w14:textId="77777777" w:rsidR="000B6A17" w:rsidRPr="00352F9C" w:rsidRDefault="000B6A17" w:rsidP="000B6A17">
      <w:pPr>
        <w:pStyle w:val="paragraph"/>
      </w:pPr>
      <w:r w:rsidRPr="00352F9C">
        <w:tab/>
        <w:t>(a)</w:t>
      </w:r>
      <w:r w:rsidRPr="00352F9C">
        <w:tab/>
        <w:t>a written claim in accordance with the form approved by Comcare for the purposes of this paragraph; and</w:t>
      </w:r>
    </w:p>
    <w:p w14:paraId="6F4C8141" w14:textId="111D8519" w:rsidR="000B6A17" w:rsidRPr="00352F9C" w:rsidRDefault="000B6A17" w:rsidP="000B6A17">
      <w:pPr>
        <w:pStyle w:val="paragraph"/>
      </w:pPr>
      <w:r w:rsidRPr="00352F9C">
        <w:tab/>
        <w:t>(b)</w:t>
      </w:r>
      <w:r w:rsidRPr="00352F9C">
        <w:tab/>
        <w:t xml:space="preserve">except where the claim is for compensation under </w:t>
      </w:r>
      <w:r w:rsidR="004342AD">
        <w:t>section 1</w:t>
      </w:r>
      <w:r w:rsidRPr="00352F9C">
        <w:t>6 or 17—a certificate by a legally qualified medical practitioner in accordance with the form approved by Comcare for the purposes of this paragraph.</w:t>
      </w:r>
    </w:p>
    <w:p w14:paraId="650786BC" w14:textId="5A34B64A" w:rsidR="000B6A17" w:rsidRPr="00352F9C" w:rsidRDefault="000B6A17" w:rsidP="000B6A17">
      <w:pPr>
        <w:pStyle w:val="subsection"/>
      </w:pPr>
      <w:r w:rsidRPr="00352F9C">
        <w:tab/>
        <w:t>(3)</w:t>
      </w:r>
      <w:r w:rsidRPr="00352F9C">
        <w:tab/>
        <w:t xml:space="preserve">Where a written claim, other than a claim for compensation under </w:t>
      </w:r>
      <w:r w:rsidR="004342AD">
        <w:t>section 1</w:t>
      </w:r>
      <w:r w:rsidRPr="00352F9C">
        <w:t xml:space="preserve">6 or 17, is given to a relevant authority under </w:t>
      </w:r>
      <w:r w:rsidR="00352F9C">
        <w:t>paragraph (</w:t>
      </w:r>
      <w:r w:rsidRPr="00352F9C">
        <w:t xml:space="preserve">2)(a) and the claim is not accompanied by a certificate of the kind referred to in </w:t>
      </w:r>
      <w:r w:rsidR="00352F9C">
        <w:t>paragraph (</w:t>
      </w:r>
      <w:r w:rsidRPr="00352F9C">
        <w:t>2)(b), the claim shall be taken not to have been made until such a certificate is given to that authority.</w:t>
      </w:r>
    </w:p>
    <w:p w14:paraId="6CC8B854" w14:textId="77777777" w:rsidR="00AE00CC" w:rsidRPr="00352F9C" w:rsidRDefault="00AE00CC" w:rsidP="00AE00CC">
      <w:pPr>
        <w:pStyle w:val="subsection"/>
      </w:pPr>
      <w:r w:rsidRPr="00352F9C">
        <w:tab/>
        <w:t>(4)</w:t>
      </w:r>
      <w:r w:rsidRPr="00352F9C">
        <w:tab/>
        <w:t>If a claim relating to an employee is given to Comcare, Comcare must cause a copy of the claim to be given to the principal officer of the Entity, Commonwealth authority or licensed corporation in which the employee was employed at that time.</w:t>
      </w:r>
    </w:p>
    <w:p w14:paraId="6B546D24" w14:textId="77777777" w:rsidR="000B6A17" w:rsidRPr="00352F9C" w:rsidRDefault="000B6A17" w:rsidP="000B6A17">
      <w:pPr>
        <w:pStyle w:val="subsection"/>
      </w:pPr>
      <w:r w:rsidRPr="00352F9C">
        <w:tab/>
        <w:t>(5)</w:t>
      </w:r>
      <w:r w:rsidRPr="00352F9C">
        <w:tab/>
        <w:t xml:space="preserve">Strict compliance with an approved form referred to in </w:t>
      </w:r>
      <w:r w:rsidR="00352F9C">
        <w:t>subsection (</w:t>
      </w:r>
      <w:r w:rsidRPr="00352F9C">
        <w:t>2) is not required and substantial compliance is sufficient.</w:t>
      </w:r>
    </w:p>
    <w:p w14:paraId="20EBFD62" w14:textId="77777777" w:rsidR="000B6A17" w:rsidRPr="00352F9C" w:rsidRDefault="000B6A17" w:rsidP="000B6A17">
      <w:pPr>
        <w:pStyle w:val="ActHead5"/>
      </w:pPr>
      <w:bookmarkStart w:id="100" w:name="_Toc155703664"/>
      <w:r w:rsidRPr="004342AD">
        <w:rPr>
          <w:rStyle w:val="CharSectno"/>
        </w:rPr>
        <w:t>55</w:t>
      </w:r>
      <w:r w:rsidRPr="00352F9C">
        <w:t xml:space="preserve">  Survival of claims</w:t>
      </w:r>
      <w:bookmarkEnd w:id="100"/>
    </w:p>
    <w:p w14:paraId="18646375" w14:textId="77777777" w:rsidR="000B6A17" w:rsidRPr="00352F9C" w:rsidRDefault="000B6A17" w:rsidP="000B6A17">
      <w:pPr>
        <w:pStyle w:val="subsection"/>
      </w:pPr>
      <w:r w:rsidRPr="00352F9C">
        <w:tab/>
        <w:t>(1)</w:t>
      </w:r>
      <w:r w:rsidRPr="00352F9C">
        <w:tab/>
        <w:t>Where a person who is entitled to make a claim for compensation under this Act dies without making a claim, a claim may be made by the person’s personal representative.</w:t>
      </w:r>
    </w:p>
    <w:p w14:paraId="5E484496" w14:textId="77777777" w:rsidR="000B6A17" w:rsidRPr="00352F9C" w:rsidRDefault="000B6A17" w:rsidP="000B6A17">
      <w:pPr>
        <w:pStyle w:val="subsection"/>
      </w:pPr>
      <w:r w:rsidRPr="00352F9C">
        <w:tab/>
        <w:t>(2)</w:t>
      </w:r>
      <w:r w:rsidRPr="00352F9C">
        <w:tab/>
        <w:t>A claim is not affected by the death of the claimant after the claim was served.</w:t>
      </w:r>
    </w:p>
    <w:p w14:paraId="157C1A77" w14:textId="77777777" w:rsidR="000B6A17" w:rsidRPr="00352F9C" w:rsidRDefault="000B6A17" w:rsidP="000B6A17">
      <w:pPr>
        <w:pStyle w:val="subsection"/>
      </w:pPr>
      <w:r w:rsidRPr="00352F9C">
        <w:tab/>
        <w:t>(3)</w:t>
      </w:r>
      <w:r w:rsidRPr="00352F9C">
        <w:tab/>
        <w:t>Section</w:t>
      </w:r>
      <w:r w:rsidR="00352F9C">
        <w:t> </w:t>
      </w:r>
      <w:r w:rsidRPr="00352F9C">
        <w:t>111 applies in relation to an amount payable under a determination made in respect of a claim referred to in this section as if the deceased person had died after the determination was made.</w:t>
      </w:r>
    </w:p>
    <w:p w14:paraId="55101741" w14:textId="77777777" w:rsidR="000B6A17" w:rsidRPr="00352F9C" w:rsidRDefault="000B6A17" w:rsidP="000B6A17">
      <w:pPr>
        <w:pStyle w:val="subsection"/>
      </w:pPr>
      <w:r w:rsidRPr="00352F9C">
        <w:tab/>
        <w:t>(4)</w:t>
      </w:r>
      <w:r w:rsidRPr="00352F9C">
        <w:tab/>
        <w:t>This section does not apply in relation to a claim for compensation under section</w:t>
      </w:r>
      <w:r w:rsidR="00352F9C">
        <w:t> </w:t>
      </w:r>
      <w:r w:rsidRPr="00352F9C">
        <w:t>27.</w:t>
      </w:r>
    </w:p>
    <w:p w14:paraId="6558F227" w14:textId="77777777" w:rsidR="000B6A17" w:rsidRPr="00352F9C" w:rsidRDefault="000B6A17" w:rsidP="000B6A17">
      <w:pPr>
        <w:pStyle w:val="ActHead5"/>
      </w:pPr>
      <w:bookmarkStart w:id="101" w:name="_Toc155703665"/>
      <w:r w:rsidRPr="004342AD">
        <w:rPr>
          <w:rStyle w:val="CharSectno"/>
        </w:rPr>
        <w:t>56</w:t>
      </w:r>
      <w:r w:rsidRPr="00352F9C">
        <w:t xml:space="preserve">  Claims may not be made in certain cases</w:t>
      </w:r>
      <w:bookmarkEnd w:id="101"/>
    </w:p>
    <w:p w14:paraId="204E9E55" w14:textId="20B85B01" w:rsidR="000B6A17" w:rsidRPr="00352F9C" w:rsidRDefault="000B6A17" w:rsidP="000B6A17">
      <w:pPr>
        <w:pStyle w:val="subsection"/>
      </w:pPr>
      <w:r w:rsidRPr="00352F9C">
        <w:tab/>
      </w:r>
      <w:r w:rsidRPr="00352F9C">
        <w:tab/>
        <w:t>Where an amount is paid to, or in accordance with the directions of, a relevant authority under sub</w:t>
      </w:r>
      <w:r w:rsidR="004342AD">
        <w:t>section 1</w:t>
      </w:r>
      <w:r w:rsidRPr="00352F9C">
        <w:t xml:space="preserve">7(3) or (4), for the benefit of a dependant of a deceased employee, by whom, or on whose behalf, a claim was made for compensation under </w:t>
      </w:r>
      <w:r w:rsidR="004342AD">
        <w:t>section 1</w:t>
      </w:r>
      <w:r w:rsidRPr="00352F9C">
        <w:t>7, no other dependant of that employee is entitled to claim compensation under that section after the day on which that amount is so paid.</w:t>
      </w:r>
    </w:p>
    <w:p w14:paraId="031CE665" w14:textId="77777777" w:rsidR="000B6A17" w:rsidRPr="00352F9C" w:rsidRDefault="000B6A17" w:rsidP="000B6A17">
      <w:pPr>
        <w:pStyle w:val="ActHead5"/>
      </w:pPr>
      <w:bookmarkStart w:id="102" w:name="_Toc155703666"/>
      <w:r w:rsidRPr="004342AD">
        <w:rPr>
          <w:rStyle w:val="CharSectno"/>
        </w:rPr>
        <w:t>57</w:t>
      </w:r>
      <w:r w:rsidRPr="00352F9C">
        <w:t xml:space="preserve">  Power to require medical examination</w:t>
      </w:r>
      <w:bookmarkEnd w:id="102"/>
    </w:p>
    <w:p w14:paraId="06BF570F" w14:textId="77777777" w:rsidR="000B6A17" w:rsidRPr="00352F9C" w:rsidRDefault="000B6A17" w:rsidP="000B6A17">
      <w:pPr>
        <w:pStyle w:val="subsection"/>
      </w:pPr>
      <w:r w:rsidRPr="00352F9C">
        <w:tab/>
        <w:t>(1)</w:t>
      </w:r>
      <w:r w:rsidRPr="00352F9C">
        <w:tab/>
        <w:t>Where:</w:t>
      </w:r>
    </w:p>
    <w:p w14:paraId="757B8DED" w14:textId="77777777" w:rsidR="000B6A17" w:rsidRPr="00352F9C" w:rsidRDefault="000B6A17" w:rsidP="000B6A17">
      <w:pPr>
        <w:pStyle w:val="paragraph"/>
      </w:pPr>
      <w:r w:rsidRPr="00352F9C">
        <w:tab/>
        <w:t>(a)</w:t>
      </w:r>
      <w:r w:rsidRPr="00352F9C">
        <w:tab/>
        <w:t>a notice has been given to a relevant authority under section</w:t>
      </w:r>
      <w:r w:rsidR="00352F9C">
        <w:t> </w:t>
      </w:r>
      <w:r w:rsidRPr="00352F9C">
        <w:t>53 in relation to an employee; or</w:t>
      </w:r>
    </w:p>
    <w:p w14:paraId="2000A5C4" w14:textId="77777777" w:rsidR="000B6A17" w:rsidRPr="00352F9C" w:rsidRDefault="000B6A17" w:rsidP="000B6A17">
      <w:pPr>
        <w:pStyle w:val="paragraph"/>
      </w:pPr>
      <w:r w:rsidRPr="00352F9C">
        <w:tab/>
        <w:t>(b)</w:t>
      </w:r>
      <w:r w:rsidRPr="00352F9C">
        <w:tab/>
        <w:t>an employee has made a claim for compensation under section</w:t>
      </w:r>
      <w:r w:rsidR="00352F9C">
        <w:t> </w:t>
      </w:r>
      <w:r w:rsidRPr="00352F9C">
        <w:t>54;</w:t>
      </w:r>
    </w:p>
    <w:p w14:paraId="53E41151" w14:textId="77777777" w:rsidR="000B6A17" w:rsidRPr="00352F9C" w:rsidRDefault="000B6A17" w:rsidP="000B6A17">
      <w:pPr>
        <w:pStyle w:val="subsection2"/>
      </w:pPr>
      <w:r w:rsidRPr="00352F9C">
        <w:t>the relevant authority may require the employee to undergo an examination by one legally qualified medical practitioner nominated by the relevant authority.</w:t>
      </w:r>
    </w:p>
    <w:p w14:paraId="6F792458" w14:textId="77777777" w:rsidR="000B6A17" w:rsidRPr="00352F9C" w:rsidRDefault="000B6A17" w:rsidP="000B6A17">
      <w:pPr>
        <w:pStyle w:val="subsection"/>
      </w:pPr>
      <w:r w:rsidRPr="00352F9C">
        <w:tab/>
        <w:t>(2)</w:t>
      </w:r>
      <w:r w:rsidRPr="00352F9C">
        <w:tab/>
        <w:t>Where an employee refuses or fails, without reasonable excuse, to undergo an examination, or in any way obstructs an examination, the employee’s rights to compensation under this Act, and to institute or continue any proceedings under this Act in relation to compensation, are suspended until the examination takes place.</w:t>
      </w:r>
    </w:p>
    <w:p w14:paraId="15742E98" w14:textId="77777777" w:rsidR="000B6A17" w:rsidRPr="00352F9C" w:rsidRDefault="000B6A17" w:rsidP="000B6A17">
      <w:pPr>
        <w:pStyle w:val="subsection"/>
        <w:keepLines/>
      </w:pPr>
      <w:r w:rsidRPr="00352F9C">
        <w:tab/>
        <w:t>(3)</w:t>
      </w:r>
      <w:r w:rsidRPr="00352F9C">
        <w:tab/>
        <w:t>The relevant authority shall pay the cost of conducting any examination required under this section and is liable to pay to the employee an amount equal to the amount of the expenditure reasonably incurred by the employee in making a necessary journey in connection with the examination or remaining, for the purpose of the examination, at a place to which the employee has made a journey for that purpose.</w:t>
      </w:r>
    </w:p>
    <w:p w14:paraId="252C42FB" w14:textId="77777777" w:rsidR="000B6A17" w:rsidRPr="00352F9C" w:rsidRDefault="000B6A17" w:rsidP="000B6A17">
      <w:pPr>
        <w:pStyle w:val="subsection"/>
      </w:pPr>
      <w:r w:rsidRPr="00352F9C">
        <w:tab/>
        <w:t>(4)</w:t>
      </w:r>
      <w:r w:rsidRPr="00352F9C">
        <w:tab/>
        <w:t xml:space="preserve">The matters to which the relevant authority is to have regard in deciding questions arising under </w:t>
      </w:r>
      <w:r w:rsidR="00352F9C">
        <w:t>subsection (</w:t>
      </w:r>
      <w:r w:rsidRPr="00352F9C">
        <w:t>3) include:</w:t>
      </w:r>
    </w:p>
    <w:p w14:paraId="2E124EC8" w14:textId="77777777" w:rsidR="000B6A17" w:rsidRPr="00352F9C" w:rsidRDefault="000B6A17" w:rsidP="000B6A17">
      <w:pPr>
        <w:pStyle w:val="paragraph"/>
      </w:pPr>
      <w:r w:rsidRPr="00352F9C">
        <w:tab/>
        <w:t>(a)</w:t>
      </w:r>
      <w:r w:rsidRPr="00352F9C">
        <w:tab/>
        <w:t>the means of transport available to the employee for the journey;</w:t>
      </w:r>
    </w:p>
    <w:p w14:paraId="0F651FF5" w14:textId="77777777" w:rsidR="000B6A17" w:rsidRPr="00352F9C" w:rsidRDefault="000B6A17" w:rsidP="000B6A17">
      <w:pPr>
        <w:pStyle w:val="paragraph"/>
      </w:pPr>
      <w:r w:rsidRPr="00352F9C">
        <w:tab/>
        <w:t>(b)</w:t>
      </w:r>
      <w:r w:rsidRPr="00352F9C">
        <w:tab/>
        <w:t>the route or routes by which the employee could have travelled; and</w:t>
      </w:r>
    </w:p>
    <w:p w14:paraId="3587B08D" w14:textId="77777777" w:rsidR="000B6A17" w:rsidRPr="00352F9C" w:rsidRDefault="000B6A17" w:rsidP="000B6A17">
      <w:pPr>
        <w:pStyle w:val="paragraph"/>
      </w:pPr>
      <w:r w:rsidRPr="00352F9C">
        <w:tab/>
        <w:t>(c)</w:t>
      </w:r>
      <w:r w:rsidRPr="00352F9C">
        <w:tab/>
        <w:t>the accommodation available to the employee.</w:t>
      </w:r>
    </w:p>
    <w:p w14:paraId="318CF40E" w14:textId="77777777" w:rsidR="000B6A17" w:rsidRPr="00352F9C" w:rsidRDefault="000B6A17" w:rsidP="000B6A17">
      <w:pPr>
        <w:pStyle w:val="subsection"/>
      </w:pPr>
      <w:r w:rsidRPr="00352F9C">
        <w:tab/>
        <w:t>(5)</w:t>
      </w:r>
      <w:r w:rsidRPr="00352F9C">
        <w:tab/>
        <w:t xml:space="preserve">Where an employee’s right to compensation is suspended under </w:t>
      </w:r>
      <w:r w:rsidR="00352F9C">
        <w:t>subsection (</w:t>
      </w:r>
      <w:r w:rsidRPr="00352F9C">
        <w:t>2), compensation is not payable in respect of the period of the suspension.</w:t>
      </w:r>
    </w:p>
    <w:p w14:paraId="077B86F8" w14:textId="77777777" w:rsidR="000B6A17" w:rsidRPr="00352F9C" w:rsidRDefault="000B6A17" w:rsidP="000B6A17">
      <w:pPr>
        <w:pStyle w:val="subsection"/>
      </w:pPr>
      <w:r w:rsidRPr="00352F9C">
        <w:tab/>
        <w:t>(6)</w:t>
      </w:r>
      <w:r w:rsidRPr="00352F9C">
        <w:tab/>
        <w:t xml:space="preserve">An employee shall not be required to undergo an examination under this section at more frequent intervals than are specified by the Minister by </w:t>
      </w:r>
      <w:r w:rsidR="001D559B" w:rsidRPr="00352F9C">
        <w:t>legislative instrument</w:t>
      </w:r>
      <w:r w:rsidRPr="00352F9C">
        <w:t>.</w:t>
      </w:r>
    </w:p>
    <w:p w14:paraId="28F58F51" w14:textId="77777777" w:rsidR="000B6A17" w:rsidRPr="00352F9C" w:rsidRDefault="000B6A17" w:rsidP="000B6A17">
      <w:pPr>
        <w:pStyle w:val="ActHead5"/>
      </w:pPr>
      <w:bookmarkStart w:id="103" w:name="_Toc155703667"/>
      <w:r w:rsidRPr="004342AD">
        <w:rPr>
          <w:rStyle w:val="CharSectno"/>
        </w:rPr>
        <w:t>58</w:t>
      </w:r>
      <w:r w:rsidRPr="00352F9C">
        <w:t xml:space="preserve">  Power to request the provision of information</w:t>
      </w:r>
      <w:bookmarkEnd w:id="103"/>
    </w:p>
    <w:p w14:paraId="6F87EB3E" w14:textId="77777777" w:rsidR="000B6A17" w:rsidRPr="00352F9C" w:rsidRDefault="000B6A17" w:rsidP="000B6A17">
      <w:pPr>
        <w:pStyle w:val="subsection"/>
      </w:pPr>
      <w:r w:rsidRPr="00352F9C">
        <w:tab/>
        <w:t>(1)</w:t>
      </w:r>
      <w:r w:rsidRPr="00352F9C">
        <w:tab/>
        <w:t>Where a relevant authority has received a claim and is satisfied that the claimant:</w:t>
      </w:r>
    </w:p>
    <w:p w14:paraId="4C589B0A" w14:textId="77777777" w:rsidR="000B6A17" w:rsidRPr="00352F9C" w:rsidRDefault="000B6A17" w:rsidP="000B6A17">
      <w:pPr>
        <w:pStyle w:val="paragraph"/>
      </w:pPr>
      <w:r w:rsidRPr="00352F9C">
        <w:tab/>
        <w:t>(a)</w:t>
      </w:r>
      <w:r w:rsidRPr="00352F9C">
        <w:tab/>
        <w:t>has information or a document that is relevant to the claim; or</w:t>
      </w:r>
    </w:p>
    <w:p w14:paraId="7E40AFA9" w14:textId="77777777" w:rsidR="000B6A17" w:rsidRPr="00352F9C" w:rsidRDefault="000B6A17" w:rsidP="000B6A17">
      <w:pPr>
        <w:pStyle w:val="paragraph"/>
      </w:pPr>
      <w:r w:rsidRPr="00352F9C">
        <w:tab/>
        <w:t>(b)</w:t>
      </w:r>
      <w:r w:rsidRPr="00352F9C">
        <w:tab/>
        <w:t>may obtain such information or a copy of such a document without unreasonable expense or inconvenience;</w:t>
      </w:r>
    </w:p>
    <w:p w14:paraId="129FEF37" w14:textId="77777777" w:rsidR="000B6A17" w:rsidRPr="00352F9C" w:rsidRDefault="000B6A17" w:rsidP="000B6A17">
      <w:pPr>
        <w:pStyle w:val="subsection2"/>
      </w:pPr>
      <w:r w:rsidRPr="00352F9C">
        <w:t>the relevant authority may, by notice in writing given to the claimant, request the claimant to give that information or a copy of that document to the relevant authority within 28 days after the date of the notice or within such further period (if any) as the relevant authority, on the request of the claimant, allows.</w:t>
      </w:r>
    </w:p>
    <w:p w14:paraId="1CA8DE89" w14:textId="77777777" w:rsidR="000B6A17" w:rsidRPr="00352F9C" w:rsidRDefault="000B6A17" w:rsidP="000B6A17">
      <w:pPr>
        <w:pStyle w:val="subsection"/>
        <w:keepLines/>
      </w:pPr>
      <w:r w:rsidRPr="00352F9C">
        <w:tab/>
        <w:t>(2)</w:t>
      </w:r>
      <w:r w:rsidRPr="00352F9C">
        <w:tab/>
        <w:t xml:space="preserve">A claimant who has received a notice under </w:t>
      </w:r>
      <w:r w:rsidR="00352F9C">
        <w:t>subsection (</w:t>
      </w:r>
      <w:r w:rsidRPr="00352F9C">
        <w:t>1) shall be taken to have complied with the notice if the claimant gives the relevant authority the information or document specified in the notice within 28 days after the date of notice or within such further period (if any) as the relevant authority has allowed.</w:t>
      </w:r>
    </w:p>
    <w:p w14:paraId="156DE12C" w14:textId="77777777" w:rsidR="000B6A17" w:rsidRPr="00352F9C" w:rsidRDefault="000B6A17" w:rsidP="000B6A17">
      <w:pPr>
        <w:pStyle w:val="subsection"/>
      </w:pPr>
      <w:r w:rsidRPr="00352F9C">
        <w:tab/>
        <w:t>(3)</w:t>
      </w:r>
      <w:r w:rsidRPr="00352F9C">
        <w:tab/>
        <w:t xml:space="preserve">Where a claimant refuses or fails, without reasonable excuse, to comply with a notice under </w:t>
      </w:r>
      <w:r w:rsidR="00352F9C">
        <w:t>subsection (</w:t>
      </w:r>
      <w:r w:rsidRPr="00352F9C">
        <w:t>1), the relevant authority may refuse to deal with the claim until the claimant gives the relevant authority the information, or a copy of the document, specified in the notice.</w:t>
      </w:r>
    </w:p>
    <w:p w14:paraId="33641FB0" w14:textId="77777777" w:rsidR="000B6A17" w:rsidRPr="00352F9C" w:rsidRDefault="000B6A17" w:rsidP="000B6A17">
      <w:pPr>
        <w:pStyle w:val="ActHead5"/>
      </w:pPr>
      <w:bookmarkStart w:id="104" w:name="_Toc155703668"/>
      <w:r w:rsidRPr="004342AD">
        <w:rPr>
          <w:rStyle w:val="CharSectno"/>
        </w:rPr>
        <w:t>59</w:t>
      </w:r>
      <w:r w:rsidRPr="00352F9C">
        <w:t xml:space="preserve">  Certain documents to be supplied on request</w:t>
      </w:r>
      <w:bookmarkEnd w:id="104"/>
    </w:p>
    <w:p w14:paraId="23208073" w14:textId="77777777" w:rsidR="000B6A17" w:rsidRPr="00352F9C" w:rsidRDefault="000B6A17" w:rsidP="000B6A17">
      <w:pPr>
        <w:pStyle w:val="subsection"/>
      </w:pPr>
      <w:r w:rsidRPr="00352F9C">
        <w:tab/>
        <w:t>(1)</w:t>
      </w:r>
      <w:r w:rsidRPr="00352F9C">
        <w:tab/>
        <w:t>A relevant authority shall:</w:t>
      </w:r>
    </w:p>
    <w:p w14:paraId="30EC89A1" w14:textId="77777777" w:rsidR="000B6A17" w:rsidRPr="00352F9C" w:rsidRDefault="000B6A17" w:rsidP="000B6A17">
      <w:pPr>
        <w:pStyle w:val="paragraph"/>
      </w:pPr>
      <w:r w:rsidRPr="00352F9C">
        <w:tab/>
        <w:t>(a)</w:t>
      </w:r>
      <w:r w:rsidRPr="00352F9C">
        <w:tab/>
        <w:t>on request by a claimant—give to the claimant any document held by the authority that relates to the claimant’s claim; or</w:t>
      </w:r>
    </w:p>
    <w:p w14:paraId="7D68B4C2" w14:textId="77777777" w:rsidR="000B6A17" w:rsidRPr="00352F9C" w:rsidRDefault="000B6A17" w:rsidP="000B6A17">
      <w:pPr>
        <w:pStyle w:val="paragraph"/>
      </w:pPr>
      <w:r w:rsidRPr="00352F9C">
        <w:tab/>
        <w:t>(b)</w:t>
      </w:r>
      <w:r w:rsidRPr="00352F9C">
        <w:tab/>
        <w:t>on request by the Commonwealth in respect of a claim affecting the Commonwealth or a Commonwealth authority—give to the Commonwealth any document held by the relevant authority that relates to the claim; or</w:t>
      </w:r>
    </w:p>
    <w:p w14:paraId="34EB7D6C" w14:textId="77777777" w:rsidR="000B6A17" w:rsidRPr="00352F9C" w:rsidRDefault="000B6A17" w:rsidP="000B6A17">
      <w:pPr>
        <w:pStyle w:val="paragraph"/>
      </w:pPr>
      <w:r w:rsidRPr="00352F9C">
        <w:tab/>
        <w:t>(c)</w:t>
      </w:r>
      <w:r w:rsidRPr="00352F9C">
        <w:tab/>
        <w:t>on request by a licensed corporation in respect of a claim affecting the corporation—give to the corporation any document held by the relevant authority that relates to the claim.</w:t>
      </w:r>
    </w:p>
    <w:p w14:paraId="49377751" w14:textId="77777777" w:rsidR="000B6A17" w:rsidRPr="00352F9C" w:rsidRDefault="000B6A17" w:rsidP="000B6A17">
      <w:pPr>
        <w:pStyle w:val="subsection"/>
      </w:pPr>
      <w:r w:rsidRPr="00352F9C">
        <w:tab/>
        <w:t>(2)</w:t>
      </w:r>
      <w:r w:rsidRPr="00352F9C">
        <w:tab/>
        <w:t>This section also applies in relation to the determination of a request under section</w:t>
      </w:r>
      <w:r w:rsidR="00352F9C">
        <w:t> </w:t>
      </w:r>
      <w:r w:rsidRPr="00352F9C">
        <w:t>25 and for that purpose:</w:t>
      </w:r>
    </w:p>
    <w:p w14:paraId="6FE94B85" w14:textId="77777777" w:rsidR="000B6A17" w:rsidRPr="00352F9C" w:rsidRDefault="000B6A17" w:rsidP="000B6A17">
      <w:pPr>
        <w:pStyle w:val="paragraph"/>
      </w:pPr>
      <w:r w:rsidRPr="00352F9C">
        <w:tab/>
        <w:t>(a)</w:t>
      </w:r>
      <w:r w:rsidRPr="00352F9C">
        <w:tab/>
        <w:t>a reference to a claim shall be read as a reference to the request under that section; and</w:t>
      </w:r>
    </w:p>
    <w:p w14:paraId="64031923" w14:textId="77777777" w:rsidR="000B6A17" w:rsidRPr="00352F9C" w:rsidRDefault="000B6A17" w:rsidP="000B6A17">
      <w:pPr>
        <w:pStyle w:val="paragraph"/>
      </w:pPr>
      <w:r w:rsidRPr="00352F9C">
        <w:tab/>
        <w:t>(b)</w:t>
      </w:r>
      <w:r w:rsidRPr="00352F9C">
        <w:tab/>
        <w:t>a reference to the claimant shall be read as a reference to the person who made the request.</w:t>
      </w:r>
    </w:p>
    <w:p w14:paraId="65E83C3D" w14:textId="77777777" w:rsidR="000B6A17" w:rsidRPr="00352F9C" w:rsidRDefault="000B6A17" w:rsidP="00EC04C2">
      <w:pPr>
        <w:pStyle w:val="ActHead2"/>
        <w:pageBreakBefore/>
      </w:pPr>
      <w:bookmarkStart w:id="105" w:name="_Toc155703669"/>
      <w:r w:rsidRPr="004342AD">
        <w:rPr>
          <w:rStyle w:val="CharPartNo"/>
        </w:rPr>
        <w:t>Part</w:t>
      </w:r>
      <w:r w:rsidR="006C251E" w:rsidRPr="004342AD">
        <w:rPr>
          <w:rStyle w:val="CharPartNo"/>
        </w:rPr>
        <w:t> </w:t>
      </w:r>
      <w:r w:rsidRPr="004342AD">
        <w:rPr>
          <w:rStyle w:val="CharPartNo"/>
        </w:rPr>
        <w:t>VI</w:t>
      </w:r>
      <w:r w:rsidRPr="00352F9C">
        <w:t>—</w:t>
      </w:r>
      <w:r w:rsidRPr="004342AD">
        <w:rPr>
          <w:rStyle w:val="CharPartText"/>
        </w:rPr>
        <w:t>Reconsideration and review of determinations</w:t>
      </w:r>
      <w:bookmarkEnd w:id="105"/>
    </w:p>
    <w:p w14:paraId="195BD8EA" w14:textId="77777777" w:rsidR="000B6A17" w:rsidRPr="00352F9C" w:rsidRDefault="00810BB4" w:rsidP="000B6A17">
      <w:pPr>
        <w:pStyle w:val="Header"/>
      </w:pPr>
      <w:r w:rsidRPr="004342AD">
        <w:rPr>
          <w:rStyle w:val="CharDivNo"/>
        </w:rPr>
        <w:t xml:space="preserve"> </w:t>
      </w:r>
      <w:r w:rsidRPr="004342AD">
        <w:rPr>
          <w:rStyle w:val="CharDivText"/>
        </w:rPr>
        <w:t xml:space="preserve"> </w:t>
      </w:r>
    </w:p>
    <w:p w14:paraId="739D39EF" w14:textId="77777777" w:rsidR="000B6A17" w:rsidRPr="00352F9C" w:rsidRDefault="000B6A17" w:rsidP="000B6A17">
      <w:pPr>
        <w:pStyle w:val="ActHead5"/>
      </w:pPr>
      <w:bookmarkStart w:id="106" w:name="_Toc155703670"/>
      <w:r w:rsidRPr="004342AD">
        <w:rPr>
          <w:rStyle w:val="CharSectno"/>
        </w:rPr>
        <w:t>60</w:t>
      </w:r>
      <w:r w:rsidRPr="00352F9C">
        <w:t xml:space="preserve">  Interpretation</w:t>
      </w:r>
      <w:bookmarkEnd w:id="106"/>
    </w:p>
    <w:p w14:paraId="71C4771D" w14:textId="77777777" w:rsidR="000B6A17" w:rsidRPr="00352F9C" w:rsidRDefault="000B6A17" w:rsidP="000B6A17">
      <w:pPr>
        <w:pStyle w:val="subsection"/>
      </w:pPr>
      <w:r w:rsidRPr="00352F9C">
        <w:tab/>
        <w:t>(1)</w:t>
      </w:r>
      <w:r w:rsidRPr="00352F9C">
        <w:tab/>
        <w:t>In this Part:</w:t>
      </w:r>
    </w:p>
    <w:p w14:paraId="191A85F4" w14:textId="77777777" w:rsidR="000B6A17" w:rsidRPr="00352F9C" w:rsidRDefault="000B6A17" w:rsidP="00D83163">
      <w:pPr>
        <w:pStyle w:val="Definition"/>
      </w:pPr>
      <w:r w:rsidRPr="00352F9C">
        <w:rPr>
          <w:b/>
          <w:i/>
        </w:rPr>
        <w:t>claimant</w:t>
      </w:r>
      <w:r w:rsidRPr="00352F9C">
        <w:t xml:space="preserve"> means a person in respect of whom a determination is made.</w:t>
      </w:r>
    </w:p>
    <w:p w14:paraId="2991A334" w14:textId="77777777" w:rsidR="000B6A17" w:rsidRPr="00352F9C" w:rsidRDefault="000B6A17" w:rsidP="00D83163">
      <w:pPr>
        <w:pStyle w:val="Definition"/>
      </w:pPr>
      <w:r w:rsidRPr="00352F9C">
        <w:rPr>
          <w:b/>
          <w:i/>
        </w:rPr>
        <w:t>decision</w:t>
      </w:r>
      <w:r w:rsidRPr="00352F9C">
        <w:t xml:space="preserve"> has the same meaning as in the </w:t>
      </w:r>
      <w:r w:rsidRPr="00352F9C">
        <w:rPr>
          <w:i/>
        </w:rPr>
        <w:t>Administrative Appeals Tribunal Act 1975</w:t>
      </w:r>
      <w:r w:rsidRPr="00352F9C">
        <w:t>.</w:t>
      </w:r>
    </w:p>
    <w:p w14:paraId="532ED942" w14:textId="77777777" w:rsidR="000B6A17" w:rsidRPr="00352F9C" w:rsidRDefault="007D0953" w:rsidP="00D83163">
      <w:pPr>
        <w:pStyle w:val="Definition"/>
      </w:pPr>
      <w:r w:rsidRPr="00352F9C">
        <w:rPr>
          <w:b/>
          <w:i/>
        </w:rPr>
        <w:t>d</w:t>
      </w:r>
      <w:r w:rsidR="000B6A17" w:rsidRPr="00352F9C">
        <w:rPr>
          <w:b/>
          <w:i/>
        </w:rPr>
        <w:t>etermination</w:t>
      </w:r>
      <w:r w:rsidR="000B6A17" w:rsidRPr="00352F9C">
        <w:t xml:space="preserve"> means a determination, decision or requirement made under section</w:t>
      </w:r>
      <w:r w:rsidR="00352F9C">
        <w:t> </w:t>
      </w:r>
      <w:r w:rsidR="000B6A17" w:rsidRPr="00352F9C">
        <w:t xml:space="preserve">8, 14, 15, 16, 17, 18, 19, 20, 21, 21A, 22, 24, 25, 27, 29, </w:t>
      </w:r>
      <w:r w:rsidR="0007501A" w:rsidRPr="00352F9C">
        <w:t xml:space="preserve">29A, </w:t>
      </w:r>
      <w:r w:rsidR="000B6A17" w:rsidRPr="00352F9C">
        <w:t>30, 31, 34, 36, 37 or 39, under paragraph</w:t>
      </w:r>
      <w:r w:rsidR="00352F9C">
        <w:t> </w:t>
      </w:r>
      <w:r w:rsidR="000B6A17" w:rsidRPr="00352F9C">
        <w:t>114B(5)(a) or under Division</w:t>
      </w:r>
      <w:r w:rsidR="00352F9C">
        <w:t> </w:t>
      </w:r>
      <w:r w:rsidR="000B6A17" w:rsidRPr="00352F9C">
        <w:t>3 of Part</w:t>
      </w:r>
      <w:r w:rsidR="006C251E" w:rsidRPr="00352F9C">
        <w:t> </w:t>
      </w:r>
      <w:r w:rsidR="000B6A17" w:rsidRPr="00352F9C">
        <w:t>X.</w:t>
      </w:r>
    </w:p>
    <w:p w14:paraId="47518AE0" w14:textId="77777777" w:rsidR="000B6A17" w:rsidRPr="00352F9C" w:rsidRDefault="000B6A17" w:rsidP="00D83163">
      <w:pPr>
        <w:pStyle w:val="Definition"/>
      </w:pPr>
      <w:r w:rsidRPr="00352F9C">
        <w:rPr>
          <w:b/>
          <w:i/>
        </w:rPr>
        <w:t>determining authority</w:t>
      </w:r>
      <w:r w:rsidRPr="00352F9C">
        <w:t>, in relation to a determination, means the person who made the determination.</w:t>
      </w:r>
    </w:p>
    <w:p w14:paraId="1E497B4F" w14:textId="77777777" w:rsidR="000B6A17" w:rsidRPr="00352F9C" w:rsidRDefault="000B6A17" w:rsidP="00D83163">
      <w:pPr>
        <w:pStyle w:val="Definition"/>
      </w:pPr>
      <w:r w:rsidRPr="00352F9C">
        <w:rPr>
          <w:b/>
          <w:i/>
        </w:rPr>
        <w:t>reviewable decision</w:t>
      </w:r>
      <w:r w:rsidRPr="00352F9C">
        <w:t xml:space="preserve"> means a decision made under subsection</w:t>
      </w:r>
      <w:r w:rsidR="00352F9C">
        <w:t> </w:t>
      </w:r>
      <w:r w:rsidRPr="00352F9C">
        <w:t>38(4) or section</w:t>
      </w:r>
      <w:r w:rsidR="00352F9C">
        <w:t> </w:t>
      </w:r>
      <w:r w:rsidRPr="00352F9C">
        <w:t>62.</w:t>
      </w:r>
    </w:p>
    <w:p w14:paraId="040C4791" w14:textId="77777777" w:rsidR="000B6A17" w:rsidRPr="00352F9C" w:rsidRDefault="000B6A17" w:rsidP="000B6A17">
      <w:pPr>
        <w:pStyle w:val="subsection"/>
      </w:pPr>
      <w:r w:rsidRPr="00352F9C">
        <w:tab/>
        <w:t>(2)</w:t>
      </w:r>
      <w:r w:rsidRPr="00352F9C">
        <w:tab/>
        <w:t>For the purposes of this Part, the parties to proceedings instituted under this Part are:</w:t>
      </w:r>
    </w:p>
    <w:p w14:paraId="66222C30" w14:textId="77777777" w:rsidR="000B6A17" w:rsidRPr="00352F9C" w:rsidRDefault="000B6A17" w:rsidP="000B6A17">
      <w:pPr>
        <w:pStyle w:val="paragraph"/>
      </w:pPr>
      <w:r w:rsidRPr="00352F9C">
        <w:tab/>
        <w:t>(a)</w:t>
      </w:r>
      <w:r w:rsidRPr="00352F9C">
        <w:tab/>
        <w:t>the applicant; and</w:t>
      </w:r>
    </w:p>
    <w:p w14:paraId="48061537" w14:textId="77777777" w:rsidR="000B6A17" w:rsidRPr="00352F9C" w:rsidRDefault="000B6A17" w:rsidP="000B6A17">
      <w:pPr>
        <w:pStyle w:val="paragraph"/>
      </w:pPr>
      <w:r w:rsidRPr="00352F9C">
        <w:tab/>
        <w:t>(b)</w:t>
      </w:r>
      <w:r w:rsidRPr="00352F9C">
        <w:tab/>
        <w:t>if the applicant is not the claimant—the claimant; and</w:t>
      </w:r>
    </w:p>
    <w:p w14:paraId="2C68A869" w14:textId="77777777" w:rsidR="000B6A17" w:rsidRPr="00352F9C" w:rsidRDefault="000B6A17" w:rsidP="000B6A17">
      <w:pPr>
        <w:pStyle w:val="paragraph"/>
      </w:pPr>
      <w:r w:rsidRPr="00352F9C">
        <w:tab/>
        <w:t>(c)</w:t>
      </w:r>
      <w:r w:rsidRPr="00352F9C">
        <w:tab/>
        <w:t>the body responsible for the reviewable decision.</w:t>
      </w:r>
    </w:p>
    <w:p w14:paraId="46119E49" w14:textId="77777777" w:rsidR="000B6A17" w:rsidRPr="00352F9C" w:rsidRDefault="000B6A17" w:rsidP="000B6A17">
      <w:pPr>
        <w:pStyle w:val="subsection"/>
      </w:pPr>
      <w:r w:rsidRPr="00352F9C">
        <w:tab/>
        <w:t>(3)</w:t>
      </w:r>
      <w:r w:rsidRPr="00352F9C">
        <w:tab/>
        <w:t xml:space="preserve">For the purposes of </w:t>
      </w:r>
      <w:r w:rsidR="00352F9C">
        <w:t>subsection (</w:t>
      </w:r>
      <w:r w:rsidRPr="00352F9C">
        <w:t>2), the body responsible for the reviewable decision is:</w:t>
      </w:r>
    </w:p>
    <w:p w14:paraId="2CF21DB4" w14:textId="77777777" w:rsidR="000B6A17" w:rsidRPr="00352F9C" w:rsidRDefault="000B6A17" w:rsidP="000B6A17">
      <w:pPr>
        <w:pStyle w:val="paragraph"/>
      </w:pPr>
      <w:r w:rsidRPr="00352F9C">
        <w:tab/>
        <w:t>(a)</w:t>
      </w:r>
      <w:r w:rsidRPr="00352F9C">
        <w:tab/>
        <w:t>if Comcare made the reviewable decision—Comcare; and</w:t>
      </w:r>
    </w:p>
    <w:p w14:paraId="5F6A4B4B" w14:textId="77777777" w:rsidR="000B6A17" w:rsidRPr="00352F9C" w:rsidRDefault="000B6A17" w:rsidP="000B6A17">
      <w:pPr>
        <w:pStyle w:val="paragraph"/>
      </w:pPr>
      <w:r w:rsidRPr="00352F9C">
        <w:tab/>
        <w:t>(b)</w:t>
      </w:r>
      <w:r w:rsidRPr="00352F9C">
        <w:tab/>
        <w:t>if the reviewable decision has been made by or on behalf of a licensee—the licensee.</w:t>
      </w:r>
    </w:p>
    <w:p w14:paraId="0BD77256" w14:textId="77777777" w:rsidR="000B6A17" w:rsidRPr="00352F9C" w:rsidRDefault="000B6A17" w:rsidP="000B6A17">
      <w:pPr>
        <w:pStyle w:val="subsection"/>
      </w:pPr>
      <w:r w:rsidRPr="00352F9C">
        <w:tab/>
        <w:t>(4)</w:t>
      </w:r>
      <w:r w:rsidRPr="00352F9C">
        <w:tab/>
      </w:r>
      <w:r w:rsidR="00352F9C">
        <w:t>Subsection (</w:t>
      </w:r>
      <w:r w:rsidRPr="00352F9C">
        <w:t>2) has effect subject to Part</w:t>
      </w:r>
      <w:r w:rsidR="006C251E" w:rsidRPr="00352F9C">
        <w:t> </w:t>
      </w:r>
      <w:r w:rsidRPr="00352F9C">
        <w:t>VIII.</w:t>
      </w:r>
    </w:p>
    <w:p w14:paraId="634A0AE8" w14:textId="77777777" w:rsidR="000B6A17" w:rsidRPr="00352F9C" w:rsidRDefault="000B6A17" w:rsidP="000B6A17">
      <w:pPr>
        <w:pStyle w:val="ActHead5"/>
      </w:pPr>
      <w:bookmarkStart w:id="107" w:name="_Toc155703671"/>
      <w:r w:rsidRPr="004342AD">
        <w:rPr>
          <w:rStyle w:val="CharSectno"/>
        </w:rPr>
        <w:t>61</w:t>
      </w:r>
      <w:r w:rsidRPr="00352F9C">
        <w:t xml:space="preserve">  Determinations to be notified in writing</w:t>
      </w:r>
      <w:bookmarkEnd w:id="107"/>
    </w:p>
    <w:p w14:paraId="2A9152EE" w14:textId="0A3B37EA" w:rsidR="008E1301" w:rsidRPr="00352F9C" w:rsidRDefault="008E1301" w:rsidP="008E1301">
      <w:pPr>
        <w:pStyle w:val="subsection"/>
      </w:pPr>
      <w:r w:rsidRPr="00352F9C">
        <w:tab/>
        <w:t>(1A)</w:t>
      </w:r>
      <w:r w:rsidRPr="00352F9C">
        <w:tab/>
        <w:t xml:space="preserve">The determining authority must consider and determine each claim for compensation under </w:t>
      </w:r>
      <w:r w:rsidR="004342AD">
        <w:t>section 1</w:t>
      </w:r>
      <w:r w:rsidRPr="00352F9C">
        <w:t>4 within the period prescribed by the regulations.</w:t>
      </w:r>
    </w:p>
    <w:p w14:paraId="2427367A" w14:textId="77777777" w:rsidR="000B6A17" w:rsidRPr="00352F9C" w:rsidRDefault="000B6A17" w:rsidP="000B6A17">
      <w:pPr>
        <w:pStyle w:val="subsection"/>
      </w:pPr>
      <w:r w:rsidRPr="00352F9C">
        <w:tab/>
        <w:t>(1)</w:t>
      </w:r>
      <w:r w:rsidRPr="00352F9C">
        <w:tab/>
        <w:t>As soon as practicable after a determining authority makes a determination, it shall cause to be served on the claimant a notice in writing setting out:</w:t>
      </w:r>
    </w:p>
    <w:p w14:paraId="0F619AC6" w14:textId="77777777" w:rsidR="000B6A17" w:rsidRPr="00352F9C" w:rsidRDefault="000B6A17" w:rsidP="000B6A17">
      <w:pPr>
        <w:pStyle w:val="paragraph"/>
      </w:pPr>
      <w:r w:rsidRPr="00352F9C">
        <w:tab/>
        <w:t>(a)</w:t>
      </w:r>
      <w:r w:rsidRPr="00352F9C">
        <w:tab/>
        <w:t>the terms of the determination;</w:t>
      </w:r>
    </w:p>
    <w:p w14:paraId="2E7B571A" w14:textId="77777777" w:rsidR="000B6A17" w:rsidRPr="00352F9C" w:rsidRDefault="000B6A17" w:rsidP="000B6A17">
      <w:pPr>
        <w:pStyle w:val="paragraph"/>
      </w:pPr>
      <w:r w:rsidRPr="00352F9C">
        <w:tab/>
        <w:t>(b)</w:t>
      </w:r>
      <w:r w:rsidRPr="00352F9C">
        <w:tab/>
        <w:t>the reasons for the determination; and</w:t>
      </w:r>
    </w:p>
    <w:p w14:paraId="4CC94AA0" w14:textId="77777777" w:rsidR="000B6A17" w:rsidRPr="00352F9C" w:rsidRDefault="000B6A17" w:rsidP="000B6A17">
      <w:pPr>
        <w:pStyle w:val="paragraph"/>
      </w:pPr>
      <w:r w:rsidRPr="00352F9C">
        <w:tab/>
        <w:t>(c)</w:t>
      </w:r>
      <w:r w:rsidRPr="00352F9C">
        <w:tab/>
        <w:t>a statement to the effect that the claimant may, if dissatisfied with the determination, request a reconsideration of the determination under subsection</w:t>
      </w:r>
      <w:r w:rsidR="00352F9C">
        <w:t> </w:t>
      </w:r>
      <w:r w:rsidRPr="00352F9C">
        <w:t>62(2).</w:t>
      </w:r>
    </w:p>
    <w:p w14:paraId="6140AF38" w14:textId="5E90685A" w:rsidR="000B6A17" w:rsidRPr="00352F9C" w:rsidRDefault="000B6A17" w:rsidP="000B6A17">
      <w:pPr>
        <w:pStyle w:val="subsection"/>
      </w:pPr>
      <w:r w:rsidRPr="00352F9C">
        <w:tab/>
        <w:t>(2)</w:t>
      </w:r>
      <w:r w:rsidRPr="00352F9C">
        <w:tab/>
        <w:t>This section does not apply in relation to a determination under sub</w:t>
      </w:r>
      <w:r w:rsidR="004342AD">
        <w:t>section 1</w:t>
      </w:r>
      <w:r w:rsidRPr="00352F9C">
        <w:t>6(1) that compensation of an amount equal to the full amount of the cost of medical treatment obtained by an employee is payable if that amount of compensation is payable to a person other than the employee.</w:t>
      </w:r>
    </w:p>
    <w:p w14:paraId="098EE20C" w14:textId="77777777" w:rsidR="000B6A17" w:rsidRPr="00352F9C" w:rsidRDefault="000B6A17" w:rsidP="000B6A17">
      <w:pPr>
        <w:pStyle w:val="ActHead5"/>
      </w:pPr>
      <w:bookmarkStart w:id="108" w:name="_Toc155703672"/>
      <w:r w:rsidRPr="004342AD">
        <w:rPr>
          <w:rStyle w:val="CharSectno"/>
        </w:rPr>
        <w:t>62</w:t>
      </w:r>
      <w:r w:rsidRPr="00352F9C">
        <w:t xml:space="preserve">  Reconsideration of determinations</w:t>
      </w:r>
      <w:bookmarkEnd w:id="108"/>
    </w:p>
    <w:p w14:paraId="49828CA6" w14:textId="77777777" w:rsidR="000B6A17" w:rsidRPr="00352F9C" w:rsidRDefault="000B6A17" w:rsidP="000B6A17">
      <w:pPr>
        <w:pStyle w:val="subsection"/>
      </w:pPr>
      <w:r w:rsidRPr="00352F9C">
        <w:tab/>
        <w:t>(1)</w:t>
      </w:r>
      <w:r w:rsidRPr="00352F9C">
        <w:tab/>
        <w:t>A determining authority may, on its own motion:</w:t>
      </w:r>
    </w:p>
    <w:p w14:paraId="305A8F2D" w14:textId="77777777" w:rsidR="000B6A17" w:rsidRPr="00352F9C" w:rsidRDefault="000B6A17" w:rsidP="000B6A17">
      <w:pPr>
        <w:pStyle w:val="paragraph"/>
      </w:pPr>
      <w:r w:rsidRPr="00352F9C">
        <w:tab/>
        <w:t>(a)</w:t>
      </w:r>
      <w:r w:rsidRPr="00352F9C">
        <w:tab/>
        <w:t>reconsider a determination made by it; or</w:t>
      </w:r>
    </w:p>
    <w:p w14:paraId="1D338725" w14:textId="77777777" w:rsidR="000B6A17" w:rsidRPr="00352F9C" w:rsidRDefault="000B6A17" w:rsidP="000B6A17">
      <w:pPr>
        <w:pStyle w:val="paragraph"/>
      </w:pPr>
      <w:r w:rsidRPr="00352F9C">
        <w:tab/>
        <w:t>(b)</w:t>
      </w:r>
      <w:r w:rsidRPr="00352F9C">
        <w:tab/>
        <w:t>cause such a determination to be reconsidered by a person to whom its power under this section is delegated, being a person other than the person who made, or was involved in the making of, the determination;</w:t>
      </w:r>
    </w:p>
    <w:p w14:paraId="5CD44917" w14:textId="4F394EDB" w:rsidR="000B6A17" w:rsidRPr="00352F9C" w:rsidRDefault="000B6A17" w:rsidP="000B6A17">
      <w:pPr>
        <w:pStyle w:val="subsection2"/>
      </w:pPr>
      <w:r w:rsidRPr="00352F9C">
        <w:t xml:space="preserve">whether or not a proceeding has been instituted or completed under this </w:t>
      </w:r>
      <w:r w:rsidR="001063E8">
        <w:t>Part i</w:t>
      </w:r>
      <w:r w:rsidRPr="00352F9C">
        <w:t>n respect of a reviewable decision made in relation to that determination.</w:t>
      </w:r>
    </w:p>
    <w:p w14:paraId="5704EF77" w14:textId="77777777" w:rsidR="000B6A17" w:rsidRPr="00352F9C" w:rsidRDefault="000B6A17" w:rsidP="000B6A17">
      <w:pPr>
        <w:pStyle w:val="subsection"/>
      </w:pPr>
      <w:r w:rsidRPr="00352F9C">
        <w:tab/>
        <w:t>(2)</w:t>
      </w:r>
      <w:r w:rsidRPr="00352F9C">
        <w:tab/>
        <w:t>A request to a determining authority to reconsider a determination made by it may be made by:</w:t>
      </w:r>
    </w:p>
    <w:p w14:paraId="73638896" w14:textId="77777777" w:rsidR="000B6A17" w:rsidRPr="00352F9C" w:rsidRDefault="000B6A17" w:rsidP="000B6A17">
      <w:pPr>
        <w:pStyle w:val="paragraph"/>
      </w:pPr>
      <w:r w:rsidRPr="00352F9C">
        <w:tab/>
        <w:t>(a)</w:t>
      </w:r>
      <w:r w:rsidRPr="00352F9C">
        <w:tab/>
        <w:t>the claimant; or</w:t>
      </w:r>
    </w:p>
    <w:p w14:paraId="4C7BD2F6" w14:textId="77777777" w:rsidR="000B6A17" w:rsidRPr="00352F9C" w:rsidRDefault="000B6A17" w:rsidP="000B6A17">
      <w:pPr>
        <w:pStyle w:val="paragraph"/>
      </w:pPr>
      <w:r w:rsidRPr="00352F9C">
        <w:tab/>
        <w:t>(b)</w:t>
      </w:r>
      <w:r w:rsidRPr="00352F9C">
        <w:tab/>
        <w:t>if the determination affects the Commonwealth—the Commonwealth; or</w:t>
      </w:r>
    </w:p>
    <w:p w14:paraId="4558F392" w14:textId="77777777" w:rsidR="000B6A17" w:rsidRPr="00352F9C" w:rsidRDefault="000B6A17" w:rsidP="000B6A17">
      <w:pPr>
        <w:pStyle w:val="paragraph"/>
      </w:pPr>
      <w:r w:rsidRPr="00352F9C">
        <w:tab/>
        <w:t>(c)</w:t>
      </w:r>
      <w:r w:rsidRPr="00352F9C">
        <w:tab/>
        <w:t>if the determination affects a Commonwealth authority—that Commonwealth authority.</w:t>
      </w:r>
    </w:p>
    <w:p w14:paraId="0084F778" w14:textId="77777777" w:rsidR="000B6A17" w:rsidRPr="00352F9C" w:rsidRDefault="000B6A17" w:rsidP="000B6A17">
      <w:pPr>
        <w:pStyle w:val="subsection"/>
        <w:keepLines/>
      </w:pPr>
      <w:r w:rsidRPr="00352F9C">
        <w:tab/>
        <w:t>(2A)</w:t>
      </w:r>
      <w:r w:rsidRPr="00352F9C">
        <w:tab/>
        <w:t>If a determining authority holds a licence under Part</w:t>
      </w:r>
      <w:r w:rsidR="006C251E" w:rsidRPr="00352F9C">
        <w:t> </w:t>
      </w:r>
      <w:r w:rsidRPr="00352F9C">
        <w:t xml:space="preserve">VIII that is subject to conditions requiring the determining authority to arrange for the reconsideration by another person of any determination made by the determining authority, nothing in </w:t>
      </w:r>
      <w:r w:rsidR="00352F9C">
        <w:t>subsection (</w:t>
      </w:r>
      <w:r w:rsidRPr="00352F9C">
        <w:t>1) or (2) is to be taken to derogate from that requirement.</w:t>
      </w:r>
    </w:p>
    <w:p w14:paraId="08165864" w14:textId="77777777" w:rsidR="000B6A17" w:rsidRPr="00352F9C" w:rsidRDefault="000B6A17" w:rsidP="000B6A17">
      <w:pPr>
        <w:pStyle w:val="subsection"/>
      </w:pPr>
      <w:r w:rsidRPr="00352F9C">
        <w:tab/>
        <w:t>(3)</w:t>
      </w:r>
      <w:r w:rsidRPr="00352F9C">
        <w:tab/>
        <w:t>A request for reconsideration of a determination shall:</w:t>
      </w:r>
    </w:p>
    <w:p w14:paraId="5C49A4BB" w14:textId="77777777" w:rsidR="000B6A17" w:rsidRPr="00352F9C" w:rsidRDefault="000B6A17" w:rsidP="000B6A17">
      <w:pPr>
        <w:pStyle w:val="paragraph"/>
      </w:pPr>
      <w:r w:rsidRPr="00352F9C">
        <w:tab/>
        <w:t>(a)</w:t>
      </w:r>
      <w:r w:rsidRPr="00352F9C">
        <w:tab/>
        <w:t>set out the reasons for the request; and</w:t>
      </w:r>
    </w:p>
    <w:p w14:paraId="10418C51" w14:textId="77777777" w:rsidR="000B6A17" w:rsidRPr="00352F9C" w:rsidRDefault="000B6A17" w:rsidP="000B6A17">
      <w:pPr>
        <w:pStyle w:val="paragraph"/>
      </w:pPr>
      <w:r w:rsidRPr="00352F9C">
        <w:tab/>
        <w:t>(b)</w:t>
      </w:r>
      <w:r w:rsidRPr="00352F9C">
        <w:tab/>
        <w:t>be given to the determining authority within 30 days after the day on which the determination first came to the notice of the person making the request, or within such further period (if any) as the determining authority, either before or after the expiration of that period, allows.</w:t>
      </w:r>
    </w:p>
    <w:p w14:paraId="3DB0AA49" w14:textId="77777777" w:rsidR="000B6A17" w:rsidRPr="00352F9C" w:rsidRDefault="000B6A17" w:rsidP="000B6A17">
      <w:pPr>
        <w:pStyle w:val="subsection"/>
      </w:pPr>
      <w:r w:rsidRPr="00352F9C">
        <w:tab/>
        <w:t>(4)</w:t>
      </w:r>
      <w:r w:rsidRPr="00352F9C">
        <w:tab/>
        <w:t>On receipt of a request, the determining authority shall reconsider the determination or cause the determination to be reconsidered by a person to whom its power under this section is delegated, being a person other than a person who made, or was involved in the making of, the determination.</w:t>
      </w:r>
    </w:p>
    <w:p w14:paraId="3D818876" w14:textId="77777777" w:rsidR="000B6A17" w:rsidRPr="00352F9C" w:rsidRDefault="000B6A17" w:rsidP="000B6A17">
      <w:pPr>
        <w:pStyle w:val="subsection"/>
      </w:pPr>
      <w:r w:rsidRPr="00352F9C">
        <w:tab/>
        <w:t>(5)</w:t>
      </w:r>
      <w:r w:rsidRPr="00352F9C">
        <w:tab/>
        <w:t>Where a person reconsiders a determination, the person may make a decision affirming or revoking the determination or varying the determination in such manner as the person thinks fit.</w:t>
      </w:r>
    </w:p>
    <w:p w14:paraId="2D5CFDD2" w14:textId="77777777" w:rsidR="00DF34F9" w:rsidRPr="00352F9C" w:rsidRDefault="00DF34F9" w:rsidP="00DF34F9">
      <w:pPr>
        <w:pStyle w:val="subsection"/>
      </w:pPr>
      <w:r w:rsidRPr="00352F9C">
        <w:tab/>
        <w:t>(6)</w:t>
      </w:r>
      <w:r w:rsidRPr="00352F9C">
        <w:tab/>
        <w:t>The determining authority or person must decide a request made by a claimant to reconsider a determination within the period prescribed by the regulations.</w:t>
      </w:r>
    </w:p>
    <w:p w14:paraId="63822ACB" w14:textId="77777777" w:rsidR="000B6A17" w:rsidRPr="00352F9C" w:rsidRDefault="000B6A17" w:rsidP="000B6A17">
      <w:pPr>
        <w:pStyle w:val="ActHead5"/>
      </w:pPr>
      <w:bookmarkStart w:id="109" w:name="_Toc155703673"/>
      <w:r w:rsidRPr="004342AD">
        <w:rPr>
          <w:rStyle w:val="CharSectno"/>
        </w:rPr>
        <w:t>63</w:t>
      </w:r>
      <w:r w:rsidRPr="00352F9C">
        <w:t xml:space="preserve">  Reviewable decision to be notified in writing</w:t>
      </w:r>
      <w:bookmarkEnd w:id="109"/>
    </w:p>
    <w:p w14:paraId="13B08EDB" w14:textId="77777777" w:rsidR="000B6A17" w:rsidRPr="00352F9C" w:rsidRDefault="000B6A17" w:rsidP="000B6A17">
      <w:pPr>
        <w:pStyle w:val="subsection"/>
      </w:pPr>
      <w:r w:rsidRPr="00352F9C">
        <w:tab/>
      </w:r>
      <w:r w:rsidRPr="00352F9C">
        <w:tab/>
        <w:t>As soon as practicable after a person makes a reviewable decision, the person shall cause to be served on the claimant a notice in writing setting out:</w:t>
      </w:r>
    </w:p>
    <w:p w14:paraId="77652A9E" w14:textId="77777777" w:rsidR="000B6A17" w:rsidRPr="00352F9C" w:rsidRDefault="000B6A17" w:rsidP="000B6A17">
      <w:pPr>
        <w:pStyle w:val="paragraph"/>
      </w:pPr>
      <w:r w:rsidRPr="00352F9C">
        <w:tab/>
        <w:t>(a)</w:t>
      </w:r>
      <w:r w:rsidRPr="00352F9C">
        <w:tab/>
        <w:t>the terms of the decision;</w:t>
      </w:r>
    </w:p>
    <w:p w14:paraId="7F20DF0A" w14:textId="77777777" w:rsidR="000B6A17" w:rsidRPr="00352F9C" w:rsidRDefault="000B6A17" w:rsidP="000B6A17">
      <w:pPr>
        <w:pStyle w:val="paragraph"/>
      </w:pPr>
      <w:r w:rsidRPr="00352F9C">
        <w:tab/>
        <w:t>(b)</w:t>
      </w:r>
      <w:r w:rsidRPr="00352F9C">
        <w:tab/>
        <w:t>the reasons for the decision; and</w:t>
      </w:r>
    </w:p>
    <w:p w14:paraId="2B19755A" w14:textId="77777777" w:rsidR="000B6A17" w:rsidRPr="00352F9C" w:rsidRDefault="000B6A17" w:rsidP="000B6A17">
      <w:pPr>
        <w:pStyle w:val="paragraph"/>
      </w:pPr>
      <w:r w:rsidRPr="00352F9C">
        <w:tab/>
        <w:t>(c)</w:t>
      </w:r>
      <w:r w:rsidRPr="00352F9C">
        <w:tab/>
        <w:t xml:space="preserve">a statement to the effect that, subject to the </w:t>
      </w:r>
      <w:r w:rsidRPr="00352F9C">
        <w:rPr>
          <w:i/>
        </w:rPr>
        <w:t>Administrative Appeals Tribunal Act 1975</w:t>
      </w:r>
      <w:r w:rsidRPr="00352F9C">
        <w:t>, application may be made to the Administrative Appeals Tribunal for review of the decision to which the notice relates.</w:t>
      </w:r>
    </w:p>
    <w:p w14:paraId="0AB7B4C5" w14:textId="77777777" w:rsidR="000B6A17" w:rsidRPr="00352F9C" w:rsidRDefault="000B6A17" w:rsidP="000B6A17">
      <w:pPr>
        <w:pStyle w:val="ActHead5"/>
      </w:pPr>
      <w:bookmarkStart w:id="110" w:name="_Toc155703674"/>
      <w:r w:rsidRPr="004342AD">
        <w:rPr>
          <w:rStyle w:val="CharSectno"/>
        </w:rPr>
        <w:t>64</w:t>
      </w:r>
      <w:r w:rsidRPr="00352F9C">
        <w:t xml:space="preserve">  Applications to the Administrative Appeals Tribunal</w:t>
      </w:r>
      <w:bookmarkEnd w:id="110"/>
    </w:p>
    <w:p w14:paraId="449EB073" w14:textId="77777777" w:rsidR="000B6A17" w:rsidRPr="00352F9C" w:rsidRDefault="000B6A17" w:rsidP="000B6A17">
      <w:pPr>
        <w:pStyle w:val="subsection"/>
      </w:pPr>
      <w:r w:rsidRPr="00352F9C">
        <w:tab/>
        <w:t>(1)</w:t>
      </w:r>
      <w:r w:rsidRPr="00352F9C">
        <w:tab/>
        <w:t>Application to the Administrative Appeals Tribunal for review of a reviewable decision may be made by:</w:t>
      </w:r>
    </w:p>
    <w:p w14:paraId="16E3FF2D" w14:textId="77777777" w:rsidR="000B6A17" w:rsidRPr="00352F9C" w:rsidRDefault="000B6A17" w:rsidP="000B6A17">
      <w:pPr>
        <w:pStyle w:val="paragraph"/>
      </w:pPr>
      <w:r w:rsidRPr="00352F9C">
        <w:tab/>
        <w:t>(a)</w:t>
      </w:r>
      <w:r w:rsidRPr="00352F9C">
        <w:tab/>
        <w:t>the claimant; or</w:t>
      </w:r>
    </w:p>
    <w:p w14:paraId="43C11B31" w14:textId="77777777" w:rsidR="000B6A17" w:rsidRPr="00352F9C" w:rsidRDefault="000B6A17" w:rsidP="000B6A17">
      <w:pPr>
        <w:pStyle w:val="paragraph"/>
      </w:pPr>
      <w:r w:rsidRPr="00352F9C">
        <w:tab/>
        <w:t>(b)</w:t>
      </w:r>
      <w:r w:rsidRPr="00352F9C">
        <w:tab/>
        <w:t>if the decision affects the Commonwealth—the Commonwealth; or</w:t>
      </w:r>
    </w:p>
    <w:p w14:paraId="623D0954" w14:textId="77777777" w:rsidR="000B6A17" w:rsidRPr="00352F9C" w:rsidRDefault="000B6A17" w:rsidP="000B6A17">
      <w:pPr>
        <w:pStyle w:val="paragraph"/>
      </w:pPr>
      <w:r w:rsidRPr="00352F9C">
        <w:tab/>
        <w:t>(c)</w:t>
      </w:r>
      <w:r w:rsidRPr="00352F9C">
        <w:tab/>
        <w:t>if the decision affects a Commonwealth authority—the Commonwealth authority; or</w:t>
      </w:r>
    </w:p>
    <w:p w14:paraId="5A9BD63F" w14:textId="77777777" w:rsidR="000B6A17" w:rsidRPr="00352F9C" w:rsidRDefault="000B6A17" w:rsidP="000B6A17">
      <w:pPr>
        <w:pStyle w:val="paragraph"/>
      </w:pPr>
      <w:r w:rsidRPr="00352F9C">
        <w:tab/>
        <w:t>(d)</w:t>
      </w:r>
      <w:r w:rsidRPr="00352F9C">
        <w:tab/>
        <w:t>if the decision affects a corporation that holds a licence under Part</w:t>
      </w:r>
      <w:r w:rsidR="006C251E" w:rsidRPr="00352F9C">
        <w:t> </w:t>
      </w:r>
      <w:r w:rsidRPr="00352F9C">
        <w:t>VIII—the licensed corporation.</w:t>
      </w:r>
    </w:p>
    <w:p w14:paraId="27771CF5" w14:textId="77777777" w:rsidR="000B6A17" w:rsidRPr="00352F9C" w:rsidRDefault="000B6A17" w:rsidP="000B6A17">
      <w:pPr>
        <w:pStyle w:val="subsection"/>
      </w:pPr>
      <w:r w:rsidRPr="00352F9C">
        <w:tab/>
        <w:t>(3)</w:t>
      </w:r>
      <w:r w:rsidRPr="00352F9C">
        <w:tab/>
        <w:t>Despite section</w:t>
      </w:r>
      <w:r w:rsidR="00352F9C">
        <w:t> </w:t>
      </w:r>
      <w:r w:rsidRPr="00352F9C">
        <w:t xml:space="preserve">27 of the </w:t>
      </w:r>
      <w:r w:rsidRPr="00352F9C">
        <w:rPr>
          <w:i/>
        </w:rPr>
        <w:t>Administrative Appeals Tribunal Act 1975</w:t>
      </w:r>
      <w:r w:rsidRPr="00352F9C">
        <w:t xml:space="preserve">, a person may not make an application to the Administrative Appeals Tribunal for a review of a reviewable decision except as provided by </w:t>
      </w:r>
      <w:r w:rsidR="00352F9C">
        <w:t>subsection (</w:t>
      </w:r>
      <w:r w:rsidRPr="00352F9C">
        <w:t>1) of this section.</w:t>
      </w:r>
    </w:p>
    <w:p w14:paraId="1F9EB654" w14:textId="77777777" w:rsidR="000B6A17" w:rsidRPr="00352F9C" w:rsidRDefault="000B6A17" w:rsidP="000B6A17">
      <w:pPr>
        <w:pStyle w:val="ActHead5"/>
      </w:pPr>
      <w:bookmarkStart w:id="111" w:name="_Toc155703675"/>
      <w:r w:rsidRPr="004342AD">
        <w:rPr>
          <w:rStyle w:val="CharSectno"/>
        </w:rPr>
        <w:t>65</w:t>
      </w:r>
      <w:r w:rsidRPr="00352F9C">
        <w:t xml:space="preserve">  Modifications of the </w:t>
      </w:r>
      <w:r w:rsidRPr="00352F9C">
        <w:rPr>
          <w:i/>
        </w:rPr>
        <w:t>Administrative Appeals Tribunal Act 1975</w:t>
      </w:r>
      <w:bookmarkEnd w:id="111"/>
    </w:p>
    <w:p w14:paraId="26C56765" w14:textId="77777777" w:rsidR="000B6A17" w:rsidRPr="00352F9C" w:rsidRDefault="000B6A17" w:rsidP="000B6A17">
      <w:pPr>
        <w:pStyle w:val="subsection"/>
      </w:pPr>
      <w:r w:rsidRPr="00352F9C">
        <w:tab/>
        <w:t>(1)</w:t>
      </w:r>
      <w:r w:rsidRPr="00352F9C">
        <w:tab/>
        <w:t xml:space="preserve">This section has effect for the purposes of the application of the </w:t>
      </w:r>
      <w:r w:rsidRPr="00352F9C">
        <w:rPr>
          <w:i/>
        </w:rPr>
        <w:t>Administrative Appeals Tribunal Act 1975</w:t>
      </w:r>
      <w:r w:rsidRPr="00352F9C">
        <w:t xml:space="preserve"> (in this section called </w:t>
      </w:r>
      <w:r w:rsidRPr="00352F9C">
        <w:rPr>
          <w:b/>
          <w:i/>
        </w:rPr>
        <w:t>the Act</w:t>
      </w:r>
      <w:r w:rsidRPr="00352F9C">
        <w:t>) in relation to a reviewable decision.</w:t>
      </w:r>
    </w:p>
    <w:p w14:paraId="7E1C4DFA" w14:textId="77777777" w:rsidR="0005022F" w:rsidRPr="00352F9C" w:rsidRDefault="0005022F" w:rsidP="0005022F">
      <w:pPr>
        <w:pStyle w:val="subsection"/>
      </w:pPr>
      <w:r w:rsidRPr="00352F9C">
        <w:tab/>
        <w:t>(3)</w:t>
      </w:r>
      <w:r w:rsidRPr="00352F9C">
        <w:tab/>
        <w:t>Section</w:t>
      </w:r>
      <w:r w:rsidR="00352F9C">
        <w:t> </w:t>
      </w:r>
      <w:r w:rsidRPr="00352F9C">
        <w:t>18C of the Act has effect as if the reference to places in Australia or an external Territory were a reference to any place, whether within or outside Australia.</w:t>
      </w:r>
    </w:p>
    <w:p w14:paraId="1EE86A2E" w14:textId="16959354" w:rsidR="000B6A17" w:rsidRPr="00352F9C" w:rsidRDefault="000B6A17" w:rsidP="000B6A17">
      <w:pPr>
        <w:pStyle w:val="subsection"/>
      </w:pPr>
      <w:r w:rsidRPr="00352F9C">
        <w:tab/>
        <w:t>(4)</w:t>
      </w:r>
      <w:r w:rsidRPr="00352F9C">
        <w:tab/>
        <w:t>Subsection</w:t>
      </w:r>
      <w:r w:rsidR="00352F9C">
        <w:t> </w:t>
      </w:r>
      <w:r w:rsidRPr="00352F9C">
        <w:t>29(2) of the Act has effect as if the reference to “the twenty</w:t>
      </w:r>
      <w:r w:rsidR="004342AD">
        <w:noBreakHyphen/>
      </w:r>
      <w:r w:rsidRPr="00352F9C">
        <w:t>eighth day” (first occurring) were a reference to “the sixtieth day”.</w:t>
      </w:r>
    </w:p>
    <w:p w14:paraId="553E3203" w14:textId="77777777" w:rsidR="000B6A17" w:rsidRPr="00352F9C" w:rsidRDefault="000B6A17" w:rsidP="000B6A17">
      <w:pPr>
        <w:pStyle w:val="ActHead5"/>
      </w:pPr>
      <w:bookmarkStart w:id="112" w:name="_Toc155703676"/>
      <w:r w:rsidRPr="004342AD">
        <w:rPr>
          <w:rStyle w:val="CharSectno"/>
        </w:rPr>
        <w:t>66</w:t>
      </w:r>
      <w:r w:rsidRPr="00352F9C">
        <w:t xml:space="preserve">  Evidence in proceedings before Administrative Appeals Tribunal</w:t>
      </w:r>
      <w:bookmarkEnd w:id="112"/>
    </w:p>
    <w:p w14:paraId="4E118BFC" w14:textId="77777777" w:rsidR="000B6A17" w:rsidRPr="00352F9C" w:rsidRDefault="000B6A17" w:rsidP="000B6A17">
      <w:pPr>
        <w:pStyle w:val="subsection"/>
        <w:keepNext/>
        <w:keepLines/>
      </w:pPr>
      <w:r w:rsidRPr="00352F9C">
        <w:tab/>
        <w:t>(1)</w:t>
      </w:r>
      <w:r w:rsidRPr="00352F9C">
        <w:tab/>
        <w:t>Where:</w:t>
      </w:r>
    </w:p>
    <w:p w14:paraId="123415CC" w14:textId="77777777" w:rsidR="000B6A17" w:rsidRPr="00352F9C" w:rsidRDefault="000B6A17" w:rsidP="000B6A17">
      <w:pPr>
        <w:pStyle w:val="paragraph"/>
        <w:keepNext/>
        <w:keepLines/>
      </w:pPr>
      <w:r w:rsidRPr="00352F9C">
        <w:tab/>
        <w:t>(a)</w:t>
      </w:r>
      <w:r w:rsidRPr="00352F9C">
        <w:tab/>
        <w:t>a claimant who has instituted proceedings under this Part seeks to adduce any matter in evidence before the Administrative Appeals Tribunal in those proceedings; and</w:t>
      </w:r>
    </w:p>
    <w:p w14:paraId="7334DF04" w14:textId="77777777" w:rsidR="000B6A17" w:rsidRPr="00352F9C" w:rsidRDefault="000B6A17" w:rsidP="000B6A17">
      <w:pPr>
        <w:pStyle w:val="paragraph"/>
      </w:pPr>
      <w:r w:rsidRPr="00352F9C">
        <w:tab/>
        <w:t>(b)</w:t>
      </w:r>
      <w:r w:rsidRPr="00352F9C">
        <w:tab/>
        <w:t>the claimant had not disclosed that matter to the Tribunal at least 28 days before the day fixed for the hearing of those proceedings;</w:t>
      </w:r>
    </w:p>
    <w:p w14:paraId="4E5C873A" w14:textId="77777777" w:rsidR="000B6A17" w:rsidRPr="00352F9C" w:rsidRDefault="000B6A17" w:rsidP="000B6A17">
      <w:pPr>
        <w:pStyle w:val="subsection2"/>
      </w:pPr>
      <w:r w:rsidRPr="00352F9C">
        <w:t>that matter is not admissible in evidence in those proceedings without the leave of the Tribunal.</w:t>
      </w:r>
    </w:p>
    <w:p w14:paraId="4EBC8FC4" w14:textId="77777777" w:rsidR="000B6A17" w:rsidRPr="00352F9C" w:rsidRDefault="000B6A17" w:rsidP="000B6A17">
      <w:pPr>
        <w:pStyle w:val="subsection"/>
      </w:pPr>
      <w:r w:rsidRPr="00352F9C">
        <w:tab/>
        <w:t>(2)</w:t>
      </w:r>
      <w:r w:rsidRPr="00352F9C">
        <w:tab/>
        <w:t>Where:</w:t>
      </w:r>
    </w:p>
    <w:p w14:paraId="32E427EC" w14:textId="77777777" w:rsidR="000B6A17" w:rsidRPr="00352F9C" w:rsidRDefault="000B6A17" w:rsidP="000B6A17">
      <w:pPr>
        <w:pStyle w:val="paragraph"/>
      </w:pPr>
      <w:r w:rsidRPr="00352F9C">
        <w:tab/>
        <w:t>(a)</w:t>
      </w:r>
      <w:r w:rsidRPr="00352F9C">
        <w:tab/>
        <w:t>a determining authority has determined a claim and, before doing so, gave the claimant a notice under section</w:t>
      </w:r>
      <w:r w:rsidR="00352F9C">
        <w:t> </w:t>
      </w:r>
      <w:r w:rsidRPr="00352F9C">
        <w:t>58 requesting the claimant to give the authority the information, document or copy of the document, specified in the notice;</w:t>
      </w:r>
    </w:p>
    <w:p w14:paraId="75DC5AC7" w14:textId="77777777" w:rsidR="000B6A17" w:rsidRPr="00352F9C" w:rsidRDefault="000B6A17" w:rsidP="000B6A17">
      <w:pPr>
        <w:pStyle w:val="paragraph"/>
      </w:pPr>
      <w:r w:rsidRPr="00352F9C">
        <w:tab/>
        <w:t>(b)</w:t>
      </w:r>
      <w:r w:rsidRPr="00352F9C">
        <w:tab/>
        <w:t>the claimant failed to comply with the notice; and</w:t>
      </w:r>
    </w:p>
    <w:p w14:paraId="21938087" w14:textId="77777777" w:rsidR="000B6A17" w:rsidRPr="00352F9C" w:rsidRDefault="000B6A17" w:rsidP="000B6A17">
      <w:pPr>
        <w:pStyle w:val="paragraph"/>
      </w:pPr>
      <w:r w:rsidRPr="00352F9C">
        <w:tab/>
        <w:t>(c)</w:t>
      </w:r>
      <w:r w:rsidRPr="00352F9C">
        <w:tab/>
        <w:t>the claimant had the information, document or copy, or could have obtained the information, document or copy without unreasonable expense or inconvenience before the determination was made;</w:t>
      </w:r>
    </w:p>
    <w:p w14:paraId="32B674D0" w14:textId="750B8A59" w:rsidR="000B6A17" w:rsidRPr="00352F9C" w:rsidRDefault="000B6A17" w:rsidP="000B6A17">
      <w:pPr>
        <w:pStyle w:val="subsection2"/>
      </w:pPr>
      <w:r w:rsidRPr="00352F9C">
        <w:t xml:space="preserve">the information, document or copy shall not, without leave of the Administrative Appeals Tribunal, be admissible in proceedings instituted under this </w:t>
      </w:r>
      <w:r w:rsidR="001063E8">
        <w:t>Part i</w:t>
      </w:r>
      <w:r w:rsidRPr="00352F9C">
        <w:t>n relation to the determination.</w:t>
      </w:r>
    </w:p>
    <w:p w14:paraId="1CAC2B21" w14:textId="77777777" w:rsidR="000B6A17" w:rsidRPr="00352F9C" w:rsidRDefault="000B6A17" w:rsidP="000B6A17">
      <w:pPr>
        <w:pStyle w:val="subsection"/>
      </w:pPr>
      <w:r w:rsidRPr="00352F9C">
        <w:tab/>
        <w:t>(3)</w:t>
      </w:r>
      <w:r w:rsidRPr="00352F9C">
        <w:tab/>
        <w:t xml:space="preserve">The Administrative Appeals Tribunal shall not give leave under </w:t>
      </w:r>
      <w:r w:rsidR="00352F9C">
        <w:t>subsection (</w:t>
      </w:r>
      <w:r w:rsidRPr="00352F9C">
        <w:t>2) unless:</w:t>
      </w:r>
    </w:p>
    <w:p w14:paraId="13FF431E" w14:textId="77777777" w:rsidR="000B6A17" w:rsidRPr="00352F9C" w:rsidRDefault="000B6A17" w:rsidP="000B6A17">
      <w:pPr>
        <w:pStyle w:val="paragraph"/>
      </w:pPr>
      <w:r w:rsidRPr="00352F9C">
        <w:tab/>
        <w:t>(a)</w:t>
      </w:r>
      <w:r w:rsidRPr="00352F9C">
        <w:tab/>
        <w:t>the claimant provides a statement of reasons why he or she failed to comply with the notice under section</w:t>
      </w:r>
      <w:r w:rsidR="00352F9C">
        <w:t> </w:t>
      </w:r>
      <w:r w:rsidRPr="00352F9C">
        <w:t>58; and</w:t>
      </w:r>
    </w:p>
    <w:p w14:paraId="42BE9D3B" w14:textId="77777777" w:rsidR="000B6A17" w:rsidRPr="00352F9C" w:rsidRDefault="000B6A17" w:rsidP="000B6A17">
      <w:pPr>
        <w:pStyle w:val="paragraph"/>
      </w:pPr>
      <w:r w:rsidRPr="00352F9C">
        <w:tab/>
        <w:t>(b)</w:t>
      </w:r>
      <w:r w:rsidRPr="00352F9C">
        <w:tab/>
        <w:t>the Tribunal is satisfied that there are special circumstances justifying the admission of the information, document or copy in evidence.</w:t>
      </w:r>
    </w:p>
    <w:p w14:paraId="25A2B747" w14:textId="77777777" w:rsidR="000B6A17" w:rsidRPr="00352F9C" w:rsidRDefault="000B6A17" w:rsidP="000B6A17">
      <w:pPr>
        <w:pStyle w:val="ActHead5"/>
      </w:pPr>
      <w:bookmarkStart w:id="113" w:name="_Toc155703677"/>
      <w:r w:rsidRPr="004342AD">
        <w:rPr>
          <w:rStyle w:val="CharSectno"/>
        </w:rPr>
        <w:t>67</w:t>
      </w:r>
      <w:r w:rsidRPr="00352F9C">
        <w:t xml:space="preserve">  Costs of proceedings before Administrative Appeals Tribunal</w:t>
      </w:r>
      <w:bookmarkEnd w:id="113"/>
    </w:p>
    <w:p w14:paraId="6E5DE646" w14:textId="77777777" w:rsidR="000B6A17" w:rsidRPr="00352F9C" w:rsidRDefault="000B6A17" w:rsidP="000B6A17">
      <w:pPr>
        <w:pStyle w:val="subsection"/>
        <w:keepNext/>
        <w:keepLines/>
      </w:pPr>
      <w:r w:rsidRPr="00352F9C">
        <w:tab/>
        <w:t>(1A)</w:t>
      </w:r>
      <w:r w:rsidRPr="00352F9C">
        <w:tab/>
        <w:t xml:space="preserve">In this section, </w:t>
      </w:r>
      <w:r w:rsidRPr="00352F9C">
        <w:rPr>
          <w:b/>
          <w:i/>
        </w:rPr>
        <w:t>responsible authority</w:t>
      </w:r>
      <w:r w:rsidRPr="00352F9C">
        <w:t>, in relation to a determination, means:</w:t>
      </w:r>
    </w:p>
    <w:p w14:paraId="2357F036" w14:textId="77777777" w:rsidR="000B6A17" w:rsidRPr="00352F9C" w:rsidRDefault="000B6A17" w:rsidP="000B6A17">
      <w:pPr>
        <w:pStyle w:val="paragraph"/>
      </w:pPr>
      <w:r w:rsidRPr="00352F9C">
        <w:tab/>
        <w:t>(a)</w:t>
      </w:r>
      <w:r w:rsidRPr="00352F9C">
        <w:tab/>
        <w:t>if the determination affected the Commonwealth or a Commonwealth authority other than a licensed authority—Comcare; and</w:t>
      </w:r>
    </w:p>
    <w:p w14:paraId="7FA706EE" w14:textId="77777777" w:rsidR="000B6A17" w:rsidRPr="00352F9C" w:rsidRDefault="000B6A17" w:rsidP="000B6A17">
      <w:pPr>
        <w:pStyle w:val="paragraph"/>
      </w:pPr>
      <w:r w:rsidRPr="00352F9C">
        <w:tab/>
        <w:t>(b)</w:t>
      </w:r>
      <w:r w:rsidRPr="00352F9C">
        <w:tab/>
        <w:t>if the determination affected a Commonwealth authority, or a corporation, that holds a licence under Part</w:t>
      </w:r>
      <w:r w:rsidR="006C251E" w:rsidRPr="00352F9C">
        <w:t> </w:t>
      </w:r>
      <w:r w:rsidRPr="00352F9C">
        <w:t>VIII authorising acceptance of liability for claims in respect of which the determination is made—that authority or corporation; and</w:t>
      </w:r>
    </w:p>
    <w:p w14:paraId="45C1C4F5" w14:textId="77777777" w:rsidR="000B6A17" w:rsidRPr="00352F9C" w:rsidRDefault="000B6A17" w:rsidP="000B6A17">
      <w:pPr>
        <w:pStyle w:val="paragraph"/>
      </w:pPr>
      <w:r w:rsidRPr="00352F9C">
        <w:tab/>
        <w:t>(c)</w:t>
      </w:r>
      <w:r w:rsidRPr="00352F9C">
        <w:tab/>
        <w:t>if the determination affected a Commonwealth authority that holds a licence under Part</w:t>
      </w:r>
      <w:r w:rsidR="006C251E" w:rsidRPr="00352F9C">
        <w:t> </w:t>
      </w:r>
      <w:r w:rsidRPr="00352F9C">
        <w:t>VIII but the licence does not authorise acceptance of liability for claims in respect of which the determination is made—Comcare.</w:t>
      </w:r>
    </w:p>
    <w:p w14:paraId="35ADC571" w14:textId="3A48D578" w:rsidR="000B6A17" w:rsidRPr="00352F9C" w:rsidRDefault="000B6A17" w:rsidP="000B6A17">
      <w:pPr>
        <w:pStyle w:val="subsection"/>
      </w:pPr>
      <w:r w:rsidRPr="00352F9C">
        <w:tab/>
        <w:t>(1)</w:t>
      </w:r>
      <w:r w:rsidRPr="00352F9C">
        <w:tab/>
        <w:t xml:space="preserve">Subject to this section, the costs incurred by a party to proceedings instituted under this </w:t>
      </w:r>
      <w:r w:rsidR="001063E8">
        <w:t>Part i</w:t>
      </w:r>
      <w:r w:rsidRPr="00352F9C">
        <w:t>n respect of that reviewable decision shall be borne by that party.</w:t>
      </w:r>
    </w:p>
    <w:p w14:paraId="667C631B" w14:textId="7C8FEFCB" w:rsidR="000B6A17" w:rsidRPr="00352F9C" w:rsidRDefault="000B6A17" w:rsidP="000B6A17">
      <w:pPr>
        <w:pStyle w:val="subsection"/>
      </w:pPr>
      <w:r w:rsidRPr="00352F9C">
        <w:tab/>
        <w:t>(2)</w:t>
      </w:r>
      <w:r w:rsidRPr="00352F9C">
        <w:tab/>
        <w:t xml:space="preserve">Subject to this section, where a proceeding instituted under this </w:t>
      </w:r>
      <w:r w:rsidR="001063E8">
        <w:t>Part i</w:t>
      </w:r>
      <w:r w:rsidRPr="00352F9C">
        <w:t>n respect of a reviewable decision relating to a determination is rendered abortive because a decision has been made, following a reconsideration under subsection</w:t>
      </w:r>
      <w:r w:rsidR="00352F9C">
        <w:t> </w:t>
      </w:r>
      <w:r w:rsidRPr="00352F9C">
        <w:t>62(1), varying or revoking that determination, the responsible authority is liable to reimburse the claimant for costs reasonably incurred by the claimant in connection with that proceeding.</w:t>
      </w:r>
    </w:p>
    <w:p w14:paraId="4CF2E198" w14:textId="77777777" w:rsidR="000B6A17" w:rsidRPr="00352F9C" w:rsidRDefault="000B6A17" w:rsidP="00382BBE">
      <w:pPr>
        <w:pStyle w:val="subsection"/>
        <w:keepNext/>
      </w:pPr>
      <w:r w:rsidRPr="00352F9C">
        <w:tab/>
        <w:t>(3)</w:t>
      </w:r>
      <w:r w:rsidRPr="00352F9C">
        <w:tab/>
        <w:t>Where:</w:t>
      </w:r>
    </w:p>
    <w:p w14:paraId="1CC55572" w14:textId="77777777" w:rsidR="000B6A17" w:rsidRPr="00352F9C" w:rsidRDefault="000B6A17" w:rsidP="000B6A17">
      <w:pPr>
        <w:pStyle w:val="paragraph"/>
      </w:pPr>
      <w:r w:rsidRPr="00352F9C">
        <w:tab/>
        <w:t>(a)</w:t>
      </w:r>
      <w:r w:rsidRPr="00352F9C">
        <w:tab/>
        <w:t xml:space="preserve">a determining authority has determined a claim (in this subsection called the </w:t>
      </w:r>
      <w:r w:rsidRPr="00352F9C">
        <w:rPr>
          <w:b/>
          <w:i/>
        </w:rPr>
        <w:t>original determination</w:t>
      </w:r>
      <w:r w:rsidRPr="00352F9C">
        <w:t>);</w:t>
      </w:r>
    </w:p>
    <w:p w14:paraId="596BA5FE" w14:textId="77777777" w:rsidR="000B6A17" w:rsidRPr="00352F9C" w:rsidRDefault="000B6A17" w:rsidP="000B6A17">
      <w:pPr>
        <w:pStyle w:val="paragraph"/>
      </w:pPr>
      <w:r w:rsidRPr="00352F9C">
        <w:tab/>
        <w:t>(b)</w:t>
      </w:r>
      <w:r w:rsidRPr="00352F9C">
        <w:tab/>
        <w:t>the authority, before making that determination, gave the claimant a notice under section</w:t>
      </w:r>
      <w:r w:rsidR="00352F9C">
        <w:t> </w:t>
      </w:r>
      <w:r w:rsidRPr="00352F9C">
        <w:t xml:space="preserve">58 requesting the claimant to give it the information specified in the notice (in this subsection called the </w:t>
      </w:r>
      <w:r w:rsidRPr="00352F9C">
        <w:rPr>
          <w:b/>
          <w:i/>
        </w:rPr>
        <w:t>relevant information</w:t>
      </w:r>
      <w:r w:rsidRPr="00352F9C">
        <w:t>);</w:t>
      </w:r>
    </w:p>
    <w:p w14:paraId="11CBE83A" w14:textId="77777777" w:rsidR="000B6A17" w:rsidRPr="00352F9C" w:rsidRDefault="000B6A17" w:rsidP="000B6A17">
      <w:pPr>
        <w:pStyle w:val="paragraph"/>
      </w:pPr>
      <w:r w:rsidRPr="00352F9C">
        <w:tab/>
        <w:t>(c)</w:t>
      </w:r>
      <w:r w:rsidRPr="00352F9C">
        <w:tab/>
        <w:t>the claimant failed to comply with the notice;</w:t>
      </w:r>
    </w:p>
    <w:p w14:paraId="5698C293" w14:textId="77777777" w:rsidR="000B6A17" w:rsidRPr="00352F9C" w:rsidRDefault="000B6A17" w:rsidP="000B6A17">
      <w:pPr>
        <w:pStyle w:val="paragraph"/>
      </w:pPr>
      <w:r w:rsidRPr="00352F9C">
        <w:tab/>
        <w:t>(d)</w:t>
      </w:r>
      <w:r w:rsidRPr="00352F9C">
        <w:tab/>
        <w:t>at the time when the authority determined the claim, it did not have the relevant information nor was the relevant information reasonably available to it;</w:t>
      </w:r>
    </w:p>
    <w:p w14:paraId="3D6D6283" w14:textId="77777777" w:rsidR="000B6A17" w:rsidRPr="00352F9C" w:rsidRDefault="000B6A17" w:rsidP="000B6A17">
      <w:pPr>
        <w:pStyle w:val="paragraph"/>
      </w:pPr>
      <w:r w:rsidRPr="00352F9C">
        <w:tab/>
        <w:t>(e)</w:t>
      </w:r>
      <w:r w:rsidRPr="00352F9C">
        <w:tab/>
        <w:t>after the claim was determined, the claimant disclosed the relevant information to the authority or to the Administrative Appeals Tribunal;</w:t>
      </w:r>
    </w:p>
    <w:p w14:paraId="2868FEA7" w14:textId="77777777" w:rsidR="000B6A17" w:rsidRPr="00352F9C" w:rsidRDefault="000B6A17" w:rsidP="000B6A17">
      <w:pPr>
        <w:pStyle w:val="paragraph"/>
      </w:pPr>
      <w:r w:rsidRPr="00352F9C">
        <w:tab/>
        <w:t>(f)</w:t>
      </w:r>
      <w:r w:rsidRPr="00352F9C">
        <w:tab/>
        <w:t>the authority reconsidered the original determination under subsection</w:t>
      </w:r>
      <w:r w:rsidR="00352F9C">
        <w:t> </w:t>
      </w:r>
      <w:r w:rsidRPr="00352F9C">
        <w:t>62(1) and made a determination more favourable to the claimant than the original determination;</w:t>
      </w:r>
    </w:p>
    <w:p w14:paraId="5EFE15F2" w14:textId="77777777" w:rsidR="000B6A17" w:rsidRPr="00352F9C" w:rsidRDefault="000B6A17" w:rsidP="000B6A17">
      <w:pPr>
        <w:pStyle w:val="paragraph"/>
      </w:pPr>
      <w:r w:rsidRPr="00352F9C">
        <w:tab/>
        <w:t>(g)</w:t>
      </w:r>
      <w:r w:rsidRPr="00352F9C">
        <w:tab/>
        <w:t>the authority is satisfied that, if it had had the relevant information at the time when the original determination was made, it would have made a determination more favourable to the claimant than the original determination; and</w:t>
      </w:r>
    </w:p>
    <w:p w14:paraId="549CD77A" w14:textId="77777777" w:rsidR="000B6A17" w:rsidRPr="00352F9C" w:rsidRDefault="000B6A17" w:rsidP="000B6A17">
      <w:pPr>
        <w:pStyle w:val="paragraph"/>
      </w:pPr>
      <w:r w:rsidRPr="00352F9C">
        <w:tab/>
        <w:t>(h)</w:t>
      </w:r>
      <w:r w:rsidRPr="00352F9C">
        <w:tab/>
        <w:t xml:space="preserve">the responsible authority would, but for </w:t>
      </w:r>
      <w:r w:rsidR="00352F9C">
        <w:t>subsection (</w:t>
      </w:r>
      <w:r w:rsidRPr="00352F9C">
        <w:t xml:space="preserve">5), be liable under </w:t>
      </w:r>
      <w:r w:rsidR="00352F9C">
        <w:t>subsection (</w:t>
      </w:r>
      <w:r w:rsidRPr="00352F9C">
        <w:t>2), to reimburse the claimant for costs reasonably incurred by the claimant;</w:t>
      </w:r>
    </w:p>
    <w:p w14:paraId="2003591C" w14:textId="77777777" w:rsidR="000B6A17" w:rsidRPr="00352F9C" w:rsidRDefault="000B6A17" w:rsidP="000B6A17">
      <w:pPr>
        <w:pStyle w:val="subsection2"/>
      </w:pPr>
      <w:r w:rsidRPr="00352F9C">
        <w:t xml:space="preserve">the determining authority may make a declaration, in writing, that </w:t>
      </w:r>
      <w:r w:rsidR="00352F9C">
        <w:t>subsection (</w:t>
      </w:r>
      <w:r w:rsidRPr="00352F9C">
        <w:t>2) does not apply to those costs.</w:t>
      </w:r>
    </w:p>
    <w:p w14:paraId="3B7E4F54" w14:textId="77777777" w:rsidR="000B6A17" w:rsidRPr="00352F9C" w:rsidRDefault="000B6A17" w:rsidP="000B6A17">
      <w:pPr>
        <w:pStyle w:val="subsection"/>
      </w:pPr>
      <w:r w:rsidRPr="00352F9C">
        <w:tab/>
        <w:t>(4)</w:t>
      </w:r>
      <w:r w:rsidRPr="00352F9C">
        <w:tab/>
        <w:t>Where:</w:t>
      </w:r>
    </w:p>
    <w:p w14:paraId="77B62048" w14:textId="77777777" w:rsidR="000B6A17" w:rsidRPr="00352F9C" w:rsidRDefault="000B6A17" w:rsidP="000B6A17">
      <w:pPr>
        <w:pStyle w:val="paragraph"/>
      </w:pPr>
      <w:r w:rsidRPr="00352F9C">
        <w:tab/>
        <w:t>(a)</w:t>
      </w:r>
      <w:r w:rsidRPr="00352F9C">
        <w:tab/>
        <w:t xml:space="preserve">a determining authority has determined a claim (in this section called the </w:t>
      </w:r>
      <w:r w:rsidRPr="00352F9C">
        <w:rPr>
          <w:b/>
          <w:i/>
        </w:rPr>
        <w:t>original determination</w:t>
      </w:r>
      <w:r w:rsidRPr="00352F9C">
        <w:t>);</w:t>
      </w:r>
    </w:p>
    <w:p w14:paraId="21015109" w14:textId="77777777" w:rsidR="000B6A17" w:rsidRPr="00352F9C" w:rsidRDefault="000B6A17" w:rsidP="000B6A17">
      <w:pPr>
        <w:pStyle w:val="paragraph"/>
      </w:pPr>
      <w:r w:rsidRPr="00352F9C">
        <w:tab/>
        <w:t>(b)</w:t>
      </w:r>
      <w:r w:rsidRPr="00352F9C">
        <w:tab/>
        <w:t>the authority, before making that determination, gave the claimant a notice under section</w:t>
      </w:r>
      <w:r w:rsidR="00352F9C">
        <w:t> </w:t>
      </w:r>
      <w:r w:rsidRPr="00352F9C">
        <w:t xml:space="preserve">58 requesting the claimant to give it a document, or a copy of the document, specified in the notice (in this subsection called the </w:t>
      </w:r>
      <w:r w:rsidRPr="00352F9C">
        <w:rPr>
          <w:b/>
          <w:i/>
        </w:rPr>
        <w:t>relevant document</w:t>
      </w:r>
      <w:r w:rsidRPr="00352F9C">
        <w:t>);</w:t>
      </w:r>
    </w:p>
    <w:p w14:paraId="4A8E88E1" w14:textId="77777777" w:rsidR="000B6A17" w:rsidRPr="00352F9C" w:rsidRDefault="000B6A17" w:rsidP="000B6A17">
      <w:pPr>
        <w:pStyle w:val="paragraph"/>
      </w:pPr>
      <w:r w:rsidRPr="00352F9C">
        <w:tab/>
        <w:t>(c)</w:t>
      </w:r>
      <w:r w:rsidRPr="00352F9C">
        <w:tab/>
        <w:t>the claimant failed to comply with the notice;</w:t>
      </w:r>
    </w:p>
    <w:p w14:paraId="59260BEF" w14:textId="77777777" w:rsidR="000B6A17" w:rsidRPr="00352F9C" w:rsidRDefault="000B6A17" w:rsidP="000B6A17">
      <w:pPr>
        <w:pStyle w:val="paragraph"/>
      </w:pPr>
      <w:r w:rsidRPr="00352F9C">
        <w:tab/>
        <w:t>(d)</w:t>
      </w:r>
      <w:r w:rsidRPr="00352F9C">
        <w:tab/>
        <w:t>at the time when the authority determined the claim, it did not have the information contained in the relevant document nor was that information reasonably available to it;</w:t>
      </w:r>
    </w:p>
    <w:p w14:paraId="23A4B4C1" w14:textId="77777777" w:rsidR="000B6A17" w:rsidRPr="00352F9C" w:rsidRDefault="000B6A17" w:rsidP="000B6A17">
      <w:pPr>
        <w:pStyle w:val="paragraph"/>
      </w:pPr>
      <w:r w:rsidRPr="00352F9C">
        <w:tab/>
        <w:t>(e)</w:t>
      </w:r>
      <w:r w:rsidRPr="00352F9C">
        <w:tab/>
        <w:t>after the claim was determined, the claimant gave the document, or a copy of the document, or the information contained in the relevant document, to the authority or to the Administrative Appeals Tribunal;</w:t>
      </w:r>
    </w:p>
    <w:p w14:paraId="00B71D4B" w14:textId="77777777" w:rsidR="000B6A17" w:rsidRPr="00352F9C" w:rsidRDefault="000B6A17" w:rsidP="000B6A17">
      <w:pPr>
        <w:pStyle w:val="paragraph"/>
      </w:pPr>
      <w:r w:rsidRPr="00352F9C">
        <w:tab/>
        <w:t>(f)</w:t>
      </w:r>
      <w:r w:rsidRPr="00352F9C">
        <w:tab/>
        <w:t>the authority reconsidered the original determination under subsection</w:t>
      </w:r>
      <w:r w:rsidR="00352F9C">
        <w:t> </w:t>
      </w:r>
      <w:r w:rsidRPr="00352F9C">
        <w:t>62(1), and made a determination more favourable to the claimant than the original determination;</w:t>
      </w:r>
    </w:p>
    <w:p w14:paraId="0BEB7D2C" w14:textId="77777777" w:rsidR="000B6A17" w:rsidRPr="00352F9C" w:rsidRDefault="000B6A17" w:rsidP="000B6A17">
      <w:pPr>
        <w:pStyle w:val="paragraph"/>
      </w:pPr>
      <w:r w:rsidRPr="00352F9C">
        <w:tab/>
        <w:t>(g)</w:t>
      </w:r>
      <w:r w:rsidRPr="00352F9C">
        <w:tab/>
        <w:t>the authority is satisfied that, if it had had the information contained in the relevant document at the time when the original determination was made, it would have made a determination more favourable to the claimant than the original determination; and</w:t>
      </w:r>
    </w:p>
    <w:p w14:paraId="642DB9EE" w14:textId="77777777" w:rsidR="000B6A17" w:rsidRPr="00352F9C" w:rsidRDefault="000B6A17" w:rsidP="000B6A17">
      <w:pPr>
        <w:pStyle w:val="paragraph"/>
      </w:pPr>
      <w:r w:rsidRPr="00352F9C">
        <w:tab/>
        <w:t>(h)</w:t>
      </w:r>
      <w:r w:rsidRPr="00352F9C">
        <w:tab/>
        <w:t xml:space="preserve">the responsible authority would, but for </w:t>
      </w:r>
      <w:r w:rsidR="00352F9C">
        <w:t>subsection (</w:t>
      </w:r>
      <w:r w:rsidRPr="00352F9C">
        <w:t xml:space="preserve">5), be liable, under </w:t>
      </w:r>
      <w:r w:rsidR="00352F9C">
        <w:t>subsection (</w:t>
      </w:r>
      <w:r w:rsidRPr="00352F9C">
        <w:t>2), to reimburse the claimant for costs reasonably incurred by the claimant;</w:t>
      </w:r>
    </w:p>
    <w:p w14:paraId="4942C699" w14:textId="77777777" w:rsidR="000B6A17" w:rsidRPr="00352F9C" w:rsidRDefault="000B6A17" w:rsidP="000B6A17">
      <w:pPr>
        <w:pStyle w:val="subsection2"/>
      </w:pPr>
      <w:r w:rsidRPr="00352F9C">
        <w:t xml:space="preserve">the determining authority may make a declaration, in writing, that </w:t>
      </w:r>
      <w:r w:rsidR="00352F9C">
        <w:t>subsection (</w:t>
      </w:r>
      <w:r w:rsidRPr="00352F9C">
        <w:t>2) does not apply in relation to those costs.</w:t>
      </w:r>
    </w:p>
    <w:p w14:paraId="21C9C9BB" w14:textId="77777777" w:rsidR="000B6A17" w:rsidRPr="00352F9C" w:rsidRDefault="000B6A17" w:rsidP="000B6A17">
      <w:pPr>
        <w:pStyle w:val="subsection"/>
      </w:pPr>
      <w:r w:rsidRPr="00352F9C">
        <w:tab/>
        <w:t>(5)</w:t>
      </w:r>
      <w:r w:rsidRPr="00352F9C">
        <w:tab/>
        <w:t xml:space="preserve">Where a determining authority makes a declaration under </w:t>
      </w:r>
      <w:r w:rsidR="00352F9C">
        <w:t>subsection (</w:t>
      </w:r>
      <w:r w:rsidRPr="00352F9C">
        <w:t xml:space="preserve">3) or (4) that </w:t>
      </w:r>
      <w:r w:rsidR="00352F9C">
        <w:t>subsection (</w:t>
      </w:r>
      <w:r w:rsidRPr="00352F9C">
        <w:t xml:space="preserve">2) does not apply in relation to costs incurred by a claimant, </w:t>
      </w:r>
      <w:r w:rsidR="00352F9C">
        <w:t>subsection (</w:t>
      </w:r>
      <w:r w:rsidRPr="00352F9C">
        <w:t>2) does not apply in relation to those costs.</w:t>
      </w:r>
    </w:p>
    <w:p w14:paraId="554CBEDC" w14:textId="77777777" w:rsidR="000B6A17" w:rsidRPr="00352F9C" w:rsidRDefault="000B6A17" w:rsidP="000B6A17">
      <w:pPr>
        <w:pStyle w:val="subsection"/>
      </w:pPr>
      <w:r w:rsidRPr="00352F9C">
        <w:tab/>
        <w:t>(6)</w:t>
      </w:r>
      <w:r w:rsidRPr="00352F9C">
        <w:tab/>
        <w:t xml:space="preserve">A determining authority shall give a copy of a declaration made by it under </w:t>
      </w:r>
      <w:r w:rsidR="00352F9C">
        <w:t>subsection (</w:t>
      </w:r>
      <w:r w:rsidRPr="00352F9C">
        <w:t>3) or (4) to the claimant.</w:t>
      </w:r>
    </w:p>
    <w:p w14:paraId="7C42D309" w14:textId="77777777" w:rsidR="000B6A17" w:rsidRPr="00352F9C" w:rsidRDefault="000B6A17" w:rsidP="000B6A17">
      <w:pPr>
        <w:pStyle w:val="subsection"/>
      </w:pPr>
      <w:r w:rsidRPr="00352F9C">
        <w:tab/>
        <w:t>(7)</w:t>
      </w:r>
      <w:r w:rsidRPr="00352F9C">
        <w:tab/>
        <w:t xml:space="preserve">Application may be made to the Administrative Appeals Tribunal for review of a decision by a determining authority to make a declaration under </w:t>
      </w:r>
      <w:r w:rsidR="00352F9C">
        <w:t>subsection (</w:t>
      </w:r>
      <w:r w:rsidRPr="00352F9C">
        <w:t>3) or (4).</w:t>
      </w:r>
    </w:p>
    <w:p w14:paraId="2AA70DA9" w14:textId="77777777" w:rsidR="000B6A17" w:rsidRPr="00352F9C" w:rsidRDefault="000B6A17" w:rsidP="000B6A17">
      <w:pPr>
        <w:pStyle w:val="subsection"/>
      </w:pPr>
      <w:r w:rsidRPr="00352F9C">
        <w:tab/>
        <w:t>(8)</w:t>
      </w:r>
      <w:r w:rsidRPr="00352F9C">
        <w:tab/>
        <w:t>Where, in any proceedings instituted by the claimant, the Administrative Appeals Tribunal makes a decision:</w:t>
      </w:r>
    </w:p>
    <w:p w14:paraId="65C3DCF1" w14:textId="77777777" w:rsidR="000B6A17" w:rsidRPr="00352F9C" w:rsidRDefault="000B6A17" w:rsidP="000B6A17">
      <w:pPr>
        <w:pStyle w:val="paragraph"/>
      </w:pPr>
      <w:r w:rsidRPr="00352F9C">
        <w:tab/>
        <w:t>(a)</w:t>
      </w:r>
      <w:r w:rsidRPr="00352F9C">
        <w:tab/>
        <w:t>varying a reviewable decision in a manner favourable to the claimant; or</w:t>
      </w:r>
    </w:p>
    <w:p w14:paraId="25FFED82" w14:textId="77777777" w:rsidR="000B6A17" w:rsidRPr="00352F9C" w:rsidRDefault="000B6A17" w:rsidP="000B6A17">
      <w:pPr>
        <w:pStyle w:val="paragraph"/>
      </w:pPr>
      <w:r w:rsidRPr="00352F9C">
        <w:tab/>
        <w:t>(b)</w:t>
      </w:r>
      <w:r w:rsidRPr="00352F9C">
        <w:tab/>
        <w:t>setting aside a reviewable decision and making a decision in substitution for the reviewable decision that is more favourable to the claimant than the reviewable decision;</w:t>
      </w:r>
    </w:p>
    <w:p w14:paraId="6647538A" w14:textId="77777777" w:rsidR="000B6A17" w:rsidRPr="00352F9C" w:rsidRDefault="000B6A17" w:rsidP="000B6A17">
      <w:pPr>
        <w:pStyle w:val="subsection2"/>
      </w:pPr>
      <w:r w:rsidRPr="00352F9C">
        <w:t>the Tribunal may, subject to this section, order that the costs of those proceedings incurred by the claimant, or a part of those costs, shall be paid by the responsible authority.</w:t>
      </w:r>
    </w:p>
    <w:p w14:paraId="595CC1A1" w14:textId="77777777" w:rsidR="000B6A17" w:rsidRPr="00352F9C" w:rsidRDefault="000B6A17" w:rsidP="000B6A17">
      <w:pPr>
        <w:pStyle w:val="subsection"/>
      </w:pPr>
      <w:r w:rsidRPr="00352F9C">
        <w:tab/>
        <w:t>(8A)</w:t>
      </w:r>
      <w:r w:rsidRPr="00352F9C">
        <w:tab/>
        <w:t>Subject to this section, the Administrative Appeals Tribunal may order that the costs incurred by the claimant of any proceedings instituted by the Commonwealth be paid by:</w:t>
      </w:r>
    </w:p>
    <w:p w14:paraId="567D17ED" w14:textId="77777777" w:rsidR="000B6A17" w:rsidRPr="00352F9C" w:rsidRDefault="000B6A17" w:rsidP="000B6A17">
      <w:pPr>
        <w:pStyle w:val="paragraph"/>
      </w:pPr>
      <w:r w:rsidRPr="00352F9C">
        <w:tab/>
        <w:t>(a)</w:t>
      </w:r>
      <w:r w:rsidRPr="00352F9C">
        <w:tab/>
        <w:t>if the Tribunal varies the relevant reviewable decision in a manner less favourable to the claimant, or sets aside the relevant reviewable decision and substitutes a decision that is less favourable to the claimant—Comcare; or</w:t>
      </w:r>
    </w:p>
    <w:p w14:paraId="180BC228" w14:textId="77777777" w:rsidR="000B6A17" w:rsidRPr="00352F9C" w:rsidRDefault="000B6A17" w:rsidP="000B6A17">
      <w:pPr>
        <w:pStyle w:val="paragraph"/>
      </w:pPr>
      <w:r w:rsidRPr="00352F9C">
        <w:tab/>
        <w:t>(b)</w:t>
      </w:r>
      <w:r w:rsidRPr="00352F9C">
        <w:tab/>
        <w:t>in any other case—the Commonwealth.</w:t>
      </w:r>
    </w:p>
    <w:p w14:paraId="162430F5" w14:textId="77777777" w:rsidR="000B6A17" w:rsidRPr="00352F9C" w:rsidRDefault="000B6A17" w:rsidP="000B6A17">
      <w:pPr>
        <w:pStyle w:val="subsection"/>
      </w:pPr>
      <w:r w:rsidRPr="00352F9C">
        <w:tab/>
        <w:t>(8B)</w:t>
      </w:r>
      <w:r w:rsidRPr="00352F9C">
        <w:tab/>
        <w:t>Subject to this section, if in any proceedings instituted by a licensed authority or a licensed corporation, the Tribunal affirms the reviewable decision or varies that decision in a manner more favourable to the claimant, or sets aside the relevant reviewable decision and substitutes a decision that is more favourable to the claimant, the Administrative Appeals Tribunal may order that the costs of the proceedings incurred by the claimant be paid by the responsible authority.</w:t>
      </w:r>
    </w:p>
    <w:p w14:paraId="0576D1DE" w14:textId="09AE77C5" w:rsidR="000B6A17" w:rsidRPr="00352F9C" w:rsidRDefault="000B6A17" w:rsidP="000B6A17">
      <w:pPr>
        <w:pStyle w:val="subsection"/>
        <w:keepLines/>
      </w:pPr>
      <w:r w:rsidRPr="00352F9C">
        <w:tab/>
        <w:t>(9)</w:t>
      </w:r>
      <w:r w:rsidRPr="00352F9C">
        <w:tab/>
        <w:t>Where the Administrative Appeals Tribunal gives a decision setting aside a reviewable decision and remitting the case for re</w:t>
      </w:r>
      <w:r w:rsidR="004342AD">
        <w:noBreakHyphen/>
      </w:r>
      <w:r w:rsidRPr="00352F9C">
        <w:t>determination by the determining authority, the Tribunal shall, subject to this section, order that the costs of the proceedings before it incurred by the claimant shall be paid by the responsible authority.</w:t>
      </w:r>
    </w:p>
    <w:p w14:paraId="3A5DE13B" w14:textId="77777777" w:rsidR="000B6A17" w:rsidRPr="00352F9C" w:rsidRDefault="000B6A17" w:rsidP="000B6A17">
      <w:pPr>
        <w:pStyle w:val="subsection"/>
      </w:pPr>
      <w:r w:rsidRPr="00352F9C">
        <w:tab/>
        <w:t>(10)</w:t>
      </w:r>
      <w:r w:rsidRPr="00352F9C">
        <w:tab/>
        <w:t xml:space="preserve">Nothing in </w:t>
      </w:r>
      <w:r w:rsidR="00352F9C">
        <w:t>subsection (</w:t>
      </w:r>
      <w:r w:rsidRPr="00352F9C">
        <w:t>8), (8A) or (9) authorises the Administrative Appeals Tribunal to order a person to pay any costs incurred by a claimant in relation to an application for an extension of time for applying to the Tribunal for a review of a reviewable decision.</w:t>
      </w:r>
    </w:p>
    <w:p w14:paraId="3E965506" w14:textId="77777777" w:rsidR="000B6A17" w:rsidRPr="00352F9C" w:rsidRDefault="000B6A17" w:rsidP="000B6A17">
      <w:pPr>
        <w:pStyle w:val="subsection"/>
      </w:pPr>
      <w:r w:rsidRPr="00352F9C">
        <w:tab/>
        <w:t>(11)</w:t>
      </w:r>
      <w:r w:rsidRPr="00352F9C">
        <w:tab/>
        <w:t xml:space="preserve">Where, in any proceedings, the Administrative Appeals Tribunal varies or sets aside a reviewable decision, the Tribunal shall not make an order under </w:t>
      </w:r>
      <w:r w:rsidR="00352F9C">
        <w:t>subsection (</w:t>
      </w:r>
      <w:r w:rsidRPr="00352F9C">
        <w:t>8) or (9) in favour of a claimant in relation to the costs of those proceedings if:</w:t>
      </w:r>
    </w:p>
    <w:p w14:paraId="284890B0" w14:textId="77777777" w:rsidR="000B6A17" w:rsidRPr="00352F9C" w:rsidRDefault="000B6A17" w:rsidP="000B6A17">
      <w:pPr>
        <w:pStyle w:val="paragraph"/>
      </w:pPr>
      <w:r w:rsidRPr="00352F9C">
        <w:tab/>
        <w:t>(a)</w:t>
      </w:r>
      <w:r w:rsidRPr="00352F9C">
        <w:tab/>
        <w:t>the authority, before making the reviewable decision, gave the claimant a notice under section</w:t>
      </w:r>
      <w:r w:rsidR="00352F9C">
        <w:t> </w:t>
      </w:r>
      <w:r w:rsidRPr="00352F9C">
        <w:t xml:space="preserve">58 requesting the claimant to give Comcare or authority information specified in the notice (in this subsection called the </w:t>
      </w:r>
      <w:r w:rsidRPr="00352F9C">
        <w:rPr>
          <w:b/>
          <w:i/>
        </w:rPr>
        <w:t>relevant information</w:t>
      </w:r>
      <w:r w:rsidRPr="00352F9C">
        <w:t>); and</w:t>
      </w:r>
    </w:p>
    <w:p w14:paraId="02E36AAF" w14:textId="77777777" w:rsidR="000B6A17" w:rsidRPr="00352F9C" w:rsidRDefault="000B6A17" w:rsidP="000B6A17">
      <w:pPr>
        <w:pStyle w:val="paragraph"/>
      </w:pPr>
      <w:r w:rsidRPr="00352F9C">
        <w:tab/>
        <w:t>(b)</w:t>
      </w:r>
      <w:r w:rsidRPr="00352F9C">
        <w:tab/>
        <w:t>the Tribunal is satisfied that:</w:t>
      </w:r>
    </w:p>
    <w:p w14:paraId="69807EA2" w14:textId="77777777" w:rsidR="000B6A17" w:rsidRPr="00352F9C" w:rsidRDefault="000B6A17" w:rsidP="000B6A17">
      <w:pPr>
        <w:pStyle w:val="paragraphsub"/>
      </w:pPr>
      <w:r w:rsidRPr="00352F9C">
        <w:tab/>
        <w:t>(i)</w:t>
      </w:r>
      <w:r w:rsidRPr="00352F9C">
        <w:tab/>
        <w:t>the claimant failed to comply with that notice;</w:t>
      </w:r>
    </w:p>
    <w:p w14:paraId="0186FC80" w14:textId="77777777" w:rsidR="000B6A17" w:rsidRPr="00352F9C" w:rsidRDefault="000B6A17" w:rsidP="000B6A17">
      <w:pPr>
        <w:pStyle w:val="paragraphsub"/>
      </w:pPr>
      <w:r w:rsidRPr="00352F9C">
        <w:tab/>
        <w:t>(ii)</w:t>
      </w:r>
      <w:r w:rsidRPr="00352F9C">
        <w:tab/>
        <w:t>at the time when the authority made the reviewable decision, it did not have the relevant information, nor was the relevant information reasonably available to it; and</w:t>
      </w:r>
    </w:p>
    <w:p w14:paraId="32917758" w14:textId="77777777" w:rsidR="000B6A17" w:rsidRPr="00352F9C" w:rsidRDefault="000B6A17" w:rsidP="000B6A17">
      <w:pPr>
        <w:pStyle w:val="paragraphsub"/>
      </w:pPr>
      <w:r w:rsidRPr="00352F9C">
        <w:tab/>
        <w:t>(iii)</w:t>
      </w:r>
      <w:r w:rsidRPr="00352F9C">
        <w:tab/>
        <w:t>if the authority had had the relevant information at the time when it made the reviewable decision it would have made a decision more favourable to the claimant than the reviewable decision.</w:t>
      </w:r>
    </w:p>
    <w:p w14:paraId="119C3155" w14:textId="77777777" w:rsidR="000B6A17" w:rsidRPr="00352F9C" w:rsidRDefault="000B6A17" w:rsidP="000B6A17">
      <w:pPr>
        <w:pStyle w:val="subsection"/>
      </w:pPr>
      <w:r w:rsidRPr="00352F9C">
        <w:tab/>
        <w:t>(12)</w:t>
      </w:r>
      <w:r w:rsidRPr="00352F9C">
        <w:tab/>
        <w:t xml:space="preserve">Where, in any proceedings, the Administrative Appeals Tribunal varies or sets aside a reviewable decision, the Tribunal shall not make an order under </w:t>
      </w:r>
      <w:r w:rsidR="00352F9C">
        <w:t>subsection (</w:t>
      </w:r>
      <w:r w:rsidRPr="00352F9C">
        <w:t>8) or (9) in favour of a claimant in relation to the costs of those proceedings if:</w:t>
      </w:r>
    </w:p>
    <w:p w14:paraId="301D3800" w14:textId="77777777" w:rsidR="000B6A17" w:rsidRPr="00352F9C" w:rsidRDefault="000B6A17" w:rsidP="000B6A17">
      <w:pPr>
        <w:pStyle w:val="paragraph"/>
      </w:pPr>
      <w:r w:rsidRPr="00352F9C">
        <w:tab/>
        <w:t>(a)</w:t>
      </w:r>
      <w:r w:rsidRPr="00352F9C">
        <w:tab/>
        <w:t>the determining authority, before making the reviewable decision, gave the claimant a notice under section</w:t>
      </w:r>
      <w:r w:rsidR="00352F9C">
        <w:t> </w:t>
      </w:r>
      <w:r w:rsidRPr="00352F9C">
        <w:t xml:space="preserve">58 requesting the claimant to give the authority a copy of the document specified in the notice (in this subsection called the </w:t>
      </w:r>
      <w:r w:rsidRPr="00352F9C">
        <w:rPr>
          <w:b/>
          <w:i/>
        </w:rPr>
        <w:t>relevant document</w:t>
      </w:r>
      <w:r w:rsidRPr="00352F9C">
        <w:t>); and</w:t>
      </w:r>
    </w:p>
    <w:p w14:paraId="6BFA16FA" w14:textId="77777777" w:rsidR="000B6A17" w:rsidRPr="00352F9C" w:rsidRDefault="000B6A17" w:rsidP="000B6A17">
      <w:pPr>
        <w:pStyle w:val="paragraph"/>
      </w:pPr>
      <w:r w:rsidRPr="00352F9C">
        <w:tab/>
        <w:t>(b)</w:t>
      </w:r>
      <w:r w:rsidRPr="00352F9C">
        <w:tab/>
        <w:t>the Tribunal is satisfied that:</w:t>
      </w:r>
    </w:p>
    <w:p w14:paraId="74505523" w14:textId="77777777" w:rsidR="000B6A17" w:rsidRPr="00352F9C" w:rsidRDefault="000B6A17" w:rsidP="000B6A17">
      <w:pPr>
        <w:pStyle w:val="paragraphsub"/>
      </w:pPr>
      <w:r w:rsidRPr="00352F9C">
        <w:tab/>
        <w:t>(i)</w:t>
      </w:r>
      <w:r w:rsidRPr="00352F9C">
        <w:tab/>
        <w:t>the claimant failed to comply with that notice;</w:t>
      </w:r>
    </w:p>
    <w:p w14:paraId="48DF1FEB" w14:textId="77777777" w:rsidR="000B6A17" w:rsidRPr="00352F9C" w:rsidRDefault="000B6A17" w:rsidP="000B6A17">
      <w:pPr>
        <w:pStyle w:val="paragraphsub"/>
      </w:pPr>
      <w:r w:rsidRPr="00352F9C">
        <w:tab/>
        <w:t>(ii)</w:t>
      </w:r>
      <w:r w:rsidRPr="00352F9C">
        <w:tab/>
        <w:t>at the time when the authority made the reviewable decision, it did not have the information contained in the relevant document, nor was that information reasonably available to it; and</w:t>
      </w:r>
    </w:p>
    <w:p w14:paraId="32D84C1E" w14:textId="77777777" w:rsidR="000B6A17" w:rsidRPr="00352F9C" w:rsidRDefault="000B6A17" w:rsidP="000B6A17">
      <w:pPr>
        <w:pStyle w:val="paragraphsub"/>
      </w:pPr>
      <w:r w:rsidRPr="00352F9C">
        <w:tab/>
        <w:t>(iii)</w:t>
      </w:r>
      <w:r w:rsidRPr="00352F9C">
        <w:tab/>
        <w:t>if the authority had had the information contained in the relevant document at the time when it made the reviewable decision it would have made a decision more favourable to the claimant than the reviewable decision.</w:t>
      </w:r>
    </w:p>
    <w:p w14:paraId="2EECFB42" w14:textId="77777777" w:rsidR="000B6A17" w:rsidRPr="00352F9C" w:rsidRDefault="000B6A17" w:rsidP="000B6A17">
      <w:pPr>
        <w:pStyle w:val="subsection"/>
      </w:pPr>
      <w:r w:rsidRPr="00352F9C">
        <w:tab/>
        <w:t>(13)</w:t>
      </w:r>
      <w:r w:rsidRPr="00352F9C">
        <w:tab/>
        <w:t>Where the Administrative Appeals Tribunal orders a responsible authority to pay costs incurred by a claimant, the Tribunal may, in the absence of agreement between the parties as to the amount of the costs, tax or settle the amount of the costs or order that the costs be taxed by the Registrar</w:t>
      </w:r>
      <w:r w:rsidR="0005022F" w:rsidRPr="00352F9C">
        <w:t xml:space="preserve"> or an officer</w:t>
      </w:r>
      <w:r w:rsidRPr="00352F9C">
        <w:t xml:space="preserve"> of the Tribunal.</w:t>
      </w:r>
    </w:p>
    <w:p w14:paraId="546FDD14" w14:textId="77777777" w:rsidR="000B6A17" w:rsidRPr="00352F9C" w:rsidRDefault="000B6A17" w:rsidP="000B6A17">
      <w:pPr>
        <w:pStyle w:val="subsection"/>
      </w:pPr>
      <w:r w:rsidRPr="00352F9C">
        <w:tab/>
        <w:t>(14)</w:t>
      </w:r>
      <w:r w:rsidRPr="00352F9C">
        <w:tab/>
        <w:t>For the purposes of section</w:t>
      </w:r>
      <w:r w:rsidR="00352F9C">
        <w:t> </w:t>
      </w:r>
      <w:r w:rsidRPr="00352F9C">
        <w:t xml:space="preserve">69A of the </w:t>
      </w:r>
      <w:r w:rsidRPr="00352F9C">
        <w:rPr>
          <w:i/>
        </w:rPr>
        <w:t>Administrative Appeals Tribunal Act 1975</w:t>
      </w:r>
      <w:r w:rsidRPr="00352F9C">
        <w:t>, the responsible authority is taken to be a party to the proceeding before the Administrative Appeals Tribunal.</w:t>
      </w:r>
    </w:p>
    <w:p w14:paraId="62813AC1" w14:textId="77777777" w:rsidR="000B6A17" w:rsidRPr="00352F9C" w:rsidRDefault="000B6A17" w:rsidP="00EC04C2">
      <w:pPr>
        <w:pStyle w:val="ActHead2"/>
        <w:pageBreakBefore/>
      </w:pPr>
      <w:bookmarkStart w:id="114" w:name="_Toc155703678"/>
      <w:r w:rsidRPr="004342AD">
        <w:rPr>
          <w:rStyle w:val="CharPartNo"/>
        </w:rPr>
        <w:t>Part</w:t>
      </w:r>
      <w:r w:rsidR="006C251E" w:rsidRPr="004342AD">
        <w:rPr>
          <w:rStyle w:val="CharPartNo"/>
        </w:rPr>
        <w:t> </w:t>
      </w:r>
      <w:r w:rsidRPr="004342AD">
        <w:rPr>
          <w:rStyle w:val="CharPartNo"/>
        </w:rPr>
        <w:t>VII</w:t>
      </w:r>
      <w:r w:rsidRPr="00352F9C">
        <w:t>—</w:t>
      </w:r>
      <w:r w:rsidRPr="004342AD">
        <w:rPr>
          <w:rStyle w:val="CharPartText"/>
        </w:rPr>
        <w:t>Administration and finance</w:t>
      </w:r>
      <w:bookmarkEnd w:id="114"/>
    </w:p>
    <w:p w14:paraId="12B7ECEF" w14:textId="77777777" w:rsidR="000B6A17" w:rsidRPr="00352F9C" w:rsidRDefault="000B6A17" w:rsidP="000B6A17">
      <w:pPr>
        <w:pStyle w:val="ActHead3"/>
      </w:pPr>
      <w:bookmarkStart w:id="115" w:name="_Toc155703679"/>
      <w:r w:rsidRPr="004342AD">
        <w:rPr>
          <w:rStyle w:val="CharDivNo"/>
        </w:rPr>
        <w:t>Division</w:t>
      </w:r>
      <w:r w:rsidR="00352F9C" w:rsidRPr="004342AD">
        <w:rPr>
          <w:rStyle w:val="CharDivNo"/>
        </w:rPr>
        <w:t> </w:t>
      </w:r>
      <w:r w:rsidRPr="004342AD">
        <w:rPr>
          <w:rStyle w:val="CharDivNo"/>
        </w:rPr>
        <w:t>1</w:t>
      </w:r>
      <w:r w:rsidRPr="00352F9C">
        <w:t>—</w:t>
      </w:r>
      <w:r w:rsidRPr="004342AD">
        <w:rPr>
          <w:rStyle w:val="CharDivText"/>
        </w:rPr>
        <w:t>Comcare</w:t>
      </w:r>
      <w:bookmarkEnd w:id="115"/>
    </w:p>
    <w:p w14:paraId="3509591A" w14:textId="77777777" w:rsidR="000B6A17" w:rsidRPr="00352F9C" w:rsidRDefault="000B6A17" w:rsidP="000B6A17">
      <w:pPr>
        <w:pStyle w:val="ActHead5"/>
      </w:pPr>
      <w:bookmarkStart w:id="116" w:name="_Toc155703680"/>
      <w:r w:rsidRPr="004342AD">
        <w:rPr>
          <w:rStyle w:val="CharSectno"/>
        </w:rPr>
        <w:t>68</w:t>
      </w:r>
      <w:r w:rsidRPr="00352F9C">
        <w:t xml:space="preserve">  Establishment</w:t>
      </w:r>
      <w:bookmarkEnd w:id="116"/>
    </w:p>
    <w:p w14:paraId="42AC10D6" w14:textId="77777777" w:rsidR="000B6A17" w:rsidRPr="00352F9C" w:rsidRDefault="000B6A17" w:rsidP="000B6A17">
      <w:pPr>
        <w:pStyle w:val="subsection"/>
      </w:pPr>
      <w:r w:rsidRPr="00352F9C">
        <w:tab/>
      </w:r>
      <w:r w:rsidRPr="00352F9C">
        <w:tab/>
        <w:t>This section establishes a body called Comcare.</w:t>
      </w:r>
    </w:p>
    <w:p w14:paraId="5E0ECC24" w14:textId="77777777" w:rsidR="000B6A17" w:rsidRPr="00352F9C" w:rsidRDefault="000B6A17" w:rsidP="000B6A17">
      <w:pPr>
        <w:pStyle w:val="ActHead5"/>
      </w:pPr>
      <w:bookmarkStart w:id="117" w:name="_Toc155703681"/>
      <w:r w:rsidRPr="004342AD">
        <w:rPr>
          <w:rStyle w:val="CharSectno"/>
        </w:rPr>
        <w:t>69</w:t>
      </w:r>
      <w:r w:rsidRPr="00352F9C">
        <w:t xml:space="preserve">  Functions</w:t>
      </w:r>
      <w:bookmarkEnd w:id="117"/>
    </w:p>
    <w:p w14:paraId="78BA5837" w14:textId="77777777" w:rsidR="000B6A17" w:rsidRPr="00352F9C" w:rsidRDefault="000B6A17" w:rsidP="000B6A17">
      <w:pPr>
        <w:pStyle w:val="subsection"/>
      </w:pPr>
      <w:r w:rsidRPr="00352F9C">
        <w:tab/>
      </w:r>
      <w:r w:rsidRPr="00352F9C">
        <w:tab/>
        <w:t>Subject to this Act, Comcare has the following functions, in addition to its other functions under this Act:</w:t>
      </w:r>
    </w:p>
    <w:p w14:paraId="1FD73FB3" w14:textId="77777777" w:rsidR="000B6A17" w:rsidRPr="00352F9C" w:rsidRDefault="000B6A17" w:rsidP="000B6A17">
      <w:pPr>
        <w:pStyle w:val="paragraph"/>
      </w:pPr>
      <w:r w:rsidRPr="00352F9C">
        <w:tab/>
        <w:t>(a)</w:t>
      </w:r>
      <w:r w:rsidRPr="00352F9C">
        <w:tab/>
        <w:t>to make determinations accurately and quickly in relation to claims and requests made to Comcare under this Act;</w:t>
      </w:r>
    </w:p>
    <w:p w14:paraId="1FB38A79" w14:textId="77777777" w:rsidR="000B6A17" w:rsidRPr="00352F9C" w:rsidRDefault="000B6A17" w:rsidP="000B6A17">
      <w:pPr>
        <w:pStyle w:val="paragraph"/>
      </w:pPr>
      <w:r w:rsidRPr="00352F9C">
        <w:tab/>
        <w:t>(b)</w:t>
      </w:r>
      <w:r w:rsidRPr="00352F9C">
        <w:tab/>
        <w:t>to minimise the duration and severity of injuries to its employees and employees of exempt authorities by arranging quickly for the rehabilitation of those employees under this Act;</w:t>
      </w:r>
    </w:p>
    <w:p w14:paraId="45D412A2" w14:textId="6DAC1E6E" w:rsidR="000B6A17" w:rsidRPr="00352F9C" w:rsidRDefault="000B6A17" w:rsidP="000B6A17">
      <w:pPr>
        <w:pStyle w:val="paragraph"/>
      </w:pPr>
      <w:r w:rsidRPr="00352F9C">
        <w:tab/>
        <w:t>(c)</w:t>
      </w:r>
      <w:r w:rsidRPr="00352F9C">
        <w:tab/>
        <w:t>to co</w:t>
      </w:r>
      <w:r w:rsidR="004342AD">
        <w:noBreakHyphen/>
      </w:r>
      <w:r w:rsidRPr="00352F9C">
        <w:t>operate with other bodies or persons with the aim of reducing the incidence of injury to employees;</w:t>
      </w:r>
    </w:p>
    <w:p w14:paraId="73DBA00C" w14:textId="77777777" w:rsidR="000B6A17" w:rsidRPr="00352F9C" w:rsidRDefault="000B6A17" w:rsidP="000B6A17">
      <w:pPr>
        <w:pStyle w:val="paragraph"/>
      </w:pPr>
      <w:r w:rsidRPr="00352F9C">
        <w:tab/>
        <w:t>(d)</w:t>
      </w:r>
      <w:r w:rsidRPr="00352F9C">
        <w:tab/>
        <w:t>to conduct and promote research into the rehabilitation of employees and the incidence and prevention of injury to employees;</w:t>
      </w:r>
    </w:p>
    <w:p w14:paraId="4B97EC56" w14:textId="77777777" w:rsidR="000B6A17" w:rsidRPr="00352F9C" w:rsidRDefault="000B6A17" w:rsidP="000B6A17">
      <w:pPr>
        <w:pStyle w:val="paragraph"/>
      </w:pPr>
      <w:r w:rsidRPr="00352F9C">
        <w:tab/>
        <w:t>(da)</w:t>
      </w:r>
      <w:r w:rsidRPr="00352F9C">
        <w:tab/>
        <w:t>to promote the adoption in Australia and elsewhere of effective strategies and procedures for the rehabilitation of injured workers;</w:t>
      </w:r>
    </w:p>
    <w:p w14:paraId="1E528260" w14:textId="77777777" w:rsidR="000B6A17" w:rsidRPr="00352F9C" w:rsidRDefault="000B6A17" w:rsidP="000B6A17">
      <w:pPr>
        <w:pStyle w:val="paragraph"/>
      </w:pPr>
      <w:r w:rsidRPr="00352F9C">
        <w:tab/>
        <w:t>(e)</w:t>
      </w:r>
      <w:r w:rsidRPr="00352F9C">
        <w:tab/>
        <w:t xml:space="preserve">to publish material relating to any of the functions referred to in </w:t>
      </w:r>
      <w:r w:rsidR="00352F9C">
        <w:t>paragraphs (</w:t>
      </w:r>
      <w:r w:rsidRPr="00352F9C">
        <w:t>a), (c) and (d) and relating to the rehabilitation of employees under this Act;</w:t>
      </w:r>
    </w:p>
    <w:p w14:paraId="5E605C43" w14:textId="6079C491" w:rsidR="000B6A17" w:rsidRPr="00352F9C" w:rsidRDefault="000B6A17" w:rsidP="000B6A17">
      <w:pPr>
        <w:pStyle w:val="paragraph"/>
      </w:pPr>
      <w:r w:rsidRPr="00352F9C">
        <w:tab/>
        <w:t>(ea)</w:t>
      </w:r>
      <w:r w:rsidRPr="00352F9C">
        <w:tab/>
        <w:t>in respect of actions for non</w:t>
      </w:r>
      <w:r w:rsidR="004342AD">
        <w:noBreakHyphen/>
      </w:r>
      <w:r w:rsidRPr="00352F9C">
        <w:t>economic loss—to take over the conduct of such actions under section</w:t>
      </w:r>
      <w:r w:rsidR="00352F9C">
        <w:t> </w:t>
      </w:r>
      <w:r w:rsidRPr="00352F9C">
        <w:t>52A on behalf of the Commonwealth, Commonwealth authorities or employees against whom such actions were taken;</w:t>
      </w:r>
    </w:p>
    <w:p w14:paraId="31C069CE" w14:textId="77777777" w:rsidR="000B6A17" w:rsidRPr="00352F9C" w:rsidRDefault="000B6A17" w:rsidP="000B6A17">
      <w:pPr>
        <w:pStyle w:val="paragraph"/>
      </w:pPr>
      <w:r w:rsidRPr="00352F9C">
        <w:tab/>
        <w:t>(eb)</w:t>
      </w:r>
      <w:r w:rsidRPr="00352F9C">
        <w:tab/>
        <w:t>to determine the premiums payable by Entities and Commonwealth authorities in respect of the financial year starting on 1</w:t>
      </w:r>
      <w:r w:rsidR="00352F9C">
        <w:t> </w:t>
      </w:r>
      <w:r w:rsidRPr="00352F9C">
        <w:t>July 2002 and each subsequent financial year and, where appropriate, the special premiums payable by Entities and Commonwealth authorities in respect of one or more of the financial years starting on 1</w:t>
      </w:r>
      <w:r w:rsidR="00352F9C">
        <w:t> </w:t>
      </w:r>
      <w:r w:rsidRPr="00352F9C">
        <w:t>July 1999, 1</w:t>
      </w:r>
      <w:r w:rsidR="00352F9C">
        <w:t> </w:t>
      </w:r>
      <w:r w:rsidRPr="00352F9C">
        <w:t>July 2000 or 1</w:t>
      </w:r>
      <w:r w:rsidR="00352F9C">
        <w:t> </w:t>
      </w:r>
      <w:r w:rsidRPr="00352F9C">
        <w:t>July 2001, and to collect such premiums and special premiums;</w:t>
      </w:r>
    </w:p>
    <w:p w14:paraId="3DA7DA27" w14:textId="77777777" w:rsidR="000B6A17" w:rsidRPr="00352F9C" w:rsidRDefault="000B6A17" w:rsidP="000B6A17">
      <w:pPr>
        <w:pStyle w:val="paragraph"/>
      </w:pPr>
      <w:r w:rsidRPr="00352F9C">
        <w:tab/>
        <w:t>(ec)</w:t>
      </w:r>
      <w:r w:rsidRPr="00352F9C">
        <w:tab/>
        <w:t>to apply such premiums and special premiums, together with interest earned on those premiums, in meeting:</w:t>
      </w:r>
    </w:p>
    <w:p w14:paraId="6B68ED98" w14:textId="77777777" w:rsidR="000B6A17" w:rsidRPr="00352F9C" w:rsidRDefault="000B6A17" w:rsidP="000B6A17">
      <w:pPr>
        <w:pStyle w:val="paragraphsub"/>
      </w:pPr>
      <w:r w:rsidRPr="00352F9C">
        <w:tab/>
        <w:t>(i)</w:t>
      </w:r>
      <w:r w:rsidRPr="00352F9C">
        <w:tab/>
        <w:t>Comcare’s liability under this Act in relation to compensation in respect of injuries suffered, whether before, on or after 1</w:t>
      </w:r>
      <w:r w:rsidR="00352F9C">
        <w:t> </w:t>
      </w:r>
      <w:r w:rsidRPr="00352F9C">
        <w:t>July 2002, by employees of such Entities and authorities; and</w:t>
      </w:r>
    </w:p>
    <w:p w14:paraId="336FE1D9" w14:textId="7F0A872B" w:rsidR="000B6A17" w:rsidRPr="00352F9C" w:rsidRDefault="000B6A17" w:rsidP="000B6A17">
      <w:pPr>
        <w:pStyle w:val="paragraphsub"/>
      </w:pPr>
      <w:r w:rsidRPr="00352F9C">
        <w:tab/>
        <w:t>(ii)</w:t>
      </w:r>
      <w:r w:rsidRPr="00352F9C">
        <w:tab/>
        <w:t>Comcare’s liability under this Act for payment, on behalf of such Entities, authorities and employees, of damages or costs awarded under, or of amounts agreed to be paid in settlement of, actions for non</w:t>
      </w:r>
      <w:r w:rsidR="004342AD">
        <w:noBreakHyphen/>
      </w:r>
      <w:r w:rsidRPr="00352F9C">
        <w:t>economic loss in respect of such injuries or for costs in proceedings against third parties; and</w:t>
      </w:r>
    </w:p>
    <w:p w14:paraId="6637FE99" w14:textId="0EAFE1E8" w:rsidR="000B6A17" w:rsidRPr="00352F9C" w:rsidRDefault="000B6A17" w:rsidP="000B6A17">
      <w:pPr>
        <w:pStyle w:val="paragraphsub"/>
      </w:pPr>
      <w:r w:rsidRPr="00352F9C">
        <w:tab/>
        <w:t>(iii)</w:t>
      </w:r>
      <w:r w:rsidRPr="00352F9C">
        <w:tab/>
        <w:t>the cost incurred by Comcare in managing such claims for compensation and in conducting such actions for non</w:t>
      </w:r>
      <w:r w:rsidR="004342AD">
        <w:noBreakHyphen/>
      </w:r>
      <w:r w:rsidRPr="00352F9C">
        <w:t>economic loss and claims against third parties;</w:t>
      </w:r>
    </w:p>
    <w:p w14:paraId="0D2F1957" w14:textId="77777777" w:rsidR="00261699" w:rsidRPr="00352F9C" w:rsidRDefault="00261699" w:rsidP="00261699">
      <w:pPr>
        <w:pStyle w:val="paragraph"/>
      </w:pPr>
      <w:r w:rsidRPr="00352F9C">
        <w:tab/>
        <w:t>(eca)</w:t>
      </w:r>
      <w:r w:rsidRPr="00352F9C">
        <w:tab/>
        <w:t>to determine, under section</w:t>
      </w:r>
      <w:r w:rsidR="00352F9C">
        <w:t> </w:t>
      </w:r>
      <w:r w:rsidRPr="00352F9C">
        <w:t>97CA, 97CB or 97CC, the amount of any exit contributions payable by bodies corporate, and by the Australian Capital Territory, and to collect such contributions;</w:t>
      </w:r>
    </w:p>
    <w:p w14:paraId="62EBC557" w14:textId="77777777" w:rsidR="00261699" w:rsidRPr="00352F9C" w:rsidRDefault="00261699" w:rsidP="00261699">
      <w:pPr>
        <w:pStyle w:val="paragraph"/>
      </w:pPr>
      <w:r w:rsidRPr="00352F9C">
        <w:tab/>
        <w:t>(ecb)</w:t>
      </w:r>
      <w:r w:rsidRPr="00352F9C">
        <w:tab/>
        <w:t>to apply exit contributions paid under section</w:t>
      </w:r>
      <w:r w:rsidR="00352F9C">
        <w:t> </w:t>
      </w:r>
      <w:r w:rsidRPr="00352F9C">
        <w:t xml:space="preserve">97CA, 97CB or 97CC as a result of a body corporate or the Australian Capital Territory ceasing to be a Commonwealth authority, together with interest earned on those exit contributions, in the same way as </w:t>
      </w:r>
      <w:r w:rsidR="00352F9C">
        <w:t>paragraph (</w:t>
      </w:r>
      <w:r w:rsidRPr="00352F9C">
        <w:t>ec) would have required Comcare to apply:</w:t>
      </w:r>
    </w:p>
    <w:p w14:paraId="09FE974A" w14:textId="77777777" w:rsidR="00261699" w:rsidRPr="00352F9C" w:rsidRDefault="00261699" w:rsidP="00261699">
      <w:pPr>
        <w:pStyle w:val="paragraphsub"/>
      </w:pPr>
      <w:r w:rsidRPr="00352F9C">
        <w:tab/>
        <w:t>(i)</w:t>
      </w:r>
      <w:r w:rsidRPr="00352F9C">
        <w:tab/>
        <w:t>premiums paid by the body corporate or the Australian Capital Territory; and</w:t>
      </w:r>
    </w:p>
    <w:p w14:paraId="06FEAEF4" w14:textId="77777777" w:rsidR="00261699" w:rsidRPr="00352F9C" w:rsidRDefault="00261699" w:rsidP="00261699">
      <w:pPr>
        <w:pStyle w:val="paragraphsub"/>
      </w:pPr>
      <w:r w:rsidRPr="00352F9C">
        <w:tab/>
        <w:t>(ii)</w:t>
      </w:r>
      <w:r w:rsidRPr="00352F9C">
        <w:tab/>
        <w:t>interest earned on those premiums;</w:t>
      </w:r>
    </w:p>
    <w:p w14:paraId="738A7B8A" w14:textId="77777777" w:rsidR="00261699" w:rsidRPr="00352F9C" w:rsidRDefault="00261699" w:rsidP="00261699">
      <w:pPr>
        <w:pStyle w:val="paragraph"/>
      </w:pPr>
      <w:r w:rsidRPr="00352F9C">
        <w:tab/>
      </w:r>
      <w:r w:rsidRPr="00352F9C">
        <w:tab/>
        <w:t>if the body corporate or the Australian Capital Territory had not ceased to be a Commonwealth authority;</w:t>
      </w:r>
    </w:p>
    <w:p w14:paraId="22B2401D" w14:textId="77777777" w:rsidR="000B6A17" w:rsidRPr="00352F9C" w:rsidRDefault="000B6A17" w:rsidP="000B6A17">
      <w:pPr>
        <w:pStyle w:val="paragraph"/>
      </w:pPr>
      <w:r w:rsidRPr="00352F9C">
        <w:tab/>
        <w:t>(ed)</w:t>
      </w:r>
      <w:r w:rsidRPr="00352F9C">
        <w:tab/>
        <w:t>to determine, under section</w:t>
      </w:r>
      <w:r w:rsidR="00352F9C">
        <w:t> </w:t>
      </w:r>
      <w:r w:rsidRPr="00352F9C">
        <w:t>97D, the amount of the regulatory contributions payable by Entities, and by Commonwealth authorities, and to collect such contributions;</w:t>
      </w:r>
    </w:p>
    <w:p w14:paraId="2B52706D" w14:textId="77777777" w:rsidR="00261699" w:rsidRPr="00352F9C" w:rsidRDefault="00261699" w:rsidP="00261699">
      <w:pPr>
        <w:pStyle w:val="paragraph"/>
      </w:pPr>
      <w:r w:rsidRPr="00352F9C">
        <w:tab/>
        <w:t>(eda)</w:t>
      </w:r>
      <w:r w:rsidRPr="00352F9C">
        <w:tab/>
        <w:t>to determine, under section</w:t>
      </w:r>
      <w:r w:rsidR="00352F9C">
        <w:t> </w:t>
      </w:r>
      <w:r w:rsidRPr="00352F9C">
        <w:t>97DA, the amount of any regulatory contributions payable by bodies corporate, and by the Australian Capital Territory, and to collect such contributions;</w:t>
      </w:r>
    </w:p>
    <w:p w14:paraId="14AFE1EA" w14:textId="77777777" w:rsidR="000B6A17" w:rsidRPr="00352F9C" w:rsidRDefault="000B6A17" w:rsidP="000B6A17">
      <w:pPr>
        <w:pStyle w:val="paragraph"/>
      </w:pPr>
      <w:r w:rsidRPr="00352F9C">
        <w:tab/>
        <w:t>(ee)</w:t>
      </w:r>
      <w:r w:rsidRPr="00352F9C">
        <w:tab/>
        <w:t>to collect application and licence fees payable under Part</w:t>
      </w:r>
      <w:r w:rsidR="006C251E" w:rsidRPr="00352F9C">
        <w:t> </w:t>
      </w:r>
      <w:r w:rsidRPr="00352F9C">
        <w:t>VIII by Commonwealth authorities and eligible corporations;</w:t>
      </w:r>
    </w:p>
    <w:p w14:paraId="3A7A7918" w14:textId="77777777" w:rsidR="000B6A17" w:rsidRPr="00352F9C" w:rsidRDefault="000B6A17" w:rsidP="000B6A17">
      <w:pPr>
        <w:pStyle w:val="paragraph"/>
      </w:pPr>
      <w:r w:rsidRPr="00352F9C">
        <w:tab/>
        <w:t>(ef)</w:t>
      </w:r>
      <w:r w:rsidRPr="00352F9C">
        <w:tab/>
        <w:t>to apply such regulatory contributions and application and licence fees, together with interest earned on those contributions and fees, in meeting:</w:t>
      </w:r>
    </w:p>
    <w:p w14:paraId="07845235" w14:textId="77777777" w:rsidR="000B6A17" w:rsidRPr="00352F9C" w:rsidRDefault="000B6A17" w:rsidP="000B6A17">
      <w:pPr>
        <w:pStyle w:val="paragraphsub"/>
      </w:pPr>
      <w:r w:rsidRPr="00352F9C">
        <w:tab/>
        <w:t>(i)</w:t>
      </w:r>
      <w:r w:rsidRPr="00352F9C">
        <w:tab/>
        <w:t xml:space="preserve">the cost incurred by the Commission and Comcare in carrying out their respective functions under this Act (other than </w:t>
      </w:r>
      <w:r w:rsidR="00261699" w:rsidRPr="00352F9C">
        <w:t xml:space="preserve">a function referred to in </w:t>
      </w:r>
      <w:r w:rsidR="00352F9C">
        <w:t>paragraph (</w:t>
      </w:r>
      <w:r w:rsidR="00261699" w:rsidRPr="00352F9C">
        <w:t>ec) or (ecb)</w:t>
      </w:r>
      <w:r w:rsidRPr="00352F9C">
        <w:t>); and</w:t>
      </w:r>
    </w:p>
    <w:p w14:paraId="7A526F7A" w14:textId="77777777" w:rsidR="000B6A17" w:rsidRPr="00352F9C" w:rsidRDefault="000B6A17" w:rsidP="000B6A17">
      <w:pPr>
        <w:pStyle w:val="paragraphsub"/>
      </w:pPr>
      <w:r w:rsidRPr="00352F9C">
        <w:tab/>
        <w:t>(ii)</w:t>
      </w:r>
      <w:r w:rsidRPr="00352F9C">
        <w:tab/>
        <w:t xml:space="preserve">the cost incurred by the Commission and Comcare in carrying out their respective functions under the </w:t>
      </w:r>
      <w:r w:rsidRPr="00352F9C">
        <w:rPr>
          <w:i/>
        </w:rPr>
        <w:t>Occupational Health and Safety Act 1991</w:t>
      </w:r>
      <w:r w:rsidR="003C0E4C" w:rsidRPr="00352F9C">
        <w:t xml:space="preserve">, the </w:t>
      </w:r>
      <w:r w:rsidR="003C0E4C" w:rsidRPr="00352F9C">
        <w:rPr>
          <w:i/>
        </w:rPr>
        <w:t>Work Health and Safety Act 2011</w:t>
      </w:r>
      <w:r w:rsidR="003C0E4C" w:rsidRPr="00352F9C">
        <w:t xml:space="preserve"> and the </w:t>
      </w:r>
      <w:r w:rsidR="003C0E4C" w:rsidRPr="00352F9C">
        <w:rPr>
          <w:i/>
        </w:rPr>
        <w:t>Work Health and Safety (Transitional and Consequential Provisions) Act 2011</w:t>
      </w:r>
      <w:r w:rsidRPr="00352F9C">
        <w:t>.</w:t>
      </w:r>
    </w:p>
    <w:p w14:paraId="478B8C50" w14:textId="77777777" w:rsidR="000B6A17" w:rsidRPr="00352F9C" w:rsidRDefault="000B6A17" w:rsidP="000B6A17">
      <w:pPr>
        <w:pStyle w:val="paragraph"/>
        <w:keepLines/>
      </w:pPr>
      <w:r w:rsidRPr="00352F9C">
        <w:tab/>
        <w:t>(f)</w:t>
      </w:r>
      <w:r w:rsidRPr="00352F9C">
        <w:tab/>
        <w:t>to maintain contact with each rehabilitation authority to the extent necessary to ensure that, in performing or exercising its functions or powers under Part</w:t>
      </w:r>
      <w:r w:rsidR="006C251E" w:rsidRPr="00352F9C">
        <w:t> </w:t>
      </w:r>
      <w:r w:rsidRPr="00352F9C">
        <w:t>III, the authority is complying with any guidelines issued under section</w:t>
      </w:r>
      <w:r w:rsidR="00352F9C">
        <w:t> </w:t>
      </w:r>
      <w:r w:rsidRPr="00352F9C">
        <w:t>41;</w:t>
      </w:r>
    </w:p>
    <w:p w14:paraId="4F92AF9B" w14:textId="77777777" w:rsidR="000B6A17" w:rsidRPr="00352F9C" w:rsidRDefault="000B6A17" w:rsidP="000B6A17">
      <w:pPr>
        <w:pStyle w:val="paragraph"/>
      </w:pPr>
      <w:r w:rsidRPr="00352F9C">
        <w:tab/>
        <w:t>(fa)</w:t>
      </w:r>
      <w:r w:rsidRPr="00352F9C">
        <w:tab/>
        <w:t>to advise the Minister about anything relating to Comcare’s functions and powers;</w:t>
      </w:r>
    </w:p>
    <w:p w14:paraId="49679F48" w14:textId="77777777" w:rsidR="00315EE2" w:rsidRPr="00352F9C" w:rsidRDefault="00315EE2" w:rsidP="00315EE2">
      <w:pPr>
        <w:pStyle w:val="paragraph"/>
      </w:pPr>
      <w:r w:rsidRPr="00352F9C">
        <w:tab/>
        <w:t>(fb)</w:t>
      </w:r>
      <w:r w:rsidRPr="00352F9C">
        <w:tab/>
        <w:t>such other functions as are conferred on Comcare by the regulations;</w:t>
      </w:r>
    </w:p>
    <w:p w14:paraId="27565C0F" w14:textId="77777777" w:rsidR="000B6A17" w:rsidRPr="00352F9C" w:rsidRDefault="000B6A17" w:rsidP="000B6A17">
      <w:pPr>
        <w:pStyle w:val="paragraph"/>
      </w:pPr>
      <w:r w:rsidRPr="00352F9C">
        <w:tab/>
        <w:t>(g)</w:t>
      </w:r>
      <w:r w:rsidRPr="00352F9C">
        <w:tab/>
        <w:t>such other functions as are conferred on Comcare by any other Act.</w:t>
      </w:r>
    </w:p>
    <w:p w14:paraId="37166931" w14:textId="492112CF" w:rsidR="006F7C48" w:rsidRPr="00352F9C" w:rsidRDefault="006F7C48" w:rsidP="006F7C48">
      <w:pPr>
        <w:pStyle w:val="notetext"/>
      </w:pPr>
      <w:r w:rsidRPr="00352F9C">
        <w:t>Note:</w:t>
      </w:r>
      <w:r w:rsidRPr="00352F9C">
        <w:tab/>
        <w:t xml:space="preserve">Functions have also been conferred on Comcare by other Acts, such as the </w:t>
      </w:r>
      <w:r w:rsidRPr="00352F9C">
        <w:rPr>
          <w:i/>
        </w:rPr>
        <w:t>Asbestos</w:t>
      </w:r>
      <w:r w:rsidR="004342AD">
        <w:rPr>
          <w:i/>
        </w:rPr>
        <w:noBreakHyphen/>
      </w:r>
      <w:r w:rsidRPr="00352F9C">
        <w:rPr>
          <w:i/>
        </w:rPr>
        <w:t>related Claims (Management of Commonwealth Liabilities) Act 2005</w:t>
      </w:r>
      <w:r w:rsidR="0073760E" w:rsidRPr="00352F9C">
        <w:t xml:space="preserve">, the </w:t>
      </w:r>
      <w:r w:rsidR="00D10420" w:rsidRPr="00352F9C">
        <w:rPr>
          <w:i/>
        </w:rPr>
        <w:t>Parliamentary Business Resources Act 2017</w:t>
      </w:r>
      <w:r w:rsidRPr="00352F9C">
        <w:t xml:space="preserve"> and the</w:t>
      </w:r>
      <w:r w:rsidR="003C0E4C" w:rsidRPr="00352F9C">
        <w:t xml:space="preserve"> </w:t>
      </w:r>
      <w:r w:rsidR="003C0E4C" w:rsidRPr="00352F9C">
        <w:rPr>
          <w:i/>
        </w:rPr>
        <w:t>Work Health and Safety Act 2011</w:t>
      </w:r>
      <w:r w:rsidRPr="00352F9C">
        <w:t>.</w:t>
      </w:r>
    </w:p>
    <w:p w14:paraId="71CE4A0D" w14:textId="77777777" w:rsidR="000B6A17" w:rsidRPr="00352F9C" w:rsidRDefault="000B6A17" w:rsidP="000B6A17">
      <w:pPr>
        <w:pStyle w:val="ActHead5"/>
      </w:pPr>
      <w:bookmarkStart w:id="118" w:name="_Toc155703682"/>
      <w:r w:rsidRPr="004342AD">
        <w:rPr>
          <w:rStyle w:val="CharSectno"/>
        </w:rPr>
        <w:t>70</w:t>
      </w:r>
      <w:r w:rsidRPr="00352F9C">
        <w:t xml:space="preserve">  Powers</w:t>
      </w:r>
      <w:bookmarkEnd w:id="118"/>
    </w:p>
    <w:p w14:paraId="11FBB8FB" w14:textId="77777777" w:rsidR="000B6A17" w:rsidRPr="00352F9C" w:rsidRDefault="000B6A17" w:rsidP="000B6A17">
      <w:pPr>
        <w:pStyle w:val="subsection"/>
      </w:pPr>
      <w:r w:rsidRPr="00352F9C">
        <w:tab/>
      </w:r>
      <w:r w:rsidRPr="00352F9C">
        <w:tab/>
        <w:t>Comcare has power to do all things necessary or convenient to be done for, or in connection with, the performance of its functions.</w:t>
      </w:r>
    </w:p>
    <w:p w14:paraId="00F42A29" w14:textId="77777777" w:rsidR="000B6A17" w:rsidRPr="00352F9C" w:rsidRDefault="000B6A17" w:rsidP="000B6A17">
      <w:pPr>
        <w:pStyle w:val="ActHead5"/>
      </w:pPr>
      <w:bookmarkStart w:id="119" w:name="_Toc155703683"/>
      <w:r w:rsidRPr="004342AD">
        <w:rPr>
          <w:rStyle w:val="CharSectno"/>
        </w:rPr>
        <w:t>70A</w:t>
      </w:r>
      <w:r w:rsidRPr="00352F9C">
        <w:t xml:space="preserve">  Comcare may charge for certain services</w:t>
      </w:r>
      <w:bookmarkEnd w:id="119"/>
    </w:p>
    <w:p w14:paraId="32022A7B" w14:textId="77777777" w:rsidR="000B6A17" w:rsidRPr="00352F9C" w:rsidRDefault="000B6A17" w:rsidP="000B6A17">
      <w:pPr>
        <w:pStyle w:val="subsection"/>
      </w:pPr>
      <w:r w:rsidRPr="00352F9C">
        <w:tab/>
      </w:r>
      <w:r w:rsidRPr="00352F9C">
        <w:tab/>
        <w:t>Without limiting the generality of section</w:t>
      </w:r>
      <w:r w:rsidR="00352F9C">
        <w:t> </w:t>
      </w:r>
      <w:r w:rsidRPr="00352F9C">
        <w:t>70, Comcare may enter into an arrangement with the principal officer of an Entity or a Commonwealth authority, or any other person, under which:</w:t>
      </w:r>
    </w:p>
    <w:p w14:paraId="18248462" w14:textId="77777777" w:rsidR="000B6A17" w:rsidRPr="00352F9C" w:rsidRDefault="000B6A17" w:rsidP="000B6A17">
      <w:pPr>
        <w:pStyle w:val="paragraph"/>
      </w:pPr>
      <w:r w:rsidRPr="00352F9C">
        <w:tab/>
        <w:t>(a)</w:t>
      </w:r>
      <w:r w:rsidRPr="00352F9C">
        <w:tab/>
        <w:t xml:space="preserve">Comcare will provide to the </w:t>
      </w:r>
      <w:r w:rsidRPr="00352F9C">
        <w:rPr>
          <w:color w:val="000000"/>
        </w:rPr>
        <w:t>Entity,</w:t>
      </w:r>
      <w:r w:rsidRPr="00352F9C">
        <w:t xml:space="preserve"> authority or other person specified services related to the performance by Comcare of its functions; and</w:t>
      </w:r>
    </w:p>
    <w:p w14:paraId="4BF75E75" w14:textId="77777777" w:rsidR="000B6A17" w:rsidRPr="00352F9C" w:rsidRDefault="000B6A17" w:rsidP="000B6A17">
      <w:pPr>
        <w:pStyle w:val="paragraph"/>
      </w:pPr>
      <w:r w:rsidRPr="00352F9C">
        <w:tab/>
        <w:t>(b)</w:t>
      </w:r>
      <w:r w:rsidRPr="00352F9C">
        <w:tab/>
        <w:t xml:space="preserve">the </w:t>
      </w:r>
      <w:r w:rsidRPr="00352F9C">
        <w:rPr>
          <w:color w:val="000000"/>
        </w:rPr>
        <w:t>Entity,</w:t>
      </w:r>
      <w:r w:rsidRPr="00352F9C">
        <w:t xml:space="preserve"> authority or other person will pay to Comcare such amount as is agreed between them for the provision of those services.</w:t>
      </w:r>
    </w:p>
    <w:p w14:paraId="6BEF8F32" w14:textId="77777777" w:rsidR="000B6A17" w:rsidRPr="00352F9C" w:rsidRDefault="000B6A17" w:rsidP="000B6A17">
      <w:pPr>
        <w:pStyle w:val="ActHead5"/>
      </w:pPr>
      <w:bookmarkStart w:id="120" w:name="_Toc155703684"/>
      <w:r w:rsidRPr="004342AD">
        <w:rPr>
          <w:rStyle w:val="CharSectno"/>
        </w:rPr>
        <w:t>70B</w:t>
      </w:r>
      <w:r w:rsidRPr="00352F9C">
        <w:t xml:space="preserve">  Formation and activities of Comcare subsidiaries</w:t>
      </w:r>
      <w:bookmarkEnd w:id="120"/>
    </w:p>
    <w:p w14:paraId="60556DD8" w14:textId="77777777" w:rsidR="000B6A17" w:rsidRPr="00352F9C" w:rsidRDefault="000B6A17" w:rsidP="000B6A17">
      <w:pPr>
        <w:pStyle w:val="subsection"/>
      </w:pPr>
      <w:r w:rsidRPr="00352F9C">
        <w:tab/>
        <w:t>(1)</w:t>
      </w:r>
      <w:r w:rsidRPr="00352F9C">
        <w:tab/>
        <w:t>Without limiting the generality of section</w:t>
      </w:r>
      <w:r w:rsidR="00352F9C">
        <w:t> </w:t>
      </w:r>
      <w:r w:rsidRPr="00352F9C">
        <w:t>70, Comcare may form incorporated companies for the purposes of the performance of its functions or for the performance of functions under this Act that may be performed by subsidiaries of Comcare.</w:t>
      </w:r>
    </w:p>
    <w:p w14:paraId="4863DAE6" w14:textId="77777777" w:rsidR="000B6A17" w:rsidRPr="00352F9C" w:rsidRDefault="000B6A17" w:rsidP="000B6A17">
      <w:pPr>
        <w:pStyle w:val="subsection"/>
      </w:pPr>
      <w:r w:rsidRPr="00352F9C">
        <w:tab/>
        <w:t>(2)</w:t>
      </w:r>
      <w:r w:rsidRPr="00352F9C">
        <w:tab/>
      </w:r>
      <w:r w:rsidR="00412F70" w:rsidRPr="00352F9C">
        <w:t>Section</w:t>
      </w:r>
      <w:r w:rsidR="00352F9C">
        <w:t> </w:t>
      </w:r>
      <w:r w:rsidR="00412F70" w:rsidRPr="00352F9C">
        <w:t xml:space="preserve">86 of the </w:t>
      </w:r>
      <w:r w:rsidR="00412F70" w:rsidRPr="00352F9C">
        <w:rPr>
          <w:i/>
        </w:rPr>
        <w:t>Public Governance, Performance and Accountability Act 2013</w:t>
      </w:r>
      <w:r w:rsidR="00412F70" w:rsidRPr="00352F9C">
        <w:t xml:space="preserve"> (which deals with subsidiaries of corporate Commonwealth entities)</w:t>
      </w:r>
      <w:r w:rsidRPr="00352F9C">
        <w:t xml:space="preserve"> does not apply to Comcare in relation to the activities of Comcare subsidiaries under Part</w:t>
      </w:r>
      <w:r w:rsidR="006C251E" w:rsidRPr="00352F9C">
        <w:t> </w:t>
      </w:r>
      <w:r w:rsidRPr="00352F9C">
        <w:t>VIII or contracts referred to in that Part.</w:t>
      </w:r>
    </w:p>
    <w:p w14:paraId="39D184D1" w14:textId="77777777" w:rsidR="000B6A17" w:rsidRPr="00352F9C" w:rsidRDefault="000B6A17" w:rsidP="000B6A17">
      <w:pPr>
        <w:pStyle w:val="ActHead5"/>
      </w:pPr>
      <w:bookmarkStart w:id="121" w:name="_Toc155703685"/>
      <w:r w:rsidRPr="004342AD">
        <w:rPr>
          <w:rStyle w:val="CharSectno"/>
        </w:rPr>
        <w:t>71</w:t>
      </w:r>
      <w:r w:rsidRPr="00352F9C">
        <w:t xml:space="preserve">  Power to obtain information from Departments and authorities</w:t>
      </w:r>
      <w:bookmarkEnd w:id="121"/>
    </w:p>
    <w:p w14:paraId="35E128E8" w14:textId="77777777" w:rsidR="000B6A17" w:rsidRPr="00352F9C" w:rsidRDefault="000B6A17" w:rsidP="000B6A17">
      <w:pPr>
        <w:pStyle w:val="subsection"/>
      </w:pPr>
      <w:r w:rsidRPr="00352F9C">
        <w:tab/>
        <w:t>(1)</w:t>
      </w:r>
      <w:r w:rsidRPr="00352F9C">
        <w:tab/>
        <w:t>Without limiting the generality of section</w:t>
      </w:r>
      <w:r w:rsidR="00352F9C">
        <w:t> </w:t>
      </w:r>
      <w:r w:rsidRPr="00352F9C">
        <w:t>70, Comcare may, by notice in writing, require the principal officer of an Entity, a Commonwealth authority or a licensed corporation to give Comcare, within such period as is specified in the notice, such documents or information (or both) as are specified in the notice, being documents or information in the possession, custody or control of the Entity or authority that are relevant to a claim made by, or in relation to, an employee of the Entity or authority or that relate to the performance of functions or the exercise of powers by the principal officer under Part</w:t>
      </w:r>
      <w:r w:rsidR="006C251E" w:rsidRPr="00352F9C">
        <w:t> </w:t>
      </w:r>
      <w:r w:rsidRPr="00352F9C">
        <w:t>III.</w:t>
      </w:r>
    </w:p>
    <w:p w14:paraId="19EB241A" w14:textId="77777777" w:rsidR="000B6A17" w:rsidRPr="00352F9C" w:rsidRDefault="000B6A17" w:rsidP="000B6A17">
      <w:pPr>
        <w:pStyle w:val="subsection"/>
      </w:pPr>
      <w:r w:rsidRPr="00352F9C">
        <w:tab/>
        <w:t>(2)</w:t>
      </w:r>
      <w:r w:rsidRPr="00352F9C">
        <w:tab/>
        <w:t>A principal officer to whom a notice is given shall comply with the notice without delay.</w:t>
      </w:r>
    </w:p>
    <w:p w14:paraId="6CD4A86C" w14:textId="77777777" w:rsidR="000B6A17" w:rsidRPr="00352F9C" w:rsidRDefault="000B6A17" w:rsidP="000B6A17">
      <w:pPr>
        <w:pStyle w:val="ActHead5"/>
      </w:pPr>
      <w:bookmarkStart w:id="122" w:name="_Toc155703686"/>
      <w:r w:rsidRPr="004342AD">
        <w:rPr>
          <w:rStyle w:val="CharSectno"/>
        </w:rPr>
        <w:t>72</w:t>
      </w:r>
      <w:r w:rsidRPr="00352F9C">
        <w:t xml:space="preserve">  Manner in which claims are to be determined</w:t>
      </w:r>
      <w:bookmarkEnd w:id="122"/>
    </w:p>
    <w:p w14:paraId="354E332B" w14:textId="77777777" w:rsidR="000B6A17" w:rsidRPr="00352F9C" w:rsidRDefault="000B6A17" w:rsidP="000B6A17">
      <w:pPr>
        <w:pStyle w:val="subsection"/>
      </w:pPr>
      <w:r w:rsidRPr="00352F9C">
        <w:tab/>
      </w:r>
      <w:r w:rsidRPr="00352F9C">
        <w:tab/>
        <w:t>In performing the function referred to in paragraph</w:t>
      </w:r>
      <w:r w:rsidR="00352F9C">
        <w:t> </w:t>
      </w:r>
      <w:r w:rsidRPr="00352F9C">
        <w:t>69(a), Comcare:</w:t>
      </w:r>
    </w:p>
    <w:p w14:paraId="140DBCE2" w14:textId="77777777" w:rsidR="000B6A17" w:rsidRPr="00352F9C" w:rsidRDefault="000B6A17" w:rsidP="000B6A17">
      <w:pPr>
        <w:pStyle w:val="paragraph"/>
      </w:pPr>
      <w:r w:rsidRPr="00352F9C">
        <w:tab/>
        <w:t>(a)</w:t>
      </w:r>
      <w:r w:rsidRPr="00352F9C">
        <w:tab/>
        <w:t>shall be guided by equity, good conscience and the substantial merits of the case, without regard to technicalities;</w:t>
      </w:r>
    </w:p>
    <w:p w14:paraId="6E13EFC8" w14:textId="77777777" w:rsidR="000B6A17" w:rsidRPr="00352F9C" w:rsidRDefault="000B6A17" w:rsidP="000B6A17">
      <w:pPr>
        <w:pStyle w:val="paragraph"/>
      </w:pPr>
      <w:r w:rsidRPr="00352F9C">
        <w:tab/>
        <w:t>(b)</w:t>
      </w:r>
      <w:r w:rsidRPr="00352F9C">
        <w:tab/>
        <w:t>is not required to conduct a hearing; and</w:t>
      </w:r>
    </w:p>
    <w:p w14:paraId="0DE2C904" w14:textId="77777777" w:rsidR="000B6A17" w:rsidRPr="00352F9C" w:rsidRDefault="000B6A17" w:rsidP="000B6A17">
      <w:pPr>
        <w:pStyle w:val="paragraph"/>
      </w:pPr>
      <w:r w:rsidRPr="00352F9C">
        <w:tab/>
        <w:t>(c)</w:t>
      </w:r>
      <w:r w:rsidRPr="00352F9C">
        <w:tab/>
        <w:t>is not bound by the rules of evidence.</w:t>
      </w:r>
    </w:p>
    <w:p w14:paraId="50464D95" w14:textId="77777777" w:rsidR="000B6A17" w:rsidRPr="00352F9C" w:rsidRDefault="000B6A17" w:rsidP="000B6A17">
      <w:pPr>
        <w:pStyle w:val="ActHead5"/>
      </w:pPr>
      <w:bookmarkStart w:id="123" w:name="_Toc155703687"/>
      <w:r w:rsidRPr="004342AD">
        <w:rPr>
          <w:rStyle w:val="CharSectno"/>
        </w:rPr>
        <w:t>72A</w:t>
      </w:r>
      <w:r w:rsidRPr="00352F9C">
        <w:t xml:space="preserve">  Duty to assist the Commission and the Seafarers Safety, Rehabilitation and Compensation Authority</w:t>
      </w:r>
      <w:bookmarkEnd w:id="123"/>
    </w:p>
    <w:p w14:paraId="341B30A2" w14:textId="77777777" w:rsidR="000B6A17" w:rsidRPr="00352F9C" w:rsidRDefault="000B6A17" w:rsidP="000B6A17">
      <w:pPr>
        <w:pStyle w:val="subsection"/>
      </w:pPr>
      <w:r w:rsidRPr="00352F9C">
        <w:tab/>
        <w:t>(1)</w:t>
      </w:r>
      <w:r w:rsidRPr="00352F9C">
        <w:tab/>
        <w:t>Comcare must give the Commission such secretarial and other assistance, and make available to it the services of such members of Comcare’s staff and such other resources, as the Commission reasonably requires from time to time for the proper performance of its functions or exercise of its powers.</w:t>
      </w:r>
    </w:p>
    <w:p w14:paraId="12259916" w14:textId="77777777" w:rsidR="000B6A17" w:rsidRPr="00352F9C" w:rsidRDefault="000B6A17" w:rsidP="000B6A17">
      <w:pPr>
        <w:pStyle w:val="subsection"/>
      </w:pPr>
      <w:r w:rsidRPr="00352F9C">
        <w:tab/>
        <w:t>(2)</w:t>
      </w:r>
      <w:r w:rsidRPr="00352F9C">
        <w:tab/>
        <w:t>Comcare must:</w:t>
      </w:r>
    </w:p>
    <w:p w14:paraId="476E997D" w14:textId="5232AD56" w:rsidR="000B6A17" w:rsidRPr="00352F9C" w:rsidRDefault="000B6A17" w:rsidP="000B6A17">
      <w:pPr>
        <w:pStyle w:val="paragraph"/>
      </w:pPr>
      <w:r w:rsidRPr="00352F9C">
        <w:tab/>
        <w:t>(a)</w:t>
      </w:r>
      <w:r w:rsidRPr="00352F9C">
        <w:tab/>
        <w:t xml:space="preserve">give the Seafarers Safety, Rehabilitation and Compensation Authority (established under </w:t>
      </w:r>
      <w:r w:rsidR="004342AD">
        <w:t>section 1</w:t>
      </w:r>
      <w:r w:rsidRPr="00352F9C">
        <w:t xml:space="preserve">03 of the </w:t>
      </w:r>
      <w:r w:rsidRPr="00352F9C">
        <w:rPr>
          <w:i/>
        </w:rPr>
        <w:t>Seafarers Rehabilitation and Compensation Act 1992</w:t>
      </w:r>
      <w:r w:rsidRPr="00352F9C">
        <w:t>) such secretarial and other assistance; and</w:t>
      </w:r>
    </w:p>
    <w:p w14:paraId="79032899" w14:textId="77777777" w:rsidR="000B6A17" w:rsidRPr="00352F9C" w:rsidRDefault="000B6A17" w:rsidP="000B6A17">
      <w:pPr>
        <w:pStyle w:val="paragraph"/>
      </w:pPr>
      <w:r w:rsidRPr="00352F9C">
        <w:tab/>
        <w:t>(b)</w:t>
      </w:r>
      <w:r w:rsidRPr="00352F9C">
        <w:tab/>
        <w:t>make available to the Authority the services of such members of Comcare’s staff and such other resources;</w:t>
      </w:r>
    </w:p>
    <w:p w14:paraId="09396DC5" w14:textId="77777777" w:rsidR="000B6A17" w:rsidRPr="00352F9C" w:rsidRDefault="000B6A17" w:rsidP="000B6A17">
      <w:pPr>
        <w:pStyle w:val="subsection2"/>
      </w:pPr>
      <w:r w:rsidRPr="00352F9C">
        <w:t>as the Authority reasonably requires from time to time for the proper performance of its functions or exercise of its powers.</w:t>
      </w:r>
    </w:p>
    <w:p w14:paraId="7B34DF87" w14:textId="77777777" w:rsidR="000B6A17" w:rsidRPr="00352F9C" w:rsidRDefault="000B6A17" w:rsidP="000B6A17">
      <w:pPr>
        <w:pStyle w:val="ActHead5"/>
      </w:pPr>
      <w:bookmarkStart w:id="124" w:name="_Toc155703688"/>
      <w:r w:rsidRPr="004342AD">
        <w:rPr>
          <w:rStyle w:val="CharSectno"/>
        </w:rPr>
        <w:t>73</w:t>
      </w:r>
      <w:r w:rsidRPr="00352F9C">
        <w:t xml:space="preserve">  Directions by Minister</w:t>
      </w:r>
      <w:bookmarkEnd w:id="124"/>
    </w:p>
    <w:p w14:paraId="36702A64" w14:textId="77777777" w:rsidR="000B6A17" w:rsidRPr="00352F9C" w:rsidRDefault="000B6A17" w:rsidP="000B6A17">
      <w:pPr>
        <w:pStyle w:val="subsection"/>
      </w:pPr>
      <w:r w:rsidRPr="00352F9C">
        <w:tab/>
        <w:t>(1)</w:t>
      </w:r>
      <w:r w:rsidRPr="00352F9C">
        <w:tab/>
        <w:t>The Minister may, by notice in writing given to the Chief Executive Officer, give a direction to Comcare with respect to the performance of its functions or the exercise of its powers under this Act</w:t>
      </w:r>
      <w:r w:rsidR="0073760E" w:rsidRPr="00352F9C">
        <w:t xml:space="preserve">, the </w:t>
      </w:r>
      <w:r w:rsidR="00D10420" w:rsidRPr="00352F9C">
        <w:rPr>
          <w:i/>
          <w:iCs/>
          <w:szCs w:val="22"/>
        </w:rPr>
        <w:t xml:space="preserve">Parliamentary Business Resources Act 2017 </w:t>
      </w:r>
      <w:r w:rsidR="003C0E4C" w:rsidRPr="00352F9C">
        <w:t xml:space="preserve">or the </w:t>
      </w:r>
      <w:r w:rsidR="003C0E4C" w:rsidRPr="00352F9C">
        <w:rPr>
          <w:i/>
        </w:rPr>
        <w:t>Work Health and Safety Act 2011</w:t>
      </w:r>
      <w:r w:rsidRPr="00352F9C">
        <w:t>, otherwise than in relation to a particular case.</w:t>
      </w:r>
    </w:p>
    <w:p w14:paraId="08170AFC" w14:textId="77777777" w:rsidR="000B6A17" w:rsidRPr="00352F9C" w:rsidRDefault="000B6A17" w:rsidP="000B6A17">
      <w:pPr>
        <w:pStyle w:val="subsection"/>
      </w:pPr>
      <w:r w:rsidRPr="00352F9C">
        <w:tab/>
        <w:t>(2)</w:t>
      </w:r>
      <w:r w:rsidRPr="00352F9C">
        <w:tab/>
        <w:t xml:space="preserve">Comcare shall comply with a direction given under </w:t>
      </w:r>
      <w:r w:rsidR="00352F9C">
        <w:t>subsection (</w:t>
      </w:r>
      <w:r w:rsidRPr="00352F9C">
        <w:t>1).</w:t>
      </w:r>
    </w:p>
    <w:p w14:paraId="770D120D" w14:textId="77777777" w:rsidR="000B6A17" w:rsidRPr="00352F9C" w:rsidRDefault="000B6A17" w:rsidP="000B6A17">
      <w:pPr>
        <w:pStyle w:val="subsection"/>
      </w:pPr>
      <w:r w:rsidRPr="00352F9C">
        <w:tab/>
        <w:t>(3)</w:t>
      </w:r>
      <w:r w:rsidRPr="00352F9C">
        <w:tab/>
        <w:t xml:space="preserve">This section does not affect the application of </w:t>
      </w:r>
      <w:r w:rsidR="00412F70" w:rsidRPr="00352F9C">
        <w:t>section</w:t>
      </w:r>
      <w:r w:rsidR="00352F9C">
        <w:t> </w:t>
      </w:r>
      <w:r w:rsidR="00412F70" w:rsidRPr="00352F9C">
        <w:t xml:space="preserve">22 of the </w:t>
      </w:r>
      <w:r w:rsidR="00412F70" w:rsidRPr="00352F9C">
        <w:rPr>
          <w:i/>
        </w:rPr>
        <w:t>Public Governance, Performance and Accountability Act 2013</w:t>
      </w:r>
      <w:r w:rsidR="00412F70" w:rsidRPr="00352F9C">
        <w:t xml:space="preserve"> (which deals with the application of government policy to corporate Commonwealth entities)</w:t>
      </w:r>
      <w:r w:rsidRPr="00352F9C">
        <w:t xml:space="preserve"> in relation to Comcare.</w:t>
      </w:r>
    </w:p>
    <w:p w14:paraId="4B7A78E1" w14:textId="77777777" w:rsidR="000B6A17" w:rsidRPr="00352F9C" w:rsidRDefault="000B6A17" w:rsidP="000B6A17">
      <w:pPr>
        <w:pStyle w:val="ActHead5"/>
      </w:pPr>
      <w:bookmarkStart w:id="125" w:name="_Toc155703689"/>
      <w:r w:rsidRPr="004342AD">
        <w:rPr>
          <w:rStyle w:val="CharSectno"/>
        </w:rPr>
        <w:t>73A</w:t>
      </w:r>
      <w:r w:rsidRPr="00352F9C">
        <w:t xml:space="preserve">  Guidelines by Commission</w:t>
      </w:r>
      <w:bookmarkEnd w:id="125"/>
    </w:p>
    <w:p w14:paraId="347C28D4" w14:textId="41DD84D9" w:rsidR="000B6A17" w:rsidRPr="00352F9C" w:rsidRDefault="000B6A17" w:rsidP="000B6A17">
      <w:pPr>
        <w:pStyle w:val="subsection"/>
      </w:pPr>
      <w:r w:rsidRPr="00352F9C">
        <w:tab/>
        <w:t>(1)</w:t>
      </w:r>
      <w:r w:rsidRPr="00352F9C">
        <w:tab/>
        <w:t>The Commission may prepare and issue to the Chief Executive Officer written general policy guidelines in relation to the operation of this Act or any other Act</w:t>
      </w:r>
      <w:r w:rsidR="000A29CF" w:rsidRPr="00352F9C">
        <w:t xml:space="preserve"> (except the </w:t>
      </w:r>
      <w:r w:rsidR="000A29CF" w:rsidRPr="00352F9C">
        <w:rPr>
          <w:i/>
        </w:rPr>
        <w:t>Asbestos</w:t>
      </w:r>
      <w:r w:rsidR="004342AD">
        <w:rPr>
          <w:i/>
        </w:rPr>
        <w:noBreakHyphen/>
      </w:r>
      <w:r w:rsidR="000A29CF" w:rsidRPr="00352F9C">
        <w:rPr>
          <w:i/>
        </w:rPr>
        <w:t>related Claims (Management of Commonwealth Liabilities) Act 2005</w:t>
      </w:r>
      <w:r w:rsidR="0073760E" w:rsidRPr="00352F9C">
        <w:t xml:space="preserve"> or the </w:t>
      </w:r>
      <w:r w:rsidR="00D10420" w:rsidRPr="00352F9C">
        <w:rPr>
          <w:i/>
          <w:iCs/>
          <w:szCs w:val="22"/>
        </w:rPr>
        <w:t xml:space="preserve">Parliamentary Business Resources Act 2017 </w:t>
      </w:r>
      <w:r w:rsidRPr="00352F9C">
        <w:t>to the extent that the Act confers functions or powers on Comcare.</w:t>
      </w:r>
    </w:p>
    <w:p w14:paraId="1A3725BC" w14:textId="77777777" w:rsidR="000B6A17" w:rsidRPr="00352F9C" w:rsidRDefault="000B6A17" w:rsidP="000B6A17">
      <w:pPr>
        <w:pStyle w:val="subsection"/>
      </w:pPr>
      <w:r w:rsidRPr="00352F9C">
        <w:tab/>
        <w:t>(2)</w:t>
      </w:r>
      <w:r w:rsidRPr="00352F9C">
        <w:tab/>
        <w:t xml:space="preserve">The Commission may prepare and issue to the principal officer of a </w:t>
      </w:r>
      <w:r w:rsidR="005629B1" w:rsidRPr="00352F9C">
        <w:t>licensee</w:t>
      </w:r>
      <w:r w:rsidRPr="00352F9C">
        <w:t xml:space="preserve"> written general policy guidelines in relation to the operation of this Act to the extent that the Act confers functions or powers on the </w:t>
      </w:r>
      <w:r w:rsidR="005629B1" w:rsidRPr="00352F9C">
        <w:t>licensee</w:t>
      </w:r>
      <w:r w:rsidRPr="00352F9C">
        <w:t>.</w:t>
      </w:r>
    </w:p>
    <w:p w14:paraId="50AF532B" w14:textId="77777777" w:rsidR="000B6A17" w:rsidRPr="00352F9C" w:rsidRDefault="000B6A17" w:rsidP="000B6A17">
      <w:pPr>
        <w:pStyle w:val="subsection"/>
      </w:pPr>
      <w:r w:rsidRPr="00352F9C">
        <w:tab/>
        <w:t>(3)</w:t>
      </w:r>
      <w:r w:rsidRPr="00352F9C">
        <w:tab/>
        <w:t>The Commission must not issue guidelines that are inconsistent with any directions under section</w:t>
      </w:r>
      <w:r w:rsidR="00352F9C">
        <w:t> </w:t>
      </w:r>
      <w:r w:rsidRPr="00352F9C">
        <w:t>73 of this Act.</w:t>
      </w:r>
    </w:p>
    <w:p w14:paraId="71168976" w14:textId="77777777" w:rsidR="000B6A17" w:rsidRPr="00352F9C" w:rsidRDefault="000B6A17" w:rsidP="000B6A17">
      <w:pPr>
        <w:pStyle w:val="subsection"/>
      </w:pPr>
      <w:r w:rsidRPr="00352F9C">
        <w:tab/>
        <w:t>(4)</w:t>
      </w:r>
      <w:r w:rsidRPr="00352F9C">
        <w:tab/>
        <w:t xml:space="preserve">Any guidelines that are inconsistent with a direction of the kind referred to in </w:t>
      </w:r>
      <w:r w:rsidR="00352F9C">
        <w:t>subsection (</w:t>
      </w:r>
      <w:r w:rsidRPr="00352F9C">
        <w:t>3) have no effect to the extent of the inconsistency.</w:t>
      </w:r>
    </w:p>
    <w:p w14:paraId="08A462D7" w14:textId="77777777" w:rsidR="000B6A17" w:rsidRPr="00352F9C" w:rsidRDefault="000B6A17" w:rsidP="000B6A17">
      <w:pPr>
        <w:pStyle w:val="subsection"/>
      </w:pPr>
      <w:r w:rsidRPr="00352F9C">
        <w:tab/>
        <w:t>(5)</w:t>
      </w:r>
      <w:r w:rsidRPr="00352F9C">
        <w:tab/>
        <w:t xml:space="preserve">Comcare must comply with any guidelines issued and in force under </w:t>
      </w:r>
      <w:r w:rsidR="00352F9C">
        <w:t>subsection (</w:t>
      </w:r>
      <w:r w:rsidRPr="00352F9C">
        <w:t>1).</w:t>
      </w:r>
    </w:p>
    <w:p w14:paraId="25708608" w14:textId="77777777" w:rsidR="00FA3BF3" w:rsidRPr="00352F9C" w:rsidRDefault="00FA3BF3" w:rsidP="00FA3BF3">
      <w:pPr>
        <w:pStyle w:val="subsection"/>
      </w:pPr>
      <w:r w:rsidRPr="00352F9C">
        <w:tab/>
        <w:t>(6)</w:t>
      </w:r>
      <w:r w:rsidRPr="00352F9C">
        <w:tab/>
        <w:t xml:space="preserve">A licensee and any person acting on its behalf must comply with any guidelines issued and in force under </w:t>
      </w:r>
      <w:r w:rsidR="00352F9C">
        <w:t>subsection (</w:t>
      </w:r>
      <w:r w:rsidRPr="00352F9C">
        <w:t>2).</w:t>
      </w:r>
    </w:p>
    <w:p w14:paraId="68D2B606" w14:textId="77777777" w:rsidR="000B6A17" w:rsidRPr="00352F9C" w:rsidRDefault="000B6A17" w:rsidP="000B6A17">
      <w:pPr>
        <w:pStyle w:val="ActHead5"/>
      </w:pPr>
      <w:bookmarkStart w:id="126" w:name="_Toc155703690"/>
      <w:r w:rsidRPr="004342AD">
        <w:rPr>
          <w:rStyle w:val="CharSectno"/>
        </w:rPr>
        <w:t>73B</w:t>
      </w:r>
      <w:r w:rsidRPr="00352F9C">
        <w:t xml:space="preserve">  Delegation by Comcare</w:t>
      </w:r>
      <w:bookmarkEnd w:id="126"/>
    </w:p>
    <w:p w14:paraId="769DEB34" w14:textId="77777777" w:rsidR="000B6A17" w:rsidRPr="00352F9C" w:rsidRDefault="000B6A17" w:rsidP="000B6A17">
      <w:pPr>
        <w:pStyle w:val="subsection"/>
      </w:pPr>
      <w:r w:rsidRPr="00352F9C">
        <w:tab/>
      </w:r>
      <w:r w:rsidRPr="00352F9C">
        <w:tab/>
        <w:t>Comcare may, in writing, delegate to an officer of, or a person employed by, the Commonwealth or a Commonwealth authority all or any of Comcare’s functions and powers</w:t>
      </w:r>
      <w:r w:rsidR="003C0E4C" w:rsidRPr="00352F9C">
        <w:t xml:space="preserve"> other than the functions and powers of Comcare under the </w:t>
      </w:r>
      <w:r w:rsidR="003C0E4C" w:rsidRPr="00352F9C">
        <w:rPr>
          <w:i/>
        </w:rPr>
        <w:t>Work Health and Safety Act 2011</w:t>
      </w:r>
      <w:r w:rsidRPr="00352F9C">
        <w:t>.</w:t>
      </w:r>
    </w:p>
    <w:p w14:paraId="235520BB" w14:textId="16EF6CBE" w:rsidR="00E22B23" w:rsidRPr="00352F9C" w:rsidRDefault="00C60C7D" w:rsidP="00E22B23">
      <w:pPr>
        <w:pStyle w:val="notetext"/>
      </w:pPr>
      <w:r w:rsidRPr="00352F9C">
        <w:t>Note 1</w:t>
      </w:r>
      <w:r w:rsidR="00E22B23" w:rsidRPr="00352F9C">
        <w:t>:</w:t>
      </w:r>
      <w:r w:rsidR="00E22B23" w:rsidRPr="00352F9C">
        <w:tab/>
        <w:t xml:space="preserve">In certain circumstances Comcare requires the consent of the Minister before delegating the function conferred on it by </w:t>
      </w:r>
      <w:r w:rsidR="004342AD">
        <w:t>section 1</w:t>
      </w:r>
      <w:r w:rsidR="00E22B23" w:rsidRPr="00352F9C">
        <w:t xml:space="preserve">2 of the </w:t>
      </w:r>
      <w:r w:rsidR="00E22B23" w:rsidRPr="00352F9C">
        <w:rPr>
          <w:i/>
        </w:rPr>
        <w:t>Asbestos</w:t>
      </w:r>
      <w:r w:rsidR="004342AD">
        <w:rPr>
          <w:i/>
        </w:rPr>
        <w:noBreakHyphen/>
      </w:r>
      <w:r w:rsidR="00E22B23" w:rsidRPr="00352F9C">
        <w:rPr>
          <w:i/>
        </w:rPr>
        <w:t>related Claims (Management of Commonwealth Liabilities) Act 2005</w:t>
      </w:r>
      <w:r w:rsidR="00E22B23" w:rsidRPr="00352F9C">
        <w:t xml:space="preserve"> or a power to do anything in connection with the performance of that function: see </w:t>
      </w:r>
      <w:r w:rsidR="004342AD">
        <w:t>section 1</w:t>
      </w:r>
      <w:r w:rsidR="00E22B23" w:rsidRPr="00352F9C">
        <w:t>4 of that Act.</w:t>
      </w:r>
    </w:p>
    <w:p w14:paraId="13D55CB6" w14:textId="6E7186E0" w:rsidR="00AC2A09" w:rsidRPr="00352F9C" w:rsidRDefault="00AC2A09" w:rsidP="00AC2A09">
      <w:pPr>
        <w:pStyle w:val="notetext"/>
      </w:pPr>
      <w:r w:rsidRPr="00352F9C">
        <w:t>Note 2:</w:t>
      </w:r>
      <w:r w:rsidRPr="00352F9C">
        <w:tab/>
        <w:t xml:space="preserve">The delegation of Comcare’s functions and powers under the </w:t>
      </w:r>
      <w:r w:rsidRPr="00352F9C">
        <w:rPr>
          <w:i/>
        </w:rPr>
        <w:t>Work Health and Safety Act 2011</w:t>
      </w:r>
      <w:r w:rsidRPr="00352F9C">
        <w:t xml:space="preserve"> is dealt with in </w:t>
      </w:r>
      <w:r w:rsidR="004342AD">
        <w:t>section 1</w:t>
      </w:r>
      <w:r w:rsidRPr="00352F9C">
        <w:t>54 of that Act.</w:t>
      </w:r>
    </w:p>
    <w:p w14:paraId="7B525D1F" w14:textId="77777777" w:rsidR="000B6A17" w:rsidRPr="00352F9C" w:rsidRDefault="000B6A17" w:rsidP="000B6A17">
      <w:pPr>
        <w:pStyle w:val="ActHead5"/>
      </w:pPr>
      <w:bookmarkStart w:id="127" w:name="_Toc155703691"/>
      <w:r w:rsidRPr="004342AD">
        <w:rPr>
          <w:rStyle w:val="CharSectno"/>
        </w:rPr>
        <w:t>74</w:t>
      </w:r>
      <w:r w:rsidRPr="00352F9C">
        <w:t xml:space="preserve">  Constitution of Comcare</w:t>
      </w:r>
      <w:bookmarkEnd w:id="127"/>
    </w:p>
    <w:p w14:paraId="21CB7882" w14:textId="77777777" w:rsidR="000B6A17" w:rsidRPr="00352F9C" w:rsidRDefault="000B6A17" w:rsidP="000B6A17">
      <w:pPr>
        <w:pStyle w:val="subsection"/>
      </w:pPr>
      <w:r w:rsidRPr="00352F9C">
        <w:tab/>
        <w:t>(1)</w:t>
      </w:r>
      <w:r w:rsidRPr="00352F9C">
        <w:tab/>
        <w:t>Comcare:</w:t>
      </w:r>
    </w:p>
    <w:p w14:paraId="15DACBA7" w14:textId="77777777" w:rsidR="000B6A17" w:rsidRPr="00352F9C" w:rsidRDefault="000B6A17" w:rsidP="000B6A17">
      <w:pPr>
        <w:pStyle w:val="paragraph"/>
      </w:pPr>
      <w:r w:rsidRPr="00352F9C">
        <w:tab/>
        <w:t>(a)</w:t>
      </w:r>
      <w:r w:rsidRPr="00352F9C">
        <w:tab/>
        <w:t>is a body corporate with perpetual succession;</w:t>
      </w:r>
    </w:p>
    <w:p w14:paraId="05C37088" w14:textId="77777777" w:rsidR="000B6A17" w:rsidRPr="00352F9C" w:rsidRDefault="000B6A17" w:rsidP="000B6A17">
      <w:pPr>
        <w:pStyle w:val="paragraph"/>
      </w:pPr>
      <w:r w:rsidRPr="00352F9C">
        <w:tab/>
        <w:t>(b)</w:t>
      </w:r>
      <w:r w:rsidRPr="00352F9C">
        <w:tab/>
        <w:t>shall have a common seal;</w:t>
      </w:r>
    </w:p>
    <w:p w14:paraId="35C0C0FD" w14:textId="77777777" w:rsidR="000B6A17" w:rsidRPr="00352F9C" w:rsidRDefault="000B6A17" w:rsidP="000B6A17">
      <w:pPr>
        <w:pStyle w:val="paragraph"/>
      </w:pPr>
      <w:r w:rsidRPr="00352F9C">
        <w:tab/>
        <w:t>(c)</w:t>
      </w:r>
      <w:r w:rsidRPr="00352F9C">
        <w:tab/>
        <w:t>may acquire, hold and dispose of real and personal property; and</w:t>
      </w:r>
    </w:p>
    <w:p w14:paraId="3EB86A80" w14:textId="77777777" w:rsidR="000B6A17" w:rsidRPr="00352F9C" w:rsidRDefault="000B6A17" w:rsidP="000B6A17">
      <w:pPr>
        <w:pStyle w:val="paragraph"/>
      </w:pPr>
      <w:r w:rsidRPr="00352F9C">
        <w:tab/>
        <w:t>(d)</w:t>
      </w:r>
      <w:r w:rsidRPr="00352F9C">
        <w:tab/>
        <w:t>may sue and be sued in its corporate name.</w:t>
      </w:r>
    </w:p>
    <w:p w14:paraId="43DA7A01" w14:textId="77777777" w:rsidR="00412F70" w:rsidRPr="00352F9C" w:rsidRDefault="00412F70" w:rsidP="00412F70">
      <w:pPr>
        <w:pStyle w:val="notetext"/>
      </w:pPr>
      <w:r w:rsidRPr="00352F9C">
        <w:t>Note:</w:t>
      </w:r>
      <w:r w:rsidRPr="00352F9C">
        <w:tab/>
        <w:t xml:space="preserve">The </w:t>
      </w:r>
      <w:r w:rsidRPr="00352F9C">
        <w:rPr>
          <w:i/>
        </w:rPr>
        <w:t>Public Governance, Performance and Accountability Act 2013</w:t>
      </w:r>
      <w:r w:rsidRPr="00352F9C">
        <w:t xml:space="preserve"> applies to Comcare. That Act deals with matters relating to corporate Commonwealth entities, including reporting and the use and management of public resources.</w:t>
      </w:r>
    </w:p>
    <w:p w14:paraId="2F875979" w14:textId="6A58D3C8" w:rsidR="000B6A17" w:rsidRPr="00352F9C" w:rsidRDefault="000B6A17" w:rsidP="000B6A17">
      <w:pPr>
        <w:pStyle w:val="subsection"/>
      </w:pPr>
      <w:r w:rsidRPr="00352F9C">
        <w:tab/>
        <w:t>(1A)</w:t>
      </w:r>
      <w:r w:rsidRPr="00352F9C">
        <w:tab/>
        <w:t>Comcare is constituted by a Chief Executive Officer appointed by the Governor</w:t>
      </w:r>
      <w:r w:rsidR="004342AD">
        <w:noBreakHyphen/>
      </w:r>
      <w:r w:rsidRPr="00352F9C">
        <w:t>General.</w:t>
      </w:r>
    </w:p>
    <w:p w14:paraId="76803A04" w14:textId="77777777" w:rsidR="000B6A17" w:rsidRPr="00352F9C" w:rsidRDefault="000B6A17" w:rsidP="000B6A17">
      <w:pPr>
        <w:pStyle w:val="subsection"/>
      </w:pPr>
      <w:r w:rsidRPr="00352F9C">
        <w:tab/>
        <w:t>(2)</w:t>
      </w:r>
      <w:r w:rsidRPr="00352F9C">
        <w:tab/>
        <w:t>Comcare’s common seal must be kept in such custody as the Chief Executive Officer directs and must not be used except as authorised by the Chief Executive Officer.</w:t>
      </w:r>
    </w:p>
    <w:p w14:paraId="303E9B19" w14:textId="77777777" w:rsidR="000B6A17" w:rsidRPr="00352F9C" w:rsidRDefault="000B6A17" w:rsidP="000B6A17">
      <w:pPr>
        <w:pStyle w:val="subsection"/>
      </w:pPr>
      <w:r w:rsidRPr="00352F9C">
        <w:tab/>
        <w:t>(3)</w:t>
      </w:r>
      <w:r w:rsidRPr="00352F9C">
        <w:tab/>
        <w:t>All courts, judges and persons acting judicially shall take judicial notice of the imprint of the common seal of Comcare appearing on a document and shall presume that it was duly affixed.</w:t>
      </w:r>
    </w:p>
    <w:p w14:paraId="6CD0DA6E" w14:textId="77777777" w:rsidR="000B6A17" w:rsidRPr="00352F9C" w:rsidRDefault="000B6A17" w:rsidP="000B6A17">
      <w:pPr>
        <w:pStyle w:val="subsection"/>
      </w:pPr>
      <w:r w:rsidRPr="00352F9C">
        <w:tab/>
        <w:t>(4)</w:t>
      </w:r>
      <w:r w:rsidRPr="00352F9C">
        <w:tab/>
        <w:t>Comcare is not subject to any requirement, obligation, liability, penalty or disability under a law in force in a State or Territory to which the Commonwealth is not subject.</w:t>
      </w:r>
    </w:p>
    <w:p w14:paraId="2358B1B0" w14:textId="77777777" w:rsidR="000B6A17" w:rsidRPr="00352F9C" w:rsidRDefault="000B6A17" w:rsidP="000B6A17">
      <w:pPr>
        <w:pStyle w:val="ActHead5"/>
      </w:pPr>
      <w:bookmarkStart w:id="128" w:name="_Toc155703692"/>
      <w:r w:rsidRPr="004342AD">
        <w:rPr>
          <w:rStyle w:val="CharSectno"/>
        </w:rPr>
        <w:t>76</w:t>
      </w:r>
      <w:r w:rsidRPr="00352F9C">
        <w:t xml:space="preserve">  The Chief Executive Officer</w:t>
      </w:r>
      <w:bookmarkEnd w:id="128"/>
    </w:p>
    <w:p w14:paraId="1CA56D01" w14:textId="562AE5A0" w:rsidR="000B6A17" w:rsidRPr="00352F9C" w:rsidRDefault="000B6A17" w:rsidP="000B6A17">
      <w:pPr>
        <w:pStyle w:val="subsection"/>
      </w:pPr>
      <w:r w:rsidRPr="00352F9C">
        <w:tab/>
        <w:t>(1)</w:t>
      </w:r>
      <w:r w:rsidRPr="00352F9C">
        <w:tab/>
        <w:t>The Chief Executive Officer holds office for the term (not longer than 5 years) specified in the instrument of appointment, but is eligible for re</w:t>
      </w:r>
      <w:r w:rsidR="004342AD">
        <w:noBreakHyphen/>
      </w:r>
      <w:r w:rsidRPr="00352F9C">
        <w:t>appointment on 2 occasions after his or her first appointment.</w:t>
      </w:r>
    </w:p>
    <w:p w14:paraId="11537E75" w14:textId="65256833" w:rsidR="00412F70" w:rsidRPr="00352F9C" w:rsidRDefault="00412F70" w:rsidP="00412F70">
      <w:pPr>
        <w:pStyle w:val="notetext"/>
      </w:pPr>
      <w:r w:rsidRPr="00352F9C">
        <w:t>Note:</w:t>
      </w:r>
      <w:r w:rsidRPr="00352F9C">
        <w:tab/>
        <w:t xml:space="preserve">The Chief Executive Officer is the accountable authority of Comcare for the purposes of the </w:t>
      </w:r>
      <w:r w:rsidRPr="00352F9C">
        <w:rPr>
          <w:i/>
        </w:rPr>
        <w:t>Public Governance, Performance and Accountability Act 2013</w:t>
      </w:r>
      <w:r w:rsidRPr="00352F9C">
        <w:t xml:space="preserve">. See </w:t>
      </w:r>
      <w:r w:rsidR="004342AD">
        <w:t>section 1</w:t>
      </w:r>
      <w:r w:rsidRPr="00352F9C">
        <w:t>2 of that Act and subsection</w:t>
      </w:r>
      <w:r w:rsidR="00352F9C">
        <w:t> </w:t>
      </w:r>
      <w:r w:rsidRPr="00352F9C">
        <w:t>74(1A) of this Act.</w:t>
      </w:r>
    </w:p>
    <w:p w14:paraId="4B26FFBB" w14:textId="1EB9F15A" w:rsidR="000B6A17" w:rsidRPr="00352F9C" w:rsidRDefault="000B6A17" w:rsidP="000B6A17">
      <w:pPr>
        <w:pStyle w:val="subsection"/>
      </w:pPr>
      <w:r w:rsidRPr="00352F9C">
        <w:tab/>
        <w:t>(2)</w:t>
      </w:r>
      <w:r w:rsidRPr="00352F9C">
        <w:tab/>
        <w:t>The Chief Executive Officer holds office on a full</w:t>
      </w:r>
      <w:r w:rsidR="004342AD">
        <w:noBreakHyphen/>
      </w:r>
      <w:r w:rsidRPr="00352F9C">
        <w:t>time basis and must not engage in paid employment outside the duties of the office without the Minister’s approval.</w:t>
      </w:r>
    </w:p>
    <w:p w14:paraId="322D8FBD" w14:textId="77777777" w:rsidR="000B6A17" w:rsidRPr="00352F9C" w:rsidRDefault="000B6A17" w:rsidP="000B6A17">
      <w:pPr>
        <w:pStyle w:val="subsection"/>
      </w:pPr>
      <w:r w:rsidRPr="00352F9C">
        <w:tab/>
        <w:t>(3)</w:t>
      </w:r>
      <w:r w:rsidRPr="00352F9C">
        <w:tab/>
        <w:t>The Minister must not give an approval unless satisfied that the paid employment will not interfere with the Chief Executive Officer’s performance of his or her duties.</w:t>
      </w:r>
    </w:p>
    <w:p w14:paraId="18F0013B" w14:textId="77777777" w:rsidR="000B6A17" w:rsidRPr="00352F9C" w:rsidRDefault="000B6A17" w:rsidP="000B6A17">
      <w:pPr>
        <w:pStyle w:val="ActHead5"/>
      </w:pPr>
      <w:bookmarkStart w:id="129" w:name="_Toc155703693"/>
      <w:r w:rsidRPr="004342AD">
        <w:rPr>
          <w:rStyle w:val="CharSectno"/>
        </w:rPr>
        <w:t>79</w:t>
      </w:r>
      <w:r w:rsidRPr="00352F9C">
        <w:t xml:space="preserve">  Persons acting as Chief Executive Officer</w:t>
      </w:r>
      <w:bookmarkEnd w:id="129"/>
    </w:p>
    <w:p w14:paraId="4A6BF76B" w14:textId="77777777" w:rsidR="000B6A17" w:rsidRPr="00352F9C" w:rsidRDefault="000B6A17" w:rsidP="000B6A17">
      <w:pPr>
        <w:pStyle w:val="subsection"/>
      </w:pPr>
      <w:r w:rsidRPr="00352F9C">
        <w:tab/>
        <w:t>(1)</w:t>
      </w:r>
      <w:r w:rsidRPr="00352F9C">
        <w:tab/>
        <w:t xml:space="preserve">Subject to </w:t>
      </w:r>
      <w:r w:rsidR="00352F9C">
        <w:t>subsection (</w:t>
      </w:r>
      <w:r w:rsidRPr="00352F9C">
        <w:t>2), the Deputy Chief Executive Officer shall act as the Chief Executive Officer:</w:t>
      </w:r>
    </w:p>
    <w:p w14:paraId="2AFFAC8C" w14:textId="77777777" w:rsidR="000B6A17" w:rsidRPr="00352F9C" w:rsidRDefault="000B6A17" w:rsidP="000B6A17">
      <w:pPr>
        <w:pStyle w:val="paragraph"/>
      </w:pPr>
      <w:r w:rsidRPr="00352F9C">
        <w:tab/>
        <w:t>(a)</w:t>
      </w:r>
      <w:r w:rsidRPr="00352F9C">
        <w:tab/>
        <w:t>during a vacancy in the office of the Chief Executive Officer, whether or not an appointment has previously been made to the office; or</w:t>
      </w:r>
    </w:p>
    <w:p w14:paraId="2D8B472F" w14:textId="77777777" w:rsidR="000B6A17" w:rsidRPr="00352F9C" w:rsidRDefault="000B6A17" w:rsidP="000B6A17">
      <w:pPr>
        <w:pStyle w:val="paragraph"/>
      </w:pPr>
      <w:r w:rsidRPr="00352F9C">
        <w:tab/>
        <w:t>(b)</w:t>
      </w:r>
      <w:r w:rsidRPr="00352F9C">
        <w:tab/>
        <w:t>during any period when the Chief Executive Officer is absent from duty or from Australia or is, for any other reason, unable to perform the functions of his or her office;</w:t>
      </w:r>
    </w:p>
    <w:p w14:paraId="5336A51F" w14:textId="77777777" w:rsidR="000B6A17" w:rsidRPr="00352F9C" w:rsidRDefault="000B6A17" w:rsidP="000B6A17">
      <w:pPr>
        <w:pStyle w:val="subsection2"/>
      </w:pPr>
      <w:r w:rsidRPr="00352F9C">
        <w:t>but shall not continue to act during a vacancy for more than 12</w:t>
      </w:r>
      <w:r w:rsidR="00D83163" w:rsidRPr="00352F9C">
        <w:t xml:space="preserve"> </w:t>
      </w:r>
      <w:r w:rsidRPr="00352F9C">
        <w:t>months.</w:t>
      </w:r>
    </w:p>
    <w:p w14:paraId="7269884D" w14:textId="77777777" w:rsidR="007E153D" w:rsidRPr="00352F9C" w:rsidRDefault="007E153D" w:rsidP="007E153D">
      <w:pPr>
        <w:pStyle w:val="notetext"/>
      </w:pPr>
      <w:r w:rsidRPr="00352F9C">
        <w:t>Note:</w:t>
      </w:r>
      <w:r w:rsidRPr="00352F9C">
        <w:tab/>
        <w:t>For rules that apply to persons acting as the Chief Executive Officer, see section</w:t>
      </w:r>
      <w:r w:rsidR="00352F9C">
        <w:t> </w:t>
      </w:r>
      <w:r w:rsidRPr="00352F9C">
        <w:t xml:space="preserve">33A of the </w:t>
      </w:r>
      <w:r w:rsidRPr="00352F9C">
        <w:rPr>
          <w:i/>
        </w:rPr>
        <w:t>Acts Interpretation Act 1901</w:t>
      </w:r>
      <w:r w:rsidRPr="00352F9C">
        <w:t>.</w:t>
      </w:r>
    </w:p>
    <w:p w14:paraId="559EDD58" w14:textId="77777777" w:rsidR="000B6A17" w:rsidRPr="00352F9C" w:rsidRDefault="000B6A17" w:rsidP="000B6A17">
      <w:pPr>
        <w:pStyle w:val="subsection"/>
      </w:pPr>
      <w:r w:rsidRPr="00352F9C">
        <w:tab/>
        <w:t>(2)</w:t>
      </w:r>
      <w:r w:rsidRPr="00352F9C">
        <w:tab/>
        <w:t xml:space="preserve">The Deputy Chief Executive Officer shall not act as the Chief Executive Officer while a person appointed under </w:t>
      </w:r>
      <w:r w:rsidR="00352F9C">
        <w:t>subsection (</w:t>
      </w:r>
      <w:r w:rsidRPr="00352F9C">
        <w:t>4) is acting as the Chief Executive Officer.</w:t>
      </w:r>
    </w:p>
    <w:p w14:paraId="4A9E5E0C" w14:textId="0CAD9224" w:rsidR="000B6A17" w:rsidRPr="00352F9C" w:rsidRDefault="000B6A17" w:rsidP="00CB73D4">
      <w:pPr>
        <w:pStyle w:val="subsection"/>
        <w:keepNext/>
        <w:keepLines/>
      </w:pPr>
      <w:r w:rsidRPr="00352F9C">
        <w:tab/>
        <w:t>(4)</w:t>
      </w:r>
      <w:r w:rsidRPr="00352F9C">
        <w:tab/>
        <w:t>The Governor</w:t>
      </w:r>
      <w:r w:rsidR="004342AD">
        <w:noBreakHyphen/>
      </w:r>
      <w:r w:rsidRPr="00352F9C">
        <w:t>General may appoint a person to act as the Chief Executive Officer:</w:t>
      </w:r>
    </w:p>
    <w:p w14:paraId="388ACD79" w14:textId="77777777" w:rsidR="000B6A17" w:rsidRPr="00352F9C" w:rsidRDefault="000B6A17" w:rsidP="000B6A17">
      <w:pPr>
        <w:pStyle w:val="paragraph"/>
      </w:pPr>
      <w:r w:rsidRPr="00352F9C">
        <w:tab/>
        <w:t>(a)</w:t>
      </w:r>
      <w:r w:rsidRPr="00352F9C">
        <w:tab/>
        <w:t>during a vacancy in the office of Chief Executive Officer, whether or not an appointment has previously been made to the office; or</w:t>
      </w:r>
    </w:p>
    <w:p w14:paraId="3FF97000" w14:textId="77777777" w:rsidR="000B6A17" w:rsidRPr="00352F9C" w:rsidRDefault="000B6A17" w:rsidP="000B6A17">
      <w:pPr>
        <w:pStyle w:val="paragraph"/>
      </w:pPr>
      <w:r w:rsidRPr="00352F9C">
        <w:tab/>
        <w:t>(b)</w:t>
      </w:r>
      <w:r w:rsidRPr="00352F9C">
        <w:tab/>
        <w:t xml:space="preserve">during any period or during all periods when the Chief Executive Officer is absent from duty or from Australia or is, for any other reason, unable to perform the duties of the </w:t>
      </w:r>
      <w:r w:rsidR="00D21FFB" w:rsidRPr="00352F9C">
        <w:t>office.</w:t>
      </w:r>
    </w:p>
    <w:p w14:paraId="5F4A900E" w14:textId="77777777" w:rsidR="00D21FFB" w:rsidRPr="00352F9C" w:rsidRDefault="00D21FFB" w:rsidP="00D21FFB">
      <w:pPr>
        <w:pStyle w:val="notetext"/>
      </w:pPr>
      <w:r w:rsidRPr="00352F9C">
        <w:t>Note:</w:t>
      </w:r>
      <w:r w:rsidRPr="00352F9C">
        <w:tab/>
        <w:t>For rules that apply to acting appointments, see section</w:t>
      </w:r>
      <w:r w:rsidR="00352F9C">
        <w:t> </w:t>
      </w:r>
      <w:r w:rsidRPr="00352F9C">
        <w:t xml:space="preserve">33A of the </w:t>
      </w:r>
      <w:r w:rsidRPr="00352F9C">
        <w:rPr>
          <w:i/>
        </w:rPr>
        <w:t>Acts Interpretation Act 1901</w:t>
      </w:r>
      <w:r w:rsidRPr="00352F9C">
        <w:t>.</w:t>
      </w:r>
    </w:p>
    <w:p w14:paraId="4A85640B" w14:textId="77777777" w:rsidR="000B6A17" w:rsidRPr="00352F9C" w:rsidRDefault="000B6A17" w:rsidP="000B6A17">
      <w:pPr>
        <w:pStyle w:val="ActHead5"/>
      </w:pPr>
      <w:bookmarkStart w:id="130" w:name="_Toc155703694"/>
      <w:r w:rsidRPr="004342AD">
        <w:rPr>
          <w:rStyle w:val="CharSectno"/>
        </w:rPr>
        <w:t>80</w:t>
      </w:r>
      <w:r w:rsidRPr="00352F9C">
        <w:t xml:space="preserve">  Remuneration and allowances</w:t>
      </w:r>
      <w:bookmarkEnd w:id="130"/>
    </w:p>
    <w:p w14:paraId="7A5BD69B" w14:textId="77777777" w:rsidR="000B6A17" w:rsidRPr="00352F9C" w:rsidRDefault="000B6A17" w:rsidP="000B6A17">
      <w:pPr>
        <w:pStyle w:val="subsection"/>
      </w:pPr>
      <w:r w:rsidRPr="00352F9C">
        <w:tab/>
        <w:t>(1)</w:t>
      </w:r>
      <w:r w:rsidRPr="00352F9C">
        <w:tab/>
        <w:t>The Chief Executive Officer is to be paid such remuneration as is determined by the Remuneration Tribunal, but, if no such determination is in operation, the Chief Executive Officer is to be paid such remuneration as is prescribed.</w:t>
      </w:r>
    </w:p>
    <w:p w14:paraId="3044E5A1" w14:textId="77777777" w:rsidR="000B6A17" w:rsidRPr="00352F9C" w:rsidRDefault="000B6A17" w:rsidP="000B6A17">
      <w:pPr>
        <w:pStyle w:val="subsection"/>
      </w:pPr>
      <w:r w:rsidRPr="00352F9C">
        <w:tab/>
        <w:t>(3)</w:t>
      </w:r>
      <w:r w:rsidRPr="00352F9C">
        <w:tab/>
        <w:t>The Chief Executive Officer is to be paid such allowances as are prescribed.</w:t>
      </w:r>
    </w:p>
    <w:p w14:paraId="5E2A2BED" w14:textId="77777777" w:rsidR="000B6A17" w:rsidRPr="00352F9C" w:rsidRDefault="000B6A17" w:rsidP="000B6A17">
      <w:pPr>
        <w:pStyle w:val="subsection"/>
      </w:pPr>
      <w:r w:rsidRPr="00352F9C">
        <w:tab/>
        <w:t>(4)</w:t>
      </w:r>
      <w:r w:rsidRPr="00352F9C">
        <w:tab/>
        <w:t xml:space="preserve">This section has effect subject to the </w:t>
      </w:r>
      <w:r w:rsidRPr="00352F9C">
        <w:rPr>
          <w:i/>
        </w:rPr>
        <w:t>Remuneration Tribunal Act 1973</w:t>
      </w:r>
      <w:r w:rsidRPr="00352F9C">
        <w:t>.</w:t>
      </w:r>
    </w:p>
    <w:p w14:paraId="12E40628" w14:textId="77777777" w:rsidR="000B6A17" w:rsidRPr="00352F9C" w:rsidRDefault="000B6A17" w:rsidP="000B6A17">
      <w:pPr>
        <w:pStyle w:val="ActHead5"/>
      </w:pPr>
      <w:bookmarkStart w:id="131" w:name="_Toc155703695"/>
      <w:r w:rsidRPr="004342AD">
        <w:rPr>
          <w:rStyle w:val="CharSectno"/>
        </w:rPr>
        <w:t>81</w:t>
      </w:r>
      <w:r w:rsidRPr="00352F9C">
        <w:t xml:space="preserve">  Leave of absence</w:t>
      </w:r>
      <w:bookmarkEnd w:id="131"/>
    </w:p>
    <w:p w14:paraId="50CCE4F4" w14:textId="77777777" w:rsidR="000B6A17" w:rsidRPr="00352F9C" w:rsidRDefault="000B6A17" w:rsidP="000B6A17">
      <w:pPr>
        <w:pStyle w:val="subsection"/>
      </w:pPr>
      <w:r w:rsidRPr="00352F9C">
        <w:tab/>
        <w:t>(1)</w:t>
      </w:r>
      <w:r w:rsidRPr="00352F9C">
        <w:tab/>
        <w:t>The Chief Executive Officer has such recreation leave entitlements as are determined by the Remuneration Tribunal.</w:t>
      </w:r>
    </w:p>
    <w:p w14:paraId="5F7835DC" w14:textId="77777777" w:rsidR="000B6A17" w:rsidRPr="00352F9C" w:rsidRDefault="000B6A17" w:rsidP="000B6A17">
      <w:pPr>
        <w:pStyle w:val="subsection"/>
      </w:pPr>
      <w:r w:rsidRPr="00352F9C">
        <w:tab/>
        <w:t>(2)</w:t>
      </w:r>
      <w:r w:rsidRPr="00352F9C">
        <w:tab/>
        <w:t>The Minister may grant the Chief Executive Officer leave of absence, other than recreation leave, on such terms and conditions as to remuneration or otherwise as the Minister determines.</w:t>
      </w:r>
    </w:p>
    <w:p w14:paraId="21B7353B" w14:textId="77777777" w:rsidR="000B6A17" w:rsidRPr="00352F9C" w:rsidRDefault="000B6A17" w:rsidP="000B6A17">
      <w:pPr>
        <w:pStyle w:val="ActHead5"/>
      </w:pPr>
      <w:bookmarkStart w:id="132" w:name="_Toc155703696"/>
      <w:r w:rsidRPr="004342AD">
        <w:rPr>
          <w:rStyle w:val="CharSectno"/>
        </w:rPr>
        <w:t>83</w:t>
      </w:r>
      <w:r w:rsidRPr="00352F9C">
        <w:t xml:space="preserve">  Resignation</w:t>
      </w:r>
      <w:bookmarkEnd w:id="132"/>
    </w:p>
    <w:p w14:paraId="0C81D906" w14:textId="2A8C8E46" w:rsidR="000B6A17" w:rsidRPr="00352F9C" w:rsidRDefault="000B6A17" w:rsidP="000B6A17">
      <w:pPr>
        <w:pStyle w:val="subsection"/>
      </w:pPr>
      <w:r w:rsidRPr="00352F9C">
        <w:tab/>
      </w:r>
      <w:r w:rsidRPr="00352F9C">
        <w:tab/>
        <w:t>The Chief Executive Officer may resign by delivering to the Governor</w:t>
      </w:r>
      <w:r w:rsidR="004342AD">
        <w:noBreakHyphen/>
      </w:r>
      <w:r w:rsidRPr="00352F9C">
        <w:t>General a signed notice of resignation.</w:t>
      </w:r>
    </w:p>
    <w:p w14:paraId="6C6F84AF" w14:textId="77777777" w:rsidR="000B6A17" w:rsidRPr="00352F9C" w:rsidRDefault="000B6A17" w:rsidP="000B6A17">
      <w:pPr>
        <w:pStyle w:val="ActHead5"/>
      </w:pPr>
      <w:bookmarkStart w:id="133" w:name="_Toc155703697"/>
      <w:r w:rsidRPr="004342AD">
        <w:rPr>
          <w:rStyle w:val="CharSectno"/>
        </w:rPr>
        <w:t>84</w:t>
      </w:r>
      <w:r w:rsidRPr="00352F9C">
        <w:t xml:space="preserve">  Termination of appointment</w:t>
      </w:r>
      <w:bookmarkEnd w:id="133"/>
    </w:p>
    <w:p w14:paraId="0D420EAF" w14:textId="0474725E" w:rsidR="000B6A17" w:rsidRPr="00352F9C" w:rsidRDefault="000B6A17" w:rsidP="000B6A17">
      <w:pPr>
        <w:pStyle w:val="subsection"/>
      </w:pPr>
      <w:r w:rsidRPr="00352F9C">
        <w:tab/>
        <w:t>(1)</w:t>
      </w:r>
      <w:r w:rsidRPr="00352F9C">
        <w:tab/>
        <w:t>The Governor</w:t>
      </w:r>
      <w:r w:rsidR="004342AD">
        <w:noBreakHyphen/>
      </w:r>
      <w:r w:rsidRPr="00352F9C">
        <w:t>General may terminate the Chief Executive Officer’s appointment for misbehaviour or physical or mental incapacity.</w:t>
      </w:r>
    </w:p>
    <w:p w14:paraId="3A3A12A3" w14:textId="77777777" w:rsidR="000B6A17" w:rsidRPr="00352F9C" w:rsidRDefault="000B6A17" w:rsidP="000B6A17">
      <w:pPr>
        <w:pStyle w:val="subsection"/>
      </w:pPr>
      <w:r w:rsidRPr="00352F9C">
        <w:tab/>
        <w:t>(2)</w:t>
      </w:r>
      <w:r w:rsidRPr="00352F9C">
        <w:tab/>
        <w:t>If the Chief Executive Officer:</w:t>
      </w:r>
    </w:p>
    <w:p w14:paraId="60E9C07E" w14:textId="77777777" w:rsidR="000B6A17" w:rsidRPr="00352F9C" w:rsidRDefault="000B6A17" w:rsidP="000B6A17">
      <w:pPr>
        <w:pStyle w:val="paragraph"/>
      </w:pPr>
      <w:r w:rsidRPr="00352F9C">
        <w:tab/>
        <w:t>(a)</w:t>
      </w:r>
      <w:r w:rsidRPr="00352F9C">
        <w:tab/>
        <w:t>becomes bankrupt, applies to take the benefit of any law for the relief of bankrupt or insolvent debtors, compounds with his or her creditors or makes an assignment of his or her remuneration for their benefit; or</w:t>
      </w:r>
    </w:p>
    <w:p w14:paraId="028A9458" w14:textId="77777777" w:rsidR="000B6A17" w:rsidRPr="00352F9C" w:rsidRDefault="000B6A17" w:rsidP="000B6A17">
      <w:pPr>
        <w:pStyle w:val="paragraph"/>
      </w:pPr>
      <w:r w:rsidRPr="00352F9C">
        <w:tab/>
        <w:t>(b)</w:t>
      </w:r>
      <w:r w:rsidRPr="00352F9C">
        <w:tab/>
        <w:t>contravenes section</w:t>
      </w:r>
      <w:r w:rsidR="00352F9C">
        <w:t> </w:t>
      </w:r>
      <w:r w:rsidRPr="00352F9C">
        <w:t>89M without reasonable excuse; or</w:t>
      </w:r>
    </w:p>
    <w:p w14:paraId="19699D08" w14:textId="77777777" w:rsidR="000B6A17" w:rsidRPr="00352F9C" w:rsidRDefault="000B6A17" w:rsidP="000B6A17">
      <w:pPr>
        <w:pStyle w:val="paragraph"/>
      </w:pPr>
      <w:r w:rsidRPr="00352F9C">
        <w:tab/>
        <w:t>(c)</w:t>
      </w:r>
      <w:r w:rsidRPr="00352F9C">
        <w:tab/>
        <w:t>is absent from 3 consecutive meetings of the Commission, or is absent from duty for 14 consecutive days, or for 28 days in any period of 12 months, except on leave of absence; or</w:t>
      </w:r>
    </w:p>
    <w:p w14:paraId="03BA0412" w14:textId="77777777" w:rsidR="000B6A17" w:rsidRPr="00352F9C" w:rsidRDefault="000B6A17" w:rsidP="000B6A17">
      <w:pPr>
        <w:pStyle w:val="paragraph"/>
      </w:pPr>
      <w:r w:rsidRPr="00352F9C">
        <w:tab/>
        <w:t>(d)</w:t>
      </w:r>
      <w:r w:rsidRPr="00352F9C">
        <w:tab/>
        <w:t>engages in paid employment outside the duties of his or her office without the Minister’s approval;</w:t>
      </w:r>
    </w:p>
    <w:p w14:paraId="123AC796" w14:textId="7580B972" w:rsidR="000B6A17" w:rsidRPr="00352F9C" w:rsidRDefault="000B6A17" w:rsidP="000B6A17">
      <w:pPr>
        <w:pStyle w:val="subsection2"/>
      </w:pPr>
      <w:r w:rsidRPr="00352F9C">
        <w:t>the Governor</w:t>
      </w:r>
      <w:r w:rsidR="004342AD">
        <w:noBreakHyphen/>
      </w:r>
      <w:r w:rsidRPr="00352F9C">
        <w:t xml:space="preserve">General is to terminate the Chief Executive Officer’s appointment by notice in the </w:t>
      </w:r>
      <w:r w:rsidRPr="00352F9C">
        <w:rPr>
          <w:i/>
        </w:rPr>
        <w:t>Gazette</w:t>
      </w:r>
      <w:r w:rsidRPr="00352F9C">
        <w:t>.</w:t>
      </w:r>
    </w:p>
    <w:p w14:paraId="74077CF0" w14:textId="77777777" w:rsidR="00412F70" w:rsidRPr="00352F9C" w:rsidRDefault="00412F70" w:rsidP="00412F70">
      <w:pPr>
        <w:pStyle w:val="notetext"/>
      </w:pPr>
      <w:r w:rsidRPr="00352F9C">
        <w:t>Note:</w:t>
      </w:r>
      <w:r w:rsidRPr="00352F9C">
        <w:tab/>
        <w:t>The appointment of the Chief Executive Officer may also be terminated under section</w:t>
      </w:r>
      <w:r w:rsidR="00352F9C">
        <w:t> </w:t>
      </w:r>
      <w:r w:rsidRPr="00352F9C">
        <w:t xml:space="preserve">30 of the </w:t>
      </w:r>
      <w:r w:rsidRPr="00352F9C">
        <w:rPr>
          <w:i/>
        </w:rPr>
        <w:t>Public Governance, Performance and Accountability Act 2013</w:t>
      </w:r>
      <w:r w:rsidRPr="00352F9C">
        <w:t xml:space="preserve"> (which deals with terminating the appointment of an accountable authority, or a member of an accountable authority, for contravening general duties of officials).</w:t>
      </w:r>
    </w:p>
    <w:p w14:paraId="5E50ECE9" w14:textId="77777777" w:rsidR="00412F70" w:rsidRPr="00352F9C" w:rsidRDefault="00412F70" w:rsidP="00412F70">
      <w:pPr>
        <w:pStyle w:val="ActHead5"/>
      </w:pPr>
      <w:bookmarkStart w:id="134" w:name="_Toc155703698"/>
      <w:r w:rsidRPr="004342AD">
        <w:rPr>
          <w:rStyle w:val="CharSectno"/>
        </w:rPr>
        <w:t>85</w:t>
      </w:r>
      <w:r w:rsidRPr="00352F9C">
        <w:t xml:space="preserve">  Annual report</w:t>
      </w:r>
      <w:bookmarkEnd w:id="134"/>
    </w:p>
    <w:p w14:paraId="619D8BDF" w14:textId="77777777" w:rsidR="00412F70" w:rsidRPr="00352F9C" w:rsidRDefault="00412F70" w:rsidP="00412F70">
      <w:pPr>
        <w:pStyle w:val="subsection"/>
      </w:pPr>
      <w:r w:rsidRPr="00352F9C">
        <w:tab/>
      </w:r>
      <w:r w:rsidRPr="00352F9C">
        <w:tab/>
        <w:t>The annual report prepared by the Chief Executive Officer and given to the Minister under section</w:t>
      </w:r>
      <w:r w:rsidR="00352F9C">
        <w:t> </w:t>
      </w:r>
      <w:r w:rsidRPr="00352F9C">
        <w:t xml:space="preserve">46 of the </w:t>
      </w:r>
      <w:r w:rsidRPr="00352F9C">
        <w:rPr>
          <w:i/>
        </w:rPr>
        <w:t>Public Governance, Performance and Accountability Act 2013</w:t>
      </w:r>
      <w:r w:rsidRPr="00352F9C">
        <w:t xml:space="preserve"> for a period must include particulars of each direction given under section</w:t>
      </w:r>
      <w:r w:rsidR="00352F9C">
        <w:t> </w:t>
      </w:r>
      <w:r w:rsidRPr="00352F9C">
        <w:t>73 of this Act during the period.</w:t>
      </w:r>
    </w:p>
    <w:p w14:paraId="740BD30F" w14:textId="77777777" w:rsidR="000B6A17" w:rsidRPr="00352F9C" w:rsidRDefault="000B6A17" w:rsidP="00EC04C2">
      <w:pPr>
        <w:pStyle w:val="ActHead3"/>
        <w:pageBreakBefore/>
      </w:pPr>
      <w:bookmarkStart w:id="135" w:name="_Toc155703699"/>
      <w:r w:rsidRPr="004342AD">
        <w:rPr>
          <w:rStyle w:val="CharDivNo"/>
        </w:rPr>
        <w:t>Division</w:t>
      </w:r>
      <w:r w:rsidR="00352F9C" w:rsidRPr="004342AD">
        <w:rPr>
          <w:rStyle w:val="CharDivNo"/>
        </w:rPr>
        <w:t> </w:t>
      </w:r>
      <w:r w:rsidRPr="004342AD">
        <w:rPr>
          <w:rStyle w:val="CharDivNo"/>
        </w:rPr>
        <w:t>2</w:t>
      </w:r>
      <w:r w:rsidRPr="00352F9C">
        <w:t>—</w:t>
      </w:r>
      <w:r w:rsidRPr="004342AD">
        <w:rPr>
          <w:rStyle w:val="CharDivText"/>
        </w:rPr>
        <w:t>Deputy Chief Executive Officer, staff and consultants</w:t>
      </w:r>
      <w:bookmarkEnd w:id="135"/>
    </w:p>
    <w:p w14:paraId="04ACD99E" w14:textId="77777777" w:rsidR="000B6A17" w:rsidRPr="00352F9C" w:rsidRDefault="000B6A17" w:rsidP="000B6A17">
      <w:pPr>
        <w:pStyle w:val="ActHead5"/>
      </w:pPr>
      <w:bookmarkStart w:id="136" w:name="_Toc155703700"/>
      <w:r w:rsidRPr="004342AD">
        <w:rPr>
          <w:rStyle w:val="CharSectno"/>
        </w:rPr>
        <w:t>86</w:t>
      </w:r>
      <w:r w:rsidRPr="00352F9C">
        <w:t xml:space="preserve">  Deputy Chief Executive Officer</w:t>
      </w:r>
      <w:bookmarkEnd w:id="136"/>
    </w:p>
    <w:p w14:paraId="76253CEA" w14:textId="77777777" w:rsidR="000B6A17" w:rsidRPr="00352F9C" w:rsidRDefault="000B6A17" w:rsidP="000B6A17">
      <w:pPr>
        <w:pStyle w:val="subsection"/>
      </w:pPr>
      <w:r w:rsidRPr="00352F9C">
        <w:tab/>
        <w:t>(1)</w:t>
      </w:r>
      <w:r w:rsidRPr="00352F9C">
        <w:tab/>
        <w:t>There shall be a Deputy Chief Executive Officer.</w:t>
      </w:r>
    </w:p>
    <w:p w14:paraId="0D9ED7E5" w14:textId="77777777" w:rsidR="000B6A17" w:rsidRPr="00352F9C" w:rsidRDefault="000B6A17" w:rsidP="000B6A17">
      <w:pPr>
        <w:pStyle w:val="subsection"/>
      </w:pPr>
      <w:r w:rsidRPr="00352F9C">
        <w:tab/>
        <w:t>(2)</w:t>
      </w:r>
      <w:r w:rsidRPr="00352F9C">
        <w:tab/>
        <w:t>The Deputy Chief Executive Officer shall be an APS employee who is performing the duties of such position in Comcare as the Minister designates, in writing signed by the Minister, for the purpose of this section.</w:t>
      </w:r>
    </w:p>
    <w:p w14:paraId="21CD1B79" w14:textId="77777777" w:rsidR="000B6A17" w:rsidRPr="00352F9C" w:rsidRDefault="000B6A17" w:rsidP="000B6A17">
      <w:pPr>
        <w:pStyle w:val="ActHead5"/>
      </w:pPr>
      <w:bookmarkStart w:id="137" w:name="_Toc155703701"/>
      <w:r w:rsidRPr="004342AD">
        <w:rPr>
          <w:rStyle w:val="CharSectno"/>
        </w:rPr>
        <w:t>87</w:t>
      </w:r>
      <w:r w:rsidRPr="00352F9C">
        <w:t xml:space="preserve">  Duties of Deputy Chief Executive Officer</w:t>
      </w:r>
      <w:bookmarkEnd w:id="137"/>
    </w:p>
    <w:p w14:paraId="54A3BC09" w14:textId="77777777" w:rsidR="000B6A17" w:rsidRPr="00352F9C" w:rsidRDefault="000B6A17" w:rsidP="000B6A17">
      <w:pPr>
        <w:pStyle w:val="subsection"/>
      </w:pPr>
      <w:r w:rsidRPr="00352F9C">
        <w:tab/>
      </w:r>
      <w:r w:rsidRPr="00352F9C">
        <w:tab/>
        <w:t>The Deputy Chief Executive Officer shall assist the Chief Executive Officer as directed by the Chief Executive Officer.</w:t>
      </w:r>
    </w:p>
    <w:p w14:paraId="28717F43" w14:textId="77777777" w:rsidR="000B6A17" w:rsidRPr="00352F9C" w:rsidRDefault="000B6A17" w:rsidP="000B6A17">
      <w:pPr>
        <w:pStyle w:val="ActHead5"/>
      </w:pPr>
      <w:bookmarkStart w:id="138" w:name="_Toc155703702"/>
      <w:r w:rsidRPr="004342AD">
        <w:rPr>
          <w:rStyle w:val="CharSectno"/>
        </w:rPr>
        <w:t>88</w:t>
      </w:r>
      <w:r w:rsidRPr="00352F9C">
        <w:t xml:space="preserve">  Staff</w:t>
      </w:r>
      <w:bookmarkEnd w:id="138"/>
    </w:p>
    <w:p w14:paraId="252BE696" w14:textId="77777777" w:rsidR="000B6A17" w:rsidRPr="00352F9C" w:rsidRDefault="000B6A17" w:rsidP="000B6A17">
      <w:pPr>
        <w:pStyle w:val="subsection"/>
      </w:pPr>
      <w:r w:rsidRPr="00352F9C">
        <w:tab/>
        <w:t>(1)</w:t>
      </w:r>
      <w:r w:rsidRPr="00352F9C">
        <w:tab/>
        <w:t>The staff of Comcare comprises:</w:t>
      </w:r>
    </w:p>
    <w:p w14:paraId="2039D9A4" w14:textId="77777777" w:rsidR="000B6A17" w:rsidRPr="00352F9C" w:rsidRDefault="000B6A17" w:rsidP="000B6A17">
      <w:pPr>
        <w:pStyle w:val="paragraph"/>
      </w:pPr>
      <w:r w:rsidRPr="00352F9C">
        <w:tab/>
        <w:t>(a)</w:t>
      </w:r>
      <w:r w:rsidRPr="00352F9C">
        <w:tab/>
        <w:t xml:space="preserve">persons engaged under the </w:t>
      </w:r>
      <w:r w:rsidRPr="00352F9C">
        <w:rPr>
          <w:i/>
        </w:rPr>
        <w:t>Public Service Act 1999</w:t>
      </w:r>
      <w:r w:rsidRPr="00352F9C">
        <w:t xml:space="preserve"> for the purposes of Comcare; and</w:t>
      </w:r>
    </w:p>
    <w:p w14:paraId="665F378D" w14:textId="77777777" w:rsidR="000B6A17" w:rsidRPr="00352F9C" w:rsidRDefault="000B6A17" w:rsidP="000B6A17">
      <w:pPr>
        <w:pStyle w:val="paragraph"/>
      </w:pPr>
      <w:r w:rsidRPr="00352F9C">
        <w:tab/>
        <w:t>(b)</w:t>
      </w:r>
      <w:r w:rsidRPr="00352F9C">
        <w:tab/>
        <w:t>such other persons (if any) as Comcare thinks necessary to employ to assist Comcare in the performance of its functions and the exercise of its powers.</w:t>
      </w:r>
    </w:p>
    <w:p w14:paraId="6DE3074B" w14:textId="77777777" w:rsidR="000B6A17" w:rsidRPr="00352F9C" w:rsidRDefault="000B6A17" w:rsidP="000B6A17">
      <w:pPr>
        <w:pStyle w:val="subsection"/>
      </w:pPr>
      <w:r w:rsidRPr="00352F9C">
        <w:tab/>
        <w:t>(2)</w:t>
      </w:r>
      <w:r w:rsidRPr="00352F9C">
        <w:tab/>
        <w:t xml:space="preserve">For the purposes of the </w:t>
      </w:r>
      <w:r w:rsidRPr="00352F9C">
        <w:rPr>
          <w:i/>
        </w:rPr>
        <w:t>Public Service Act 1999</w:t>
      </w:r>
      <w:r w:rsidRPr="00352F9C">
        <w:t>:</w:t>
      </w:r>
    </w:p>
    <w:p w14:paraId="399BB7BD" w14:textId="77777777" w:rsidR="000B6A17" w:rsidRPr="00352F9C" w:rsidRDefault="000B6A17" w:rsidP="000B6A17">
      <w:pPr>
        <w:pStyle w:val="paragraph"/>
      </w:pPr>
      <w:r w:rsidRPr="00352F9C">
        <w:tab/>
        <w:t>(a)</w:t>
      </w:r>
      <w:r w:rsidRPr="00352F9C">
        <w:tab/>
        <w:t>the Chief Executive Officer and the APS employees assisting the Chief Executive Officer together constitute a Statutory Agency; and</w:t>
      </w:r>
    </w:p>
    <w:p w14:paraId="25E4B24A" w14:textId="77777777" w:rsidR="000B6A17" w:rsidRPr="00352F9C" w:rsidRDefault="000B6A17" w:rsidP="000B6A17">
      <w:pPr>
        <w:pStyle w:val="paragraph"/>
      </w:pPr>
      <w:r w:rsidRPr="00352F9C">
        <w:tab/>
        <w:t>(b)</w:t>
      </w:r>
      <w:r w:rsidRPr="00352F9C">
        <w:tab/>
        <w:t>the Chief Executive Officer is the Head of that Statutory Agency.</w:t>
      </w:r>
    </w:p>
    <w:p w14:paraId="5198988C" w14:textId="77777777" w:rsidR="000B6A17" w:rsidRPr="00352F9C" w:rsidRDefault="000B6A17" w:rsidP="000B6A17">
      <w:pPr>
        <w:pStyle w:val="subsection"/>
      </w:pPr>
      <w:r w:rsidRPr="00352F9C">
        <w:tab/>
        <w:t>(3)</w:t>
      </w:r>
      <w:r w:rsidRPr="00352F9C">
        <w:tab/>
        <w:t xml:space="preserve">Persons employed under </w:t>
      </w:r>
      <w:r w:rsidR="00352F9C">
        <w:t>paragraph (</w:t>
      </w:r>
      <w:r w:rsidRPr="00352F9C">
        <w:t>1)(b) shall be employed under an agreement in writing.</w:t>
      </w:r>
    </w:p>
    <w:p w14:paraId="662120A1" w14:textId="77777777" w:rsidR="000B6A17" w:rsidRPr="00352F9C" w:rsidRDefault="000B6A17" w:rsidP="000B6A17">
      <w:pPr>
        <w:pStyle w:val="subsection"/>
      </w:pPr>
      <w:r w:rsidRPr="00352F9C">
        <w:tab/>
        <w:t>(4)</w:t>
      </w:r>
      <w:r w:rsidRPr="00352F9C">
        <w:tab/>
        <w:t xml:space="preserve">The terms and conditions of employment of persons employed under </w:t>
      </w:r>
      <w:r w:rsidR="00352F9C">
        <w:t>paragraph (</w:t>
      </w:r>
      <w:r w:rsidRPr="00352F9C">
        <w:t>1)(b) are such as are from time to time determined by the Chief Executive Officer.</w:t>
      </w:r>
    </w:p>
    <w:p w14:paraId="1FED9E4D" w14:textId="77777777" w:rsidR="000B6A17" w:rsidRPr="00352F9C" w:rsidRDefault="000B6A17" w:rsidP="000B6A17">
      <w:pPr>
        <w:pStyle w:val="ActHead5"/>
      </w:pPr>
      <w:bookmarkStart w:id="139" w:name="_Toc155703703"/>
      <w:r w:rsidRPr="004342AD">
        <w:rPr>
          <w:rStyle w:val="CharSectno"/>
        </w:rPr>
        <w:t>89</w:t>
      </w:r>
      <w:r w:rsidRPr="00352F9C">
        <w:t xml:space="preserve">  Consultants</w:t>
      </w:r>
      <w:bookmarkEnd w:id="139"/>
    </w:p>
    <w:p w14:paraId="79DEB354" w14:textId="77777777" w:rsidR="000B6A17" w:rsidRPr="00352F9C" w:rsidRDefault="000B6A17" w:rsidP="000B6A17">
      <w:pPr>
        <w:pStyle w:val="subsection"/>
      </w:pPr>
      <w:r w:rsidRPr="00352F9C">
        <w:tab/>
        <w:t>(1)</w:t>
      </w:r>
      <w:r w:rsidRPr="00352F9C">
        <w:tab/>
        <w:t>The Chief Executive Officer may engage, under agreements in writing, persons having suitable qualifications and experience to perform services as consultants to Comcare.</w:t>
      </w:r>
    </w:p>
    <w:p w14:paraId="6F92A908" w14:textId="77777777" w:rsidR="000B6A17" w:rsidRPr="00352F9C" w:rsidRDefault="000B6A17" w:rsidP="000B6A17">
      <w:pPr>
        <w:pStyle w:val="subsection"/>
      </w:pPr>
      <w:r w:rsidRPr="00352F9C">
        <w:tab/>
        <w:t>(2)</w:t>
      </w:r>
      <w:r w:rsidRPr="00352F9C">
        <w:tab/>
        <w:t xml:space="preserve">The terms and conditions of engagement of persons referred to in </w:t>
      </w:r>
      <w:r w:rsidR="00352F9C">
        <w:t>subsection (</w:t>
      </w:r>
      <w:r w:rsidRPr="00352F9C">
        <w:t>1) are such as are from time to time determined by the Chief Executive Officer.</w:t>
      </w:r>
    </w:p>
    <w:p w14:paraId="686B7A23" w14:textId="77777777" w:rsidR="000B6A17" w:rsidRPr="00352F9C" w:rsidRDefault="000B6A17" w:rsidP="00EC04C2">
      <w:pPr>
        <w:pStyle w:val="ActHead3"/>
        <w:pageBreakBefore/>
      </w:pPr>
      <w:bookmarkStart w:id="140" w:name="_Toc155703704"/>
      <w:r w:rsidRPr="004342AD">
        <w:rPr>
          <w:rStyle w:val="CharDivNo"/>
        </w:rPr>
        <w:t>Division</w:t>
      </w:r>
      <w:r w:rsidR="00352F9C" w:rsidRPr="004342AD">
        <w:rPr>
          <w:rStyle w:val="CharDivNo"/>
        </w:rPr>
        <w:t> </w:t>
      </w:r>
      <w:r w:rsidRPr="004342AD">
        <w:rPr>
          <w:rStyle w:val="CharDivNo"/>
        </w:rPr>
        <w:t>3</w:t>
      </w:r>
      <w:r w:rsidRPr="00352F9C">
        <w:t>—</w:t>
      </w:r>
      <w:r w:rsidRPr="004342AD">
        <w:rPr>
          <w:rStyle w:val="CharDivText"/>
        </w:rPr>
        <w:t>The Commission</w:t>
      </w:r>
      <w:bookmarkEnd w:id="140"/>
    </w:p>
    <w:p w14:paraId="7E396FA5" w14:textId="77777777" w:rsidR="000B6A17" w:rsidRPr="00352F9C" w:rsidRDefault="000B6A17" w:rsidP="000B6A17">
      <w:pPr>
        <w:pStyle w:val="ActHead5"/>
      </w:pPr>
      <w:bookmarkStart w:id="141" w:name="_Toc155703705"/>
      <w:r w:rsidRPr="004342AD">
        <w:rPr>
          <w:rStyle w:val="CharSectno"/>
        </w:rPr>
        <w:t>89A</w:t>
      </w:r>
      <w:r w:rsidRPr="00352F9C">
        <w:t xml:space="preserve">  Establishment</w:t>
      </w:r>
      <w:bookmarkEnd w:id="141"/>
    </w:p>
    <w:p w14:paraId="7C7D1276" w14:textId="77777777" w:rsidR="000B6A17" w:rsidRPr="00352F9C" w:rsidRDefault="000B6A17" w:rsidP="000B6A17">
      <w:pPr>
        <w:pStyle w:val="subsection"/>
      </w:pPr>
      <w:r w:rsidRPr="00352F9C">
        <w:tab/>
      </w:r>
      <w:r w:rsidRPr="00352F9C">
        <w:tab/>
        <w:t>This section establishes a commission called the Safety, Rehabilitation and Compensation Commission.</w:t>
      </w:r>
    </w:p>
    <w:p w14:paraId="653A2D14" w14:textId="77777777" w:rsidR="000B6A17" w:rsidRPr="00352F9C" w:rsidRDefault="000B6A17" w:rsidP="000B6A17">
      <w:pPr>
        <w:pStyle w:val="ActHead5"/>
      </w:pPr>
      <w:bookmarkStart w:id="142" w:name="_Toc155703706"/>
      <w:r w:rsidRPr="004342AD">
        <w:rPr>
          <w:rStyle w:val="CharSectno"/>
        </w:rPr>
        <w:t>89B</w:t>
      </w:r>
      <w:r w:rsidRPr="00352F9C">
        <w:t xml:space="preserve">  Functions</w:t>
      </w:r>
      <w:bookmarkEnd w:id="142"/>
    </w:p>
    <w:p w14:paraId="03E04DFB" w14:textId="77777777" w:rsidR="000B6A17" w:rsidRPr="00352F9C" w:rsidRDefault="000B6A17" w:rsidP="000B6A17">
      <w:pPr>
        <w:pStyle w:val="subsection"/>
      </w:pPr>
      <w:r w:rsidRPr="00352F9C">
        <w:tab/>
      </w:r>
      <w:r w:rsidRPr="00352F9C">
        <w:tab/>
        <w:t>The Commission has the following functions, in addition to its other functions under this Act:</w:t>
      </w:r>
    </w:p>
    <w:p w14:paraId="4F1C575F" w14:textId="77777777" w:rsidR="009E5523" w:rsidRPr="00352F9C" w:rsidRDefault="009E5523" w:rsidP="009E5523">
      <w:pPr>
        <w:pStyle w:val="paragraph"/>
      </w:pPr>
      <w:r w:rsidRPr="00352F9C">
        <w:tab/>
        <w:t>(a)</w:t>
      </w:r>
      <w:r w:rsidRPr="00352F9C">
        <w:tab/>
        <w:t>to ensure that, as far as practicable, there is equity of outcomes resulting from administrative practices and procedures used by Comcare and a licensee in the performance of their respective functions;</w:t>
      </w:r>
    </w:p>
    <w:p w14:paraId="0D50B267" w14:textId="77777777" w:rsidR="000B6A17" w:rsidRPr="00352F9C" w:rsidRDefault="000B6A17" w:rsidP="000B6A17">
      <w:pPr>
        <w:pStyle w:val="paragraph"/>
      </w:pPr>
      <w:r w:rsidRPr="00352F9C">
        <w:tab/>
        <w:t>(b)</w:t>
      </w:r>
      <w:r w:rsidRPr="00352F9C">
        <w:tab/>
        <w:t>to advise the Minister about anything relating to the operation of this Act or to the Commission’s functions and powers;</w:t>
      </w:r>
    </w:p>
    <w:p w14:paraId="6BD8D98E" w14:textId="77777777" w:rsidR="000B6A17" w:rsidRPr="00352F9C" w:rsidRDefault="000B6A17" w:rsidP="000B6A17">
      <w:pPr>
        <w:pStyle w:val="paragraph"/>
      </w:pPr>
      <w:r w:rsidRPr="00352F9C">
        <w:tab/>
        <w:t>(c)</w:t>
      </w:r>
      <w:r w:rsidRPr="00352F9C">
        <w:tab/>
        <w:t>such other functions as are conferred on the Commission by any other Act.</w:t>
      </w:r>
    </w:p>
    <w:p w14:paraId="791F0901" w14:textId="77777777" w:rsidR="005C065A" w:rsidRPr="00352F9C" w:rsidRDefault="005C065A" w:rsidP="005C065A">
      <w:pPr>
        <w:pStyle w:val="notetext"/>
      </w:pPr>
      <w:r w:rsidRPr="00352F9C">
        <w:t>Note:</w:t>
      </w:r>
      <w:r w:rsidRPr="00352F9C">
        <w:tab/>
        <w:t xml:space="preserve">Functions have also been conferred on the Commission by the </w:t>
      </w:r>
      <w:r w:rsidRPr="00352F9C">
        <w:rPr>
          <w:i/>
        </w:rPr>
        <w:t>Work Health and Safety Act 2011</w:t>
      </w:r>
      <w:r w:rsidRPr="00352F9C">
        <w:t>.</w:t>
      </w:r>
    </w:p>
    <w:p w14:paraId="36A96546" w14:textId="77777777" w:rsidR="000B6A17" w:rsidRPr="00352F9C" w:rsidRDefault="000B6A17" w:rsidP="000B6A17">
      <w:pPr>
        <w:pStyle w:val="ActHead5"/>
      </w:pPr>
      <w:bookmarkStart w:id="143" w:name="_Toc155703707"/>
      <w:r w:rsidRPr="004342AD">
        <w:rPr>
          <w:rStyle w:val="CharSectno"/>
        </w:rPr>
        <w:t>89C</w:t>
      </w:r>
      <w:r w:rsidRPr="00352F9C">
        <w:t xml:space="preserve">  Powers</w:t>
      </w:r>
      <w:bookmarkEnd w:id="143"/>
    </w:p>
    <w:p w14:paraId="1B9EF64A" w14:textId="77777777" w:rsidR="000B6A17" w:rsidRPr="00352F9C" w:rsidRDefault="000B6A17" w:rsidP="000B6A17">
      <w:pPr>
        <w:pStyle w:val="subsection"/>
      </w:pPr>
      <w:r w:rsidRPr="00352F9C">
        <w:tab/>
      </w:r>
      <w:r w:rsidRPr="00352F9C">
        <w:tab/>
        <w:t>The Commission has power to do all things necessary or convenient to be done for, or in connection with, the performance of its functions.</w:t>
      </w:r>
    </w:p>
    <w:p w14:paraId="3C5B2FC7" w14:textId="77777777" w:rsidR="000B6A17" w:rsidRPr="00352F9C" w:rsidRDefault="000B6A17" w:rsidP="000B6A17">
      <w:pPr>
        <w:pStyle w:val="ActHead5"/>
      </w:pPr>
      <w:bookmarkStart w:id="144" w:name="_Toc155703708"/>
      <w:r w:rsidRPr="004342AD">
        <w:rPr>
          <w:rStyle w:val="CharSectno"/>
        </w:rPr>
        <w:t>89D</w:t>
      </w:r>
      <w:r w:rsidRPr="00352F9C">
        <w:t xml:space="preserve">  Directions by Minister</w:t>
      </w:r>
      <w:bookmarkEnd w:id="144"/>
    </w:p>
    <w:p w14:paraId="1144B64B" w14:textId="77777777" w:rsidR="000B6A17" w:rsidRPr="00352F9C" w:rsidRDefault="000B6A17" w:rsidP="000B6A17">
      <w:pPr>
        <w:pStyle w:val="subsection"/>
      </w:pPr>
      <w:r w:rsidRPr="00352F9C">
        <w:tab/>
        <w:t>(1)</w:t>
      </w:r>
      <w:r w:rsidRPr="00352F9C">
        <w:tab/>
        <w:t>The Minister may, by notice in writing given to the Chairperson, give a direction to the Commission with respect to the performance of its functions or the exercise of its powers under this Act</w:t>
      </w:r>
      <w:r w:rsidR="005C065A" w:rsidRPr="00352F9C">
        <w:t xml:space="preserve"> or the </w:t>
      </w:r>
      <w:r w:rsidR="005C065A" w:rsidRPr="00352F9C">
        <w:rPr>
          <w:i/>
        </w:rPr>
        <w:t>Work Health and Safety Act 2011</w:t>
      </w:r>
      <w:r w:rsidRPr="00352F9C">
        <w:t>.</w:t>
      </w:r>
    </w:p>
    <w:p w14:paraId="14121C49" w14:textId="77777777" w:rsidR="000B6A17" w:rsidRPr="00352F9C" w:rsidRDefault="000B6A17" w:rsidP="000B6A17">
      <w:pPr>
        <w:pStyle w:val="subsection"/>
      </w:pPr>
      <w:r w:rsidRPr="00352F9C">
        <w:tab/>
        <w:t>(2)</w:t>
      </w:r>
      <w:r w:rsidRPr="00352F9C">
        <w:tab/>
        <w:t xml:space="preserve">The Commission must comply with a direction given under </w:t>
      </w:r>
      <w:r w:rsidR="00352F9C">
        <w:t>subsection (</w:t>
      </w:r>
      <w:r w:rsidRPr="00352F9C">
        <w:t>1).</w:t>
      </w:r>
    </w:p>
    <w:p w14:paraId="15D3E979" w14:textId="77777777" w:rsidR="000B6A17" w:rsidRPr="00352F9C" w:rsidRDefault="000B6A17" w:rsidP="000B6A17">
      <w:pPr>
        <w:pStyle w:val="ActHead5"/>
      </w:pPr>
      <w:bookmarkStart w:id="145" w:name="_Toc155703709"/>
      <w:r w:rsidRPr="004342AD">
        <w:rPr>
          <w:rStyle w:val="CharSectno"/>
        </w:rPr>
        <w:t>89E</w:t>
      </w:r>
      <w:r w:rsidRPr="00352F9C">
        <w:t xml:space="preserve">  Constitution</w:t>
      </w:r>
      <w:bookmarkEnd w:id="145"/>
    </w:p>
    <w:p w14:paraId="7DB08F56" w14:textId="77777777" w:rsidR="000B6A17" w:rsidRPr="00352F9C" w:rsidRDefault="000B6A17" w:rsidP="000B6A17">
      <w:pPr>
        <w:pStyle w:val="subsection"/>
        <w:keepNext/>
      </w:pPr>
      <w:r w:rsidRPr="00352F9C">
        <w:tab/>
        <w:t>(1)</w:t>
      </w:r>
      <w:r w:rsidRPr="00352F9C">
        <w:tab/>
        <w:t>The Commission comprises the following:</w:t>
      </w:r>
    </w:p>
    <w:p w14:paraId="7977C1E9" w14:textId="77777777" w:rsidR="000B6A17" w:rsidRPr="00352F9C" w:rsidRDefault="000B6A17" w:rsidP="000B6A17">
      <w:pPr>
        <w:pStyle w:val="paragraph"/>
      </w:pPr>
      <w:r w:rsidRPr="00352F9C">
        <w:tab/>
        <w:t>(a)</w:t>
      </w:r>
      <w:r w:rsidRPr="00352F9C">
        <w:tab/>
        <w:t>a Chairperson;</w:t>
      </w:r>
    </w:p>
    <w:p w14:paraId="0257089A" w14:textId="77777777" w:rsidR="000B6A17" w:rsidRPr="00352F9C" w:rsidRDefault="000B6A17" w:rsidP="000B6A17">
      <w:pPr>
        <w:pStyle w:val="paragraph"/>
      </w:pPr>
      <w:r w:rsidRPr="00352F9C">
        <w:tab/>
        <w:t>(c)</w:t>
      </w:r>
      <w:r w:rsidRPr="00352F9C">
        <w:tab/>
      </w:r>
      <w:r w:rsidR="005C065A" w:rsidRPr="00352F9C">
        <w:t xml:space="preserve">3 </w:t>
      </w:r>
      <w:r w:rsidRPr="00352F9C">
        <w:t>members nominated by the Australian Council of Trade Unions;</w:t>
      </w:r>
    </w:p>
    <w:p w14:paraId="5FF1A049" w14:textId="77777777" w:rsidR="000B6A17" w:rsidRPr="00352F9C" w:rsidRDefault="000B6A17" w:rsidP="000B6A17">
      <w:pPr>
        <w:pStyle w:val="paragraph"/>
      </w:pPr>
      <w:r w:rsidRPr="00352F9C">
        <w:tab/>
        <w:t>(d)</w:t>
      </w:r>
      <w:r w:rsidRPr="00352F9C">
        <w:tab/>
        <w:t>a member who, in the Minister’s opinion, represents the licensees;</w:t>
      </w:r>
    </w:p>
    <w:p w14:paraId="539EEE08" w14:textId="77777777" w:rsidR="000B6A17" w:rsidRPr="00352F9C" w:rsidRDefault="000B6A17" w:rsidP="000B6A17">
      <w:pPr>
        <w:pStyle w:val="paragraph"/>
      </w:pPr>
      <w:r w:rsidRPr="00352F9C">
        <w:tab/>
        <w:t>(e)</w:t>
      </w:r>
      <w:r w:rsidRPr="00352F9C">
        <w:tab/>
        <w:t>a member who, in the Minister’s opinion, represents the Commonwealth, and Commonwealth authorities other than licensed authorities;</w:t>
      </w:r>
    </w:p>
    <w:p w14:paraId="131E8DC3" w14:textId="77777777" w:rsidR="00B9490C" w:rsidRPr="00352F9C" w:rsidRDefault="00B9490C" w:rsidP="00B9490C">
      <w:pPr>
        <w:pStyle w:val="paragraph"/>
      </w:pPr>
      <w:r w:rsidRPr="00352F9C">
        <w:tab/>
        <w:t>(f)</w:t>
      </w:r>
      <w:r w:rsidRPr="00352F9C">
        <w:tab/>
        <w:t>the Chief Executive Officer of Safe Work Australia;</w:t>
      </w:r>
    </w:p>
    <w:p w14:paraId="1631380D" w14:textId="77777777" w:rsidR="000B6A17" w:rsidRPr="00352F9C" w:rsidRDefault="000B6A17" w:rsidP="000B6A17">
      <w:pPr>
        <w:pStyle w:val="paragraph"/>
      </w:pPr>
      <w:r w:rsidRPr="00352F9C">
        <w:tab/>
        <w:t>(fa)</w:t>
      </w:r>
      <w:r w:rsidRPr="00352F9C">
        <w:tab/>
        <w:t>a member who, in the Minister’s opinion, represents the interests of members and former members of the Defence Force;</w:t>
      </w:r>
    </w:p>
    <w:p w14:paraId="794005C3" w14:textId="77777777" w:rsidR="000B6A17" w:rsidRPr="00352F9C" w:rsidRDefault="000B6A17" w:rsidP="000B6A17">
      <w:pPr>
        <w:pStyle w:val="paragraph"/>
      </w:pPr>
      <w:r w:rsidRPr="00352F9C">
        <w:tab/>
        <w:t>(fb)</w:t>
      </w:r>
      <w:r w:rsidRPr="00352F9C">
        <w:tab/>
        <w:t>a member who has been nominated by the Chief Minister for the Australian Capital Territory and who, in the Minister’s opinion, represents the interests of the Australian Capital Territory’s public sector employers;</w:t>
      </w:r>
    </w:p>
    <w:p w14:paraId="282A0F24" w14:textId="77777777" w:rsidR="000B6A17" w:rsidRPr="00352F9C" w:rsidRDefault="000B6A17" w:rsidP="000B6A17">
      <w:pPr>
        <w:pStyle w:val="paragraph"/>
      </w:pPr>
      <w:r w:rsidRPr="00352F9C">
        <w:tab/>
        <w:t>(g)</w:t>
      </w:r>
      <w:r w:rsidRPr="00352F9C">
        <w:tab/>
        <w:t>2 members with qualifications or experience relevant to the Commission’s functions, or the exercise of its powers.</w:t>
      </w:r>
    </w:p>
    <w:p w14:paraId="709390F2" w14:textId="77777777" w:rsidR="000B6A17" w:rsidRPr="00352F9C" w:rsidRDefault="000B6A17" w:rsidP="000B6A17">
      <w:pPr>
        <w:pStyle w:val="subsection"/>
      </w:pPr>
      <w:r w:rsidRPr="00352F9C">
        <w:tab/>
        <w:t>(2)</w:t>
      </w:r>
      <w:r w:rsidRPr="00352F9C">
        <w:tab/>
        <w:t>The performance of the Commission’s functions, or the exercise of its powers, is not affected merely because of a vacancy in its membership.</w:t>
      </w:r>
    </w:p>
    <w:p w14:paraId="682C8EF2" w14:textId="218EBA76" w:rsidR="002F6260" w:rsidRPr="00352F9C" w:rsidRDefault="002F6260" w:rsidP="002F6260">
      <w:pPr>
        <w:pStyle w:val="notetext"/>
      </w:pPr>
      <w:r w:rsidRPr="00352F9C">
        <w:t>Note:</w:t>
      </w:r>
      <w:r w:rsidRPr="00352F9C">
        <w:tab/>
        <w:t xml:space="preserve">The Commissioners are not the accountable authority of Comcare for the purposes of the </w:t>
      </w:r>
      <w:r w:rsidRPr="00352F9C">
        <w:rPr>
          <w:i/>
        </w:rPr>
        <w:t>Public Governance, Performance and Accountability Act 2013</w:t>
      </w:r>
      <w:r w:rsidRPr="00352F9C">
        <w:t xml:space="preserve">. See </w:t>
      </w:r>
      <w:r w:rsidR="004342AD">
        <w:t>section 1</w:t>
      </w:r>
      <w:r w:rsidRPr="00352F9C">
        <w:t>2 of that Act and subsection</w:t>
      </w:r>
      <w:r w:rsidR="00352F9C">
        <w:t> </w:t>
      </w:r>
      <w:r w:rsidRPr="00352F9C">
        <w:t>74(1A) of this Act.</w:t>
      </w:r>
    </w:p>
    <w:p w14:paraId="1074BDA6" w14:textId="77777777" w:rsidR="000B6A17" w:rsidRPr="00352F9C" w:rsidRDefault="000B6A17" w:rsidP="000B6A17">
      <w:pPr>
        <w:pStyle w:val="ActHead5"/>
      </w:pPr>
      <w:bookmarkStart w:id="146" w:name="_Toc155703710"/>
      <w:r w:rsidRPr="004342AD">
        <w:rPr>
          <w:rStyle w:val="CharSectno"/>
        </w:rPr>
        <w:t>89F</w:t>
      </w:r>
      <w:r w:rsidRPr="00352F9C">
        <w:t xml:space="preserve">  Appointment</w:t>
      </w:r>
      <w:bookmarkEnd w:id="146"/>
    </w:p>
    <w:p w14:paraId="699C33B6" w14:textId="77777777" w:rsidR="000B6A17" w:rsidRPr="00352F9C" w:rsidRDefault="000B6A17" w:rsidP="000B6A17">
      <w:pPr>
        <w:pStyle w:val="subsection"/>
      </w:pPr>
      <w:r w:rsidRPr="00352F9C">
        <w:tab/>
        <w:t>(1)</w:t>
      </w:r>
      <w:r w:rsidRPr="00352F9C">
        <w:tab/>
        <w:t xml:space="preserve">The members </w:t>
      </w:r>
      <w:r w:rsidR="00B36821" w:rsidRPr="00352F9C">
        <w:t>(other than the member mentioned in paragraph</w:t>
      </w:r>
      <w:r w:rsidR="00352F9C">
        <w:t> </w:t>
      </w:r>
      <w:r w:rsidR="00B36821" w:rsidRPr="00352F9C">
        <w:t>89E(1)(f)) are to be appointed by the Minister by written instrument</w:t>
      </w:r>
      <w:r w:rsidRPr="00352F9C">
        <w:t>.</w:t>
      </w:r>
    </w:p>
    <w:p w14:paraId="2878C5FA" w14:textId="77777777" w:rsidR="00B36821" w:rsidRPr="00352F9C" w:rsidRDefault="00B36821" w:rsidP="00B36821">
      <w:pPr>
        <w:pStyle w:val="subsection"/>
      </w:pPr>
      <w:r w:rsidRPr="00352F9C">
        <w:tab/>
        <w:t>(2)</w:t>
      </w:r>
      <w:r w:rsidRPr="00352F9C">
        <w:tab/>
        <w:t>Before appointing the member mentioned in paragraph</w:t>
      </w:r>
      <w:r w:rsidR="00352F9C">
        <w:t> </w:t>
      </w:r>
      <w:r w:rsidRPr="00352F9C">
        <w:t>89E(1)(d), the Minister must consult the licensees.</w:t>
      </w:r>
    </w:p>
    <w:p w14:paraId="3C4FE123" w14:textId="77777777" w:rsidR="000B6A17" w:rsidRPr="00352F9C" w:rsidRDefault="000B6A17" w:rsidP="000B6A17">
      <w:pPr>
        <w:pStyle w:val="ActHead5"/>
      </w:pPr>
      <w:bookmarkStart w:id="147" w:name="_Toc155703711"/>
      <w:r w:rsidRPr="004342AD">
        <w:rPr>
          <w:rStyle w:val="CharSectno"/>
        </w:rPr>
        <w:t>89G</w:t>
      </w:r>
      <w:r w:rsidRPr="00352F9C">
        <w:t xml:space="preserve">  Term of office</w:t>
      </w:r>
      <w:bookmarkEnd w:id="147"/>
    </w:p>
    <w:p w14:paraId="5F7CC2F8" w14:textId="3EB5763A" w:rsidR="000B6A17" w:rsidRPr="00352F9C" w:rsidRDefault="000B6A17" w:rsidP="000B6A17">
      <w:pPr>
        <w:pStyle w:val="subsection"/>
      </w:pPr>
      <w:r w:rsidRPr="00352F9C">
        <w:tab/>
      </w:r>
      <w:r w:rsidRPr="00352F9C">
        <w:tab/>
        <w:t>A member holds office on a part</w:t>
      </w:r>
      <w:r w:rsidR="004342AD">
        <w:noBreakHyphen/>
      </w:r>
      <w:r w:rsidRPr="00352F9C">
        <w:t>time basis for the term (not longer than 3 years) specified in the instrument of appointment, but is eligible for re</w:t>
      </w:r>
      <w:r w:rsidR="004342AD">
        <w:noBreakHyphen/>
      </w:r>
      <w:r w:rsidRPr="00352F9C">
        <w:t>appointment.</w:t>
      </w:r>
    </w:p>
    <w:p w14:paraId="50509A54" w14:textId="77777777" w:rsidR="000B6A17" w:rsidRPr="00352F9C" w:rsidRDefault="000B6A17" w:rsidP="000B6A17">
      <w:pPr>
        <w:pStyle w:val="ActHead5"/>
      </w:pPr>
      <w:bookmarkStart w:id="148" w:name="_Toc155703712"/>
      <w:r w:rsidRPr="004342AD">
        <w:rPr>
          <w:rStyle w:val="CharSectno"/>
        </w:rPr>
        <w:t>89H</w:t>
      </w:r>
      <w:r w:rsidRPr="00352F9C">
        <w:t xml:space="preserve">  Deputies of members</w:t>
      </w:r>
      <w:bookmarkEnd w:id="148"/>
    </w:p>
    <w:p w14:paraId="3F3D7A7B" w14:textId="77777777" w:rsidR="000B6A17" w:rsidRPr="00352F9C" w:rsidRDefault="000B6A17" w:rsidP="000B6A17">
      <w:pPr>
        <w:pStyle w:val="subsection"/>
      </w:pPr>
      <w:r w:rsidRPr="00352F9C">
        <w:tab/>
        <w:t>(1)</w:t>
      </w:r>
      <w:r w:rsidRPr="00352F9C">
        <w:tab/>
        <w:t>A member (other than the Chairperson) may, with the Minister’s approval, appoint a person to be the member’s deputy.</w:t>
      </w:r>
    </w:p>
    <w:p w14:paraId="3490A517" w14:textId="77777777" w:rsidR="000B6A17" w:rsidRPr="00352F9C" w:rsidRDefault="000B6A17" w:rsidP="000B6A17">
      <w:pPr>
        <w:pStyle w:val="subsection"/>
      </w:pPr>
      <w:r w:rsidRPr="00352F9C">
        <w:tab/>
        <w:t>(2)</w:t>
      </w:r>
      <w:r w:rsidRPr="00352F9C">
        <w:tab/>
        <w:t>A person must not be appointed to be the deputy of the member referred to in paragraph</w:t>
      </w:r>
      <w:r w:rsidR="00352F9C">
        <w:t> </w:t>
      </w:r>
      <w:r w:rsidRPr="00352F9C">
        <w:t xml:space="preserve">89E(1)(f) unless the person is a </w:t>
      </w:r>
      <w:r w:rsidR="00B9490C" w:rsidRPr="00352F9C">
        <w:t>member of the staff of Safe Work Australia referred to in subsection</w:t>
      </w:r>
      <w:r w:rsidR="00352F9C">
        <w:t> </w:t>
      </w:r>
      <w:r w:rsidR="00B9490C" w:rsidRPr="00352F9C">
        <w:t xml:space="preserve">59(1) of the </w:t>
      </w:r>
      <w:r w:rsidR="00B9490C" w:rsidRPr="00352F9C">
        <w:rPr>
          <w:i/>
        </w:rPr>
        <w:t>Safe Work Australia Act 2008</w:t>
      </w:r>
      <w:r w:rsidRPr="00352F9C">
        <w:t>.</w:t>
      </w:r>
    </w:p>
    <w:p w14:paraId="2C1A261E" w14:textId="77777777" w:rsidR="000B6A17" w:rsidRPr="00352F9C" w:rsidRDefault="000B6A17" w:rsidP="000B6A17">
      <w:pPr>
        <w:pStyle w:val="subsection"/>
      </w:pPr>
      <w:r w:rsidRPr="00352F9C">
        <w:tab/>
        <w:t>(3)</w:t>
      </w:r>
      <w:r w:rsidRPr="00352F9C">
        <w:tab/>
        <w:t>A member may revoke the appointment of his or her deputy, but the revocation is not effective until the member has given written notice of the revocation to the Minister.</w:t>
      </w:r>
    </w:p>
    <w:p w14:paraId="023520AC" w14:textId="77777777" w:rsidR="000B6A17" w:rsidRPr="00352F9C" w:rsidRDefault="000B6A17" w:rsidP="000B6A17">
      <w:pPr>
        <w:pStyle w:val="subsection"/>
      </w:pPr>
      <w:r w:rsidRPr="00352F9C">
        <w:tab/>
        <w:t>(4)</w:t>
      </w:r>
      <w:r w:rsidRPr="00352F9C">
        <w:tab/>
        <w:t>If a member who has appointed a deputy is absent from a meeting of the Commission, the deputy is entitled to attend that meeting and, when so attending, is taken to be a member.</w:t>
      </w:r>
    </w:p>
    <w:p w14:paraId="4B331CCF" w14:textId="77777777" w:rsidR="000B6A17" w:rsidRPr="00352F9C" w:rsidRDefault="000B6A17" w:rsidP="000B6A17">
      <w:pPr>
        <w:pStyle w:val="subsection"/>
      </w:pPr>
      <w:r w:rsidRPr="00352F9C">
        <w:tab/>
        <w:t>(5)</w:t>
      </w:r>
      <w:r w:rsidRPr="00352F9C">
        <w:tab/>
        <w:t>A deputy may resign by delivering to the member who appointed him or her a signed notice of resignation.</w:t>
      </w:r>
    </w:p>
    <w:p w14:paraId="02E4FF22" w14:textId="77777777" w:rsidR="000B6A17" w:rsidRPr="00352F9C" w:rsidRDefault="000B6A17" w:rsidP="000B6A17">
      <w:pPr>
        <w:pStyle w:val="subsection"/>
      </w:pPr>
      <w:r w:rsidRPr="00352F9C">
        <w:tab/>
        <w:t>(6)</w:t>
      </w:r>
      <w:r w:rsidRPr="00352F9C">
        <w:tab/>
        <w:t>Anything done by or in relation to a deputy purporting to act under this section is not invalid merely because:</w:t>
      </w:r>
    </w:p>
    <w:p w14:paraId="261C5BDF" w14:textId="77777777" w:rsidR="000B6A17" w:rsidRPr="00352F9C" w:rsidRDefault="000B6A17" w:rsidP="000B6A17">
      <w:pPr>
        <w:pStyle w:val="paragraph"/>
      </w:pPr>
      <w:r w:rsidRPr="00352F9C">
        <w:tab/>
        <w:t>(a)</w:t>
      </w:r>
      <w:r w:rsidRPr="00352F9C">
        <w:tab/>
        <w:t>there is a defect or irregularity in connection with the appointment; or</w:t>
      </w:r>
    </w:p>
    <w:p w14:paraId="28FD4D69" w14:textId="77777777" w:rsidR="000B6A17" w:rsidRPr="00352F9C" w:rsidRDefault="000B6A17" w:rsidP="000B6A17">
      <w:pPr>
        <w:pStyle w:val="paragraph"/>
      </w:pPr>
      <w:r w:rsidRPr="00352F9C">
        <w:tab/>
        <w:t>(b)</w:t>
      </w:r>
      <w:r w:rsidRPr="00352F9C">
        <w:tab/>
        <w:t>the appointment had ceased to have effect; or</w:t>
      </w:r>
    </w:p>
    <w:p w14:paraId="188F85FF" w14:textId="77777777" w:rsidR="000B6A17" w:rsidRPr="00352F9C" w:rsidRDefault="000B6A17" w:rsidP="000B6A17">
      <w:pPr>
        <w:pStyle w:val="paragraph"/>
      </w:pPr>
      <w:r w:rsidRPr="00352F9C">
        <w:tab/>
        <w:t>(c)</w:t>
      </w:r>
      <w:r w:rsidRPr="00352F9C">
        <w:tab/>
        <w:t>the occasion for the deputy to act had not arisen or had ceased.</w:t>
      </w:r>
    </w:p>
    <w:p w14:paraId="55143ABD" w14:textId="77777777" w:rsidR="000B6A17" w:rsidRPr="00352F9C" w:rsidRDefault="000B6A17" w:rsidP="000B6A17">
      <w:pPr>
        <w:pStyle w:val="ActHead5"/>
      </w:pPr>
      <w:bookmarkStart w:id="149" w:name="_Toc155703713"/>
      <w:r w:rsidRPr="004342AD">
        <w:rPr>
          <w:rStyle w:val="CharSectno"/>
        </w:rPr>
        <w:t>89J</w:t>
      </w:r>
      <w:r w:rsidRPr="00352F9C">
        <w:t xml:space="preserve">  Acting Chairperson</w:t>
      </w:r>
      <w:bookmarkEnd w:id="149"/>
    </w:p>
    <w:p w14:paraId="041E39DC" w14:textId="77777777" w:rsidR="000B6A17" w:rsidRPr="00352F9C" w:rsidRDefault="000B6A17" w:rsidP="000B6A17">
      <w:pPr>
        <w:pStyle w:val="subsection"/>
      </w:pPr>
      <w:r w:rsidRPr="00352F9C">
        <w:tab/>
      </w:r>
      <w:r w:rsidRPr="00352F9C">
        <w:tab/>
        <w:t>The Minister may appoint a person to act in the office of Chairperson:</w:t>
      </w:r>
    </w:p>
    <w:p w14:paraId="169E4E31" w14:textId="77777777" w:rsidR="000B6A17" w:rsidRPr="00352F9C" w:rsidRDefault="000B6A17" w:rsidP="000B6A17">
      <w:pPr>
        <w:pStyle w:val="paragraph"/>
      </w:pPr>
      <w:r w:rsidRPr="00352F9C">
        <w:tab/>
        <w:t>(a)</w:t>
      </w:r>
      <w:r w:rsidRPr="00352F9C">
        <w:tab/>
        <w:t>during a vacancy in that office, whether or not an appointment has previously been made to the office; or</w:t>
      </w:r>
    </w:p>
    <w:p w14:paraId="522A7A27" w14:textId="77777777" w:rsidR="000B6A17" w:rsidRPr="00352F9C" w:rsidRDefault="000B6A17" w:rsidP="000B6A17">
      <w:pPr>
        <w:pStyle w:val="paragraph"/>
      </w:pPr>
      <w:r w:rsidRPr="00352F9C">
        <w:tab/>
        <w:t>(b)</w:t>
      </w:r>
      <w:r w:rsidRPr="00352F9C">
        <w:tab/>
        <w:t>during any period, or during all periods, when the Chairperson is absent from duty or from Australia or is, for any other reason, unable to perform the duties of the office.</w:t>
      </w:r>
    </w:p>
    <w:p w14:paraId="429D0787" w14:textId="77777777" w:rsidR="00017F6C" w:rsidRPr="00352F9C" w:rsidRDefault="00017F6C" w:rsidP="00017F6C">
      <w:pPr>
        <w:pStyle w:val="notetext"/>
      </w:pPr>
      <w:r w:rsidRPr="00352F9C">
        <w:t>Note:</w:t>
      </w:r>
      <w:r w:rsidRPr="00352F9C">
        <w:tab/>
        <w:t>For rules that apply to acting appointments, see section</w:t>
      </w:r>
      <w:r w:rsidR="00352F9C">
        <w:t> </w:t>
      </w:r>
      <w:r w:rsidRPr="00352F9C">
        <w:t xml:space="preserve">33A of the </w:t>
      </w:r>
      <w:r w:rsidRPr="00352F9C">
        <w:rPr>
          <w:i/>
        </w:rPr>
        <w:t>Acts Interpretation Act 1901</w:t>
      </w:r>
      <w:r w:rsidRPr="00352F9C">
        <w:t>.</w:t>
      </w:r>
    </w:p>
    <w:p w14:paraId="1D36AC53" w14:textId="77777777" w:rsidR="000B6A17" w:rsidRPr="00352F9C" w:rsidRDefault="000B6A17" w:rsidP="000B6A17">
      <w:pPr>
        <w:pStyle w:val="ActHead5"/>
      </w:pPr>
      <w:bookmarkStart w:id="150" w:name="_Toc155703714"/>
      <w:r w:rsidRPr="004342AD">
        <w:rPr>
          <w:rStyle w:val="CharSectno"/>
        </w:rPr>
        <w:t>89K</w:t>
      </w:r>
      <w:r w:rsidRPr="00352F9C">
        <w:t xml:space="preserve">  Remuneration and allowances</w:t>
      </w:r>
      <w:bookmarkEnd w:id="150"/>
    </w:p>
    <w:p w14:paraId="557D9D4E" w14:textId="77777777" w:rsidR="000B6A17" w:rsidRPr="00352F9C" w:rsidRDefault="000B6A17" w:rsidP="000B6A17">
      <w:pPr>
        <w:pStyle w:val="subsection"/>
      </w:pPr>
      <w:r w:rsidRPr="00352F9C">
        <w:tab/>
        <w:t>(1)</w:t>
      </w:r>
      <w:r w:rsidRPr="00352F9C">
        <w:tab/>
        <w:t>A member is to be paid such remuneration as is determined by the Remuneration Tribunal, but, if no such determination is in operation, the member is to be paid such remuneration as is prescribed.</w:t>
      </w:r>
    </w:p>
    <w:p w14:paraId="4F08992B" w14:textId="77777777" w:rsidR="000B6A17" w:rsidRPr="00352F9C" w:rsidRDefault="000B6A17" w:rsidP="000B6A17">
      <w:pPr>
        <w:pStyle w:val="subsection"/>
      </w:pPr>
      <w:r w:rsidRPr="00352F9C">
        <w:tab/>
        <w:t>(2)</w:t>
      </w:r>
      <w:r w:rsidRPr="00352F9C">
        <w:tab/>
        <w:t>A deputy of a member is to be paid, in respect of the deputy’s attendance at a meeting of the Commission, such fee as is determined by the Remuneration Tribunal, but, if no such determination is in operation, the deputy is to be paid such fee as is prescribed.</w:t>
      </w:r>
    </w:p>
    <w:p w14:paraId="17E8ECAD" w14:textId="77777777" w:rsidR="000B6A17" w:rsidRPr="00352F9C" w:rsidRDefault="000B6A17" w:rsidP="000B6A17">
      <w:pPr>
        <w:pStyle w:val="subsection"/>
      </w:pPr>
      <w:r w:rsidRPr="00352F9C">
        <w:tab/>
        <w:t>(3)</w:t>
      </w:r>
      <w:r w:rsidRPr="00352F9C">
        <w:tab/>
        <w:t>A member and the deputy of a member are to be paid such allowances as are prescribed.</w:t>
      </w:r>
    </w:p>
    <w:p w14:paraId="5DCC6B75" w14:textId="77777777" w:rsidR="000B6A17" w:rsidRPr="00352F9C" w:rsidRDefault="000B6A17" w:rsidP="000B6A17">
      <w:pPr>
        <w:pStyle w:val="subsection"/>
      </w:pPr>
      <w:r w:rsidRPr="00352F9C">
        <w:tab/>
        <w:t>(4)</w:t>
      </w:r>
      <w:r w:rsidRPr="00352F9C">
        <w:tab/>
        <w:t xml:space="preserve">This section has effect subject to the </w:t>
      </w:r>
      <w:r w:rsidRPr="00352F9C">
        <w:rPr>
          <w:i/>
        </w:rPr>
        <w:t>Remuneration Tribunal Act 1973</w:t>
      </w:r>
      <w:r w:rsidRPr="00352F9C">
        <w:t>.</w:t>
      </w:r>
    </w:p>
    <w:p w14:paraId="064353B4" w14:textId="77777777" w:rsidR="000B6A17" w:rsidRPr="00352F9C" w:rsidRDefault="000B6A17" w:rsidP="000B6A17">
      <w:pPr>
        <w:pStyle w:val="ActHead5"/>
      </w:pPr>
      <w:bookmarkStart w:id="151" w:name="_Toc155703715"/>
      <w:r w:rsidRPr="004342AD">
        <w:rPr>
          <w:rStyle w:val="CharSectno"/>
        </w:rPr>
        <w:t>89L</w:t>
      </w:r>
      <w:r w:rsidRPr="00352F9C">
        <w:t xml:space="preserve">  Leave of absence</w:t>
      </w:r>
      <w:bookmarkEnd w:id="151"/>
    </w:p>
    <w:p w14:paraId="5FEEDEF4" w14:textId="77777777" w:rsidR="000B6A17" w:rsidRPr="00352F9C" w:rsidRDefault="000B6A17" w:rsidP="000B6A17">
      <w:pPr>
        <w:pStyle w:val="subsection"/>
      </w:pPr>
      <w:r w:rsidRPr="00352F9C">
        <w:tab/>
      </w:r>
      <w:r w:rsidRPr="00352F9C">
        <w:tab/>
        <w:t>The Minister may grant a member leave to be absent from one or more meetings of the Commission on such conditions as the Minister thinks fit.</w:t>
      </w:r>
    </w:p>
    <w:p w14:paraId="69EC2A2E" w14:textId="77777777" w:rsidR="000B6A17" w:rsidRPr="00352F9C" w:rsidRDefault="000B6A17" w:rsidP="000B6A17">
      <w:pPr>
        <w:pStyle w:val="ActHead5"/>
      </w:pPr>
      <w:bookmarkStart w:id="152" w:name="_Toc155703716"/>
      <w:r w:rsidRPr="004342AD">
        <w:rPr>
          <w:rStyle w:val="CharSectno"/>
        </w:rPr>
        <w:t>89M</w:t>
      </w:r>
      <w:r w:rsidRPr="00352F9C">
        <w:t xml:space="preserve">  Disclosure of interests</w:t>
      </w:r>
      <w:bookmarkEnd w:id="152"/>
    </w:p>
    <w:p w14:paraId="241B0400" w14:textId="77777777" w:rsidR="000B6A17" w:rsidRPr="00352F9C" w:rsidRDefault="000B6A17" w:rsidP="000B6A17">
      <w:pPr>
        <w:pStyle w:val="subsection"/>
      </w:pPr>
      <w:r w:rsidRPr="00352F9C">
        <w:tab/>
        <w:t>(1)</w:t>
      </w:r>
      <w:r w:rsidRPr="00352F9C">
        <w:tab/>
        <w:t>A member who has a direct or indirect pecuniary interest in a matter being considered or about to be considered by the Commission must, as soon as possible after the relevant facts have come to his or her knowledge, disclose the nature of the interest at a meeting of the Commission.</w:t>
      </w:r>
    </w:p>
    <w:p w14:paraId="3B752CF2" w14:textId="77777777" w:rsidR="000B6A17" w:rsidRPr="00352F9C" w:rsidRDefault="000B6A17" w:rsidP="000B6A17">
      <w:pPr>
        <w:pStyle w:val="subsection"/>
      </w:pPr>
      <w:r w:rsidRPr="00352F9C">
        <w:tab/>
        <w:t>(2)</w:t>
      </w:r>
      <w:r w:rsidRPr="00352F9C">
        <w:tab/>
        <w:t>A disclosure must be recorded in the minutes of the meeting of the Commission and the member must not, unless the Minister or the Commission otherwise determines:</w:t>
      </w:r>
    </w:p>
    <w:p w14:paraId="194A1B8E" w14:textId="77777777" w:rsidR="000B6A17" w:rsidRPr="00352F9C" w:rsidRDefault="000B6A17" w:rsidP="000B6A17">
      <w:pPr>
        <w:pStyle w:val="paragraph"/>
      </w:pPr>
      <w:r w:rsidRPr="00352F9C">
        <w:tab/>
        <w:t>(a)</w:t>
      </w:r>
      <w:r w:rsidRPr="00352F9C">
        <w:tab/>
        <w:t>be present during any deliberation of the Commission with respect to that matter; or</w:t>
      </w:r>
    </w:p>
    <w:p w14:paraId="4B0FCFAE" w14:textId="47A70FF1" w:rsidR="000B6A17" w:rsidRPr="00352F9C" w:rsidRDefault="000B6A17" w:rsidP="000B6A17">
      <w:pPr>
        <w:pStyle w:val="paragraph"/>
      </w:pPr>
      <w:r w:rsidRPr="00352F9C">
        <w:tab/>
        <w:t>(b)</w:t>
      </w:r>
      <w:r w:rsidRPr="00352F9C">
        <w:tab/>
        <w:t xml:space="preserve">take </w:t>
      </w:r>
      <w:r w:rsidR="001063E8">
        <w:t>part i</w:t>
      </w:r>
      <w:r w:rsidRPr="00352F9C">
        <w:t>n any decision of the Commission with respect to that matter.</w:t>
      </w:r>
    </w:p>
    <w:p w14:paraId="389F2FC9" w14:textId="77777777" w:rsidR="000B6A17" w:rsidRPr="00352F9C" w:rsidRDefault="000B6A17" w:rsidP="000B6A17">
      <w:pPr>
        <w:pStyle w:val="subsection"/>
      </w:pPr>
      <w:r w:rsidRPr="00352F9C">
        <w:tab/>
        <w:t>(3)</w:t>
      </w:r>
      <w:r w:rsidRPr="00352F9C">
        <w:tab/>
        <w:t xml:space="preserve">For the purpose of the making of a determination by the Commission under </w:t>
      </w:r>
      <w:r w:rsidR="00352F9C">
        <w:t>subsection (</w:t>
      </w:r>
      <w:r w:rsidRPr="00352F9C">
        <w:t>2) in relation to a member who has made a disclosure, a member who has a direct or indirect pecuniary interest in the matter to which the disclosure relates must not:</w:t>
      </w:r>
    </w:p>
    <w:p w14:paraId="4DF9093C" w14:textId="77777777" w:rsidR="000B6A17" w:rsidRPr="00352F9C" w:rsidRDefault="000B6A17" w:rsidP="000B6A17">
      <w:pPr>
        <w:pStyle w:val="paragraph"/>
      </w:pPr>
      <w:r w:rsidRPr="00352F9C">
        <w:tab/>
        <w:t>(a)</w:t>
      </w:r>
      <w:r w:rsidRPr="00352F9C">
        <w:tab/>
        <w:t>be present during any deliberation of the Commission for the purpose of making the determination; or</w:t>
      </w:r>
    </w:p>
    <w:p w14:paraId="65E42D1E" w14:textId="0ABBE545" w:rsidR="000B6A17" w:rsidRPr="00352F9C" w:rsidRDefault="000B6A17" w:rsidP="000B6A17">
      <w:pPr>
        <w:pStyle w:val="paragraph"/>
      </w:pPr>
      <w:r w:rsidRPr="00352F9C">
        <w:tab/>
        <w:t>(b)</w:t>
      </w:r>
      <w:r w:rsidRPr="00352F9C">
        <w:tab/>
        <w:t xml:space="preserve">take </w:t>
      </w:r>
      <w:r w:rsidR="001063E8">
        <w:t>part i</w:t>
      </w:r>
      <w:r w:rsidRPr="00352F9C">
        <w:t>n the making by the Commission of the determination.</w:t>
      </w:r>
    </w:p>
    <w:p w14:paraId="7DA3CE6E" w14:textId="77777777" w:rsidR="000B6A17" w:rsidRPr="00352F9C" w:rsidRDefault="000B6A17" w:rsidP="000B6A17">
      <w:pPr>
        <w:pStyle w:val="subsection"/>
        <w:keepNext/>
        <w:keepLines/>
      </w:pPr>
      <w:r w:rsidRPr="00352F9C">
        <w:tab/>
        <w:t>(4)</w:t>
      </w:r>
      <w:r w:rsidRPr="00352F9C">
        <w:tab/>
        <w:t>In this section:</w:t>
      </w:r>
    </w:p>
    <w:p w14:paraId="10335FCE" w14:textId="77777777" w:rsidR="000B6A17" w:rsidRPr="00352F9C" w:rsidRDefault="000B6A17" w:rsidP="00D83163">
      <w:pPr>
        <w:pStyle w:val="Definition"/>
      </w:pPr>
      <w:r w:rsidRPr="00352F9C">
        <w:rPr>
          <w:b/>
          <w:i/>
        </w:rPr>
        <w:t>member</w:t>
      </w:r>
      <w:r w:rsidRPr="00352F9C">
        <w:t xml:space="preserve"> includes:</w:t>
      </w:r>
    </w:p>
    <w:p w14:paraId="1DEF0F78" w14:textId="77777777" w:rsidR="000B6A17" w:rsidRPr="00352F9C" w:rsidRDefault="000B6A17" w:rsidP="000B6A17">
      <w:pPr>
        <w:pStyle w:val="paragraph"/>
      </w:pPr>
      <w:r w:rsidRPr="00352F9C">
        <w:tab/>
        <w:t>(a)</w:t>
      </w:r>
      <w:r w:rsidRPr="00352F9C">
        <w:tab/>
        <w:t>a person who is acting in the office of a member or is taken to be a member; and</w:t>
      </w:r>
    </w:p>
    <w:p w14:paraId="773139D2" w14:textId="77777777" w:rsidR="000B6A17" w:rsidRPr="00352F9C" w:rsidRDefault="000B6A17" w:rsidP="000B6A17">
      <w:pPr>
        <w:pStyle w:val="paragraph"/>
      </w:pPr>
      <w:r w:rsidRPr="00352F9C">
        <w:tab/>
        <w:t>(b)</w:t>
      </w:r>
      <w:r w:rsidRPr="00352F9C">
        <w:tab/>
        <w:t>the Chief Executive Officer.</w:t>
      </w:r>
    </w:p>
    <w:p w14:paraId="36841537" w14:textId="77777777" w:rsidR="000B6A17" w:rsidRPr="00352F9C" w:rsidRDefault="000B6A17" w:rsidP="000B6A17">
      <w:pPr>
        <w:pStyle w:val="ActHead5"/>
      </w:pPr>
      <w:bookmarkStart w:id="153" w:name="_Toc155703717"/>
      <w:r w:rsidRPr="004342AD">
        <w:rPr>
          <w:rStyle w:val="CharSectno"/>
        </w:rPr>
        <w:t>89N</w:t>
      </w:r>
      <w:r w:rsidRPr="00352F9C">
        <w:t xml:space="preserve">  Resignation</w:t>
      </w:r>
      <w:bookmarkEnd w:id="153"/>
    </w:p>
    <w:p w14:paraId="042EB66D" w14:textId="77777777" w:rsidR="000B6A17" w:rsidRPr="00352F9C" w:rsidRDefault="000B6A17" w:rsidP="000B6A17">
      <w:pPr>
        <w:pStyle w:val="subsection"/>
      </w:pPr>
      <w:r w:rsidRPr="00352F9C">
        <w:tab/>
      </w:r>
      <w:r w:rsidRPr="00352F9C">
        <w:tab/>
        <w:t xml:space="preserve">A member may resign by delivering to the </w:t>
      </w:r>
      <w:r w:rsidR="00B36821" w:rsidRPr="00352F9C">
        <w:t>Minister</w:t>
      </w:r>
      <w:r w:rsidRPr="00352F9C">
        <w:t xml:space="preserve"> a signed notice of resignation.</w:t>
      </w:r>
    </w:p>
    <w:p w14:paraId="0F19261A" w14:textId="77777777" w:rsidR="000B6A17" w:rsidRPr="00352F9C" w:rsidRDefault="000B6A17" w:rsidP="000B6A17">
      <w:pPr>
        <w:pStyle w:val="ActHead5"/>
      </w:pPr>
      <w:bookmarkStart w:id="154" w:name="_Toc155703718"/>
      <w:r w:rsidRPr="004342AD">
        <w:rPr>
          <w:rStyle w:val="CharSectno"/>
        </w:rPr>
        <w:t>89P</w:t>
      </w:r>
      <w:r w:rsidRPr="00352F9C">
        <w:t xml:space="preserve">  Termination of appointment</w:t>
      </w:r>
      <w:bookmarkEnd w:id="154"/>
    </w:p>
    <w:p w14:paraId="52D77741" w14:textId="77777777" w:rsidR="000B6A17" w:rsidRPr="00352F9C" w:rsidRDefault="000B6A17" w:rsidP="000B6A17">
      <w:pPr>
        <w:pStyle w:val="subsection"/>
      </w:pPr>
      <w:r w:rsidRPr="00352F9C">
        <w:tab/>
        <w:t>(1)</w:t>
      </w:r>
      <w:r w:rsidRPr="00352F9C">
        <w:tab/>
        <w:t xml:space="preserve">The </w:t>
      </w:r>
      <w:r w:rsidR="00B36821" w:rsidRPr="00352F9C">
        <w:t>Minister</w:t>
      </w:r>
      <w:r w:rsidRPr="00352F9C">
        <w:t xml:space="preserve"> may terminate a member’s appointment for misbehaviour or physical or mental incapacity.</w:t>
      </w:r>
    </w:p>
    <w:p w14:paraId="2F06E137" w14:textId="77777777" w:rsidR="000B6A17" w:rsidRPr="00352F9C" w:rsidRDefault="000B6A17" w:rsidP="000B6A17">
      <w:pPr>
        <w:pStyle w:val="subsection"/>
      </w:pPr>
      <w:r w:rsidRPr="00352F9C">
        <w:tab/>
        <w:t>(2)</w:t>
      </w:r>
      <w:r w:rsidRPr="00352F9C">
        <w:tab/>
        <w:t>If a member:</w:t>
      </w:r>
    </w:p>
    <w:p w14:paraId="35FAC456" w14:textId="77777777" w:rsidR="000B6A17" w:rsidRPr="00352F9C" w:rsidRDefault="000B6A17" w:rsidP="000B6A17">
      <w:pPr>
        <w:pStyle w:val="paragraph"/>
      </w:pPr>
      <w:r w:rsidRPr="00352F9C">
        <w:tab/>
        <w:t>(a)</w:t>
      </w:r>
      <w:r w:rsidRPr="00352F9C">
        <w:tab/>
        <w:t>becomes bankrupt, applies to take the benefit of any law for the relief of bankrupt or insolvent debtors, compounds with his or her creditors or makes an assignment of his or her remuneration for their benefit; or</w:t>
      </w:r>
    </w:p>
    <w:p w14:paraId="704AEA69" w14:textId="77777777" w:rsidR="000B6A17" w:rsidRPr="00352F9C" w:rsidRDefault="000B6A17" w:rsidP="000B6A17">
      <w:pPr>
        <w:pStyle w:val="paragraph"/>
      </w:pPr>
      <w:r w:rsidRPr="00352F9C">
        <w:tab/>
        <w:t>(b)</w:t>
      </w:r>
      <w:r w:rsidRPr="00352F9C">
        <w:tab/>
        <w:t>contravenes section</w:t>
      </w:r>
      <w:r w:rsidR="00352F9C">
        <w:t> </w:t>
      </w:r>
      <w:r w:rsidRPr="00352F9C">
        <w:t>89M without reasonable excuse; or</w:t>
      </w:r>
    </w:p>
    <w:p w14:paraId="050FAFD1" w14:textId="77777777" w:rsidR="000B6A17" w:rsidRPr="00352F9C" w:rsidRDefault="000B6A17" w:rsidP="000B6A17">
      <w:pPr>
        <w:pStyle w:val="paragraph"/>
      </w:pPr>
      <w:r w:rsidRPr="00352F9C">
        <w:tab/>
        <w:t>(c)</w:t>
      </w:r>
      <w:r w:rsidRPr="00352F9C">
        <w:tab/>
        <w:t>is absent, except on leave granted under section</w:t>
      </w:r>
      <w:r w:rsidR="00352F9C">
        <w:t> </w:t>
      </w:r>
      <w:r w:rsidRPr="00352F9C">
        <w:t>89L, from 3</w:t>
      </w:r>
      <w:r w:rsidR="00D83163" w:rsidRPr="00352F9C">
        <w:t xml:space="preserve"> </w:t>
      </w:r>
      <w:r w:rsidRPr="00352F9C">
        <w:t>consecutive meetings of the Commission;</w:t>
      </w:r>
    </w:p>
    <w:p w14:paraId="45D8872B" w14:textId="77777777" w:rsidR="000B6A17" w:rsidRPr="00352F9C" w:rsidRDefault="000B6A17" w:rsidP="000B6A17">
      <w:pPr>
        <w:pStyle w:val="subsection2"/>
      </w:pPr>
      <w:r w:rsidRPr="00352F9C">
        <w:t xml:space="preserve">the </w:t>
      </w:r>
      <w:r w:rsidR="00B36821" w:rsidRPr="00352F9C">
        <w:t>Minister</w:t>
      </w:r>
      <w:r w:rsidRPr="00352F9C">
        <w:t xml:space="preserve"> is to terminate the member’s appointment by notice in the </w:t>
      </w:r>
      <w:r w:rsidRPr="00352F9C">
        <w:rPr>
          <w:i/>
        </w:rPr>
        <w:t>Gazette</w:t>
      </w:r>
      <w:r w:rsidRPr="00352F9C">
        <w:t>.</w:t>
      </w:r>
    </w:p>
    <w:p w14:paraId="1EC656D6" w14:textId="77777777" w:rsidR="000B6A17" w:rsidRPr="00352F9C" w:rsidRDefault="000B6A17" w:rsidP="000B6A17">
      <w:pPr>
        <w:pStyle w:val="subsection"/>
      </w:pPr>
      <w:r w:rsidRPr="00352F9C">
        <w:tab/>
        <w:t>(3)</w:t>
      </w:r>
      <w:r w:rsidRPr="00352F9C">
        <w:tab/>
        <w:t>If the organisation on whose nomination a member referred to in paragraph</w:t>
      </w:r>
      <w:r w:rsidR="00352F9C">
        <w:t> </w:t>
      </w:r>
      <w:r w:rsidR="00B36821" w:rsidRPr="00352F9C">
        <w:t>89E(1)(c)</w:t>
      </w:r>
      <w:r w:rsidRPr="00352F9C">
        <w:t xml:space="preserve"> was appointed asks (by written notice to the Minister) that the member’s appointment be terminated, the </w:t>
      </w:r>
      <w:r w:rsidR="00B36821" w:rsidRPr="00352F9C">
        <w:t>Minister</w:t>
      </w:r>
      <w:r w:rsidRPr="00352F9C">
        <w:t xml:space="preserve"> is to terminate the member’s appointment by notice in the </w:t>
      </w:r>
      <w:r w:rsidRPr="00352F9C">
        <w:rPr>
          <w:i/>
        </w:rPr>
        <w:t>Gazette</w:t>
      </w:r>
      <w:r w:rsidRPr="00352F9C">
        <w:t>.</w:t>
      </w:r>
    </w:p>
    <w:p w14:paraId="39FE1DE5" w14:textId="77777777" w:rsidR="000B6A17" w:rsidRPr="00352F9C" w:rsidRDefault="000B6A17" w:rsidP="000B6A17">
      <w:pPr>
        <w:pStyle w:val="ActHead5"/>
      </w:pPr>
      <w:bookmarkStart w:id="155" w:name="_Toc155703719"/>
      <w:r w:rsidRPr="004342AD">
        <w:rPr>
          <w:rStyle w:val="CharSectno"/>
        </w:rPr>
        <w:t>89Q</w:t>
      </w:r>
      <w:r w:rsidRPr="00352F9C">
        <w:t xml:space="preserve">  Meetings</w:t>
      </w:r>
      <w:bookmarkEnd w:id="155"/>
    </w:p>
    <w:p w14:paraId="64CD9EF9" w14:textId="77777777" w:rsidR="000B6A17" w:rsidRPr="00352F9C" w:rsidRDefault="000B6A17" w:rsidP="000B6A17">
      <w:pPr>
        <w:pStyle w:val="subsection"/>
      </w:pPr>
      <w:r w:rsidRPr="00352F9C">
        <w:tab/>
        <w:t>(1)</w:t>
      </w:r>
      <w:r w:rsidRPr="00352F9C">
        <w:tab/>
        <w:t>Subject to this section, meetings of the Commission are to be held at such times and places as it determines from time to time.</w:t>
      </w:r>
    </w:p>
    <w:p w14:paraId="3F58ACEB" w14:textId="77777777" w:rsidR="000B6A17" w:rsidRPr="00352F9C" w:rsidRDefault="000B6A17" w:rsidP="000B6A17">
      <w:pPr>
        <w:pStyle w:val="subsection"/>
      </w:pPr>
      <w:r w:rsidRPr="00352F9C">
        <w:tab/>
        <w:t>(2)</w:t>
      </w:r>
      <w:r w:rsidRPr="00352F9C">
        <w:tab/>
        <w:t>The Chairperson:</w:t>
      </w:r>
    </w:p>
    <w:p w14:paraId="47EE93E1" w14:textId="77777777" w:rsidR="000B6A17" w:rsidRPr="00352F9C" w:rsidRDefault="000B6A17" w:rsidP="000B6A17">
      <w:pPr>
        <w:pStyle w:val="paragraph"/>
      </w:pPr>
      <w:r w:rsidRPr="00352F9C">
        <w:tab/>
        <w:t>(a)</w:t>
      </w:r>
      <w:r w:rsidRPr="00352F9C">
        <w:tab/>
        <w:t>may convene a meeting of the Commission; and</w:t>
      </w:r>
    </w:p>
    <w:p w14:paraId="26ABF6C8" w14:textId="77777777" w:rsidR="000B6A17" w:rsidRPr="00352F9C" w:rsidRDefault="000B6A17" w:rsidP="000B6A17">
      <w:pPr>
        <w:pStyle w:val="paragraph"/>
      </w:pPr>
      <w:r w:rsidRPr="00352F9C">
        <w:tab/>
        <w:t>(b)</w:t>
      </w:r>
      <w:r w:rsidRPr="00352F9C">
        <w:tab/>
        <w:t>must convene a meeting of the Commission on receipt of a written request signed by at least 4 members.</w:t>
      </w:r>
    </w:p>
    <w:p w14:paraId="2E271A8B" w14:textId="77777777" w:rsidR="000B6A17" w:rsidRPr="00352F9C" w:rsidRDefault="000B6A17" w:rsidP="000B6A17">
      <w:pPr>
        <w:pStyle w:val="subsection"/>
      </w:pPr>
      <w:r w:rsidRPr="00352F9C">
        <w:tab/>
        <w:t>(3)</w:t>
      </w:r>
      <w:r w:rsidRPr="00352F9C">
        <w:tab/>
        <w:t>The Commission must hold at least 3 meetings each calendar year.</w:t>
      </w:r>
    </w:p>
    <w:p w14:paraId="2D320FB4" w14:textId="77777777" w:rsidR="000B6A17" w:rsidRPr="00352F9C" w:rsidRDefault="000B6A17" w:rsidP="000B6A17">
      <w:pPr>
        <w:pStyle w:val="subsection"/>
      </w:pPr>
      <w:r w:rsidRPr="00352F9C">
        <w:tab/>
        <w:t>(4)</w:t>
      </w:r>
      <w:r w:rsidRPr="00352F9C">
        <w:tab/>
        <w:t>At a meeting of the Commission, 5 members constitute a quorum if:</w:t>
      </w:r>
    </w:p>
    <w:p w14:paraId="7491319F" w14:textId="77777777" w:rsidR="000B6A17" w:rsidRPr="00352F9C" w:rsidRDefault="000B6A17" w:rsidP="000B6A17">
      <w:pPr>
        <w:pStyle w:val="paragraph"/>
      </w:pPr>
      <w:r w:rsidRPr="00352F9C">
        <w:tab/>
        <w:t>(a)</w:t>
      </w:r>
      <w:r w:rsidRPr="00352F9C">
        <w:tab/>
        <w:t>at least one of them is a member referred to in paragraph</w:t>
      </w:r>
      <w:r w:rsidR="00352F9C">
        <w:t> </w:t>
      </w:r>
      <w:r w:rsidRPr="00352F9C">
        <w:t>89E(1)(c); and</w:t>
      </w:r>
    </w:p>
    <w:p w14:paraId="01299AAD" w14:textId="77777777" w:rsidR="000B6A17" w:rsidRPr="00352F9C" w:rsidRDefault="000B6A17" w:rsidP="000B6A17">
      <w:pPr>
        <w:pStyle w:val="paragraph"/>
      </w:pPr>
      <w:r w:rsidRPr="00352F9C">
        <w:tab/>
        <w:t>(b)</w:t>
      </w:r>
      <w:r w:rsidRPr="00352F9C">
        <w:tab/>
        <w:t>one of them is the member referred to in paragraph</w:t>
      </w:r>
      <w:r w:rsidR="00352F9C">
        <w:t> </w:t>
      </w:r>
      <w:r w:rsidRPr="00352F9C">
        <w:t>89E(1)(d); and</w:t>
      </w:r>
    </w:p>
    <w:p w14:paraId="341F8057" w14:textId="77777777" w:rsidR="000B6A17" w:rsidRPr="00352F9C" w:rsidRDefault="000B6A17" w:rsidP="000B6A17">
      <w:pPr>
        <w:pStyle w:val="paragraph"/>
      </w:pPr>
      <w:r w:rsidRPr="00352F9C">
        <w:tab/>
        <w:t>(c)</w:t>
      </w:r>
      <w:r w:rsidRPr="00352F9C">
        <w:tab/>
        <w:t>one of them is the member referred to in paragraph</w:t>
      </w:r>
      <w:r w:rsidR="00352F9C">
        <w:t> </w:t>
      </w:r>
      <w:r w:rsidRPr="00352F9C">
        <w:t>89E(1)(e).</w:t>
      </w:r>
    </w:p>
    <w:p w14:paraId="378B6ADD" w14:textId="77777777" w:rsidR="000B6A17" w:rsidRPr="00352F9C" w:rsidRDefault="000B6A17" w:rsidP="000B6A17">
      <w:pPr>
        <w:pStyle w:val="subsection"/>
      </w:pPr>
      <w:r w:rsidRPr="00352F9C">
        <w:tab/>
        <w:t>(5)</w:t>
      </w:r>
      <w:r w:rsidRPr="00352F9C">
        <w:tab/>
        <w:t>Questions arising at a meeting of the Commission must be determined by the majority of the votes of the members present and voting at the meeting.</w:t>
      </w:r>
    </w:p>
    <w:p w14:paraId="7A8F7CC8" w14:textId="77777777" w:rsidR="000B6A17" w:rsidRPr="00352F9C" w:rsidRDefault="000B6A17" w:rsidP="000B6A17">
      <w:pPr>
        <w:pStyle w:val="subsection"/>
      </w:pPr>
      <w:r w:rsidRPr="00352F9C">
        <w:tab/>
        <w:t>(6)</w:t>
      </w:r>
      <w:r w:rsidRPr="00352F9C">
        <w:tab/>
        <w:t>If the Commission so determines, a resolution is taken to have been passed at a meeting of the Commission if, without meeting, a majority of the members who would, if present at a meeting and entitled to vote on the resolution at that meeting, have constituted a quorum indicate agreement with the resolution in accordance with a method determined by the Commission.</w:t>
      </w:r>
    </w:p>
    <w:p w14:paraId="6DB2FABE" w14:textId="77777777" w:rsidR="000B6A17" w:rsidRPr="00352F9C" w:rsidRDefault="000B6A17" w:rsidP="000B6A17">
      <w:pPr>
        <w:pStyle w:val="subsection"/>
      </w:pPr>
      <w:r w:rsidRPr="00352F9C">
        <w:tab/>
        <w:t>(7)</w:t>
      </w:r>
      <w:r w:rsidRPr="00352F9C">
        <w:tab/>
        <w:t>The Chairperson is to preside at all meetings of the Commission at which he or she is present.</w:t>
      </w:r>
    </w:p>
    <w:p w14:paraId="064A2F0E" w14:textId="77777777" w:rsidR="000B6A17" w:rsidRPr="00352F9C" w:rsidRDefault="000B6A17" w:rsidP="000B6A17">
      <w:pPr>
        <w:pStyle w:val="subsection"/>
      </w:pPr>
      <w:r w:rsidRPr="00352F9C">
        <w:tab/>
        <w:t>(8)</w:t>
      </w:r>
      <w:r w:rsidRPr="00352F9C">
        <w:tab/>
        <w:t>If the Chairperson is not present at a meeting of the Commission, the members present at the meeting must elect one of their number to preside at the meeting.</w:t>
      </w:r>
    </w:p>
    <w:p w14:paraId="66FBF271" w14:textId="77777777" w:rsidR="000B6A17" w:rsidRPr="00352F9C" w:rsidRDefault="000B6A17" w:rsidP="000B6A17">
      <w:pPr>
        <w:pStyle w:val="subsection"/>
      </w:pPr>
      <w:r w:rsidRPr="00352F9C">
        <w:tab/>
        <w:t>(9)</w:t>
      </w:r>
      <w:r w:rsidRPr="00352F9C">
        <w:tab/>
        <w:t>The member presiding at a meeting of the Commission has a deliberative vote and, if there is an equality of votes, also has a casting vote.</w:t>
      </w:r>
    </w:p>
    <w:p w14:paraId="6A90C864" w14:textId="77777777" w:rsidR="000B6A17" w:rsidRPr="00352F9C" w:rsidRDefault="000B6A17" w:rsidP="000B6A17">
      <w:pPr>
        <w:pStyle w:val="subsection"/>
      </w:pPr>
      <w:r w:rsidRPr="00352F9C">
        <w:tab/>
        <w:t>(10)</w:t>
      </w:r>
      <w:r w:rsidRPr="00352F9C">
        <w:tab/>
        <w:t>Subject to this section, the Commission may determine the procedure to be followed at its meetings.</w:t>
      </w:r>
    </w:p>
    <w:p w14:paraId="4F64A162" w14:textId="77777777" w:rsidR="000B6A17" w:rsidRPr="00352F9C" w:rsidRDefault="000B6A17" w:rsidP="000B6A17">
      <w:pPr>
        <w:pStyle w:val="subsection"/>
      </w:pPr>
      <w:r w:rsidRPr="00352F9C">
        <w:tab/>
        <w:t>(11)</w:t>
      </w:r>
      <w:r w:rsidRPr="00352F9C">
        <w:tab/>
        <w:t>In this section:</w:t>
      </w:r>
    </w:p>
    <w:p w14:paraId="62900C82" w14:textId="77777777" w:rsidR="000B6A17" w:rsidRPr="00352F9C" w:rsidRDefault="000B6A17" w:rsidP="00D83163">
      <w:pPr>
        <w:pStyle w:val="Definition"/>
      </w:pPr>
      <w:r w:rsidRPr="00352F9C">
        <w:rPr>
          <w:b/>
          <w:i/>
        </w:rPr>
        <w:t>member</w:t>
      </w:r>
      <w:r w:rsidRPr="00352F9C">
        <w:t xml:space="preserve"> includes the Chief Executive Officer.</w:t>
      </w:r>
    </w:p>
    <w:p w14:paraId="4B3CC43F" w14:textId="61A974BD" w:rsidR="000B6A17" w:rsidRPr="00352F9C" w:rsidRDefault="000B6A17" w:rsidP="000B6A17">
      <w:pPr>
        <w:pStyle w:val="ActHead5"/>
      </w:pPr>
      <w:bookmarkStart w:id="156" w:name="_Toc155703720"/>
      <w:r w:rsidRPr="004342AD">
        <w:rPr>
          <w:rStyle w:val="CharSectno"/>
        </w:rPr>
        <w:t>89R</w:t>
      </w:r>
      <w:r w:rsidRPr="00352F9C">
        <w:t xml:space="preserve">  Delegation by Commission and sub</w:t>
      </w:r>
      <w:r w:rsidR="004342AD">
        <w:noBreakHyphen/>
      </w:r>
      <w:r w:rsidRPr="00352F9C">
        <w:t>delegation</w:t>
      </w:r>
      <w:bookmarkEnd w:id="156"/>
    </w:p>
    <w:p w14:paraId="754189BD" w14:textId="77777777" w:rsidR="000B6A17" w:rsidRPr="00352F9C" w:rsidRDefault="000B6A17" w:rsidP="000B6A17">
      <w:pPr>
        <w:pStyle w:val="subsection"/>
      </w:pPr>
      <w:r w:rsidRPr="00352F9C">
        <w:tab/>
        <w:t>(1)</w:t>
      </w:r>
      <w:r w:rsidRPr="00352F9C">
        <w:tab/>
      </w:r>
      <w:r w:rsidR="005C065A" w:rsidRPr="00352F9C">
        <w:t xml:space="preserve">Subject to </w:t>
      </w:r>
      <w:r w:rsidR="00352F9C">
        <w:t>subsection (</w:t>
      </w:r>
      <w:r w:rsidR="005C065A" w:rsidRPr="00352F9C">
        <w:t>1A), the Commission</w:t>
      </w:r>
      <w:r w:rsidRPr="00352F9C">
        <w:t xml:space="preserve"> may, in writing, delegate to the Chief Executive Officer or any of its members all or any of its functions and powers.</w:t>
      </w:r>
    </w:p>
    <w:p w14:paraId="6E4E043B" w14:textId="77777777" w:rsidR="004C61EC" w:rsidRPr="00352F9C" w:rsidRDefault="004C61EC" w:rsidP="004C61EC">
      <w:pPr>
        <w:pStyle w:val="subsection"/>
      </w:pPr>
      <w:r w:rsidRPr="00352F9C">
        <w:tab/>
        <w:t>(1A)</w:t>
      </w:r>
      <w:r w:rsidRPr="00352F9C">
        <w:tab/>
        <w:t xml:space="preserve">The Commission must not delegate to the Chief Executive Officer any of its functions or powers under the </w:t>
      </w:r>
      <w:r w:rsidRPr="00352F9C">
        <w:rPr>
          <w:i/>
        </w:rPr>
        <w:t>Work Health and Safety Act 2011</w:t>
      </w:r>
      <w:r w:rsidRPr="00352F9C">
        <w:t>.</w:t>
      </w:r>
    </w:p>
    <w:p w14:paraId="42052CEA" w14:textId="77777777" w:rsidR="000B6A17" w:rsidRPr="00352F9C" w:rsidRDefault="000B6A17" w:rsidP="000B6A17">
      <w:pPr>
        <w:pStyle w:val="subsection"/>
      </w:pPr>
      <w:r w:rsidRPr="00352F9C">
        <w:tab/>
        <w:t>(2)</w:t>
      </w:r>
      <w:r w:rsidRPr="00352F9C">
        <w:tab/>
        <w:t xml:space="preserve">Despite </w:t>
      </w:r>
      <w:r w:rsidR="00910EBF" w:rsidRPr="00352F9C">
        <w:t>paragraph</w:t>
      </w:r>
      <w:r w:rsidR="00352F9C">
        <w:t> </w:t>
      </w:r>
      <w:r w:rsidR="00910EBF" w:rsidRPr="00352F9C">
        <w:t>34AB(1)(b)</w:t>
      </w:r>
      <w:r w:rsidRPr="00352F9C">
        <w:t xml:space="preserve"> of the </w:t>
      </w:r>
      <w:r w:rsidRPr="00352F9C">
        <w:rPr>
          <w:i/>
        </w:rPr>
        <w:t>Acts Interpretation Act 1901</w:t>
      </w:r>
      <w:r w:rsidRPr="00352F9C">
        <w:t>, the Chief Executive Officer may, by writing signed by him or her, delegate to the Deputy Chief Executive Officer or a member of the staff of Comcare any functions or powers that the Commission delegates to the Chief Executive Officer.</w:t>
      </w:r>
    </w:p>
    <w:p w14:paraId="5B98F2FC" w14:textId="77777777" w:rsidR="000B6A17" w:rsidRPr="00352F9C" w:rsidRDefault="000B6A17" w:rsidP="000B6A17">
      <w:pPr>
        <w:pStyle w:val="subsection"/>
      </w:pPr>
      <w:r w:rsidRPr="00352F9C">
        <w:tab/>
        <w:t>(3)</w:t>
      </w:r>
      <w:r w:rsidRPr="00352F9C">
        <w:tab/>
        <w:t xml:space="preserve">Despite </w:t>
      </w:r>
      <w:r w:rsidR="00910EBF" w:rsidRPr="00352F9C">
        <w:t>paragraph</w:t>
      </w:r>
      <w:r w:rsidR="00352F9C">
        <w:t> </w:t>
      </w:r>
      <w:r w:rsidR="00910EBF" w:rsidRPr="00352F9C">
        <w:t>34AB(1)(b)</w:t>
      </w:r>
      <w:r w:rsidRPr="00352F9C">
        <w:t xml:space="preserve"> of the </w:t>
      </w:r>
      <w:r w:rsidRPr="00352F9C">
        <w:rPr>
          <w:i/>
        </w:rPr>
        <w:t>Acts Interpretation Act 1901</w:t>
      </w:r>
      <w:r w:rsidRPr="00352F9C">
        <w:t>, a member may, by writing signed by him or her, delegate to the Chief Executive Officer, the Deputy Chief Executive Officer or a member of the staff of Comcare any functions or powers that the Commission delegates to the member.</w:t>
      </w:r>
    </w:p>
    <w:p w14:paraId="15AE8F8E" w14:textId="77777777" w:rsidR="000B6A17" w:rsidRPr="00352F9C" w:rsidRDefault="000B6A17" w:rsidP="000B6A17">
      <w:pPr>
        <w:pStyle w:val="ActHead5"/>
      </w:pPr>
      <w:bookmarkStart w:id="157" w:name="_Toc155703721"/>
      <w:r w:rsidRPr="004342AD">
        <w:rPr>
          <w:rStyle w:val="CharSectno"/>
        </w:rPr>
        <w:t>89S</w:t>
      </w:r>
      <w:r w:rsidRPr="00352F9C">
        <w:t xml:space="preserve">  Annual reports</w:t>
      </w:r>
      <w:bookmarkEnd w:id="157"/>
    </w:p>
    <w:p w14:paraId="64C6048A" w14:textId="77777777" w:rsidR="000B6A17" w:rsidRPr="00352F9C" w:rsidRDefault="000B6A17" w:rsidP="000B6A17">
      <w:pPr>
        <w:pStyle w:val="subsection"/>
      </w:pPr>
      <w:r w:rsidRPr="00352F9C">
        <w:tab/>
        <w:t>(1)</w:t>
      </w:r>
      <w:r w:rsidRPr="00352F9C">
        <w:tab/>
        <w:t>As soon as possible after each 30</w:t>
      </w:r>
      <w:r w:rsidR="00352F9C">
        <w:t> </w:t>
      </w:r>
      <w:r w:rsidRPr="00352F9C">
        <w:t>June, the Chairperson must give the Minister, for presentation to the Parliament, a report of the Commission’s activities during the financial year that ended on that day.</w:t>
      </w:r>
    </w:p>
    <w:p w14:paraId="1BA906B0" w14:textId="77777777" w:rsidR="000B6A17" w:rsidRPr="00352F9C" w:rsidRDefault="004C61EC" w:rsidP="0004032B">
      <w:pPr>
        <w:pStyle w:val="subsection"/>
      </w:pPr>
      <w:r w:rsidRPr="00352F9C">
        <w:tab/>
      </w:r>
      <w:r w:rsidR="000B6A17" w:rsidRPr="00352F9C">
        <w:t>(2)</w:t>
      </w:r>
      <w:r w:rsidR="000B6A17" w:rsidRPr="00352F9C">
        <w:tab/>
        <w:t>A report under this section must include particulars of:</w:t>
      </w:r>
    </w:p>
    <w:p w14:paraId="3E725EA3" w14:textId="77777777" w:rsidR="000B6A17" w:rsidRPr="00352F9C" w:rsidRDefault="000B6A17" w:rsidP="000B6A17">
      <w:pPr>
        <w:pStyle w:val="paragraph"/>
      </w:pPr>
      <w:r w:rsidRPr="00352F9C">
        <w:tab/>
        <w:t>(a)</w:t>
      </w:r>
      <w:r w:rsidRPr="00352F9C">
        <w:tab/>
        <w:t>any directions given by the Minister under section</w:t>
      </w:r>
      <w:r w:rsidR="00352F9C">
        <w:t> </w:t>
      </w:r>
      <w:r w:rsidRPr="00352F9C">
        <w:t>89D; and</w:t>
      </w:r>
    </w:p>
    <w:p w14:paraId="44A55EBE" w14:textId="77777777" w:rsidR="000B6A17" w:rsidRPr="00352F9C" w:rsidRDefault="000B6A17" w:rsidP="000B6A17">
      <w:pPr>
        <w:pStyle w:val="paragraph"/>
      </w:pPr>
      <w:r w:rsidRPr="00352F9C">
        <w:tab/>
        <w:t>(b)</w:t>
      </w:r>
      <w:r w:rsidRPr="00352F9C">
        <w:tab/>
        <w:t>any guidelines issued by the Commission under section</w:t>
      </w:r>
      <w:r w:rsidR="00352F9C">
        <w:t> </w:t>
      </w:r>
      <w:r w:rsidRPr="00352F9C">
        <w:t>73A; and</w:t>
      </w:r>
    </w:p>
    <w:p w14:paraId="17307C76" w14:textId="77777777" w:rsidR="000B6A17" w:rsidRPr="00352F9C" w:rsidRDefault="000B6A17" w:rsidP="000B6A17">
      <w:pPr>
        <w:pStyle w:val="paragraph"/>
        <w:keepNext/>
      </w:pPr>
      <w:r w:rsidRPr="00352F9C">
        <w:tab/>
        <w:t>(c)</w:t>
      </w:r>
      <w:r w:rsidRPr="00352F9C">
        <w:tab/>
        <w:t xml:space="preserve">the operations of each </w:t>
      </w:r>
      <w:r w:rsidR="009E5523" w:rsidRPr="00352F9C">
        <w:t>licensee</w:t>
      </w:r>
      <w:r w:rsidRPr="00352F9C">
        <w:t xml:space="preserve"> under this Act;</w:t>
      </w:r>
    </w:p>
    <w:p w14:paraId="3A2381C0" w14:textId="77777777" w:rsidR="000B6A17" w:rsidRPr="00352F9C" w:rsidRDefault="000B6A17" w:rsidP="000B6A17">
      <w:pPr>
        <w:pStyle w:val="subsection2"/>
      </w:pPr>
      <w:r w:rsidRPr="00352F9C">
        <w:t>during the financial year to which the report relates.</w:t>
      </w:r>
    </w:p>
    <w:p w14:paraId="7F357624" w14:textId="77777777" w:rsidR="000B6A17" w:rsidRPr="00352F9C" w:rsidRDefault="000B6A17" w:rsidP="00EC04C2">
      <w:pPr>
        <w:pStyle w:val="ActHead3"/>
        <w:pageBreakBefore/>
      </w:pPr>
      <w:bookmarkStart w:id="158" w:name="_Toc155703722"/>
      <w:r w:rsidRPr="004342AD">
        <w:rPr>
          <w:rStyle w:val="CharDivNo"/>
        </w:rPr>
        <w:t>Division</w:t>
      </w:r>
      <w:r w:rsidR="00352F9C" w:rsidRPr="004342AD">
        <w:rPr>
          <w:rStyle w:val="CharDivNo"/>
        </w:rPr>
        <w:t> </w:t>
      </w:r>
      <w:r w:rsidRPr="004342AD">
        <w:rPr>
          <w:rStyle w:val="CharDivNo"/>
        </w:rPr>
        <w:t>4</w:t>
      </w:r>
      <w:r w:rsidRPr="00352F9C">
        <w:t>—</w:t>
      </w:r>
      <w:r w:rsidRPr="004342AD">
        <w:rPr>
          <w:rStyle w:val="CharDivText"/>
        </w:rPr>
        <w:t>Finance</w:t>
      </w:r>
      <w:bookmarkEnd w:id="158"/>
    </w:p>
    <w:p w14:paraId="410249A6" w14:textId="7E6156A2" w:rsidR="000B6A17" w:rsidRPr="00352F9C" w:rsidRDefault="000B6A17" w:rsidP="000B6A17">
      <w:pPr>
        <w:pStyle w:val="ActHead5"/>
      </w:pPr>
      <w:bookmarkStart w:id="159" w:name="_Toc155703723"/>
      <w:r w:rsidRPr="004342AD">
        <w:rPr>
          <w:rStyle w:val="CharSectno"/>
        </w:rPr>
        <w:t>90B</w:t>
      </w:r>
      <w:r w:rsidRPr="00352F9C">
        <w:t xml:space="preserve">  Payments to Comcare in respect of </w:t>
      </w:r>
      <w:r w:rsidR="0078195F" w:rsidRPr="00352F9C">
        <w:t>long</w:t>
      </w:r>
      <w:r w:rsidR="004342AD">
        <w:noBreakHyphen/>
      </w:r>
      <w:r w:rsidR="0078195F" w:rsidRPr="00352F9C">
        <w:t>term liabilities</w:t>
      </w:r>
      <w:bookmarkEnd w:id="159"/>
    </w:p>
    <w:p w14:paraId="0FD047D7" w14:textId="77777777" w:rsidR="000B6A17" w:rsidRPr="00352F9C" w:rsidRDefault="000B6A17" w:rsidP="000B6A17">
      <w:pPr>
        <w:pStyle w:val="subsection"/>
      </w:pPr>
      <w:r w:rsidRPr="00352F9C">
        <w:tab/>
      </w:r>
      <w:r w:rsidRPr="00352F9C">
        <w:tab/>
        <w:t>There are payable to Comcare, out of the Consolidated Revenue Fund, such amounts as are necessary:</w:t>
      </w:r>
    </w:p>
    <w:p w14:paraId="4460B11D" w14:textId="79FCD881" w:rsidR="000B6A17" w:rsidRPr="00352F9C" w:rsidRDefault="000B6A17" w:rsidP="000B6A17">
      <w:pPr>
        <w:pStyle w:val="paragraph"/>
      </w:pPr>
      <w:r w:rsidRPr="00352F9C">
        <w:tab/>
        <w:t>(a)</w:t>
      </w:r>
      <w:r w:rsidRPr="00352F9C">
        <w:tab/>
        <w:t xml:space="preserve">to enable Comcare to discharge any liability that is taken, by </w:t>
      </w:r>
      <w:r w:rsidR="004342AD">
        <w:t>section 1</w:t>
      </w:r>
      <w:r w:rsidRPr="00352F9C">
        <w:t>28, to have been incurred by Comcare and has not been discharged before the commencement of this section; and</w:t>
      </w:r>
    </w:p>
    <w:p w14:paraId="4C776D3E" w14:textId="77777777" w:rsidR="0078195F" w:rsidRPr="00352F9C" w:rsidRDefault="0078195F" w:rsidP="0078195F">
      <w:pPr>
        <w:pStyle w:val="paragraph"/>
      </w:pPr>
      <w:r w:rsidRPr="00352F9C">
        <w:tab/>
        <w:t>(ab)</w:t>
      </w:r>
      <w:r w:rsidRPr="00352F9C">
        <w:tab/>
        <w:t>to enable Comcare to discharge a liability incurred because of an event or process that:</w:t>
      </w:r>
    </w:p>
    <w:p w14:paraId="1CA6B6D9" w14:textId="77777777" w:rsidR="0078195F" w:rsidRPr="00352F9C" w:rsidRDefault="0078195F" w:rsidP="0078195F">
      <w:pPr>
        <w:pStyle w:val="paragraphsub"/>
      </w:pPr>
      <w:r w:rsidRPr="00352F9C">
        <w:tab/>
        <w:t>(i)</w:t>
      </w:r>
      <w:r w:rsidRPr="00352F9C">
        <w:tab/>
        <w:t>happened or commenced before 1</w:t>
      </w:r>
      <w:r w:rsidR="00352F9C">
        <w:t> </w:t>
      </w:r>
      <w:r w:rsidRPr="00352F9C">
        <w:t>December 1988; and</w:t>
      </w:r>
    </w:p>
    <w:p w14:paraId="42C155B5" w14:textId="77777777" w:rsidR="0078195F" w:rsidRPr="00352F9C" w:rsidRDefault="0078195F" w:rsidP="0078195F">
      <w:pPr>
        <w:pStyle w:val="paragraphsub"/>
      </w:pPr>
      <w:r w:rsidRPr="00352F9C">
        <w:tab/>
        <w:t>(ii)</w:t>
      </w:r>
      <w:r w:rsidRPr="00352F9C">
        <w:tab/>
        <w:t>results in an injury, loss or damage that first manifests itself on or after 1</w:t>
      </w:r>
      <w:r w:rsidR="00352F9C">
        <w:t> </w:t>
      </w:r>
      <w:r w:rsidRPr="00352F9C">
        <w:t>December 1988.</w:t>
      </w:r>
    </w:p>
    <w:p w14:paraId="0E01E769" w14:textId="77777777" w:rsidR="0078195F" w:rsidRPr="00352F9C" w:rsidRDefault="0078195F" w:rsidP="0078195F">
      <w:pPr>
        <w:pStyle w:val="notetext"/>
      </w:pPr>
      <w:r w:rsidRPr="00352F9C">
        <w:t>Example:</w:t>
      </w:r>
      <w:r w:rsidRPr="00352F9C">
        <w:tab/>
        <w:t>An event—a person’s inhalation of asbestos fibres—that happened before 1</w:t>
      </w:r>
      <w:r w:rsidR="00352F9C">
        <w:t> </w:t>
      </w:r>
      <w:r w:rsidRPr="00352F9C">
        <w:t>December 1988 and results in an injury, loss or damage—the person’s contraction of mesothelioma—that manifests itself on or after 1</w:t>
      </w:r>
      <w:r w:rsidR="00352F9C">
        <w:t> </w:t>
      </w:r>
      <w:r w:rsidRPr="00352F9C">
        <w:t>December 1988.</w:t>
      </w:r>
    </w:p>
    <w:p w14:paraId="7A1754C6" w14:textId="77777777" w:rsidR="000B6A17" w:rsidRPr="00352F9C" w:rsidRDefault="000B6A17" w:rsidP="000B6A17">
      <w:pPr>
        <w:pStyle w:val="paragraph"/>
      </w:pPr>
      <w:r w:rsidRPr="00352F9C">
        <w:tab/>
        <w:t>(b)</w:t>
      </w:r>
      <w:r w:rsidRPr="00352F9C">
        <w:tab/>
        <w:t xml:space="preserve">to meet any administrative expenses incurred by Comcare after the commencement of this section that are attributable to the performance by Comcare of its functions in respect of claims for </w:t>
      </w:r>
      <w:r w:rsidR="00D06593" w:rsidRPr="00352F9C">
        <w:t xml:space="preserve">a liability mentioned in </w:t>
      </w:r>
      <w:r w:rsidR="00352F9C">
        <w:t>paragraph (</w:t>
      </w:r>
      <w:r w:rsidR="00D06593" w:rsidRPr="00352F9C">
        <w:t>a) or (ab).</w:t>
      </w:r>
    </w:p>
    <w:p w14:paraId="6C1C2185" w14:textId="77777777" w:rsidR="000B6A17" w:rsidRPr="00352F9C" w:rsidRDefault="000B6A17" w:rsidP="000B6A17">
      <w:pPr>
        <w:pStyle w:val="ActHead5"/>
      </w:pPr>
      <w:bookmarkStart w:id="160" w:name="_Toc155703724"/>
      <w:r w:rsidRPr="004342AD">
        <w:rPr>
          <w:rStyle w:val="CharSectno"/>
        </w:rPr>
        <w:t>90C</w:t>
      </w:r>
      <w:r w:rsidRPr="00352F9C">
        <w:t xml:space="preserve">  Source of funds to enable Comcare to meet its liabilities and other expenses</w:t>
      </w:r>
      <w:bookmarkEnd w:id="160"/>
    </w:p>
    <w:p w14:paraId="0E3ED33F" w14:textId="3CCF61FF" w:rsidR="000B6A17" w:rsidRPr="00352F9C" w:rsidRDefault="000B6A17" w:rsidP="000B6A17">
      <w:pPr>
        <w:pStyle w:val="subsection"/>
      </w:pPr>
      <w:r w:rsidRPr="00352F9C">
        <w:tab/>
        <w:t>(1)</w:t>
      </w:r>
      <w:r w:rsidRPr="00352F9C">
        <w:tab/>
        <w:t>Subject to this section, Comcare must pay, from Comcare</w:t>
      </w:r>
      <w:r w:rsidR="004342AD">
        <w:noBreakHyphen/>
      </w:r>
      <w:r w:rsidRPr="00352F9C">
        <w:t>retained funds, the money required by Comcare:</w:t>
      </w:r>
    </w:p>
    <w:p w14:paraId="1B3AC8F8" w14:textId="77777777" w:rsidR="000B6A17" w:rsidRPr="00352F9C" w:rsidRDefault="000B6A17" w:rsidP="000B6A17">
      <w:pPr>
        <w:pStyle w:val="paragraph"/>
      </w:pPr>
      <w:r w:rsidRPr="00352F9C">
        <w:tab/>
        <w:t>(a)</w:t>
      </w:r>
      <w:r w:rsidRPr="00352F9C">
        <w:tab/>
        <w:t>to enable it to discharge:</w:t>
      </w:r>
    </w:p>
    <w:p w14:paraId="393C8499" w14:textId="77777777" w:rsidR="000B6A17" w:rsidRPr="00352F9C" w:rsidRDefault="000B6A17" w:rsidP="000B6A17">
      <w:pPr>
        <w:pStyle w:val="paragraphsub"/>
        <w:keepLines/>
      </w:pPr>
      <w:r w:rsidRPr="00352F9C">
        <w:tab/>
        <w:t>(i)</w:t>
      </w:r>
      <w:r w:rsidRPr="00352F9C">
        <w:tab/>
        <w:t>any liability in relation to compensation (other than a liability referred to in paragraph</w:t>
      </w:r>
      <w:r w:rsidR="00352F9C">
        <w:t> </w:t>
      </w:r>
      <w:r w:rsidRPr="00352F9C">
        <w:t>90B(a)</w:t>
      </w:r>
      <w:r w:rsidR="00964898" w:rsidRPr="00352F9C">
        <w:t xml:space="preserve"> or (ab)</w:t>
      </w:r>
      <w:r w:rsidRPr="00352F9C">
        <w:t>) that was incurred by Comcare or by the previous Commission under this Act but that has not been discharged before 1</w:t>
      </w:r>
      <w:r w:rsidR="00352F9C">
        <w:t> </w:t>
      </w:r>
      <w:r w:rsidRPr="00352F9C">
        <w:t>July 2002; and</w:t>
      </w:r>
    </w:p>
    <w:p w14:paraId="61B7A564" w14:textId="77777777" w:rsidR="000B6A17" w:rsidRPr="00352F9C" w:rsidRDefault="000B6A17" w:rsidP="000B6A17">
      <w:pPr>
        <w:pStyle w:val="paragraphsub"/>
      </w:pPr>
      <w:r w:rsidRPr="00352F9C">
        <w:tab/>
        <w:t>(ii)</w:t>
      </w:r>
      <w:r w:rsidRPr="00352F9C">
        <w:tab/>
        <w:t>any liability in relation to compensation that Comcare incurs under this Act on or after that date; and</w:t>
      </w:r>
    </w:p>
    <w:p w14:paraId="5D50D5ED" w14:textId="77777777" w:rsidR="000B6A17" w:rsidRPr="00352F9C" w:rsidRDefault="000B6A17" w:rsidP="000B6A17">
      <w:pPr>
        <w:pStyle w:val="paragraph"/>
      </w:pPr>
      <w:r w:rsidRPr="00352F9C">
        <w:tab/>
        <w:t>(b)</w:t>
      </w:r>
      <w:r w:rsidRPr="00352F9C">
        <w:tab/>
        <w:t>to enable it to pay, on behalf of an Entity or Commonwealth authority:</w:t>
      </w:r>
    </w:p>
    <w:p w14:paraId="012BD4D2" w14:textId="4A7627BE" w:rsidR="000B6A17" w:rsidRPr="00352F9C" w:rsidRDefault="000B6A17" w:rsidP="000B6A17">
      <w:pPr>
        <w:pStyle w:val="paragraphsub"/>
      </w:pPr>
      <w:r w:rsidRPr="00352F9C">
        <w:tab/>
        <w:t>(i)</w:t>
      </w:r>
      <w:r w:rsidRPr="00352F9C">
        <w:tab/>
        <w:t>any damages or costs awarded under, or any amount agreed to be paid in settlement of, an action for non</w:t>
      </w:r>
      <w:r w:rsidR="004342AD">
        <w:noBreakHyphen/>
      </w:r>
      <w:r w:rsidRPr="00352F9C">
        <w:t>economic loss, that Comcare or the previous Commission was liable to pay but that had not been paid before 1</w:t>
      </w:r>
      <w:r w:rsidR="00352F9C">
        <w:t> </w:t>
      </w:r>
      <w:r w:rsidRPr="00352F9C">
        <w:t>July 2002; and</w:t>
      </w:r>
    </w:p>
    <w:p w14:paraId="0990291A" w14:textId="63E1307E" w:rsidR="000B6A17" w:rsidRPr="00352F9C" w:rsidRDefault="000B6A17" w:rsidP="000B6A17">
      <w:pPr>
        <w:pStyle w:val="paragraphsub"/>
      </w:pPr>
      <w:r w:rsidRPr="00352F9C">
        <w:tab/>
        <w:t>(ii)</w:t>
      </w:r>
      <w:r w:rsidRPr="00352F9C">
        <w:tab/>
        <w:t>any damages awarded under, or amount agreed to be paid in settlement of, an action for non</w:t>
      </w:r>
      <w:r w:rsidR="004342AD">
        <w:noBreakHyphen/>
      </w:r>
      <w:r w:rsidRPr="00352F9C">
        <w:t>economic loss, that Comcare becomes liable to pay on and after that date; and</w:t>
      </w:r>
    </w:p>
    <w:p w14:paraId="7A856F62" w14:textId="77777777" w:rsidR="000B6A17" w:rsidRPr="00352F9C" w:rsidRDefault="000B6A17" w:rsidP="000B6A17">
      <w:pPr>
        <w:pStyle w:val="paragraph"/>
      </w:pPr>
      <w:r w:rsidRPr="00352F9C">
        <w:tab/>
        <w:t>(c)</w:t>
      </w:r>
      <w:r w:rsidRPr="00352F9C">
        <w:tab/>
        <w:t>to meet any administrative expenses incurred by it on or after that date that are attributable to the performance of its functions in respect of claims for injury, loss or damage suffered by, or for the death of, an employee on or after 1</w:t>
      </w:r>
      <w:r w:rsidR="00352F9C">
        <w:t> </w:t>
      </w:r>
      <w:r w:rsidRPr="00352F9C">
        <w:t>July 1989.</w:t>
      </w:r>
    </w:p>
    <w:p w14:paraId="6C0EFCFF" w14:textId="2AC55404" w:rsidR="000B6A17" w:rsidRPr="00352F9C" w:rsidRDefault="000B6A17" w:rsidP="000B6A17">
      <w:pPr>
        <w:pStyle w:val="subsection"/>
      </w:pPr>
      <w:r w:rsidRPr="00352F9C">
        <w:tab/>
        <w:t>(2)</w:t>
      </w:r>
      <w:r w:rsidRPr="00352F9C">
        <w:tab/>
        <w:t>If there is insufficient money in Comcare</w:t>
      </w:r>
      <w:r w:rsidR="004342AD">
        <w:noBreakHyphen/>
      </w:r>
      <w:r w:rsidRPr="00352F9C">
        <w:t xml:space="preserve">retained funds to make a particular payment under </w:t>
      </w:r>
      <w:r w:rsidR="00352F9C">
        <w:t>subsection (</w:t>
      </w:r>
      <w:r w:rsidRPr="00352F9C">
        <w:t>1), there is payable by the Commonwealth to Comcare such an amount as is necessary to enable Comcare to make that payment.</w:t>
      </w:r>
    </w:p>
    <w:p w14:paraId="160CA492" w14:textId="77777777" w:rsidR="000B6A17" w:rsidRPr="00352F9C" w:rsidRDefault="000B6A17" w:rsidP="000B6A17">
      <w:pPr>
        <w:pStyle w:val="subsection"/>
        <w:spacing w:after="180"/>
      </w:pPr>
      <w:r w:rsidRPr="00352F9C">
        <w:tab/>
        <w:t>(3)</w:t>
      </w:r>
      <w:r w:rsidRPr="00352F9C">
        <w:tab/>
        <w:t xml:space="preserve">A payment (the relevant payment) is not to be made to Comcare under </w:t>
      </w:r>
      <w:r w:rsidR="00352F9C">
        <w:t>subsection (</w:t>
      </w:r>
      <w:r w:rsidRPr="00352F9C">
        <w:t>2) if the amount of the relevant payment exceeds an amount worked out at the time of the payment using the formula:</w:t>
      </w:r>
    </w:p>
    <w:p w14:paraId="7E123819" w14:textId="77777777" w:rsidR="00E407FA"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3E0642C3" wp14:editId="113C0D0F">
            <wp:extent cx="3286125" cy="190500"/>
            <wp:effectExtent l="0" t="0" r="0" b="0"/>
            <wp:docPr id="17" name="Picture 17" descr="Start formula Premiums received plus Notional interest minus Previous pay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86125" cy="190500"/>
                    </a:xfrm>
                    <a:prstGeom prst="rect">
                      <a:avLst/>
                    </a:prstGeom>
                    <a:noFill/>
                    <a:ln>
                      <a:noFill/>
                    </a:ln>
                  </pic:spPr>
                </pic:pic>
              </a:graphicData>
            </a:graphic>
          </wp:inline>
        </w:drawing>
      </w:r>
    </w:p>
    <w:p w14:paraId="1BFF06BA" w14:textId="77777777" w:rsidR="000B6A17" w:rsidRPr="00352F9C" w:rsidRDefault="000B6A17" w:rsidP="000B6A17">
      <w:pPr>
        <w:pStyle w:val="subsection2"/>
        <w:spacing w:before="180"/>
      </w:pPr>
      <w:r w:rsidRPr="00352F9C">
        <w:t>where:</w:t>
      </w:r>
    </w:p>
    <w:p w14:paraId="21B1D9ED" w14:textId="77777777" w:rsidR="000B6A17" w:rsidRPr="00352F9C" w:rsidRDefault="000B6A17" w:rsidP="00D83163">
      <w:pPr>
        <w:pStyle w:val="Definition"/>
      </w:pPr>
      <w:r w:rsidRPr="00352F9C">
        <w:rPr>
          <w:b/>
          <w:i/>
        </w:rPr>
        <w:t>notional interest</w:t>
      </w:r>
      <w:r w:rsidRPr="00352F9C">
        <w:t xml:space="preserve"> means an amount of notional interest, being the interest at such rates as are from time to time determined by the </w:t>
      </w:r>
      <w:r w:rsidR="002F6260" w:rsidRPr="00352F9C">
        <w:t>Finance Minister</w:t>
      </w:r>
      <w:r w:rsidRPr="00352F9C">
        <w:t xml:space="preserve"> that would have accrued, on or after 1</w:t>
      </w:r>
      <w:r w:rsidR="00352F9C">
        <w:t> </w:t>
      </w:r>
      <w:r w:rsidRPr="00352F9C">
        <w:t>July 1989 and before the relevant payment is made, in respect of the premiums received if such interest had been payable to the previous Commission and to Comcare.</w:t>
      </w:r>
    </w:p>
    <w:p w14:paraId="3F021018" w14:textId="77777777" w:rsidR="000B6A17" w:rsidRPr="00352F9C" w:rsidRDefault="000B6A17" w:rsidP="00C70FAC">
      <w:pPr>
        <w:pStyle w:val="Definition"/>
        <w:keepNext/>
        <w:keepLines/>
      </w:pPr>
      <w:r w:rsidRPr="00352F9C">
        <w:rPr>
          <w:b/>
          <w:i/>
        </w:rPr>
        <w:t>premiums received</w:t>
      </w:r>
      <w:r w:rsidRPr="00352F9C">
        <w:t xml:space="preserve"> means the total amount of the premiums paid, or notionally paid, to the Commonwealth in respect of financial years or parts of financial years starting on 1</w:t>
      </w:r>
      <w:r w:rsidR="00352F9C">
        <w:t> </w:t>
      </w:r>
      <w:r w:rsidRPr="00352F9C">
        <w:t>July 1989 and ending before 1</w:t>
      </w:r>
      <w:r w:rsidR="00352F9C">
        <w:t> </w:t>
      </w:r>
      <w:r w:rsidRPr="00352F9C">
        <w:t>July 2002, in accordance with a direction of the Minister under section</w:t>
      </w:r>
      <w:r w:rsidR="00352F9C">
        <w:t> </w:t>
      </w:r>
      <w:r w:rsidRPr="00352F9C">
        <w:t xml:space="preserve">96G of the </w:t>
      </w:r>
      <w:r w:rsidRPr="00352F9C">
        <w:rPr>
          <w:i/>
        </w:rPr>
        <w:t>Safety, Rehabilitation and Compensation Act 1988</w:t>
      </w:r>
      <w:r w:rsidRPr="00352F9C">
        <w:t xml:space="preserve"> as in force from time to time during that period.</w:t>
      </w:r>
    </w:p>
    <w:p w14:paraId="4D304EFF" w14:textId="77777777" w:rsidR="000B6A17" w:rsidRPr="00352F9C" w:rsidRDefault="000B6A17" w:rsidP="00D83163">
      <w:pPr>
        <w:pStyle w:val="Definition"/>
      </w:pPr>
      <w:r w:rsidRPr="00352F9C">
        <w:rPr>
          <w:b/>
          <w:i/>
        </w:rPr>
        <w:t>previous payments</w:t>
      </w:r>
      <w:r w:rsidRPr="00352F9C">
        <w:t xml:space="preserve"> means the total of the amounts paid by the Commonwealth to the previous Commission or to Comcare for the purposes of the performance of their functions under this Act before the relevant payment is made.</w:t>
      </w:r>
    </w:p>
    <w:p w14:paraId="51536427" w14:textId="77777777" w:rsidR="000B6A17" w:rsidRPr="00352F9C" w:rsidRDefault="000B6A17" w:rsidP="000B6A17">
      <w:pPr>
        <w:pStyle w:val="subsection"/>
      </w:pPr>
      <w:r w:rsidRPr="00352F9C">
        <w:tab/>
        <w:t>(4)</w:t>
      </w:r>
      <w:r w:rsidRPr="00352F9C">
        <w:tab/>
        <w:t>For the purpose of the application on, or at any time after, 1</w:t>
      </w:r>
      <w:r w:rsidR="00352F9C">
        <w:t> </w:t>
      </w:r>
      <w:r w:rsidRPr="00352F9C">
        <w:t xml:space="preserve">July 2002 of the formula referred to in </w:t>
      </w:r>
      <w:r w:rsidR="00352F9C">
        <w:t>subsection (</w:t>
      </w:r>
      <w:r w:rsidRPr="00352F9C">
        <w:t xml:space="preserve">3), the </w:t>
      </w:r>
      <w:r w:rsidR="002F6260" w:rsidRPr="00352F9C">
        <w:t>Finance Minister</w:t>
      </w:r>
      <w:r w:rsidR="006C251E" w:rsidRPr="00352F9C">
        <w:t> </w:t>
      </w:r>
      <w:r w:rsidRPr="00352F9C">
        <w:t>may determine:</w:t>
      </w:r>
    </w:p>
    <w:p w14:paraId="07360C01" w14:textId="77777777" w:rsidR="000B6A17" w:rsidRPr="00352F9C" w:rsidRDefault="000B6A17" w:rsidP="000B6A17">
      <w:pPr>
        <w:pStyle w:val="paragraph"/>
      </w:pPr>
      <w:r w:rsidRPr="00352F9C">
        <w:tab/>
        <w:t>(a)</w:t>
      </w:r>
      <w:r w:rsidRPr="00352F9C">
        <w:tab/>
        <w:t>the total of the amounts of the premiums paid, or notionally paid, to the Commonwealth in respect of financial years or parts of financial years starting on 1</w:t>
      </w:r>
      <w:r w:rsidR="00352F9C">
        <w:t> </w:t>
      </w:r>
      <w:r w:rsidRPr="00352F9C">
        <w:t>July 1989 and ending before 1</w:t>
      </w:r>
      <w:r w:rsidR="00352F9C">
        <w:t> </w:t>
      </w:r>
      <w:r w:rsidRPr="00352F9C">
        <w:t>July 2002 that would have been received at that time; and</w:t>
      </w:r>
    </w:p>
    <w:p w14:paraId="3F77420D" w14:textId="77777777" w:rsidR="000B6A17" w:rsidRPr="00352F9C" w:rsidRDefault="000B6A17" w:rsidP="000B6A17">
      <w:pPr>
        <w:pStyle w:val="paragraph"/>
      </w:pPr>
      <w:r w:rsidRPr="00352F9C">
        <w:tab/>
        <w:t>(b)</w:t>
      </w:r>
      <w:r w:rsidRPr="00352F9C">
        <w:tab/>
        <w:t>the notional interest (within the meaning of that subsection) that would have accrued to that time; and</w:t>
      </w:r>
    </w:p>
    <w:p w14:paraId="5D2DD5B2" w14:textId="77777777" w:rsidR="000B6A17" w:rsidRPr="00352F9C" w:rsidRDefault="000B6A17" w:rsidP="000B6A17">
      <w:pPr>
        <w:pStyle w:val="paragraph"/>
      </w:pPr>
      <w:r w:rsidRPr="00352F9C">
        <w:tab/>
        <w:t>(c)</w:t>
      </w:r>
      <w:r w:rsidRPr="00352F9C">
        <w:tab/>
        <w:t>the previous payments (within the meaning of that subsection) made before that time.</w:t>
      </w:r>
    </w:p>
    <w:p w14:paraId="426BF9DC" w14:textId="77777777" w:rsidR="000B6A17" w:rsidRPr="00352F9C" w:rsidRDefault="000B6A17" w:rsidP="000B6A17">
      <w:pPr>
        <w:pStyle w:val="subsection"/>
      </w:pPr>
      <w:r w:rsidRPr="00352F9C">
        <w:tab/>
        <w:t>(5)</w:t>
      </w:r>
      <w:r w:rsidRPr="00352F9C">
        <w:tab/>
        <w:t>In this section:</w:t>
      </w:r>
    </w:p>
    <w:p w14:paraId="435D51DA" w14:textId="5A3435A1" w:rsidR="000B6A17" w:rsidRPr="00352F9C" w:rsidRDefault="000B6A17" w:rsidP="00D83163">
      <w:pPr>
        <w:pStyle w:val="Definition"/>
      </w:pPr>
      <w:r w:rsidRPr="00352F9C">
        <w:rPr>
          <w:b/>
          <w:i/>
        </w:rPr>
        <w:t>Comcare</w:t>
      </w:r>
      <w:r w:rsidR="004342AD">
        <w:rPr>
          <w:b/>
          <w:i/>
        </w:rPr>
        <w:noBreakHyphen/>
      </w:r>
      <w:r w:rsidRPr="00352F9C">
        <w:rPr>
          <w:b/>
          <w:i/>
        </w:rPr>
        <w:t>retained funds</w:t>
      </w:r>
      <w:r w:rsidRPr="00352F9C">
        <w:t xml:space="preserve"> means so much of the funds from time to time standing to Comcare’s credit </w:t>
      </w:r>
      <w:r w:rsidR="002F6260" w:rsidRPr="00352F9C">
        <w:t>in a bank account</w:t>
      </w:r>
      <w:r w:rsidRPr="00352F9C">
        <w:t xml:space="preserve"> as is attributable to:</w:t>
      </w:r>
    </w:p>
    <w:p w14:paraId="6E19E55E" w14:textId="77777777" w:rsidR="000B6A17" w:rsidRPr="00352F9C" w:rsidRDefault="000B6A17" w:rsidP="000B6A17">
      <w:pPr>
        <w:pStyle w:val="paragraph"/>
      </w:pPr>
      <w:r w:rsidRPr="00352F9C">
        <w:tab/>
        <w:t>(a)</w:t>
      </w:r>
      <w:r w:rsidRPr="00352F9C">
        <w:tab/>
        <w:t>premiums paid to Comcare by Entities and Commonwealth authorities in respect of the financial year starting on 1</w:t>
      </w:r>
      <w:r w:rsidR="00352F9C">
        <w:t> </w:t>
      </w:r>
      <w:r w:rsidRPr="00352F9C">
        <w:t>July 2002 and subsequent financial years; and</w:t>
      </w:r>
    </w:p>
    <w:p w14:paraId="72814ACB" w14:textId="77777777" w:rsidR="000B6A17" w:rsidRPr="00352F9C" w:rsidRDefault="000B6A17" w:rsidP="000B6A17">
      <w:pPr>
        <w:pStyle w:val="paragraph"/>
        <w:keepLines/>
      </w:pPr>
      <w:r w:rsidRPr="00352F9C">
        <w:tab/>
        <w:t>(b)</w:t>
      </w:r>
      <w:r w:rsidRPr="00352F9C">
        <w:tab/>
        <w:t>special premiums paid to Comcare by Entities and Commonwealth authorities in respect of one or more of the financial years starting on 1</w:t>
      </w:r>
      <w:r w:rsidR="00352F9C">
        <w:t> </w:t>
      </w:r>
      <w:r w:rsidRPr="00352F9C">
        <w:t>July 1999, 1</w:t>
      </w:r>
      <w:r w:rsidR="00352F9C">
        <w:t> </w:t>
      </w:r>
      <w:r w:rsidRPr="00352F9C">
        <w:t>July 2000 or 1</w:t>
      </w:r>
      <w:r w:rsidR="00352F9C">
        <w:t> </w:t>
      </w:r>
      <w:r w:rsidRPr="00352F9C">
        <w:t>July 2001; and</w:t>
      </w:r>
    </w:p>
    <w:p w14:paraId="651F537E" w14:textId="77777777" w:rsidR="000B6A17" w:rsidRPr="00352F9C" w:rsidRDefault="000B6A17" w:rsidP="000B6A17">
      <w:pPr>
        <w:pStyle w:val="paragraph"/>
      </w:pPr>
      <w:r w:rsidRPr="00352F9C">
        <w:tab/>
        <w:t>(c)</w:t>
      </w:r>
      <w:r w:rsidRPr="00352F9C">
        <w:tab/>
        <w:t xml:space="preserve">interest earned on the premiums and special premiums referred to in </w:t>
      </w:r>
      <w:r w:rsidR="00352F9C">
        <w:t>paragraphs (</w:t>
      </w:r>
      <w:r w:rsidRPr="00352F9C">
        <w:t>a) and (b</w:t>
      </w:r>
      <w:r w:rsidR="00261699" w:rsidRPr="00352F9C">
        <w:t>); and</w:t>
      </w:r>
    </w:p>
    <w:p w14:paraId="7DD2EB73" w14:textId="77777777" w:rsidR="00261699" w:rsidRPr="00352F9C" w:rsidRDefault="00261699" w:rsidP="00261699">
      <w:pPr>
        <w:pStyle w:val="paragraph"/>
      </w:pPr>
      <w:r w:rsidRPr="00352F9C">
        <w:tab/>
        <w:t>(d)</w:t>
      </w:r>
      <w:r w:rsidRPr="00352F9C">
        <w:tab/>
        <w:t>exit contributions paid to Comcare; and</w:t>
      </w:r>
    </w:p>
    <w:p w14:paraId="1F9FA373" w14:textId="77777777" w:rsidR="00261699" w:rsidRPr="00352F9C" w:rsidRDefault="00261699" w:rsidP="00261699">
      <w:pPr>
        <w:pStyle w:val="paragraph"/>
      </w:pPr>
      <w:r w:rsidRPr="00352F9C">
        <w:tab/>
        <w:t>(e)</w:t>
      </w:r>
      <w:r w:rsidRPr="00352F9C">
        <w:tab/>
        <w:t>interest earned on exit contributions paid to Comcare.</w:t>
      </w:r>
    </w:p>
    <w:p w14:paraId="4A4E323E" w14:textId="77777777" w:rsidR="000B6A17" w:rsidRPr="00352F9C" w:rsidRDefault="000B6A17" w:rsidP="000B6A17">
      <w:pPr>
        <w:pStyle w:val="ActHead5"/>
      </w:pPr>
      <w:bookmarkStart w:id="161" w:name="_Toc155703725"/>
      <w:r w:rsidRPr="004342AD">
        <w:rPr>
          <w:rStyle w:val="CharSectno"/>
        </w:rPr>
        <w:t>90D</w:t>
      </w:r>
      <w:r w:rsidRPr="00352F9C">
        <w:t xml:space="preserve">  Appropriation</w:t>
      </w:r>
      <w:bookmarkEnd w:id="161"/>
    </w:p>
    <w:p w14:paraId="34EA4898" w14:textId="77777777" w:rsidR="000B6A17" w:rsidRPr="00352F9C" w:rsidRDefault="000B6A17" w:rsidP="000B6A17">
      <w:pPr>
        <w:pStyle w:val="subsection"/>
      </w:pPr>
      <w:r w:rsidRPr="00352F9C">
        <w:tab/>
      </w:r>
      <w:r w:rsidRPr="00352F9C">
        <w:tab/>
        <w:t>The Consolidated Revenue Fund is appropriated for the purposes of sections</w:t>
      </w:r>
      <w:r w:rsidR="00352F9C">
        <w:t> </w:t>
      </w:r>
      <w:r w:rsidRPr="00352F9C">
        <w:t>90B and 90C.</w:t>
      </w:r>
    </w:p>
    <w:p w14:paraId="1AEFC16B" w14:textId="77777777" w:rsidR="000B6A17" w:rsidRPr="00352F9C" w:rsidRDefault="000B6A17" w:rsidP="000B6A17">
      <w:pPr>
        <w:pStyle w:val="ActHead5"/>
      </w:pPr>
      <w:bookmarkStart w:id="162" w:name="_Toc155703726"/>
      <w:r w:rsidRPr="004342AD">
        <w:rPr>
          <w:rStyle w:val="CharSectno"/>
        </w:rPr>
        <w:t>91</w:t>
      </w:r>
      <w:r w:rsidRPr="00352F9C">
        <w:t xml:space="preserve">  Money of Comcare</w:t>
      </w:r>
      <w:bookmarkEnd w:id="162"/>
    </w:p>
    <w:p w14:paraId="7ADBE34F" w14:textId="5F77C387" w:rsidR="000B6A17" w:rsidRPr="00352F9C" w:rsidRDefault="000B6A17" w:rsidP="000B6A17">
      <w:pPr>
        <w:pStyle w:val="subsection"/>
      </w:pPr>
      <w:r w:rsidRPr="00352F9C">
        <w:tab/>
        <w:t>(1)</w:t>
      </w:r>
      <w:r w:rsidRPr="00352F9C">
        <w:tab/>
        <w:t>There is payable to Comcare such money as is appropriated by the Parliament otherwise than under section</w:t>
      </w:r>
      <w:r w:rsidR="00352F9C">
        <w:t> </w:t>
      </w:r>
      <w:r w:rsidRPr="00352F9C">
        <w:t>90D</w:t>
      </w:r>
      <w:r w:rsidR="003459CC" w:rsidRPr="00352F9C">
        <w:t xml:space="preserve"> of this Act or section</w:t>
      </w:r>
      <w:r w:rsidR="00352F9C">
        <w:t> </w:t>
      </w:r>
      <w:r w:rsidR="003459CC" w:rsidRPr="00352F9C">
        <w:t xml:space="preserve">8 of the </w:t>
      </w:r>
      <w:r w:rsidR="003459CC" w:rsidRPr="00352F9C">
        <w:rPr>
          <w:i/>
        </w:rPr>
        <w:t>Asbestos</w:t>
      </w:r>
      <w:r w:rsidR="004342AD">
        <w:rPr>
          <w:i/>
        </w:rPr>
        <w:noBreakHyphen/>
      </w:r>
      <w:r w:rsidR="003459CC" w:rsidRPr="00352F9C">
        <w:rPr>
          <w:i/>
        </w:rPr>
        <w:t>related Claims (Management of Commonwealth Liabilities) Act 2005</w:t>
      </w:r>
      <w:r w:rsidRPr="00352F9C">
        <w:t xml:space="preserve"> for the purposes of Comcare.</w:t>
      </w:r>
    </w:p>
    <w:p w14:paraId="60AC4BCD" w14:textId="77777777" w:rsidR="000B6A17" w:rsidRPr="00352F9C" w:rsidRDefault="000B6A17" w:rsidP="000B6A17">
      <w:pPr>
        <w:pStyle w:val="subsection"/>
      </w:pPr>
      <w:r w:rsidRPr="00352F9C">
        <w:tab/>
        <w:t>(2)</w:t>
      </w:r>
      <w:r w:rsidRPr="00352F9C">
        <w:tab/>
        <w:t>The Finance Minister may give directions as to the amounts in which, and the times at which, money referred to in section</w:t>
      </w:r>
      <w:r w:rsidR="00352F9C">
        <w:t> </w:t>
      </w:r>
      <w:r w:rsidRPr="00352F9C">
        <w:t xml:space="preserve">90B or 90C or </w:t>
      </w:r>
      <w:r w:rsidR="00352F9C">
        <w:t>subsection (</w:t>
      </w:r>
      <w:r w:rsidRPr="00352F9C">
        <w:t>1) is to be paid to Comcare.</w:t>
      </w:r>
    </w:p>
    <w:p w14:paraId="4CE4EC49" w14:textId="77777777" w:rsidR="000B6A17" w:rsidRPr="00352F9C" w:rsidRDefault="000B6A17" w:rsidP="000B6A17">
      <w:pPr>
        <w:pStyle w:val="subsection"/>
      </w:pPr>
      <w:r w:rsidRPr="00352F9C">
        <w:tab/>
        <w:t>(3)</w:t>
      </w:r>
      <w:r w:rsidRPr="00352F9C">
        <w:tab/>
        <w:t xml:space="preserve">The money of Comcare </w:t>
      </w:r>
      <w:r w:rsidR="0004032B" w:rsidRPr="00352F9C">
        <w:t>must</w:t>
      </w:r>
      <w:r w:rsidRPr="00352F9C">
        <w:t xml:space="preserve"> be applied only:</w:t>
      </w:r>
    </w:p>
    <w:p w14:paraId="05498D2E" w14:textId="77777777" w:rsidR="0086440C" w:rsidRPr="00352F9C" w:rsidRDefault="0086440C" w:rsidP="0086440C">
      <w:pPr>
        <w:pStyle w:val="paragraph"/>
      </w:pPr>
      <w:r w:rsidRPr="00352F9C">
        <w:tab/>
        <w:t>(a)</w:t>
      </w:r>
      <w:r w:rsidRPr="00352F9C">
        <w:tab/>
        <w:t>in payment or discharge of the expenses, charges, obligations and liabilities incurred or undertaken by Comcare in the performance of its functions and the exercise of its powers under all or any of the following Acts:</w:t>
      </w:r>
    </w:p>
    <w:p w14:paraId="71B9DD53" w14:textId="77777777" w:rsidR="0086440C" w:rsidRPr="00352F9C" w:rsidRDefault="0086440C" w:rsidP="0086440C">
      <w:pPr>
        <w:pStyle w:val="paragraphsub"/>
      </w:pPr>
      <w:r w:rsidRPr="00352F9C">
        <w:tab/>
        <w:t>(i)</w:t>
      </w:r>
      <w:r w:rsidRPr="00352F9C">
        <w:tab/>
        <w:t>this Act;</w:t>
      </w:r>
    </w:p>
    <w:p w14:paraId="026C9B2A" w14:textId="77777777" w:rsidR="0086440C" w:rsidRPr="00352F9C" w:rsidRDefault="0086440C" w:rsidP="0086440C">
      <w:pPr>
        <w:pStyle w:val="paragraphsub"/>
      </w:pPr>
      <w:r w:rsidRPr="00352F9C">
        <w:tab/>
        <w:t>(ii)</w:t>
      </w:r>
      <w:r w:rsidRPr="00352F9C">
        <w:tab/>
        <w:t xml:space="preserve">the </w:t>
      </w:r>
      <w:r w:rsidRPr="00352F9C">
        <w:rPr>
          <w:i/>
        </w:rPr>
        <w:t>Occupational Health and Safety Act 1991</w:t>
      </w:r>
      <w:r w:rsidRPr="00352F9C">
        <w:t>;</w:t>
      </w:r>
    </w:p>
    <w:p w14:paraId="1B893DDA" w14:textId="77777777" w:rsidR="0086440C" w:rsidRPr="00352F9C" w:rsidRDefault="0086440C" w:rsidP="0086440C">
      <w:pPr>
        <w:pStyle w:val="paragraphsub"/>
      </w:pPr>
      <w:r w:rsidRPr="00352F9C">
        <w:tab/>
        <w:t>(iii)</w:t>
      </w:r>
      <w:r w:rsidRPr="00352F9C">
        <w:tab/>
        <w:t xml:space="preserve">the </w:t>
      </w:r>
      <w:r w:rsidRPr="00352F9C">
        <w:rPr>
          <w:i/>
        </w:rPr>
        <w:t>Work Health and Safety Act 2011</w:t>
      </w:r>
      <w:r w:rsidRPr="00352F9C">
        <w:t>;</w:t>
      </w:r>
    </w:p>
    <w:p w14:paraId="7B169263" w14:textId="77777777" w:rsidR="0086440C" w:rsidRPr="00352F9C" w:rsidRDefault="0086440C" w:rsidP="0086440C">
      <w:pPr>
        <w:pStyle w:val="paragraphsub"/>
      </w:pPr>
      <w:r w:rsidRPr="00352F9C">
        <w:tab/>
        <w:t>(iv)</w:t>
      </w:r>
      <w:r w:rsidRPr="00352F9C">
        <w:tab/>
        <w:t xml:space="preserve">the </w:t>
      </w:r>
      <w:r w:rsidRPr="00352F9C">
        <w:rPr>
          <w:i/>
        </w:rPr>
        <w:t>Work Health and Safety (Transitional and Consequential Provisions) Act 2011</w:t>
      </w:r>
      <w:r w:rsidRPr="00352F9C">
        <w:t>;</w:t>
      </w:r>
    </w:p>
    <w:p w14:paraId="2BFAC7AB" w14:textId="3FF5A310" w:rsidR="0086440C" w:rsidRPr="00352F9C" w:rsidRDefault="0086440C" w:rsidP="0086440C">
      <w:pPr>
        <w:pStyle w:val="paragraphsub"/>
      </w:pPr>
      <w:r w:rsidRPr="00352F9C">
        <w:tab/>
        <w:t>(v)</w:t>
      </w:r>
      <w:r w:rsidRPr="00352F9C">
        <w:tab/>
        <w:t xml:space="preserve">the </w:t>
      </w:r>
      <w:r w:rsidRPr="00352F9C">
        <w:rPr>
          <w:i/>
        </w:rPr>
        <w:t>Asbestos</w:t>
      </w:r>
      <w:r w:rsidR="004342AD">
        <w:rPr>
          <w:i/>
        </w:rPr>
        <w:noBreakHyphen/>
      </w:r>
      <w:r w:rsidRPr="00352F9C">
        <w:rPr>
          <w:i/>
        </w:rPr>
        <w:t>related Claims (Management of Commonwealth Liabilities) Act 2005</w:t>
      </w:r>
      <w:r w:rsidRPr="00352F9C">
        <w:t>;</w:t>
      </w:r>
    </w:p>
    <w:p w14:paraId="4ECAAD95" w14:textId="77777777" w:rsidR="0073760E" w:rsidRPr="00352F9C" w:rsidRDefault="0073760E" w:rsidP="0073760E">
      <w:pPr>
        <w:pStyle w:val="paragraphsub"/>
      </w:pPr>
      <w:r w:rsidRPr="00352F9C">
        <w:tab/>
        <w:t>(vi)</w:t>
      </w:r>
      <w:r w:rsidRPr="00352F9C">
        <w:tab/>
        <w:t xml:space="preserve">the </w:t>
      </w:r>
      <w:r w:rsidR="00D10420" w:rsidRPr="00352F9C">
        <w:rPr>
          <w:i/>
          <w:iCs/>
          <w:szCs w:val="22"/>
        </w:rPr>
        <w:t>Parliamentary Business Resources Act 2017</w:t>
      </w:r>
      <w:r w:rsidRPr="00352F9C">
        <w:t>; and</w:t>
      </w:r>
    </w:p>
    <w:p w14:paraId="50720B63" w14:textId="77777777" w:rsidR="000B6A17" w:rsidRPr="00352F9C" w:rsidRDefault="000B6A17" w:rsidP="000B6A17">
      <w:pPr>
        <w:pStyle w:val="paragraph"/>
      </w:pPr>
      <w:r w:rsidRPr="00352F9C">
        <w:tab/>
        <w:t>(b)</w:t>
      </w:r>
      <w:r w:rsidRPr="00352F9C">
        <w:tab/>
        <w:t>in payment of remuneration and allowances payable under this Act; and</w:t>
      </w:r>
    </w:p>
    <w:p w14:paraId="422BC223" w14:textId="77777777" w:rsidR="000B6A17" w:rsidRPr="00352F9C" w:rsidRDefault="000B6A17" w:rsidP="000B6A17">
      <w:pPr>
        <w:pStyle w:val="paragraph"/>
      </w:pPr>
      <w:r w:rsidRPr="00352F9C">
        <w:tab/>
        <w:t>(c)</w:t>
      </w:r>
      <w:r w:rsidRPr="00352F9C">
        <w:tab/>
        <w:t>in making any other payments required or permitted to be made by Comcare.</w:t>
      </w:r>
    </w:p>
    <w:p w14:paraId="23C38525" w14:textId="77777777" w:rsidR="002F6260" w:rsidRPr="00352F9C" w:rsidRDefault="002F6260" w:rsidP="002F6260">
      <w:pPr>
        <w:pStyle w:val="subsection"/>
      </w:pPr>
      <w:r w:rsidRPr="00352F9C">
        <w:tab/>
        <w:t>(4)</w:t>
      </w:r>
      <w:r w:rsidRPr="00352F9C">
        <w:tab/>
      </w:r>
      <w:r w:rsidR="00352F9C">
        <w:t>Subsection (</w:t>
      </w:r>
      <w:r w:rsidRPr="00352F9C">
        <w:t>3) does not prevent investment, under section</w:t>
      </w:r>
      <w:r w:rsidR="00352F9C">
        <w:t> </w:t>
      </w:r>
      <w:r w:rsidRPr="00352F9C">
        <w:t xml:space="preserve">59 of the </w:t>
      </w:r>
      <w:r w:rsidRPr="00352F9C">
        <w:rPr>
          <w:i/>
        </w:rPr>
        <w:t>Public Governance, Performance and Accountability Act 2013</w:t>
      </w:r>
      <w:r w:rsidRPr="00352F9C">
        <w:t>, of money that is not immediately required for the purposes of Comcare.</w:t>
      </w:r>
    </w:p>
    <w:p w14:paraId="1ED79A69" w14:textId="77777777" w:rsidR="000B6A17" w:rsidRPr="00352F9C" w:rsidRDefault="000B6A17" w:rsidP="000B6A17">
      <w:pPr>
        <w:pStyle w:val="ActHead5"/>
      </w:pPr>
      <w:bookmarkStart w:id="163" w:name="_Toc155703727"/>
      <w:r w:rsidRPr="004342AD">
        <w:rPr>
          <w:rStyle w:val="CharSectno"/>
        </w:rPr>
        <w:t>92</w:t>
      </w:r>
      <w:r w:rsidRPr="00352F9C">
        <w:t xml:space="preserve">  Estimates of receipts and expenditure</w:t>
      </w:r>
      <w:bookmarkEnd w:id="163"/>
    </w:p>
    <w:p w14:paraId="504B69F0" w14:textId="77777777" w:rsidR="000B6A17" w:rsidRPr="00352F9C" w:rsidRDefault="000B6A17" w:rsidP="000B6A17">
      <w:pPr>
        <w:pStyle w:val="subsection"/>
      </w:pPr>
      <w:r w:rsidRPr="00352F9C">
        <w:tab/>
      </w:r>
      <w:r w:rsidRPr="00352F9C">
        <w:tab/>
        <w:t xml:space="preserve">For the purposes of </w:t>
      </w:r>
      <w:r w:rsidR="002F6260" w:rsidRPr="00352F9C">
        <w:t>section</w:t>
      </w:r>
      <w:r w:rsidR="00352F9C">
        <w:t> </w:t>
      </w:r>
      <w:r w:rsidR="002F6260" w:rsidRPr="00352F9C">
        <w:t xml:space="preserve">36 of the </w:t>
      </w:r>
      <w:r w:rsidR="002F6260" w:rsidRPr="00352F9C">
        <w:rPr>
          <w:i/>
        </w:rPr>
        <w:t>Public Governance, Performance and Accountability Act 2013</w:t>
      </w:r>
      <w:r w:rsidR="002F6260" w:rsidRPr="00352F9C">
        <w:t xml:space="preserve"> (which deals with budget estimates for Commonwealth entities)</w:t>
      </w:r>
      <w:r w:rsidRPr="00352F9C">
        <w:t>, the receipts and expenditure of Comcare shall be taken not to include a reference to amounts of compensation paid or payable to, or in accordance with the directions of, Comcare under this Act.</w:t>
      </w:r>
    </w:p>
    <w:p w14:paraId="782BF413" w14:textId="77777777" w:rsidR="000B6A17" w:rsidRPr="00352F9C" w:rsidRDefault="000B6A17" w:rsidP="000B6A17">
      <w:pPr>
        <w:pStyle w:val="ActHead5"/>
      </w:pPr>
      <w:bookmarkStart w:id="164" w:name="_Toc155703728"/>
      <w:r w:rsidRPr="004342AD">
        <w:rPr>
          <w:rStyle w:val="CharSectno"/>
        </w:rPr>
        <w:t>93</w:t>
      </w:r>
      <w:r w:rsidRPr="00352F9C">
        <w:t xml:space="preserve">  Exemption from taxation</w:t>
      </w:r>
      <w:bookmarkEnd w:id="164"/>
    </w:p>
    <w:p w14:paraId="493F7F94" w14:textId="77777777" w:rsidR="000B6A17" w:rsidRPr="00352F9C" w:rsidRDefault="000B6A17" w:rsidP="000B6A17">
      <w:pPr>
        <w:pStyle w:val="subsection"/>
      </w:pPr>
      <w:r w:rsidRPr="00352F9C">
        <w:tab/>
      </w:r>
      <w:r w:rsidRPr="00352F9C">
        <w:tab/>
        <w:t>Comcare is not subject to taxation under any law of the Commonwealth, of a State or of a Territory.</w:t>
      </w:r>
    </w:p>
    <w:p w14:paraId="240E2237" w14:textId="77777777" w:rsidR="000B6A17" w:rsidRPr="00352F9C" w:rsidRDefault="000B6A17" w:rsidP="000B6A17">
      <w:pPr>
        <w:pStyle w:val="ActHead5"/>
      </w:pPr>
      <w:bookmarkStart w:id="165" w:name="_Toc155703729"/>
      <w:r w:rsidRPr="004342AD">
        <w:rPr>
          <w:rStyle w:val="CharSectno"/>
        </w:rPr>
        <w:t>95</w:t>
      </w:r>
      <w:r w:rsidRPr="00352F9C">
        <w:t xml:space="preserve">  Borrowing</w:t>
      </w:r>
      <w:bookmarkEnd w:id="165"/>
    </w:p>
    <w:p w14:paraId="4D435C77" w14:textId="77777777" w:rsidR="000B6A17" w:rsidRPr="00352F9C" w:rsidRDefault="000B6A17" w:rsidP="000B6A17">
      <w:pPr>
        <w:pStyle w:val="subsection"/>
      </w:pPr>
      <w:r w:rsidRPr="00352F9C">
        <w:tab/>
        <w:t>(1)</w:t>
      </w:r>
      <w:r w:rsidRPr="00352F9C">
        <w:tab/>
        <w:t>Comcare may, with the written approval of the Finance Minister, borrow money otherwise than from the Commonwealth on terms and conditions that are specified in, or consistent with, the approval.</w:t>
      </w:r>
    </w:p>
    <w:p w14:paraId="2C3F1BD2" w14:textId="77777777" w:rsidR="000B6A17" w:rsidRPr="00352F9C" w:rsidRDefault="000B6A17" w:rsidP="000B6A17">
      <w:pPr>
        <w:pStyle w:val="subsection"/>
      </w:pPr>
      <w:r w:rsidRPr="00352F9C">
        <w:tab/>
        <w:t>(2)</w:t>
      </w:r>
      <w:r w:rsidRPr="00352F9C">
        <w:tab/>
        <w:t>An approval may be in respect of particular borrowings or a specified class or classes of borrowings.</w:t>
      </w:r>
    </w:p>
    <w:p w14:paraId="0C1B11EC" w14:textId="77777777" w:rsidR="000B6A17" w:rsidRPr="00352F9C" w:rsidRDefault="000B6A17" w:rsidP="000B6A17">
      <w:pPr>
        <w:pStyle w:val="subsection"/>
      </w:pPr>
      <w:r w:rsidRPr="00352F9C">
        <w:tab/>
        <w:t>(3)</w:t>
      </w:r>
      <w:r w:rsidRPr="00352F9C">
        <w:tab/>
        <w:t>The Finance Minister may, on behalf of the Commonwealth, guarantee the repayment by Comcare of the amounts borrowed under this section and the payment of interest on such amounts.</w:t>
      </w:r>
    </w:p>
    <w:p w14:paraId="058B3AEB" w14:textId="77777777" w:rsidR="000B6A17" w:rsidRPr="00352F9C" w:rsidRDefault="000B6A17" w:rsidP="000B6A17">
      <w:pPr>
        <w:pStyle w:val="subsection"/>
      </w:pPr>
      <w:r w:rsidRPr="00352F9C">
        <w:tab/>
        <w:t>(4)</w:t>
      </w:r>
      <w:r w:rsidRPr="00352F9C">
        <w:tab/>
        <w:t>Comcare may give security over the whole or any part of its assets for the repayment of money borrowed by Comcare and the payment of any money that it is otherwise liable to pay in respect of those borrowings, including the payment of any interest on such money.</w:t>
      </w:r>
    </w:p>
    <w:p w14:paraId="495FF4FB" w14:textId="77777777" w:rsidR="000B6A17" w:rsidRPr="00352F9C" w:rsidRDefault="000B6A17" w:rsidP="000B6A17">
      <w:pPr>
        <w:pStyle w:val="subsection"/>
      </w:pPr>
      <w:r w:rsidRPr="00352F9C">
        <w:tab/>
        <w:t>(5)</w:t>
      </w:r>
      <w:r w:rsidRPr="00352F9C">
        <w:tab/>
        <w:t>Comcare shall not borrow money, except under this section, or otherwise raise money.</w:t>
      </w:r>
    </w:p>
    <w:p w14:paraId="01461016" w14:textId="5F664B8C" w:rsidR="000B6A17" w:rsidRPr="00352F9C" w:rsidRDefault="000B6A17" w:rsidP="000B6A17">
      <w:pPr>
        <w:pStyle w:val="subsection"/>
      </w:pPr>
      <w:r w:rsidRPr="00352F9C">
        <w:tab/>
        <w:t>(6)</w:t>
      </w:r>
      <w:r w:rsidRPr="00352F9C">
        <w:tab/>
        <w:t xml:space="preserve">The Finance Minister may, by written instrument, delegate any of the Finance Minister’s powers or functions under this section to an official (within the meaning of the </w:t>
      </w:r>
      <w:r w:rsidR="000F4CAF" w:rsidRPr="00352F9C">
        <w:rPr>
          <w:i/>
        </w:rPr>
        <w:t>Public Governance, Performance and Accountability Act 2013</w:t>
      </w:r>
      <w:r w:rsidR="000F4CAF" w:rsidRPr="00352F9C">
        <w:t>) of a non</w:t>
      </w:r>
      <w:r w:rsidR="004342AD">
        <w:noBreakHyphen/>
      </w:r>
      <w:r w:rsidR="000F4CAF" w:rsidRPr="00352F9C">
        <w:t>corporate Commonwealth entity (within the meaning of that Act)</w:t>
      </w:r>
      <w:r w:rsidRPr="00352F9C">
        <w:t>. In exercising powers or functions under a delegation, the official must comply with any directions of the Finance Minister.</w:t>
      </w:r>
    </w:p>
    <w:p w14:paraId="77E3D9BB" w14:textId="77777777" w:rsidR="000B6A17" w:rsidRPr="00352F9C" w:rsidRDefault="000B6A17" w:rsidP="00EC04C2">
      <w:pPr>
        <w:pStyle w:val="ActHead3"/>
        <w:pageBreakBefore/>
      </w:pPr>
      <w:bookmarkStart w:id="166" w:name="_Toc155703730"/>
      <w:r w:rsidRPr="004342AD">
        <w:rPr>
          <w:rStyle w:val="CharDivNo"/>
        </w:rPr>
        <w:t>Division</w:t>
      </w:r>
      <w:r w:rsidR="00352F9C" w:rsidRPr="004342AD">
        <w:rPr>
          <w:rStyle w:val="CharDivNo"/>
        </w:rPr>
        <w:t> </w:t>
      </w:r>
      <w:r w:rsidRPr="004342AD">
        <w:rPr>
          <w:rStyle w:val="CharDivNo"/>
        </w:rPr>
        <w:t>4A</w:t>
      </w:r>
      <w:r w:rsidRPr="00352F9C">
        <w:t>—</w:t>
      </w:r>
      <w:r w:rsidRPr="004342AD">
        <w:rPr>
          <w:rStyle w:val="CharDivText"/>
        </w:rPr>
        <w:t>Premiums and regulatory contributions</w:t>
      </w:r>
      <w:bookmarkEnd w:id="166"/>
    </w:p>
    <w:p w14:paraId="7B24CE8C" w14:textId="77777777" w:rsidR="00826565" w:rsidRPr="00352F9C" w:rsidRDefault="00826565" w:rsidP="00826565">
      <w:pPr>
        <w:pStyle w:val="ActHead5"/>
      </w:pPr>
      <w:bookmarkStart w:id="167" w:name="_Toc155703731"/>
      <w:r w:rsidRPr="004342AD">
        <w:rPr>
          <w:rStyle w:val="CharSectno"/>
        </w:rPr>
        <w:t>96</w:t>
      </w:r>
      <w:r w:rsidRPr="00352F9C">
        <w:t xml:space="preserve">  Extended meaning of </w:t>
      </w:r>
      <w:r w:rsidRPr="00352F9C">
        <w:rPr>
          <w:i/>
        </w:rPr>
        <w:t>Commonwealth authority</w:t>
      </w:r>
      <w:r w:rsidRPr="00352F9C">
        <w:t xml:space="preserve"> for purposes of regulatory contributions</w:t>
      </w:r>
      <w:bookmarkEnd w:id="167"/>
    </w:p>
    <w:p w14:paraId="4E14C0BA" w14:textId="77777777" w:rsidR="00826565" w:rsidRPr="00352F9C" w:rsidRDefault="00826565" w:rsidP="00826565">
      <w:pPr>
        <w:pStyle w:val="subsection"/>
      </w:pPr>
      <w:r w:rsidRPr="00352F9C">
        <w:tab/>
      </w:r>
      <w:r w:rsidRPr="00352F9C">
        <w:tab/>
        <w:t>For the purposes of section</w:t>
      </w:r>
      <w:r w:rsidR="00352F9C">
        <w:t> </w:t>
      </w:r>
      <w:r w:rsidRPr="00352F9C">
        <w:t>97D, and the other provisions of this Division as they apply in relation to regulatory contributions under that section, a body that would not otherwise be a Commonwealth authority for the purposes of this Act is taken to be such an authority if</w:t>
      </w:r>
      <w:r w:rsidR="0086440C" w:rsidRPr="00352F9C">
        <w:t xml:space="preserve"> it is a public authority for the purposes of the </w:t>
      </w:r>
      <w:r w:rsidR="0086440C" w:rsidRPr="00352F9C">
        <w:rPr>
          <w:i/>
        </w:rPr>
        <w:t>Work Health and Safety Act 2011</w:t>
      </w:r>
      <w:r w:rsidRPr="00352F9C">
        <w:t>.</w:t>
      </w:r>
    </w:p>
    <w:p w14:paraId="0D3280C1" w14:textId="77777777" w:rsidR="00261699" w:rsidRPr="00352F9C" w:rsidRDefault="00261699" w:rsidP="00261699">
      <w:pPr>
        <w:pStyle w:val="ActHead5"/>
      </w:pPr>
      <w:bookmarkStart w:id="168" w:name="_Toc155703732"/>
      <w:r w:rsidRPr="004342AD">
        <w:rPr>
          <w:rStyle w:val="CharSectno"/>
        </w:rPr>
        <w:t>96A</w:t>
      </w:r>
      <w:r w:rsidRPr="00352F9C">
        <w:t xml:space="preserve">  Available scheme funds</w:t>
      </w:r>
      <w:bookmarkEnd w:id="168"/>
    </w:p>
    <w:p w14:paraId="65823624" w14:textId="77777777" w:rsidR="00261699" w:rsidRPr="00352F9C" w:rsidRDefault="00261699" w:rsidP="00261699">
      <w:pPr>
        <w:pStyle w:val="subsection"/>
      </w:pPr>
      <w:r w:rsidRPr="00352F9C">
        <w:tab/>
        <w:t>(1)</w:t>
      </w:r>
      <w:r w:rsidRPr="00352F9C">
        <w:tab/>
        <w:t xml:space="preserve">For the purposes of this Division, </w:t>
      </w:r>
      <w:r w:rsidRPr="00352F9C">
        <w:rPr>
          <w:b/>
          <w:i/>
        </w:rPr>
        <w:t>available scheme funds</w:t>
      </w:r>
      <w:r w:rsidRPr="00352F9C">
        <w:t xml:space="preserve"> means the aggregate of:</w:t>
      </w:r>
    </w:p>
    <w:p w14:paraId="4F63EE99" w14:textId="6114A39B" w:rsidR="00261699" w:rsidRPr="00352F9C" w:rsidRDefault="00261699" w:rsidP="00261699">
      <w:pPr>
        <w:pStyle w:val="paragraph"/>
      </w:pPr>
      <w:r w:rsidRPr="00352F9C">
        <w:tab/>
        <w:t>(a)</w:t>
      </w:r>
      <w:r w:rsidRPr="00352F9C">
        <w:tab/>
        <w:t>Comcare</w:t>
      </w:r>
      <w:r w:rsidR="004342AD">
        <w:noBreakHyphen/>
      </w:r>
      <w:r w:rsidRPr="00352F9C">
        <w:t>retained funds; and</w:t>
      </w:r>
    </w:p>
    <w:p w14:paraId="47C55686" w14:textId="77777777" w:rsidR="00261699" w:rsidRPr="00352F9C" w:rsidRDefault="00261699" w:rsidP="00261699">
      <w:pPr>
        <w:pStyle w:val="paragraph"/>
      </w:pPr>
      <w:r w:rsidRPr="00352F9C">
        <w:tab/>
        <w:t>(b)</w:t>
      </w:r>
      <w:r w:rsidRPr="00352F9C">
        <w:tab/>
        <w:t>so much of the Consolidated Revenue Fund as represents the amount that would be worked out using the formula in subsection</w:t>
      </w:r>
      <w:r w:rsidR="00352F9C">
        <w:t> </w:t>
      </w:r>
      <w:r w:rsidRPr="00352F9C">
        <w:t>90C(3) if it were assumed that an amount was payable to Comcare under subsection</w:t>
      </w:r>
      <w:r w:rsidR="00352F9C">
        <w:t> </w:t>
      </w:r>
      <w:r w:rsidRPr="00352F9C">
        <w:t>90C(2).</w:t>
      </w:r>
    </w:p>
    <w:p w14:paraId="78951E94" w14:textId="77777777" w:rsidR="00261699" w:rsidRPr="00352F9C" w:rsidRDefault="00261699" w:rsidP="00261699">
      <w:pPr>
        <w:pStyle w:val="subsection"/>
      </w:pPr>
      <w:r w:rsidRPr="00352F9C">
        <w:tab/>
        <w:t>(2)</w:t>
      </w:r>
      <w:r w:rsidRPr="00352F9C">
        <w:tab/>
        <w:t>If:</w:t>
      </w:r>
    </w:p>
    <w:p w14:paraId="0BC3140C" w14:textId="77777777" w:rsidR="00261699" w:rsidRPr="00352F9C" w:rsidRDefault="00261699" w:rsidP="00261699">
      <w:pPr>
        <w:pStyle w:val="paragraph"/>
      </w:pPr>
      <w:r w:rsidRPr="00352F9C">
        <w:tab/>
        <w:t>(a)</w:t>
      </w:r>
      <w:r w:rsidRPr="00352F9C">
        <w:tab/>
        <w:t>the application of a provision of this Division requires the calculation of so much of available scheme funds as is attributable to:</w:t>
      </w:r>
    </w:p>
    <w:p w14:paraId="55E4C2A3" w14:textId="77777777" w:rsidR="00261699" w:rsidRPr="00352F9C" w:rsidRDefault="00261699" w:rsidP="00261699">
      <w:pPr>
        <w:pStyle w:val="paragraphsub"/>
      </w:pPr>
      <w:r w:rsidRPr="00352F9C">
        <w:tab/>
        <w:t>(i)</w:t>
      </w:r>
      <w:r w:rsidRPr="00352F9C">
        <w:tab/>
        <w:t>premiums paid by an Entity, a body corporate or the Australian Capital Territory; or</w:t>
      </w:r>
    </w:p>
    <w:p w14:paraId="440BBC7C" w14:textId="77777777" w:rsidR="00261699" w:rsidRPr="00352F9C" w:rsidRDefault="00261699" w:rsidP="00261699">
      <w:pPr>
        <w:pStyle w:val="paragraphsub"/>
      </w:pPr>
      <w:r w:rsidRPr="00352F9C">
        <w:tab/>
        <w:t>(ii)</w:t>
      </w:r>
      <w:r w:rsidRPr="00352F9C">
        <w:tab/>
        <w:t>special premiums paid by an Entity, a body corporate or the Australian Capital Territory; or</w:t>
      </w:r>
    </w:p>
    <w:p w14:paraId="114AAFA6" w14:textId="77777777" w:rsidR="00261699" w:rsidRPr="00352F9C" w:rsidRDefault="00261699" w:rsidP="00261699">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79413B88" w14:textId="77777777" w:rsidR="00261699" w:rsidRPr="00352F9C" w:rsidRDefault="00261699" w:rsidP="00261699">
      <w:pPr>
        <w:pStyle w:val="paragraph"/>
      </w:pPr>
      <w:r w:rsidRPr="00352F9C">
        <w:tab/>
        <w:t>(b)</w:t>
      </w:r>
      <w:r w:rsidRPr="00352F9C">
        <w:tab/>
        <w:t>Comcare does not have sufficient information to make the calculation;</w:t>
      </w:r>
    </w:p>
    <w:p w14:paraId="5695D481" w14:textId="77777777" w:rsidR="00261699" w:rsidRPr="00352F9C" w:rsidRDefault="00261699" w:rsidP="00261699">
      <w:pPr>
        <w:pStyle w:val="subsection2"/>
      </w:pPr>
      <w:r w:rsidRPr="00352F9C">
        <w:t>then:</w:t>
      </w:r>
    </w:p>
    <w:p w14:paraId="4D063BB1" w14:textId="77777777" w:rsidR="00261699" w:rsidRPr="00352F9C" w:rsidRDefault="00261699" w:rsidP="00261699">
      <w:pPr>
        <w:pStyle w:val="paragraph"/>
      </w:pPr>
      <w:r w:rsidRPr="00352F9C">
        <w:tab/>
        <w:t>(c)</w:t>
      </w:r>
      <w:r w:rsidRPr="00352F9C">
        <w:tab/>
        <w:t>Comcare may make such assumptions and estimates as Comcare considers reasonable; and</w:t>
      </w:r>
    </w:p>
    <w:p w14:paraId="032CE58C" w14:textId="77777777" w:rsidR="00261699" w:rsidRPr="00352F9C" w:rsidRDefault="00261699" w:rsidP="00261699">
      <w:pPr>
        <w:pStyle w:val="paragraph"/>
      </w:pPr>
      <w:r w:rsidRPr="00352F9C">
        <w:tab/>
        <w:t>(d)</w:t>
      </w:r>
      <w:r w:rsidRPr="00352F9C">
        <w:tab/>
        <w:t>the calculation may rely on those assumptions and estimates.</w:t>
      </w:r>
    </w:p>
    <w:p w14:paraId="6C6EE314" w14:textId="68A494F4" w:rsidR="00261699" w:rsidRPr="00352F9C" w:rsidRDefault="00261699" w:rsidP="00261699">
      <w:pPr>
        <w:pStyle w:val="ActHead5"/>
      </w:pPr>
      <w:bookmarkStart w:id="169" w:name="_Toc155703733"/>
      <w:r w:rsidRPr="004342AD">
        <w:rPr>
          <w:rStyle w:val="CharSectno"/>
        </w:rPr>
        <w:t>96B</w:t>
      </w:r>
      <w:r w:rsidRPr="00352F9C">
        <w:t xml:space="preserve">  Comcare</w:t>
      </w:r>
      <w:r w:rsidR="004342AD">
        <w:noBreakHyphen/>
      </w:r>
      <w:r w:rsidRPr="00352F9C">
        <w:t>retained funds</w:t>
      </w:r>
      <w:bookmarkEnd w:id="169"/>
    </w:p>
    <w:p w14:paraId="750A7172" w14:textId="6AB29077" w:rsidR="00261699" w:rsidRPr="00352F9C" w:rsidRDefault="00261699" w:rsidP="00261699">
      <w:pPr>
        <w:pStyle w:val="subsection"/>
      </w:pPr>
      <w:r w:rsidRPr="00352F9C">
        <w:tab/>
      </w:r>
      <w:r w:rsidRPr="00352F9C">
        <w:tab/>
        <w:t xml:space="preserve">For the purposes of this Division, </w:t>
      </w:r>
      <w:r w:rsidRPr="00352F9C">
        <w:rPr>
          <w:b/>
          <w:i/>
        </w:rPr>
        <w:t>Comcare</w:t>
      </w:r>
      <w:r w:rsidR="004342AD">
        <w:rPr>
          <w:b/>
          <w:i/>
        </w:rPr>
        <w:noBreakHyphen/>
      </w:r>
      <w:r w:rsidRPr="00352F9C">
        <w:rPr>
          <w:b/>
          <w:i/>
        </w:rPr>
        <w:t>retained funds</w:t>
      </w:r>
      <w:r w:rsidRPr="00352F9C">
        <w:t xml:space="preserve"> has the same meaning as in section</w:t>
      </w:r>
      <w:r w:rsidR="00352F9C">
        <w:t> </w:t>
      </w:r>
      <w:r w:rsidRPr="00352F9C">
        <w:t>90C.</w:t>
      </w:r>
    </w:p>
    <w:p w14:paraId="2CAF2B03" w14:textId="77777777" w:rsidR="00261699" w:rsidRPr="00352F9C" w:rsidRDefault="00261699" w:rsidP="00261699">
      <w:pPr>
        <w:pStyle w:val="ActHead5"/>
      </w:pPr>
      <w:bookmarkStart w:id="170" w:name="_Toc155703734"/>
      <w:r w:rsidRPr="004342AD">
        <w:rPr>
          <w:rStyle w:val="CharSectno"/>
        </w:rPr>
        <w:t>96C</w:t>
      </w:r>
      <w:r w:rsidRPr="00352F9C">
        <w:t xml:space="preserve">  Principal officer</w:t>
      </w:r>
      <w:bookmarkEnd w:id="170"/>
    </w:p>
    <w:p w14:paraId="5711CAA9" w14:textId="77777777" w:rsidR="00261699" w:rsidRPr="00352F9C" w:rsidRDefault="00261699" w:rsidP="00261699">
      <w:pPr>
        <w:pStyle w:val="subsection"/>
      </w:pPr>
      <w:r w:rsidRPr="00352F9C">
        <w:tab/>
      </w:r>
      <w:r w:rsidRPr="00352F9C">
        <w:tab/>
        <w:t xml:space="preserve">For the purposes of this Division, the </w:t>
      </w:r>
      <w:r w:rsidRPr="00352F9C">
        <w:rPr>
          <w:b/>
          <w:i/>
        </w:rPr>
        <w:t>principal officer</w:t>
      </w:r>
      <w:r w:rsidRPr="00352F9C">
        <w:t xml:space="preserve"> of a body corporate (other than a Commonwealth authority or a licensed corporation) is the principal executive officer of the body corporate.</w:t>
      </w:r>
    </w:p>
    <w:p w14:paraId="6098948D" w14:textId="77777777" w:rsidR="000B6A17" w:rsidRPr="00352F9C" w:rsidRDefault="000B6A17" w:rsidP="000B6A17">
      <w:pPr>
        <w:pStyle w:val="ActHead5"/>
      </w:pPr>
      <w:bookmarkStart w:id="171" w:name="_Toc155703735"/>
      <w:r w:rsidRPr="004342AD">
        <w:rPr>
          <w:rStyle w:val="CharSectno"/>
        </w:rPr>
        <w:t>97</w:t>
      </w:r>
      <w:r w:rsidRPr="00352F9C">
        <w:t xml:space="preserve">  Determination of premiums</w:t>
      </w:r>
      <w:bookmarkEnd w:id="171"/>
    </w:p>
    <w:p w14:paraId="5887D949" w14:textId="77777777" w:rsidR="000B6A17" w:rsidRPr="00352F9C" w:rsidRDefault="000B6A17" w:rsidP="000B6A17">
      <w:pPr>
        <w:pStyle w:val="subsection"/>
      </w:pPr>
      <w:r w:rsidRPr="00352F9C">
        <w:tab/>
      </w:r>
      <w:r w:rsidRPr="00352F9C">
        <w:tab/>
        <w:t>Comcare must make a determination, in accordance with guidelines issued by the Commission under section</w:t>
      </w:r>
      <w:r w:rsidR="00352F9C">
        <w:t> </w:t>
      </w:r>
      <w:r w:rsidRPr="00352F9C">
        <w:t>97E, of the amount (if any) of premium to be paid by each Entity and by each Commonwealth authority in respect of the financial year starting on 1</w:t>
      </w:r>
      <w:r w:rsidR="00352F9C">
        <w:t> </w:t>
      </w:r>
      <w:r w:rsidRPr="00352F9C">
        <w:t>July 2002 and in respect of each later financial year.</w:t>
      </w:r>
    </w:p>
    <w:p w14:paraId="6EA7AD38" w14:textId="77777777" w:rsidR="000B6A17" w:rsidRPr="00352F9C" w:rsidRDefault="000B6A17" w:rsidP="000B6A17">
      <w:pPr>
        <w:pStyle w:val="ActHead5"/>
      </w:pPr>
      <w:bookmarkStart w:id="172" w:name="_Toc155703736"/>
      <w:r w:rsidRPr="004342AD">
        <w:rPr>
          <w:rStyle w:val="CharSectno"/>
        </w:rPr>
        <w:t>97A</w:t>
      </w:r>
      <w:r w:rsidRPr="00352F9C">
        <w:t xml:space="preserve">  Matters for consideration in determination of premium</w:t>
      </w:r>
      <w:bookmarkEnd w:id="172"/>
    </w:p>
    <w:p w14:paraId="31AD262B" w14:textId="77777777" w:rsidR="000B6A17" w:rsidRPr="00352F9C" w:rsidRDefault="000B6A17" w:rsidP="000B6A17">
      <w:pPr>
        <w:pStyle w:val="subsection"/>
      </w:pPr>
      <w:r w:rsidRPr="00352F9C">
        <w:tab/>
        <w:t>(1)</w:t>
      </w:r>
      <w:r w:rsidRPr="00352F9C">
        <w:tab/>
        <w:t>In determining the amount of the premium payable by an Entity or Commonwealth authority in respect of a financial year under section</w:t>
      </w:r>
      <w:r w:rsidR="00352F9C">
        <w:t> </w:t>
      </w:r>
      <w:r w:rsidRPr="00352F9C">
        <w:t>97, Comcare must:</w:t>
      </w:r>
    </w:p>
    <w:p w14:paraId="5A9E1DF4" w14:textId="77777777" w:rsidR="000B6A17" w:rsidRPr="00352F9C" w:rsidRDefault="000B6A17" w:rsidP="000B6A17">
      <w:pPr>
        <w:pStyle w:val="paragraph"/>
      </w:pPr>
      <w:r w:rsidRPr="00352F9C">
        <w:tab/>
        <w:t>(a)</w:t>
      </w:r>
      <w:r w:rsidRPr="00352F9C">
        <w:tab/>
        <w:t>have regard to:</w:t>
      </w:r>
    </w:p>
    <w:p w14:paraId="7EF00DC7" w14:textId="77777777" w:rsidR="000B6A17" w:rsidRPr="00352F9C" w:rsidRDefault="000B6A17" w:rsidP="000B6A17">
      <w:pPr>
        <w:pStyle w:val="paragraphsub"/>
      </w:pPr>
      <w:r w:rsidRPr="00352F9C">
        <w:tab/>
        <w:t>(i)</w:t>
      </w:r>
      <w:r w:rsidRPr="00352F9C">
        <w:tab/>
        <w:t>the prescribed amount; and</w:t>
      </w:r>
    </w:p>
    <w:p w14:paraId="5A4D79F6" w14:textId="77777777" w:rsidR="000B6A17" w:rsidRPr="00352F9C" w:rsidRDefault="000B6A17" w:rsidP="000B6A17">
      <w:pPr>
        <w:pStyle w:val="paragraphsub"/>
      </w:pPr>
      <w:r w:rsidRPr="00352F9C">
        <w:tab/>
        <w:t>(ii)</w:t>
      </w:r>
      <w:r w:rsidRPr="00352F9C">
        <w:tab/>
        <w:t>any penalty amount or bonus amount;</w:t>
      </w:r>
    </w:p>
    <w:p w14:paraId="694CB725" w14:textId="77777777" w:rsidR="000B6A17" w:rsidRPr="00352F9C" w:rsidRDefault="000B6A17" w:rsidP="000B6A17">
      <w:pPr>
        <w:pStyle w:val="paragraph"/>
      </w:pPr>
      <w:r w:rsidRPr="00352F9C">
        <w:tab/>
      </w:r>
      <w:r w:rsidRPr="00352F9C">
        <w:tab/>
        <w:t>in relation to the Entity or authority and that year; and</w:t>
      </w:r>
    </w:p>
    <w:p w14:paraId="3F1AEC0B" w14:textId="77777777" w:rsidR="00261699" w:rsidRPr="00352F9C" w:rsidRDefault="00261699" w:rsidP="00261699">
      <w:pPr>
        <w:pStyle w:val="paragraph"/>
      </w:pPr>
      <w:r w:rsidRPr="00352F9C">
        <w:tab/>
        <w:t>(aa)</w:t>
      </w:r>
      <w:r w:rsidRPr="00352F9C">
        <w:tab/>
        <w:t>have regard to the principle that the amount that represents so much of available scheme funds as is attributable to:</w:t>
      </w:r>
    </w:p>
    <w:p w14:paraId="06DE4787" w14:textId="77777777" w:rsidR="00261699" w:rsidRPr="00352F9C" w:rsidRDefault="00261699" w:rsidP="00261699">
      <w:pPr>
        <w:pStyle w:val="paragraphsub"/>
      </w:pPr>
      <w:r w:rsidRPr="00352F9C">
        <w:tab/>
        <w:t>(i)</w:t>
      </w:r>
      <w:r w:rsidRPr="00352F9C">
        <w:tab/>
        <w:t>premiums paid by the Entity or authority; and</w:t>
      </w:r>
    </w:p>
    <w:p w14:paraId="186ABE3E" w14:textId="77777777" w:rsidR="00261699" w:rsidRPr="00352F9C" w:rsidRDefault="00261699" w:rsidP="00261699">
      <w:pPr>
        <w:pStyle w:val="paragraphsub"/>
      </w:pPr>
      <w:r w:rsidRPr="00352F9C">
        <w:tab/>
        <w:t>(ii)</w:t>
      </w:r>
      <w:r w:rsidRPr="00352F9C">
        <w:tab/>
        <w:t>special premiums paid by the Entity or authority; and</w:t>
      </w:r>
    </w:p>
    <w:p w14:paraId="52110CD7" w14:textId="77777777" w:rsidR="00261699" w:rsidRPr="00352F9C" w:rsidRDefault="00261699" w:rsidP="00261699">
      <w:pPr>
        <w:pStyle w:val="paragraphsub"/>
      </w:pPr>
      <w:r w:rsidRPr="00352F9C">
        <w:tab/>
        <w:t>(iii)</w:t>
      </w:r>
      <w:r w:rsidRPr="00352F9C">
        <w:tab/>
        <w:t xml:space="preserve">interest earned on the premiums and special premiums referred to in </w:t>
      </w:r>
      <w:r w:rsidR="00352F9C">
        <w:t>subparagraphs (</w:t>
      </w:r>
      <w:r w:rsidRPr="00352F9C">
        <w:t>i) and (ii);</w:t>
      </w:r>
    </w:p>
    <w:p w14:paraId="73267669" w14:textId="13102965" w:rsidR="00261699" w:rsidRPr="00352F9C" w:rsidRDefault="00261699" w:rsidP="00261699">
      <w:pPr>
        <w:pStyle w:val="paragraph"/>
      </w:pPr>
      <w:r w:rsidRPr="00352F9C">
        <w:tab/>
      </w:r>
      <w:r w:rsidRPr="00352F9C">
        <w:tab/>
        <w:t>should, so far as practicable, be sufficient to meet Comcare’s liability (if any) under this Act (including liability under actions for non</w:t>
      </w:r>
      <w:r w:rsidR="004342AD">
        <w:noBreakHyphen/>
      </w:r>
      <w:r w:rsidRPr="00352F9C">
        <w:t>economic loss), in respect of injuries suffered:</w:t>
      </w:r>
    </w:p>
    <w:p w14:paraId="25997FF9" w14:textId="77777777" w:rsidR="00261699" w:rsidRPr="00352F9C" w:rsidRDefault="00261699" w:rsidP="00261699">
      <w:pPr>
        <w:pStyle w:val="paragraphsub"/>
      </w:pPr>
      <w:r w:rsidRPr="00352F9C">
        <w:tab/>
        <w:t>(iv)</w:t>
      </w:r>
      <w:r w:rsidRPr="00352F9C">
        <w:tab/>
        <w:t>in the case of an Entity or an authority that does not hold a licence in force under Part VIII—by employees of the Entity or authority; and</w:t>
      </w:r>
    </w:p>
    <w:p w14:paraId="0CCF479B" w14:textId="77777777" w:rsidR="00261699" w:rsidRPr="00352F9C" w:rsidRDefault="00261699" w:rsidP="00261699">
      <w:pPr>
        <w:pStyle w:val="paragraphsub"/>
      </w:pPr>
      <w:r w:rsidRPr="00352F9C">
        <w:tab/>
        <w:t>(v)</w:t>
      </w:r>
      <w:r w:rsidRPr="00352F9C">
        <w:tab/>
        <w:t>in the case of an authority that holds such a licence—by employees of the authority in respect of whom the authority is not authorised to accept liability; and</w:t>
      </w:r>
    </w:p>
    <w:p w14:paraId="06FAB81D" w14:textId="77777777" w:rsidR="000B6A17" w:rsidRPr="00352F9C" w:rsidRDefault="000B6A17" w:rsidP="000B6A17">
      <w:pPr>
        <w:pStyle w:val="paragraph"/>
      </w:pPr>
      <w:r w:rsidRPr="00352F9C">
        <w:tab/>
        <w:t>(b)</w:t>
      </w:r>
      <w:r w:rsidRPr="00352F9C">
        <w:tab/>
        <w:t>comply with any guidelines issued by the Commission under section</w:t>
      </w:r>
      <w:r w:rsidR="00352F9C">
        <w:t> </w:t>
      </w:r>
      <w:r w:rsidRPr="00352F9C">
        <w:t>97E in relation to the determination of premiums.</w:t>
      </w:r>
    </w:p>
    <w:p w14:paraId="5B75E9DB" w14:textId="77777777" w:rsidR="00261699" w:rsidRPr="00352F9C" w:rsidRDefault="00261699" w:rsidP="00261699">
      <w:pPr>
        <w:pStyle w:val="subsection"/>
      </w:pPr>
      <w:r w:rsidRPr="00352F9C">
        <w:tab/>
        <w:t>(1A)</w:t>
      </w:r>
      <w:r w:rsidRPr="00352F9C">
        <w:tab/>
        <w:t xml:space="preserve">For the purposes of </w:t>
      </w:r>
      <w:r w:rsidR="00352F9C">
        <w:t>paragraph (</w:t>
      </w:r>
      <w:r w:rsidRPr="00352F9C">
        <w:t>1)(aa):</w:t>
      </w:r>
    </w:p>
    <w:p w14:paraId="55994EAC" w14:textId="77777777" w:rsidR="00261699" w:rsidRPr="00352F9C" w:rsidRDefault="00261699" w:rsidP="00261699">
      <w:pPr>
        <w:pStyle w:val="paragraph"/>
      </w:pPr>
      <w:r w:rsidRPr="00352F9C">
        <w:tab/>
        <w:t>(a)</w:t>
      </w:r>
      <w:r w:rsidRPr="00352F9C">
        <w:tab/>
      </w:r>
      <w:r w:rsidRPr="00352F9C">
        <w:rPr>
          <w:b/>
          <w:i/>
        </w:rPr>
        <w:t>liability</w:t>
      </w:r>
      <w:r w:rsidRPr="00352F9C">
        <w:t xml:space="preserve"> includes prospective liability; and</w:t>
      </w:r>
    </w:p>
    <w:p w14:paraId="756C0DB3" w14:textId="77777777" w:rsidR="00261699" w:rsidRPr="00352F9C" w:rsidRDefault="00261699" w:rsidP="00261699">
      <w:pPr>
        <w:pStyle w:val="paragraph"/>
      </w:pPr>
      <w:r w:rsidRPr="00352F9C">
        <w:tab/>
        <w:t>(b)</w:t>
      </w:r>
      <w:r w:rsidRPr="00352F9C">
        <w:tab/>
        <w:t>assume that Comcare’s liability is not contingent on:</w:t>
      </w:r>
    </w:p>
    <w:p w14:paraId="4D567779" w14:textId="77777777" w:rsidR="00261699" w:rsidRPr="00352F9C" w:rsidRDefault="00261699" w:rsidP="00261699">
      <w:pPr>
        <w:pStyle w:val="paragraphsub"/>
      </w:pPr>
      <w:r w:rsidRPr="00352F9C">
        <w:tab/>
        <w:t>(i)</w:t>
      </w:r>
      <w:r w:rsidRPr="00352F9C">
        <w:tab/>
        <w:t>the making of a claim for compensation; or</w:t>
      </w:r>
    </w:p>
    <w:p w14:paraId="09324915" w14:textId="77777777" w:rsidR="00261699" w:rsidRPr="00352F9C" w:rsidRDefault="00261699" w:rsidP="00261699">
      <w:pPr>
        <w:pStyle w:val="paragraphsub"/>
      </w:pPr>
      <w:r w:rsidRPr="00352F9C">
        <w:tab/>
        <w:t>(ii)</w:t>
      </w:r>
      <w:r w:rsidRPr="00352F9C">
        <w:tab/>
        <w:t>the giving of a notice under section</w:t>
      </w:r>
      <w:r w:rsidR="00352F9C">
        <w:t> </w:t>
      </w:r>
      <w:r w:rsidRPr="00352F9C">
        <w:t>53.</w:t>
      </w:r>
    </w:p>
    <w:p w14:paraId="692A6239" w14:textId="77777777" w:rsidR="000B6A17" w:rsidRPr="00352F9C" w:rsidRDefault="000B6A17" w:rsidP="000B6A17">
      <w:pPr>
        <w:pStyle w:val="subsection"/>
      </w:pPr>
      <w:r w:rsidRPr="00352F9C">
        <w:tab/>
        <w:t>(2)</w:t>
      </w:r>
      <w:r w:rsidRPr="00352F9C">
        <w:tab/>
        <w:t>In this section:</w:t>
      </w:r>
    </w:p>
    <w:p w14:paraId="1A071C5F" w14:textId="77777777" w:rsidR="000B6A17" w:rsidRPr="00352F9C" w:rsidRDefault="000B6A17" w:rsidP="00D83163">
      <w:pPr>
        <w:pStyle w:val="Definition"/>
      </w:pPr>
      <w:r w:rsidRPr="00352F9C">
        <w:rPr>
          <w:b/>
          <w:i/>
        </w:rPr>
        <w:t>bonus amount</w:t>
      </w:r>
      <w:r w:rsidRPr="00352F9C">
        <w:t>, in relation to an Entity or a Commonwealth authority and a financial year, means the amount (if any) determined by Comcare to be an appropriate amount to be deducted from the prescribed amount in relation to the Entity or authority and that year, having regard to:</w:t>
      </w:r>
    </w:p>
    <w:p w14:paraId="1DD81F10" w14:textId="77777777" w:rsidR="000B6A17" w:rsidRPr="00352F9C" w:rsidRDefault="000B6A17" w:rsidP="000B6A17">
      <w:pPr>
        <w:pStyle w:val="paragraph"/>
      </w:pPr>
      <w:r w:rsidRPr="00352F9C">
        <w:tab/>
        <w:t>(a)</w:t>
      </w:r>
      <w:r w:rsidRPr="00352F9C">
        <w:tab/>
        <w:t>the number of claims made by, or in relation to, employees of the Entity or authority in each previous financial year; and</w:t>
      </w:r>
    </w:p>
    <w:p w14:paraId="072C6549" w14:textId="77777777" w:rsidR="000B6A17" w:rsidRPr="00352F9C" w:rsidRDefault="000B6A17" w:rsidP="000B6A17">
      <w:pPr>
        <w:pStyle w:val="paragraph"/>
      </w:pPr>
      <w:r w:rsidRPr="00352F9C">
        <w:tab/>
        <w:t>(b)</w:t>
      </w:r>
      <w:r w:rsidRPr="00352F9C">
        <w:tab/>
        <w:t>the amount of compensation paid to, or in relation to, such employees under this Act.</w:t>
      </w:r>
    </w:p>
    <w:p w14:paraId="4D364509" w14:textId="77777777" w:rsidR="000B6A17" w:rsidRPr="00352F9C" w:rsidRDefault="000B6A17" w:rsidP="00D83163">
      <w:pPr>
        <w:pStyle w:val="Definition"/>
      </w:pPr>
      <w:r w:rsidRPr="00352F9C">
        <w:rPr>
          <w:b/>
          <w:i/>
        </w:rPr>
        <w:t>penalty amount</w:t>
      </w:r>
      <w:r w:rsidRPr="00352F9C">
        <w:t>, in relation to an Entity or Commonwealth authority and a financial year, means the amount if any, determined by Comcare to be an appropriate amount to be added to the prescribed amount in relation to the Entity or authority and that year, having regard to:</w:t>
      </w:r>
    </w:p>
    <w:p w14:paraId="360347DB" w14:textId="77777777" w:rsidR="000B6A17" w:rsidRPr="00352F9C" w:rsidRDefault="000B6A17" w:rsidP="000B6A17">
      <w:pPr>
        <w:pStyle w:val="paragraph"/>
      </w:pPr>
      <w:r w:rsidRPr="00352F9C">
        <w:tab/>
        <w:t>(a)</w:t>
      </w:r>
      <w:r w:rsidRPr="00352F9C">
        <w:tab/>
        <w:t>the number of claims made by, or in relation to, employees of the Entity or authority in each previous financial year; and</w:t>
      </w:r>
    </w:p>
    <w:p w14:paraId="36E87161" w14:textId="77777777" w:rsidR="000B6A17" w:rsidRPr="00352F9C" w:rsidRDefault="000B6A17" w:rsidP="000B6A17">
      <w:pPr>
        <w:pStyle w:val="paragraph"/>
      </w:pPr>
      <w:r w:rsidRPr="00352F9C">
        <w:tab/>
        <w:t>(b)</w:t>
      </w:r>
      <w:r w:rsidRPr="00352F9C">
        <w:tab/>
        <w:t>the amount of compensation paid to, or in relation to, such employees under this Act.</w:t>
      </w:r>
    </w:p>
    <w:p w14:paraId="0E526165" w14:textId="77777777" w:rsidR="000B6A17" w:rsidRPr="00352F9C" w:rsidRDefault="000B6A17" w:rsidP="00D83163">
      <w:pPr>
        <w:pStyle w:val="Definition"/>
      </w:pPr>
      <w:r w:rsidRPr="00352F9C">
        <w:rPr>
          <w:b/>
          <w:i/>
        </w:rPr>
        <w:t>prescribed amount</w:t>
      </w:r>
      <w:r w:rsidRPr="00352F9C">
        <w:t xml:space="preserve">, in relation to an Entity or Commonwealth authority and a financial year, means the amount worked out in accordance with </w:t>
      </w:r>
      <w:r w:rsidR="00352F9C">
        <w:t>subsection (</w:t>
      </w:r>
      <w:r w:rsidRPr="00352F9C">
        <w:t>3) in relation to that Entity or authority and that year.</w:t>
      </w:r>
    </w:p>
    <w:p w14:paraId="096F1A4A" w14:textId="77777777" w:rsidR="000B6A17" w:rsidRPr="00352F9C" w:rsidRDefault="000B6A17" w:rsidP="000B6A17">
      <w:pPr>
        <w:pStyle w:val="subsection"/>
      </w:pPr>
      <w:r w:rsidRPr="00352F9C">
        <w:tab/>
        <w:t>(3)</w:t>
      </w:r>
      <w:r w:rsidRPr="00352F9C">
        <w:tab/>
        <w:t>Comcare must work out the prescribed amount, in relation to an Entity or Commonwealth authority and a particular financial year, using the formula:</w:t>
      </w:r>
    </w:p>
    <w:p w14:paraId="06503E03" w14:textId="77777777" w:rsidR="00E407FA"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47CDA03C" wp14:editId="368908F2">
            <wp:extent cx="2400300" cy="314325"/>
            <wp:effectExtent l="0" t="0" r="0" b="0"/>
            <wp:docPr id="18" name="Picture 18" descr="Start formula Estimated liability component plus Estimated management compone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00300" cy="314325"/>
                    </a:xfrm>
                    <a:prstGeom prst="rect">
                      <a:avLst/>
                    </a:prstGeom>
                    <a:noFill/>
                    <a:ln>
                      <a:noFill/>
                    </a:ln>
                  </pic:spPr>
                </pic:pic>
              </a:graphicData>
            </a:graphic>
          </wp:inline>
        </w:drawing>
      </w:r>
    </w:p>
    <w:p w14:paraId="4F67A43F" w14:textId="77777777" w:rsidR="000B6A17" w:rsidRPr="00352F9C" w:rsidRDefault="000B6A17" w:rsidP="000B6A17">
      <w:pPr>
        <w:pStyle w:val="subsection2"/>
      </w:pPr>
      <w:r w:rsidRPr="00352F9C">
        <w:t>where:</w:t>
      </w:r>
    </w:p>
    <w:p w14:paraId="5614F6B4" w14:textId="169807E0" w:rsidR="000B6A17" w:rsidRPr="00352F9C" w:rsidRDefault="000B6A17" w:rsidP="00D83163">
      <w:pPr>
        <w:pStyle w:val="Definition"/>
      </w:pPr>
      <w:r w:rsidRPr="00352F9C">
        <w:rPr>
          <w:b/>
          <w:i/>
        </w:rPr>
        <w:t>estimated liability component</w:t>
      </w:r>
      <w:r w:rsidRPr="00352F9C">
        <w:t>, in respect of an Entity or a Commonwealth authority and a financial year, means the estimated amount of Comcare’s liability (if any) under this Act (including liability under actions for non</w:t>
      </w:r>
      <w:r w:rsidR="004342AD">
        <w:noBreakHyphen/>
      </w:r>
      <w:r w:rsidRPr="00352F9C">
        <w:t>economic loss), in that financial year and in subsequent financial years, in respect of the number of injuries that Comcare estimates will be suffered during that financial year:</w:t>
      </w:r>
    </w:p>
    <w:p w14:paraId="7D492DDB" w14:textId="77777777" w:rsidR="000B6A17" w:rsidRPr="00352F9C" w:rsidRDefault="000B6A17" w:rsidP="000B6A17">
      <w:pPr>
        <w:pStyle w:val="paragraph"/>
      </w:pPr>
      <w:r w:rsidRPr="00352F9C">
        <w:tab/>
        <w:t>(a)</w:t>
      </w:r>
      <w:r w:rsidRPr="00352F9C">
        <w:tab/>
        <w:t>in the case of an Entity or of an authority that does not hold a licence in force under Part</w:t>
      </w:r>
      <w:r w:rsidR="006C251E" w:rsidRPr="00352F9C">
        <w:t> </w:t>
      </w:r>
      <w:r w:rsidRPr="00352F9C">
        <w:t>VIII at the commencement of that financial year—by employees of the Entity or authority; and</w:t>
      </w:r>
    </w:p>
    <w:p w14:paraId="7B711BEC" w14:textId="77777777" w:rsidR="000B6A17" w:rsidRPr="00352F9C" w:rsidRDefault="000B6A17" w:rsidP="000B6A17">
      <w:pPr>
        <w:pStyle w:val="paragraph"/>
      </w:pPr>
      <w:r w:rsidRPr="00352F9C">
        <w:tab/>
        <w:t>(b)</w:t>
      </w:r>
      <w:r w:rsidRPr="00352F9C">
        <w:tab/>
        <w:t>in the case of an authority that holds such a licence at the commencement of that financial year—by employees of the authority in respect of whom the authority is not authorised to accept liability;</w:t>
      </w:r>
    </w:p>
    <w:p w14:paraId="3D492632" w14:textId="77777777" w:rsidR="000B6A17" w:rsidRPr="00352F9C" w:rsidRDefault="000B6A17" w:rsidP="000B6A17">
      <w:pPr>
        <w:pStyle w:val="subsection2"/>
      </w:pPr>
      <w:r w:rsidRPr="00352F9C">
        <w:t>being an amount estimated using such methods and having regard to such matters (if any) as the guidelines under section</w:t>
      </w:r>
      <w:r w:rsidR="00352F9C">
        <w:t> </w:t>
      </w:r>
      <w:r w:rsidRPr="00352F9C">
        <w:t>97E specify.</w:t>
      </w:r>
    </w:p>
    <w:p w14:paraId="3A4B1093" w14:textId="10F7FDB1" w:rsidR="000B6A17" w:rsidRPr="00352F9C" w:rsidRDefault="000B6A17" w:rsidP="00D83163">
      <w:pPr>
        <w:pStyle w:val="Definition"/>
      </w:pPr>
      <w:r w:rsidRPr="00352F9C">
        <w:rPr>
          <w:b/>
          <w:i/>
        </w:rPr>
        <w:t>estimated management component</w:t>
      </w:r>
      <w:r w:rsidRPr="00352F9C">
        <w:t>, in respect of an Entity or a Commonwealth authority and a financial year, means the estimated cost (if any) to Comcare, in that financial year and in subsequent financial years, of all claims management (including the cost of taking over the conduct of actions for non</w:t>
      </w:r>
      <w:r w:rsidR="004342AD">
        <w:noBreakHyphen/>
      </w:r>
      <w:r w:rsidRPr="00352F9C">
        <w:t>economic loss) reasonably attributable to the Entity or authority, having regard to the number of injuries that Comcare estimates will be suffered during that financial year:</w:t>
      </w:r>
    </w:p>
    <w:p w14:paraId="6CC7AB05" w14:textId="77777777" w:rsidR="000B6A17" w:rsidRPr="00352F9C" w:rsidRDefault="000B6A17" w:rsidP="000B6A17">
      <w:pPr>
        <w:pStyle w:val="paragraph"/>
      </w:pPr>
      <w:r w:rsidRPr="00352F9C">
        <w:tab/>
        <w:t>(a)</w:t>
      </w:r>
      <w:r w:rsidRPr="00352F9C">
        <w:tab/>
        <w:t>in the case of an Entity or of an authority that does not hold a licence under Part</w:t>
      </w:r>
      <w:r w:rsidR="006C251E" w:rsidRPr="00352F9C">
        <w:t> </w:t>
      </w:r>
      <w:r w:rsidRPr="00352F9C">
        <w:t>VIII at the commencement of that financial year—by employees of the Entity or authority; and</w:t>
      </w:r>
    </w:p>
    <w:p w14:paraId="42F8D3EE" w14:textId="77777777" w:rsidR="000B6A17" w:rsidRPr="00352F9C" w:rsidRDefault="000B6A17" w:rsidP="000B6A17">
      <w:pPr>
        <w:pStyle w:val="paragraph"/>
      </w:pPr>
      <w:r w:rsidRPr="00352F9C">
        <w:tab/>
        <w:t>(b)</w:t>
      </w:r>
      <w:r w:rsidRPr="00352F9C">
        <w:tab/>
        <w:t>in the case of an authority that holds such a licence at the commencement of that financial year—by employees of the authority in respect of whom the authority is not authorised to manage claims;</w:t>
      </w:r>
    </w:p>
    <w:p w14:paraId="5EE727B4" w14:textId="77777777" w:rsidR="000B6A17" w:rsidRPr="00352F9C" w:rsidRDefault="000B6A17" w:rsidP="000B6A17">
      <w:pPr>
        <w:pStyle w:val="subsection2"/>
      </w:pPr>
      <w:r w:rsidRPr="00352F9C">
        <w:t>being a cost estimated using such methods and having regard to such matters (if any) as the guidelines under section</w:t>
      </w:r>
      <w:r w:rsidR="00352F9C">
        <w:t> </w:t>
      </w:r>
      <w:r w:rsidRPr="00352F9C">
        <w:t>97E specify.</w:t>
      </w:r>
    </w:p>
    <w:p w14:paraId="64EB00DA" w14:textId="78252987" w:rsidR="000B6A17" w:rsidRPr="00352F9C" w:rsidRDefault="000B6A17" w:rsidP="000B6A17">
      <w:pPr>
        <w:pStyle w:val="ActHead5"/>
      </w:pPr>
      <w:bookmarkStart w:id="173" w:name="_Toc155703737"/>
      <w:r w:rsidRPr="004342AD">
        <w:rPr>
          <w:rStyle w:val="CharSectno"/>
        </w:rPr>
        <w:t>97B</w:t>
      </w:r>
      <w:r w:rsidRPr="00352F9C">
        <w:t xml:space="preserve">  Determination of special premiums for non</w:t>
      </w:r>
      <w:r w:rsidR="004342AD">
        <w:noBreakHyphen/>
      </w:r>
      <w:r w:rsidRPr="00352F9C">
        <w:t>economic loss in respect of injuries suffered after 30</w:t>
      </w:r>
      <w:r w:rsidR="00352F9C">
        <w:t> </w:t>
      </w:r>
      <w:r w:rsidRPr="00352F9C">
        <w:t>June 1999 and before 1</w:t>
      </w:r>
      <w:r w:rsidR="00352F9C">
        <w:t> </w:t>
      </w:r>
      <w:r w:rsidRPr="00352F9C">
        <w:t>July 2002</w:t>
      </w:r>
      <w:bookmarkEnd w:id="173"/>
    </w:p>
    <w:p w14:paraId="268C8A95" w14:textId="41AFA28A" w:rsidR="000B6A17" w:rsidRPr="00352F9C" w:rsidRDefault="000B6A17" w:rsidP="000B6A17">
      <w:pPr>
        <w:pStyle w:val="subsection"/>
      </w:pPr>
      <w:r w:rsidRPr="00352F9C">
        <w:tab/>
        <w:t>(1)</w:t>
      </w:r>
      <w:r w:rsidRPr="00352F9C">
        <w:tab/>
        <w:t>Comcare must, in respect of each Entity and Commonwealth authority that did not make arrangements for insurance cover in respect of possible liability under actions for non</w:t>
      </w:r>
      <w:r w:rsidR="004342AD">
        <w:noBreakHyphen/>
      </w:r>
      <w:r w:rsidRPr="00352F9C">
        <w:t>economic loss in respect of injuries suffered by its employees at any time during:</w:t>
      </w:r>
    </w:p>
    <w:p w14:paraId="78AD325E" w14:textId="77777777" w:rsidR="000B6A17" w:rsidRPr="00352F9C" w:rsidRDefault="000B6A17" w:rsidP="000B6A17">
      <w:pPr>
        <w:pStyle w:val="paragraph"/>
      </w:pPr>
      <w:r w:rsidRPr="00352F9C">
        <w:tab/>
        <w:t>(a)</w:t>
      </w:r>
      <w:r w:rsidRPr="00352F9C">
        <w:tab/>
        <w:t>the financial year starting on 1</w:t>
      </w:r>
      <w:r w:rsidR="00352F9C">
        <w:t> </w:t>
      </w:r>
      <w:r w:rsidRPr="00352F9C">
        <w:t>July 1999; or</w:t>
      </w:r>
    </w:p>
    <w:p w14:paraId="277241DA" w14:textId="77777777" w:rsidR="000B6A17" w:rsidRPr="00352F9C" w:rsidRDefault="000B6A17" w:rsidP="000B6A17">
      <w:pPr>
        <w:pStyle w:val="paragraph"/>
      </w:pPr>
      <w:r w:rsidRPr="00352F9C">
        <w:tab/>
        <w:t>(b)</w:t>
      </w:r>
      <w:r w:rsidRPr="00352F9C">
        <w:tab/>
        <w:t>the financial year starting on 1</w:t>
      </w:r>
      <w:r w:rsidR="00352F9C">
        <w:t> </w:t>
      </w:r>
      <w:r w:rsidRPr="00352F9C">
        <w:t>July 2000; or</w:t>
      </w:r>
    </w:p>
    <w:p w14:paraId="65550BDB" w14:textId="77777777" w:rsidR="000B6A17" w:rsidRPr="00352F9C" w:rsidRDefault="000B6A17" w:rsidP="000B6A17">
      <w:pPr>
        <w:pStyle w:val="paragraph"/>
      </w:pPr>
      <w:r w:rsidRPr="00352F9C">
        <w:tab/>
        <w:t>(c)</w:t>
      </w:r>
      <w:r w:rsidRPr="00352F9C">
        <w:tab/>
        <w:t>the financial year starting on 1</w:t>
      </w:r>
      <w:r w:rsidR="00352F9C">
        <w:t> </w:t>
      </w:r>
      <w:r w:rsidRPr="00352F9C">
        <w:t>July 2001;</w:t>
      </w:r>
    </w:p>
    <w:p w14:paraId="0AB4AB3A" w14:textId="77777777" w:rsidR="000B6A17" w:rsidRPr="00352F9C" w:rsidRDefault="000B6A17" w:rsidP="000B6A17">
      <w:pPr>
        <w:pStyle w:val="subsection2"/>
      </w:pPr>
      <w:r w:rsidRPr="00352F9C">
        <w:t>determine, within 12 months after the commencement of this section, a special premium to be paid by that Entity or authority in respect of either, or both, of those financial years, as the case requires.</w:t>
      </w:r>
    </w:p>
    <w:p w14:paraId="50197B4E" w14:textId="77777777" w:rsidR="000B6A17" w:rsidRPr="00352F9C" w:rsidRDefault="000B6A17" w:rsidP="000B6A17">
      <w:pPr>
        <w:pStyle w:val="subsection"/>
      </w:pPr>
      <w:r w:rsidRPr="00352F9C">
        <w:tab/>
        <w:t>(2)</w:t>
      </w:r>
      <w:r w:rsidRPr="00352F9C">
        <w:tab/>
        <w:t>The Commission may prepare and issue to the Chief Executive Officer written guidelines in relation to the determination of the special premium.</w:t>
      </w:r>
    </w:p>
    <w:p w14:paraId="7C9C31C1" w14:textId="77777777" w:rsidR="000B6A17" w:rsidRPr="00352F9C" w:rsidRDefault="000B6A17" w:rsidP="000B6A17">
      <w:pPr>
        <w:pStyle w:val="subsection"/>
      </w:pPr>
      <w:r w:rsidRPr="00352F9C">
        <w:tab/>
        <w:t>(3)</w:t>
      </w:r>
      <w:r w:rsidRPr="00352F9C">
        <w:tab/>
        <w:t>The Commission must not issue guidelines that are inconsistent with any directions under section</w:t>
      </w:r>
      <w:r w:rsidR="00352F9C">
        <w:t> </w:t>
      </w:r>
      <w:r w:rsidRPr="00352F9C">
        <w:t>73 of this Act.</w:t>
      </w:r>
    </w:p>
    <w:p w14:paraId="0F2DB1D3" w14:textId="77777777" w:rsidR="000B6A17" w:rsidRPr="00352F9C" w:rsidRDefault="000B6A17" w:rsidP="000B6A17">
      <w:pPr>
        <w:pStyle w:val="subsection"/>
      </w:pPr>
      <w:r w:rsidRPr="00352F9C">
        <w:tab/>
        <w:t>(4)</w:t>
      </w:r>
      <w:r w:rsidRPr="00352F9C">
        <w:tab/>
        <w:t xml:space="preserve">Any guidelines that are inconsistent with a direction of the kind referred to in </w:t>
      </w:r>
      <w:r w:rsidR="00352F9C">
        <w:t>subsection (</w:t>
      </w:r>
      <w:r w:rsidRPr="00352F9C">
        <w:t>3) have no effect to the extent of the inconsistency.</w:t>
      </w:r>
    </w:p>
    <w:p w14:paraId="670BB71A" w14:textId="77777777" w:rsidR="000B6A17" w:rsidRPr="00352F9C" w:rsidRDefault="000B6A17" w:rsidP="000B6A17">
      <w:pPr>
        <w:pStyle w:val="subsection"/>
        <w:keepNext/>
      </w:pPr>
      <w:r w:rsidRPr="00352F9C">
        <w:tab/>
        <w:t>(5)</w:t>
      </w:r>
      <w:r w:rsidRPr="00352F9C">
        <w:tab/>
        <w:t>The provisions of this Division relating to:</w:t>
      </w:r>
    </w:p>
    <w:p w14:paraId="477C5D47" w14:textId="77777777" w:rsidR="000B6A17" w:rsidRPr="00352F9C" w:rsidRDefault="000B6A17" w:rsidP="000B6A17">
      <w:pPr>
        <w:pStyle w:val="paragraph"/>
      </w:pPr>
      <w:r w:rsidRPr="00352F9C">
        <w:tab/>
        <w:t>(a)</w:t>
      </w:r>
      <w:r w:rsidRPr="00352F9C">
        <w:tab/>
        <w:t>notification of the determination of premium; and</w:t>
      </w:r>
    </w:p>
    <w:p w14:paraId="091337CD" w14:textId="77777777" w:rsidR="000B6A17" w:rsidRPr="00352F9C" w:rsidRDefault="000B6A17" w:rsidP="000B6A17">
      <w:pPr>
        <w:pStyle w:val="paragraph"/>
      </w:pPr>
      <w:r w:rsidRPr="00352F9C">
        <w:tab/>
        <w:t>(b)</w:t>
      </w:r>
      <w:r w:rsidRPr="00352F9C">
        <w:tab/>
        <w:t>the date of effect of a determination of premium and provision for payment of the premium; and</w:t>
      </w:r>
    </w:p>
    <w:p w14:paraId="41506021" w14:textId="77777777" w:rsidR="000B6A17" w:rsidRPr="00352F9C" w:rsidRDefault="000B6A17" w:rsidP="000B6A17">
      <w:pPr>
        <w:pStyle w:val="paragraph"/>
      </w:pPr>
      <w:r w:rsidRPr="00352F9C">
        <w:tab/>
        <w:t>(c)</w:t>
      </w:r>
      <w:r w:rsidRPr="00352F9C">
        <w:tab/>
        <w:t>procedures for review of the premium by Comcare and the Commission; and</w:t>
      </w:r>
    </w:p>
    <w:p w14:paraId="4384B5B8" w14:textId="77777777" w:rsidR="000B6A17" w:rsidRPr="00352F9C" w:rsidRDefault="000B6A17" w:rsidP="000B6A17">
      <w:pPr>
        <w:pStyle w:val="paragraph"/>
      </w:pPr>
      <w:r w:rsidRPr="00352F9C">
        <w:tab/>
        <w:t>(d)</w:t>
      </w:r>
      <w:r w:rsidRPr="00352F9C">
        <w:tab/>
        <w:t>provisions for refund or variation of the premium and for repayments of any premium excess;</w:t>
      </w:r>
    </w:p>
    <w:p w14:paraId="553C249E" w14:textId="77777777" w:rsidR="000B6A17" w:rsidRPr="00352F9C" w:rsidRDefault="000B6A17" w:rsidP="000B6A17">
      <w:pPr>
        <w:pStyle w:val="subsection2"/>
      </w:pPr>
      <w:r w:rsidRPr="00352F9C">
        <w:t>apply, subject to such modifications and adaptations (if any) as the regulations provide, in relation to the special premium in similar manner as they apply in relation to a premium paid in respect of the financial year starting on 1</w:t>
      </w:r>
      <w:r w:rsidR="00352F9C">
        <w:t> </w:t>
      </w:r>
      <w:r w:rsidRPr="00352F9C">
        <w:t>July 2002 as if:</w:t>
      </w:r>
    </w:p>
    <w:p w14:paraId="7F5593E4" w14:textId="77777777" w:rsidR="000B6A17" w:rsidRPr="00352F9C" w:rsidRDefault="000B6A17" w:rsidP="000B6A17">
      <w:pPr>
        <w:pStyle w:val="paragraph"/>
      </w:pPr>
      <w:r w:rsidRPr="00352F9C">
        <w:tab/>
        <w:t>(e)</w:t>
      </w:r>
      <w:r w:rsidRPr="00352F9C">
        <w:tab/>
        <w:t>the special premium were a premium determined under section</w:t>
      </w:r>
      <w:r w:rsidR="00352F9C">
        <w:t> </w:t>
      </w:r>
      <w:r w:rsidRPr="00352F9C">
        <w:t>97; and</w:t>
      </w:r>
    </w:p>
    <w:p w14:paraId="11179182" w14:textId="77777777" w:rsidR="000B6A17" w:rsidRPr="00352F9C" w:rsidRDefault="000B6A17" w:rsidP="000B6A17">
      <w:pPr>
        <w:pStyle w:val="paragraph"/>
      </w:pPr>
      <w:r w:rsidRPr="00352F9C">
        <w:tab/>
        <w:t>(f)</w:t>
      </w:r>
      <w:r w:rsidRPr="00352F9C">
        <w:tab/>
        <w:t>the financial year, or each financial year, to which a special premium relates were the financial year starting on that date.</w:t>
      </w:r>
    </w:p>
    <w:p w14:paraId="5035EF7C" w14:textId="77777777" w:rsidR="000B6A17" w:rsidRPr="00352F9C" w:rsidRDefault="000B6A17" w:rsidP="000B6A17">
      <w:pPr>
        <w:pStyle w:val="subsection"/>
      </w:pPr>
      <w:r w:rsidRPr="00352F9C">
        <w:tab/>
        <w:t>(6)</w:t>
      </w:r>
      <w:r w:rsidRPr="00352F9C">
        <w:tab/>
        <w:t>If a special premium is paid to Comcare:</w:t>
      </w:r>
    </w:p>
    <w:p w14:paraId="403137EC" w14:textId="77777777" w:rsidR="000B6A17" w:rsidRPr="00352F9C" w:rsidRDefault="000B6A17" w:rsidP="000B6A17">
      <w:pPr>
        <w:pStyle w:val="paragraph"/>
      </w:pPr>
      <w:r w:rsidRPr="00352F9C">
        <w:tab/>
        <w:t>(a)</w:t>
      </w:r>
      <w:r w:rsidRPr="00352F9C">
        <w:tab/>
        <w:t>it is to be dealt with in the same manner as if it were a premium paid in respect of the financial year starting on 1</w:t>
      </w:r>
      <w:r w:rsidR="00352F9C">
        <w:t> </w:t>
      </w:r>
      <w:r w:rsidRPr="00352F9C">
        <w:t>July 2002; and</w:t>
      </w:r>
    </w:p>
    <w:p w14:paraId="3B3B2456" w14:textId="0D490F5B" w:rsidR="000B6A17" w:rsidRPr="00352F9C" w:rsidRDefault="000B6A17" w:rsidP="000B6A17">
      <w:pPr>
        <w:pStyle w:val="paragraph"/>
      </w:pPr>
      <w:r w:rsidRPr="00352F9C">
        <w:tab/>
        <w:t>(b)</w:t>
      </w:r>
      <w:r w:rsidRPr="00352F9C">
        <w:tab/>
        <w:t>it may be applied by Comcare under section</w:t>
      </w:r>
      <w:r w:rsidR="00352F9C">
        <w:t> </w:t>
      </w:r>
      <w:r w:rsidRPr="00352F9C">
        <w:t>90C to pay, on behalf of an Entity or Commonwealth authority, any damages or costs awarded under, or any amount agreed to be paid in settlement of, an action for non</w:t>
      </w:r>
      <w:r w:rsidR="004342AD">
        <w:noBreakHyphen/>
      </w:r>
      <w:r w:rsidRPr="00352F9C">
        <w:t>economic loss.</w:t>
      </w:r>
    </w:p>
    <w:p w14:paraId="66EDDBA5" w14:textId="77777777" w:rsidR="000B6A17" w:rsidRPr="00352F9C" w:rsidRDefault="000B6A17" w:rsidP="000B6A17">
      <w:pPr>
        <w:pStyle w:val="ActHead5"/>
      </w:pPr>
      <w:bookmarkStart w:id="174" w:name="_Toc155703738"/>
      <w:r w:rsidRPr="004342AD">
        <w:rPr>
          <w:rStyle w:val="CharSectno"/>
        </w:rPr>
        <w:t>97C</w:t>
      </w:r>
      <w:r w:rsidRPr="00352F9C">
        <w:t xml:space="preserve">  Estimate of premium for certain Commonwealth authorities</w:t>
      </w:r>
      <w:bookmarkEnd w:id="174"/>
    </w:p>
    <w:p w14:paraId="4E103211" w14:textId="5A89F807" w:rsidR="000B6A17" w:rsidRPr="00352F9C" w:rsidRDefault="000B6A17" w:rsidP="000B6A17">
      <w:pPr>
        <w:pStyle w:val="subsection"/>
      </w:pPr>
      <w:r w:rsidRPr="00352F9C">
        <w:tab/>
      </w:r>
      <w:r w:rsidRPr="00352F9C">
        <w:tab/>
        <w:t xml:space="preserve">When a Commonwealth authority is liable under </w:t>
      </w:r>
      <w:r w:rsidR="004342AD">
        <w:t>section 1</w:t>
      </w:r>
      <w:r w:rsidRPr="00352F9C">
        <w:t>28A to pay an amount in respect of an injury, loss or damage suffered by one of its employees, Comcare, in determining the amount of the premium of the authority for a financial year, must disregard:</w:t>
      </w:r>
    </w:p>
    <w:p w14:paraId="5E5D89F2" w14:textId="77777777" w:rsidR="000B6A17" w:rsidRPr="00352F9C" w:rsidRDefault="000B6A17" w:rsidP="000B6A17">
      <w:pPr>
        <w:pStyle w:val="paragraph"/>
      </w:pPr>
      <w:r w:rsidRPr="00352F9C">
        <w:tab/>
        <w:t>(a)</w:t>
      </w:r>
      <w:r w:rsidRPr="00352F9C">
        <w:tab/>
        <w:t>any claim relating to that injury, loss or damage; and</w:t>
      </w:r>
    </w:p>
    <w:p w14:paraId="4581E59A" w14:textId="7D949AC8" w:rsidR="000B6A17" w:rsidRPr="00352F9C" w:rsidRDefault="000B6A17" w:rsidP="000B6A17">
      <w:pPr>
        <w:pStyle w:val="paragraph"/>
      </w:pPr>
      <w:r w:rsidRPr="00352F9C">
        <w:tab/>
        <w:t>(b)</w:t>
      </w:r>
      <w:r w:rsidRPr="00352F9C">
        <w:tab/>
        <w:t xml:space="preserve">any amount paid by the authority under </w:t>
      </w:r>
      <w:r w:rsidR="004342AD">
        <w:t>section 1</w:t>
      </w:r>
      <w:r w:rsidRPr="00352F9C">
        <w:t>28A in respect of that injury, loss or damage.</w:t>
      </w:r>
    </w:p>
    <w:p w14:paraId="235212DF" w14:textId="77777777" w:rsidR="00261699" w:rsidRPr="00352F9C" w:rsidRDefault="00261699" w:rsidP="00261699">
      <w:pPr>
        <w:pStyle w:val="ActHead5"/>
      </w:pPr>
      <w:bookmarkStart w:id="175" w:name="_Toc155703739"/>
      <w:r w:rsidRPr="004342AD">
        <w:rPr>
          <w:rStyle w:val="CharSectno"/>
        </w:rPr>
        <w:t>97CA</w:t>
      </w:r>
      <w:r w:rsidRPr="00352F9C">
        <w:t xml:space="preserve">  Determination of exit contributions for former Commonwealth authorities</w:t>
      </w:r>
      <w:bookmarkEnd w:id="175"/>
    </w:p>
    <w:p w14:paraId="1EAACB42" w14:textId="77777777" w:rsidR="00261699" w:rsidRPr="00352F9C" w:rsidRDefault="00261699" w:rsidP="00261699">
      <w:pPr>
        <w:pStyle w:val="subsection"/>
      </w:pPr>
      <w:r w:rsidRPr="00352F9C">
        <w:tab/>
        <w:t>(1)</w:t>
      </w:r>
      <w:r w:rsidRPr="00352F9C">
        <w:tab/>
        <w:t>If:</w:t>
      </w:r>
    </w:p>
    <w:p w14:paraId="19445914" w14:textId="77777777" w:rsidR="00261699" w:rsidRPr="00352F9C" w:rsidRDefault="00261699" w:rsidP="00261699">
      <w:pPr>
        <w:pStyle w:val="paragraph"/>
      </w:pPr>
      <w:r w:rsidRPr="00352F9C">
        <w:tab/>
        <w:t>(a)</w:t>
      </w:r>
      <w:r w:rsidRPr="00352F9C">
        <w:tab/>
        <w:t xml:space="preserve">a body corporate ceases to be a Commonwealth authority at a particular time (the </w:t>
      </w:r>
      <w:r w:rsidRPr="00352F9C">
        <w:rPr>
          <w:b/>
          <w:bCs/>
          <w:i/>
          <w:iCs/>
        </w:rPr>
        <w:t>cessation time</w:t>
      </w:r>
      <w:r w:rsidRPr="00352F9C">
        <w:t>); and</w:t>
      </w:r>
    </w:p>
    <w:p w14:paraId="6E1A0D49" w14:textId="77777777" w:rsidR="00261699" w:rsidRPr="00352F9C" w:rsidRDefault="00261699" w:rsidP="00261699">
      <w:pPr>
        <w:pStyle w:val="paragraph"/>
      </w:pPr>
      <w:r w:rsidRPr="00352F9C">
        <w:tab/>
        <w:t>(b)</w:t>
      </w:r>
      <w:r w:rsidRPr="00352F9C">
        <w:tab/>
        <w:t>the body corporate continues in existence; and</w:t>
      </w:r>
    </w:p>
    <w:p w14:paraId="787C8C1F" w14:textId="6B39E633" w:rsidR="00261699" w:rsidRPr="00352F9C" w:rsidRDefault="00261699" w:rsidP="00261699">
      <w:pPr>
        <w:pStyle w:val="paragraph"/>
      </w:pPr>
      <w:r w:rsidRPr="00352F9C">
        <w:tab/>
        <w:t>(c)</w:t>
      </w:r>
      <w:r w:rsidRPr="00352F9C">
        <w:tab/>
        <w:t>the amount of Comcare’s liability (if any) under this Act (including liability under actions for non</w:t>
      </w:r>
      <w:r w:rsidR="004342AD">
        <w:noBreakHyphen/>
      </w:r>
      <w:r w:rsidRPr="00352F9C">
        <w:t>economic loss), in respect of injuries suffered before the cessation time:</w:t>
      </w:r>
    </w:p>
    <w:p w14:paraId="5D1882F6" w14:textId="77777777" w:rsidR="00261699" w:rsidRPr="00352F9C" w:rsidRDefault="00261699" w:rsidP="00261699">
      <w:pPr>
        <w:pStyle w:val="paragraphsub"/>
      </w:pPr>
      <w:r w:rsidRPr="00352F9C">
        <w:tab/>
        <w:t>(i)</w:t>
      </w:r>
      <w:r w:rsidRPr="00352F9C">
        <w:tab/>
        <w:t>if the body corporate did not hold a licence in force under Part VIII—by employees of the body corporate; and</w:t>
      </w:r>
    </w:p>
    <w:p w14:paraId="10650165" w14:textId="77777777" w:rsidR="00261699" w:rsidRPr="00352F9C" w:rsidRDefault="00261699" w:rsidP="00261699">
      <w:pPr>
        <w:pStyle w:val="paragraphsub"/>
      </w:pPr>
      <w:r w:rsidRPr="00352F9C">
        <w:tab/>
        <w:t>(ii)</w:t>
      </w:r>
      <w:r w:rsidRPr="00352F9C">
        <w:tab/>
        <w:t>if the body corporate held such a licence—by employees of the body corporate in respect of whom the body corporate was not authorised to accept liability;</w:t>
      </w:r>
    </w:p>
    <w:p w14:paraId="0DF333FF" w14:textId="77777777" w:rsidR="00261699" w:rsidRPr="00352F9C" w:rsidRDefault="00261699" w:rsidP="00261699">
      <w:pPr>
        <w:pStyle w:val="paragraph"/>
      </w:pPr>
      <w:r w:rsidRPr="00352F9C">
        <w:tab/>
      </w:r>
      <w:r w:rsidRPr="00352F9C">
        <w:tab/>
        <w:t>exceeds the amount that represents so much of available scheme funds as is attributable to:</w:t>
      </w:r>
    </w:p>
    <w:p w14:paraId="461E68DF" w14:textId="77777777" w:rsidR="00261699" w:rsidRPr="00352F9C" w:rsidRDefault="00261699" w:rsidP="00261699">
      <w:pPr>
        <w:pStyle w:val="paragraphsub"/>
      </w:pPr>
      <w:r w:rsidRPr="00352F9C">
        <w:tab/>
        <w:t>(iii)</w:t>
      </w:r>
      <w:r w:rsidRPr="00352F9C">
        <w:tab/>
        <w:t>premiums paid by the body corporate before the cessation time; and</w:t>
      </w:r>
    </w:p>
    <w:p w14:paraId="17AA0570" w14:textId="77777777" w:rsidR="00261699" w:rsidRPr="00352F9C" w:rsidRDefault="00261699" w:rsidP="00261699">
      <w:pPr>
        <w:pStyle w:val="paragraphsub"/>
      </w:pPr>
      <w:r w:rsidRPr="00352F9C">
        <w:tab/>
        <w:t>(iv)</w:t>
      </w:r>
      <w:r w:rsidRPr="00352F9C">
        <w:tab/>
        <w:t>special premiums paid by the body corporate before the cessation time; and</w:t>
      </w:r>
    </w:p>
    <w:p w14:paraId="709F45AB" w14:textId="77777777" w:rsidR="00261699" w:rsidRPr="00352F9C" w:rsidRDefault="00261699" w:rsidP="00261699">
      <w:pPr>
        <w:pStyle w:val="paragraphsub"/>
      </w:pPr>
      <w:r w:rsidRPr="00352F9C">
        <w:tab/>
        <w:t>(v)</w:t>
      </w:r>
      <w:r w:rsidRPr="00352F9C">
        <w:tab/>
        <w:t xml:space="preserve">interest earned on the premiums and special premiums referred to in </w:t>
      </w:r>
      <w:r w:rsidR="00352F9C">
        <w:t>subparagraphs (</w:t>
      </w:r>
      <w:r w:rsidRPr="00352F9C">
        <w:t>iii) and (iv); and</w:t>
      </w:r>
    </w:p>
    <w:p w14:paraId="2940A2DD" w14:textId="77777777" w:rsidR="00261699" w:rsidRPr="00352F9C" w:rsidRDefault="00261699" w:rsidP="00261699">
      <w:pPr>
        <w:pStyle w:val="paragraphsub"/>
      </w:pPr>
      <w:r w:rsidRPr="00352F9C">
        <w:tab/>
        <w:t>(vi)</w:t>
      </w:r>
      <w:r w:rsidRPr="00352F9C">
        <w:tab/>
        <w:t>exit contributions paid to Comcare by the body corporate after the cessation time; and</w:t>
      </w:r>
    </w:p>
    <w:p w14:paraId="2FB4C7EF" w14:textId="77777777" w:rsidR="00261699" w:rsidRPr="00352F9C" w:rsidRDefault="00261699" w:rsidP="00261699">
      <w:pPr>
        <w:pStyle w:val="paragraphsub"/>
      </w:pPr>
      <w:r w:rsidRPr="00352F9C">
        <w:tab/>
        <w:t>(vii)</w:t>
      </w:r>
      <w:r w:rsidRPr="00352F9C">
        <w:tab/>
        <w:t xml:space="preserve">interest earned on exit contributions referred to in </w:t>
      </w:r>
      <w:r w:rsidR="00352F9C">
        <w:t>subparagraph (</w:t>
      </w:r>
      <w:r w:rsidRPr="00352F9C">
        <w:t>vi);</w:t>
      </w:r>
    </w:p>
    <w:p w14:paraId="4566F8E3" w14:textId="77777777" w:rsidR="00261699" w:rsidRPr="00352F9C" w:rsidRDefault="00261699" w:rsidP="00261699">
      <w:pPr>
        <w:pStyle w:val="subsection2"/>
      </w:pPr>
      <w:r w:rsidRPr="00352F9C">
        <w:t>Comcare may make a determination of the amount of the exit contribution to be paid by the body corporate.</w:t>
      </w:r>
    </w:p>
    <w:p w14:paraId="1A66E6DF" w14:textId="77777777" w:rsidR="00261699" w:rsidRPr="00352F9C" w:rsidRDefault="00261699" w:rsidP="00261699">
      <w:pPr>
        <w:pStyle w:val="subsection"/>
      </w:pPr>
      <w:r w:rsidRPr="00352F9C">
        <w:tab/>
        <w:t>(2)</w:t>
      </w:r>
      <w:r w:rsidRPr="00352F9C">
        <w:tab/>
        <w:t xml:space="preserve">For the purposes of </w:t>
      </w:r>
      <w:r w:rsidR="00352F9C">
        <w:t>subsection (</w:t>
      </w:r>
      <w:r w:rsidRPr="00352F9C">
        <w:t>1), the amount of the exit contribution must be equal to or less than the excess.</w:t>
      </w:r>
    </w:p>
    <w:p w14:paraId="78B3BAA5" w14:textId="08026730" w:rsidR="00261699" w:rsidRPr="00352F9C" w:rsidRDefault="00261699" w:rsidP="00261699">
      <w:pPr>
        <w:pStyle w:val="subsection"/>
      </w:pPr>
      <w:r w:rsidRPr="00352F9C">
        <w:tab/>
        <w:t>(3)</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220C50A4" w14:textId="77777777" w:rsidR="00261699" w:rsidRPr="00352F9C" w:rsidRDefault="00261699" w:rsidP="00261699">
      <w:pPr>
        <w:pStyle w:val="subsection"/>
      </w:pPr>
      <w:r w:rsidRPr="00352F9C">
        <w:tab/>
        <w:t>(4)</w:t>
      </w:r>
      <w:r w:rsidRPr="00352F9C">
        <w:tab/>
        <w:t xml:space="preserve">For the purposes of </w:t>
      </w:r>
      <w:r w:rsidR="00352F9C">
        <w:t>paragraph (</w:t>
      </w:r>
      <w:r w:rsidRPr="00352F9C">
        <w:t>1)(c):</w:t>
      </w:r>
    </w:p>
    <w:p w14:paraId="4D7E716E" w14:textId="77777777" w:rsidR="00261699" w:rsidRPr="00352F9C" w:rsidRDefault="00261699" w:rsidP="00261699">
      <w:pPr>
        <w:pStyle w:val="paragraph"/>
      </w:pPr>
      <w:r w:rsidRPr="00352F9C">
        <w:tab/>
        <w:t>(a)</w:t>
      </w:r>
      <w:r w:rsidRPr="00352F9C">
        <w:tab/>
      </w:r>
      <w:r w:rsidRPr="00352F9C">
        <w:rPr>
          <w:b/>
          <w:i/>
        </w:rPr>
        <w:t>liability</w:t>
      </w:r>
      <w:r w:rsidRPr="00352F9C">
        <w:t xml:space="preserve"> includes prospective liability; and</w:t>
      </w:r>
    </w:p>
    <w:p w14:paraId="06D2583D" w14:textId="77777777" w:rsidR="00261699" w:rsidRPr="00352F9C" w:rsidRDefault="00261699" w:rsidP="00261699">
      <w:pPr>
        <w:pStyle w:val="paragraph"/>
      </w:pPr>
      <w:r w:rsidRPr="00352F9C">
        <w:tab/>
        <w:t>(b)</w:t>
      </w:r>
      <w:r w:rsidRPr="00352F9C">
        <w:tab/>
        <w:t>assume that Comcare’s liability is not contingent on:</w:t>
      </w:r>
    </w:p>
    <w:p w14:paraId="4E8FD661" w14:textId="77777777" w:rsidR="00261699" w:rsidRPr="00352F9C" w:rsidRDefault="00261699" w:rsidP="00261699">
      <w:pPr>
        <w:pStyle w:val="paragraphsub"/>
      </w:pPr>
      <w:r w:rsidRPr="00352F9C">
        <w:tab/>
        <w:t>(i)</w:t>
      </w:r>
      <w:r w:rsidRPr="00352F9C">
        <w:tab/>
        <w:t>the making of a claim for compensation; or</w:t>
      </w:r>
    </w:p>
    <w:p w14:paraId="7F20263E" w14:textId="77777777" w:rsidR="00261699" w:rsidRPr="00352F9C" w:rsidRDefault="00261699" w:rsidP="00261699">
      <w:pPr>
        <w:pStyle w:val="paragraphsub"/>
      </w:pPr>
      <w:r w:rsidRPr="00352F9C">
        <w:tab/>
        <w:t>(ii)</w:t>
      </w:r>
      <w:r w:rsidRPr="00352F9C">
        <w:tab/>
        <w:t>the giving of a notice under section</w:t>
      </w:r>
      <w:r w:rsidR="00352F9C">
        <w:t> </w:t>
      </w:r>
      <w:r w:rsidRPr="00352F9C">
        <w:t>53.</w:t>
      </w:r>
    </w:p>
    <w:p w14:paraId="0F682504" w14:textId="77777777" w:rsidR="00261699" w:rsidRPr="00352F9C" w:rsidRDefault="00261699" w:rsidP="00261699">
      <w:pPr>
        <w:pStyle w:val="subsection"/>
      </w:pPr>
      <w:r w:rsidRPr="00352F9C">
        <w:tab/>
        <w:t>(5)</w:t>
      </w:r>
      <w:r w:rsidRPr="00352F9C">
        <w:tab/>
        <w:t xml:space="preserve">For the purposes of </w:t>
      </w:r>
      <w:r w:rsidR="00352F9C">
        <w:t>paragraph (</w:t>
      </w:r>
      <w:r w:rsidRPr="00352F9C">
        <w:t>1)(c), if, under subsection</w:t>
      </w:r>
      <w:r w:rsidR="00352F9C">
        <w:t> </w:t>
      </w:r>
      <w:r w:rsidRPr="00352F9C">
        <w:t>97HA(5), Comcare has permitted an amount of exit contribution payable by the body corporate to be paid in instalments, assume that all of those instalments have been paid to Comcare.</w:t>
      </w:r>
    </w:p>
    <w:p w14:paraId="2960D41C" w14:textId="77777777" w:rsidR="00261699" w:rsidRPr="00352F9C" w:rsidRDefault="00261699" w:rsidP="00261699">
      <w:pPr>
        <w:pStyle w:val="ActHead5"/>
      </w:pPr>
      <w:bookmarkStart w:id="176" w:name="_Toc155703740"/>
      <w:r w:rsidRPr="004342AD">
        <w:rPr>
          <w:rStyle w:val="CharSectno"/>
        </w:rPr>
        <w:t>97CB</w:t>
      </w:r>
      <w:r w:rsidRPr="00352F9C">
        <w:t xml:space="preserve">  Determination of exit contributions for successors of former Commonwealth authorities</w:t>
      </w:r>
      <w:bookmarkEnd w:id="176"/>
    </w:p>
    <w:p w14:paraId="02B5FEDB" w14:textId="77777777" w:rsidR="00261699" w:rsidRPr="00352F9C" w:rsidRDefault="00261699" w:rsidP="00261699">
      <w:pPr>
        <w:pStyle w:val="subsection"/>
      </w:pPr>
      <w:r w:rsidRPr="00352F9C">
        <w:tab/>
        <w:t>(1)</w:t>
      </w:r>
      <w:r w:rsidRPr="00352F9C">
        <w:tab/>
        <w:t>If:</w:t>
      </w:r>
    </w:p>
    <w:p w14:paraId="1AFED261" w14:textId="77777777" w:rsidR="00261699" w:rsidRPr="00352F9C" w:rsidRDefault="00261699" w:rsidP="00261699">
      <w:pPr>
        <w:pStyle w:val="paragraph"/>
      </w:pPr>
      <w:r w:rsidRPr="00352F9C">
        <w:tab/>
        <w:t>(a)</w:t>
      </w:r>
      <w:r w:rsidRPr="00352F9C">
        <w:tab/>
        <w:t xml:space="preserve">a body corporate (the </w:t>
      </w:r>
      <w:r w:rsidRPr="00352F9C">
        <w:rPr>
          <w:b/>
          <w:i/>
        </w:rPr>
        <w:t>first body corporate</w:t>
      </w:r>
      <w:r w:rsidRPr="00352F9C">
        <w:t xml:space="preserve">) ceases to be a Commonwealth authority at a particular time (the </w:t>
      </w:r>
      <w:r w:rsidRPr="00352F9C">
        <w:rPr>
          <w:b/>
          <w:i/>
        </w:rPr>
        <w:t>cessation time</w:t>
      </w:r>
      <w:r w:rsidRPr="00352F9C">
        <w:t>); and</w:t>
      </w:r>
    </w:p>
    <w:p w14:paraId="3CD99D45" w14:textId="77777777" w:rsidR="00261699" w:rsidRPr="00352F9C" w:rsidRDefault="00261699" w:rsidP="00261699">
      <w:pPr>
        <w:pStyle w:val="paragraph"/>
      </w:pPr>
      <w:r w:rsidRPr="00352F9C">
        <w:tab/>
        <w:t>(b)</w:t>
      </w:r>
      <w:r w:rsidRPr="00352F9C">
        <w:tab/>
        <w:t>the first body corporate ceases to exist at the cessation time; and</w:t>
      </w:r>
    </w:p>
    <w:p w14:paraId="03733C3B" w14:textId="77777777" w:rsidR="00261699" w:rsidRPr="00352F9C" w:rsidRDefault="00261699" w:rsidP="00261699">
      <w:pPr>
        <w:pStyle w:val="paragraph"/>
      </w:pPr>
      <w:r w:rsidRPr="00352F9C">
        <w:tab/>
        <w:t>(c)</w:t>
      </w:r>
      <w:r w:rsidRPr="00352F9C">
        <w:tab/>
        <w:t xml:space="preserve">under a law of the Commonwealth that was in force at the cessation time, another body corporate (the </w:t>
      </w:r>
      <w:r w:rsidRPr="00352F9C">
        <w:rPr>
          <w:b/>
          <w:i/>
        </w:rPr>
        <w:t>successor</w:t>
      </w:r>
      <w:r w:rsidRPr="00352F9C">
        <w:t>) becomes the successor in law of the liabilities of the first body corporate; and</w:t>
      </w:r>
    </w:p>
    <w:p w14:paraId="76DA66F1" w14:textId="5009E057" w:rsidR="00261699" w:rsidRPr="00352F9C" w:rsidRDefault="00261699" w:rsidP="00261699">
      <w:pPr>
        <w:pStyle w:val="paragraph"/>
      </w:pPr>
      <w:r w:rsidRPr="00352F9C">
        <w:tab/>
        <w:t>(d)</w:t>
      </w:r>
      <w:r w:rsidRPr="00352F9C">
        <w:tab/>
        <w:t>the amount of Comcare’s liability (if any) under this Act (including liability under actions for non</w:t>
      </w:r>
      <w:r w:rsidR="004342AD">
        <w:noBreakHyphen/>
      </w:r>
      <w:r w:rsidRPr="00352F9C">
        <w:t>economic loss), in respect of injuries suffered before the cessation time:</w:t>
      </w:r>
    </w:p>
    <w:p w14:paraId="33AC1EA4" w14:textId="77777777" w:rsidR="00261699" w:rsidRPr="00352F9C" w:rsidRDefault="00261699" w:rsidP="00261699">
      <w:pPr>
        <w:pStyle w:val="paragraphsub"/>
      </w:pPr>
      <w:r w:rsidRPr="00352F9C">
        <w:tab/>
        <w:t>(i)</w:t>
      </w:r>
      <w:r w:rsidRPr="00352F9C">
        <w:tab/>
        <w:t>if the first body corporate did not hold a licence in force under Part VIII—by employees of the first body corporate; and</w:t>
      </w:r>
    </w:p>
    <w:p w14:paraId="6D20536A" w14:textId="77777777" w:rsidR="00261699" w:rsidRPr="00352F9C" w:rsidRDefault="00261699" w:rsidP="00261699">
      <w:pPr>
        <w:pStyle w:val="paragraphsub"/>
      </w:pPr>
      <w:r w:rsidRPr="00352F9C">
        <w:tab/>
        <w:t>(ii)</w:t>
      </w:r>
      <w:r w:rsidRPr="00352F9C">
        <w:tab/>
        <w:t>if the first body corporate held such a licence—by employees of the first body corporate in respect of whom the first body corporate was not authorised to accept liability;</w:t>
      </w:r>
    </w:p>
    <w:p w14:paraId="0C2D018C" w14:textId="77777777" w:rsidR="00261699" w:rsidRPr="00352F9C" w:rsidRDefault="00261699" w:rsidP="00261699">
      <w:pPr>
        <w:pStyle w:val="paragraph"/>
      </w:pPr>
      <w:r w:rsidRPr="00352F9C">
        <w:tab/>
      </w:r>
      <w:r w:rsidRPr="00352F9C">
        <w:tab/>
        <w:t>exceeds the amount that represents so much of available scheme funds as is attributable to:</w:t>
      </w:r>
    </w:p>
    <w:p w14:paraId="35A10B09" w14:textId="77777777" w:rsidR="00261699" w:rsidRPr="00352F9C" w:rsidRDefault="00261699" w:rsidP="00261699">
      <w:pPr>
        <w:pStyle w:val="paragraphsub"/>
      </w:pPr>
      <w:r w:rsidRPr="00352F9C">
        <w:tab/>
        <w:t>(iii)</w:t>
      </w:r>
      <w:r w:rsidRPr="00352F9C">
        <w:tab/>
        <w:t>premiums paid by the first body corporate before the cessation time; and</w:t>
      </w:r>
    </w:p>
    <w:p w14:paraId="7E31346E" w14:textId="77777777" w:rsidR="00261699" w:rsidRPr="00352F9C" w:rsidRDefault="00261699" w:rsidP="00261699">
      <w:pPr>
        <w:pStyle w:val="paragraphsub"/>
      </w:pPr>
      <w:r w:rsidRPr="00352F9C">
        <w:tab/>
        <w:t>(iv)</w:t>
      </w:r>
      <w:r w:rsidRPr="00352F9C">
        <w:tab/>
        <w:t>special premiums paid by the first body corporate before the cessation time; and</w:t>
      </w:r>
    </w:p>
    <w:p w14:paraId="40B549D6" w14:textId="77777777" w:rsidR="00261699" w:rsidRPr="00352F9C" w:rsidRDefault="00261699" w:rsidP="00261699">
      <w:pPr>
        <w:pStyle w:val="paragraphsub"/>
      </w:pPr>
      <w:r w:rsidRPr="00352F9C">
        <w:tab/>
        <w:t>(v)</w:t>
      </w:r>
      <w:r w:rsidRPr="00352F9C">
        <w:tab/>
        <w:t xml:space="preserve">interest earned on the premiums and special premiums referred to in </w:t>
      </w:r>
      <w:r w:rsidR="00352F9C">
        <w:t>subparagraphs (</w:t>
      </w:r>
      <w:r w:rsidRPr="00352F9C">
        <w:t>iii) and (iv); and</w:t>
      </w:r>
    </w:p>
    <w:p w14:paraId="05DE638C" w14:textId="77777777" w:rsidR="00261699" w:rsidRPr="00352F9C" w:rsidRDefault="00261699" w:rsidP="00261699">
      <w:pPr>
        <w:pStyle w:val="paragraphsub"/>
      </w:pPr>
      <w:r w:rsidRPr="00352F9C">
        <w:tab/>
        <w:t>(vi)</w:t>
      </w:r>
      <w:r w:rsidRPr="00352F9C">
        <w:tab/>
        <w:t>exit contributions paid to Comcare by the successor after the cessation time; and</w:t>
      </w:r>
    </w:p>
    <w:p w14:paraId="3F9DAC4E" w14:textId="77777777" w:rsidR="00261699" w:rsidRPr="00352F9C" w:rsidRDefault="00261699" w:rsidP="00261699">
      <w:pPr>
        <w:pStyle w:val="paragraphsub"/>
      </w:pPr>
      <w:r w:rsidRPr="00352F9C">
        <w:tab/>
        <w:t>(vii)</w:t>
      </w:r>
      <w:r w:rsidRPr="00352F9C">
        <w:tab/>
        <w:t xml:space="preserve">interest earned on exit contributions referred to in </w:t>
      </w:r>
      <w:r w:rsidR="00352F9C">
        <w:t>subparagraph (</w:t>
      </w:r>
      <w:r w:rsidRPr="00352F9C">
        <w:t>vi);</w:t>
      </w:r>
    </w:p>
    <w:p w14:paraId="1EE7F9E4" w14:textId="77777777" w:rsidR="00261699" w:rsidRPr="00352F9C" w:rsidRDefault="00261699" w:rsidP="00261699">
      <w:pPr>
        <w:pStyle w:val="subsection2"/>
      </w:pPr>
      <w:r w:rsidRPr="00352F9C">
        <w:t>Comcare may make a determination of the amount of the exit contribution to be paid by the successor.</w:t>
      </w:r>
    </w:p>
    <w:p w14:paraId="446A533B" w14:textId="77777777" w:rsidR="00261699" w:rsidRPr="00352F9C" w:rsidRDefault="00261699" w:rsidP="00261699">
      <w:pPr>
        <w:pStyle w:val="subsection"/>
      </w:pPr>
      <w:r w:rsidRPr="00352F9C">
        <w:tab/>
        <w:t>(2)</w:t>
      </w:r>
      <w:r w:rsidRPr="00352F9C">
        <w:tab/>
        <w:t xml:space="preserve">For the purposes of </w:t>
      </w:r>
      <w:r w:rsidR="00352F9C">
        <w:t>subsection (</w:t>
      </w:r>
      <w:r w:rsidRPr="00352F9C">
        <w:t>1), the amount of the exit contribution must be equal to or less than the excess.</w:t>
      </w:r>
    </w:p>
    <w:p w14:paraId="3E07C923" w14:textId="0EDC4CA1" w:rsidR="00261699" w:rsidRPr="00352F9C" w:rsidRDefault="00261699" w:rsidP="00261699">
      <w:pPr>
        <w:pStyle w:val="subsection"/>
      </w:pPr>
      <w:r w:rsidRPr="00352F9C">
        <w:tab/>
        <w:t>(3)</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4BBC213A" w14:textId="77777777" w:rsidR="00261699" w:rsidRPr="00352F9C" w:rsidRDefault="00261699" w:rsidP="00261699">
      <w:pPr>
        <w:pStyle w:val="subsection"/>
      </w:pPr>
      <w:r w:rsidRPr="00352F9C">
        <w:tab/>
        <w:t>(4)</w:t>
      </w:r>
      <w:r w:rsidRPr="00352F9C">
        <w:tab/>
        <w:t xml:space="preserve">For the purposes of </w:t>
      </w:r>
      <w:r w:rsidR="00352F9C">
        <w:t>paragraph (</w:t>
      </w:r>
      <w:r w:rsidRPr="00352F9C">
        <w:t xml:space="preserve">1)(c), </w:t>
      </w:r>
      <w:r w:rsidRPr="00352F9C">
        <w:rPr>
          <w:b/>
          <w:i/>
        </w:rPr>
        <w:t>liability</w:t>
      </w:r>
      <w:r w:rsidRPr="00352F9C">
        <w:t xml:space="preserve"> means any liability, duty or obligation, whether actual, contingent or prospective.</w:t>
      </w:r>
    </w:p>
    <w:p w14:paraId="0B537BED" w14:textId="77777777" w:rsidR="00261699" w:rsidRPr="00352F9C" w:rsidRDefault="00261699" w:rsidP="00261699">
      <w:pPr>
        <w:pStyle w:val="subsection"/>
      </w:pPr>
      <w:r w:rsidRPr="00352F9C">
        <w:tab/>
        <w:t>(5)</w:t>
      </w:r>
      <w:r w:rsidRPr="00352F9C">
        <w:tab/>
        <w:t xml:space="preserve">For the purposes of </w:t>
      </w:r>
      <w:r w:rsidR="00352F9C">
        <w:t>paragraph (</w:t>
      </w:r>
      <w:r w:rsidRPr="00352F9C">
        <w:t>1)(d):</w:t>
      </w:r>
    </w:p>
    <w:p w14:paraId="1CC5DC03" w14:textId="77777777" w:rsidR="00261699" w:rsidRPr="00352F9C" w:rsidRDefault="00261699" w:rsidP="00261699">
      <w:pPr>
        <w:pStyle w:val="paragraph"/>
      </w:pPr>
      <w:r w:rsidRPr="00352F9C">
        <w:tab/>
        <w:t>(a)</w:t>
      </w:r>
      <w:r w:rsidRPr="00352F9C">
        <w:tab/>
      </w:r>
      <w:r w:rsidRPr="00352F9C">
        <w:rPr>
          <w:b/>
          <w:i/>
        </w:rPr>
        <w:t>liability</w:t>
      </w:r>
      <w:r w:rsidRPr="00352F9C">
        <w:t xml:space="preserve"> includes prospective liability; and</w:t>
      </w:r>
    </w:p>
    <w:p w14:paraId="6D96194F" w14:textId="77777777" w:rsidR="00261699" w:rsidRPr="00352F9C" w:rsidRDefault="00261699" w:rsidP="00261699">
      <w:pPr>
        <w:pStyle w:val="paragraph"/>
      </w:pPr>
      <w:r w:rsidRPr="00352F9C">
        <w:tab/>
        <w:t>(b)</w:t>
      </w:r>
      <w:r w:rsidRPr="00352F9C">
        <w:tab/>
        <w:t>assume that Comcare’s liability is not contingent on:</w:t>
      </w:r>
    </w:p>
    <w:p w14:paraId="3255CAB6" w14:textId="77777777" w:rsidR="00261699" w:rsidRPr="00352F9C" w:rsidRDefault="00261699" w:rsidP="00261699">
      <w:pPr>
        <w:pStyle w:val="paragraphsub"/>
      </w:pPr>
      <w:r w:rsidRPr="00352F9C">
        <w:tab/>
        <w:t>(i)</w:t>
      </w:r>
      <w:r w:rsidRPr="00352F9C">
        <w:tab/>
        <w:t>the making of a claim for compensation; or</w:t>
      </w:r>
    </w:p>
    <w:p w14:paraId="204E67E2" w14:textId="77777777" w:rsidR="00261699" w:rsidRPr="00352F9C" w:rsidRDefault="00261699" w:rsidP="00261699">
      <w:pPr>
        <w:pStyle w:val="paragraphsub"/>
      </w:pPr>
      <w:r w:rsidRPr="00352F9C">
        <w:tab/>
        <w:t>(ii)</w:t>
      </w:r>
      <w:r w:rsidRPr="00352F9C">
        <w:tab/>
        <w:t>the giving of a notice under section</w:t>
      </w:r>
      <w:r w:rsidR="00352F9C">
        <w:t> </w:t>
      </w:r>
      <w:r w:rsidRPr="00352F9C">
        <w:t>53.</w:t>
      </w:r>
    </w:p>
    <w:p w14:paraId="7AF412AE" w14:textId="77777777" w:rsidR="00261699" w:rsidRPr="00352F9C" w:rsidRDefault="00261699" w:rsidP="00261699">
      <w:pPr>
        <w:pStyle w:val="subsection"/>
      </w:pPr>
      <w:r w:rsidRPr="00352F9C">
        <w:tab/>
        <w:t>(6)</w:t>
      </w:r>
      <w:r w:rsidRPr="00352F9C">
        <w:tab/>
        <w:t xml:space="preserve">For the purposes of </w:t>
      </w:r>
      <w:r w:rsidR="00352F9C">
        <w:t>paragraph (</w:t>
      </w:r>
      <w:r w:rsidRPr="00352F9C">
        <w:t>1)(d), if, under subsection</w:t>
      </w:r>
      <w:r w:rsidR="00352F9C">
        <w:t> </w:t>
      </w:r>
      <w:r w:rsidRPr="00352F9C">
        <w:t>97HA(5), Comcare has permitted an amount of exit contribution payable by the successor to be paid in instalments, assume that all of those instalments have been paid to Comcare.</w:t>
      </w:r>
    </w:p>
    <w:p w14:paraId="007D854A" w14:textId="77777777" w:rsidR="00261699" w:rsidRPr="00352F9C" w:rsidRDefault="00261699" w:rsidP="00A46D7B">
      <w:pPr>
        <w:pStyle w:val="ActHead5"/>
      </w:pPr>
      <w:bookmarkStart w:id="177" w:name="_Toc155703741"/>
      <w:r w:rsidRPr="004342AD">
        <w:rPr>
          <w:rStyle w:val="CharSectno"/>
        </w:rPr>
        <w:t>97CC</w:t>
      </w:r>
      <w:r w:rsidRPr="00352F9C">
        <w:t xml:space="preserve">  Determination of exit contributions for the Australian Capital Territory if it ceases to be a Commonwealth authority</w:t>
      </w:r>
      <w:bookmarkEnd w:id="177"/>
    </w:p>
    <w:p w14:paraId="6A6F26E5" w14:textId="77777777" w:rsidR="00261699" w:rsidRPr="00352F9C" w:rsidRDefault="00261699" w:rsidP="00A46D7B">
      <w:pPr>
        <w:pStyle w:val="subsection"/>
        <w:keepNext/>
        <w:keepLines/>
      </w:pPr>
      <w:r w:rsidRPr="00352F9C">
        <w:tab/>
        <w:t>(1)</w:t>
      </w:r>
      <w:r w:rsidRPr="00352F9C">
        <w:tab/>
        <w:t>If:</w:t>
      </w:r>
    </w:p>
    <w:p w14:paraId="4534162E" w14:textId="77777777" w:rsidR="00261699" w:rsidRPr="00352F9C" w:rsidRDefault="00261699" w:rsidP="00A46D7B">
      <w:pPr>
        <w:pStyle w:val="paragraph"/>
        <w:keepNext/>
        <w:keepLines/>
      </w:pPr>
      <w:r w:rsidRPr="00352F9C">
        <w:tab/>
        <w:t>(a)</w:t>
      </w:r>
      <w:r w:rsidRPr="00352F9C">
        <w:tab/>
        <w:t xml:space="preserve">the Australian Capital Territory ceases to be a Commonwealth authority at a particular time (the </w:t>
      </w:r>
      <w:r w:rsidRPr="00352F9C">
        <w:rPr>
          <w:b/>
          <w:bCs/>
          <w:i/>
          <w:iCs/>
        </w:rPr>
        <w:t>cessation time</w:t>
      </w:r>
      <w:r w:rsidRPr="00352F9C">
        <w:t>); and</w:t>
      </w:r>
    </w:p>
    <w:p w14:paraId="7A43B2BB" w14:textId="74C3E833" w:rsidR="00261699" w:rsidRPr="00352F9C" w:rsidRDefault="00261699" w:rsidP="00261699">
      <w:pPr>
        <w:pStyle w:val="paragraph"/>
      </w:pPr>
      <w:r w:rsidRPr="00352F9C">
        <w:tab/>
        <w:t>(b)</w:t>
      </w:r>
      <w:r w:rsidRPr="00352F9C">
        <w:tab/>
        <w:t>the amount of Comcare’s liability (if any) under this Act (including liability under actions for non</w:t>
      </w:r>
      <w:r w:rsidR="004342AD">
        <w:noBreakHyphen/>
      </w:r>
      <w:r w:rsidRPr="00352F9C">
        <w:t>economic loss), in respect of injuries suffered before the cessation time by employees of the Australian Capital Territory, exceeds the amount that represents so much of available scheme funds as is attributable to:</w:t>
      </w:r>
    </w:p>
    <w:p w14:paraId="122CAFD7" w14:textId="77777777" w:rsidR="00261699" w:rsidRPr="00352F9C" w:rsidRDefault="00261699" w:rsidP="00261699">
      <w:pPr>
        <w:pStyle w:val="paragraphsub"/>
      </w:pPr>
      <w:r w:rsidRPr="00352F9C">
        <w:tab/>
        <w:t>(i)</w:t>
      </w:r>
      <w:r w:rsidRPr="00352F9C">
        <w:tab/>
        <w:t>premiums paid by the Australian Capital Territory before the cessation time; and</w:t>
      </w:r>
    </w:p>
    <w:p w14:paraId="576280FA" w14:textId="77777777" w:rsidR="00261699" w:rsidRPr="00352F9C" w:rsidRDefault="00261699" w:rsidP="00261699">
      <w:pPr>
        <w:pStyle w:val="paragraphsub"/>
      </w:pPr>
      <w:r w:rsidRPr="00352F9C">
        <w:tab/>
        <w:t>(ii)</w:t>
      </w:r>
      <w:r w:rsidRPr="00352F9C">
        <w:tab/>
        <w:t>special premiums paid by the Australian Capital Territory before the cessation time; and</w:t>
      </w:r>
    </w:p>
    <w:p w14:paraId="78FAE7A9" w14:textId="77777777" w:rsidR="00261699" w:rsidRPr="00352F9C" w:rsidRDefault="00261699" w:rsidP="00261699">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4C962D5D" w14:textId="77777777" w:rsidR="00261699" w:rsidRPr="00352F9C" w:rsidRDefault="00261699" w:rsidP="00261699">
      <w:pPr>
        <w:pStyle w:val="paragraphsub"/>
      </w:pPr>
      <w:r w:rsidRPr="00352F9C">
        <w:tab/>
        <w:t>(iv)</w:t>
      </w:r>
      <w:r w:rsidRPr="00352F9C">
        <w:tab/>
        <w:t>exit contributions paid to Comcare by the Australian Capital Territory after the cessation time; and</w:t>
      </w:r>
    </w:p>
    <w:p w14:paraId="38572313" w14:textId="77777777" w:rsidR="00261699" w:rsidRPr="00352F9C" w:rsidRDefault="00261699" w:rsidP="00261699">
      <w:pPr>
        <w:pStyle w:val="paragraphsub"/>
      </w:pPr>
      <w:r w:rsidRPr="00352F9C">
        <w:tab/>
        <w:t>(v)</w:t>
      </w:r>
      <w:r w:rsidRPr="00352F9C">
        <w:tab/>
        <w:t xml:space="preserve">interest earned on exit contributions referred to in </w:t>
      </w:r>
      <w:r w:rsidR="00352F9C">
        <w:t>subparagraph (</w:t>
      </w:r>
      <w:r w:rsidRPr="00352F9C">
        <w:t>iv);</w:t>
      </w:r>
    </w:p>
    <w:p w14:paraId="01E96506" w14:textId="77777777" w:rsidR="00261699" w:rsidRPr="00352F9C" w:rsidRDefault="00261699" w:rsidP="00261699">
      <w:pPr>
        <w:pStyle w:val="subsection2"/>
      </w:pPr>
      <w:r w:rsidRPr="00352F9C">
        <w:t>Comcare may make a determination of the amount of the exit contribution to be paid by the Australian Capital Territory.</w:t>
      </w:r>
    </w:p>
    <w:p w14:paraId="71D557D7" w14:textId="77777777" w:rsidR="00261699" w:rsidRPr="00352F9C" w:rsidRDefault="00261699" w:rsidP="00261699">
      <w:pPr>
        <w:pStyle w:val="subsection"/>
      </w:pPr>
      <w:r w:rsidRPr="00352F9C">
        <w:tab/>
        <w:t>(2)</w:t>
      </w:r>
      <w:r w:rsidRPr="00352F9C">
        <w:tab/>
        <w:t xml:space="preserve">For the purposes of </w:t>
      </w:r>
      <w:r w:rsidR="00352F9C">
        <w:t>subsection (</w:t>
      </w:r>
      <w:r w:rsidRPr="00352F9C">
        <w:t>1), the amount of the exit contribution must be equal to or less than the excess.</w:t>
      </w:r>
    </w:p>
    <w:p w14:paraId="2097C9F2" w14:textId="65BB6610" w:rsidR="00261699" w:rsidRPr="00352F9C" w:rsidRDefault="00261699" w:rsidP="00261699">
      <w:pPr>
        <w:pStyle w:val="subsection"/>
      </w:pPr>
      <w:r w:rsidRPr="00352F9C">
        <w:tab/>
        <w:t>(3)</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7A2B169D" w14:textId="77777777" w:rsidR="00261699" w:rsidRPr="00352F9C" w:rsidRDefault="00261699" w:rsidP="00261699">
      <w:pPr>
        <w:pStyle w:val="subsection"/>
      </w:pPr>
      <w:r w:rsidRPr="00352F9C">
        <w:tab/>
        <w:t>(4)</w:t>
      </w:r>
      <w:r w:rsidRPr="00352F9C">
        <w:tab/>
        <w:t xml:space="preserve">For the purposes of </w:t>
      </w:r>
      <w:r w:rsidR="00352F9C">
        <w:t>paragraph (</w:t>
      </w:r>
      <w:r w:rsidRPr="00352F9C">
        <w:t>1)(b):</w:t>
      </w:r>
    </w:p>
    <w:p w14:paraId="620F6CBC" w14:textId="77777777" w:rsidR="00261699" w:rsidRPr="00352F9C" w:rsidRDefault="00261699" w:rsidP="00261699">
      <w:pPr>
        <w:pStyle w:val="paragraph"/>
      </w:pPr>
      <w:r w:rsidRPr="00352F9C">
        <w:tab/>
        <w:t>(a)</w:t>
      </w:r>
      <w:r w:rsidRPr="00352F9C">
        <w:tab/>
      </w:r>
      <w:r w:rsidRPr="00352F9C">
        <w:rPr>
          <w:b/>
          <w:i/>
        </w:rPr>
        <w:t>liability</w:t>
      </w:r>
      <w:r w:rsidRPr="00352F9C">
        <w:t xml:space="preserve"> includes prospective liability; and</w:t>
      </w:r>
    </w:p>
    <w:p w14:paraId="04CB5120" w14:textId="77777777" w:rsidR="00261699" w:rsidRPr="00352F9C" w:rsidRDefault="00261699" w:rsidP="00261699">
      <w:pPr>
        <w:pStyle w:val="paragraph"/>
      </w:pPr>
      <w:r w:rsidRPr="00352F9C">
        <w:tab/>
        <w:t>(b)</w:t>
      </w:r>
      <w:r w:rsidRPr="00352F9C">
        <w:tab/>
        <w:t>assume that Comcare’s liability is not contingent on:</w:t>
      </w:r>
    </w:p>
    <w:p w14:paraId="06F3F086" w14:textId="77777777" w:rsidR="00261699" w:rsidRPr="00352F9C" w:rsidRDefault="00261699" w:rsidP="00261699">
      <w:pPr>
        <w:pStyle w:val="paragraphsub"/>
      </w:pPr>
      <w:r w:rsidRPr="00352F9C">
        <w:tab/>
        <w:t>(i)</w:t>
      </w:r>
      <w:r w:rsidRPr="00352F9C">
        <w:tab/>
        <w:t>the making of a claim for compensation; or</w:t>
      </w:r>
    </w:p>
    <w:p w14:paraId="575F0B7C" w14:textId="77777777" w:rsidR="00261699" w:rsidRPr="00352F9C" w:rsidRDefault="00261699" w:rsidP="00261699">
      <w:pPr>
        <w:pStyle w:val="paragraphsub"/>
      </w:pPr>
      <w:r w:rsidRPr="00352F9C">
        <w:tab/>
        <w:t>(ii)</w:t>
      </w:r>
      <w:r w:rsidRPr="00352F9C">
        <w:tab/>
        <w:t>the giving of a notice under section</w:t>
      </w:r>
      <w:r w:rsidR="00352F9C">
        <w:t> </w:t>
      </w:r>
      <w:r w:rsidRPr="00352F9C">
        <w:t>53.</w:t>
      </w:r>
    </w:p>
    <w:p w14:paraId="744886D6" w14:textId="77777777" w:rsidR="00261699" w:rsidRPr="00352F9C" w:rsidRDefault="00261699" w:rsidP="00261699">
      <w:pPr>
        <w:pStyle w:val="subsection"/>
      </w:pPr>
      <w:r w:rsidRPr="00352F9C">
        <w:tab/>
        <w:t>(5)</w:t>
      </w:r>
      <w:r w:rsidRPr="00352F9C">
        <w:tab/>
        <w:t xml:space="preserve">For the purposes of </w:t>
      </w:r>
      <w:r w:rsidR="00352F9C">
        <w:t>paragraph (</w:t>
      </w:r>
      <w:r w:rsidRPr="00352F9C">
        <w:t>1)(b), if, under subsection</w:t>
      </w:r>
      <w:r w:rsidR="00352F9C">
        <w:t> </w:t>
      </w:r>
      <w:r w:rsidRPr="00352F9C">
        <w:t>97HA(5), Comcare has permitted an amount of exit contribution payable by the Australian Capital Territory to be paid in instalments, assume that all of those instalments have been paid to Comcare.</w:t>
      </w:r>
    </w:p>
    <w:p w14:paraId="1D69A413" w14:textId="77777777" w:rsidR="00261699" w:rsidRPr="00352F9C" w:rsidRDefault="00261699" w:rsidP="00261699">
      <w:pPr>
        <w:pStyle w:val="ActHead5"/>
      </w:pPr>
      <w:bookmarkStart w:id="178" w:name="_Toc155703742"/>
      <w:r w:rsidRPr="004342AD">
        <w:rPr>
          <w:rStyle w:val="CharSectno"/>
        </w:rPr>
        <w:t>97D</w:t>
      </w:r>
      <w:r w:rsidRPr="00352F9C">
        <w:t xml:space="preserve">  Regulatory contributions payable by an Entity or a Commonwealth authority</w:t>
      </w:r>
      <w:bookmarkEnd w:id="178"/>
    </w:p>
    <w:p w14:paraId="78C828C4" w14:textId="77777777" w:rsidR="000B6A17" w:rsidRPr="00352F9C" w:rsidRDefault="000B6A17" w:rsidP="000B6A17">
      <w:pPr>
        <w:pStyle w:val="subsection"/>
      </w:pPr>
      <w:r w:rsidRPr="00352F9C">
        <w:tab/>
        <w:t>(1)</w:t>
      </w:r>
      <w:r w:rsidRPr="00352F9C">
        <w:tab/>
        <w:t>Comcare must make a determination of the amount of the regulatory contribution to be paid by each Entity and by each Commonwealth authority (other than a Commonwealth authority that holds a licence under Part</w:t>
      </w:r>
      <w:r w:rsidR="006C251E" w:rsidRPr="00352F9C">
        <w:t> </w:t>
      </w:r>
      <w:r w:rsidRPr="00352F9C">
        <w:t>VIII) in respect of the financial year starting on 1</w:t>
      </w:r>
      <w:r w:rsidR="00352F9C">
        <w:t> </w:t>
      </w:r>
      <w:r w:rsidRPr="00352F9C">
        <w:t>July 2002 and in respect of each later financial year.</w:t>
      </w:r>
    </w:p>
    <w:p w14:paraId="31D0EC6D" w14:textId="77777777" w:rsidR="009F7264" w:rsidRPr="00352F9C" w:rsidRDefault="009F7264" w:rsidP="009F7264">
      <w:pPr>
        <w:pStyle w:val="notetext"/>
      </w:pPr>
      <w:r w:rsidRPr="00352F9C">
        <w:t>Note:</w:t>
      </w:r>
      <w:r w:rsidRPr="00352F9C">
        <w:tab/>
        <w:t>Comcare must also make a determination under section</w:t>
      </w:r>
      <w:r w:rsidR="00352F9C">
        <w:t> </w:t>
      </w:r>
      <w:r w:rsidRPr="00352F9C">
        <w:t>97DAA of the amount of regulatory contribution to be paid by the Defence Department.</w:t>
      </w:r>
    </w:p>
    <w:p w14:paraId="370AE9F0" w14:textId="77777777" w:rsidR="000B6A17" w:rsidRPr="00352F9C" w:rsidRDefault="000B6A17" w:rsidP="000B6A17">
      <w:pPr>
        <w:pStyle w:val="subsection"/>
      </w:pPr>
      <w:r w:rsidRPr="00352F9C">
        <w:tab/>
        <w:t>(2)</w:t>
      </w:r>
      <w:r w:rsidRPr="00352F9C">
        <w:tab/>
        <w:t xml:space="preserve">For the purposes of </w:t>
      </w:r>
      <w:r w:rsidR="00352F9C">
        <w:t>subsection (</w:t>
      </w:r>
      <w:r w:rsidRPr="00352F9C">
        <w:t>1), the amount of the regulatory contribution to be paid in respect of a particular financial year:</w:t>
      </w:r>
    </w:p>
    <w:p w14:paraId="38BD7BF2" w14:textId="77777777" w:rsidR="000B6A17" w:rsidRPr="00352F9C" w:rsidRDefault="000B6A17" w:rsidP="000B6A17">
      <w:pPr>
        <w:pStyle w:val="paragraph"/>
      </w:pPr>
      <w:r w:rsidRPr="00352F9C">
        <w:tab/>
        <w:t>(a)</w:t>
      </w:r>
      <w:r w:rsidRPr="00352F9C">
        <w:tab/>
        <w:t>by an Entity; or</w:t>
      </w:r>
    </w:p>
    <w:p w14:paraId="5848D1FF" w14:textId="77777777" w:rsidR="000B6A17" w:rsidRPr="00352F9C" w:rsidRDefault="000B6A17" w:rsidP="000B6A17">
      <w:pPr>
        <w:pStyle w:val="paragraph"/>
      </w:pPr>
      <w:r w:rsidRPr="00352F9C">
        <w:tab/>
        <w:t>(b)</w:t>
      </w:r>
      <w:r w:rsidRPr="00352F9C">
        <w:tab/>
        <w:t>by a Commonwealth authority that does not hold a licence in force under Part</w:t>
      </w:r>
      <w:r w:rsidR="006C251E" w:rsidRPr="00352F9C">
        <w:t> </w:t>
      </w:r>
      <w:r w:rsidRPr="00352F9C">
        <w:t>VIII at the commencement of that financial year;</w:t>
      </w:r>
    </w:p>
    <w:p w14:paraId="7CAD10BB" w14:textId="77777777" w:rsidR="000B6A17" w:rsidRPr="00352F9C" w:rsidRDefault="000B6A17" w:rsidP="000B6A17">
      <w:pPr>
        <w:pStyle w:val="subsection2"/>
      </w:pPr>
      <w:r w:rsidRPr="00352F9C">
        <w:t>is the sum of:</w:t>
      </w:r>
    </w:p>
    <w:p w14:paraId="1667C1C2" w14:textId="77777777" w:rsidR="000B6A17" w:rsidRPr="00352F9C" w:rsidRDefault="000B6A17" w:rsidP="000B6A17">
      <w:pPr>
        <w:pStyle w:val="paragraph"/>
      </w:pPr>
      <w:r w:rsidRPr="00352F9C">
        <w:tab/>
        <w:t>(c)</w:t>
      </w:r>
      <w:r w:rsidRPr="00352F9C">
        <w:tab/>
        <w:t>that part of the estimated cost incurred by the Commission and Comcare in carrying out their respective functions under this Act (other than excluded functions) that Comcare determines, in accordance with guidelines under section</w:t>
      </w:r>
      <w:r w:rsidR="00352F9C">
        <w:t> </w:t>
      </w:r>
      <w:r w:rsidRPr="00352F9C">
        <w:t>97E, to be referrable to that Entity or authority; and</w:t>
      </w:r>
    </w:p>
    <w:p w14:paraId="2580F1A4" w14:textId="77777777" w:rsidR="000B6A17" w:rsidRPr="00352F9C" w:rsidRDefault="000B6A17" w:rsidP="000B6A17">
      <w:pPr>
        <w:pStyle w:val="paragraph"/>
      </w:pPr>
      <w:r w:rsidRPr="00352F9C">
        <w:tab/>
        <w:t>(d)</w:t>
      </w:r>
      <w:r w:rsidRPr="00352F9C">
        <w:tab/>
        <w:t xml:space="preserve">that part of the estimated cost incurred by the Commission and Comcare in carrying out their respective functions under the </w:t>
      </w:r>
      <w:r w:rsidRPr="00352F9C">
        <w:rPr>
          <w:i/>
        </w:rPr>
        <w:t>Occupational Health and Safety Act 1991</w:t>
      </w:r>
      <w:r w:rsidR="00682B7F" w:rsidRPr="00352F9C">
        <w:t xml:space="preserve">, the </w:t>
      </w:r>
      <w:r w:rsidR="00682B7F" w:rsidRPr="00352F9C">
        <w:rPr>
          <w:i/>
        </w:rPr>
        <w:t>Work Health and Safety Act 2011</w:t>
      </w:r>
      <w:r w:rsidR="00682B7F" w:rsidRPr="00352F9C">
        <w:t xml:space="preserve"> and the </w:t>
      </w:r>
      <w:r w:rsidR="00682B7F" w:rsidRPr="00352F9C">
        <w:rPr>
          <w:i/>
        </w:rPr>
        <w:t>Work Health and Safety (Transitional and Consequential Provisions) Act 2011</w:t>
      </w:r>
      <w:r w:rsidR="00682B7F" w:rsidRPr="00352F9C">
        <w:t xml:space="preserve"> </w:t>
      </w:r>
      <w:r w:rsidRPr="00352F9C">
        <w:t>that Comcare determines, in accordance with those guidelines, to be referrable to that Entity or authority.</w:t>
      </w:r>
    </w:p>
    <w:p w14:paraId="5EC2E2F7" w14:textId="77777777" w:rsidR="000B6A17" w:rsidRPr="00352F9C" w:rsidRDefault="000B6A17" w:rsidP="000B6A17">
      <w:pPr>
        <w:pStyle w:val="subsection"/>
      </w:pPr>
      <w:r w:rsidRPr="00352F9C">
        <w:tab/>
        <w:t>(3)</w:t>
      </w:r>
      <w:r w:rsidRPr="00352F9C">
        <w:tab/>
        <w:t xml:space="preserve">For the purposes of </w:t>
      </w:r>
      <w:r w:rsidR="00352F9C">
        <w:t>subsection (</w:t>
      </w:r>
      <w:r w:rsidRPr="00352F9C">
        <w:t xml:space="preserve">2), </w:t>
      </w:r>
      <w:r w:rsidRPr="00352F9C">
        <w:rPr>
          <w:b/>
          <w:i/>
        </w:rPr>
        <w:t>excluded functions</w:t>
      </w:r>
      <w:r w:rsidRPr="00352F9C">
        <w:t>, in relation to an Entity or Commonwealth authority, means functions of Comcare under this Act the cost of which would count towards the estimated management component under subsection</w:t>
      </w:r>
      <w:r w:rsidR="00352F9C">
        <w:t> </w:t>
      </w:r>
      <w:r w:rsidRPr="00352F9C">
        <w:t>97A(3) in relation to the Entity or authority.</w:t>
      </w:r>
    </w:p>
    <w:p w14:paraId="7589F505" w14:textId="77777777" w:rsidR="00261699" w:rsidRPr="00352F9C" w:rsidRDefault="00261699" w:rsidP="00261699">
      <w:pPr>
        <w:pStyle w:val="ActHead5"/>
      </w:pPr>
      <w:bookmarkStart w:id="179" w:name="_Toc155703743"/>
      <w:r w:rsidRPr="004342AD">
        <w:rPr>
          <w:rStyle w:val="CharSectno"/>
        </w:rPr>
        <w:t>97DA</w:t>
      </w:r>
      <w:r w:rsidRPr="00352F9C">
        <w:t xml:space="preserve">  Regulatory contributions payable by a former Commonwealth authority etc.</w:t>
      </w:r>
      <w:bookmarkEnd w:id="179"/>
    </w:p>
    <w:p w14:paraId="4889B21C" w14:textId="77777777" w:rsidR="00261699" w:rsidRPr="00352F9C" w:rsidRDefault="00261699" w:rsidP="00261699">
      <w:pPr>
        <w:pStyle w:val="subsection"/>
      </w:pPr>
      <w:r w:rsidRPr="00352F9C">
        <w:tab/>
        <w:t>(1)</w:t>
      </w:r>
      <w:r w:rsidRPr="00352F9C">
        <w:tab/>
        <w:t>If:</w:t>
      </w:r>
    </w:p>
    <w:p w14:paraId="6582A839" w14:textId="77777777" w:rsidR="00261699" w:rsidRPr="00352F9C" w:rsidRDefault="00261699" w:rsidP="00261699">
      <w:pPr>
        <w:pStyle w:val="paragraph"/>
      </w:pPr>
      <w:r w:rsidRPr="00352F9C">
        <w:tab/>
        <w:t>(a)</w:t>
      </w:r>
      <w:r w:rsidRPr="00352F9C">
        <w:tab/>
        <w:t xml:space="preserve">a body corporate ceases to be a Commonwealth authority at a particular time (the </w:t>
      </w:r>
      <w:r w:rsidRPr="00352F9C">
        <w:rPr>
          <w:b/>
          <w:bCs/>
          <w:i/>
          <w:iCs/>
        </w:rPr>
        <w:t>cessation time</w:t>
      </w:r>
      <w:r w:rsidRPr="00352F9C">
        <w:t>); and</w:t>
      </w:r>
    </w:p>
    <w:p w14:paraId="607C7A8E" w14:textId="77777777" w:rsidR="00261699" w:rsidRPr="00352F9C" w:rsidRDefault="00261699" w:rsidP="00261699">
      <w:pPr>
        <w:pStyle w:val="paragraph"/>
      </w:pPr>
      <w:r w:rsidRPr="00352F9C">
        <w:tab/>
        <w:t>(b)</w:t>
      </w:r>
      <w:r w:rsidRPr="00352F9C">
        <w:tab/>
        <w:t>the body corporate continues in existence;</w:t>
      </w:r>
    </w:p>
    <w:p w14:paraId="22769059" w14:textId="77777777" w:rsidR="00261699" w:rsidRPr="00352F9C" w:rsidRDefault="00261699" w:rsidP="00261699">
      <w:pPr>
        <w:pStyle w:val="subsection2"/>
      </w:pPr>
      <w:r w:rsidRPr="00352F9C">
        <w:t>Comcare may make a determination of the amount of the regulatory contribution to be paid by the body corporate:</w:t>
      </w:r>
    </w:p>
    <w:p w14:paraId="398C7C5A" w14:textId="77777777" w:rsidR="00261699" w:rsidRPr="00352F9C" w:rsidRDefault="00261699" w:rsidP="00261699">
      <w:pPr>
        <w:pStyle w:val="paragraph"/>
      </w:pPr>
      <w:r w:rsidRPr="00352F9C">
        <w:tab/>
        <w:t>(c)</w:t>
      </w:r>
      <w:r w:rsidRPr="00352F9C">
        <w:tab/>
        <w:t>in respect of the financial year in which the cessation time occurred; or</w:t>
      </w:r>
    </w:p>
    <w:p w14:paraId="5D8B5040" w14:textId="77777777" w:rsidR="00261699" w:rsidRPr="00352F9C" w:rsidRDefault="00261699" w:rsidP="00261699">
      <w:pPr>
        <w:pStyle w:val="paragraph"/>
      </w:pPr>
      <w:r w:rsidRPr="00352F9C">
        <w:tab/>
        <w:t>(d)</w:t>
      </w:r>
      <w:r w:rsidRPr="00352F9C">
        <w:tab/>
        <w:t>in respect of a later financial year.</w:t>
      </w:r>
    </w:p>
    <w:p w14:paraId="449292FF" w14:textId="77777777" w:rsidR="00261699" w:rsidRPr="00352F9C" w:rsidRDefault="00261699" w:rsidP="00261699">
      <w:pPr>
        <w:pStyle w:val="subsection"/>
      </w:pPr>
      <w:r w:rsidRPr="00352F9C">
        <w:tab/>
        <w:t>(2)</w:t>
      </w:r>
      <w:r w:rsidRPr="00352F9C">
        <w:tab/>
        <w:t xml:space="preserve">If the Australian Capital Territory ceases to be a Commonwealth authority at a particular time (the </w:t>
      </w:r>
      <w:r w:rsidRPr="00352F9C">
        <w:rPr>
          <w:b/>
          <w:bCs/>
          <w:i/>
          <w:iCs/>
        </w:rPr>
        <w:t>cessation time</w:t>
      </w:r>
      <w:r w:rsidRPr="00352F9C">
        <w:t>), Comcare may make a determination of the amount of the regulatory contribution to be paid by the Australian Capital Territory:</w:t>
      </w:r>
    </w:p>
    <w:p w14:paraId="461E221E" w14:textId="77777777" w:rsidR="00261699" w:rsidRPr="00352F9C" w:rsidRDefault="00261699" w:rsidP="00261699">
      <w:pPr>
        <w:pStyle w:val="paragraph"/>
      </w:pPr>
      <w:r w:rsidRPr="00352F9C">
        <w:tab/>
        <w:t>(a)</w:t>
      </w:r>
      <w:r w:rsidRPr="00352F9C">
        <w:tab/>
        <w:t>in respect of the financial year in which the cessation time occurred; or</w:t>
      </w:r>
    </w:p>
    <w:p w14:paraId="0D0FBECE" w14:textId="77777777" w:rsidR="00261699" w:rsidRPr="00352F9C" w:rsidRDefault="00261699" w:rsidP="00261699">
      <w:pPr>
        <w:pStyle w:val="paragraph"/>
      </w:pPr>
      <w:r w:rsidRPr="00352F9C">
        <w:tab/>
        <w:t>(b)</w:t>
      </w:r>
      <w:r w:rsidRPr="00352F9C">
        <w:tab/>
        <w:t>in respect of a later financial year.</w:t>
      </w:r>
    </w:p>
    <w:p w14:paraId="30179983" w14:textId="77777777" w:rsidR="00261699" w:rsidRPr="00352F9C" w:rsidRDefault="00261699" w:rsidP="00261699">
      <w:pPr>
        <w:pStyle w:val="subsection"/>
      </w:pPr>
      <w:r w:rsidRPr="00352F9C">
        <w:tab/>
        <w:t>(3)</w:t>
      </w:r>
      <w:r w:rsidRPr="00352F9C">
        <w:tab/>
        <w:t xml:space="preserve">For the purposes of </w:t>
      </w:r>
      <w:r w:rsidR="00352F9C">
        <w:t>subsections (</w:t>
      </w:r>
      <w:r w:rsidRPr="00352F9C">
        <w:t>1) and (2), the amount of the regulatory contribution to be paid in respect of a financial year:</w:t>
      </w:r>
    </w:p>
    <w:p w14:paraId="146904AB" w14:textId="77777777" w:rsidR="00261699" w:rsidRPr="00352F9C" w:rsidRDefault="00261699" w:rsidP="00261699">
      <w:pPr>
        <w:pStyle w:val="paragraph"/>
      </w:pPr>
      <w:r w:rsidRPr="00352F9C">
        <w:tab/>
        <w:t>(a)</w:t>
      </w:r>
      <w:r w:rsidRPr="00352F9C">
        <w:tab/>
        <w:t>by a body corporate; or</w:t>
      </w:r>
    </w:p>
    <w:p w14:paraId="1BE4D1F1" w14:textId="77777777" w:rsidR="00261699" w:rsidRPr="00352F9C" w:rsidRDefault="00261699" w:rsidP="00261699">
      <w:pPr>
        <w:pStyle w:val="paragraph"/>
      </w:pPr>
      <w:r w:rsidRPr="00352F9C">
        <w:tab/>
        <w:t>(b)</w:t>
      </w:r>
      <w:r w:rsidRPr="00352F9C">
        <w:tab/>
        <w:t>by the Australian Capital Territory;</w:t>
      </w:r>
    </w:p>
    <w:p w14:paraId="3456B868" w14:textId="77777777" w:rsidR="00261699" w:rsidRPr="00352F9C" w:rsidRDefault="00261699" w:rsidP="00261699">
      <w:pPr>
        <w:pStyle w:val="subsection2"/>
      </w:pPr>
      <w:r w:rsidRPr="00352F9C">
        <w:t>must not exceed the sum of:</w:t>
      </w:r>
    </w:p>
    <w:p w14:paraId="7DED4DE9" w14:textId="77777777" w:rsidR="00261699" w:rsidRPr="00352F9C" w:rsidRDefault="00261699" w:rsidP="00261699">
      <w:pPr>
        <w:pStyle w:val="paragraph"/>
      </w:pPr>
      <w:r w:rsidRPr="00352F9C">
        <w:tab/>
        <w:t>(c)</w:t>
      </w:r>
      <w:r w:rsidRPr="00352F9C">
        <w:tab/>
        <w:t>that part of the estimated cost incurred by the Commission and Comcare in carrying out their respective functions under this Act after the cessation time that Comcare determines, in accordance with principles under section</w:t>
      </w:r>
      <w:r w:rsidR="00352F9C">
        <w:t> </w:t>
      </w:r>
      <w:r w:rsidRPr="00352F9C">
        <w:t>97E, to be referrable to the body corporate or the Australian Capital Territory; and</w:t>
      </w:r>
    </w:p>
    <w:p w14:paraId="13D2E593" w14:textId="77777777" w:rsidR="00261699" w:rsidRPr="00352F9C" w:rsidRDefault="00261699" w:rsidP="00261699">
      <w:pPr>
        <w:pStyle w:val="paragraph"/>
      </w:pPr>
      <w:r w:rsidRPr="00352F9C">
        <w:tab/>
        <w:t>(d)</w:t>
      </w:r>
      <w:r w:rsidRPr="00352F9C">
        <w:tab/>
        <w:t xml:space="preserve">that part of the estimated cost incurred by the Commission and Comcare in carrying out their respective functions under the </w:t>
      </w:r>
      <w:r w:rsidRPr="00352F9C">
        <w:rPr>
          <w:i/>
        </w:rPr>
        <w:t>Occupational Health and Safety Act 1991</w:t>
      </w:r>
      <w:r w:rsidRPr="00352F9C">
        <w:t xml:space="preserve">, the </w:t>
      </w:r>
      <w:r w:rsidRPr="00352F9C">
        <w:rPr>
          <w:i/>
        </w:rPr>
        <w:t>Work Health and Safety Act 2011</w:t>
      </w:r>
      <w:r w:rsidRPr="00352F9C">
        <w:t xml:space="preserve"> and the </w:t>
      </w:r>
      <w:r w:rsidRPr="00352F9C">
        <w:rPr>
          <w:i/>
        </w:rPr>
        <w:t>Work Health and Safety (Transitional and Consequential Provisions) Act 2011</w:t>
      </w:r>
      <w:r w:rsidRPr="00352F9C">
        <w:t xml:space="preserve"> after the cessation time that Comcare determines, in accordance with those principles, to be referrable to the body corporate or the Australian Capital Territory.</w:t>
      </w:r>
    </w:p>
    <w:p w14:paraId="1CBDEAAF" w14:textId="77777777" w:rsidR="00261699" w:rsidRPr="00352F9C" w:rsidRDefault="00261699" w:rsidP="00261699">
      <w:pPr>
        <w:pStyle w:val="subsection"/>
      </w:pPr>
      <w:r w:rsidRPr="00352F9C">
        <w:tab/>
        <w:t>(4)</w:t>
      </w:r>
      <w:r w:rsidRPr="00352F9C">
        <w:tab/>
        <w:t>If:</w:t>
      </w:r>
    </w:p>
    <w:p w14:paraId="3CE0EA7B" w14:textId="77777777" w:rsidR="00261699" w:rsidRPr="00352F9C" w:rsidRDefault="00261699" w:rsidP="00261699">
      <w:pPr>
        <w:pStyle w:val="paragraph"/>
      </w:pPr>
      <w:r w:rsidRPr="00352F9C">
        <w:tab/>
        <w:t>(a)</w:t>
      </w:r>
      <w:r w:rsidRPr="00352F9C">
        <w:tab/>
        <w:t xml:space="preserve">a body corporate (the </w:t>
      </w:r>
      <w:r w:rsidRPr="00352F9C">
        <w:rPr>
          <w:b/>
          <w:i/>
        </w:rPr>
        <w:t>first body corporate</w:t>
      </w:r>
      <w:r w:rsidRPr="00352F9C">
        <w:t xml:space="preserve">) ceases to be a Commonwealth authority at a particular time (the </w:t>
      </w:r>
      <w:r w:rsidRPr="00352F9C">
        <w:rPr>
          <w:b/>
          <w:i/>
        </w:rPr>
        <w:t>cessation time</w:t>
      </w:r>
      <w:r w:rsidRPr="00352F9C">
        <w:t>); and</w:t>
      </w:r>
    </w:p>
    <w:p w14:paraId="1B903F49" w14:textId="77777777" w:rsidR="00261699" w:rsidRPr="00352F9C" w:rsidRDefault="00261699" w:rsidP="00261699">
      <w:pPr>
        <w:pStyle w:val="paragraph"/>
      </w:pPr>
      <w:r w:rsidRPr="00352F9C">
        <w:tab/>
        <w:t>(b)</w:t>
      </w:r>
      <w:r w:rsidRPr="00352F9C">
        <w:tab/>
        <w:t>the first body corporate ceases to exist at the cessation time; and</w:t>
      </w:r>
    </w:p>
    <w:p w14:paraId="07D89BC1" w14:textId="77777777" w:rsidR="00261699" w:rsidRPr="00352F9C" w:rsidRDefault="00261699" w:rsidP="00261699">
      <w:pPr>
        <w:pStyle w:val="paragraph"/>
      </w:pPr>
      <w:r w:rsidRPr="00352F9C">
        <w:tab/>
        <w:t>(c)</w:t>
      </w:r>
      <w:r w:rsidRPr="00352F9C">
        <w:tab/>
        <w:t xml:space="preserve">under a law of the Commonwealth that was in force at the cessation time, another body corporate (the </w:t>
      </w:r>
      <w:r w:rsidRPr="00352F9C">
        <w:rPr>
          <w:b/>
          <w:i/>
        </w:rPr>
        <w:t>successor</w:t>
      </w:r>
      <w:r w:rsidRPr="00352F9C">
        <w:t>) becomes the successor in law of the liabilities of the first body corporate;</w:t>
      </w:r>
    </w:p>
    <w:p w14:paraId="1BDBF27D" w14:textId="77777777" w:rsidR="00261699" w:rsidRPr="00352F9C" w:rsidRDefault="00261699" w:rsidP="00261699">
      <w:pPr>
        <w:pStyle w:val="subsection2"/>
      </w:pPr>
      <w:r w:rsidRPr="00352F9C">
        <w:t>Comcare may make a determination of the amount of the regulatory contribution to be paid by the successor:</w:t>
      </w:r>
    </w:p>
    <w:p w14:paraId="5FF261CD" w14:textId="77777777" w:rsidR="00261699" w:rsidRPr="00352F9C" w:rsidRDefault="00261699" w:rsidP="00261699">
      <w:pPr>
        <w:pStyle w:val="paragraph"/>
      </w:pPr>
      <w:r w:rsidRPr="00352F9C">
        <w:tab/>
        <w:t>(d)</w:t>
      </w:r>
      <w:r w:rsidRPr="00352F9C">
        <w:tab/>
        <w:t>in respect of the financial year in which the cessation time occurred; or</w:t>
      </w:r>
    </w:p>
    <w:p w14:paraId="709EDEBF" w14:textId="77777777" w:rsidR="00261699" w:rsidRPr="00352F9C" w:rsidRDefault="00261699" w:rsidP="00261699">
      <w:pPr>
        <w:pStyle w:val="paragraph"/>
      </w:pPr>
      <w:r w:rsidRPr="00352F9C">
        <w:tab/>
        <w:t>(e)</w:t>
      </w:r>
      <w:r w:rsidRPr="00352F9C">
        <w:tab/>
        <w:t>in respect of a later financial year.</w:t>
      </w:r>
    </w:p>
    <w:p w14:paraId="19D42719" w14:textId="77777777" w:rsidR="00261699" w:rsidRPr="00352F9C" w:rsidRDefault="00261699" w:rsidP="00261699">
      <w:pPr>
        <w:pStyle w:val="subsection"/>
      </w:pPr>
      <w:r w:rsidRPr="00352F9C">
        <w:tab/>
        <w:t>(5)</w:t>
      </w:r>
      <w:r w:rsidRPr="00352F9C">
        <w:tab/>
        <w:t xml:space="preserve">For the purposes of </w:t>
      </w:r>
      <w:r w:rsidR="00352F9C">
        <w:t>subsection (</w:t>
      </w:r>
      <w:r w:rsidRPr="00352F9C">
        <w:t>4), the amount of the regulatory contribution to be paid in respect of a financial year by the successor must not exceed the sum of:</w:t>
      </w:r>
    </w:p>
    <w:p w14:paraId="7AEC9829" w14:textId="77777777" w:rsidR="00261699" w:rsidRPr="00352F9C" w:rsidRDefault="00261699" w:rsidP="00261699">
      <w:pPr>
        <w:pStyle w:val="paragraph"/>
      </w:pPr>
      <w:r w:rsidRPr="00352F9C">
        <w:tab/>
        <w:t>(a)</w:t>
      </w:r>
      <w:r w:rsidRPr="00352F9C">
        <w:tab/>
        <w:t>that part of the estimated cost incurred by the Commission and Comcare in carrying out their respective functions under this Act after the cessation time that Comcare determines, in accordance with principles under section</w:t>
      </w:r>
      <w:r w:rsidR="00352F9C">
        <w:t> </w:t>
      </w:r>
      <w:r w:rsidRPr="00352F9C">
        <w:t>97E, to be referrable to:</w:t>
      </w:r>
    </w:p>
    <w:p w14:paraId="619651EE" w14:textId="77777777" w:rsidR="00261699" w:rsidRPr="00352F9C" w:rsidRDefault="00261699" w:rsidP="00261699">
      <w:pPr>
        <w:pStyle w:val="paragraphsub"/>
      </w:pPr>
      <w:r w:rsidRPr="00352F9C">
        <w:tab/>
        <w:t>(i)</w:t>
      </w:r>
      <w:r w:rsidRPr="00352F9C">
        <w:tab/>
        <w:t>the first body corporate; or</w:t>
      </w:r>
    </w:p>
    <w:p w14:paraId="5ED20D2C" w14:textId="77777777" w:rsidR="00261699" w:rsidRPr="00352F9C" w:rsidRDefault="00261699" w:rsidP="00261699">
      <w:pPr>
        <w:pStyle w:val="paragraphsub"/>
      </w:pPr>
      <w:r w:rsidRPr="00352F9C">
        <w:tab/>
        <w:t>(ii)</w:t>
      </w:r>
      <w:r w:rsidRPr="00352F9C">
        <w:tab/>
        <w:t>the successor in its capacity as successor; and</w:t>
      </w:r>
    </w:p>
    <w:p w14:paraId="3B503889" w14:textId="77777777" w:rsidR="00261699" w:rsidRPr="00352F9C" w:rsidRDefault="00261699" w:rsidP="00261699">
      <w:pPr>
        <w:pStyle w:val="paragraph"/>
      </w:pPr>
      <w:r w:rsidRPr="00352F9C">
        <w:tab/>
        <w:t>(b)</w:t>
      </w:r>
      <w:r w:rsidRPr="00352F9C">
        <w:tab/>
        <w:t xml:space="preserve">that part of the estimated cost incurred by the Commission and Comcare in carrying out their respective functions under the </w:t>
      </w:r>
      <w:r w:rsidRPr="00352F9C">
        <w:rPr>
          <w:i/>
        </w:rPr>
        <w:t>Occupational Health and Safety Act 1991</w:t>
      </w:r>
      <w:r w:rsidRPr="00352F9C">
        <w:t xml:space="preserve">, the </w:t>
      </w:r>
      <w:r w:rsidRPr="00352F9C">
        <w:rPr>
          <w:i/>
        </w:rPr>
        <w:t>Work Health and Safety Act 2011</w:t>
      </w:r>
      <w:r w:rsidRPr="00352F9C">
        <w:t xml:space="preserve"> and the </w:t>
      </w:r>
      <w:r w:rsidRPr="00352F9C">
        <w:rPr>
          <w:i/>
        </w:rPr>
        <w:t>Work Health and Safety (Transitional and Consequential Provisions) Act 2011</w:t>
      </w:r>
      <w:r w:rsidRPr="00352F9C">
        <w:t xml:space="preserve"> after the cessation time that Comcare determines, in accordance with those principles, to be referrable to the first body corporate.</w:t>
      </w:r>
    </w:p>
    <w:p w14:paraId="0F95BAA9" w14:textId="77777777" w:rsidR="00261699" w:rsidRPr="00352F9C" w:rsidRDefault="00261699" w:rsidP="00261699">
      <w:pPr>
        <w:pStyle w:val="subsection"/>
      </w:pPr>
      <w:r w:rsidRPr="00352F9C">
        <w:tab/>
        <w:t>(6)</w:t>
      </w:r>
      <w:r w:rsidRPr="00352F9C">
        <w:tab/>
        <w:t xml:space="preserve">For the purposes of </w:t>
      </w:r>
      <w:r w:rsidR="00352F9C">
        <w:t>paragraph (</w:t>
      </w:r>
      <w:r w:rsidRPr="00352F9C">
        <w:t xml:space="preserve">4)(c), </w:t>
      </w:r>
      <w:r w:rsidRPr="00352F9C">
        <w:rPr>
          <w:b/>
          <w:i/>
        </w:rPr>
        <w:t>liability</w:t>
      </w:r>
      <w:r w:rsidRPr="00352F9C">
        <w:t xml:space="preserve"> means any liability, duty or obligation, whether actual, contingent or prospective.</w:t>
      </w:r>
    </w:p>
    <w:p w14:paraId="7E26A588" w14:textId="77777777" w:rsidR="009F7264" w:rsidRPr="00352F9C" w:rsidRDefault="009F7264" w:rsidP="009F7264">
      <w:pPr>
        <w:pStyle w:val="ActHead5"/>
      </w:pPr>
      <w:bookmarkStart w:id="180" w:name="_Toc155703744"/>
      <w:r w:rsidRPr="004342AD">
        <w:rPr>
          <w:rStyle w:val="CharSectno"/>
        </w:rPr>
        <w:t>97DAA</w:t>
      </w:r>
      <w:r w:rsidRPr="00352F9C">
        <w:t xml:space="preserve">  Regulatory contributions by Defence Department</w:t>
      </w:r>
      <w:bookmarkEnd w:id="180"/>
    </w:p>
    <w:p w14:paraId="2BA93ED4" w14:textId="77777777" w:rsidR="009F7264" w:rsidRPr="00352F9C" w:rsidRDefault="009F7264" w:rsidP="009F7264">
      <w:pPr>
        <w:pStyle w:val="subsection"/>
      </w:pPr>
      <w:r w:rsidRPr="00352F9C">
        <w:tab/>
        <w:t>(1)</w:t>
      </w:r>
      <w:r w:rsidRPr="00352F9C">
        <w:tab/>
        <w:t>Comcare must make a determination of the amount of the regulatory contribution to be paid by the Defence Department in respect of a financial year in relation to defence service.</w:t>
      </w:r>
    </w:p>
    <w:p w14:paraId="16DC1E90" w14:textId="77777777" w:rsidR="009F7264" w:rsidRPr="00352F9C" w:rsidRDefault="009F7264" w:rsidP="009F7264">
      <w:pPr>
        <w:pStyle w:val="subsection"/>
      </w:pPr>
      <w:r w:rsidRPr="00352F9C">
        <w:tab/>
        <w:t>(2)</w:t>
      </w:r>
      <w:r w:rsidRPr="00352F9C">
        <w:tab/>
        <w:t>The amount of the regulatory contribution to be paid for a particular financial year is the sum of:</w:t>
      </w:r>
    </w:p>
    <w:p w14:paraId="158D4219" w14:textId="77777777" w:rsidR="009F7264" w:rsidRPr="00352F9C" w:rsidRDefault="009F7264" w:rsidP="009F7264">
      <w:pPr>
        <w:pStyle w:val="paragraph"/>
      </w:pPr>
      <w:r w:rsidRPr="00352F9C">
        <w:tab/>
        <w:t>(a)</w:t>
      </w:r>
      <w:r w:rsidRPr="00352F9C">
        <w:tab/>
        <w:t>that part of the estimated cost incurred by the Commission and Comcare in carrying out their respective functions under this Act that Comcare determines, in accordance with guidelines under section</w:t>
      </w:r>
      <w:r w:rsidR="00352F9C">
        <w:t> </w:t>
      </w:r>
      <w:r w:rsidRPr="00352F9C">
        <w:t>97E, to be referable to the Defence Department in relation to defence service; and</w:t>
      </w:r>
    </w:p>
    <w:p w14:paraId="672D6D01" w14:textId="77777777" w:rsidR="009F7264" w:rsidRPr="00352F9C" w:rsidRDefault="009F7264" w:rsidP="009F7264">
      <w:pPr>
        <w:pStyle w:val="paragraph"/>
      </w:pPr>
      <w:r w:rsidRPr="00352F9C">
        <w:tab/>
        <w:t>(b)</w:t>
      </w:r>
      <w:r w:rsidRPr="00352F9C">
        <w:tab/>
        <w:t xml:space="preserve">that part of the estimated cost incurred by the Commission and Comcare in carrying out their respective functions under the repealed </w:t>
      </w:r>
      <w:r w:rsidRPr="00352F9C">
        <w:rPr>
          <w:i/>
        </w:rPr>
        <w:t>Occupational Health and Safety Act 1991</w:t>
      </w:r>
      <w:r w:rsidRPr="00352F9C">
        <w:t xml:space="preserve">, the </w:t>
      </w:r>
      <w:r w:rsidRPr="00352F9C">
        <w:rPr>
          <w:i/>
        </w:rPr>
        <w:t>Work Health and Safety Act 2011</w:t>
      </w:r>
      <w:r w:rsidRPr="00352F9C">
        <w:t xml:space="preserve"> and the </w:t>
      </w:r>
      <w:r w:rsidRPr="00352F9C">
        <w:rPr>
          <w:i/>
        </w:rPr>
        <w:t>Work Health and Safety (Transitional and Consequential Provisions) Act 2011</w:t>
      </w:r>
      <w:r w:rsidRPr="00352F9C">
        <w:t xml:space="preserve"> that Comcare determines, in accordance with those guidelines, to be referable to the Defence Department in relation to defence service.</w:t>
      </w:r>
    </w:p>
    <w:p w14:paraId="54BBBAD8" w14:textId="77777777" w:rsidR="009F7264" w:rsidRPr="00352F9C" w:rsidRDefault="009F7264" w:rsidP="009F7264">
      <w:pPr>
        <w:pStyle w:val="ActHead5"/>
      </w:pPr>
      <w:bookmarkStart w:id="181" w:name="_Toc155703745"/>
      <w:r w:rsidRPr="004342AD">
        <w:rPr>
          <w:rStyle w:val="CharSectno"/>
        </w:rPr>
        <w:t>97DAB</w:t>
      </w:r>
      <w:r w:rsidRPr="00352F9C">
        <w:t xml:space="preserve">  Modifications of provisions relating to contributions</w:t>
      </w:r>
      <w:bookmarkEnd w:id="181"/>
    </w:p>
    <w:p w14:paraId="40FBD77F" w14:textId="77777777" w:rsidR="009F7264" w:rsidRPr="00352F9C" w:rsidRDefault="009F7264" w:rsidP="009F7264">
      <w:pPr>
        <w:pStyle w:val="subsection"/>
      </w:pPr>
      <w:r w:rsidRPr="00352F9C">
        <w:tab/>
      </w:r>
      <w:r w:rsidRPr="00352F9C">
        <w:tab/>
        <w:t>Sections</w:t>
      </w:r>
      <w:r w:rsidR="00352F9C">
        <w:t> </w:t>
      </w:r>
      <w:r w:rsidRPr="00352F9C">
        <w:t>97E to 97P apply to the Defence Department in relation to defence service, but only so far as those sections relate to determinations under section</w:t>
      </w:r>
      <w:r w:rsidR="00352F9C">
        <w:t> </w:t>
      </w:r>
      <w:r w:rsidRPr="00352F9C">
        <w:t>97DAA.</w:t>
      </w:r>
    </w:p>
    <w:p w14:paraId="1886F39D" w14:textId="77777777" w:rsidR="00261699" w:rsidRPr="00352F9C" w:rsidRDefault="00261699" w:rsidP="00261699">
      <w:pPr>
        <w:pStyle w:val="ActHead5"/>
      </w:pPr>
      <w:bookmarkStart w:id="182" w:name="_Toc155703746"/>
      <w:r w:rsidRPr="004342AD">
        <w:rPr>
          <w:rStyle w:val="CharSectno"/>
        </w:rPr>
        <w:t>97DB</w:t>
      </w:r>
      <w:r w:rsidRPr="00352F9C">
        <w:t xml:space="preserve">  Constitutional limits</w:t>
      </w:r>
      <w:bookmarkEnd w:id="182"/>
    </w:p>
    <w:p w14:paraId="0C3C84A9" w14:textId="77777777" w:rsidR="00261699" w:rsidRPr="00352F9C" w:rsidRDefault="00261699" w:rsidP="00261699">
      <w:pPr>
        <w:pStyle w:val="subsection"/>
      </w:pPr>
      <w:r w:rsidRPr="00352F9C">
        <w:tab/>
        <w:t>(1)</w:t>
      </w:r>
      <w:r w:rsidRPr="00352F9C">
        <w:tab/>
        <w:t>This Division has no effect to the extent (if any) to which it imposes taxation.</w:t>
      </w:r>
    </w:p>
    <w:p w14:paraId="08BA0AD5" w14:textId="77777777" w:rsidR="00261699" w:rsidRPr="00352F9C" w:rsidRDefault="00261699" w:rsidP="00261699">
      <w:pPr>
        <w:pStyle w:val="subsection"/>
      </w:pPr>
      <w:r w:rsidRPr="00352F9C">
        <w:tab/>
        <w:t>(2)</w:t>
      </w:r>
      <w:r w:rsidRPr="00352F9C">
        <w:tab/>
        <w:t>This Division has no effect to the extent (if any) to which its operation would result in an acquisition of property (within the meaning of paragraph</w:t>
      </w:r>
      <w:r w:rsidR="00352F9C">
        <w:t> </w:t>
      </w:r>
      <w:r w:rsidRPr="00352F9C">
        <w:t>51(xxxi) of the Constitution) otherwise than on just terms (within the meaning of that paragraph).</w:t>
      </w:r>
    </w:p>
    <w:p w14:paraId="643E5323" w14:textId="77777777" w:rsidR="00261699" w:rsidRPr="00352F9C" w:rsidRDefault="00261699" w:rsidP="00261699">
      <w:pPr>
        <w:pStyle w:val="ActHead5"/>
      </w:pPr>
      <w:bookmarkStart w:id="183" w:name="_Toc155703747"/>
      <w:r w:rsidRPr="004342AD">
        <w:rPr>
          <w:rStyle w:val="CharSectno"/>
        </w:rPr>
        <w:t>97E</w:t>
      </w:r>
      <w:r w:rsidRPr="00352F9C">
        <w:t xml:space="preserve">  Guidelines and principles</w:t>
      </w:r>
      <w:bookmarkEnd w:id="183"/>
    </w:p>
    <w:p w14:paraId="460843AD" w14:textId="77777777" w:rsidR="000B6A17" w:rsidRPr="00352F9C" w:rsidRDefault="000B6A17" w:rsidP="000B6A17">
      <w:pPr>
        <w:pStyle w:val="subsection"/>
      </w:pPr>
      <w:r w:rsidRPr="00352F9C">
        <w:tab/>
        <w:t>(1)</w:t>
      </w:r>
      <w:r w:rsidRPr="00352F9C">
        <w:tab/>
        <w:t>The Commission may prepare and issue to the Chief Executive Officer written guidelines in relation to the determination by Comcare of premiums to be paid by Entities and Commonwealth authorities in respect of a financial year.</w:t>
      </w:r>
    </w:p>
    <w:p w14:paraId="46191525" w14:textId="77777777" w:rsidR="000B6A17" w:rsidRPr="00352F9C" w:rsidRDefault="000B6A17" w:rsidP="000B6A17">
      <w:pPr>
        <w:pStyle w:val="subsection"/>
      </w:pPr>
      <w:r w:rsidRPr="00352F9C">
        <w:tab/>
        <w:t>(2)</w:t>
      </w:r>
      <w:r w:rsidRPr="00352F9C">
        <w:tab/>
        <w:t>The Commission may prepare and issue to the Chief Executive Officer written guidelines in relation to the determination by Comcare of regulatory contributions to be paid by Entities and by Commonwealth authorities (other than Commonwealth authorities that hold a licence under Part</w:t>
      </w:r>
      <w:r w:rsidR="006C251E" w:rsidRPr="00352F9C">
        <w:t> </w:t>
      </w:r>
      <w:r w:rsidRPr="00352F9C">
        <w:t>VIII) in respect of a financial year.</w:t>
      </w:r>
    </w:p>
    <w:p w14:paraId="4B4D095A" w14:textId="77777777" w:rsidR="000B6A17" w:rsidRPr="00352F9C" w:rsidRDefault="000B6A17" w:rsidP="000B6A17">
      <w:pPr>
        <w:pStyle w:val="subsection"/>
      </w:pPr>
      <w:r w:rsidRPr="00352F9C">
        <w:tab/>
        <w:t>(3)</w:t>
      </w:r>
      <w:r w:rsidRPr="00352F9C">
        <w:tab/>
        <w:t>The Commission must not issue guidelines that are inconsistent with any directions under section</w:t>
      </w:r>
      <w:r w:rsidR="00352F9C">
        <w:t> </w:t>
      </w:r>
      <w:r w:rsidRPr="00352F9C">
        <w:t>73 of this Act.</w:t>
      </w:r>
    </w:p>
    <w:p w14:paraId="656CA486" w14:textId="77777777" w:rsidR="000B6A17" w:rsidRPr="00352F9C" w:rsidRDefault="000B6A17" w:rsidP="000B6A17">
      <w:pPr>
        <w:pStyle w:val="subsection"/>
      </w:pPr>
      <w:r w:rsidRPr="00352F9C">
        <w:tab/>
        <w:t>(4)</w:t>
      </w:r>
      <w:r w:rsidRPr="00352F9C">
        <w:tab/>
        <w:t xml:space="preserve">Any guidelines that are inconsistent with a direction of the kind referred to in </w:t>
      </w:r>
      <w:r w:rsidR="00352F9C">
        <w:t>subsection (</w:t>
      </w:r>
      <w:r w:rsidRPr="00352F9C">
        <w:t>3) have no effect to the extent of the inconsistency.</w:t>
      </w:r>
    </w:p>
    <w:p w14:paraId="13F098ED" w14:textId="77777777" w:rsidR="00261699" w:rsidRPr="00352F9C" w:rsidRDefault="00261699" w:rsidP="00261699">
      <w:pPr>
        <w:pStyle w:val="subsection"/>
      </w:pPr>
      <w:r w:rsidRPr="00352F9C">
        <w:tab/>
        <w:t>(5)</w:t>
      </w:r>
      <w:r w:rsidRPr="00352F9C">
        <w:tab/>
        <w:t>The Commission may prepare and issue to the Chief Executive Officer written principles in relation to the determination by Comcare of regulatory contributions to be paid by bodies corporate and the Australian Capital Territory under section</w:t>
      </w:r>
      <w:r w:rsidR="00352F9C">
        <w:t> </w:t>
      </w:r>
      <w:r w:rsidRPr="00352F9C">
        <w:t>97DA.</w:t>
      </w:r>
    </w:p>
    <w:p w14:paraId="10277353" w14:textId="77777777" w:rsidR="00261699" w:rsidRPr="00352F9C" w:rsidRDefault="00261699" w:rsidP="00261699">
      <w:pPr>
        <w:pStyle w:val="subsection"/>
      </w:pPr>
      <w:r w:rsidRPr="00352F9C">
        <w:tab/>
        <w:t>(6)</w:t>
      </w:r>
      <w:r w:rsidRPr="00352F9C">
        <w:tab/>
        <w:t>The Commission must not issue principles that are inconsistent with any directions under section</w:t>
      </w:r>
      <w:r w:rsidR="00352F9C">
        <w:t> </w:t>
      </w:r>
      <w:r w:rsidRPr="00352F9C">
        <w:t>73 of this Act.</w:t>
      </w:r>
    </w:p>
    <w:p w14:paraId="547FE59B" w14:textId="77777777" w:rsidR="00261699" w:rsidRPr="00352F9C" w:rsidRDefault="00261699" w:rsidP="00261699">
      <w:pPr>
        <w:pStyle w:val="subsection"/>
      </w:pPr>
      <w:r w:rsidRPr="00352F9C">
        <w:tab/>
        <w:t>(7)</w:t>
      </w:r>
      <w:r w:rsidRPr="00352F9C">
        <w:tab/>
        <w:t xml:space="preserve">Any principles that are inconsistent with a direction of the kind referred to in </w:t>
      </w:r>
      <w:r w:rsidR="00352F9C">
        <w:t>subsection (</w:t>
      </w:r>
      <w:r w:rsidRPr="00352F9C">
        <w:t>6) have no effect to the extent of the inconsistency.</w:t>
      </w:r>
    </w:p>
    <w:p w14:paraId="49985CD3" w14:textId="77777777" w:rsidR="00261699" w:rsidRPr="00352F9C" w:rsidRDefault="00261699" w:rsidP="00261699">
      <w:pPr>
        <w:pStyle w:val="subsection"/>
      </w:pPr>
      <w:r w:rsidRPr="00352F9C">
        <w:tab/>
        <w:t>(8)</w:t>
      </w:r>
      <w:r w:rsidRPr="00352F9C">
        <w:tab/>
        <w:t xml:space="preserve">An instrument under </w:t>
      </w:r>
      <w:r w:rsidR="00352F9C">
        <w:t>subsection (</w:t>
      </w:r>
      <w:r w:rsidRPr="00352F9C">
        <w:t>5) is a legislative instrument.</w:t>
      </w:r>
    </w:p>
    <w:p w14:paraId="752DEB9B" w14:textId="77777777" w:rsidR="000B6A17" w:rsidRPr="00352F9C" w:rsidRDefault="000B6A17" w:rsidP="000B6A17">
      <w:pPr>
        <w:pStyle w:val="ActHead5"/>
      </w:pPr>
      <w:bookmarkStart w:id="184" w:name="_Toc155703748"/>
      <w:r w:rsidRPr="004342AD">
        <w:rPr>
          <w:rStyle w:val="CharSectno"/>
        </w:rPr>
        <w:t>97F</w:t>
      </w:r>
      <w:r w:rsidRPr="00352F9C">
        <w:t xml:space="preserve">  Information to be given to Comcare</w:t>
      </w:r>
      <w:bookmarkEnd w:id="184"/>
    </w:p>
    <w:p w14:paraId="7DB49B28" w14:textId="77777777" w:rsidR="000B6A17" w:rsidRPr="00352F9C" w:rsidRDefault="000B6A17" w:rsidP="000B6A17">
      <w:pPr>
        <w:pStyle w:val="subsection"/>
      </w:pPr>
      <w:r w:rsidRPr="00352F9C">
        <w:tab/>
        <w:t>(1)</w:t>
      </w:r>
      <w:r w:rsidRPr="00352F9C">
        <w:tab/>
        <w:t>The principal officer of each Entity or each Commonwealth authority must give Comcare, not later than the prescribed day in 2003 and in each later year, a written estimate of the amount to be paid to employees of the Entity or authority, as the case may be, by way of salary, wages or pay during the next financial year.</w:t>
      </w:r>
    </w:p>
    <w:p w14:paraId="14B1457F" w14:textId="77777777" w:rsidR="000B6A17" w:rsidRPr="00352F9C" w:rsidRDefault="000B6A17" w:rsidP="000B6A17">
      <w:pPr>
        <w:pStyle w:val="subsection"/>
      </w:pPr>
      <w:r w:rsidRPr="00352F9C">
        <w:tab/>
        <w:t>(2)</w:t>
      </w:r>
      <w:r w:rsidRPr="00352F9C">
        <w:tab/>
        <w:t>The principal officer of an Entity or a Commonwealth authority, must, on request by Comcare, give Comcare the information specified in the request, being information needed by Comcare to enable it:</w:t>
      </w:r>
    </w:p>
    <w:p w14:paraId="6FC3C544" w14:textId="77777777" w:rsidR="000B6A17" w:rsidRPr="00352F9C" w:rsidRDefault="000B6A17" w:rsidP="000B6A17">
      <w:pPr>
        <w:pStyle w:val="paragraph"/>
      </w:pPr>
      <w:r w:rsidRPr="00352F9C">
        <w:tab/>
        <w:t>(a)</w:t>
      </w:r>
      <w:r w:rsidRPr="00352F9C">
        <w:tab/>
        <w:t>to determine a premium under section</w:t>
      </w:r>
      <w:r w:rsidR="00352F9C">
        <w:t> </w:t>
      </w:r>
      <w:r w:rsidRPr="00352F9C">
        <w:t>97; or</w:t>
      </w:r>
    </w:p>
    <w:p w14:paraId="4473C162" w14:textId="77777777" w:rsidR="000B6A17" w:rsidRPr="00352F9C" w:rsidRDefault="000B6A17" w:rsidP="000B6A17">
      <w:pPr>
        <w:pStyle w:val="paragraph"/>
      </w:pPr>
      <w:r w:rsidRPr="00352F9C">
        <w:tab/>
        <w:t>(b)</w:t>
      </w:r>
      <w:r w:rsidRPr="00352F9C">
        <w:tab/>
        <w:t>to determine a regulatory contribution under section</w:t>
      </w:r>
      <w:r w:rsidR="00352F9C">
        <w:t> </w:t>
      </w:r>
      <w:r w:rsidRPr="00352F9C">
        <w:t>97D;</w:t>
      </w:r>
    </w:p>
    <w:p w14:paraId="27CE93DC" w14:textId="77777777" w:rsidR="000B6A17" w:rsidRPr="00352F9C" w:rsidRDefault="000B6A17" w:rsidP="000B6A17">
      <w:pPr>
        <w:pStyle w:val="subsection2"/>
      </w:pPr>
      <w:r w:rsidRPr="00352F9C">
        <w:t>in relation to the Entity or authority.</w:t>
      </w:r>
    </w:p>
    <w:p w14:paraId="3B0B2ECC" w14:textId="77777777" w:rsidR="00261699" w:rsidRPr="00352F9C" w:rsidRDefault="00261699" w:rsidP="00261699">
      <w:pPr>
        <w:pStyle w:val="subsection"/>
      </w:pPr>
      <w:r w:rsidRPr="00352F9C">
        <w:tab/>
        <w:t>(2A)</w:t>
      </w:r>
      <w:r w:rsidRPr="00352F9C">
        <w:tab/>
        <w:t>If:</w:t>
      </w:r>
    </w:p>
    <w:p w14:paraId="370F13B7" w14:textId="77777777" w:rsidR="00261699" w:rsidRPr="00352F9C" w:rsidRDefault="00261699" w:rsidP="00261699">
      <w:pPr>
        <w:pStyle w:val="paragraph"/>
      </w:pPr>
      <w:r w:rsidRPr="00352F9C">
        <w:tab/>
        <w:t>(a)</w:t>
      </w:r>
      <w:r w:rsidRPr="00352F9C">
        <w:tab/>
        <w:t xml:space="preserve">a body corporate ceases to be a Commonwealth authority at a particular time (the </w:t>
      </w:r>
      <w:r w:rsidRPr="00352F9C">
        <w:rPr>
          <w:b/>
          <w:bCs/>
          <w:i/>
          <w:iCs/>
        </w:rPr>
        <w:t>cessation time</w:t>
      </w:r>
      <w:r w:rsidRPr="00352F9C">
        <w:t>); and</w:t>
      </w:r>
    </w:p>
    <w:p w14:paraId="58741185" w14:textId="77777777" w:rsidR="00261699" w:rsidRPr="00352F9C" w:rsidRDefault="00261699" w:rsidP="00261699">
      <w:pPr>
        <w:pStyle w:val="paragraph"/>
      </w:pPr>
      <w:r w:rsidRPr="00352F9C">
        <w:tab/>
        <w:t>(b)</w:t>
      </w:r>
      <w:r w:rsidRPr="00352F9C">
        <w:tab/>
        <w:t>the body corporate continues in existence;</w:t>
      </w:r>
    </w:p>
    <w:p w14:paraId="77D10470" w14:textId="77777777" w:rsidR="00261699" w:rsidRPr="00352F9C" w:rsidRDefault="00261699" w:rsidP="00261699">
      <w:pPr>
        <w:pStyle w:val="subsection2"/>
      </w:pPr>
      <w:r w:rsidRPr="00352F9C">
        <w:t>the principal officer of the body corporate must, on request by Comcare, give Comcare the information specified in the request, so long as the information is needed by Comcare to enable it:</w:t>
      </w:r>
    </w:p>
    <w:p w14:paraId="28A436D3" w14:textId="77777777" w:rsidR="00261699" w:rsidRPr="00352F9C" w:rsidRDefault="00261699" w:rsidP="00261699">
      <w:pPr>
        <w:pStyle w:val="paragraph"/>
      </w:pPr>
      <w:r w:rsidRPr="00352F9C">
        <w:tab/>
        <w:t>(c)</w:t>
      </w:r>
      <w:r w:rsidRPr="00352F9C">
        <w:tab/>
        <w:t>to determine an exit contribution under section</w:t>
      </w:r>
      <w:r w:rsidR="00352F9C">
        <w:t> </w:t>
      </w:r>
      <w:r w:rsidRPr="00352F9C">
        <w:t>97CA; or</w:t>
      </w:r>
    </w:p>
    <w:p w14:paraId="3ED7F320" w14:textId="77777777" w:rsidR="00261699" w:rsidRPr="00352F9C" w:rsidRDefault="00261699" w:rsidP="00261699">
      <w:pPr>
        <w:pStyle w:val="paragraph"/>
      </w:pPr>
      <w:r w:rsidRPr="00352F9C">
        <w:tab/>
        <w:t>(d)</w:t>
      </w:r>
      <w:r w:rsidRPr="00352F9C">
        <w:tab/>
        <w:t>to determine a regulatory contribution under section</w:t>
      </w:r>
      <w:r w:rsidR="00352F9C">
        <w:t> </w:t>
      </w:r>
      <w:r w:rsidRPr="00352F9C">
        <w:t>97DA;</w:t>
      </w:r>
    </w:p>
    <w:p w14:paraId="7D96EE7C" w14:textId="77777777" w:rsidR="00261699" w:rsidRPr="00352F9C" w:rsidRDefault="00261699" w:rsidP="00261699">
      <w:pPr>
        <w:pStyle w:val="subsection2"/>
      </w:pPr>
      <w:r w:rsidRPr="00352F9C">
        <w:t>in relation to the body corporate.</w:t>
      </w:r>
    </w:p>
    <w:p w14:paraId="2247FF6A" w14:textId="77777777" w:rsidR="00261699" w:rsidRPr="00352F9C" w:rsidRDefault="00261699" w:rsidP="00261699">
      <w:pPr>
        <w:pStyle w:val="subsection"/>
      </w:pPr>
      <w:r w:rsidRPr="00352F9C">
        <w:tab/>
        <w:t>(2B)</w:t>
      </w:r>
      <w:r w:rsidRPr="00352F9C">
        <w:tab/>
        <w:t>If:</w:t>
      </w:r>
    </w:p>
    <w:p w14:paraId="3F1E3C6E" w14:textId="77777777" w:rsidR="00261699" w:rsidRPr="00352F9C" w:rsidRDefault="00261699" w:rsidP="00261699">
      <w:pPr>
        <w:pStyle w:val="paragraph"/>
      </w:pPr>
      <w:r w:rsidRPr="00352F9C">
        <w:tab/>
        <w:t>(a)</w:t>
      </w:r>
      <w:r w:rsidRPr="00352F9C">
        <w:tab/>
        <w:t xml:space="preserve">a body corporate (the </w:t>
      </w:r>
      <w:r w:rsidRPr="00352F9C">
        <w:rPr>
          <w:b/>
          <w:i/>
        </w:rPr>
        <w:t>first body corporate</w:t>
      </w:r>
      <w:r w:rsidRPr="00352F9C">
        <w:t xml:space="preserve">) ceases to be a Commonwealth authority at a particular time (the </w:t>
      </w:r>
      <w:r w:rsidRPr="00352F9C">
        <w:rPr>
          <w:b/>
          <w:i/>
        </w:rPr>
        <w:t>cessation time</w:t>
      </w:r>
      <w:r w:rsidRPr="00352F9C">
        <w:t>); and</w:t>
      </w:r>
    </w:p>
    <w:p w14:paraId="06012746" w14:textId="77777777" w:rsidR="00261699" w:rsidRPr="00352F9C" w:rsidRDefault="00261699" w:rsidP="00261699">
      <w:pPr>
        <w:pStyle w:val="paragraph"/>
      </w:pPr>
      <w:r w:rsidRPr="00352F9C">
        <w:tab/>
        <w:t>(b)</w:t>
      </w:r>
      <w:r w:rsidRPr="00352F9C">
        <w:tab/>
        <w:t>the first body corporate ceases to exist at the cessation time; and</w:t>
      </w:r>
    </w:p>
    <w:p w14:paraId="754C5DB3" w14:textId="77777777" w:rsidR="00261699" w:rsidRPr="00352F9C" w:rsidRDefault="00261699" w:rsidP="00261699">
      <w:pPr>
        <w:pStyle w:val="paragraph"/>
      </w:pPr>
      <w:r w:rsidRPr="00352F9C">
        <w:tab/>
        <w:t>(c)</w:t>
      </w:r>
      <w:r w:rsidRPr="00352F9C">
        <w:tab/>
        <w:t xml:space="preserve">under a law of the Commonwealth that was in force at the cessation time, another body corporate (the </w:t>
      </w:r>
      <w:r w:rsidRPr="00352F9C">
        <w:rPr>
          <w:b/>
          <w:i/>
        </w:rPr>
        <w:t>successor</w:t>
      </w:r>
      <w:r w:rsidRPr="00352F9C">
        <w:t>) becomes the successor in law of the liabilities of the first body corporate;</w:t>
      </w:r>
    </w:p>
    <w:p w14:paraId="0DB3A1DA" w14:textId="77777777" w:rsidR="00261699" w:rsidRPr="00352F9C" w:rsidRDefault="00261699" w:rsidP="00261699">
      <w:pPr>
        <w:pStyle w:val="subsection2"/>
      </w:pPr>
      <w:r w:rsidRPr="00352F9C">
        <w:t>the principal officer of the successor must, on request by Comcare, give Comcare the information specified in the request, so long as the information is needed by Comcare to enable it:</w:t>
      </w:r>
    </w:p>
    <w:p w14:paraId="3F54EB8E" w14:textId="77777777" w:rsidR="00261699" w:rsidRPr="00352F9C" w:rsidRDefault="00261699" w:rsidP="00261699">
      <w:pPr>
        <w:pStyle w:val="paragraph"/>
      </w:pPr>
      <w:r w:rsidRPr="00352F9C">
        <w:tab/>
        <w:t>(d)</w:t>
      </w:r>
      <w:r w:rsidRPr="00352F9C">
        <w:tab/>
        <w:t>to determine an exit contribution under section</w:t>
      </w:r>
      <w:r w:rsidR="00352F9C">
        <w:t> </w:t>
      </w:r>
      <w:r w:rsidRPr="00352F9C">
        <w:t>97CB; or</w:t>
      </w:r>
    </w:p>
    <w:p w14:paraId="37DD8BBD" w14:textId="77777777" w:rsidR="00261699" w:rsidRPr="00352F9C" w:rsidRDefault="00261699" w:rsidP="00261699">
      <w:pPr>
        <w:pStyle w:val="paragraph"/>
      </w:pPr>
      <w:r w:rsidRPr="00352F9C">
        <w:tab/>
        <w:t>(e)</w:t>
      </w:r>
      <w:r w:rsidRPr="00352F9C">
        <w:tab/>
        <w:t>to determine a regulatory contribution under section</w:t>
      </w:r>
      <w:r w:rsidR="00352F9C">
        <w:t> </w:t>
      </w:r>
      <w:r w:rsidRPr="00352F9C">
        <w:t>97DA;</w:t>
      </w:r>
    </w:p>
    <w:p w14:paraId="4946B3BE" w14:textId="77777777" w:rsidR="00261699" w:rsidRPr="00352F9C" w:rsidRDefault="00261699" w:rsidP="00261699">
      <w:pPr>
        <w:pStyle w:val="subsection2"/>
      </w:pPr>
      <w:r w:rsidRPr="00352F9C">
        <w:t>in relation to the successor.</w:t>
      </w:r>
    </w:p>
    <w:p w14:paraId="386A50F2" w14:textId="77777777" w:rsidR="00261699" w:rsidRPr="00352F9C" w:rsidRDefault="00261699" w:rsidP="00261699">
      <w:pPr>
        <w:pStyle w:val="subsection"/>
      </w:pPr>
      <w:r w:rsidRPr="00352F9C">
        <w:tab/>
        <w:t>(2C)</w:t>
      </w:r>
      <w:r w:rsidRPr="00352F9C">
        <w:tab/>
        <w:t>If the Australian Capital Territory ceases to be a Commonwealth authority, the principal officer of the Australian Capital Territory must, on request by Comcare, give Comcare the information specified in the request, so long as the information is needed by Comcare to enable it:</w:t>
      </w:r>
    </w:p>
    <w:p w14:paraId="61B03458" w14:textId="77777777" w:rsidR="00261699" w:rsidRPr="00352F9C" w:rsidRDefault="00261699" w:rsidP="00261699">
      <w:pPr>
        <w:pStyle w:val="paragraph"/>
      </w:pPr>
      <w:r w:rsidRPr="00352F9C">
        <w:tab/>
        <w:t>(a)</w:t>
      </w:r>
      <w:r w:rsidRPr="00352F9C">
        <w:tab/>
        <w:t>to determine an exit contribution under section</w:t>
      </w:r>
      <w:r w:rsidR="00352F9C">
        <w:t> </w:t>
      </w:r>
      <w:r w:rsidRPr="00352F9C">
        <w:t>97CC; or</w:t>
      </w:r>
    </w:p>
    <w:p w14:paraId="3FD50B68" w14:textId="77777777" w:rsidR="00261699" w:rsidRPr="00352F9C" w:rsidRDefault="00261699" w:rsidP="00261699">
      <w:pPr>
        <w:pStyle w:val="paragraph"/>
      </w:pPr>
      <w:r w:rsidRPr="00352F9C">
        <w:tab/>
        <w:t>(b)</w:t>
      </w:r>
      <w:r w:rsidRPr="00352F9C">
        <w:tab/>
        <w:t>to determine a regulatory contribution under section</w:t>
      </w:r>
      <w:r w:rsidR="00352F9C">
        <w:t> </w:t>
      </w:r>
      <w:r w:rsidRPr="00352F9C">
        <w:t>97DA;</w:t>
      </w:r>
    </w:p>
    <w:p w14:paraId="6B235CC9" w14:textId="77777777" w:rsidR="00261699" w:rsidRPr="00352F9C" w:rsidRDefault="00261699" w:rsidP="00261699">
      <w:pPr>
        <w:pStyle w:val="subsection2"/>
      </w:pPr>
      <w:r w:rsidRPr="00352F9C">
        <w:t>in relation to the Australian Capital Territory.</w:t>
      </w:r>
    </w:p>
    <w:p w14:paraId="46AB7A37" w14:textId="77777777" w:rsidR="00261699" w:rsidRPr="00352F9C" w:rsidRDefault="00261699" w:rsidP="00261699">
      <w:pPr>
        <w:pStyle w:val="subsection"/>
      </w:pPr>
      <w:r w:rsidRPr="00352F9C">
        <w:tab/>
        <w:t>(2D)</w:t>
      </w:r>
      <w:r w:rsidRPr="00352F9C">
        <w:tab/>
        <w:t xml:space="preserve">For the purposes of </w:t>
      </w:r>
      <w:r w:rsidR="00352F9C">
        <w:t>paragraph (</w:t>
      </w:r>
      <w:r w:rsidRPr="00352F9C">
        <w:t xml:space="preserve">2B)(c), </w:t>
      </w:r>
      <w:r w:rsidRPr="00352F9C">
        <w:rPr>
          <w:b/>
          <w:i/>
        </w:rPr>
        <w:t>liability</w:t>
      </w:r>
      <w:r w:rsidRPr="00352F9C">
        <w:t xml:space="preserve"> means any liability, duty or obligation, whether actual, contingent or prospective.</w:t>
      </w:r>
    </w:p>
    <w:p w14:paraId="3B7C58BD" w14:textId="77777777" w:rsidR="000B6A17" w:rsidRPr="00352F9C" w:rsidRDefault="000B6A17" w:rsidP="000B6A17">
      <w:pPr>
        <w:pStyle w:val="subsection"/>
        <w:keepNext/>
      </w:pPr>
      <w:r w:rsidRPr="00352F9C">
        <w:tab/>
        <w:t>(3)</w:t>
      </w:r>
      <w:r w:rsidRPr="00352F9C">
        <w:tab/>
        <w:t>In this section:</w:t>
      </w:r>
    </w:p>
    <w:p w14:paraId="2C650C73" w14:textId="77777777" w:rsidR="000B6A17" w:rsidRPr="00352F9C" w:rsidRDefault="000B6A17" w:rsidP="00D83163">
      <w:pPr>
        <w:pStyle w:val="Definition"/>
      </w:pPr>
      <w:r w:rsidRPr="00352F9C">
        <w:rPr>
          <w:b/>
          <w:i/>
        </w:rPr>
        <w:t>prescribed day</w:t>
      </w:r>
      <w:r w:rsidRPr="00352F9C">
        <w:t>, in relation to a year, means 30</w:t>
      </w:r>
      <w:r w:rsidR="00352F9C">
        <w:t> </w:t>
      </w:r>
      <w:r w:rsidRPr="00352F9C">
        <w:t>April in that year, or if the regulations specify another day for the purposes of this definition, the day so specified in that year.</w:t>
      </w:r>
    </w:p>
    <w:p w14:paraId="3B9B5DB0" w14:textId="77777777" w:rsidR="000B6A17" w:rsidRPr="00352F9C" w:rsidRDefault="000B6A17" w:rsidP="00A46D7B">
      <w:pPr>
        <w:pStyle w:val="ActHead5"/>
      </w:pPr>
      <w:bookmarkStart w:id="185" w:name="_Toc155703749"/>
      <w:r w:rsidRPr="004342AD">
        <w:rPr>
          <w:rStyle w:val="CharSectno"/>
        </w:rPr>
        <w:t>97G</w:t>
      </w:r>
      <w:r w:rsidRPr="00352F9C">
        <w:t xml:space="preserve">  Notice of determinations</w:t>
      </w:r>
      <w:bookmarkEnd w:id="185"/>
    </w:p>
    <w:p w14:paraId="5265EE78" w14:textId="77777777" w:rsidR="000B6A17" w:rsidRPr="00352F9C" w:rsidRDefault="000B6A17" w:rsidP="00A46D7B">
      <w:pPr>
        <w:pStyle w:val="subsection"/>
        <w:keepNext/>
        <w:keepLines/>
      </w:pPr>
      <w:r w:rsidRPr="00352F9C">
        <w:tab/>
        <w:t>(1)</w:t>
      </w:r>
      <w:r w:rsidRPr="00352F9C">
        <w:tab/>
        <w:t>Comcare must give a copy of a determination made under section</w:t>
      </w:r>
      <w:r w:rsidR="00352F9C">
        <w:t> </w:t>
      </w:r>
      <w:r w:rsidRPr="00352F9C">
        <w:t>97 or 97D in relation to an Entity to the principal officer of the Entity.</w:t>
      </w:r>
    </w:p>
    <w:p w14:paraId="2B7A6104" w14:textId="77777777" w:rsidR="000B6A17" w:rsidRPr="00352F9C" w:rsidRDefault="000B6A17" w:rsidP="00A46D7B">
      <w:pPr>
        <w:pStyle w:val="subsection"/>
        <w:keepNext/>
        <w:keepLines/>
      </w:pPr>
      <w:r w:rsidRPr="00352F9C">
        <w:tab/>
        <w:t>(2)</w:t>
      </w:r>
      <w:r w:rsidRPr="00352F9C">
        <w:tab/>
        <w:t>Comcare must give a copy of a determination made under section</w:t>
      </w:r>
      <w:r w:rsidR="00352F9C">
        <w:t> </w:t>
      </w:r>
      <w:r w:rsidRPr="00352F9C">
        <w:t>97 or 97D in relation to a Commonwealth authority to the principal officer of the Commonwealth authority.</w:t>
      </w:r>
    </w:p>
    <w:p w14:paraId="10E88DC1" w14:textId="77777777" w:rsidR="00261699" w:rsidRPr="00352F9C" w:rsidRDefault="00261699" w:rsidP="00261699">
      <w:pPr>
        <w:pStyle w:val="subsection"/>
      </w:pPr>
      <w:r w:rsidRPr="00352F9C">
        <w:tab/>
        <w:t>(3)</w:t>
      </w:r>
      <w:r w:rsidRPr="00352F9C">
        <w:tab/>
        <w:t>Comcare must give a copy of a determination made under section</w:t>
      </w:r>
      <w:r w:rsidR="00352F9C">
        <w:t> </w:t>
      </w:r>
      <w:r w:rsidRPr="00352F9C">
        <w:t>97CA, 97CB or 97DA in relation to a body corporate to the principal officer of the body corporate.</w:t>
      </w:r>
    </w:p>
    <w:p w14:paraId="4492DA8A" w14:textId="77777777" w:rsidR="00261699" w:rsidRPr="00352F9C" w:rsidRDefault="00261699" w:rsidP="00261699">
      <w:pPr>
        <w:pStyle w:val="subsection"/>
      </w:pPr>
      <w:r w:rsidRPr="00352F9C">
        <w:tab/>
        <w:t>(4)</w:t>
      </w:r>
      <w:r w:rsidRPr="00352F9C">
        <w:tab/>
        <w:t>Comcare must give a copy of a determination made under section</w:t>
      </w:r>
      <w:r w:rsidR="00352F9C">
        <w:t> </w:t>
      </w:r>
      <w:r w:rsidRPr="00352F9C">
        <w:t>97CC or 97DA in relation to the Australian Capital Territory to the principal officer of the Australian Capital Territory.</w:t>
      </w:r>
    </w:p>
    <w:p w14:paraId="50D6A72A" w14:textId="77777777" w:rsidR="00261699" w:rsidRPr="00352F9C" w:rsidRDefault="00261699" w:rsidP="00261699">
      <w:pPr>
        <w:pStyle w:val="ActHead5"/>
      </w:pPr>
      <w:bookmarkStart w:id="186" w:name="_Toc155703750"/>
      <w:r w:rsidRPr="004342AD">
        <w:rPr>
          <w:rStyle w:val="CharSectno"/>
        </w:rPr>
        <w:t>97H</w:t>
      </w:r>
      <w:r w:rsidRPr="00352F9C">
        <w:t xml:space="preserve">  Payment of premium or regulatory contribution by an Entity or Commonwealth authority</w:t>
      </w:r>
      <w:bookmarkEnd w:id="186"/>
    </w:p>
    <w:p w14:paraId="55D7D797" w14:textId="77777777" w:rsidR="000B6A17" w:rsidRPr="00352F9C" w:rsidRDefault="000B6A17" w:rsidP="000B6A17">
      <w:pPr>
        <w:pStyle w:val="subsection"/>
      </w:pPr>
      <w:r w:rsidRPr="00352F9C">
        <w:tab/>
        <w:t>(1)</w:t>
      </w:r>
      <w:r w:rsidRPr="00352F9C">
        <w:tab/>
        <w:t>A determination under section</w:t>
      </w:r>
      <w:r w:rsidR="00352F9C">
        <w:t> </w:t>
      </w:r>
      <w:r w:rsidRPr="00352F9C">
        <w:t>97 or 97D relating to an Entity or Commonwealth authority takes effect 14 days after the day on which the Entity or authority receives a copy of the determination.</w:t>
      </w:r>
    </w:p>
    <w:p w14:paraId="547693D2" w14:textId="77777777" w:rsidR="000B6A17" w:rsidRPr="00352F9C" w:rsidRDefault="000B6A17" w:rsidP="000B6A17">
      <w:pPr>
        <w:pStyle w:val="subsection"/>
      </w:pPr>
      <w:r w:rsidRPr="00352F9C">
        <w:tab/>
        <w:t>(2)</w:t>
      </w:r>
      <w:r w:rsidRPr="00352F9C">
        <w:tab/>
        <w:t>The Commission may give directions, in writing, to the principal officer of an Entity or a Commonwealth authority relating to the payment of the premium or regulatory contribution of the Entity or authority.</w:t>
      </w:r>
    </w:p>
    <w:p w14:paraId="6411C291" w14:textId="77777777" w:rsidR="000B6A17" w:rsidRPr="00352F9C" w:rsidRDefault="000B6A17" w:rsidP="000B6A17">
      <w:pPr>
        <w:pStyle w:val="subsection"/>
      </w:pPr>
      <w:r w:rsidRPr="00352F9C">
        <w:tab/>
        <w:t>(3)</w:t>
      </w:r>
      <w:r w:rsidRPr="00352F9C">
        <w:tab/>
        <w:t>The principal officer of an Entity or an authority must comply with any directions given to him or her by the Commission.</w:t>
      </w:r>
    </w:p>
    <w:p w14:paraId="1862285E" w14:textId="77777777" w:rsidR="000B6A17" w:rsidRPr="00352F9C" w:rsidRDefault="000B6A17" w:rsidP="000B6A17">
      <w:pPr>
        <w:pStyle w:val="subsection"/>
      </w:pPr>
      <w:r w:rsidRPr="00352F9C">
        <w:tab/>
        <w:t>(4)</w:t>
      </w:r>
      <w:r w:rsidRPr="00352F9C">
        <w:tab/>
        <w:t>The Commission may vary a direction given to the principal officer of an Entity or a Commonwealth authority on the written request of the principal officer.</w:t>
      </w:r>
    </w:p>
    <w:p w14:paraId="08B36303" w14:textId="77777777" w:rsidR="00261699" w:rsidRPr="00352F9C" w:rsidRDefault="00261699" w:rsidP="00261699">
      <w:pPr>
        <w:pStyle w:val="ActHead5"/>
      </w:pPr>
      <w:bookmarkStart w:id="187" w:name="_Toc155703751"/>
      <w:r w:rsidRPr="004342AD">
        <w:rPr>
          <w:rStyle w:val="CharSectno"/>
        </w:rPr>
        <w:t>97HA</w:t>
      </w:r>
      <w:r w:rsidRPr="00352F9C">
        <w:t xml:space="preserve">  Payment of exit contribution or regulatory contribution by a former Commonwealth authority etc.</w:t>
      </w:r>
      <w:bookmarkEnd w:id="187"/>
    </w:p>
    <w:p w14:paraId="64EA1ACB" w14:textId="77777777" w:rsidR="00261699" w:rsidRPr="00352F9C" w:rsidRDefault="00261699" w:rsidP="00261699">
      <w:pPr>
        <w:pStyle w:val="subsection"/>
      </w:pPr>
      <w:r w:rsidRPr="00352F9C">
        <w:tab/>
        <w:t>(1)</w:t>
      </w:r>
      <w:r w:rsidRPr="00352F9C">
        <w:tab/>
        <w:t>A determination under section</w:t>
      </w:r>
      <w:r w:rsidR="00352F9C">
        <w:t> </w:t>
      </w:r>
      <w:r w:rsidRPr="00352F9C">
        <w:t>97CA, 97CB, 97CC or 97DA relating to a body corporate or the Australian Capital Territory takes effect 28 days after the day on which the body corporate or the Australian Capital Territory receives a copy of the determination.</w:t>
      </w:r>
    </w:p>
    <w:p w14:paraId="0412BA23" w14:textId="77777777" w:rsidR="00261699" w:rsidRPr="00352F9C" w:rsidRDefault="00261699" w:rsidP="00261699">
      <w:pPr>
        <w:pStyle w:val="subsection"/>
      </w:pPr>
      <w:r w:rsidRPr="00352F9C">
        <w:tab/>
        <w:t>(2)</w:t>
      </w:r>
      <w:r w:rsidRPr="00352F9C">
        <w:tab/>
        <w:t>The Commission may give directions, in writing, to the principal officer of the body corporate or the Australian Capital Territory relating to the payment of the exit contribution or regulatory contribution by the body corporate or the Australian Capital Territory.</w:t>
      </w:r>
    </w:p>
    <w:p w14:paraId="5D7B82C4" w14:textId="77777777" w:rsidR="00261699" w:rsidRPr="00352F9C" w:rsidRDefault="00261699" w:rsidP="00261699">
      <w:pPr>
        <w:pStyle w:val="subsection"/>
      </w:pPr>
      <w:r w:rsidRPr="00352F9C">
        <w:tab/>
        <w:t>(3)</w:t>
      </w:r>
      <w:r w:rsidRPr="00352F9C">
        <w:tab/>
        <w:t>The principal officer of the body corporate or the Australian Capital Territory must comply with any directions given to him or her by the Commission.</w:t>
      </w:r>
    </w:p>
    <w:p w14:paraId="66547FEE" w14:textId="77777777" w:rsidR="00261699" w:rsidRPr="00352F9C" w:rsidRDefault="00261699" w:rsidP="00261699">
      <w:pPr>
        <w:pStyle w:val="subsection"/>
      </w:pPr>
      <w:r w:rsidRPr="00352F9C">
        <w:tab/>
        <w:t>(4)</w:t>
      </w:r>
      <w:r w:rsidRPr="00352F9C">
        <w:tab/>
        <w:t>The Commission may vary a direction given to the principal officer of the body corporate or the Australian Capital Territory on the written request of the principal officer.</w:t>
      </w:r>
    </w:p>
    <w:p w14:paraId="52BCA86C" w14:textId="77777777" w:rsidR="00261699" w:rsidRPr="00352F9C" w:rsidRDefault="00261699" w:rsidP="00261699">
      <w:pPr>
        <w:pStyle w:val="subsection"/>
      </w:pPr>
      <w:r w:rsidRPr="00352F9C">
        <w:tab/>
        <w:t>(5)</w:t>
      </w:r>
      <w:r w:rsidRPr="00352F9C">
        <w:tab/>
        <w:t>Comcare may permit an amount of exit contribution payable by a body corporate or the Australian Capital Territory under section</w:t>
      </w:r>
      <w:r w:rsidR="00352F9C">
        <w:t> </w:t>
      </w:r>
      <w:r w:rsidRPr="00352F9C">
        <w:t>97CA, 97CB or 97CC to be paid in instalments, so long as the last instalment is payable within 7 years after the day on which the determination of the exit contribution is made.</w:t>
      </w:r>
    </w:p>
    <w:p w14:paraId="2A9624B5" w14:textId="77777777" w:rsidR="000B6A17" w:rsidRPr="00352F9C" w:rsidRDefault="000B6A17" w:rsidP="000B6A17">
      <w:pPr>
        <w:pStyle w:val="ActHead5"/>
      </w:pPr>
      <w:bookmarkStart w:id="188" w:name="_Toc155703752"/>
      <w:r w:rsidRPr="004342AD">
        <w:rPr>
          <w:rStyle w:val="CharSectno"/>
        </w:rPr>
        <w:t>97J</w:t>
      </w:r>
      <w:r w:rsidRPr="00352F9C">
        <w:t xml:space="preserve">  Review by Comcare of determination of premium or regulatory contribution</w:t>
      </w:r>
      <w:bookmarkEnd w:id="188"/>
    </w:p>
    <w:p w14:paraId="5D0AF5B0" w14:textId="77777777" w:rsidR="000B6A17" w:rsidRPr="00352F9C" w:rsidRDefault="000B6A17" w:rsidP="000B6A17">
      <w:pPr>
        <w:pStyle w:val="subsection"/>
      </w:pPr>
      <w:r w:rsidRPr="00352F9C">
        <w:tab/>
        <w:t>(1)</w:t>
      </w:r>
      <w:r w:rsidRPr="00352F9C">
        <w:tab/>
        <w:t>The principal officer of the Entity or the Commonwealth authority, to which a determination under section</w:t>
      </w:r>
      <w:r w:rsidR="00352F9C">
        <w:t> </w:t>
      </w:r>
      <w:r w:rsidRPr="00352F9C">
        <w:t>97 or 97D relates may, by written notice of objection, ask Comcare to review the determination. The notice must be given to Comcare within 14</w:t>
      </w:r>
      <w:r w:rsidR="00D83163" w:rsidRPr="00352F9C">
        <w:t xml:space="preserve"> </w:t>
      </w:r>
      <w:r w:rsidRPr="00352F9C">
        <w:t>days after the day on which the Entity or authority received a copy of the determination.</w:t>
      </w:r>
    </w:p>
    <w:p w14:paraId="08805B26" w14:textId="77777777" w:rsidR="00261699" w:rsidRPr="00352F9C" w:rsidRDefault="00261699" w:rsidP="00261699">
      <w:pPr>
        <w:pStyle w:val="subsection"/>
      </w:pPr>
      <w:r w:rsidRPr="00352F9C">
        <w:tab/>
        <w:t>(1A)</w:t>
      </w:r>
      <w:r w:rsidRPr="00352F9C">
        <w:tab/>
        <w:t>If a determination under section</w:t>
      </w:r>
      <w:r w:rsidR="00352F9C">
        <w:t> </w:t>
      </w:r>
      <w:r w:rsidRPr="00352F9C">
        <w:t>97CA, 97CB, 97CC or 97DA relates to a body corporate or the Australian Capital Territory, the principal officer of the body corporate or the Australian Capital Territory may, by written notice of objection, ask Comcare to review the determination. The notice must be given to Comcare within 14 days after the day on which the body corporate or the Australian Capital Territory received a copy of the determination.</w:t>
      </w:r>
    </w:p>
    <w:p w14:paraId="3F357E19" w14:textId="77777777" w:rsidR="000B6A17" w:rsidRPr="00352F9C" w:rsidRDefault="000B6A17" w:rsidP="000B6A17">
      <w:pPr>
        <w:pStyle w:val="subsection"/>
      </w:pPr>
      <w:r w:rsidRPr="00352F9C">
        <w:tab/>
        <w:t>(2)</w:t>
      </w:r>
      <w:r w:rsidRPr="00352F9C">
        <w:tab/>
      </w:r>
      <w:r w:rsidR="005C08BD" w:rsidRPr="00352F9C">
        <w:t xml:space="preserve">A notice under </w:t>
      </w:r>
      <w:r w:rsidR="00352F9C">
        <w:t>subsection (</w:t>
      </w:r>
      <w:r w:rsidR="005C08BD" w:rsidRPr="00352F9C">
        <w:t>1) or (1A)</w:t>
      </w:r>
      <w:r w:rsidRPr="00352F9C">
        <w:t xml:space="preserve"> must set out the grounds of the objection.</w:t>
      </w:r>
    </w:p>
    <w:p w14:paraId="02334EE4" w14:textId="77777777" w:rsidR="000B6A17" w:rsidRPr="00352F9C" w:rsidRDefault="000B6A17" w:rsidP="000B6A17">
      <w:pPr>
        <w:pStyle w:val="subsection"/>
      </w:pPr>
      <w:r w:rsidRPr="00352F9C">
        <w:tab/>
        <w:t>(3)</w:t>
      </w:r>
      <w:r w:rsidRPr="00352F9C">
        <w:tab/>
        <w:t>As soon as practicable after receiving the notice, Comcare must review the determination and must decide either:</w:t>
      </w:r>
    </w:p>
    <w:p w14:paraId="05663116" w14:textId="77777777" w:rsidR="000B6A17" w:rsidRPr="00352F9C" w:rsidRDefault="000B6A17" w:rsidP="000B6A17">
      <w:pPr>
        <w:pStyle w:val="paragraph"/>
      </w:pPr>
      <w:r w:rsidRPr="00352F9C">
        <w:tab/>
        <w:t>(a)</w:t>
      </w:r>
      <w:r w:rsidRPr="00352F9C">
        <w:tab/>
        <w:t>to confirm the determination; or</w:t>
      </w:r>
    </w:p>
    <w:p w14:paraId="3C75CB92" w14:textId="77777777" w:rsidR="000B6A17" w:rsidRPr="00352F9C" w:rsidRDefault="000B6A17" w:rsidP="000B6A17">
      <w:pPr>
        <w:pStyle w:val="paragraph"/>
      </w:pPr>
      <w:r w:rsidRPr="00352F9C">
        <w:tab/>
        <w:t>(b)</w:t>
      </w:r>
      <w:r w:rsidRPr="00352F9C">
        <w:tab/>
        <w:t>to vary the determination in such manner as it thinks fit and confirm the determination as so varied.</w:t>
      </w:r>
    </w:p>
    <w:p w14:paraId="0E0F81D1" w14:textId="77777777" w:rsidR="000B6A17" w:rsidRPr="00352F9C" w:rsidRDefault="000B6A17" w:rsidP="000B6A17">
      <w:pPr>
        <w:pStyle w:val="subsection"/>
      </w:pPr>
      <w:r w:rsidRPr="00352F9C">
        <w:tab/>
        <w:t>(4)</w:t>
      </w:r>
      <w:r w:rsidRPr="00352F9C">
        <w:tab/>
      </w:r>
      <w:r w:rsidR="005C08BD" w:rsidRPr="00352F9C">
        <w:t xml:space="preserve">If notice of objection is given under </w:t>
      </w:r>
      <w:r w:rsidR="00352F9C">
        <w:t>subsection (</w:t>
      </w:r>
      <w:r w:rsidR="005C08BD" w:rsidRPr="00352F9C">
        <w:t xml:space="preserve">1), </w:t>
      </w:r>
      <w:r w:rsidRPr="00352F9C">
        <w:t>Comcare must give a written notice to the principal officer of the Entity or the Commonwealth authority of the result of the review of the determination.</w:t>
      </w:r>
    </w:p>
    <w:p w14:paraId="03F3D4B2" w14:textId="77777777" w:rsidR="000B6A17" w:rsidRPr="00352F9C" w:rsidRDefault="000B6A17" w:rsidP="000B6A17">
      <w:pPr>
        <w:pStyle w:val="subsection"/>
      </w:pPr>
      <w:r w:rsidRPr="00352F9C">
        <w:tab/>
        <w:t>(5)</w:t>
      </w:r>
      <w:r w:rsidRPr="00352F9C">
        <w:tab/>
        <w:t xml:space="preserve">If the principal officer of an Entity or a Commonwealth authority gives notice of objection to a determination of the premium or regulatory contribution payable by the Entity or authority under </w:t>
      </w:r>
      <w:r w:rsidR="00352F9C">
        <w:t>subsection (</w:t>
      </w:r>
      <w:r w:rsidRPr="00352F9C">
        <w:t>1), the Entity or the authority is still obliged to pay the premium or regulatory contribution in accordance with any directions given under section</w:t>
      </w:r>
      <w:r w:rsidR="00352F9C">
        <w:t> </w:t>
      </w:r>
      <w:r w:rsidRPr="00352F9C">
        <w:t>97H.</w:t>
      </w:r>
    </w:p>
    <w:p w14:paraId="3C3352C2" w14:textId="77777777" w:rsidR="005C08BD" w:rsidRPr="00352F9C" w:rsidRDefault="005C08BD" w:rsidP="005C08BD">
      <w:pPr>
        <w:pStyle w:val="subsection"/>
      </w:pPr>
      <w:r w:rsidRPr="00352F9C">
        <w:tab/>
        <w:t>(6)</w:t>
      </w:r>
      <w:r w:rsidRPr="00352F9C">
        <w:tab/>
        <w:t xml:space="preserve">If notice of objection is given under </w:t>
      </w:r>
      <w:r w:rsidR="00352F9C">
        <w:t>subsection (</w:t>
      </w:r>
      <w:r w:rsidRPr="00352F9C">
        <w:t>1A), Comcare must give a written notice to the principal officer of the body corporate or the Australian Capital Territory of the result of the review of the determination.</w:t>
      </w:r>
    </w:p>
    <w:p w14:paraId="17FAA8C2" w14:textId="77777777" w:rsidR="005C08BD" w:rsidRPr="00352F9C" w:rsidRDefault="005C08BD" w:rsidP="005C08BD">
      <w:pPr>
        <w:pStyle w:val="subsection"/>
      </w:pPr>
      <w:r w:rsidRPr="00352F9C">
        <w:tab/>
        <w:t>(7)</w:t>
      </w:r>
      <w:r w:rsidRPr="00352F9C">
        <w:tab/>
        <w:t xml:space="preserve">If the principal officer of a body corporate or the Australian Capital Territory gives notice of objection to a determination of the exit contribution or regulatory contribution payable by the body corporate or the Australian Capital Territory under </w:t>
      </w:r>
      <w:r w:rsidR="00352F9C">
        <w:t>subsection (</w:t>
      </w:r>
      <w:r w:rsidRPr="00352F9C">
        <w:t>1A), the body corporate or the Australian Capital Territory is still obliged to pay the exit contribution or regulatory contribution in accordance with any directions given under section</w:t>
      </w:r>
      <w:r w:rsidR="00352F9C">
        <w:t> </w:t>
      </w:r>
      <w:r w:rsidRPr="00352F9C">
        <w:t>97HA.</w:t>
      </w:r>
    </w:p>
    <w:p w14:paraId="0628CA82" w14:textId="77777777" w:rsidR="000B6A17" w:rsidRPr="00352F9C" w:rsidRDefault="000B6A17" w:rsidP="000B6A17">
      <w:pPr>
        <w:pStyle w:val="ActHead5"/>
      </w:pPr>
      <w:bookmarkStart w:id="189" w:name="_Toc155703753"/>
      <w:r w:rsidRPr="004342AD">
        <w:rPr>
          <w:rStyle w:val="CharSectno"/>
        </w:rPr>
        <w:t>97K</w:t>
      </w:r>
      <w:r w:rsidRPr="00352F9C">
        <w:t xml:space="preserve">  Further review by Commission of outcome of Comcare’s review</w:t>
      </w:r>
      <w:bookmarkEnd w:id="189"/>
    </w:p>
    <w:p w14:paraId="65EDA142" w14:textId="77777777" w:rsidR="000B6A17" w:rsidRPr="00352F9C" w:rsidRDefault="000B6A17" w:rsidP="000B6A17">
      <w:pPr>
        <w:pStyle w:val="subsection"/>
      </w:pPr>
      <w:r w:rsidRPr="00352F9C">
        <w:tab/>
        <w:t>(1)</w:t>
      </w:r>
      <w:r w:rsidRPr="00352F9C">
        <w:tab/>
        <w:t>If:</w:t>
      </w:r>
    </w:p>
    <w:p w14:paraId="68505E7B" w14:textId="77777777" w:rsidR="000B6A17" w:rsidRPr="00352F9C" w:rsidRDefault="000B6A17" w:rsidP="000B6A17">
      <w:pPr>
        <w:pStyle w:val="paragraph"/>
      </w:pPr>
      <w:r w:rsidRPr="00352F9C">
        <w:tab/>
        <w:t>(a)</w:t>
      </w:r>
      <w:r w:rsidRPr="00352F9C">
        <w:tab/>
        <w:t>a determination under section</w:t>
      </w:r>
      <w:r w:rsidR="00352F9C">
        <w:t> </w:t>
      </w:r>
      <w:r w:rsidRPr="00352F9C">
        <w:t>97 or 97D in relation to an Entity or a Commonwealth authority has been reviewed by Comcare under section</w:t>
      </w:r>
      <w:r w:rsidR="00352F9C">
        <w:t> </w:t>
      </w:r>
      <w:r w:rsidRPr="00352F9C">
        <w:t>97J; and</w:t>
      </w:r>
    </w:p>
    <w:p w14:paraId="6E457809" w14:textId="77777777" w:rsidR="000B6A17" w:rsidRPr="00352F9C" w:rsidRDefault="000B6A17" w:rsidP="000B6A17">
      <w:pPr>
        <w:pStyle w:val="paragraph"/>
      </w:pPr>
      <w:r w:rsidRPr="00352F9C">
        <w:tab/>
        <w:t>(b)</w:t>
      </w:r>
      <w:r w:rsidRPr="00352F9C">
        <w:tab/>
        <w:t>the principal officer of the Entity or authority, objects to the determination (or to the determination as varied as a result of the review);</w:t>
      </w:r>
    </w:p>
    <w:p w14:paraId="7A1AEBED" w14:textId="77777777" w:rsidR="000B6A17" w:rsidRPr="00352F9C" w:rsidRDefault="000B6A17" w:rsidP="000B6A17">
      <w:pPr>
        <w:pStyle w:val="subsection2"/>
      </w:pPr>
      <w:r w:rsidRPr="00352F9C">
        <w:t>the principal officer may, by written notice of objection given to the Commission within 14 days after the date of the notice mentioned in subsection</w:t>
      </w:r>
      <w:r w:rsidR="00352F9C">
        <w:t> </w:t>
      </w:r>
      <w:r w:rsidRPr="00352F9C">
        <w:t>97J(4), ask the Commission to review the determination, or the determination as so varied, as the case may be.</w:t>
      </w:r>
    </w:p>
    <w:p w14:paraId="75D9CA45" w14:textId="77777777" w:rsidR="005C08BD" w:rsidRPr="00352F9C" w:rsidRDefault="005C08BD" w:rsidP="005C08BD">
      <w:pPr>
        <w:pStyle w:val="subsection"/>
      </w:pPr>
      <w:r w:rsidRPr="00352F9C">
        <w:tab/>
        <w:t>(1A)</w:t>
      </w:r>
      <w:r w:rsidRPr="00352F9C">
        <w:tab/>
        <w:t>If:</w:t>
      </w:r>
    </w:p>
    <w:p w14:paraId="3F31BDEA" w14:textId="77777777" w:rsidR="005C08BD" w:rsidRPr="00352F9C" w:rsidRDefault="005C08BD" w:rsidP="005C08BD">
      <w:pPr>
        <w:pStyle w:val="paragraph"/>
      </w:pPr>
      <w:r w:rsidRPr="00352F9C">
        <w:tab/>
        <w:t>(a)</w:t>
      </w:r>
      <w:r w:rsidRPr="00352F9C">
        <w:tab/>
        <w:t>a determination under section</w:t>
      </w:r>
      <w:r w:rsidR="00352F9C">
        <w:t> </w:t>
      </w:r>
      <w:r w:rsidRPr="00352F9C">
        <w:t>97CA, 97CB, 97CC or 97DA in relation to a body corporate or the Australian Capital Territory has been reviewed by Comcare under section</w:t>
      </w:r>
      <w:r w:rsidR="00352F9C">
        <w:t> </w:t>
      </w:r>
      <w:r w:rsidRPr="00352F9C">
        <w:t>97J; and</w:t>
      </w:r>
    </w:p>
    <w:p w14:paraId="724F95CB" w14:textId="77777777" w:rsidR="005C08BD" w:rsidRPr="00352F9C" w:rsidRDefault="005C08BD" w:rsidP="005C08BD">
      <w:pPr>
        <w:pStyle w:val="paragraph"/>
      </w:pPr>
      <w:r w:rsidRPr="00352F9C">
        <w:tab/>
        <w:t>(b)</w:t>
      </w:r>
      <w:r w:rsidRPr="00352F9C">
        <w:tab/>
        <w:t>the principal officer of the body corporate or the Australian Capital Territory objects to the determination (or the determination as varied as a result of the review);</w:t>
      </w:r>
    </w:p>
    <w:p w14:paraId="72327A23" w14:textId="77777777" w:rsidR="005C08BD" w:rsidRPr="00352F9C" w:rsidRDefault="005C08BD" w:rsidP="005C08BD">
      <w:pPr>
        <w:pStyle w:val="subsection2"/>
      </w:pPr>
      <w:r w:rsidRPr="00352F9C">
        <w:t>the principal officer may, by written notice of objection given to the Commission within 14 days after the date of the notice mentioned in subsection</w:t>
      </w:r>
      <w:r w:rsidR="00352F9C">
        <w:t> </w:t>
      </w:r>
      <w:r w:rsidRPr="00352F9C">
        <w:t>97J(6), ask the Commission to review the determination, or the determination as so varied, as the case may be.</w:t>
      </w:r>
    </w:p>
    <w:p w14:paraId="1584986A" w14:textId="77777777" w:rsidR="000B6A17" w:rsidRPr="00352F9C" w:rsidRDefault="000B6A17" w:rsidP="000B6A17">
      <w:pPr>
        <w:pStyle w:val="subsection"/>
      </w:pPr>
      <w:r w:rsidRPr="00352F9C">
        <w:tab/>
        <w:t>(2)</w:t>
      </w:r>
      <w:r w:rsidRPr="00352F9C">
        <w:tab/>
      </w:r>
      <w:r w:rsidR="005C08BD" w:rsidRPr="00352F9C">
        <w:t xml:space="preserve">A notice under </w:t>
      </w:r>
      <w:r w:rsidR="00352F9C">
        <w:t>subsection (</w:t>
      </w:r>
      <w:r w:rsidR="005C08BD" w:rsidRPr="00352F9C">
        <w:t>1) or (1A)</w:t>
      </w:r>
      <w:r w:rsidRPr="00352F9C">
        <w:t xml:space="preserve"> must set out the grounds of the objection.</w:t>
      </w:r>
    </w:p>
    <w:p w14:paraId="1AD7CC30" w14:textId="77777777" w:rsidR="000B6A17" w:rsidRPr="00352F9C" w:rsidRDefault="000B6A17" w:rsidP="000B6A17">
      <w:pPr>
        <w:pStyle w:val="subsection"/>
      </w:pPr>
      <w:r w:rsidRPr="00352F9C">
        <w:tab/>
        <w:t>(3)</w:t>
      </w:r>
      <w:r w:rsidRPr="00352F9C">
        <w:tab/>
        <w:t>As soon as practicable after receiving the notice, the Commission must review the determination, or the determination as so varied, and must decide either:</w:t>
      </w:r>
    </w:p>
    <w:p w14:paraId="63C11152" w14:textId="77777777" w:rsidR="000B6A17" w:rsidRPr="00352F9C" w:rsidRDefault="000B6A17" w:rsidP="000B6A17">
      <w:pPr>
        <w:pStyle w:val="paragraph"/>
      </w:pPr>
      <w:r w:rsidRPr="00352F9C">
        <w:tab/>
        <w:t>(a)</w:t>
      </w:r>
      <w:r w:rsidRPr="00352F9C">
        <w:tab/>
        <w:t>to confirm the determination; or</w:t>
      </w:r>
    </w:p>
    <w:p w14:paraId="00C2665D" w14:textId="77777777" w:rsidR="000B6A17" w:rsidRPr="00352F9C" w:rsidRDefault="000B6A17" w:rsidP="000B6A17">
      <w:pPr>
        <w:pStyle w:val="paragraph"/>
      </w:pPr>
      <w:r w:rsidRPr="00352F9C">
        <w:tab/>
        <w:t>(b)</w:t>
      </w:r>
      <w:r w:rsidRPr="00352F9C">
        <w:tab/>
        <w:t>to vary the determination in such manner as it thinks fit and confirm the determination as so varied.</w:t>
      </w:r>
    </w:p>
    <w:p w14:paraId="3CDD9CA8" w14:textId="77777777" w:rsidR="000B6A17" w:rsidRPr="00352F9C" w:rsidRDefault="000B6A17" w:rsidP="000B6A17">
      <w:pPr>
        <w:pStyle w:val="subsection"/>
      </w:pPr>
      <w:r w:rsidRPr="00352F9C">
        <w:tab/>
        <w:t>(4)</w:t>
      </w:r>
      <w:r w:rsidRPr="00352F9C">
        <w:tab/>
        <w:t>The Commission must give written notice of the result of the review to the principal officer of the Entity</w:t>
      </w:r>
      <w:r w:rsidR="005C08BD" w:rsidRPr="00352F9C">
        <w:t>, the Commonwealth authority, the body corporate or the Australian Capital Territory</w:t>
      </w:r>
      <w:r w:rsidRPr="00352F9C">
        <w:t>.</w:t>
      </w:r>
    </w:p>
    <w:p w14:paraId="1CCFAC94" w14:textId="77777777" w:rsidR="005C08BD" w:rsidRPr="00352F9C" w:rsidRDefault="005C08BD" w:rsidP="005C08BD">
      <w:pPr>
        <w:pStyle w:val="ActHead5"/>
      </w:pPr>
      <w:bookmarkStart w:id="190" w:name="_Toc155703754"/>
      <w:r w:rsidRPr="004342AD">
        <w:rPr>
          <w:rStyle w:val="CharSectno"/>
        </w:rPr>
        <w:t>97L</w:t>
      </w:r>
      <w:r w:rsidRPr="00352F9C">
        <w:t xml:space="preserve">  Refund of premium or regulatory contribution paid by an Entity or Commonwealth authority</w:t>
      </w:r>
      <w:bookmarkEnd w:id="190"/>
    </w:p>
    <w:p w14:paraId="661C7D02" w14:textId="77777777" w:rsidR="000B6A17" w:rsidRPr="00352F9C" w:rsidRDefault="000B6A17" w:rsidP="000B6A17">
      <w:pPr>
        <w:pStyle w:val="subsection"/>
      </w:pPr>
      <w:r w:rsidRPr="00352F9C">
        <w:tab/>
        <w:t>(1)</w:t>
      </w:r>
      <w:r w:rsidRPr="00352F9C">
        <w:tab/>
        <w:t>If:</w:t>
      </w:r>
    </w:p>
    <w:p w14:paraId="6DF4AE5C" w14:textId="77777777" w:rsidR="000B6A17" w:rsidRPr="00352F9C" w:rsidRDefault="000B6A17" w:rsidP="000B6A17">
      <w:pPr>
        <w:pStyle w:val="paragraph"/>
      </w:pPr>
      <w:r w:rsidRPr="00352F9C">
        <w:tab/>
        <w:t>(a)</w:t>
      </w:r>
      <w:r w:rsidRPr="00352F9C">
        <w:tab/>
        <w:t>an amount equal to the premium, or regulatory contribution, of an Entity or Commonwealth authority for a financial year has been paid to Comcare in accordance with a direction of the Commission; and</w:t>
      </w:r>
    </w:p>
    <w:p w14:paraId="5ED1EA31" w14:textId="77777777" w:rsidR="000B6A17" w:rsidRPr="00352F9C" w:rsidRDefault="000B6A17" w:rsidP="000B6A17">
      <w:pPr>
        <w:pStyle w:val="paragraph"/>
      </w:pPr>
      <w:r w:rsidRPr="00352F9C">
        <w:tab/>
        <w:t>(b)</w:t>
      </w:r>
      <w:r w:rsidRPr="00352F9C">
        <w:tab/>
        <w:t>the amount of the premium or regulatory contribution is later reduced as a result of a review under section</w:t>
      </w:r>
      <w:r w:rsidR="00352F9C">
        <w:t> </w:t>
      </w:r>
      <w:r w:rsidRPr="00352F9C">
        <w:t>97J or 97K;</w:t>
      </w:r>
    </w:p>
    <w:p w14:paraId="361253DC" w14:textId="77777777" w:rsidR="000B6A17" w:rsidRPr="00352F9C" w:rsidRDefault="000B6A17" w:rsidP="000B6A17">
      <w:pPr>
        <w:pStyle w:val="subsection2"/>
      </w:pPr>
      <w:r w:rsidRPr="00352F9C">
        <w:t>the Entity or authority is entitled to the difference between the amount so paid and the reduced amount.</w:t>
      </w:r>
    </w:p>
    <w:p w14:paraId="7827F4A3" w14:textId="77777777" w:rsidR="000B6A17" w:rsidRPr="00352F9C" w:rsidRDefault="000B6A17" w:rsidP="000B6A17">
      <w:pPr>
        <w:pStyle w:val="subsection"/>
      </w:pPr>
      <w:r w:rsidRPr="00352F9C">
        <w:tab/>
        <w:t>(2)</w:t>
      </w:r>
      <w:r w:rsidRPr="00352F9C">
        <w:tab/>
        <w:t>The difference must be repaid by Comcare to the Entity or authority concerned.</w:t>
      </w:r>
    </w:p>
    <w:p w14:paraId="2FE109A0" w14:textId="77777777" w:rsidR="000B6A17" w:rsidRPr="00352F9C" w:rsidRDefault="000B6A17" w:rsidP="000B6A17">
      <w:pPr>
        <w:pStyle w:val="subsection"/>
      </w:pPr>
      <w:r w:rsidRPr="00352F9C">
        <w:tab/>
        <w:t>(3)</w:t>
      </w:r>
      <w:r w:rsidRPr="00352F9C">
        <w:tab/>
        <w:t xml:space="preserve">Interest is payable on the difference, at such rate as is from time to time specified by the Minister by notice in the </w:t>
      </w:r>
      <w:r w:rsidRPr="00352F9C">
        <w:rPr>
          <w:i/>
        </w:rPr>
        <w:t>Gazette</w:t>
      </w:r>
      <w:r w:rsidRPr="00352F9C">
        <w:t>, in respect of each day of the overpayment period. However, interest is not payable under this section if it is less than $100.</w:t>
      </w:r>
    </w:p>
    <w:p w14:paraId="673B1511" w14:textId="77777777" w:rsidR="000B6A17" w:rsidRPr="00352F9C" w:rsidRDefault="000B6A17" w:rsidP="000B6A17">
      <w:pPr>
        <w:pStyle w:val="subsection"/>
      </w:pPr>
      <w:r w:rsidRPr="00352F9C">
        <w:tab/>
        <w:t>(4)</w:t>
      </w:r>
      <w:r w:rsidRPr="00352F9C">
        <w:tab/>
        <w:t>In this section:</w:t>
      </w:r>
    </w:p>
    <w:p w14:paraId="60A41420" w14:textId="77777777" w:rsidR="000B6A17" w:rsidRPr="00352F9C" w:rsidRDefault="000B6A17" w:rsidP="00D83163">
      <w:pPr>
        <w:pStyle w:val="Definition"/>
      </w:pPr>
      <w:r w:rsidRPr="00352F9C">
        <w:rPr>
          <w:b/>
          <w:i/>
        </w:rPr>
        <w:t>overpayment period</w:t>
      </w:r>
      <w:r w:rsidRPr="00352F9C">
        <w:t xml:space="preserve"> means the period beginning on the day on which an Entity’s or authority’s premium or regulatory contribution in respect of a financial year was paid under section</w:t>
      </w:r>
      <w:r w:rsidR="00352F9C">
        <w:t> </w:t>
      </w:r>
      <w:r w:rsidRPr="00352F9C">
        <w:t xml:space="preserve">97H and ending on the day on which the amount of the difference under </w:t>
      </w:r>
      <w:r w:rsidR="00352F9C">
        <w:t>subsection (</w:t>
      </w:r>
      <w:r w:rsidRPr="00352F9C">
        <w:t xml:space="preserve">1) was repaid under </w:t>
      </w:r>
      <w:r w:rsidR="00352F9C">
        <w:t>subsection (</w:t>
      </w:r>
      <w:r w:rsidRPr="00352F9C">
        <w:t>2).</w:t>
      </w:r>
    </w:p>
    <w:p w14:paraId="11A4FF7F" w14:textId="77777777" w:rsidR="005C08BD" w:rsidRPr="00352F9C" w:rsidRDefault="005C08BD" w:rsidP="005C08BD">
      <w:pPr>
        <w:pStyle w:val="ActHead5"/>
      </w:pPr>
      <w:bookmarkStart w:id="191" w:name="_Toc155703755"/>
      <w:r w:rsidRPr="004342AD">
        <w:rPr>
          <w:rStyle w:val="CharSectno"/>
        </w:rPr>
        <w:t>97LA</w:t>
      </w:r>
      <w:r w:rsidRPr="00352F9C">
        <w:t xml:space="preserve">  Refund of exit contribution or regulatory contribution paid by a former Commonwealth authority etc.</w:t>
      </w:r>
      <w:bookmarkEnd w:id="191"/>
    </w:p>
    <w:p w14:paraId="01EA65E2" w14:textId="77777777" w:rsidR="005C08BD" w:rsidRPr="00352F9C" w:rsidRDefault="005C08BD" w:rsidP="005C08BD">
      <w:pPr>
        <w:pStyle w:val="subsection"/>
      </w:pPr>
      <w:r w:rsidRPr="00352F9C">
        <w:tab/>
        <w:t>(1)</w:t>
      </w:r>
      <w:r w:rsidRPr="00352F9C">
        <w:tab/>
        <w:t>If:</w:t>
      </w:r>
    </w:p>
    <w:p w14:paraId="1853522A" w14:textId="77777777" w:rsidR="005C08BD" w:rsidRPr="00352F9C" w:rsidRDefault="005C08BD" w:rsidP="005C08BD">
      <w:pPr>
        <w:pStyle w:val="paragraph"/>
      </w:pPr>
      <w:r w:rsidRPr="00352F9C">
        <w:tab/>
        <w:t>(a)</w:t>
      </w:r>
      <w:r w:rsidRPr="00352F9C">
        <w:tab/>
        <w:t>an amount equal to the exit contribution, or section</w:t>
      </w:r>
      <w:r w:rsidR="00352F9C">
        <w:t> </w:t>
      </w:r>
      <w:r w:rsidRPr="00352F9C">
        <w:t>97DA regulatory contribution, of a body corporate or the Australian Capital Territory has been paid to Comcare in accordance with a direction of the Commission; and</w:t>
      </w:r>
    </w:p>
    <w:p w14:paraId="4F83DE8A" w14:textId="77777777" w:rsidR="005C08BD" w:rsidRPr="00352F9C" w:rsidRDefault="005C08BD" w:rsidP="005C08BD">
      <w:pPr>
        <w:pStyle w:val="paragraph"/>
      </w:pPr>
      <w:r w:rsidRPr="00352F9C">
        <w:tab/>
        <w:t>(b)</w:t>
      </w:r>
      <w:r w:rsidRPr="00352F9C">
        <w:tab/>
        <w:t>the amount of the exit contribution or regulatory contribution is later reduced as a result of a review under section</w:t>
      </w:r>
      <w:r w:rsidR="00352F9C">
        <w:t> </w:t>
      </w:r>
      <w:r w:rsidRPr="00352F9C">
        <w:t>97J or 97K;</w:t>
      </w:r>
    </w:p>
    <w:p w14:paraId="10FD3757" w14:textId="77777777" w:rsidR="005C08BD" w:rsidRPr="00352F9C" w:rsidRDefault="005C08BD" w:rsidP="005C08BD">
      <w:pPr>
        <w:pStyle w:val="subsection2"/>
      </w:pPr>
      <w:r w:rsidRPr="00352F9C">
        <w:t>the body corporate or the Australian Capital Territory is entitled to the difference between the amount so paid and the reduced amount.</w:t>
      </w:r>
    </w:p>
    <w:p w14:paraId="5D40CAF6" w14:textId="77777777" w:rsidR="005C08BD" w:rsidRPr="00352F9C" w:rsidRDefault="005C08BD" w:rsidP="005C08BD">
      <w:pPr>
        <w:pStyle w:val="subsection"/>
      </w:pPr>
      <w:r w:rsidRPr="00352F9C">
        <w:tab/>
        <w:t>(2)</w:t>
      </w:r>
      <w:r w:rsidRPr="00352F9C">
        <w:tab/>
        <w:t>The difference must be repaid by Comcare to the body corporate or the Australian Capital Territory.</w:t>
      </w:r>
    </w:p>
    <w:p w14:paraId="19B72EB7" w14:textId="77777777" w:rsidR="005C08BD" w:rsidRPr="00352F9C" w:rsidRDefault="005C08BD" w:rsidP="005C08BD">
      <w:pPr>
        <w:pStyle w:val="subsection"/>
      </w:pPr>
      <w:r w:rsidRPr="00352F9C">
        <w:tab/>
        <w:t>(3)</w:t>
      </w:r>
      <w:r w:rsidRPr="00352F9C">
        <w:tab/>
        <w:t>Interest is payable on the difference, at such rate as is from time to time specified in a notice under subsection</w:t>
      </w:r>
      <w:r w:rsidR="00352F9C">
        <w:t> </w:t>
      </w:r>
      <w:r w:rsidRPr="00352F9C">
        <w:t>97L(3), in respect of each day of the overpayment period. However, interest is not payable under this section if it is less than $100.</w:t>
      </w:r>
    </w:p>
    <w:p w14:paraId="2387D2D0" w14:textId="77777777" w:rsidR="005C08BD" w:rsidRPr="00352F9C" w:rsidRDefault="005C08BD" w:rsidP="005C08BD">
      <w:pPr>
        <w:pStyle w:val="subsection"/>
      </w:pPr>
      <w:r w:rsidRPr="00352F9C">
        <w:tab/>
        <w:t>(4)</w:t>
      </w:r>
      <w:r w:rsidRPr="00352F9C">
        <w:tab/>
        <w:t>In this section:</w:t>
      </w:r>
    </w:p>
    <w:p w14:paraId="2CAF2F1C" w14:textId="77777777" w:rsidR="005C08BD" w:rsidRPr="00352F9C" w:rsidRDefault="005C08BD" w:rsidP="005C08BD">
      <w:pPr>
        <w:pStyle w:val="Definition"/>
      </w:pPr>
      <w:r w:rsidRPr="00352F9C">
        <w:rPr>
          <w:b/>
          <w:i/>
        </w:rPr>
        <w:t>overpayment period</w:t>
      </w:r>
      <w:r w:rsidRPr="00352F9C">
        <w:t xml:space="preserve"> means the period:</w:t>
      </w:r>
    </w:p>
    <w:p w14:paraId="57AF0BD4" w14:textId="77777777" w:rsidR="005C08BD" w:rsidRPr="00352F9C" w:rsidRDefault="005C08BD" w:rsidP="005C08BD">
      <w:pPr>
        <w:pStyle w:val="paragraph"/>
      </w:pPr>
      <w:r w:rsidRPr="00352F9C">
        <w:tab/>
        <w:t>(a)</w:t>
      </w:r>
      <w:r w:rsidRPr="00352F9C">
        <w:tab/>
        <w:t>beginning on the day on which a body corporate’s or the Australian Capital Territory’s exit contribution or regulatory contribution was paid under section</w:t>
      </w:r>
      <w:r w:rsidR="00352F9C">
        <w:t> </w:t>
      </w:r>
      <w:r w:rsidRPr="00352F9C">
        <w:t>97HA; and</w:t>
      </w:r>
    </w:p>
    <w:p w14:paraId="7165A8DE" w14:textId="77777777" w:rsidR="005C08BD" w:rsidRPr="00352F9C" w:rsidRDefault="005C08BD" w:rsidP="005C08BD">
      <w:pPr>
        <w:pStyle w:val="paragraph"/>
      </w:pPr>
      <w:r w:rsidRPr="00352F9C">
        <w:tab/>
        <w:t>(b)</w:t>
      </w:r>
      <w:r w:rsidRPr="00352F9C">
        <w:tab/>
        <w:t xml:space="preserve">ending on the day on which the amount of the difference under </w:t>
      </w:r>
      <w:r w:rsidR="00352F9C">
        <w:t>subsection (</w:t>
      </w:r>
      <w:r w:rsidRPr="00352F9C">
        <w:t xml:space="preserve">1) was repaid under </w:t>
      </w:r>
      <w:r w:rsidR="00352F9C">
        <w:t>subsection (</w:t>
      </w:r>
      <w:r w:rsidRPr="00352F9C">
        <w:t>2).</w:t>
      </w:r>
    </w:p>
    <w:p w14:paraId="640C3938" w14:textId="77777777" w:rsidR="005C08BD" w:rsidRPr="00352F9C" w:rsidRDefault="005C08BD" w:rsidP="005C08BD">
      <w:pPr>
        <w:pStyle w:val="ActHead5"/>
      </w:pPr>
      <w:bookmarkStart w:id="192" w:name="_Toc155703756"/>
      <w:r w:rsidRPr="004342AD">
        <w:rPr>
          <w:rStyle w:val="CharSectno"/>
        </w:rPr>
        <w:t>97M</w:t>
      </w:r>
      <w:r w:rsidRPr="00352F9C">
        <w:t xml:space="preserve">  Variation of determination of premium or regulatory contribution payable by an Entity or Commonwealth authority</w:t>
      </w:r>
      <w:bookmarkEnd w:id="192"/>
    </w:p>
    <w:p w14:paraId="43FBFAD3" w14:textId="77777777" w:rsidR="000B6A17" w:rsidRPr="00352F9C" w:rsidRDefault="000B6A17" w:rsidP="000B6A17">
      <w:pPr>
        <w:pStyle w:val="subsection"/>
      </w:pPr>
      <w:r w:rsidRPr="00352F9C">
        <w:tab/>
        <w:t>(1)</w:t>
      </w:r>
      <w:r w:rsidRPr="00352F9C">
        <w:tab/>
        <w:t>Comcare may, in writing, vary a determination of the amount of an Entity’s or Commonwealth authority’s premium or regulatory contribution if, and only if:</w:t>
      </w:r>
    </w:p>
    <w:p w14:paraId="34D2568E" w14:textId="77777777" w:rsidR="000B6A17" w:rsidRPr="00352F9C" w:rsidRDefault="000B6A17" w:rsidP="000B6A17">
      <w:pPr>
        <w:pStyle w:val="paragraph"/>
      </w:pPr>
      <w:r w:rsidRPr="00352F9C">
        <w:tab/>
        <w:t>(a)</w:t>
      </w:r>
      <w:r w:rsidRPr="00352F9C">
        <w:tab/>
        <w:t>there is an error in information given to Comcare under section</w:t>
      </w:r>
      <w:r w:rsidR="00352F9C">
        <w:t> </w:t>
      </w:r>
      <w:r w:rsidRPr="00352F9C">
        <w:t>97F that affected the determination; or</w:t>
      </w:r>
    </w:p>
    <w:p w14:paraId="044F60A1" w14:textId="77777777" w:rsidR="000B6A17" w:rsidRPr="00352F9C" w:rsidRDefault="000B6A17" w:rsidP="000B6A17">
      <w:pPr>
        <w:pStyle w:val="paragraph"/>
      </w:pPr>
      <w:r w:rsidRPr="00352F9C">
        <w:tab/>
        <w:t>(b)</w:t>
      </w:r>
      <w:r w:rsidRPr="00352F9C">
        <w:tab/>
        <w:t>Comcare has made an error in determining the amount of the premium or contribution; or</w:t>
      </w:r>
    </w:p>
    <w:p w14:paraId="743AA833" w14:textId="77777777" w:rsidR="000B6A17" w:rsidRPr="00352F9C" w:rsidRDefault="000B6A17" w:rsidP="000B6A17">
      <w:pPr>
        <w:pStyle w:val="paragraph"/>
      </w:pPr>
      <w:r w:rsidRPr="00352F9C">
        <w:tab/>
        <w:t>(c)</w:t>
      </w:r>
      <w:r w:rsidRPr="00352F9C">
        <w:tab/>
        <w:t>there is a significant change in the number of persons employed by the Entity or authority during the financial year to which the determination relates; or</w:t>
      </w:r>
    </w:p>
    <w:p w14:paraId="095390B6" w14:textId="77777777" w:rsidR="000B6A17" w:rsidRPr="00352F9C" w:rsidRDefault="000B6A17" w:rsidP="000B6A17">
      <w:pPr>
        <w:pStyle w:val="paragraph"/>
      </w:pPr>
      <w:r w:rsidRPr="00352F9C">
        <w:tab/>
        <w:t>(d)</w:t>
      </w:r>
      <w:r w:rsidRPr="00352F9C">
        <w:tab/>
        <w:t>there is a significant change in the estimated amount of salary, wages or pay payable to those persons during that year; or</w:t>
      </w:r>
    </w:p>
    <w:p w14:paraId="65E3440C" w14:textId="77777777" w:rsidR="000B6A17" w:rsidRPr="00352F9C" w:rsidRDefault="000B6A17" w:rsidP="000B6A17">
      <w:pPr>
        <w:pStyle w:val="paragraph"/>
      </w:pPr>
      <w:r w:rsidRPr="00352F9C">
        <w:tab/>
        <w:t>(e)</w:t>
      </w:r>
      <w:r w:rsidRPr="00352F9C">
        <w:tab/>
        <w:t>in the case of a Commonwealth authority:</w:t>
      </w:r>
    </w:p>
    <w:p w14:paraId="5AB66776" w14:textId="77777777" w:rsidR="000B6A17" w:rsidRPr="00352F9C" w:rsidRDefault="000B6A17" w:rsidP="000B6A17">
      <w:pPr>
        <w:pStyle w:val="paragraphsub"/>
      </w:pPr>
      <w:r w:rsidRPr="00352F9C">
        <w:tab/>
        <w:t>(i)</w:t>
      </w:r>
      <w:r w:rsidRPr="00352F9C">
        <w:tab/>
        <w:t>a licence is, or is to be, granted to the authority; or</w:t>
      </w:r>
    </w:p>
    <w:p w14:paraId="22ABF150" w14:textId="77777777" w:rsidR="000B6A17" w:rsidRPr="00352F9C" w:rsidRDefault="000B6A17" w:rsidP="000B6A17">
      <w:pPr>
        <w:pStyle w:val="paragraphsub"/>
      </w:pPr>
      <w:r w:rsidRPr="00352F9C">
        <w:tab/>
        <w:t>(ii)</w:t>
      </w:r>
      <w:r w:rsidRPr="00352F9C">
        <w:tab/>
        <w:t>a licence held by the authority is, or is to be, revoked.</w:t>
      </w:r>
    </w:p>
    <w:p w14:paraId="39553C91" w14:textId="77777777" w:rsidR="000B6A17" w:rsidRPr="00352F9C" w:rsidRDefault="000B6A17" w:rsidP="000B6A17">
      <w:pPr>
        <w:pStyle w:val="subsection"/>
      </w:pPr>
      <w:r w:rsidRPr="00352F9C">
        <w:tab/>
        <w:t>(2)</w:t>
      </w:r>
      <w:r w:rsidRPr="00352F9C">
        <w:tab/>
        <w:t>Comcare must send a copy of the variation, together with a statement of the reasons for the variation, to the principal officer of the Entity or the Commonwealth authority.</w:t>
      </w:r>
    </w:p>
    <w:p w14:paraId="16014A7D" w14:textId="77777777" w:rsidR="000B6A17" w:rsidRPr="00352F9C" w:rsidRDefault="000B6A17" w:rsidP="000B6A17">
      <w:pPr>
        <w:pStyle w:val="subsection"/>
      </w:pPr>
      <w:r w:rsidRPr="00352F9C">
        <w:tab/>
        <w:t>(3)</w:t>
      </w:r>
      <w:r w:rsidRPr="00352F9C">
        <w:tab/>
        <w:t>Sections</w:t>
      </w:r>
      <w:r w:rsidR="00352F9C">
        <w:t> </w:t>
      </w:r>
      <w:r w:rsidRPr="00352F9C">
        <w:t>97J and 97K apply to a variation of a determination in the same way they apply to a determination.</w:t>
      </w:r>
    </w:p>
    <w:p w14:paraId="4A935FA5" w14:textId="77777777" w:rsidR="000B6A17" w:rsidRPr="00352F9C" w:rsidRDefault="000B6A17" w:rsidP="000B6A17">
      <w:pPr>
        <w:pStyle w:val="subsection"/>
      </w:pPr>
      <w:r w:rsidRPr="00352F9C">
        <w:tab/>
        <w:t>(4)</w:t>
      </w:r>
      <w:r w:rsidRPr="00352F9C">
        <w:tab/>
        <w:t>If:</w:t>
      </w:r>
    </w:p>
    <w:p w14:paraId="12C92CAA" w14:textId="77777777" w:rsidR="000B6A17" w:rsidRPr="00352F9C" w:rsidRDefault="000B6A17" w:rsidP="000B6A17">
      <w:pPr>
        <w:pStyle w:val="paragraph"/>
      </w:pPr>
      <w:r w:rsidRPr="00352F9C">
        <w:tab/>
        <w:t>(a)</w:t>
      </w:r>
      <w:r w:rsidRPr="00352F9C">
        <w:tab/>
        <w:t>an amount equal to the premium or regulatory contribution of an Entity or Commonwealth authority in respect of a financial year has been paid to Comcare in accordance with a direction of the Commission; and</w:t>
      </w:r>
    </w:p>
    <w:p w14:paraId="4AC32291" w14:textId="77777777" w:rsidR="000B6A17" w:rsidRPr="00352F9C" w:rsidRDefault="000B6A17" w:rsidP="000B6A17">
      <w:pPr>
        <w:pStyle w:val="paragraph"/>
      </w:pPr>
      <w:r w:rsidRPr="00352F9C">
        <w:tab/>
        <w:t>(b)</w:t>
      </w:r>
      <w:r w:rsidRPr="00352F9C">
        <w:tab/>
        <w:t>the amount of the premium or regulatory contribution is later reduced as a result of a variation under this section;</w:t>
      </w:r>
    </w:p>
    <w:p w14:paraId="3B11DFFB" w14:textId="77777777" w:rsidR="000B6A17" w:rsidRPr="00352F9C" w:rsidRDefault="000B6A17" w:rsidP="000B6A17">
      <w:pPr>
        <w:pStyle w:val="subsection2"/>
      </w:pPr>
      <w:r w:rsidRPr="00352F9C">
        <w:t>the Entity or authority is entitled to the difference between the amount so paid and the reduced amount.</w:t>
      </w:r>
    </w:p>
    <w:p w14:paraId="37CA68B7" w14:textId="77777777" w:rsidR="000B6A17" w:rsidRPr="00352F9C" w:rsidRDefault="000B6A17" w:rsidP="000B6A17">
      <w:pPr>
        <w:pStyle w:val="subsection"/>
      </w:pPr>
      <w:r w:rsidRPr="00352F9C">
        <w:tab/>
        <w:t>(5)</w:t>
      </w:r>
      <w:r w:rsidRPr="00352F9C">
        <w:tab/>
        <w:t>The difference must be repaid by Comcare to the Entity or authority concerned.</w:t>
      </w:r>
    </w:p>
    <w:p w14:paraId="6B2007B9" w14:textId="77777777" w:rsidR="000B6A17" w:rsidRPr="00352F9C" w:rsidRDefault="000B6A17" w:rsidP="000B6A17">
      <w:pPr>
        <w:pStyle w:val="subsection"/>
      </w:pPr>
      <w:r w:rsidRPr="00352F9C">
        <w:tab/>
        <w:t>(6)</w:t>
      </w:r>
      <w:r w:rsidRPr="00352F9C">
        <w:tab/>
        <w:t>If Comcare erroneously charges an Entity or Commonwealth authority a premium or regulatory contribution in excess of the premium or contribution that it should have charged, Comcare must, in addition to repaying the amount of the excess, also pay the Entity or authority interest on the excess.</w:t>
      </w:r>
    </w:p>
    <w:p w14:paraId="46D53CD7" w14:textId="77777777" w:rsidR="000B6A17" w:rsidRPr="00352F9C" w:rsidRDefault="000B6A17" w:rsidP="000B6A17">
      <w:pPr>
        <w:pStyle w:val="subsection"/>
      </w:pPr>
      <w:r w:rsidRPr="00352F9C">
        <w:tab/>
        <w:t>(7)</w:t>
      </w:r>
      <w:r w:rsidRPr="00352F9C">
        <w:tab/>
        <w:t xml:space="preserve">Interest on the excess is payable at such rate as is from time to time specified by the Minister by notice in the </w:t>
      </w:r>
      <w:r w:rsidRPr="00352F9C">
        <w:rPr>
          <w:i/>
        </w:rPr>
        <w:t>Gazette</w:t>
      </w:r>
      <w:r w:rsidRPr="00352F9C">
        <w:t>, in respect of each day after the overpayment and before the excess is repaid. However, interest is not payable on the excess if it is less than $100.</w:t>
      </w:r>
    </w:p>
    <w:p w14:paraId="7D8BEF06" w14:textId="77777777" w:rsidR="005C08BD" w:rsidRPr="00352F9C" w:rsidRDefault="005C08BD" w:rsidP="005C08BD">
      <w:pPr>
        <w:pStyle w:val="ActHead5"/>
      </w:pPr>
      <w:bookmarkStart w:id="193" w:name="_Toc155703757"/>
      <w:r w:rsidRPr="004342AD">
        <w:rPr>
          <w:rStyle w:val="CharSectno"/>
        </w:rPr>
        <w:t>97MA</w:t>
      </w:r>
      <w:r w:rsidRPr="00352F9C">
        <w:t xml:space="preserve">  Variation of determination of exit contribution or regulatory contribution payable by a former Commonwealth authority etc.</w:t>
      </w:r>
      <w:bookmarkEnd w:id="193"/>
    </w:p>
    <w:p w14:paraId="7C5DC119" w14:textId="77777777" w:rsidR="005C08BD" w:rsidRPr="00352F9C" w:rsidRDefault="005C08BD" w:rsidP="005C08BD">
      <w:pPr>
        <w:pStyle w:val="subsection"/>
      </w:pPr>
      <w:r w:rsidRPr="00352F9C">
        <w:tab/>
        <w:t>(1)</w:t>
      </w:r>
      <w:r w:rsidRPr="00352F9C">
        <w:tab/>
        <w:t>Comcare may, in writing, vary a determination under section</w:t>
      </w:r>
      <w:r w:rsidR="00352F9C">
        <w:t> </w:t>
      </w:r>
      <w:r w:rsidRPr="00352F9C">
        <w:t>97CA, 97CB, 97CC or 97DA of the amount of a body corporate’s or the Australian Capital Territory’s exit contribution or regulatory contribution if, and only if:</w:t>
      </w:r>
    </w:p>
    <w:p w14:paraId="33C5C91B" w14:textId="77777777" w:rsidR="005C08BD" w:rsidRPr="00352F9C" w:rsidRDefault="005C08BD" w:rsidP="005C08BD">
      <w:pPr>
        <w:pStyle w:val="paragraph"/>
      </w:pPr>
      <w:r w:rsidRPr="00352F9C">
        <w:tab/>
        <w:t>(a)</w:t>
      </w:r>
      <w:r w:rsidRPr="00352F9C">
        <w:tab/>
        <w:t>there is an error in information given to Comcare under section</w:t>
      </w:r>
      <w:r w:rsidR="00352F9C">
        <w:t> </w:t>
      </w:r>
      <w:r w:rsidRPr="00352F9C">
        <w:t>97F that affected the determination; or</w:t>
      </w:r>
    </w:p>
    <w:p w14:paraId="45C0CF60" w14:textId="77777777" w:rsidR="005C08BD" w:rsidRPr="00352F9C" w:rsidRDefault="005C08BD" w:rsidP="005C08BD">
      <w:pPr>
        <w:pStyle w:val="paragraph"/>
      </w:pPr>
      <w:r w:rsidRPr="00352F9C">
        <w:tab/>
        <w:t>(b)</w:t>
      </w:r>
      <w:r w:rsidRPr="00352F9C">
        <w:tab/>
        <w:t>Comcare has made an error in determining the amount of the exit contribution or contribution.</w:t>
      </w:r>
    </w:p>
    <w:p w14:paraId="10E0630E" w14:textId="77777777" w:rsidR="005C08BD" w:rsidRPr="00352F9C" w:rsidRDefault="005C08BD" w:rsidP="005C08BD">
      <w:pPr>
        <w:pStyle w:val="subsection"/>
      </w:pPr>
      <w:r w:rsidRPr="00352F9C">
        <w:tab/>
        <w:t>(2)</w:t>
      </w:r>
      <w:r w:rsidRPr="00352F9C">
        <w:tab/>
        <w:t>Comcare must send a copy of the variation, together with a statement of the reasons for the variation, to the principal officer of the body corporate or the Australian Capital Territory.</w:t>
      </w:r>
    </w:p>
    <w:p w14:paraId="0B44C703" w14:textId="77777777" w:rsidR="005C08BD" w:rsidRPr="00352F9C" w:rsidRDefault="005C08BD" w:rsidP="005C08BD">
      <w:pPr>
        <w:pStyle w:val="subsection"/>
      </w:pPr>
      <w:r w:rsidRPr="00352F9C">
        <w:tab/>
        <w:t>(3)</w:t>
      </w:r>
      <w:r w:rsidRPr="00352F9C">
        <w:tab/>
        <w:t>Sections</w:t>
      </w:r>
      <w:r w:rsidR="00352F9C">
        <w:t> </w:t>
      </w:r>
      <w:r w:rsidRPr="00352F9C">
        <w:t>97J and 97K apply to a variation of a determination in the same way they apply to a determination.</w:t>
      </w:r>
    </w:p>
    <w:p w14:paraId="68937708" w14:textId="77777777" w:rsidR="005C08BD" w:rsidRPr="00352F9C" w:rsidRDefault="005C08BD" w:rsidP="005C08BD">
      <w:pPr>
        <w:pStyle w:val="subsection"/>
      </w:pPr>
      <w:r w:rsidRPr="00352F9C">
        <w:tab/>
        <w:t>(4)</w:t>
      </w:r>
      <w:r w:rsidRPr="00352F9C">
        <w:tab/>
        <w:t>If:</w:t>
      </w:r>
    </w:p>
    <w:p w14:paraId="7C4A6FE7" w14:textId="77777777" w:rsidR="005C08BD" w:rsidRPr="00352F9C" w:rsidRDefault="005C08BD" w:rsidP="005C08BD">
      <w:pPr>
        <w:pStyle w:val="paragraph"/>
      </w:pPr>
      <w:r w:rsidRPr="00352F9C">
        <w:tab/>
        <w:t>(a)</w:t>
      </w:r>
      <w:r w:rsidRPr="00352F9C">
        <w:tab/>
        <w:t>an amount equal to the exit contribution or regulatory contribution of a body corporate or the Australian Capital Territory has been paid to Comcare in accordance with a direction of the Commission; and</w:t>
      </w:r>
    </w:p>
    <w:p w14:paraId="4EB3F6BD" w14:textId="77777777" w:rsidR="005C08BD" w:rsidRPr="00352F9C" w:rsidRDefault="005C08BD" w:rsidP="005C08BD">
      <w:pPr>
        <w:pStyle w:val="paragraph"/>
      </w:pPr>
      <w:r w:rsidRPr="00352F9C">
        <w:tab/>
        <w:t>(b)</w:t>
      </w:r>
      <w:r w:rsidRPr="00352F9C">
        <w:tab/>
        <w:t>the amount of the exit contribution or regulatory contribution is later reduced as a result of a variation under this section;</w:t>
      </w:r>
    </w:p>
    <w:p w14:paraId="690D9A62" w14:textId="77777777" w:rsidR="005C08BD" w:rsidRPr="00352F9C" w:rsidRDefault="005C08BD" w:rsidP="005C08BD">
      <w:pPr>
        <w:pStyle w:val="subsection2"/>
      </w:pPr>
      <w:r w:rsidRPr="00352F9C">
        <w:t>the body corporate or the Australian Capital Territory is entitled to the difference between the amount so paid and the reduced amount.</w:t>
      </w:r>
    </w:p>
    <w:p w14:paraId="49E886C1" w14:textId="77777777" w:rsidR="005C08BD" w:rsidRPr="00352F9C" w:rsidRDefault="005C08BD" w:rsidP="005C08BD">
      <w:pPr>
        <w:pStyle w:val="subsection"/>
      </w:pPr>
      <w:r w:rsidRPr="00352F9C">
        <w:tab/>
        <w:t>(5)</w:t>
      </w:r>
      <w:r w:rsidRPr="00352F9C">
        <w:tab/>
        <w:t>The difference must be repaid by Comcare to the body corporate or the Australian Capital Territory.</w:t>
      </w:r>
    </w:p>
    <w:p w14:paraId="78867C31" w14:textId="77777777" w:rsidR="005C08BD" w:rsidRPr="00352F9C" w:rsidRDefault="005C08BD" w:rsidP="005C08BD">
      <w:pPr>
        <w:pStyle w:val="subsection"/>
      </w:pPr>
      <w:r w:rsidRPr="00352F9C">
        <w:tab/>
        <w:t>(6)</w:t>
      </w:r>
      <w:r w:rsidRPr="00352F9C">
        <w:tab/>
        <w:t>If Comcare erroneously charges a body corporate or the Australian Capital Territory an exit contribution or regulatory contribution in excess of the maximum exit contribution or maximum regulatory contribution that it could have charged, Comcare must, in addition to repaying the amount of the excess, also pay the body corporate or the Australian Capital Territory interest on the excess.</w:t>
      </w:r>
    </w:p>
    <w:p w14:paraId="5A575B16" w14:textId="77777777" w:rsidR="005C08BD" w:rsidRPr="00352F9C" w:rsidRDefault="005C08BD" w:rsidP="005C08BD">
      <w:pPr>
        <w:pStyle w:val="subsection"/>
      </w:pPr>
      <w:r w:rsidRPr="00352F9C">
        <w:tab/>
        <w:t>(7)</w:t>
      </w:r>
      <w:r w:rsidRPr="00352F9C">
        <w:tab/>
        <w:t>Interest on the excess is payable at such rate as is from time to time specified in a notice under subsection</w:t>
      </w:r>
      <w:r w:rsidR="00352F9C">
        <w:t> </w:t>
      </w:r>
      <w:r w:rsidRPr="00352F9C">
        <w:t>97M(7), in respect of each day after the overpayment and before the excess is repaid. However, interest is not payable on the excess if it is less than $100.</w:t>
      </w:r>
    </w:p>
    <w:p w14:paraId="644E3B6C" w14:textId="77777777" w:rsidR="000B6A17" w:rsidRPr="00352F9C" w:rsidRDefault="000B6A17" w:rsidP="000B6A17">
      <w:pPr>
        <w:pStyle w:val="ActHead5"/>
      </w:pPr>
      <w:bookmarkStart w:id="194" w:name="_Toc155703758"/>
      <w:r w:rsidRPr="004342AD">
        <w:rPr>
          <w:rStyle w:val="CharSectno"/>
        </w:rPr>
        <w:t>97N</w:t>
      </w:r>
      <w:r w:rsidRPr="00352F9C">
        <w:t xml:space="preserve">  Repayment of premium excess etc.</w:t>
      </w:r>
      <w:bookmarkEnd w:id="194"/>
    </w:p>
    <w:p w14:paraId="284A95AC" w14:textId="0846E829" w:rsidR="000B6A17" w:rsidRPr="00352F9C" w:rsidRDefault="000B6A17" w:rsidP="000B6A17">
      <w:pPr>
        <w:pStyle w:val="subsection"/>
      </w:pPr>
      <w:r w:rsidRPr="00352F9C">
        <w:tab/>
        <w:t>(1)</w:t>
      </w:r>
      <w:r w:rsidRPr="00352F9C">
        <w:tab/>
        <w:t>Comcare must make the payments required under section</w:t>
      </w:r>
      <w:r w:rsidR="00352F9C">
        <w:t> </w:t>
      </w:r>
      <w:r w:rsidRPr="00352F9C">
        <w:t>97L</w:t>
      </w:r>
      <w:r w:rsidR="005C08BD" w:rsidRPr="00352F9C">
        <w:t>, 97LA, 97M or 97MA</w:t>
      </w:r>
      <w:r w:rsidRPr="00352F9C">
        <w:t xml:space="preserve"> from Comcare</w:t>
      </w:r>
      <w:r w:rsidR="004342AD">
        <w:noBreakHyphen/>
      </w:r>
      <w:r w:rsidRPr="00352F9C">
        <w:t>retained funds.</w:t>
      </w:r>
    </w:p>
    <w:p w14:paraId="505CAF7D" w14:textId="300B7642" w:rsidR="000B6A17" w:rsidRPr="00352F9C" w:rsidRDefault="000B6A17" w:rsidP="000B6A17">
      <w:pPr>
        <w:pStyle w:val="subsection"/>
      </w:pPr>
      <w:r w:rsidRPr="00352F9C">
        <w:tab/>
        <w:t>(2)</w:t>
      </w:r>
      <w:r w:rsidRPr="00352F9C">
        <w:tab/>
        <w:t>If there is insufficient money in Comcare</w:t>
      </w:r>
      <w:r w:rsidR="004342AD">
        <w:noBreakHyphen/>
      </w:r>
      <w:r w:rsidRPr="00352F9C">
        <w:t xml:space="preserve">retained funds to make a particular payment under </w:t>
      </w:r>
      <w:r w:rsidR="00352F9C">
        <w:t>subsection (</w:t>
      </w:r>
      <w:r w:rsidRPr="00352F9C">
        <w:t>1) there is payable to Comcare, out of the Consolidated Revenue Fund, which is appropriated accordingly, such an amount as is necessary to enable Comcare to make that payment.</w:t>
      </w:r>
    </w:p>
    <w:p w14:paraId="0EC53D9B" w14:textId="77777777" w:rsidR="000B6A17" w:rsidRPr="00352F9C" w:rsidRDefault="000B6A17" w:rsidP="000B6A17">
      <w:pPr>
        <w:pStyle w:val="ActHead5"/>
      </w:pPr>
      <w:bookmarkStart w:id="195" w:name="_Toc155703759"/>
      <w:r w:rsidRPr="004342AD">
        <w:rPr>
          <w:rStyle w:val="CharSectno"/>
        </w:rPr>
        <w:t>97P</w:t>
      </w:r>
      <w:r w:rsidRPr="00352F9C">
        <w:t xml:space="preserve">  </w:t>
      </w:r>
      <w:r w:rsidR="00F63D7F" w:rsidRPr="00352F9C">
        <w:t>Late payment penalty</w:t>
      </w:r>
      <w:bookmarkEnd w:id="195"/>
    </w:p>
    <w:p w14:paraId="3FD92C10" w14:textId="77777777" w:rsidR="000B6A17" w:rsidRPr="00352F9C" w:rsidRDefault="000B6A17" w:rsidP="000B6A17">
      <w:pPr>
        <w:pStyle w:val="subsection"/>
      </w:pPr>
      <w:r w:rsidRPr="00352F9C">
        <w:tab/>
      </w:r>
      <w:r w:rsidR="005C08BD" w:rsidRPr="00352F9C">
        <w:t>(1)</w:t>
      </w:r>
      <w:r w:rsidRPr="00352F9C">
        <w:tab/>
        <w:t>If an amount of premium or regulatory contribution payable by an Entity or Commonwealth authority is not paid by the Entity or authority:</w:t>
      </w:r>
    </w:p>
    <w:p w14:paraId="097C49F7" w14:textId="77777777" w:rsidR="000B6A17" w:rsidRPr="00352F9C" w:rsidRDefault="000B6A17" w:rsidP="000B6A17">
      <w:pPr>
        <w:pStyle w:val="paragraph"/>
      </w:pPr>
      <w:r w:rsidRPr="00352F9C">
        <w:tab/>
        <w:t>(a)</w:t>
      </w:r>
      <w:r w:rsidRPr="00352F9C">
        <w:tab/>
        <w:t>by 31</w:t>
      </w:r>
      <w:r w:rsidR="00352F9C">
        <w:t> </w:t>
      </w:r>
      <w:r w:rsidRPr="00352F9C">
        <w:t>July in the financial year to which the premium or regulatory contribution relates; or</w:t>
      </w:r>
    </w:p>
    <w:p w14:paraId="002E4EA5" w14:textId="77777777" w:rsidR="000B6A17" w:rsidRPr="00352F9C" w:rsidRDefault="000B6A17" w:rsidP="000B6A17">
      <w:pPr>
        <w:pStyle w:val="paragraph"/>
      </w:pPr>
      <w:r w:rsidRPr="00352F9C">
        <w:tab/>
        <w:t>(b)</w:t>
      </w:r>
      <w:r w:rsidRPr="00352F9C">
        <w:tab/>
        <w:t>within 30 days after the day on which notice of the determination of the premium or regulatory contribution is issued;</w:t>
      </w:r>
    </w:p>
    <w:p w14:paraId="0B8BAF1D" w14:textId="77777777" w:rsidR="000B6A17" w:rsidRPr="00352F9C" w:rsidRDefault="000B6A17" w:rsidP="000B6A17">
      <w:pPr>
        <w:pStyle w:val="subsection2"/>
      </w:pPr>
      <w:r w:rsidRPr="00352F9C">
        <w:t>whichever is the later, interest is payable</w:t>
      </w:r>
      <w:r w:rsidR="00CF6FC4" w:rsidRPr="00352F9C">
        <w:t>, by way of penalty,</w:t>
      </w:r>
      <w:r w:rsidRPr="00352F9C">
        <w:t xml:space="preserve"> on the amount, at such rate as is from time to time specified by the Minister by </w:t>
      </w:r>
      <w:r w:rsidR="001D559B" w:rsidRPr="00352F9C">
        <w:t>legislative instrument</w:t>
      </w:r>
      <w:r w:rsidRPr="00352F9C">
        <w:t xml:space="preserve">, in respect of each day on which the amount is not so paid. However, interest is not payable under </w:t>
      </w:r>
      <w:r w:rsidR="005C08BD" w:rsidRPr="00352F9C">
        <w:t>this subsection</w:t>
      </w:r>
      <w:r w:rsidRPr="00352F9C">
        <w:t xml:space="preserve"> if it is less than $100.</w:t>
      </w:r>
    </w:p>
    <w:p w14:paraId="08C9B498" w14:textId="77777777" w:rsidR="005C08BD" w:rsidRPr="00352F9C" w:rsidRDefault="005C08BD" w:rsidP="005C08BD">
      <w:pPr>
        <w:pStyle w:val="subsection"/>
      </w:pPr>
      <w:r w:rsidRPr="00352F9C">
        <w:tab/>
        <w:t>(2)</w:t>
      </w:r>
      <w:r w:rsidRPr="00352F9C">
        <w:tab/>
        <w:t>If:</w:t>
      </w:r>
    </w:p>
    <w:p w14:paraId="3D21F0E5" w14:textId="77777777" w:rsidR="005C08BD" w:rsidRPr="00352F9C" w:rsidRDefault="005C08BD" w:rsidP="005C08BD">
      <w:pPr>
        <w:pStyle w:val="paragraph"/>
      </w:pPr>
      <w:r w:rsidRPr="00352F9C">
        <w:tab/>
        <w:t>(a)</w:t>
      </w:r>
      <w:r w:rsidRPr="00352F9C">
        <w:tab/>
        <w:t>an amount of exit contribution or regulatory contribution is payable by a body corporate or the Australian Capital Territory under section</w:t>
      </w:r>
      <w:r w:rsidR="00352F9C">
        <w:t> </w:t>
      </w:r>
      <w:r w:rsidRPr="00352F9C">
        <w:t>97CA, 97CB, 97CC or 97DA; and</w:t>
      </w:r>
    </w:p>
    <w:p w14:paraId="5A2348ED" w14:textId="77777777" w:rsidR="005C08BD" w:rsidRPr="00352F9C" w:rsidRDefault="005C08BD" w:rsidP="005C08BD">
      <w:pPr>
        <w:pStyle w:val="paragraph"/>
      </w:pPr>
      <w:r w:rsidRPr="00352F9C">
        <w:tab/>
        <w:t>(b)</w:t>
      </w:r>
      <w:r w:rsidRPr="00352F9C">
        <w:tab/>
        <w:t>the amount is not paid by the body corporate or the Australian Capital Territory within 28 days after the day on which notice of the determination of the exit contribution or regulatory contribution is issued;</w:t>
      </w:r>
    </w:p>
    <w:p w14:paraId="16B186D7" w14:textId="77777777" w:rsidR="005C08BD" w:rsidRPr="00352F9C" w:rsidRDefault="005C08BD" w:rsidP="005C08BD">
      <w:pPr>
        <w:pStyle w:val="subsection2"/>
      </w:pPr>
      <w:r w:rsidRPr="00352F9C">
        <w:t>interest is payable, by way of penalty, on the amount, at such rate as is from time to time specified by the Minister by legislative instrument, in respect of each day on which the amount is not so paid. However, interest is not payable under this subsection if it is less than $100.</w:t>
      </w:r>
    </w:p>
    <w:p w14:paraId="338E984F" w14:textId="77777777" w:rsidR="005C08BD" w:rsidRPr="00352F9C" w:rsidRDefault="005C08BD" w:rsidP="005C08BD">
      <w:pPr>
        <w:pStyle w:val="subsection"/>
      </w:pPr>
      <w:r w:rsidRPr="00352F9C">
        <w:tab/>
        <w:t>(3)</w:t>
      </w:r>
      <w:r w:rsidRPr="00352F9C">
        <w:tab/>
      </w:r>
      <w:r w:rsidR="00352F9C">
        <w:t>Subsection (</w:t>
      </w:r>
      <w:r w:rsidRPr="00352F9C">
        <w:t>2) does not apply to an amount of exit contribution if Comcare has, under subsection</w:t>
      </w:r>
      <w:r w:rsidR="00352F9C">
        <w:t> </w:t>
      </w:r>
      <w:r w:rsidRPr="00352F9C">
        <w:t>97HA(5), permitted the amount to be paid in instalments.</w:t>
      </w:r>
    </w:p>
    <w:p w14:paraId="0075DD01" w14:textId="77777777" w:rsidR="005C08BD" w:rsidRPr="00352F9C" w:rsidRDefault="005C08BD" w:rsidP="005C08BD">
      <w:pPr>
        <w:pStyle w:val="subsection"/>
      </w:pPr>
      <w:r w:rsidRPr="00352F9C">
        <w:tab/>
        <w:t>(4)</w:t>
      </w:r>
      <w:r w:rsidRPr="00352F9C">
        <w:tab/>
        <w:t>If:</w:t>
      </w:r>
    </w:p>
    <w:p w14:paraId="44AC1BB9" w14:textId="77777777" w:rsidR="005C08BD" w:rsidRPr="00352F9C" w:rsidRDefault="005C08BD" w:rsidP="005C08BD">
      <w:pPr>
        <w:pStyle w:val="paragraph"/>
      </w:pPr>
      <w:r w:rsidRPr="00352F9C">
        <w:tab/>
        <w:t>(a)</w:t>
      </w:r>
      <w:r w:rsidRPr="00352F9C">
        <w:tab/>
        <w:t>an amount of exit contribution is payable by a body corporate or the Australian Capital Territory under section</w:t>
      </w:r>
      <w:r w:rsidR="00352F9C">
        <w:t> </w:t>
      </w:r>
      <w:r w:rsidRPr="00352F9C">
        <w:t>97CA, 97CB or 97CC; and</w:t>
      </w:r>
    </w:p>
    <w:p w14:paraId="19B05011" w14:textId="77777777" w:rsidR="005C08BD" w:rsidRPr="00352F9C" w:rsidRDefault="005C08BD" w:rsidP="005C08BD">
      <w:pPr>
        <w:pStyle w:val="paragraph"/>
      </w:pPr>
      <w:r w:rsidRPr="00352F9C">
        <w:tab/>
        <w:t>(b)</w:t>
      </w:r>
      <w:r w:rsidRPr="00352F9C">
        <w:tab/>
        <w:t>Comcare has, under subsection</w:t>
      </w:r>
      <w:r w:rsidR="00352F9C">
        <w:t> </w:t>
      </w:r>
      <w:r w:rsidRPr="00352F9C">
        <w:t>97HA(5), permitted the amount to be paid in instalments; and</w:t>
      </w:r>
    </w:p>
    <w:p w14:paraId="1BFC6289" w14:textId="77777777" w:rsidR="005C08BD" w:rsidRPr="00352F9C" w:rsidRDefault="005C08BD" w:rsidP="005C08BD">
      <w:pPr>
        <w:pStyle w:val="paragraph"/>
      </w:pPr>
      <w:r w:rsidRPr="00352F9C">
        <w:tab/>
        <w:t>(c)</w:t>
      </w:r>
      <w:r w:rsidRPr="00352F9C">
        <w:tab/>
        <w:t>the amount of the last instalment is not paid by the body corporate or the Australian Capital Territory within 28 days after the day on which the last instalment becomes payable;</w:t>
      </w:r>
    </w:p>
    <w:p w14:paraId="3C5CEAC0" w14:textId="77777777" w:rsidR="005C08BD" w:rsidRPr="00352F9C" w:rsidRDefault="005C08BD" w:rsidP="005C08BD">
      <w:pPr>
        <w:pStyle w:val="subsection2"/>
      </w:pPr>
      <w:r w:rsidRPr="00352F9C">
        <w:t>interest is payable, by way of penalty, on the amount of the last instalment, at such rate as is from time to time specified by the Minister by legislative instrument, in respect of each day on which the amount of the last instalment is not so paid. However, interest is not payable under this subsection if it is less than $100.</w:t>
      </w:r>
    </w:p>
    <w:p w14:paraId="53A69E71" w14:textId="77777777" w:rsidR="005C08BD" w:rsidRPr="00352F9C" w:rsidRDefault="005C08BD" w:rsidP="00A46D7B">
      <w:pPr>
        <w:pStyle w:val="ActHead5"/>
      </w:pPr>
      <w:bookmarkStart w:id="196" w:name="_Toc155703760"/>
      <w:r w:rsidRPr="004342AD">
        <w:rPr>
          <w:rStyle w:val="CharSectno"/>
        </w:rPr>
        <w:t>97Q</w:t>
      </w:r>
      <w:r w:rsidRPr="00352F9C">
        <w:t xml:space="preserve">  Refund of premiums to former Commonwealth authorities</w:t>
      </w:r>
      <w:bookmarkEnd w:id="196"/>
    </w:p>
    <w:p w14:paraId="3A1934F6" w14:textId="77777777" w:rsidR="005C08BD" w:rsidRPr="00352F9C" w:rsidRDefault="005C08BD" w:rsidP="00A46D7B">
      <w:pPr>
        <w:pStyle w:val="subsection"/>
        <w:keepNext/>
        <w:keepLines/>
      </w:pPr>
      <w:r w:rsidRPr="00352F9C">
        <w:tab/>
        <w:t>(1)</w:t>
      </w:r>
      <w:r w:rsidRPr="00352F9C">
        <w:tab/>
        <w:t>If:</w:t>
      </w:r>
    </w:p>
    <w:p w14:paraId="74118806" w14:textId="77777777" w:rsidR="005C08BD" w:rsidRPr="00352F9C" w:rsidRDefault="005C08BD" w:rsidP="00A46D7B">
      <w:pPr>
        <w:pStyle w:val="paragraph"/>
        <w:keepNext/>
        <w:keepLines/>
      </w:pPr>
      <w:r w:rsidRPr="00352F9C">
        <w:tab/>
        <w:t>(a)</w:t>
      </w:r>
      <w:r w:rsidRPr="00352F9C">
        <w:tab/>
        <w:t xml:space="preserve">a body corporate ceases to be a Commonwealth authority at a particular time (the </w:t>
      </w:r>
      <w:r w:rsidRPr="00352F9C">
        <w:rPr>
          <w:b/>
          <w:bCs/>
          <w:i/>
          <w:iCs/>
        </w:rPr>
        <w:t>cessation time</w:t>
      </w:r>
      <w:r w:rsidRPr="00352F9C">
        <w:t>); and</w:t>
      </w:r>
    </w:p>
    <w:p w14:paraId="5F9C3308" w14:textId="77777777" w:rsidR="005C08BD" w:rsidRPr="00352F9C" w:rsidRDefault="005C08BD" w:rsidP="00A46D7B">
      <w:pPr>
        <w:pStyle w:val="paragraph"/>
        <w:keepNext/>
        <w:keepLines/>
      </w:pPr>
      <w:r w:rsidRPr="00352F9C">
        <w:tab/>
        <w:t>(b)</w:t>
      </w:r>
      <w:r w:rsidRPr="00352F9C">
        <w:tab/>
        <w:t>the body corporate continues in existence; and</w:t>
      </w:r>
    </w:p>
    <w:p w14:paraId="065EA6A2" w14:textId="77777777" w:rsidR="005C08BD" w:rsidRPr="00352F9C" w:rsidRDefault="005C08BD" w:rsidP="00A46D7B">
      <w:pPr>
        <w:pStyle w:val="paragraph"/>
        <w:keepNext/>
        <w:keepLines/>
      </w:pPr>
      <w:r w:rsidRPr="00352F9C">
        <w:tab/>
        <w:t>(c)</w:t>
      </w:r>
      <w:r w:rsidRPr="00352F9C">
        <w:tab/>
        <w:t>the amount that represents so much of available scheme funds as is attributable to:</w:t>
      </w:r>
    </w:p>
    <w:p w14:paraId="782B3777" w14:textId="77777777" w:rsidR="005C08BD" w:rsidRPr="00352F9C" w:rsidRDefault="005C08BD" w:rsidP="005C08BD">
      <w:pPr>
        <w:pStyle w:val="paragraphsub"/>
      </w:pPr>
      <w:r w:rsidRPr="00352F9C">
        <w:tab/>
        <w:t>(i)</w:t>
      </w:r>
      <w:r w:rsidRPr="00352F9C">
        <w:tab/>
        <w:t>premiums paid by the body corporate before the cessation time; and</w:t>
      </w:r>
    </w:p>
    <w:p w14:paraId="2CFBCD4A" w14:textId="77777777" w:rsidR="005C08BD" w:rsidRPr="00352F9C" w:rsidRDefault="005C08BD" w:rsidP="005C08BD">
      <w:pPr>
        <w:pStyle w:val="paragraphsub"/>
      </w:pPr>
      <w:r w:rsidRPr="00352F9C">
        <w:tab/>
        <w:t>(ii)</w:t>
      </w:r>
      <w:r w:rsidRPr="00352F9C">
        <w:tab/>
        <w:t>special premiums paid by the body corporate before the cessation time; and</w:t>
      </w:r>
    </w:p>
    <w:p w14:paraId="52FF4980"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w:t>
      </w:r>
    </w:p>
    <w:p w14:paraId="26B3A77E" w14:textId="0C440AF9"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w:t>
      </w:r>
    </w:p>
    <w:p w14:paraId="552D4724" w14:textId="77777777" w:rsidR="005C08BD" w:rsidRPr="00352F9C" w:rsidRDefault="005C08BD" w:rsidP="005C08BD">
      <w:pPr>
        <w:pStyle w:val="paragraphsub"/>
      </w:pPr>
      <w:r w:rsidRPr="00352F9C">
        <w:tab/>
        <w:t>(iv)</w:t>
      </w:r>
      <w:r w:rsidRPr="00352F9C">
        <w:tab/>
        <w:t>if the body corporate did not hold a licence in force under Part VIII—by employees of the body corporate; and</w:t>
      </w:r>
    </w:p>
    <w:p w14:paraId="450F1D06" w14:textId="77777777" w:rsidR="005C08BD" w:rsidRPr="00352F9C" w:rsidRDefault="005C08BD" w:rsidP="005C08BD">
      <w:pPr>
        <w:pStyle w:val="paragraphsub"/>
      </w:pPr>
      <w:r w:rsidRPr="00352F9C">
        <w:tab/>
        <w:t>(v)</w:t>
      </w:r>
      <w:r w:rsidRPr="00352F9C">
        <w:tab/>
        <w:t>if the body corporate held such a licence—by employees of the body corporate in respect of whom the body corporate was not authorised to accept liability;</w:t>
      </w:r>
    </w:p>
    <w:p w14:paraId="6FD94D10" w14:textId="77777777" w:rsidR="005C08BD" w:rsidRPr="00352F9C" w:rsidRDefault="005C08BD" w:rsidP="005C08BD">
      <w:pPr>
        <w:pStyle w:val="subsection2"/>
      </w:pPr>
      <w:r w:rsidRPr="00352F9C">
        <w:t>Comcare may make a determination that an amount equal to the excess is payable to the body corporate by way of a refund of premiums paid to Comcare by the body corporate.</w:t>
      </w:r>
    </w:p>
    <w:p w14:paraId="7E6E4F80" w14:textId="77777777" w:rsidR="005C08BD" w:rsidRPr="00352F9C" w:rsidRDefault="005C08BD" w:rsidP="005C08BD">
      <w:pPr>
        <w:pStyle w:val="subsection"/>
      </w:pPr>
      <w:r w:rsidRPr="00352F9C">
        <w:tab/>
        <w:t>(2)</w:t>
      </w:r>
      <w:r w:rsidRPr="00352F9C">
        <w:tab/>
        <w:t>The amount is to be paid by Comcare within 28 days after the determination is made.</w:t>
      </w:r>
    </w:p>
    <w:p w14:paraId="68ECE8E5" w14:textId="39990AA5" w:rsidR="005C08BD" w:rsidRPr="00352F9C" w:rsidRDefault="005C08BD" w:rsidP="005C08BD">
      <w:pPr>
        <w:pStyle w:val="subsection"/>
      </w:pPr>
      <w:r w:rsidRPr="00352F9C">
        <w:tab/>
        <w:t>(2A)</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63AF7BB8" w14:textId="77777777" w:rsidR="005C08BD" w:rsidRPr="00352F9C" w:rsidRDefault="005C08BD" w:rsidP="005C08BD">
      <w:pPr>
        <w:pStyle w:val="subsection"/>
      </w:pPr>
      <w:r w:rsidRPr="00352F9C">
        <w:tab/>
        <w:t>(3)</w:t>
      </w:r>
      <w:r w:rsidRPr="00352F9C">
        <w:tab/>
        <w:t xml:space="preserve">For the purposes of </w:t>
      </w:r>
      <w:r w:rsidR="00352F9C">
        <w:t>paragraph (</w:t>
      </w:r>
      <w:r w:rsidRPr="00352F9C">
        <w:t>1)(c):</w:t>
      </w:r>
    </w:p>
    <w:p w14:paraId="5E2A3C93"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1562C17A" w14:textId="77777777" w:rsidR="005C08BD" w:rsidRPr="00352F9C" w:rsidRDefault="005C08BD" w:rsidP="005C08BD">
      <w:pPr>
        <w:pStyle w:val="paragraph"/>
      </w:pPr>
      <w:r w:rsidRPr="00352F9C">
        <w:tab/>
        <w:t>(b)</w:t>
      </w:r>
      <w:r w:rsidRPr="00352F9C">
        <w:tab/>
        <w:t>assume that Comcare’s liability is not contingent on:</w:t>
      </w:r>
    </w:p>
    <w:p w14:paraId="08A51248" w14:textId="77777777" w:rsidR="005C08BD" w:rsidRPr="00352F9C" w:rsidRDefault="005C08BD" w:rsidP="005C08BD">
      <w:pPr>
        <w:pStyle w:val="paragraphsub"/>
      </w:pPr>
      <w:r w:rsidRPr="00352F9C">
        <w:tab/>
        <w:t>(i)</w:t>
      </w:r>
      <w:r w:rsidRPr="00352F9C">
        <w:tab/>
        <w:t>the making of a claim for compensation; or</w:t>
      </w:r>
    </w:p>
    <w:p w14:paraId="3FBB0708"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0509A490" w14:textId="77777777" w:rsidR="005C08BD" w:rsidRPr="00352F9C" w:rsidRDefault="005C08BD" w:rsidP="005C08BD">
      <w:pPr>
        <w:pStyle w:val="ActHead5"/>
      </w:pPr>
      <w:bookmarkStart w:id="197" w:name="_Toc155703761"/>
      <w:r w:rsidRPr="004342AD">
        <w:rPr>
          <w:rStyle w:val="CharSectno"/>
        </w:rPr>
        <w:t>97QA</w:t>
      </w:r>
      <w:r w:rsidRPr="00352F9C">
        <w:t xml:space="preserve">  Refund of premiums to successors of former Commonwealth authorities</w:t>
      </w:r>
      <w:bookmarkEnd w:id="197"/>
    </w:p>
    <w:p w14:paraId="5DFAD5F1" w14:textId="77777777" w:rsidR="005C08BD" w:rsidRPr="00352F9C" w:rsidRDefault="005C08BD" w:rsidP="005C08BD">
      <w:pPr>
        <w:pStyle w:val="subsection"/>
      </w:pPr>
      <w:r w:rsidRPr="00352F9C">
        <w:tab/>
        <w:t>(1)</w:t>
      </w:r>
      <w:r w:rsidRPr="00352F9C">
        <w:tab/>
        <w:t>If:</w:t>
      </w:r>
    </w:p>
    <w:p w14:paraId="7AEE7024" w14:textId="77777777" w:rsidR="005C08BD" w:rsidRPr="00352F9C" w:rsidRDefault="005C08BD" w:rsidP="005C08BD">
      <w:pPr>
        <w:pStyle w:val="paragraph"/>
      </w:pPr>
      <w:r w:rsidRPr="00352F9C">
        <w:tab/>
        <w:t>(a)</w:t>
      </w:r>
      <w:r w:rsidRPr="00352F9C">
        <w:tab/>
        <w:t xml:space="preserve">a body corporate (the </w:t>
      </w:r>
      <w:r w:rsidRPr="00352F9C">
        <w:rPr>
          <w:b/>
          <w:i/>
        </w:rPr>
        <w:t>first body corporate</w:t>
      </w:r>
      <w:r w:rsidRPr="00352F9C">
        <w:t xml:space="preserve">) ceases to be a Commonwealth authority at a particular time (the </w:t>
      </w:r>
      <w:r w:rsidRPr="00352F9C">
        <w:rPr>
          <w:b/>
          <w:i/>
        </w:rPr>
        <w:t>cessation time</w:t>
      </w:r>
      <w:r w:rsidRPr="00352F9C">
        <w:t>); and</w:t>
      </w:r>
    </w:p>
    <w:p w14:paraId="2850FD01" w14:textId="77777777" w:rsidR="005C08BD" w:rsidRPr="00352F9C" w:rsidRDefault="005C08BD" w:rsidP="005C08BD">
      <w:pPr>
        <w:pStyle w:val="paragraph"/>
      </w:pPr>
      <w:r w:rsidRPr="00352F9C">
        <w:tab/>
        <w:t>(b)</w:t>
      </w:r>
      <w:r w:rsidRPr="00352F9C">
        <w:tab/>
        <w:t>the first body corporate ceases to exist at the cessation time; and</w:t>
      </w:r>
    </w:p>
    <w:p w14:paraId="4606E6CE" w14:textId="77777777" w:rsidR="005C08BD" w:rsidRPr="00352F9C" w:rsidRDefault="005C08BD" w:rsidP="005C08BD">
      <w:pPr>
        <w:pStyle w:val="paragraph"/>
      </w:pPr>
      <w:r w:rsidRPr="00352F9C">
        <w:tab/>
        <w:t>(c)</w:t>
      </w:r>
      <w:r w:rsidRPr="00352F9C">
        <w:tab/>
        <w:t xml:space="preserve">under a law of the Commonwealth that was in force at the cessation time, another body corporate (the </w:t>
      </w:r>
      <w:r w:rsidRPr="00352F9C">
        <w:rPr>
          <w:b/>
          <w:i/>
        </w:rPr>
        <w:t>successor</w:t>
      </w:r>
      <w:r w:rsidRPr="00352F9C">
        <w:t>) becomes the successor in law of the liabilities of the first body corporate; and</w:t>
      </w:r>
    </w:p>
    <w:p w14:paraId="11D145B4" w14:textId="77777777" w:rsidR="005C08BD" w:rsidRPr="00352F9C" w:rsidRDefault="005C08BD" w:rsidP="005C08BD">
      <w:pPr>
        <w:pStyle w:val="paragraph"/>
      </w:pPr>
      <w:r w:rsidRPr="00352F9C">
        <w:tab/>
        <w:t>(d)</w:t>
      </w:r>
      <w:r w:rsidRPr="00352F9C">
        <w:tab/>
        <w:t>the amount that represents so much of available scheme funds as is attributable to:</w:t>
      </w:r>
    </w:p>
    <w:p w14:paraId="246BCE34" w14:textId="77777777" w:rsidR="005C08BD" w:rsidRPr="00352F9C" w:rsidRDefault="005C08BD" w:rsidP="005C08BD">
      <w:pPr>
        <w:pStyle w:val="paragraphsub"/>
      </w:pPr>
      <w:r w:rsidRPr="00352F9C">
        <w:tab/>
        <w:t>(i)</w:t>
      </w:r>
      <w:r w:rsidRPr="00352F9C">
        <w:tab/>
        <w:t>premiums paid by the first body corporate before the cessation time; and</w:t>
      </w:r>
    </w:p>
    <w:p w14:paraId="56D26320" w14:textId="77777777" w:rsidR="005C08BD" w:rsidRPr="00352F9C" w:rsidRDefault="005C08BD" w:rsidP="005C08BD">
      <w:pPr>
        <w:pStyle w:val="paragraphsub"/>
      </w:pPr>
      <w:r w:rsidRPr="00352F9C">
        <w:tab/>
        <w:t>(ii)</w:t>
      </w:r>
      <w:r w:rsidRPr="00352F9C">
        <w:tab/>
        <w:t>special premiums paid by the first body corporate before the cessation time; and</w:t>
      </w:r>
    </w:p>
    <w:p w14:paraId="6031B257"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w:t>
      </w:r>
    </w:p>
    <w:p w14:paraId="6D93AD23" w14:textId="386D1CF9"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w:t>
      </w:r>
    </w:p>
    <w:p w14:paraId="55660961" w14:textId="77777777" w:rsidR="005C08BD" w:rsidRPr="00352F9C" w:rsidRDefault="005C08BD" w:rsidP="005C08BD">
      <w:pPr>
        <w:pStyle w:val="paragraphsub"/>
      </w:pPr>
      <w:r w:rsidRPr="00352F9C">
        <w:tab/>
        <w:t>(iv)</w:t>
      </w:r>
      <w:r w:rsidRPr="00352F9C">
        <w:tab/>
        <w:t>if the first body corporate did not hold a licence in force under Part VIII—by employees of the first body corporate; and</w:t>
      </w:r>
    </w:p>
    <w:p w14:paraId="4682BD35" w14:textId="77777777" w:rsidR="005C08BD" w:rsidRPr="00352F9C" w:rsidRDefault="005C08BD" w:rsidP="005C08BD">
      <w:pPr>
        <w:pStyle w:val="paragraphsub"/>
      </w:pPr>
      <w:r w:rsidRPr="00352F9C">
        <w:tab/>
        <w:t>(v)</w:t>
      </w:r>
      <w:r w:rsidRPr="00352F9C">
        <w:tab/>
        <w:t>if the first body corporate held such a licence—by employees of the first body corporate in respect of whom the first body corporate was not authorised to accept liability;</w:t>
      </w:r>
    </w:p>
    <w:p w14:paraId="20A17478" w14:textId="77777777" w:rsidR="005C08BD" w:rsidRPr="00352F9C" w:rsidRDefault="005C08BD" w:rsidP="005C08BD">
      <w:pPr>
        <w:pStyle w:val="subsection2"/>
      </w:pPr>
      <w:r w:rsidRPr="00352F9C">
        <w:t>Comcare may make a determination that an amount equal to the excess is payable to the successor by way of a refund of premiums paid to Comcare by the first body corporate.</w:t>
      </w:r>
    </w:p>
    <w:p w14:paraId="6CFDEDBE" w14:textId="77777777" w:rsidR="005C08BD" w:rsidRPr="00352F9C" w:rsidRDefault="005C08BD" w:rsidP="005C08BD">
      <w:pPr>
        <w:pStyle w:val="subsection"/>
      </w:pPr>
      <w:r w:rsidRPr="00352F9C">
        <w:tab/>
        <w:t>(2)</w:t>
      </w:r>
      <w:r w:rsidRPr="00352F9C">
        <w:tab/>
        <w:t>The amount is to be paid by Comcare within 28 days after the determination is made.</w:t>
      </w:r>
    </w:p>
    <w:p w14:paraId="64967D2B" w14:textId="2E434F04" w:rsidR="005C08BD" w:rsidRPr="00352F9C" w:rsidRDefault="005C08BD" w:rsidP="005C08BD">
      <w:pPr>
        <w:pStyle w:val="subsection"/>
      </w:pPr>
      <w:r w:rsidRPr="00352F9C">
        <w:tab/>
        <w:t>(2A)</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7C4CD13B" w14:textId="77777777" w:rsidR="005C08BD" w:rsidRPr="00352F9C" w:rsidRDefault="005C08BD" w:rsidP="005C08BD">
      <w:pPr>
        <w:pStyle w:val="subsection"/>
      </w:pPr>
      <w:r w:rsidRPr="00352F9C">
        <w:tab/>
        <w:t>(3)</w:t>
      </w:r>
      <w:r w:rsidRPr="00352F9C">
        <w:tab/>
        <w:t xml:space="preserve">For the purposes of </w:t>
      </w:r>
      <w:r w:rsidR="00352F9C">
        <w:t>paragraph (</w:t>
      </w:r>
      <w:r w:rsidRPr="00352F9C">
        <w:t xml:space="preserve">1)(c), </w:t>
      </w:r>
      <w:r w:rsidRPr="00352F9C">
        <w:rPr>
          <w:b/>
          <w:i/>
        </w:rPr>
        <w:t>liability</w:t>
      </w:r>
      <w:r w:rsidRPr="00352F9C">
        <w:t xml:space="preserve"> means any liability, duty or obligation, whether actual, contingent or prospective.</w:t>
      </w:r>
    </w:p>
    <w:p w14:paraId="2A03B2E1" w14:textId="77777777" w:rsidR="005C08BD" w:rsidRPr="00352F9C" w:rsidRDefault="005C08BD" w:rsidP="005C08BD">
      <w:pPr>
        <w:pStyle w:val="subsection"/>
      </w:pPr>
      <w:r w:rsidRPr="00352F9C">
        <w:tab/>
        <w:t>(4)</w:t>
      </w:r>
      <w:r w:rsidRPr="00352F9C">
        <w:tab/>
        <w:t xml:space="preserve">For the purposes of </w:t>
      </w:r>
      <w:r w:rsidR="00352F9C">
        <w:t>paragraph (</w:t>
      </w:r>
      <w:r w:rsidRPr="00352F9C">
        <w:t>1)(d):</w:t>
      </w:r>
    </w:p>
    <w:p w14:paraId="6AF231AF"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6868FF82" w14:textId="77777777" w:rsidR="005C08BD" w:rsidRPr="00352F9C" w:rsidRDefault="005C08BD" w:rsidP="005C08BD">
      <w:pPr>
        <w:pStyle w:val="paragraph"/>
      </w:pPr>
      <w:r w:rsidRPr="00352F9C">
        <w:tab/>
        <w:t>(b)</w:t>
      </w:r>
      <w:r w:rsidRPr="00352F9C">
        <w:tab/>
        <w:t>assume that Comcare’s liability is not contingent on:</w:t>
      </w:r>
    </w:p>
    <w:p w14:paraId="1F1EFEA9" w14:textId="77777777" w:rsidR="005C08BD" w:rsidRPr="00352F9C" w:rsidRDefault="005C08BD" w:rsidP="005C08BD">
      <w:pPr>
        <w:pStyle w:val="paragraphsub"/>
      </w:pPr>
      <w:r w:rsidRPr="00352F9C">
        <w:tab/>
        <w:t>(i)</w:t>
      </w:r>
      <w:r w:rsidRPr="00352F9C">
        <w:tab/>
        <w:t>the making of a claim for compensation; or</w:t>
      </w:r>
    </w:p>
    <w:p w14:paraId="031C6A79"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742D4599" w14:textId="77777777" w:rsidR="005C08BD" w:rsidRPr="00352F9C" w:rsidRDefault="005C08BD" w:rsidP="005C08BD">
      <w:pPr>
        <w:pStyle w:val="ActHead5"/>
      </w:pPr>
      <w:bookmarkStart w:id="198" w:name="_Toc155703762"/>
      <w:r w:rsidRPr="004342AD">
        <w:rPr>
          <w:rStyle w:val="CharSectno"/>
        </w:rPr>
        <w:t>97QB</w:t>
      </w:r>
      <w:r w:rsidRPr="00352F9C">
        <w:t xml:space="preserve">  Refund of premiums to the Australian Capital Territory if it ceases to be a Commonwealth authority</w:t>
      </w:r>
      <w:bookmarkEnd w:id="198"/>
    </w:p>
    <w:p w14:paraId="07D3EDC8" w14:textId="77777777" w:rsidR="005C08BD" w:rsidRPr="00352F9C" w:rsidRDefault="005C08BD" w:rsidP="005C08BD">
      <w:pPr>
        <w:pStyle w:val="subsection"/>
      </w:pPr>
      <w:r w:rsidRPr="00352F9C">
        <w:tab/>
        <w:t>(1)</w:t>
      </w:r>
      <w:r w:rsidRPr="00352F9C">
        <w:tab/>
        <w:t>If:</w:t>
      </w:r>
    </w:p>
    <w:p w14:paraId="6855CB20" w14:textId="77777777" w:rsidR="005C08BD" w:rsidRPr="00352F9C" w:rsidRDefault="005C08BD" w:rsidP="005C08BD">
      <w:pPr>
        <w:pStyle w:val="paragraph"/>
      </w:pPr>
      <w:r w:rsidRPr="00352F9C">
        <w:tab/>
        <w:t>(a)</w:t>
      </w:r>
      <w:r w:rsidRPr="00352F9C">
        <w:tab/>
        <w:t xml:space="preserve">the Australian Capital Territory ceases to be a Commonwealth authority at a particular time (the </w:t>
      </w:r>
      <w:r w:rsidRPr="00352F9C">
        <w:rPr>
          <w:b/>
          <w:bCs/>
          <w:i/>
          <w:iCs/>
        </w:rPr>
        <w:t>cessation time</w:t>
      </w:r>
      <w:r w:rsidRPr="00352F9C">
        <w:t>); and</w:t>
      </w:r>
    </w:p>
    <w:p w14:paraId="3E5E70AE" w14:textId="77777777" w:rsidR="005C08BD" w:rsidRPr="00352F9C" w:rsidRDefault="005C08BD" w:rsidP="005C08BD">
      <w:pPr>
        <w:pStyle w:val="paragraph"/>
      </w:pPr>
      <w:r w:rsidRPr="00352F9C">
        <w:tab/>
        <w:t>(b)</w:t>
      </w:r>
      <w:r w:rsidRPr="00352F9C">
        <w:tab/>
        <w:t>the amount that represents so much of available scheme funds as is attributable to:</w:t>
      </w:r>
    </w:p>
    <w:p w14:paraId="481585D2" w14:textId="77777777" w:rsidR="005C08BD" w:rsidRPr="00352F9C" w:rsidRDefault="005C08BD" w:rsidP="005C08BD">
      <w:pPr>
        <w:pStyle w:val="paragraphsub"/>
      </w:pPr>
      <w:r w:rsidRPr="00352F9C">
        <w:tab/>
        <w:t>(i)</w:t>
      </w:r>
      <w:r w:rsidRPr="00352F9C">
        <w:tab/>
        <w:t>premiums paid by the Australian Capital Territory before the cessation time; and</w:t>
      </w:r>
    </w:p>
    <w:p w14:paraId="7CBBB57B" w14:textId="77777777" w:rsidR="005C08BD" w:rsidRPr="00352F9C" w:rsidRDefault="005C08BD" w:rsidP="005C08BD">
      <w:pPr>
        <w:pStyle w:val="paragraphsub"/>
      </w:pPr>
      <w:r w:rsidRPr="00352F9C">
        <w:tab/>
        <w:t>(ii)</w:t>
      </w:r>
      <w:r w:rsidRPr="00352F9C">
        <w:tab/>
        <w:t>special premiums paid by the Australian Capital Territory before the cessation time; and</w:t>
      </w:r>
    </w:p>
    <w:p w14:paraId="482E3AFA"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w:t>
      </w:r>
    </w:p>
    <w:p w14:paraId="30995613" w14:textId="6005A1C6"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 by employees of the Australian Capital Territory;</w:t>
      </w:r>
    </w:p>
    <w:p w14:paraId="0587D4CC" w14:textId="77777777" w:rsidR="005C08BD" w:rsidRPr="00352F9C" w:rsidRDefault="005C08BD" w:rsidP="005C08BD">
      <w:pPr>
        <w:pStyle w:val="subsection2"/>
      </w:pPr>
      <w:r w:rsidRPr="00352F9C">
        <w:t>Comcare may make a determination that an amount equal to the excess is payable to the Australian Capital Territory by way of a refund of premiums paid to Comcare by the Australian Capital Territory.</w:t>
      </w:r>
    </w:p>
    <w:p w14:paraId="46FB4AEF" w14:textId="77777777" w:rsidR="005C08BD" w:rsidRPr="00352F9C" w:rsidRDefault="005C08BD" w:rsidP="005C08BD">
      <w:pPr>
        <w:pStyle w:val="subsection"/>
      </w:pPr>
      <w:r w:rsidRPr="00352F9C">
        <w:tab/>
        <w:t>(2)</w:t>
      </w:r>
      <w:r w:rsidRPr="00352F9C">
        <w:tab/>
        <w:t>The amount is to be paid by Comcare within 28 days after the determination is made.</w:t>
      </w:r>
    </w:p>
    <w:p w14:paraId="31768ED6" w14:textId="781B4946" w:rsidR="005C08BD" w:rsidRPr="00352F9C" w:rsidRDefault="005C08BD" w:rsidP="005C08BD">
      <w:pPr>
        <w:pStyle w:val="subsection"/>
      </w:pPr>
      <w:r w:rsidRPr="00352F9C">
        <w:tab/>
        <w:t>(2A)</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2C5283AE" w14:textId="77777777" w:rsidR="005C08BD" w:rsidRPr="00352F9C" w:rsidRDefault="005C08BD" w:rsidP="005C08BD">
      <w:pPr>
        <w:pStyle w:val="subsection"/>
      </w:pPr>
      <w:r w:rsidRPr="00352F9C">
        <w:tab/>
        <w:t>(3)</w:t>
      </w:r>
      <w:r w:rsidRPr="00352F9C">
        <w:tab/>
        <w:t xml:space="preserve">For the purposes of </w:t>
      </w:r>
      <w:r w:rsidR="00352F9C">
        <w:t>paragraph (</w:t>
      </w:r>
      <w:r w:rsidRPr="00352F9C">
        <w:t>1)(b):</w:t>
      </w:r>
    </w:p>
    <w:p w14:paraId="74927F2D"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3325E0CD" w14:textId="77777777" w:rsidR="005C08BD" w:rsidRPr="00352F9C" w:rsidRDefault="005C08BD" w:rsidP="005C08BD">
      <w:pPr>
        <w:pStyle w:val="paragraph"/>
      </w:pPr>
      <w:r w:rsidRPr="00352F9C">
        <w:tab/>
        <w:t>(b)</w:t>
      </w:r>
      <w:r w:rsidRPr="00352F9C">
        <w:tab/>
        <w:t>assume that Comcare’s liability is not contingent on:</w:t>
      </w:r>
    </w:p>
    <w:p w14:paraId="4F2DF143" w14:textId="77777777" w:rsidR="005C08BD" w:rsidRPr="00352F9C" w:rsidRDefault="005C08BD" w:rsidP="005C08BD">
      <w:pPr>
        <w:pStyle w:val="paragraphsub"/>
      </w:pPr>
      <w:r w:rsidRPr="00352F9C">
        <w:tab/>
        <w:t>(i)</w:t>
      </w:r>
      <w:r w:rsidRPr="00352F9C">
        <w:tab/>
        <w:t>the making of a claim for compensation; or</w:t>
      </w:r>
    </w:p>
    <w:p w14:paraId="308D7A8C"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3EA31338" w14:textId="77777777" w:rsidR="005C08BD" w:rsidRPr="00352F9C" w:rsidRDefault="005C08BD" w:rsidP="005C08BD">
      <w:pPr>
        <w:pStyle w:val="ActHead5"/>
      </w:pPr>
      <w:bookmarkStart w:id="199" w:name="_Toc155703763"/>
      <w:r w:rsidRPr="004342AD">
        <w:rPr>
          <w:rStyle w:val="CharSectno"/>
        </w:rPr>
        <w:t>97QBA</w:t>
      </w:r>
      <w:r w:rsidRPr="00352F9C">
        <w:t xml:space="preserve">  Refund of exit contributions to former Commonwealth authorities</w:t>
      </w:r>
      <w:bookmarkEnd w:id="199"/>
    </w:p>
    <w:p w14:paraId="11251454" w14:textId="77777777" w:rsidR="005C08BD" w:rsidRPr="00352F9C" w:rsidRDefault="005C08BD" w:rsidP="005C08BD">
      <w:pPr>
        <w:pStyle w:val="subsection"/>
      </w:pPr>
      <w:r w:rsidRPr="00352F9C">
        <w:tab/>
        <w:t>(1)</w:t>
      </w:r>
      <w:r w:rsidRPr="00352F9C">
        <w:tab/>
        <w:t>If:</w:t>
      </w:r>
    </w:p>
    <w:p w14:paraId="56898AD8" w14:textId="77777777" w:rsidR="005C08BD" w:rsidRPr="00352F9C" w:rsidRDefault="005C08BD" w:rsidP="005C08BD">
      <w:pPr>
        <w:pStyle w:val="paragraph"/>
      </w:pPr>
      <w:r w:rsidRPr="00352F9C">
        <w:tab/>
        <w:t>(a)</w:t>
      </w:r>
      <w:r w:rsidRPr="00352F9C">
        <w:tab/>
        <w:t xml:space="preserve">a body corporate ceases to be a Commonwealth authority at a particular time (the </w:t>
      </w:r>
      <w:r w:rsidRPr="00352F9C">
        <w:rPr>
          <w:b/>
          <w:bCs/>
          <w:i/>
          <w:iCs/>
        </w:rPr>
        <w:t>cessation time</w:t>
      </w:r>
      <w:r w:rsidRPr="00352F9C">
        <w:t>); and</w:t>
      </w:r>
    </w:p>
    <w:p w14:paraId="75A06060" w14:textId="77777777" w:rsidR="005C08BD" w:rsidRPr="00352F9C" w:rsidRDefault="005C08BD" w:rsidP="005C08BD">
      <w:pPr>
        <w:pStyle w:val="paragraph"/>
      </w:pPr>
      <w:r w:rsidRPr="00352F9C">
        <w:tab/>
        <w:t>(b)</w:t>
      </w:r>
      <w:r w:rsidRPr="00352F9C">
        <w:tab/>
        <w:t>the body corporate continues in existence; and</w:t>
      </w:r>
    </w:p>
    <w:p w14:paraId="249E2FE6" w14:textId="77777777" w:rsidR="005C08BD" w:rsidRPr="00352F9C" w:rsidRDefault="005C08BD" w:rsidP="005C08BD">
      <w:pPr>
        <w:pStyle w:val="paragraph"/>
      </w:pPr>
      <w:r w:rsidRPr="00352F9C">
        <w:tab/>
        <w:t>(c)</w:t>
      </w:r>
      <w:r w:rsidRPr="00352F9C">
        <w:tab/>
        <w:t>the amount that represents so much of available scheme funds as is attributable to:</w:t>
      </w:r>
    </w:p>
    <w:p w14:paraId="63A0491E" w14:textId="77777777" w:rsidR="005C08BD" w:rsidRPr="00352F9C" w:rsidRDefault="005C08BD" w:rsidP="005C08BD">
      <w:pPr>
        <w:pStyle w:val="paragraphsub"/>
      </w:pPr>
      <w:r w:rsidRPr="00352F9C">
        <w:tab/>
        <w:t>(i)</w:t>
      </w:r>
      <w:r w:rsidRPr="00352F9C">
        <w:tab/>
        <w:t>premiums paid by the body corporate before the cessation time; and</w:t>
      </w:r>
    </w:p>
    <w:p w14:paraId="1721F771" w14:textId="77777777" w:rsidR="005C08BD" w:rsidRPr="00352F9C" w:rsidRDefault="005C08BD" w:rsidP="005C08BD">
      <w:pPr>
        <w:pStyle w:val="paragraphsub"/>
      </w:pPr>
      <w:r w:rsidRPr="00352F9C">
        <w:tab/>
        <w:t>(ii)</w:t>
      </w:r>
      <w:r w:rsidRPr="00352F9C">
        <w:tab/>
        <w:t>special premiums paid by the body corporate before the cessation time; and</w:t>
      </w:r>
    </w:p>
    <w:p w14:paraId="0D1E60FA"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617B0FC4" w14:textId="77777777" w:rsidR="005C08BD" w:rsidRPr="00352F9C" w:rsidRDefault="005C08BD" w:rsidP="005C08BD">
      <w:pPr>
        <w:pStyle w:val="paragraphsub"/>
      </w:pPr>
      <w:r w:rsidRPr="00352F9C">
        <w:tab/>
        <w:t>(iv)</w:t>
      </w:r>
      <w:r w:rsidRPr="00352F9C">
        <w:tab/>
        <w:t>exit contributions, or instalments of exit contributions, paid to Comcare by the body corporate after the cessation time; and</w:t>
      </w:r>
    </w:p>
    <w:p w14:paraId="4918ADD7" w14:textId="77777777" w:rsidR="005C08BD" w:rsidRPr="00352F9C" w:rsidRDefault="005C08BD" w:rsidP="005C08BD">
      <w:pPr>
        <w:pStyle w:val="paragraphsub"/>
      </w:pPr>
      <w:r w:rsidRPr="00352F9C">
        <w:tab/>
        <w:t>(v)</w:t>
      </w:r>
      <w:r w:rsidRPr="00352F9C">
        <w:tab/>
        <w:t xml:space="preserve">interest earned on exit contributions and instalments referred to in </w:t>
      </w:r>
      <w:r w:rsidR="00352F9C">
        <w:t>subparagraph (</w:t>
      </w:r>
      <w:r w:rsidRPr="00352F9C">
        <w:t>iv);</w:t>
      </w:r>
    </w:p>
    <w:p w14:paraId="52D1F090" w14:textId="575F0040"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w:t>
      </w:r>
    </w:p>
    <w:p w14:paraId="5B06ADE3" w14:textId="77777777" w:rsidR="005C08BD" w:rsidRPr="00352F9C" w:rsidRDefault="005C08BD" w:rsidP="005C08BD">
      <w:pPr>
        <w:pStyle w:val="paragraphsub"/>
      </w:pPr>
      <w:r w:rsidRPr="00352F9C">
        <w:tab/>
        <w:t>(vi)</w:t>
      </w:r>
      <w:r w:rsidRPr="00352F9C">
        <w:tab/>
        <w:t>if the body corporate did not hold a licence in force under Part VIII—by employees of the body corporate; and</w:t>
      </w:r>
    </w:p>
    <w:p w14:paraId="2A49B4AF" w14:textId="77777777" w:rsidR="005C08BD" w:rsidRPr="00352F9C" w:rsidRDefault="005C08BD" w:rsidP="005C08BD">
      <w:pPr>
        <w:pStyle w:val="paragraphsub"/>
      </w:pPr>
      <w:r w:rsidRPr="00352F9C">
        <w:tab/>
        <w:t>(vii)</w:t>
      </w:r>
      <w:r w:rsidRPr="00352F9C">
        <w:tab/>
        <w:t>if the body corporate held such a licence—by employees of the body corporate in respect of whom the body corporate was not authorised to accept liability;</w:t>
      </w:r>
    </w:p>
    <w:p w14:paraId="68A56188" w14:textId="77777777" w:rsidR="005C08BD" w:rsidRPr="00352F9C" w:rsidRDefault="005C08BD" w:rsidP="005C08BD">
      <w:pPr>
        <w:pStyle w:val="subsection2"/>
      </w:pPr>
      <w:r w:rsidRPr="00352F9C">
        <w:t>Comcare may make a determination that a specified amount is payable to the body corporate by way of a refund of the whole or a part of the exit contributions, or instalments of exit contributions, paid to Comcare by the body corporate.</w:t>
      </w:r>
    </w:p>
    <w:p w14:paraId="2B9B94F2" w14:textId="77777777" w:rsidR="005C08BD" w:rsidRPr="00352F9C" w:rsidRDefault="005C08BD" w:rsidP="005C08BD">
      <w:pPr>
        <w:pStyle w:val="subsection"/>
      </w:pPr>
      <w:r w:rsidRPr="00352F9C">
        <w:tab/>
        <w:t>(2)</w:t>
      </w:r>
      <w:r w:rsidRPr="00352F9C">
        <w:tab/>
        <w:t xml:space="preserve">For the purposes of </w:t>
      </w:r>
      <w:r w:rsidR="00352F9C">
        <w:t>subsection (</w:t>
      </w:r>
      <w:r w:rsidRPr="00352F9C">
        <w:t>1), the specified amount must be equal to or less than the excess.</w:t>
      </w:r>
    </w:p>
    <w:p w14:paraId="0AADC908" w14:textId="77777777" w:rsidR="005C08BD" w:rsidRPr="00352F9C" w:rsidRDefault="005C08BD" w:rsidP="005C08BD">
      <w:pPr>
        <w:pStyle w:val="subsection"/>
      </w:pPr>
      <w:r w:rsidRPr="00352F9C">
        <w:tab/>
        <w:t>(3)</w:t>
      </w:r>
      <w:r w:rsidRPr="00352F9C">
        <w:tab/>
        <w:t>The specified amount is to be paid by Comcare within 28 days after the determination is made.</w:t>
      </w:r>
    </w:p>
    <w:p w14:paraId="4805E576" w14:textId="0734C742" w:rsidR="005C08BD" w:rsidRPr="00352F9C" w:rsidRDefault="005C08BD" w:rsidP="005C08BD">
      <w:pPr>
        <w:pStyle w:val="subsection"/>
      </w:pPr>
      <w:r w:rsidRPr="00352F9C">
        <w:tab/>
        <w:t>(4)</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2540CA7E" w14:textId="77777777" w:rsidR="005C08BD" w:rsidRPr="00352F9C" w:rsidRDefault="005C08BD" w:rsidP="005C08BD">
      <w:pPr>
        <w:pStyle w:val="subsection"/>
      </w:pPr>
      <w:r w:rsidRPr="00352F9C">
        <w:tab/>
        <w:t>(5)</w:t>
      </w:r>
      <w:r w:rsidRPr="00352F9C">
        <w:tab/>
        <w:t xml:space="preserve">For the purposes of </w:t>
      </w:r>
      <w:r w:rsidR="00352F9C">
        <w:t>paragraph (</w:t>
      </w:r>
      <w:r w:rsidRPr="00352F9C">
        <w:t>1)(c):</w:t>
      </w:r>
    </w:p>
    <w:p w14:paraId="41A50975"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7368A47E" w14:textId="77777777" w:rsidR="005C08BD" w:rsidRPr="00352F9C" w:rsidRDefault="005C08BD" w:rsidP="005C08BD">
      <w:pPr>
        <w:pStyle w:val="paragraph"/>
      </w:pPr>
      <w:r w:rsidRPr="00352F9C">
        <w:tab/>
        <w:t>(b)</w:t>
      </w:r>
      <w:r w:rsidRPr="00352F9C">
        <w:tab/>
        <w:t>assume that Comcare’s liability is not contingent on:</w:t>
      </w:r>
    </w:p>
    <w:p w14:paraId="107B718F" w14:textId="77777777" w:rsidR="005C08BD" w:rsidRPr="00352F9C" w:rsidRDefault="005C08BD" w:rsidP="005C08BD">
      <w:pPr>
        <w:pStyle w:val="paragraphsub"/>
      </w:pPr>
      <w:r w:rsidRPr="00352F9C">
        <w:tab/>
        <w:t>(i)</w:t>
      </w:r>
      <w:r w:rsidRPr="00352F9C">
        <w:tab/>
        <w:t>the making of a claim for compensation; or</w:t>
      </w:r>
    </w:p>
    <w:p w14:paraId="6AC0311F"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6A29589D" w14:textId="77777777" w:rsidR="005C08BD" w:rsidRPr="00352F9C" w:rsidRDefault="005C08BD" w:rsidP="005C08BD">
      <w:pPr>
        <w:pStyle w:val="subsection"/>
      </w:pPr>
      <w:r w:rsidRPr="00352F9C">
        <w:tab/>
        <w:t>(6)</w:t>
      </w:r>
      <w:r w:rsidRPr="00352F9C">
        <w:tab/>
        <w:t xml:space="preserve">Comcare may defer making a determination under </w:t>
      </w:r>
      <w:r w:rsidR="00352F9C">
        <w:t>subsection (</w:t>
      </w:r>
      <w:r w:rsidRPr="00352F9C">
        <w:t>1) of this section in relation to the body corporate until Comcare has made a payment to the body corporate under section</w:t>
      </w:r>
      <w:r w:rsidR="00352F9C">
        <w:t> </w:t>
      </w:r>
      <w:r w:rsidRPr="00352F9C">
        <w:t>97Q.</w:t>
      </w:r>
    </w:p>
    <w:p w14:paraId="4F395D85" w14:textId="77777777" w:rsidR="005C08BD" w:rsidRPr="00352F9C" w:rsidRDefault="005C08BD" w:rsidP="005C08BD">
      <w:pPr>
        <w:pStyle w:val="ActHead5"/>
      </w:pPr>
      <w:bookmarkStart w:id="200" w:name="_Toc155703764"/>
      <w:r w:rsidRPr="004342AD">
        <w:rPr>
          <w:rStyle w:val="CharSectno"/>
        </w:rPr>
        <w:t>97QBB</w:t>
      </w:r>
      <w:r w:rsidRPr="00352F9C">
        <w:t xml:space="preserve">  Refund of exit contributions to successors of former Commonwealth authorities</w:t>
      </w:r>
      <w:bookmarkEnd w:id="200"/>
    </w:p>
    <w:p w14:paraId="66C59307" w14:textId="77777777" w:rsidR="005C08BD" w:rsidRPr="00352F9C" w:rsidRDefault="005C08BD" w:rsidP="005C08BD">
      <w:pPr>
        <w:pStyle w:val="subsection"/>
      </w:pPr>
      <w:r w:rsidRPr="00352F9C">
        <w:tab/>
        <w:t>(1)</w:t>
      </w:r>
      <w:r w:rsidRPr="00352F9C">
        <w:tab/>
        <w:t>If:</w:t>
      </w:r>
    </w:p>
    <w:p w14:paraId="44A659F8" w14:textId="77777777" w:rsidR="005C08BD" w:rsidRPr="00352F9C" w:rsidRDefault="005C08BD" w:rsidP="005C08BD">
      <w:pPr>
        <w:pStyle w:val="paragraph"/>
      </w:pPr>
      <w:r w:rsidRPr="00352F9C">
        <w:tab/>
        <w:t>(a)</w:t>
      </w:r>
      <w:r w:rsidRPr="00352F9C">
        <w:tab/>
        <w:t xml:space="preserve">a body corporate (the </w:t>
      </w:r>
      <w:r w:rsidRPr="00352F9C">
        <w:rPr>
          <w:b/>
          <w:i/>
        </w:rPr>
        <w:t>first body corporate</w:t>
      </w:r>
      <w:r w:rsidRPr="00352F9C">
        <w:t xml:space="preserve">) ceases to be a Commonwealth authority at a particular time (the </w:t>
      </w:r>
      <w:r w:rsidRPr="00352F9C">
        <w:rPr>
          <w:b/>
          <w:i/>
        </w:rPr>
        <w:t>cessation time</w:t>
      </w:r>
      <w:r w:rsidRPr="00352F9C">
        <w:t>); and</w:t>
      </w:r>
    </w:p>
    <w:p w14:paraId="3CD6648C" w14:textId="77777777" w:rsidR="005C08BD" w:rsidRPr="00352F9C" w:rsidRDefault="005C08BD" w:rsidP="005C08BD">
      <w:pPr>
        <w:pStyle w:val="paragraph"/>
      </w:pPr>
      <w:r w:rsidRPr="00352F9C">
        <w:tab/>
        <w:t>(b)</w:t>
      </w:r>
      <w:r w:rsidRPr="00352F9C">
        <w:tab/>
        <w:t>the first body corporate ceases to exist at the cessation time; and</w:t>
      </w:r>
    </w:p>
    <w:p w14:paraId="07DC2674" w14:textId="77777777" w:rsidR="005C08BD" w:rsidRPr="00352F9C" w:rsidRDefault="005C08BD" w:rsidP="005C08BD">
      <w:pPr>
        <w:pStyle w:val="paragraph"/>
      </w:pPr>
      <w:r w:rsidRPr="00352F9C">
        <w:tab/>
        <w:t>(c)</w:t>
      </w:r>
      <w:r w:rsidRPr="00352F9C">
        <w:tab/>
        <w:t xml:space="preserve">under a law of the Commonwealth that was in force at the cessation time, another body corporate (the </w:t>
      </w:r>
      <w:r w:rsidRPr="00352F9C">
        <w:rPr>
          <w:b/>
          <w:i/>
        </w:rPr>
        <w:t>successor</w:t>
      </w:r>
      <w:r w:rsidRPr="00352F9C">
        <w:t>) becomes the successor in law of the liabilities of the first body corporate; and</w:t>
      </w:r>
    </w:p>
    <w:p w14:paraId="23BBF095" w14:textId="77777777" w:rsidR="005C08BD" w:rsidRPr="00352F9C" w:rsidRDefault="005C08BD" w:rsidP="005C08BD">
      <w:pPr>
        <w:pStyle w:val="paragraph"/>
      </w:pPr>
      <w:r w:rsidRPr="00352F9C">
        <w:tab/>
        <w:t>(d)</w:t>
      </w:r>
      <w:r w:rsidRPr="00352F9C">
        <w:tab/>
        <w:t>the amount that represents so much of available scheme funds as is attributable to:</w:t>
      </w:r>
    </w:p>
    <w:p w14:paraId="7C093FB2" w14:textId="77777777" w:rsidR="005C08BD" w:rsidRPr="00352F9C" w:rsidRDefault="005C08BD" w:rsidP="005C08BD">
      <w:pPr>
        <w:pStyle w:val="paragraphsub"/>
      </w:pPr>
      <w:r w:rsidRPr="00352F9C">
        <w:tab/>
        <w:t>(i)</w:t>
      </w:r>
      <w:r w:rsidRPr="00352F9C">
        <w:tab/>
        <w:t>premiums paid by the first body corporate before the cessation time; and</w:t>
      </w:r>
    </w:p>
    <w:p w14:paraId="09DD7904" w14:textId="77777777" w:rsidR="005C08BD" w:rsidRPr="00352F9C" w:rsidRDefault="005C08BD" w:rsidP="005C08BD">
      <w:pPr>
        <w:pStyle w:val="paragraphsub"/>
      </w:pPr>
      <w:r w:rsidRPr="00352F9C">
        <w:tab/>
        <w:t>(ii)</w:t>
      </w:r>
      <w:r w:rsidRPr="00352F9C">
        <w:tab/>
        <w:t>special premiums paid by the first body corporate before the cessation time; and</w:t>
      </w:r>
    </w:p>
    <w:p w14:paraId="107850EB"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72C4FF44" w14:textId="77777777" w:rsidR="005C08BD" w:rsidRPr="00352F9C" w:rsidRDefault="005C08BD" w:rsidP="005C08BD">
      <w:pPr>
        <w:pStyle w:val="paragraphsub"/>
      </w:pPr>
      <w:r w:rsidRPr="00352F9C">
        <w:tab/>
        <w:t>(iv)</w:t>
      </w:r>
      <w:r w:rsidRPr="00352F9C">
        <w:tab/>
        <w:t>exit contributions, or instalments of exit contributions, paid to Comcare by the successor after the cessation time; and</w:t>
      </w:r>
    </w:p>
    <w:p w14:paraId="0A81C0E1" w14:textId="77777777" w:rsidR="005C08BD" w:rsidRPr="00352F9C" w:rsidRDefault="005C08BD" w:rsidP="005C08BD">
      <w:pPr>
        <w:pStyle w:val="paragraphsub"/>
      </w:pPr>
      <w:r w:rsidRPr="00352F9C">
        <w:tab/>
        <w:t>(v)</w:t>
      </w:r>
      <w:r w:rsidRPr="00352F9C">
        <w:tab/>
        <w:t xml:space="preserve">interest earned on exit contributions and instalments referred to in </w:t>
      </w:r>
      <w:r w:rsidR="00352F9C">
        <w:t>subparagraph (</w:t>
      </w:r>
      <w:r w:rsidRPr="00352F9C">
        <w:t>iv);</w:t>
      </w:r>
    </w:p>
    <w:p w14:paraId="2ED11DE1" w14:textId="66C77A69"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w:t>
      </w:r>
    </w:p>
    <w:p w14:paraId="277405AD" w14:textId="77777777" w:rsidR="005C08BD" w:rsidRPr="00352F9C" w:rsidRDefault="005C08BD" w:rsidP="005C08BD">
      <w:pPr>
        <w:pStyle w:val="paragraphsub"/>
      </w:pPr>
      <w:r w:rsidRPr="00352F9C">
        <w:tab/>
        <w:t>(vi)</w:t>
      </w:r>
      <w:r w:rsidRPr="00352F9C">
        <w:tab/>
        <w:t>if the first body corporate did not hold a licence in force under Part VIII—by employees of the first body corporate; and</w:t>
      </w:r>
    </w:p>
    <w:p w14:paraId="290A7585" w14:textId="77777777" w:rsidR="005C08BD" w:rsidRPr="00352F9C" w:rsidRDefault="005C08BD" w:rsidP="005C08BD">
      <w:pPr>
        <w:pStyle w:val="paragraphsub"/>
      </w:pPr>
      <w:r w:rsidRPr="00352F9C">
        <w:tab/>
        <w:t>(vii)</w:t>
      </w:r>
      <w:r w:rsidRPr="00352F9C">
        <w:tab/>
        <w:t>if the first body corporate held such a licence—by employees of the first body corporate in respect of whom the first body corporate was not authorised to accept liability;</w:t>
      </w:r>
    </w:p>
    <w:p w14:paraId="114B4796" w14:textId="77777777" w:rsidR="005C08BD" w:rsidRPr="00352F9C" w:rsidRDefault="005C08BD" w:rsidP="005C08BD">
      <w:pPr>
        <w:pStyle w:val="subsection2"/>
      </w:pPr>
      <w:r w:rsidRPr="00352F9C">
        <w:t>Comcare may make a determination that a specified amount is payable to the successor by way of a refund of the whole or a part of the exit contributions, or instalments of exit contributions, paid to Comcare by the successor.</w:t>
      </w:r>
    </w:p>
    <w:p w14:paraId="1005F7EC" w14:textId="77777777" w:rsidR="005C08BD" w:rsidRPr="00352F9C" w:rsidRDefault="005C08BD" w:rsidP="005C08BD">
      <w:pPr>
        <w:pStyle w:val="subsection"/>
      </w:pPr>
      <w:r w:rsidRPr="00352F9C">
        <w:tab/>
        <w:t>(2)</w:t>
      </w:r>
      <w:r w:rsidRPr="00352F9C">
        <w:tab/>
        <w:t xml:space="preserve">For the purposes of </w:t>
      </w:r>
      <w:r w:rsidR="00352F9C">
        <w:t>subsection (</w:t>
      </w:r>
      <w:r w:rsidRPr="00352F9C">
        <w:t>1), the specified amount must be equal to or less than the excess.</w:t>
      </w:r>
    </w:p>
    <w:p w14:paraId="5004D593" w14:textId="77777777" w:rsidR="005C08BD" w:rsidRPr="00352F9C" w:rsidRDefault="005C08BD" w:rsidP="005C08BD">
      <w:pPr>
        <w:pStyle w:val="subsection"/>
      </w:pPr>
      <w:r w:rsidRPr="00352F9C">
        <w:tab/>
        <w:t>(3)</w:t>
      </w:r>
      <w:r w:rsidRPr="00352F9C">
        <w:tab/>
        <w:t>The specified amount is to be paid by Comcare within 28 days after the determination is made.</w:t>
      </w:r>
    </w:p>
    <w:p w14:paraId="6482551F" w14:textId="356B4648" w:rsidR="005C08BD" w:rsidRPr="00352F9C" w:rsidRDefault="005C08BD" w:rsidP="005C08BD">
      <w:pPr>
        <w:pStyle w:val="subsection"/>
      </w:pPr>
      <w:r w:rsidRPr="00352F9C">
        <w:tab/>
        <w:t>(4)</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7708759A" w14:textId="77777777" w:rsidR="005C08BD" w:rsidRPr="00352F9C" w:rsidRDefault="005C08BD" w:rsidP="005C08BD">
      <w:pPr>
        <w:pStyle w:val="subsection"/>
      </w:pPr>
      <w:r w:rsidRPr="00352F9C">
        <w:tab/>
        <w:t>(5)</w:t>
      </w:r>
      <w:r w:rsidRPr="00352F9C">
        <w:tab/>
        <w:t xml:space="preserve">For the purposes of </w:t>
      </w:r>
      <w:r w:rsidR="00352F9C">
        <w:t>paragraph (</w:t>
      </w:r>
      <w:r w:rsidRPr="00352F9C">
        <w:t xml:space="preserve">1)(c), </w:t>
      </w:r>
      <w:r w:rsidRPr="00352F9C">
        <w:rPr>
          <w:b/>
          <w:i/>
        </w:rPr>
        <w:t>liability</w:t>
      </w:r>
      <w:r w:rsidRPr="00352F9C">
        <w:t xml:space="preserve"> means any liability, duty or obligation, whether actual, contingent or prospective.</w:t>
      </w:r>
    </w:p>
    <w:p w14:paraId="1A949201" w14:textId="77777777" w:rsidR="005C08BD" w:rsidRPr="00352F9C" w:rsidRDefault="005C08BD" w:rsidP="005C08BD">
      <w:pPr>
        <w:pStyle w:val="subsection"/>
      </w:pPr>
      <w:r w:rsidRPr="00352F9C">
        <w:tab/>
        <w:t>(6)</w:t>
      </w:r>
      <w:r w:rsidRPr="00352F9C">
        <w:tab/>
        <w:t xml:space="preserve">For the purposes of </w:t>
      </w:r>
      <w:r w:rsidR="00352F9C">
        <w:t>paragraph (</w:t>
      </w:r>
      <w:r w:rsidRPr="00352F9C">
        <w:t>1)(d):</w:t>
      </w:r>
    </w:p>
    <w:p w14:paraId="50B1E9FC"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546A362C" w14:textId="77777777" w:rsidR="005C08BD" w:rsidRPr="00352F9C" w:rsidRDefault="005C08BD" w:rsidP="005C08BD">
      <w:pPr>
        <w:pStyle w:val="paragraph"/>
      </w:pPr>
      <w:r w:rsidRPr="00352F9C">
        <w:tab/>
        <w:t>(b)</w:t>
      </w:r>
      <w:r w:rsidRPr="00352F9C">
        <w:tab/>
        <w:t>assume that Comcare’s liability is not contingent on:</w:t>
      </w:r>
    </w:p>
    <w:p w14:paraId="09AD16B8" w14:textId="77777777" w:rsidR="005C08BD" w:rsidRPr="00352F9C" w:rsidRDefault="005C08BD" w:rsidP="005C08BD">
      <w:pPr>
        <w:pStyle w:val="paragraphsub"/>
      </w:pPr>
      <w:r w:rsidRPr="00352F9C">
        <w:tab/>
        <w:t>(i)</w:t>
      </w:r>
      <w:r w:rsidRPr="00352F9C">
        <w:tab/>
        <w:t>the making of a claim for compensation; or</w:t>
      </w:r>
    </w:p>
    <w:p w14:paraId="504D576D"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421FCE7C" w14:textId="77777777" w:rsidR="005C08BD" w:rsidRPr="00352F9C" w:rsidRDefault="005C08BD" w:rsidP="005C08BD">
      <w:pPr>
        <w:pStyle w:val="subsection"/>
      </w:pPr>
      <w:r w:rsidRPr="00352F9C">
        <w:tab/>
        <w:t>(7)</w:t>
      </w:r>
      <w:r w:rsidRPr="00352F9C">
        <w:tab/>
        <w:t xml:space="preserve">Comcare may defer making a determination under </w:t>
      </w:r>
      <w:r w:rsidR="00352F9C">
        <w:t>subsection (</w:t>
      </w:r>
      <w:r w:rsidRPr="00352F9C">
        <w:t>1) of this section in relation to the successor until Comcare has made a payment to the successor under section</w:t>
      </w:r>
      <w:r w:rsidR="00352F9C">
        <w:t> </w:t>
      </w:r>
      <w:r w:rsidRPr="00352F9C">
        <w:t>97QA.</w:t>
      </w:r>
    </w:p>
    <w:p w14:paraId="59413560" w14:textId="77777777" w:rsidR="005C08BD" w:rsidRPr="00352F9C" w:rsidRDefault="005C08BD" w:rsidP="005C08BD">
      <w:pPr>
        <w:pStyle w:val="ActHead5"/>
      </w:pPr>
      <w:bookmarkStart w:id="201" w:name="_Toc155703765"/>
      <w:r w:rsidRPr="004342AD">
        <w:rPr>
          <w:rStyle w:val="CharSectno"/>
        </w:rPr>
        <w:t>97QBC</w:t>
      </w:r>
      <w:r w:rsidRPr="00352F9C">
        <w:t xml:space="preserve">  Refund of exit contributions to the Australian Capital Territory if it ceases to be a Commonwealth authority</w:t>
      </w:r>
      <w:bookmarkEnd w:id="201"/>
    </w:p>
    <w:p w14:paraId="35A984E8" w14:textId="77777777" w:rsidR="005C08BD" w:rsidRPr="00352F9C" w:rsidRDefault="005C08BD" w:rsidP="005C08BD">
      <w:pPr>
        <w:pStyle w:val="subsection"/>
      </w:pPr>
      <w:r w:rsidRPr="00352F9C">
        <w:tab/>
        <w:t>(1)</w:t>
      </w:r>
      <w:r w:rsidRPr="00352F9C">
        <w:tab/>
        <w:t>If:</w:t>
      </w:r>
    </w:p>
    <w:p w14:paraId="435C9ABD" w14:textId="77777777" w:rsidR="005C08BD" w:rsidRPr="00352F9C" w:rsidRDefault="005C08BD" w:rsidP="005C08BD">
      <w:pPr>
        <w:pStyle w:val="paragraph"/>
      </w:pPr>
      <w:r w:rsidRPr="00352F9C">
        <w:tab/>
        <w:t>(a)</w:t>
      </w:r>
      <w:r w:rsidRPr="00352F9C">
        <w:tab/>
        <w:t xml:space="preserve">the Australian Capital Territory ceases to be a Commonwealth authority at a particular time (the </w:t>
      </w:r>
      <w:r w:rsidRPr="00352F9C">
        <w:rPr>
          <w:b/>
          <w:bCs/>
          <w:i/>
          <w:iCs/>
        </w:rPr>
        <w:t>cessation time</w:t>
      </w:r>
      <w:r w:rsidRPr="00352F9C">
        <w:t>); and</w:t>
      </w:r>
    </w:p>
    <w:p w14:paraId="52A9120F" w14:textId="77777777" w:rsidR="005C08BD" w:rsidRPr="00352F9C" w:rsidRDefault="005C08BD" w:rsidP="005C08BD">
      <w:pPr>
        <w:pStyle w:val="paragraph"/>
      </w:pPr>
      <w:r w:rsidRPr="00352F9C">
        <w:tab/>
        <w:t>(b)</w:t>
      </w:r>
      <w:r w:rsidRPr="00352F9C">
        <w:tab/>
        <w:t>the amount that represents so much of available scheme funds as is attributable to:</w:t>
      </w:r>
    </w:p>
    <w:p w14:paraId="3B26BBA4" w14:textId="77777777" w:rsidR="005C08BD" w:rsidRPr="00352F9C" w:rsidRDefault="005C08BD" w:rsidP="005C08BD">
      <w:pPr>
        <w:pStyle w:val="paragraphsub"/>
      </w:pPr>
      <w:r w:rsidRPr="00352F9C">
        <w:tab/>
        <w:t>(i)</w:t>
      </w:r>
      <w:r w:rsidRPr="00352F9C">
        <w:tab/>
        <w:t>premiums paid by the Australian Capital Territory before the cessation time; and</w:t>
      </w:r>
    </w:p>
    <w:p w14:paraId="57F95586" w14:textId="77777777" w:rsidR="005C08BD" w:rsidRPr="00352F9C" w:rsidRDefault="005C08BD" w:rsidP="005C08BD">
      <w:pPr>
        <w:pStyle w:val="paragraphsub"/>
      </w:pPr>
      <w:r w:rsidRPr="00352F9C">
        <w:tab/>
        <w:t>(ii)</w:t>
      </w:r>
      <w:r w:rsidRPr="00352F9C">
        <w:tab/>
        <w:t>special premiums paid by the Australian Capital Territory before the cessation time; and</w:t>
      </w:r>
    </w:p>
    <w:p w14:paraId="1352D272"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6B600DF1" w14:textId="77777777" w:rsidR="005C08BD" w:rsidRPr="00352F9C" w:rsidRDefault="005C08BD" w:rsidP="005C08BD">
      <w:pPr>
        <w:pStyle w:val="paragraphsub"/>
      </w:pPr>
      <w:r w:rsidRPr="00352F9C">
        <w:tab/>
        <w:t>(iv)</w:t>
      </w:r>
      <w:r w:rsidRPr="00352F9C">
        <w:tab/>
        <w:t>exit contributions, or instalments of exit contributions, paid to Comcare by the Australian Capital Territory after the cessation time; and</w:t>
      </w:r>
    </w:p>
    <w:p w14:paraId="5F03CF09" w14:textId="77777777" w:rsidR="005C08BD" w:rsidRPr="00352F9C" w:rsidRDefault="005C08BD" w:rsidP="005C08BD">
      <w:pPr>
        <w:pStyle w:val="paragraphsub"/>
      </w:pPr>
      <w:r w:rsidRPr="00352F9C">
        <w:tab/>
        <w:t>(v)</w:t>
      </w:r>
      <w:r w:rsidRPr="00352F9C">
        <w:tab/>
        <w:t xml:space="preserve">interest earned on exit contributions and instalments referred to in </w:t>
      </w:r>
      <w:r w:rsidR="00352F9C">
        <w:t>subparagraph (</w:t>
      </w:r>
      <w:r w:rsidRPr="00352F9C">
        <w:t>iv);</w:t>
      </w:r>
    </w:p>
    <w:p w14:paraId="302A691B" w14:textId="5219FE5C"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 by employees of the Australian Capital Territory;</w:t>
      </w:r>
    </w:p>
    <w:p w14:paraId="660F0CAB" w14:textId="77777777" w:rsidR="005C08BD" w:rsidRPr="00352F9C" w:rsidRDefault="005C08BD" w:rsidP="005C08BD">
      <w:pPr>
        <w:pStyle w:val="subsection2"/>
      </w:pPr>
      <w:r w:rsidRPr="00352F9C">
        <w:t>Comcare may make a determination that a specified amount is payable to the Australian Capital Territory by way of a refund of the whole or a part of the exit contributions, or instalments of exit contributions, paid to Comcare by the Australian Capital Territory.</w:t>
      </w:r>
    </w:p>
    <w:p w14:paraId="6A65F07C" w14:textId="77777777" w:rsidR="005C08BD" w:rsidRPr="00352F9C" w:rsidRDefault="005C08BD" w:rsidP="005C08BD">
      <w:pPr>
        <w:pStyle w:val="subsection"/>
      </w:pPr>
      <w:r w:rsidRPr="00352F9C">
        <w:tab/>
        <w:t>(2)</w:t>
      </w:r>
      <w:r w:rsidRPr="00352F9C">
        <w:tab/>
        <w:t xml:space="preserve">For the purposes of </w:t>
      </w:r>
      <w:r w:rsidR="00352F9C">
        <w:t>subsection (</w:t>
      </w:r>
      <w:r w:rsidRPr="00352F9C">
        <w:t>1), the specified amount must be equal to or less than the excess.</w:t>
      </w:r>
    </w:p>
    <w:p w14:paraId="63C7A241" w14:textId="77777777" w:rsidR="005C08BD" w:rsidRPr="00352F9C" w:rsidRDefault="005C08BD" w:rsidP="005C08BD">
      <w:pPr>
        <w:pStyle w:val="subsection"/>
      </w:pPr>
      <w:r w:rsidRPr="00352F9C">
        <w:tab/>
        <w:t>(3)</w:t>
      </w:r>
      <w:r w:rsidRPr="00352F9C">
        <w:tab/>
        <w:t>The specified amount is to be paid by Comcare within 28 days after the determination is made.</w:t>
      </w:r>
    </w:p>
    <w:p w14:paraId="7CA89650" w14:textId="13CFDF64" w:rsidR="005C08BD" w:rsidRPr="00352F9C" w:rsidRDefault="005C08BD" w:rsidP="005C08BD">
      <w:pPr>
        <w:pStyle w:val="subsection"/>
      </w:pPr>
      <w:r w:rsidRPr="00352F9C">
        <w:tab/>
        <w:t>(4)</w:t>
      </w:r>
      <w:r w:rsidRPr="00352F9C">
        <w:tab/>
        <w:t xml:space="preserve">A determination under </w:t>
      </w:r>
      <w:r w:rsidR="00352F9C">
        <w:t>subsection (</w:t>
      </w:r>
      <w:r w:rsidRPr="00352F9C">
        <w:t>1) may only be made during the 7</w:t>
      </w:r>
      <w:r w:rsidR="004342AD">
        <w:noBreakHyphen/>
      </w:r>
      <w:r w:rsidRPr="00352F9C">
        <w:t>year period beginning at the cessation time.</w:t>
      </w:r>
    </w:p>
    <w:p w14:paraId="6A9B812F" w14:textId="77777777" w:rsidR="005C08BD" w:rsidRPr="00352F9C" w:rsidRDefault="005C08BD" w:rsidP="005C08BD">
      <w:pPr>
        <w:pStyle w:val="subsection"/>
      </w:pPr>
      <w:r w:rsidRPr="00352F9C">
        <w:tab/>
        <w:t>(5)</w:t>
      </w:r>
      <w:r w:rsidRPr="00352F9C">
        <w:tab/>
        <w:t xml:space="preserve">For the purposes of </w:t>
      </w:r>
      <w:r w:rsidR="00352F9C">
        <w:t>paragraph (</w:t>
      </w:r>
      <w:r w:rsidRPr="00352F9C">
        <w:t>1)(b):</w:t>
      </w:r>
    </w:p>
    <w:p w14:paraId="6AB7C74E"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2765F65F" w14:textId="77777777" w:rsidR="005C08BD" w:rsidRPr="00352F9C" w:rsidRDefault="005C08BD" w:rsidP="005C08BD">
      <w:pPr>
        <w:pStyle w:val="paragraph"/>
      </w:pPr>
      <w:r w:rsidRPr="00352F9C">
        <w:tab/>
        <w:t>(b)</w:t>
      </w:r>
      <w:r w:rsidRPr="00352F9C">
        <w:tab/>
        <w:t>assume that Comcare’s liability is not contingent on:</w:t>
      </w:r>
    </w:p>
    <w:p w14:paraId="0DA957BB" w14:textId="77777777" w:rsidR="005C08BD" w:rsidRPr="00352F9C" w:rsidRDefault="005C08BD" w:rsidP="005C08BD">
      <w:pPr>
        <w:pStyle w:val="paragraphsub"/>
      </w:pPr>
      <w:r w:rsidRPr="00352F9C">
        <w:tab/>
        <w:t>(i)</w:t>
      </w:r>
      <w:r w:rsidRPr="00352F9C">
        <w:tab/>
        <w:t>the making of a claim for compensation; or</w:t>
      </w:r>
    </w:p>
    <w:p w14:paraId="349763C5"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2EDB574E" w14:textId="77777777" w:rsidR="005C08BD" w:rsidRPr="00352F9C" w:rsidRDefault="005C08BD" w:rsidP="005C08BD">
      <w:pPr>
        <w:pStyle w:val="subsection"/>
      </w:pPr>
      <w:r w:rsidRPr="00352F9C">
        <w:tab/>
        <w:t>(6)</w:t>
      </w:r>
      <w:r w:rsidRPr="00352F9C">
        <w:tab/>
        <w:t xml:space="preserve">Comcare may defer making a determination under </w:t>
      </w:r>
      <w:r w:rsidR="00352F9C">
        <w:t>subsection (</w:t>
      </w:r>
      <w:r w:rsidRPr="00352F9C">
        <w:t>1) of this section until Comcare has made a payment under section</w:t>
      </w:r>
      <w:r w:rsidR="00352F9C">
        <w:t> </w:t>
      </w:r>
      <w:r w:rsidRPr="00352F9C">
        <w:t>97QB.</w:t>
      </w:r>
    </w:p>
    <w:p w14:paraId="2FB123E7" w14:textId="776396A0" w:rsidR="005C08BD" w:rsidRPr="00352F9C" w:rsidRDefault="005C08BD" w:rsidP="005C08BD">
      <w:pPr>
        <w:pStyle w:val="ActHead5"/>
      </w:pPr>
      <w:bookmarkStart w:id="202" w:name="_Toc155703766"/>
      <w:r w:rsidRPr="004342AD">
        <w:rPr>
          <w:rStyle w:val="CharSectno"/>
        </w:rPr>
        <w:t>97QC</w:t>
      </w:r>
      <w:r w:rsidRPr="00352F9C">
        <w:t xml:space="preserve">  Refunds to be made from Comcare</w:t>
      </w:r>
      <w:r w:rsidR="004342AD">
        <w:noBreakHyphen/>
      </w:r>
      <w:r w:rsidRPr="00352F9C">
        <w:t>retained funds</w:t>
      </w:r>
      <w:bookmarkEnd w:id="202"/>
    </w:p>
    <w:p w14:paraId="39BB2338" w14:textId="66DFA2B5" w:rsidR="005C08BD" w:rsidRPr="00352F9C" w:rsidRDefault="005C08BD" w:rsidP="005C08BD">
      <w:pPr>
        <w:pStyle w:val="subsection"/>
      </w:pPr>
      <w:r w:rsidRPr="00352F9C">
        <w:tab/>
        <w:t>(1)</w:t>
      </w:r>
      <w:r w:rsidRPr="00352F9C">
        <w:tab/>
        <w:t>Comcare must make a payment under section</w:t>
      </w:r>
      <w:r w:rsidR="00352F9C">
        <w:t> </w:t>
      </w:r>
      <w:r w:rsidRPr="00352F9C">
        <w:t>97Q, 97QA, 97QB, 97QBA, 97QBB or 97QBC from Comcare</w:t>
      </w:r>
      <w:r w:rsidR="004342AD">
        <w:noBreakHyphen/>
      </w:r>
      <w:r w:rsidRPr="00352F9C">
        <w:t>retained funds.</w:t>
      </w:r>
    </w:p>
    <w:p w14:paraId="5B42EE10" w14:textId="2B8C1DCF" w:rsidR="005C08BD" w:rsidRPr="00352F9C" w:rsidRDefault="005C08BD" w:rsidP="005C08BD">
      <w:pPr>
        <w:pStyle w:val="subsection"/>
      </w:pPr>
      <w:r w:rsidRPr="00352F9C">
        <w:tab/>
        <w:t>(2)</w:t>
      </w:r>
      <w:r w:rsidRPr="00352F9C">
        <w:tab/>
        <w:t>If there is insufficient money in Comcare</w:t>
      </w:r>
      <w:r w:rsidR="004342AD">
        <w:noBreakHyphen/>
      </w:r>
      <w:r w:rsidRPr="00352F9C">
        <w:t xml:space="preserve">retained funds to make a particular payment mentioned in </w:t>
      </w:r>
      <w:r w:rsidR="00352F9C">
        <w:t>subsection (</w:t>
      </w:r>
      <w:r w:rsidRPr="00352F9C">
        <w:t>1), there is payable to Comcare, out of the Consolidated Revenue Fund, which is appropriated accordingly, such an amount as is necessary to enable Comcare to make that payment.</w:t>
      </w:r>
    </w:p>
    <w:p w14:paraId="31B3CA09" w14:textId="77777777" w:rsidR="005C08BD" w:rsidRPr="00352F9C" w:rsidRDefault="005C08BD" w:rsidP="005C08BD">
      <w:pPr>
        <w:pStyle w:val="ActHead5"/>
      </w:pPr>
      <w:bookmarkStart w:id="203" w:name="_Toc155703767"/>
      <w:r w:rsidRPr="004342AD">
        <w:rPr>
          <w:rStyle w:val="CharSectno"/>
        </w:rPr>
        <w:t>97QD</w:t>
      </w:r>
      <w:r w:rsidRPr="00352F9C">
        <w:t xml:space="preserve">  Remission of exit contributions payable by former Commonwealth authorities</w:t>
      </w:r>
      <w:bookmarkEnd w:id="203"/>
    </w:p>
    <w:p w14:paraId="595A7629" w14:textId="77777777" w:rsidR="005C08BD" w:rsidRPr="00352F9C" w:rsidRDefault="005C08BD" w:rsidP="005C08BD">
      <w:pPr>
        <w:pStyle w:val="subsection"/>
      </w:pPr>
      <w:r w:rsidRPr="00352F9C">
        <w:tab/>
        <w:t>(1)</w:t>
      </w:r>
      <w:r w:rsidRPr="00352F9C">
        <w:tab/>
        <w:t>If:</w:t>
      </w:r>
    </w:p>
    <w:p w14:paraId="7E73FA40" w14:textId="77777777" w:rsidR="005C08BD" w:rsidRPr="00352F9C" w:rsidRDefault="005C08BD" w:rsidP="005C08BD">
      <w:pPr>
        <w:pStyle w:val="paragraph"/>
      </w:pPr>
      <w:r w:rsidRPr="00352F9C">
        <w:tab/>
        <w:t>(a)</w:t>
      </w:r>
      <w:r w:rsidRPr="00352F9C">
        <w:tab/>
        <w:t xml:space="preserve">a body corporate ceases to be a Commonwealth authority at a particular time (the </w:t>
      </w:r>
      <w:r w:rsidRPr="00352F9C">
        <w:rPr>
          <w:b/>
          <w:bCs/>
          <w:i/>
          <w:iCs/>
        </w:rPr>
        <w:t>cessation time</w:t>
      </w:r>
      <w:r w:rsidRPr="00352F9C">
        <w:t>); and</w:t>
      </w:r>
    </w:p>
    <w:p w14:paraId="42547704" w14:textId="77777777" w:rsidR="005C08BD" w:rsidRPr="00352F9C" w:rsidRDefault="005C08BD" w:rsidP="005C08BD">
      <w:pPr>
        <w:pStyle w:val="paragraph"/>
      </w:pPr>
      <w:r w:rsidRPr="00352F9C">
        <w:tab/>
        <w:t>(b)</w:t>
      </w:r>
      <w:r w:rsidRPr="00352F9C">
        <w:tab/>
        <w:t>the body corporate continues in existence; and</w:t>
      </w:r>
    </w:p>
    <w:p w14:paraId="3D66A168" w14:textId="77777777" w:rsidR="005C08BD" w:rsidRPr="00352F9C" w:rsidRDefault="005C08BD" w:rsidP="005C08BD">
      <w:pPr>
        <w:pStyle w:val="paragraph"/>
      </w:pPr>
      <w:r w:rsidRPr="00352F9C">
        <w:tab/>
        <w:t>(c)</w:t>
      </w:r>
      <w:r w:rsidRPr="00352F9C">
        <w:tab/>
        <w:t>under subsection</w:t>
      </w:r>
      <w:r w:rsidR="00352F9C">
        <w:t> </w:t>
      </w:r>
      <w:r w:rsidRPr="00352F9C">
        <w:t>97HA(5), Comcare has permitted an amount of exit contribution payable by the body corporate to be paid in instalments; and</w:t>
      </w:r>
    </w:p>
    <w:p w14:paraId="254ADB2A" w14:textId="77777777" w:rsidR="005C08BD" w:rsidRPr="00352F9C" w:rsidRDefault="005C08BD" w:rsidP="005C08BD">
      <w:pPr>
        <w:pStyle w:val="paragraph"/>
      </w:pPr>
      <w:r w:rsidRPr="00352F9C">
        <w:tab/>
        <w:t>(d)</w:t>
      </w:r>
      <w:r w:rsidRPr="00352F9C">
        <w:tab/>
        <w:t>one or more of those instalments have not been paid; and</w:t>
      </w:r>
    </w:p>
    <w:p w14:paraId="43C69F91" w14:textId="77777777" w:rsidR="005C08BD" w:rsidRPr="00352F9C" w:rsidRDefault="005C08BD" w:rsidP="005C08BD">
      <w:pPr>
        <w:pStyle w:val="paragraph"/>
      </w:pPr>
      <w:r w:rsidRPr="00352F9C">
        <w:tab/>
        <w:t>(e)</w:t>
      </w:r>
      <w:r w:rsidRPr="00352F9C">
        <w:tab/>
        <w:t>the amount that represents so much of available scheme funds as is attributable to:</w:t>
      </w:r>
    </w:p>
    <w:p w14:paraId="35E45831" w14:textId="77777777" w:rsidR="005C08BD" w:rsidRPr="00352F9C" w:rsidRDefault="005C08BD" w:rsidP="005C08BD">
      <w:pPr>
        <w:pStyle w:val="paragraphsub"/>
      </w:pPr>
      <w:r w:rsidRPr="00352F9C">
        <w:tab/>
        <w:t>(i)</w:t>
      </w:r>
      <w:r w:rsidRPr="00352F9C">
        <w:tab/>
        <w:t>premiums paid by the body corporate before the cessation time; and</w:t>
      </w:r>
    </w:p>
    <w:p w14:paraId="14181377" w14:textId="77777777" w:rsidR="005C08BD" w:rsidRPr="00352F9C" w:rsidRDefault="005C08BD" w:rsidP="005C08BD">
      <w:pPr>
        <w:pStyle w:val="paragraphsub"/>
      </w:pPr>
      <w:r w:rsidRPr="00352F9C">
        <w:tab/>
        <w:t>(ii)</w:t>
      </w:r>
      <w:r w:rsidRPr="00352F9C">
        <w:tab/>
        <w:t>special premiums paid by the body corporate before the cessation time; and</w:t>
      </w:r>
    </w:p>
    <w:p w14:paraId="7AAF7087"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377CE301" w14:textId="77777777" w:rsidR="005C08BD" w:rsidRPr="00352F9C" w:rsidRDefault="005C08BD" w:rsidP="005C08BD">
      <w:pPr>
        <w:pStyle w:val="paragraphsub"/>
      </w:pPr>
      <w:r w:rsidRPr="00352F9C">
        <w:tab/>
        <w:t>(iv)</w:t>
      </w:r>
      <w:r w:rsidRPr="00352F9C">
        <w:tab/>
        <w:t>instalments of exit contribution paid to Comcare by the body corporate after the cessation time; and</w:t>
      </w:r>
    </w:p>
    <w:p w14:paraId="4D1D6FDC" w14:textId="77777777" w:rsidR="005C08BD" w:rsidRPr="00352F9C" w:rsidRDefault="005C08BD" w:rsidP="005C08BD">
      <w:pPr>
        <w:pStyle w:val="paragraphsub"/>
      </w:pPr>
      <w:r w:rsidRPr="00352F9C">
        <w:tab/>
        <w:t>(v)</w:t>
      </w:r>
      <w:r w:rsidRPr="00352F9C">
        <w:tab/>
        <w:t xml:space="preserve">interest earned on instalments referred to in </w:t>
      </w:r>
      <w:r w:rsidR="00352F9C">
        <w:t>subparagraph (</w:t>
      </w:r>
      <w:r w:rsidRPr="00352F9C">
        <w:t>iv);</w:t>
      </w:r>
    </w:p>
    <w:p w14:paraId="7D59243C" w14:textId="3D51352F"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w:t>
      </w:r>
    </w:p>
    <w:p w14:paraId="5FCFFF6A" w14:textId="77777777" w:rsidR="005C08BD" w:rsidRPr="00352F9C" w:rsidRDefault="005C08BD" w:rsidP="005C08BD">
      <w:pPr>
        <w:pStyle w:val="paragraphsub"/>
      </w:pPr>
      <w:r w:rsidRPr="00352F9C">
        <w:tab/>
        <w:t>(vi)</w:t>
      </w:r>
      <w:r w:rsidRPr="00352F9C">
        <w:tab/>
        <w:t>if the body corporate did not hold a licence in force under Part VIII—by employees of the body corporate; and</w:t>
      </w:r>
    </w:p>
    <w:p w14:paraId="49867BD2" w14:textId="77777777" w:rsidR="005C08BD" w:rsidRPr="00352F9C" w:rsidRDefault="005C08BD" w:rsidP="005C08BD">
      <w:pPr>
        <w:pStyle w:val="paragraphsub"/>
      </w:pPr>
      <w:r w:rsidRPr="00352F9C">
        <w:tab/>
        <w:t>(vii)</w:t>
      </w:r>
      <w:r w:rsidRPr="00352F9C">
        <w:tab/>
        <w:t>if the body corporate held such a licence—by employees of the body corporate in respect of whom the body corporate was not authorised to accept liability;</w:t>
      </w:r>
    </w:p>
    <w:p w14:paraId="4748F9DC" w14:textId="77777777" w:rsidR="005C08BD" w:rsidRPr="00352F9C" w:rsidRDefault="005C08BD" w:rsidP="005C08BD">
      <w:pPr>
        <w:pStyle w:val="subsection2"/>
      </w:pPr>
      <w:r w:rsidRPr="00352F9C">
        <w:t>Comcare may remit the whole or a part of the amount of any or all of the unpaid instalments.</w:t>
      </w:r>
    </w:p>
    <w:p w14:paraId="55A64D34" w14:textId="77777777" w:rsidR="005C08BD" w:rsidRPr="00352F9C" w:rsidRDefault="005C08BD" w:rsidP="005C08BD">
      <w:pPr>
        <w:pStyle w:val="subsection"/>
      </w:pPr>
      <w:r w:rsidRPr="00352F9C">
        <w:tab/>
        <w:t>(2)</w:t>
      </w:r>
      <w:r w:rsidRPr="00352F9C">
        <w:tab/>
        <w:t xml:space="preserve">For the purposes of </w:t>
      </w:r>
      <w:r w:rsidR="00352F9C">
        <w:t>subsection (</w:t>
      </w:r>
      <w:r w:rsidRPr="00352F9C">
        <w:t>1), the total amount remitted must be equal to or less than the excess.</w:t>
      </w:r>
    </w:p>
    <w:p w14:paraId="67ECAD63" w14:textId="77777777" w:rsidR="005C08BD" w:rsidRPr="00352F9C" w:rsidRDefault="005C08BD" w:rsidP="005C08BD">
      <w:pPr>
        <w:pStyle w:val="subsection"/>
      </w:pPr>
      <w:r w:rsidRPr="00352F9C">
        <w:tab/>
        <w:t>(3)</w:t>
      </w:r>
      <w:r w:rsidRPr="00352F9C">
        <w:tab/>
        <w:t xml:space="preserve">For the purposes of </w:t>
      </w:r>
      <w:r w:rsidR="00352F9C">
        <w:t>paragraph (</w:t>
      </w:r>
      <w:r w:rsidRPr="00352F9C">
        <w:t>1)(e):</w:t>
      </w:r>
    </w:p>
    <w:p w14:paraId="7DC4A593"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7C10E6D8" w14:textId="77777777" w:rsidR="005C08BD" w:rsidRPr="00352F9C" w:rsidRDefault="005C08BD" w:rsidP="005C08BD">
      <w:pPr>
        <w:pStyle w:val="paragraph"/>
      </w:pPr>
      <w:r w:rsidRPr="00352F9C">
        <w:tab/>
        <w:t>(b)</w:t>
      </w:r>
      <w:r w:rsidRPr="00352F9C">
        <w:tab/>
        <w:t>assume that Comcare’s liability is not contingent on:</w:t>
      </w:r>
    </w:p>
    <w:p w14:paraId="2F74E2C8" w14:textId="77777777" w:rsidR="005C08BD" w:rsidRPr="00352F9C" w:rsidRDefault="005C08BD" w:rsidP="005C08BD">
      <w:pPr>
        <w:pStyle w:val="paragraphsub"/>
      </w:pPr>
      <w:r w:rsidRPr="00352F9C">
        <w:tab/>
        <w:t>(i)</w:t>
      </w:r>
      <w:r w:rsidRPr="00352F9C">
        <w:tab/>
        <w:t>the making of a claim for compensation; or</w:t>
      </w:r>
    </w:p>
    <w:p w14:paraId="322CE54E"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7F65A238" w14:textId="77777777" w:rsidR="005C08BD" w:rsidRPr="00352F9C" w:rsidRDefault="005C08BD" w:rsidP="005C08BD">
      <w:pPr>
        <w:pStyle w:val="subsection"/>
      </w:pPr>
      <w:r w:rsidRPr="00352F9C">
        <w:tab/>
        <w:t>(4)</w:t>
      </w:r>
      <w:r w:rsidRPr="00352F9C">
        <w:tab/>
        <w:t xml:space="preserve">For the purposes of </w:t>
      </w:r>
      <w:r w:rsidR="00352F9C">
        <w:t>paragraph (</w:t>
      </w:r>
      <w:r w:rsidRPr="00352F9C">
        <w:t>1)(e), assume that all instalments of exit contributions payable by the body corporate have been paid to Comcare.</w:t>
      </w:r>
    </w:p>
    <w:p w14:paraId="790D4A15" w14:textId="77777777" w:rsidR="005C08BD" w:rsidRPr="00352F9C" w:rsidRDefault="005C08BD" w:rsidP="005C08BD">
      <w:pPr>
        <w:pStyle w:val="ActHead5"/>
      </w:pPr>
      <w:bookmarkStart w:id="204" w:name="_Toc155703768"/>
      <w:r w:rsidRPr="004342AD">
        <w:rPr>
          <w:rStyle w:val="CharSectno"/>
        </w:rPr>
        <w:t>97QE</w:t>
      </w:r>
      <w:r w:rsidRPr="00352F9C">
        <w:t xml:space="preserve">  Remission of exit contributions payable by successors of former Commonwealth authorities</w:t>
      </w:r>
      <w:bookmarkEnd w:id="204"/>
    </w:p>
    <w:p w14:paraId="0DDFFEB1" w14:textId="77777777" w:rsidR="005C08BD" w:rsidRPr="00352F9C" w:rsidRDefault="005C08BD" w:rsidP="005C08BD">
      <w:pPr>
        <w:pStyle w:val="subsection"/>
      </w:pPr>
      <w:r w:rsidRPr="00352F9C">
        <w:tab/>
        <w:t>(1)</w:t>
      </w:r>
      <w:r w:rsidRPr="00352F9C">
        <w:tab/>
        <w:t>If:</w:t>
      </w:r>
    </w:p>
    <w:p w14:paraId="653A97E7" w14:textId="77777777" w:rsidR="005C08BD" w:rsidRPr="00352F9C" w:rsidRDefault="005C08BD" w:rsidP="005C08BD">
      <w:pPr>
        <w:pStyle w:val="paragraph"/>
      </w:pPr>
      <w:r w:rsidRPr="00352F9C">
        <w:tab/>
        <w:t>(a)</w:t>
      </w:r>
      <w:r w:rsidRPr="00352F9C">
        <w:tab/>
        <w:t xml:space="preserve">a body corporate (the </w:t>
      </w:r>
      <w:r w:rsidRPr="00352F9C">
        <w:rPr>
          <w:b/>
          <w:i/>
        </w:rPr>
        <w:t>first body corporate</w:t>
      </w:r>
      <w:r w:rsidRPr="00352F9C">
        <w:t xml:space="preserve">) ceases to be a Commonwealth authority at a particular time (the </w:t>
      </w:r>
      <w:r w:rsidRPr="00352F9C">
        <w:rPr>
          <w:b/>
          <w:i/>
        </w:rPr>
        <w:t>cessation time</w:t>
      </w:r>
      <w:r w:rsidRPr="00352F9C">
        <w:t>); and</w:t>
      </w:r>
    </w:p>
    <w:p w14:paraId="13E25D53" w14:textId="77777777" w:rsidR="005C08BD" w:rsidRPr="00352F9C" w:rsidRDefault="005C08BD" w:rsidP="005C08BD">
      <w:pPr>
        <w:pStyle w:val="paragraph"/>
      </w:pPr>
      <w:r w:rsidRPr="00352F9C">
        <w:tab/>
        <w:t>(b)</w:t>
      </w:r>
      <w:r w:rsidRPr="00352F9C">
        <w:tab/>
        <w:t>the first body corporate ceases to exist at the cessation time; and</w:t>
      </w:r>
    </w:p>
    <w:p w14:paraId="6E22FBE9" w14:textId="77777777" w:rsidR="005C08BD" w:rsidRPr="00352F9C" w:rsidRDefault="005C08BD" w:rsidP="005C08BD">
      <w:pPr>
        <w:pStyle w:val="paragraph"/>
      </w:pPr>
      <w:r w:rsidRPr="00352F9C">
        <w:tab/>
        <w:t>(c)</w:t>
      </w:r>
      <w:r w:rsidRPr="00352F9C">
        <w:tab/>
        <w:t xml:space="preserve">under a law of the Commonwealth that was in force at the cessation time, another body corporate (the </w:t>
      </w:r>
      <w:r w:rsidRPr="00352F9C">
        <w:rPr>
          <w:b/>
          <w:i/>
        </w:rPr>
        <w:t>successor</w:t>
      </w:r>
      <w:r w:rsidRPr="00352F9C">
        <w:t>) becomes the successor in law of the liabilities of the first body corporate; and</w:t>
      </w:r>
    </w:p>
    <w:p w14:paraId="4F2713C7" w14:textId="77777777" w:rsidR="005C08BD" w:rsidRPr="00352F9C" w:rsidRDefault="005C08BD" w:rsidP="005C08BD">
      <w:pPr>
        <w:pStyle w:val="paragraph"/>
      </w:pPr>
      <w:r w:rsidRPr="00352F9C">
        <w:tab/>
        <w:t>(d)</w:t>
      </w:r>
      <w:r w:rsidRPr="00352F9C">
        <w:tab/>
        <w:t>under subsection</w:t>
      </w:r>
      <w:r w:rsidR="00352F9C">
        <w:t> </w:t>
      </w:r>
      <w:r w:rsidRPr="00352F9C">
        <w:t>97HA(5), Comcare has permitted an amount of exit contribution payable by the successor to be paid in instalments; and</w:t>
      </w:r>
    </w:p>
    <w:p w14:paraId="292E9621" w14:textId="77777777" w:rsidR="005C08BD" w:rsidRPr="00352F9C" w:rsidRDefault="005C08BD" w:rsidP="005C08BD">
      <w:pPr>
        <w:pStyle w:val="paragraph"/>
      </w:pPr>
      <w:r w:rsidRPr="00352F9C">
        <w:tab/>
        <w:t>(e)</w:t>
      </w:r>
      <w:r w:rsidRPr="00352F9C">
        <w:tab/>
        <w:t>one or more of those instalments have not been paid; and</w:t>
      </w:r>
    </w:p>
    <w:p w14:paraId="7B424BD9" w14:textId="77777777" w:rsidR="005C08BD" w:rsidRPr="00352F9C" w:rsidRDefault="005C08BD" w:rsidP="005C08BD">
      <w:pPr>
        <w:pStyle w:val="paragraph"/>
      </w:pPr>
      <w:r w:rsidRPr="00352F9C">
        <w:tab/>
        <w:t>(f)</w:t>
      </w:r>
      <w:r w:rsidRPr="00352F9C">
        <w:tab/>
        <w:t>the amount that represents so much of available scheme funds as is attributable to:</w:t>
      </w:r>
    </w:p>
    <w:p w14:paraId="3964B832" w14:textId="77777777" w:rsidR="005C08BD" w:rsidRPr="00352F9C" w:rsidRDefault="005C08BD" w:rsidP="005C08BD">
      <w:pPr>
        <w:pStyle w:val="paragraphsub"/>
      </w:pPr>
      <w:r w:rsidRPr="00352F9C">
        <w:tab/>
        <w:t>(i)</w:t>
      </w:r>
      <w:r w:rsidRPr="00352F9C">
        <w:tab/>
        <w:t>premiums paid by the first body corporate before the cessation time; and</w:t>
      </w:r>
    </w:p>
    <w:p w14:paraId="67FB3373" w14:textId="77777777" w:rsidR="005C08BD" w:rsidRPr="00352F9C" w:rsidRDefault="005C08BD" w:rsidP="005C08BD">
      <w:pPr>
        <w:pStyle w:val="paragraphsub"/>
      </w:pPr>
      <w:r w:rsidRPr="00352F9C">
        <w:tab/>
        <w:t>(ii)</w:t>
      </w:r>
      <w:r w:rsidRPr="00352F9C">
        <w:tab/>
        <w:t>special premiums paid by the first body corporate before the cessation time; and</w:t>
      </w:r>
    </w:p>
    <w:p w14:paraId="2AF1A216"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12E401A2" w14:textId="77777777" w:rsidR="005C08BD" w:rsidRPr="00352F9C" w:rsidRDefault="005C08BD" w:rsidP="005C08BD">
      <w:pPr>
        <w:pStyle w:val="paragraphsub"/>
      </w:pPr>
      <w:r w:rsidRPr="00352F9C">
        <w:tab/>
        <w:t>(iv)</w:t>
      </w:r>
      <w:r w:rsidRPr="00352F9C">
        <w:tab/>
        <w:t>instalments of exit contribution paid to Comcare by the successor after the cessation time; and</w:t>
      </w:r>
    </w:p>
    <w:p w14:paraId="501F5CF2" w14:textId="77777777" w:rsidR="005C08BD" w:rsidRPr="00352F9C" w:rsidRDefault="005C08BD" w:rsidP="005C08BD">
      <w:pPr>
        <w:pStyle w:val="paragraphsub"/>
      </w:pPr>
      <w:r w:rsidRPr="00352F9C">
        <w:tab/>
        <w:t>(v)</w:t>
      </w:r>
      <w:r w:rsidRPr="00352F9C">
        <w:tab/>
        <w:t xml:space="preserve">interest earned on instalments referred to in </w:t>
      </w:r>
      <w:r w:rsidR="00352F9C">
        <w:t>subparagraph (</w:t>
      </w:r>
      <w:r w:rsidRPr="00352F9C">
        <w:t>iv);</w:t>
      </w:r>
    </w:p>
    <w:p w14:paraId="5E3D997D" w14:textId="079005EB"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w:t>
      </w:r>
    </w:p>
    <w:p w14:paraId="7C3627A0" w14:textId="77777777" w:rsidR="005C08BD" w:rsidRPr="00352F9C" w:rsidRDefault="005C08BD" w:rsidP="005C08BD">
      <w:pPr>
        <w:pStyle w:val="paragraphsub"/>
      </w:pPr>
      <w:r w:rsidRPr="00352F9C">
        <w:tab/>
        <w:t>(vi)</w:t>
      </w:r>
      <w:r w:rsidRPr="00352F9C">
        <w:tab/>
        <w:t>if the first body corporate did not hold a licence in force under Part VIII—by employees of the first body corporate; and</w:t>
      </w:r>
    </w:p>
    <w:p w14:paraId="449B0F73" w14:textId="77777777" w:rsidR="005C08BD" w:rsidRPr="00352F9C" w:rsidRDefault="005C08BD" w:rsidP="005C08BD">
      <w:pPr>
        <w:pStyle w:val="paragraphsub"/>
      </w:pPr>
      <w:r w:rsidRPr="00352F9C">
        <w:tab/>
        <w:t>(vii)</w:t>
      </w:r>
      <w:r w:rsidRPr="00352F9C">
        <w:tab/>
        <w:t>if the first body corporate held such a licence—by employees of the first body corporate in respect of whom the first body corporate was not authorised to accept liability;</w:t>
      </w:r>
    </w:p>
    <w:p w14:paraId="0BAC7F07" w14:textId="77777777" w:rsidR="005C08BD" w:rsidRPr="00352F9C" w:rsidRDefault="005C08BD" w:rsidP="005C08BD">
      <w:pPr>
        <w:pStyle w:val="subsection2"/>
      </w:pPr>
      <w:r w:rsidRPr="00352F9C">
        <w:t>Comcare may remit the whole or a part of the amount of any or all of the unpaid instalments.</w:t>
      </w:r>
    </w:p>
    <w:p w14:paraId="7391F79F" w14:textId="77777777" w:rsidR="005C08BD" w:rsidRPr="00352F9C" w:rsidRDefault="005C08BD" w:rsidP="005C08BD">
      <w:pPr>
        <w:pStyle w:val="subsection"/>
      </w:pPr>
      <w:r w:rsidRPr="00352F9C">
        <w:tab/>
        <w:t>(2)</w:t>
      </w:r>
      <w:r w:rsidRPr="00352F9C">
        <w:tab/>
        <w:t xml:space="preserve">For the purposes of </w:t>
      </w:r>
      <w:r w:rsidR="00352F9C">
        <w:t>subsection (</w:t>
      </w:r>
      <w:r w:rsidRPr="00352F9C">
        <w:t>1), the total amount remitted must be equal to or less than the excess.</w:t>
      </w:r>
    </w:p>
    <w:p w14:paraId="41D584ED" w14:textId="77777777" w:rsidR="005C08BD" w:rsidRPr="00352F9C" w:rsidRDefault="005C08BD" w:rsidP="005C08BD">
      <w:pPr>
        <w:pStyle w:val="subsection"/>
      </w:pPr>
      <w:r w:rsidRPr="00352F9C">
        <w:tab/>
        <w:t>(3)</w:t>
      </w:r>
      <w:r w:rsidRPr="00352F9C">
        <w:tab/>
        <w:t xml:space="preserve">For the purposes of </w:t>
      </w:r>
      <w:r w:rsidR="00352F9C">
        <w:t>paragraph (</w:t>
      </w:r>
      <w:r w:rsidRPr="00352F9C">
        <w:t xml:space="preserve">1)(c), </w:t>
      </w:r>
      <w:r w:rsidRPr="00352F9C">
        <w:rPr>
          <w:b/>
          <w:i/>
        </w:rPr>
        <w:t>liability</w:t>
      </w:r>
      <w:r w:rsidRPr="00352F9C">
        <w:t xml:space="preserve"> means any liability, duty or obligation, whether actual, contingent or prospective.</w:t>
      </w:r>
    </w:p>
    <w:p w14:paraId="37593CCF" w14:textId="77777777" w:rsidR="005C08BD" w:rsidRPr="00352F9C" w:rsidRDefault="005C08BD" w:rsidP="005C08BD">
      <w:pPr>
        <w:pStyle w:val="subsection"/>
      </w:pPr>
      <w:r w:rsidRPr="00352F9C">
        <w:tab/>
        <w:t>(4)</w:t>
      </w:r>
      <w:r w:rsidRPr="00352F9C">
        <w:tab/>
        <w:t xml:space="preserve">For the purposes of </w:t>
      </w:r>
      <w:r w:rsidR="00352F9C">
        <w:t>paragraph (</w:t>
      </w:r>
      <w:r w:rsidRPr="00352F9C">
        <w:t>1)(f):</w:t>
      </w:r>
    </w:p>
    <w:p w14:paraId="757E9A54"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14F36D26" w14:textId="77777777" w:rsidR="005C08BD" w:rsidRPr="00352F9C" w:rsidRDefault="005C08BD" w:rsidP="005C08BD">
      <w:pPr>
        <w:pStyle w:val="paragraph"/>
      </w:pPr>
      <w:r w:rsidRPr="00352F9C">
        <w:tab/>
        <w:t>(b)</w:t>
      </w:r>
      <w:r w:rsidRPr="00352F9C">
        <w:tab/>
        <w:t>assume that Comcare’s liability is not contingent on:</w:t>
      </w:r>
    </w:p>
    <w:p w14:paraId="59AEFC2E" w14:textId="77777777" w:rsidR="005C08BD" w:rsidRPr="00352F9C" w:rsidRDefault="005C08BD" w:rsidP="005C08BD">
      <w:pPr>
        <w:pStyle w:val="paragraphsub"/>
      </w:pPr>
      <w:r w:rsidRPr="00352F9C">
        <w:tab/>
        <w:t>(i)</w:t>
      </w:r>
      <w:r w:rsidRPr="00352F9C">
        <w:tab/>
        <w:t>the making of a claim for compensation; or</w:t>
      </w:r>
    </w:p>
    <w:p w14:paraId="290D6573"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01F9C678" w14:textId="77777777" w:rsidR="005C08BD" w:rsidRPr="00352F9C" w:rsidRDefault="005C08BD" w:rsidP="005C08BD">
      <w:pPr>
        <w:pStyle w:val="subsection"/>
      </w:pPr>
      <w:r w:rsidRPr="00352F9C">
        <w:tab/>
        <w:t>(5)</w:t>
      </w:r>
      <w:r w:rsidRPr="00352F9C">
        <w:tab/>
        <w:t xml:space="preserve">For the purposes of </w:t>
      </w:r>
      <w:r w:rsidR="00352F9C">
        <w:t>paragraph (</w:t>
      </w:r>
      <w:r w:rsidRPr="00352F9C">
        <w:t>1)(f), assume that all instalments of exit contributions payable by the successor have been paid to Comcare.</w:t>
      </w:r>
    </w:p>
    <w:p w14:paraId="663FAD54" w14:textId="77777777" w:rsidR="005C08BD" w:rsidRPr="00352F9C" w:rsidRDefault="005C08BD" w:rsidP="005C08BD">
      <w:pPr>
        <w:pStyle w:val="ActHead5"/>
      </w:pPr>
      <w:bookmarkStart w:id="205" w:name="_Toc155703769"/>
      <w:r w:rsidRPr="004342AD">
        <w:rPr>
          <w:rStyle w:val="CharSectno"/>
        </w:rPr>
        <w:t>97QF</w:t>
      </w:r>
      <w:r w:rsidRPr="00352F9C">
        <w:t xml:space="preserve">  Remission of exit contributions payable by the Australian Capital Territory if it ceases to be a Commonwealth authority</w:t>
      </w:r>
      <w:bookmarkEnd w:id="205"/>
    </w:p>
    <w:p w14:paraId="33E95127" w14:textId="77777777" w:rsidR="005C08BD" w:rsidRPr="00352F9C" w:rsidRDefault="005C08BD" w:rsidP="005C08BD">
      <w:pPr>
        <w:pStyle w:val="subsection"/>
      </w:pPr>
      <w:r w:rsidRPr="00352F9C">
        <w:tab/>
        <w:t>(1)</w:t>
      </w:r>
      <w:r w:rsidRPr="00352F9C">
        <w:tab/>
        <w:t>If:</w:t>
      </w:r>
    </w:p>
    <w:p w14:paraId="18DB0349" w14:textId="77777777" w:rsidR="005C08BD" w:rsidRPr="00352F9C" w:rsidRDefault="005C08BD" w:rsidP="005C08BD">
      <w:pPr>
        <w:pStyle w:val="paragraph"/>
      </w:pPr>
      <w:r w:rsidRPr="00352F9C">
        <w:tab/>
        <w:t>(a)</w:t>
      </w:r>
      <w:r w:rsidRPr="00352F9C">
        <w:tab/>
        <w:t xml:space="preserve">the Australian Capital Territory ceases to be a Commonwealth authority at a particular time (the </w:t>
      </w:r>
      <w:r w:rsidRPr="00352F9C">
        <w:rPr>
          <w:b/>
          <w:bCs/>
          <w:i/>
          <w:iCs/>
        </w:rPr>
        <w:t>cessation time</w:t>
      </w:r>
      <w:r w:rsidRPr="00352F9C">
        <w:t>); and</w:t>
      </w:r>
    </w:p>
    <w:p w14:paraId="2519D140" w14:textId="77777777" w:rsidR="005C08BD" w:rsidRPr="00352F9C" w:rsidRDefault="005C08BD" w:rsidP="005C08BD">
      <w:pPr>
        <w:pStyle w:val="paragraph"/>
      </w:pPr>
      <w:r w:rsidRPr="00352F9C">
        <w:tab/>
        <w:t>(b)</w:t>
      </w:r>
      <w:r w:rsidRPr="00352F9C">
        <w:tab/>
        <w:t>under subsection</w:t>
      </w:r>
      <w:r w:rsidR="00352F9C">
        <w:t> </w:t>
      </w:r>
      <w:r w:rsidRPr="00352F9C">
        <w:t>97HA(5), Comcare has permitted an amount of exit contribution payable by the Australian Capital Territory to be paid in instalments; and</w:t>
      </w:r>
    </w:p>
    <w:p w14:paraId="6A7D53E6" w14:textId="77777777" w:rsidR="005C08BD" w:rsidRPr="00352F9C" w:rsidRDefault="005C08BD" w:rsidP="005C08BD">
      <w:pPr>
        <w:pStyle w:val="paragraph"/>
      </w:pPr>
      <w:r w:rsidRPr="00352F9C">
        <w:tab/>
        <w:t>(c)</w:t>
      </w:r>
      <w:r w:rsidRPr="00352F9C">
        <w:tab/>
        <w:t>one or more of those instalments have not been paid; and</w:t>
      </w:r>
    </w:p>
    <w:p w14:paraId="65087B9D" w14:textId="77777777" w:rsidR="005C08BD" w:rsidRPr="00352F9C" w:rsidRDefault="005C08BD" w:rsidP="005C08BD">
      <w:pPr>
        <w:pStyle w:val="paragraph"/>
      </w:pPr>
      <w:r w:rsidRPr="00352F9C">
        <w:tab/>
        <w:t>(d)</w:t>
      </w:r>
      <w:r w:rsidRPr="00352F9C">
        <w:tab/>
        <w:t>the amount that represents so much of available scheme funds as is attributable to:</w:t>
      </w:r>
    </w:p>
    <w:p w14:paraId="117B26CE" w14:textId="77777777" w:rsidR="005C08BD" w:rsidRPr="00352F9C" w:rsidRDefault="005C08BD" w:rsidP="005C08BD">
      <w:pPr>
        <w:pStyle w:val="paragraphsub"/>
      </w:pPr>
      <w:r w:rsidRPr="00352F9C">
        <w:tab/>
        <w:t>(i)</w:t>
      </w:r>
      <w:r w:rsidRPr="00352F9C">
        <w:tab/>
        <w:t>premiums paid by the Australian Capital Territory before the cessation time; and</w:t>
      </w:r>
    </w:p>
    <w:p w14:paraId="3C8C6E79" w14:textId="77777777" w:rsidR="005C08BD" w:rsidRPr="00352F9C" w:rsidRDefault="005C08BD" w:rsidP="005C08BD">
      <w:pPr>
        <w:pStyle w:val="paragraphsub"/>
      </w:pPr>
      <w:r w:rsidRPr="00352F9C">
        <w:tab/>
        <w:t>(ii)</w:t>
      </w:r>
      <w:r w:rsidRPr="00352F9C">
        <w:tab/>
        <w:t>special premiums paid by the Australian Capital Territory before the cessation time; and</w:t>
      </w:r>
    </w:p>
    <w:p w14:paraId="7276F64A" w14:textId="77777777" w:rsidR="005C08BD" w:rsidRPr="00352F9C" w:rsidRDefault="005C08BD" w:rsidP="005C08BD">
      <w:pPr>
        <w:pStyle w:val="paragraphsub"/>
      </w:pPr>
      <w:r w:rsidRPr="00352F9C">
        <w:tab/>
        <w:t>(iii)</w:t>
      </w:r>
      <w:r w:rsidRPr="00352F9C">
        <w:tab/>
        <w:t xml:space="preserve">interest earned on the premiums and special premiums referred to in </w:t>
      </w:r>
      <w:r w:rsidR="00352F9C">
        <w:t>subparagraphs (</w:t>
      </w:r>
      <w:r w:rsidRPr="00352F9C">
        <w:t>i) and (ii); and</w:t>
      </w:r>
    </w:p>
    <w:p w14:paraId="58D36905" w14:textId="77777777" w:rsidR="005C08BD" w:rsidRPr="00352F9C" w:rsidRDefault="005C08BD" w:rsidP="005C08BD">
      <w:pPr>
        <w:pStyle w:val="paragraphsub"/>
      </w:pPr>
      <w:r w:rsidRPr="00352F9C">
        <w:tab/>
        <w:t>(iv)</w:t>
      </w:r>
      <w:r w:rsidRPr="00352F9C">
        <w:tab/>
        <w:t>instalments of exit contribution paid to Comcare by the Australian Capital Territory after the cessation time; and</w:t>
      </w:r>
    </w:p>
    <w:p w14:paraId="4170D3A3" w14:textId="77777777" w:rsidR="005C08BD" w:rsidRPr="00352F9C" w:rsidRDefault="005C08BD" w:rsidP="005C08BD">
      <w:pPr>
        <w:pStyle w:val="paragraphsub"/>
      </w:pPr>
      <w:r w:rsidRPr="00352F9C">
        <w:tab/>
        <w:t>(v)</w:t>
      </w:r>
      <w:r w:rsidRPr="00352F9C">
        <w:tab/>
        <w:t xml:space="preserve">interest earned on instalments referred to in </w:t>
      </w:r>
      <w:r w:rsidR="00352F9C">
        <w:t>subparagraph (</w:t>
      </w:r>
      <w:r w:rsidRPr="00352F9C">
        <w:t>iv);</w:t>
      </w:r>
    </w:p>
    <w:p w14:paraId="2073E07E" w14:textId="17DF7C74" w:rsidR="005C08BD" w:rsidRPr="00352F9C" w:rsidRDefault="005C08BD" w:rsidP="005C08BD">
      <w:pPr>
        <w:pStyle w:val="paragraph"/>
      </w:pPr>
      <w:r w:rsidRPr="00352F9C">
        <w:tab/>
      </w:r>
      <w:r w:rsidRPr="00352F9C">
        <w:tab/>
        <w:t>exceeds Comcare’s liability (if any) under this Act (including liability under actions for non</w:t>
      </w:r>
      <w:r w:rsidR="004342AD">
        <w:noBreakHyphen/>
      </w:r>
      <w:r w:rsidRPr="00352F9C">
        <w:t>economic loss), in respect of injuries suffered before the cessation time by employees of the Australian Capital Territory;</w:t>
      </w:r>
    </w:p>
    <w:p w14:paraId="1878182B" w14:textId="77777777" w:rsidR="005C08BD" w:rsidRPr="00352F9C" w:rsidRDefault="005C08BD" w:rsidP="005C08BD">
      <w:pPr>
        <w:pStyle w:val="subsection2"/>
      </w:pPr>
      <w:r w:rsidRPr="00352F9C">
        <w:t>Comcare may remit the whole or a part of the amount of any or all of the unpaid instalments.</w:t>
      </w:r>
    </w:p>
    <w:p w14:paraId="5243EDA8" w14:textId="77777777" w:rsidR="005C08BD" w:rsidRPr="00352F9C" w:rsidRDefault="005C08BD" w:rsidP="005C08BD">
      <w:pPr>
        <w:pStyle w:val="subsection"/>
      </w:pPr>
      <w:r w:rsidRPr="00352F9C">
        <w:tab/>
        <w:t>(2)</w:t>
      </w:r>
      <w:r w:rsidRPr="00352F9C">
        <w:tab/>
        <w:t xml:space="preserve">For the purposes of </w:t>
      </w:r>
      <w:r w:rsidR="00352F9C">
        <w:t>subsection (</w:t>
      </w:r>
      <w:r w:rsidRPr="00352F9C">
        <w:t>1), the total amount remitted must be equal to or less than the excess.</w:t>
      </w:r>
    </w:p>
    <w:p w14:paraId="13011D2D" w14:textId="77777777" w:rsidR="005C08BD" w:rsidRPr="00352F9C" w:rsidRDefault="005C08BD" w:rsidP="005C08BD">
      <w:pPr>
        <w:pStyle w:val="subsection"/>
      </w:pPr>
      <w:r w:rsidRPr="00352F9C">
        <w:tab/>
        <w:t>(3)</w:t>
      </w:r>
      <w:r w:rsidRPr="00352F9C">
        <w:tab/>
        <w:t xml:space="preserve">For the purposes of </w:t>
      </w:r>
      <w:r w:rsidR="00352F9C">
        <w:t>paragraph (</w:t>
      </w:r>
      <w:r w:rsidRPr="00352F9C">
        <w:t>1)(d):</w:t>
      </w:r>
    </w:p>
    <w:p w14:paraId="2CC90457" w14:textId="77777777" w:rsidR="005C08BD" w:rsidRPr="00352F9C" w:rsidRDefault="005C08BD" w:rsidP="005C08BD">
      <w:pPr>
        <w:pStyle w:val="paragraph"/>
      </w:pPr>
      <w:r w:rsidRPr="00352F9C">
        <w:tab/>
        <w:t>(a)</w:t>
      </w:r>
      <w:r w:rsidRPr="00352F9C">
        <w:tab/>
      </w:r>
      <w:r w:rsidRPr="00352F9C">
        <w:rPr>
          <w:b/>
          <w:i/>
        </w:rPr>
        <w:t>liability</w:t>
      </w:r>
      <w:r w:rsidRPr="00352F9C">
        <w:t xml:space="preserve"> includes prospective liability; and</w:t>
      </w:r>
    </w:p>
    <w:p w14:paraId="36B851E7" w14:textId="77777777" w:rsidR="005C08BD" w:rsidRPr="00352F9C" w:rsidRDefault="005C08BD" w:rsidP="005C08BD">
      <w:pPr>
        <w:pStyle w:val="paragraph"/>
      </w:pPr>
      <w:r w:rsidRPr="00352F9C">
        <w:tab/>
        <w:t>(b)</w:t>
      </w:r>
      <w:r w:rsidRPr="00352F9C">
        <w:tab/>
        <w:t>assume that Comcare’s liability is not contingent on:</w:t>
      </w:r>
    </w:p>
    <w:p w14:paraId="582ACBA8" w14:textId="77777777" w:rsidR="005C08BD" w:rsidRPr="00352F9C" w:rsidRDefault="005C08BD" w:rsidP="005C08BD">
      <w:pPr>
        <w:pStyle w:val="paragraphsub"/>
      </w:pPr>
      <w:r w:rsidRPr="00352F9C">
        <w:tab/>
        <w:t>(i)</w:t>
      </w:r>
      <w:r w:rsidRPr="00352F9C">
        <w:tab/>
        <w:t>the making of a claim for compensation; or</w:t>
      </w:r>
    </w:p>
    <w:p w14:paraId="7CD3C378" w14:textId="77777777" w:rsidR="005C08BD" w:rsidRPr="00352F9C" w:rsidRDefault="005C08BD" w:rsidP="005C08BD">
      <w:pPr>
        <w:pStyle w:val="paragraphsub"/>
      </w:pPr>
      <w:r w:rsidRPr="00352F9C">
        <w:tab/>
        <w:t>(ii)</w:t>
      </w:r>
      <w:r w:rsidRPr="00352F9C">
        <w:tab/>
        <w:t>the giving of a notice under section</w:t>
      </w:r>
      <w:r w:rsidR="00352F9C">
        <w:t> </w:t>
      </w:r>
      <w:r w:rsidRPr="00352F9C">
        <w:t>53.</w:t>
      </w:r>
    </w:p>
    <w:p w14:paraId="62FED1D2" w14:textId="77777777" w:rsidR="005C08BD" w:rsidRPr="00352F9C" w:rsidRDefault="005C08BD" w:rsidP="005C08BD">
      <w:pPr>
        <w:pStyle w:val="subsection"/>
      </w:pPr>
      <w:r w:rsidRPr="00352F9C">
        <w:tab/>
        <w:t>(4)</w:t>
      </w:r>
      <w:r w:rsidRPr="00352F9C">
        <w:tab/>
        <w:t xml:space="preserve">For the purposes of </w:t>
      </w:r>
      <w:r w:rsidR="00352F9C">
        <w:t>paragraph (</w:t>
      </w:r>
      <w:r w:rsidRPr="00352F9C">
        <w:t>1)(d), assume that all instalments of exit contributions payable by the Australian Capital Territory have been paid to Comcare.</w:t>
      </w:r>
    </w:p>
    <w:p w14:paraId="64C44F9C" w14:textId="77777777" w:rsidR="000B6A17" w:rsidRPr="00352F9C" w:rsidRDefault="000B6A17" w:rsidP="00EC04C2">
      <w:pPr>
        <w:pStyle w:val="ActHead2"/>
        <w:pageBreakBefore/>
      </w:pPr>
      <w:bookmarkStart w:id="206" w:name="_Toc155703770"/>
      <w:r w:rsidRPr="004342AD">
        <w:rPr>
          <w:rStyle w:val="CharPartNo"/>
        </w:rPr>
        <w:t>Part</w:t>
      </w:r>
      <w:r w:rsidR="006C251E" w:rsidRPr="004342AD">
        <w:rPr>
          <w:rStyle w:val="CharPartNo"/>
        </w:rPr>
        <w:t> </w:t>
      </w:r>
      <w:r w:rsidRPr="004342AD">
        <w:rPr>
          <w:rStyle w:val="CharPartNo"/>
        </w:rPr>
        <w:t>VIII</w:t>
      </w:r>
      <w:r w:rsidRPr="00352F9C">
        <w:t>—</w:t>
      </w:r>
      <w:r w:rsidRPr="004342AD">
        <w:rPr>
          <w:rStyle w:val="CharPartText"/>
        </w:rPr>
        <w:t>Licences to enable Commonwealth authorities and certain corporations to accept liability for, and/or manage, claims</w:t>
      </w:r>
      <w:bookmarkEnd w:id="206"/>
    </w:p>
    <w:p w14:paraId="5A2F0A35" w14:textId="77777777" w:rsidR="000B6A17" w:rsidRPr="00352F9C" w:rsidRDefault="000B6A17" w:rsidP="000B6A17">
      <w:pPr>
        <w:pStyle w:val="ActHead3"/>
      </w:pPr>
      <w:bookmarkStart w:id="207" w:name="_Toc155703771"/>
      <w:r w:rsidRPr="004342AD">
        <w:rPr>
          <w:rStyle w:val="CharDivNo"/>
        </w:rPr>
        <w:t>Division</w:t>
      </w:r>
      <w:r w:rsidR="00352F9C" w:rsidRPr="004342AD">
        <w:rPr>
          <w:rStyle w:val="CharDivNo"/>
        </w:rPr>
        <w:t> </w:t>
      </w:r>
      <w:r w:rsidRPr="004342AD">
        <w:rPr>
          <w:rStyle w:val="CharDivNo"/>
        </w:rPr>
        <w:t>1</w:t>
      </w:r>
      <w:r w:rsidRPr="00352F9C">
        <w:t>—</w:t>
      </w:r>
      <w:r w:rsidRPr="004342AD">
        <w:rPr>
          <w:rStyle w:val="CharDivText"/>
        </w:rPr>
        <w:t>Preliminary</w:t>
      </w:r>
      <w:bookmarkEnd w:id="207"/>
    </w:p>
    <w:p w14:paraId="59A77ABB" w14:textId="77777777" w:rsidR="000B6A17" w:rsidRPr="00352F9C" w:rsidRDefault="000B6A17" w:rsidP="000B6A17">
      <w:pPr>
        <w:pStyle w:val="ActHead5"/>
      </w:pPr>
      <w:bookmarkStart w:id="208" w:name="_Toc155703772"/>
      <w:r w:rsidRPr="004342AD">
        <w:rPr>
          <w:rStyle w:val="CharSectno"/>
        </w:rPr>
        <w:t>98A</w:t>
      </w:r>
      <w:r w:rsidRPr="00352F9C">
        <w:t xml:space="preserve">  Outline of Part</w:t>
      </w:r>
      <w:bookmarkEnd w:id="208"/>
    </w:p>
    <w:p w14:paraId="091C2BDB" w14:textId="77777777" w:rsidR="000B6A17" w:rsidRPr="00352F9C" w:rsidRDefault="000B6A17" w:rsidP="000B6A17">
      <w:pPr>
        <w:pStyle w:val="subsection"/>
      </w:pPr>
      <w:r w:rsidRPr="00352F9C">
        <w:tab/>
        <w:t>(1)</w:t>
      </w:r>
      <w:r w:rsidRPr="00352F9C">
        <w:tab/>
        <w:t>This Part enables the Commission to grant licences to Commonwealth authorities or eligible corporations.</w:t>
      </w:r>
    </w:p>
    <w:p w14:paraId="18CB34D2" w14:textId="77777777" w:rsidR="000B6A17" w:rsidRPr="00352F9C" w:rsidRDefault="000B6A17" w:rsidP="000B6A17">
      <w:pPr>
        <w:pStyle w:val="subsection"/>
      </w:pPr>
      <w:r w:rsidRPr="00352F9C">
        <w:tab/>
        <w:t>(2)</w:t>
      </w:r>
      <w:r w:rsidRPr="00352F9C">
        <w:tab/>
        <w:t>If a licence is granted to a Commonwealth authority, this Act continues to apply in relation to employees of the authority but, depending on the scope of the licence, the application of this Act is subject to either or both of the following:</w:t>
      </w:r>
    </w:p>
    <w:p w14:paraId="46B621F9" w14:textId="77777777" w:rsidR="000B6A17" w:rsidRPr="00352F9C" w:rsidRDefault="000B6A17" w:rsidP="000B6A17">
      <w:pPr>
        <w:pStyle w:val="paragraph"/>
      </w:pPr>
      <w:r w:rsidRPr="00352F9C">
        <w:tab/>
        <w:t>(a)</w:t>
      </w:r>
      <w:r w:rsidRPr="00352F9C">
        <w:tab/>
        <w:t>the acceptance by the authority of the whole or a part of the liability under this Act for payments in respect of injury, loss or damage suffered by, or the death of, some or all of its employees;</w:t>
      </w:r>
    </w:p>
    <w:p w14:paraId="54422473" w14:textId="77777777" w:rsidR="000B6A17" w:rsidRPr="00352F9C" w:rsidRDefault="000B6A17" w:rsidP="000B6A17">
      <w:pPr>
        <w:pStyle w:val="paragraph"/>
      </w:pPr>
      <w:r w:rsidRPr="00352F9C">
        <w:tab/>
        <w:t>(b)</w:t>
      </w:r>
      <w:r w:rsidRPr="00352F9C">
        <w:tab/>
        <w:t>the acceptance by the authority of the responsibility for managing certain claims under this Act in respect of injury, loss or damage suffered by, or the death of, some or all of its employees.</w:t>
      </w:r>
    </w:p>
    <w:p w14:paraId="087D2533" w14:textId="77777777" w:rsidR="000B6A17" w:rsidRPr="00352F9C" w:rsidRDefault="000B6A17" w:rsidP="000B6A17">
      <w:pPr>
        <w:pStyle w:val="subsection"/>
      </w:pPr>
      <w:r w:rsidRPr="00352F9C">
        <w:tab/>
        <w:t>(3)</w:t>
      </w:r>
      <w:r w:rsidRPr="00352F9C">
        <w:tab/>
        <w:t>If a licence is granted to an eligible corporation, this Act applies in relation to some or all of the employees of the corporation in a similar way to the way in which it applies to employees of the Commonwealth but the application is subject to:</w:t>
      </w:r>
    </w:p>
    <w:p w14:paraId="4408CBB3" w14:textId="77777777" w:rsidR="000B6A17" w:rsidRPr="00352F9C" w:rsidRDefault="000B6A17" w:rsidP="000B6A17">
      <w:pPr>
        <w:pStyle w:val="paragraph"/>
      </w:pPr>
      <w:r w:rsidRPr="00352F9C">
        <w:tab/>
        <w:t>(a)</w:t>
      </w:r>
      <w:r w:rsidRPr="00352F9C">
        <w:tab/>
        <w:t>the acceptance by the corporation of the whole or a part of the liability under this Act for payments in respect of injury, loss or damage suffered by, or the death of, those employees; and</w:t>
      </w:r>
    </w:p>
    <w:p w14:paraId="207B7862" w14:textId="77777777" w:rsidR="000B6A17" w:rsidRPr="00352F9C" w:rsidRDefault="000B6A17" w:rsidP="000B6A17">
      <w:pPr>
        <w:pStyle w:val="paragraph"/>
      </w:pPr>
      <w:r w:rsidRPr="00352F9C">
        <w:tab/>
        <w:t>(b)</w:t>
      </w:r>
      <w:r w:rsidRPr="00352F9C">
        <w:tab/>
        <w:t>the acceptance by the corporation of the function of managing claims under this Act in respect of that injury, loss, damage or death.</w:t>
      </w:r>
    </w:p>
    <w:p w14:paraId="3BC5FFB9" w14:textId="77777777" w:rsidR="000B6A17" w:rsidRPr="00352F9C" w:rsidRDefault="000B6A17" w:rsidP="000B6A17">
      <w:pPr>
        <w:pStyle w:val="subsection"/>
      </w:pPr>
      <w:r w:rsidRPr="00352F9C">
        <w:tab/>
        <w:t>(4)</w:t>
      </w:r>
      <w:r w:rsidRPr="00352F9C">
        <w:tab/>
        <w:t>If a licence is granted to a Commonwealth authority or to a corporation, the application of this Act is also subject to the conditions to which the licence is subject.</w:t>
      </w:r>
    </w:p>
    <w:p w14:paraId="35F037EC" w14:textId="77777777" w:rsidR="000B6A17" w:rsidRPr="00352F9C" w:rsidRDefault="000B6A17" w:rsidP="000B6A17">
      <w:pPr>
        <w:pStyle w:val="ActHead5"/>
      </w:pPr>
      <w:bookmarkStart w:id="209" w:name="_Toc155703773"/>
      <w:r w:rsidRPr="004342AD">
        <w:rPr>
          <w:rStyle w:val="CharSectno"/>
        </w:rPr>
        <w:t>99</w:t>
      </w:r>
      <w:r w:rsidRPr="00352F9C">
        <w:t xml:space="preserve">  Definitions</w:t>
      </w:r>
      <w:bookmarkEnd w:id="209"/>
    </w:p>
    <w:p w14:paraId="5B9E18CC" w14:textId="77777777" w:rsidR="000B6A17" w:rsidRPr="00352F9C" w:rsidRDefault="000B6A17" w:rsidP="000B6A17">
      <w:pPr>
        <w:pStyle w:val="subsection"/>
      </w:pPr>
      <w:r w:rsidRPr="00352F9C">
        <w:tab/>
      </w:r>
      <w:r w:rsidRPr="00352F9C">
        <w:tab/>
        <w:t>In this Part:</w:t>
      </w:r>
    </w:p>
    <w:p w14:paraId="5B2A2F90" w14:textId="77777777" w:rsidR="000B6A17" w:rsidRPr="00352F9C" w:rsidRDefault="000B6A17" w:rsidP="00D83163">
      <w:pPr>
        <w:pStyle w:val="Definition"/>
      </w:pPr>
      <w:r w:rsidRPr="00352F9C">
        <w:rPr>
          <w:b/>
          <w:i/>
        </w:rPr>
        <w:t>claim</w:t>
      </w:r>
      <w:r w:rsidRPr="00352F9C">
        <w:t xml:space="preserve"> includes a request.</w:t>
      </w:r>
    </w:p>
    <w:p w14:paraId="7C6F7EE6" w14:textId="77777777" w:rsidR="000B6A17" w:rsidRPr="00352F9C" w:rsidRDefault="000B6A17" w:rsidP="00D83163">
      <w:pPr>
        <w:pStyle w:val="Definition"/>
      </w:pPr>
      <w:r w:rsidRPr="00352F9C">
        <w:rPr>
          <w:b/>
          <w:i/>
        </w:rPr>
        <w:t>determination</w:t>
      </w:r>
      <w:r w:rsidRPr="00352F9C">
        <w:t xml:space="preserve"> includes a decision or requirement.</w:t>
      </w:r>
    </w:p>
    <w:p w14:paraId="5C644AB8" w14:textId="10324916" w:rsidR="000B6A17" w:rsidRPr="00352F9C" w:rsidRDefault="000B6A17" w:rsidP="00D83163">
      <w:pPr>
        <w:pStyle w:val="Definition"/>
      </w:pPr>
      <w:r w:rsidRPr="00352F9C">
        <w:rPr>
          <w:b/>
          <w:i/>
        </w:rPr>
        <w:t>eligible corporation</w:t>
      </w:r>
      <w:r w:rsidRPr="00352F9C">
        <w:t xml:space="preserve"> means a corporation that is declared by the Minister to be an eligible corporation under </w:t>
      </w:r>
      <w:r w:rsidR="004342AD">
        <w:t>section 1</w:t>
      </w:r>
      <w:r w:rsidRPr="00352F9C">
        <w:t>00.</w:t>
      </w:r>
    </w:p>
    <w:p w14:paraId="0E9356C7" w14:textId="77777777" w:rsidR="000B6A17" w:rsidRPr="00352F9C" w:rsidRDefault="007D0953" w:rsidP="00D83163">
      <w:pPr>
        <w:pStyle w:val="Definition"/>
      </w:pPr>
      <w:r w:rsidRPr="00352F9C">
        <w:rPr>
          <w:b/>
          <w:i/>
        </w:rPr>
        <w:t>e</w:t>
      </w:r>
      <w:r w:rsidR="000B6A17" w:rsidRPr="00352F9C">
        <w:rPr>
          <w:b/>
          <w:i/>
        </w:rPr>
        <w:t>ligible applicant</w:t>
      </w:r>
      <w:r w:rsidR="000B6A17" w:rsidRPr="00352F9C">
        <w:t xml:space="preserve"> means a Commonwealth authority or an eligible corporation.</w:t>
      </w:r>
    </w:p>
    <w:p w14:paraId="4574D347" w14:textId="77777777" w:rsidR="000B6A17" w:rsidRPr="00352F9C" w:rsidRDefault="000B6A17" w:rsidP="00D83163">
      <w:pPr>
        <w:pStyle w:val="Definition"/>
      </w:pPr>
      <w:r w:rsidRPr="00352F9C">
        <w:rPr>
          <w:b/>
          <w:i/>
        </w:rPr>
        <w:t>manage</w:t>
      </w:r>
      <w:r w:rsidRPr="00352F9C">
        <w:t>, in relation to a claim for payment of compensation or other amounts under this Act, includes determination of the claim, reconsideration of the determination, and any subsequent administrative action in relation to the claim as so determined.</w:t>
      </w:r>
    </w:p>
    <w:p w14:paraId="2DDA3378" w14:textId="77777777" w:rsidR="000B6A17" w:rsidRPr="00352F9C" w:rsidRDefault="000B6A17" w:rsidP="00D83163">
      <w:pPr>
        <w:pStyle w:val="Definition"/>
      </w:pPr>
      <w:r w:rsidRPr="00352F9C">
        <w:rPr>
          <w:b/>
          <w:i/>
        </w:rPr>
        <w:t>variation</w:t>
      </w:r>
      <w:r w:rsidRPr="00352F9C">
        <w:t>, in relation to the conditions to which a licence is subject, includes the addition of a new condition, an alteration to an existing condition or the omission of an existing condition.</w:t>
      </w:r>
    </w:p>
    <w:p w14:paraId="26F552EB" w14:textId="77777777" w:rsidR="000B6A17" w:rsidRPr="00352F9C" w:rsidRDefault="000B6A17" w:rsidP="000B6A17">
      <w:pPr>
        <w:pStyle w:val="ActHead5"/>
      </w:pPr>
      <w:bookmarkStart w:id="210" w:name="_Toc155703774"/>
      <w:r w:rsidRPr="004342AD">
        <w:rPr>
          <w:rStyle w:val="CharSectno"/>
        </w:rPr>
        <w:t>100</w:t>
      </w:r>
      <w:r w:rsidRPr="00352F9C">
        <w:t xml:space="preserve">  Minister may declare a corporation eligible to be granted a licence under this Part</w:t>
      </w:r>
      <w:bookmarkEnd w:id="210"/>
    </w:p>
    <w:p w14:paraId="2C7AD06C" w14:textId="77777777" w:rsidR="000B6A17" w:rsidRPr="00352F9C" w:rsidRDefault="000B6A17" w:rsidP="000B6A17">
      <w:pPr>
        <w:pStyle w:val="subsection"/>
      </w:pPr>
      <w:r w:rsidRPr="00352F9C">
        <w:tab/>
      </w:r>
      <w:r w:rsidR="007E57F9" w:rsidRPr="00352F9C">
        <w:t>(1)</w:t>
      </w:r>
      <w:r w:rsidRPr="00352F9C">
        <w:tab/>
        <w:t>If the Minister is satisfied that it would be desirable for this Act to apply to employees of a corporation that:</w:t>
      </w:r>
    </w:p>
    <w:p w14:paraId="7E9A8AE9" w14:textId="77777777" w:rsidR="000B6A17" w:rsidRPr="00352F9C" w:rsidRDefault="000B6A17" w:rsidP="000B6A17">
      <w:pPr>
        <w:pStyle w:val="paragraph"/>
      </w:pPr>
      <w:r w:rsidRPr="00352F9C">
        <w:tab/>
        <w:t>(a)</w:t>
      </w:r>
      <w:r w:rsidRPr="00352F9C">
        <w:tab/>
        <w:t>is, but is about to cease to be, a Commonwealth authority; or</w:t>
      </w:r>
    </w:p>
    <w:p w14:paraId="09CFF805" w14:textId="77777777" w:rsidR="000B6A17" w:rsidRPr="00352F9C" w:rsidRDefault="000B6A17" w:rsidP="000B6A17">
      <w:pPr>
        <w:pStyle w:val="paragraph"/>
      </w:pPr>
      <w:r w:rsidRPr="00352F9C">
        <w:tab/>
        <w:t>(b)</w:t>
      </w:r>
      <w:r w:rsidRPr="00352F9C">
        <w:tab/>
        <w:t>was previously a Commonwealth authority; or</w:t>
      </w:r>
    </w:p>
    <w:p w14:paraId="0A6A9689" w14:textId="77777777" w:rsidR="000B6A17" w:rsidRPr="00352F9C" w:rsidRDefault="000B6A17" w:rsidP="000B6A17">
      <w:pPr>
        <w:pStyle w:val="paragraph"/>
      </w:pPr>
      <w:r w:rsidRPr="00352F9C">
        <w:tab/>
        <w:t>(c)</w:t>
      </w:r>
      <w:r w:rsidRPr="00352F9C">
        <w:tab/>
        <w:t>is carrying on business in competition with a Commonwealth authority or with another corporation that was previously a Commonwealth authority;</w:t>
      </w:r>
    </w:p>
    <w:p w14:paraId="361DBA85" w14:textId="77777777" w:rsidR="000B6A17" w:rsidRPr="00352F9C" w:rsidRDefault="000B6A17" w:rsidP="000B6A17">
      <w:pPr>
        <w:pStyle w:val="subsection2"/>
      </w:pPr>
      <w:r w:rsidRPr="00352F9C">
        <w:t xml:space="preserve">the Minister may, by </w:t>
      </w:r>
      <w:r w:rsidR="001D559B" w:rsidRPr="00352F9C">
        <w:t>legislative instrument</w:t>
      </w:r>
      <w:r w:rsidRPr="00352F9C">
        <w:t>, declare the corporation to be eligible to be granted a licence under this Part.</w:t>
      </w:r>
    </w:p>
    <w:p w14:paraId="2D89555D" w14:textId="77777777" w:rsidR="00FA52CB" w:rsidRPr="00352F9C" w:rsidRDefault="00FA52CB" w:rsidP="00FA52CB">
      <w:pPr>
        <w:pStyle w:val="subsection"/>
      </w:pPr>
      <w:r w:rsidRPr="00352F9C">
        <w:tab/>
        <w:t>(2)</w:t>
      </w:r>
      <w:r w:rsidRPr="00352F9C">
        <w:tab/>
        <w:t xml:space="preserve">However, the Minister is not required to consider a request for a declaration under </w:t>
      </w:r>
      <w:r w:rsidR="00352F9C">
        <w:t>subsection (</w:t>
      </w:r>
      <w:r w:rsidRPr="00352F9C">
        <w:t>1).</w:t>
      </w:r>
    </w:p>
    <w:p w14:paraId="089C8A7C" w14:textId="77777777" w:rsidR="000B6A17" w:rsidRPr="00352F9C" w:rsidRDefault="000B6A17" w:rsidP="000B6A17">
      <w:pPr>
        <w:pStyle w:val="ActHead5"/>
      </w:pPr>
      <w:bookmarkStart w:id="211" w:name="_Toc155703775"/>
      <w:r w:rsidRPr="004342AD">
        <w:rPr>
          <w:rStyle w:val="CharSectno"/>
        </w:rPr>
        <w:t>101</w:t>
      </w:r>
      <w:r w:rsidRPr="00352F9C">
        <w:t xml:space="preserve">  Ministerial directions concerning licences</w:t>
      </w:r>
      <w:bookmarkEnd w:id="211"/>
    </w:p>
    <w:p w14:paraId="78796546" w14:textId="77777777" w:rsidR="000B6A17" w:rsidRPr="00352F9C" w:rsidRDefault="000B6A17" w:rsidP="000B6A17">
      <w:pPr>
        <w:pStyle w:val="subsection"/>
      </w:pPr>
      <w:r w:rsidRPr="00352F9C">
        <w:tab/>
        <w:t>(1)</w:t>
      </w:r>
      <w:r w:rsidRPr="00352F9C">
        <w:tab/>
        <w:t>The Minister’s power to give directions to the Commission under section</w:t>
      </w:r>
      <w:r w:rsidR="00352F9C">
        <w:t> </w:t>
      </w:r>
      <w:r w:rsidRPr="00352F9C">
        <w:t>89D extends to directions concerning any matter relating to the grant of licences under this Part. Without limiting the matters the directions may deal with, the Minister may give directions concerning:</w:t>
      </w:r>
    </w:p>
    <w:p w14:paraId="642F3167" w14:textId="77777777" w:rsidR="000B6A17" w:rsidRPr="00352F9C" w:rsidRDefault="000B6A17" w:rsidP="000B6A17">
      <w:pPr>
        <w:pStyle w:val="paragraph"/>
      </w:pPr>
      <w:r w:rsidRPr="00352F9C">
        <w:tab/>
        <w:t>(a)</w:t>
      </w:r>
      <w:r w:rsidRPr="00352F9C">
        <w:tab/>
        <w:t>criteria and procedures for the grant of such licences; or</w:t>
      </w:r>
    </w:p>
    <w:p w14:paraId="018729BE" w14:textId="77777777" w:rsidR="000B6A17" w:rsidRPr="00352F9C" w:rsidRDefault="000B6A17" w:rsidP="000B6A17">
      <w:pPr>
        <w:pStyle w:val="paragraph"/>
      </w:pPr>
      <w:r w:rsidRPr="00352F9C">
        <w:tab/>
        <w:t>(b)</w:t>
      </w:r>
      <w:r w:rsidRPr="00352F9C">
        <w:tab/>
        <w:t>the scope of licences and the conditions to which licences having a particular scope may be expressed to be subject; or</w:t>
      </w:r>
    </w:p>
    <w:p w14:paraId="39591206" w14:textId="77777777" w:rsidR="000B6A17" w:rsidRPr="00352F9C" w:rsidRDefault="000B6A17" w:rsidP="000B6A17">
      <w:pPr>
        <w:pStyle w:val="paragraph"/>
      </w:pPr>
      <w:r w:rsidRPr="00352F9C">
        <w:tab/>
        <w:t>(c)</w:t>
      </w:r>
      <w:r w:rsidRPr="00352F9C">
        <w:tab/>
        <w:t>the exercise by the Commission of the power to vary the conditions to which such licences are subject; or</w:t>
      </w:r>
    </w:p>
    <w:p w14:paraId="29154C45" w14:textId="77777777" w:rsidR="000B6A17" w:rsidRPr="00352F9C" w:rsidRDefault="000B6A17" w:rsidP="000B6A17">
      <w:pPr>
        <w:pStyle w:val="paragraph"/>
      </w:pPr>
      <w:r w:rsidRPr="00352F9C">
        <w:tab/>
        <w:t>(d)</w:t>
      </w:r>
      <w:r w:rsidRPr="00352F9C">
        <w:tab/>
        <w:t>criteria and procedures for the extension, suspension or revocation of such licences or for varying the scope of such licences; or</w:t>
      </w:r>
    </w:p>
    <w:p w14:paraId="311BBB13" w14:textId="77777777" w:rsidR="000B6A17" w:rsidRPr="00352F9C" w:rsidRDefault="000B6A17" w:rsidP="000B6A17">
      <w:pPr>
        <w:pStyle w:val="paragraph"/>
      </w:pPr>
      <w:r w:rsidRPr="00352F9C">
        <w:tab/>
        <w:t>(e)</w:t>
      </w:r>
      <w:r w:rsidRPr="00352F9C">
        <w:tab/>
        <w:t>publication of notices about any grant, extension, suspension or revocation of such licences or for varying the scope of such licences or the conditions to which they are subject; or</w:t>
      </w:r>
    </w:p>
    <w:p w14:paraId="0FE490BC" w14:textId="77777777" w:rsidR="000B6A17" w:rsidRPr="00352F9C" w:rsidRDefault="000B6A17" w:rsidP="000B6A17">
      <w:pPr>
        <w:pStyle w:val="paragraph"/>
      </w:pPr>
      <w:r w:rsidRPr="00352F9C">
        <w:tab/>
        <w:t>(f)</w:t>
      </w:r>
      <w:r w:rsidRPr="00352F9C">
        <w:tab/>
        <w:t>requirements to be observed by the Commission in relation to the keeping of records, and the periodic reporting of particulars, in relation to such licences.</w:t>
      </w:r>
    </w:p>
    <w:p w14:paraId="4E91450D" w14:textId="77777777" w:rsidR="00072623" w:rsidRPr="00352F9C" w:rsidRDefault="00072623" w:rsidP="00072623">
      <w:pPr>
        <w:pStyle w:val="notetext"/>
      </w:pPr>
      <w:r w:rsidRPr="00352F9C">
        <w:t>Note:</w:t>
      </w:r>
      <w:r w:rsidRPr="00352F9C">
        <w:tab/>
        <w:t>Criteria for the grant of a licence may address issues relating not only to the licence applied for but also to other licences that have been granted or that are being sought.</w:t>
      </w:r>
    </w:p>
    <w:p w14:paraId="3612EBE0" w14:textId="77777777" w:rsidR="001D22DA" w:rsidRPr="00352F9C" w:rsidRDefault="001D22DA" w:rsidP="001D22DA">
      <w:pPr>
        <w:pStyle w:val="subsection"/>
      </w:pPr>
      <w:r w:rsidRPr="00352F9C">
        <w:tab/>
        <w:t>(2)</w:t>
      </w:r>
      <w:r w:rsidRPr="00352F9C">
        <w:tab/>
        <w:t>Directions given by the Minister to the Commission under section</w:t>
      </w:r>
      <w:r w:rsidR="00352F9C">
        <w:t> </w:t>
      </w:r>
      <w:r w:rsidRPr="00352F9C">
        <w:t>89D concerning licences are legislative instruments to which section</w:t>
      </w:r>
      <w:r w:rsidR="00352F9C">
        <w:t> </w:t>
      </w:r>
      <w:r w:rsidRPr="00352F9C">
        <w:t xml:space="preserve">42 </w:t>
      </w:r>
      <w:r w:rsidR="00021DDA" w:rsidRPr="00352F9C">
        <w:t xml:space="preserve">(disallowance) of the </w:t>
      </w:r>
      <w:r w:rsidR="00021DDA" w:rsidRPr="00352F9C">
        <w:rPr>
          <w:i/>
        </w:rPr>
        <w:t>Legislation Act 2003</w:t>
      </w:r>
      <w:r w:rsidRPr="00352F9C">
        <w:t xml:space="preserve"> applies.</w:t>
      </w:r>
    </w:p>
    <w:p w14:paraId="0EEFB649" w14:textId="77777777" w:rsidR="000B6A17" w:rsidRPr="00352F9C" w:rsidRDefault="000B6A17" w:rsidP="00EC04C2">
      <w:pPr>
        <w:pStyle w:val="ActHead3"/>
        <w:pageBreakBefore/>
      </w:pPr>
      <w:bookmarkStart w:id="212" w:name="_Toc155703776"/>
      <w:r w:rsidRPr="004342AD">
        <w:rPr>
          <w:rStyle w:val="CharDivNo"/>
        </w:rPr>
        <w:t>Division</w:t>
      </w:r>
      <w:r w:rsidR="00352F9C" w:rsidRPr="004342AD">
        <w:rPr>
          <w:rStyle w:val="CharDivNo"/>
        </w:rPr>
        <w:t> </w:t>
      </w:r>
      <w:r w:rsidRPr="004342AD">
        <w:rPr>
          <w:rStyle w:val="CharDivNo"/>
        </w:rPr>
        <w:t>2</w:t>
      </w:r>
      <w:r w:rsidRPr="00352F9C">
        <w:t>—</w:t>
      </w:r>
      <w:r w:rsidRPr="004342AD">
        <w:rPr>
          <w:rStyle w:val="CharDivText"/>
        </w:rPr>
        <w:t>Powers of the Commission in relation to licences</w:t>
      </w:r>
      <w:bookmarkEnd w:id="212"/>
    </w:p>
    <w:p w14:paraId="1D30D40E" w14:textId="77777777" w:rsidR="000B6A17" w:rsidRPr="00352F9C" w:rsidRDefault="000B6A17" w:rsidP="000B6A17">
      <w:pPr>
        <w:pStyle w:val="ActHead5"/>
      </w:pPr>
      <w:bookmarkStart w:id="213" w:name="_Toc155703777"/>
      <w:r w:rsidRPr="004342AD">
        <w:rPr>
          <w:rStyle w:val="CharSectno"/>
        </w:rPr>
        <w:t>102</w:t>
      </w:r>
      <w:r w:rsidRPr="00352F9C">
        <w:t xml:space="preserve">  Application for grant of a licence</w:t>
      </w:r>
      <w:bookmarkEnd w:id="213"/>
    </w:p>
    <w:p w14:paraId="7543E623" w14:textId="77777777" w:rsidR="000B6A17" w:rsidRPr="00352F9C" w:rsidRDefault="000B6A17" w:rsidP="000B6A17">
      <w:pPr>
        <w:pStyle w:val="subsection"/>
      </w:pPr>
      <w:r w:rsidRPr="00352F9C">
        <w:tab/>
        <w:t>(1)</w:t>
      </w:r>
      <w:r w:rsidRPr="00352F9C">
        <w:tab/>
        <w:t>An application by an eligible applicant for the grant of a licence must:</w:t>
      </w:r>
    </w:p>
    <w:p w14:paraId="48E0D0BD" w14:textId="77777777" w:rsidR="000B6A17" w:rsidRPr="00352F9C" w:rsidRDefault="000B6A17" w:rsidP="000B6A17">
      <w:pPr>
        <w:pStyle w:val="paragraph"/>
      </w:pPr>
      <w:r w:rsidRPr="00352F9C">
        <w:tab/>
        <w:t>(a)</w:t>
      </w:r>
      <w:r w:rsidRPr="00352F9C">
        <w:tab/>
        <w:t>be in writing in the prescribed form; and</w:t>
      </w:r>
    </w:p>
    <w:p w14:paraId="73B4BE98" w14:textId="77777777" w:rsidR="000B6A17" w:rsidRPr="00352F9C" w:rsidRDefault="000B6A17" w:rsidP="000B6A17">
      <w:pPr>
        <w:pStyle w:val="paragraph"/>
      </w:pPr>
      <w:r w:rsidRPr="00352F9C">
        <w:tab/>
        <w:t>(b)</w:t>
      </w:r>
      <w:r w:rsidRPr="00352F9C">
        <w:tab/>
        <w:t>contain such particulars of the eligible applicant as the regulations prescribe; and</w:t>
      </w:r>
    </w:p>
    <w:p w14:paraId="7800C88C" w14:textId="77777777" w:rsidR="000B6A17" w:rsidRPr="00352F9C" w:rsidRDefault="000B6A17" w:rsidP="000B6A17">
      <w:pPr>
        <w:pStyle w:val="paragraph"/>
      </w:pPr>
      <w:r w:rsidRPr="00352F9C">
        <w:tab/>
        <w:t>(c)</w:t>
      </w:r>
      <w:r w:rsidRPr="00352F9C">
        <w:tab/>
        <w:t>having regard to the scope of the licence sought—contain such other information, and be accompanied by such documents, as the regulations provide; and</w:t>
      </w:r>
    </w:p>
    <w:p w14:paraId="511AA276" w14:textId="77777777" w:rsidR="000B6A17" w:rsidRPr="00352F9C" w:rsidRDefault="000B6A17" w:rsidP="000B6A17">
      <w:pPr>
        <w:pStyle w:val="paragraph"/>
      </w:pPr>
      <w:r w:rsidRPr="00352F9C">
        <w:tab/>
        <w:t>(d)</w:t>
      </w:r>
      <w:r w:rsidRPr="00352F9C">
        <w:tab/>
        <w:t>be lodged with the Commission.</w:t>
      </w:r>
    </w:p>
    <w:p w14:paraId="05D76F99" w14:textId="77777777" w:rsidR="000B6A17" w:rsidRPr="00352F9C" w:rsidRDefault="000B6A17" w:rsidP="000B6A17">
      <w:pPr>
        <w:pStyle w:val="subsection"/>
      </w:pPr>
      <w:r w:rsidRPr="00352F9C">
        <w:tab/>
        <w:t>(2)</w:t>
      </w:r>
      <w:r w:rsidRPr="00352F9C">
        <w:tab/>
        <w:t>The eligible applicant is liable to pay to Comcare in respect of the application an application fee equal to the amount estimated by the Commission to be the cost of considering the application.</w:t>
      </w:r>
    </w:p>
    <w:p w14:paraId="34E0F52F" w14:textId="77777777" w:rsidR="000B6A17" w:rsidRPr="00352F9C" w:rsidRDefault="000B6A17" w:rsidP="000B6A17">
      <w:pPr>
        <w:pStyle w:val="subsection"/>
      </w:pPr>
      <w:r w:rsidRPr="00352F9C">
        <w:tab/>
        <w:t>(3)</w:t>
      </w:r>
      <w:r w:rsidRPr="00352F9C">
        <w:tab/>
        <w:t>The Commission is to give written notice to the eligible applicant of the amount of the application fee and:</w:t>
      </w:r>
    </w:p>
    <w:p w14:paraId="352AD32F" w14:textId="77777777" w:rsidR="000B6A17" w:rsidRPr="00352F9C" w:rsidRDefault="000B6A17" w:rsidP="000B6A17">
      <w:pPr>
        <w:pStyle w:val="paragraph"/>
      </w:pPr>
      <w:r w:rsidRPr="00352F9C">
        <w:tab/>
        <w:t>(a)</w:t>
      </w:r>
      <w:r w:rsidRPr="00352F9C">
        <w:tab/>
        <w:t>if the notice is given before the application is made—the application fee is to accompany the application; or</w:t>
      </w:r>
    </w:p>
    <w:p w14:paraId="46F47403" w14:textId="77777777" w:rsidR="000B6A17" w:rsidRPr="00352F9C" w:rsidRDefault="000B6A17" w:rsidP="000B6A17">
      <w:pPr>
        <w:pStyle w:val="paragraph"/>
      </w:pPr>
      <w:r w:rsidRPr="00352F9C">
        <w:tab/>
        <w:t>(b)</w:t>
      </w:r>
      <w:r w:rsidRPr="00352F9C">
        <w:tab/>
        <w:t>otherwise—the application fee is to be paid as soon as practicable after the notice is given.</w:t>
      </w:r>
    </w:p>
    <w:p w14:paraId="2B136AF0" w14:textId="77777777" w:rsidR="000B6A17" w:rsidRPr="00352F9C" w:rsidRDefault="000B6A17" w:rsidP="000B6A17">
      <w:pPr>
        <w:pStyle w:val="subsection"/>
      </w:pPr>
      <w:r w:rsidRPr="00352F9C">
        <w:tab/>
        <w:t>(4)</w:t>
      </w:r>
      <w:r w:rsidRPr="00352F9C">
        <w:tab/>
        <w:t>An eligible applicant may withdraw an application at any time before a decision is made on the application.</w:t>
      </w:r>
    </w:p>
    <w:p w14:paraId="22FA367B" w14:textId="77777777" w:rsidR="000B6A17" w:rsidRPr="00352F9C" w:rsidRDefault="000B6A17" w:rsidP="000B6A17">
      <w:pPr>
        <w:pStyle w:val="subsection"/>
      </w:pPr>
      <w:r w:rsidRPr="00352F9C">
        <w:tab/>
        <w:t>(5)</w:t>
      </w:r>
      <w:r w:rsidRPr="00352F9C">
        <w:tab/>
        <w:t>If the application is withdrawn after receipt by Comcare of the application fee, the Commission may, depending upon the extent to which it has already considered the application:</w:t>
      </w:r>
    </w:p>
    <w:p w14:paraId="7408D67C" w14:textId="77777777" w:rsidR="000B6A17" w:rsidRPr="00352F9C" w:rsidRDefault="000B6A17" w:rsidP="000B6A17">
      <w:pPr>
        <w:pStyle w:val="paragraph"/>
      </w:pPr>
      <w:r w:rsidRPr="00352F9C">
        <w:tab/>
        <w:t>(a)</w:t>
      </w:r>
      <w:r w:rsidRPr="00352F9C">
        <w:tab/>
        <w:t>request Comcare to refund the application fee entirely; or</w:t>
      </w:r>
    </w:p>
    <w:p w14:paraId="12195008" w14:textId="77777777" w:rsidR="000B6A17" w:rsidRPr="00352F9C" w:rsidRDefault="000B6A17" w:rsidP="000B6A17">
      <w:pPr>
        <w:pStyle w:val="paragraph"/>
      </w:pPr>
      <w:r w:rsidRPr="00352F9C">
        <w:tab/>
        <w:t>(b)</w:t>
      </w:r>
      <w:r w:rsidRPr="00352F9C">
        <w:tab/>
        <w:t>reduce the application fee by such amount as it considers reasonable having regard to the extent of that consideration and request Comcare to refund the amount of the reduction.</w:t>
      </w:r>
    </w:p>
    <w:p w14:paraId="701FF57B" w14:textId="77777777" w:rsidR="000B6A17" w:rsidRPr="00352F9C" w:rsidRDefault="000B6A17" w:rsidP="000B6A17">
      <w:pPr>
        <w:pStyle w:val="subsection"/>
      </w:pPr>
      <w:r w:rsidRPr="00352F9C">
        <w:tab/>
        <w:t>(6)</w:t>
      </w:r>
      <w:r w:rsidRPr="00352F9C">
        <w:tab/>
        <w:t xml:space="preserve">For the purpose of </w:t>
      </w:r>
      <w:r w:rsidR="00352F9C">
        <w:t>subsection (</w:t>
      </w:r>
      <w:r w:rsidRPr="00352F9C">
        <w:t>5), the reference to the extent of the Commission’s consideration of an application includes a reference to any act or thing done by Comcare to assist the Commission in that consideration.</w:t>
      </w:r>
    </w:p>
    <w:p w14:paraId="151960D4" w14:textId="77777777" w:rsidR="000B6A17" w:rsidRPr="00352F9C" w:rsidRDefault="000B6A17" w:rsidP="000B6A17">
      <w:pPr>
        <w:pStyle w:val="ActHead5"/>
      </w:pPr>
      <w:bookmarkStart w:id="214" w:name="_Toc155703778"/>
      <w:r w:rsidRPr="004342AD">
        <w:rPr>
          <w:rStyle w:val="CharSectno"/>
        </w:rPr>
        <w:t>103</w:t>
      </w:r>
      <w:r w:rsidRPr="00352F9C">
        <w:t xml:space="preserve">  The Commission’s power to grant licences</w:t>
      </w:r>
      <w:bookmarkEnd w:id="214"/>
    </w:p>
    <w:p w14:paraId="09A46349" w14:textId="1E485FD8" w:rsidR="000B6A17" w:rsidRPr="00352F9C" w:rsidRDefault="000B6A17" w:rsidP="000B6A17">
      <w:pPr>
        <w:pStyle w:val="subsection"/>
      </w:pPr>
      <w:r w:rsidRPr="00352F9C">
        <w:tab/>
        <w:t>(1)</w:t>
      </w:r>
      <w:r w:rsidRPr="00352F9C">
        <w:tab/>
        <w:t xml:space="preserve">The Commission may, on application made in accordance with </w:t>
      </w:r>
      <w:r w:rsidR="004342AD">
        <w:t>section 1</w:t>
      </w:r>
      <w:r w:rsidRPr="00352F9C">
        <w:t>02, grant the eligible applicant a licence for a specified period.</w:t>
      </w:r>
    </w:p>
    <w:p w14:paraId="028198D4" w14:textId="77777777" w:rsidR="000B6A17" w:rsidRPr="00352F9C" w:rsidRDefault="000B6A17" w:rsidP="000B6A17">
      <w:pPr>
        <w:pStyle w:val="subsection"/>
      </w:pPr>
      <w:r w:rsidRPr="00352F9C">
        <w:tab/>
        <w:t>(2)</w:t>
      </w:r>
      <w:r w:rsidRPr="00352F9C">
        <w:tab/>
        <w:t>If the Commission grants a licence to an eligible applicant, the Commission must determine:</w:t>
      </w:r>
    </w:p>
    <w:p w14:paraId="40D09E0F" w14:textId="77777777" w:rsidR="000B6A17" w:rsidRPr="00352F9C" w:rsidRDefault="000B6A17" w:rsidP="000B6A17">
      <w:pPr>
        <w:pStyle w:val="paragraph"/>
      </w:pPr>
      <w:r w:rsidRPr="00352F9C">
        <w:tab/>
        <w:t>(a)</w:t>
      </w:r>
      <w:r w:rsidRPr="00352F9C">
        <w:tab/>
        <w:t>in accordance with Division</w:t>
      </w:r>
      <w:r w:rsidR="00352F9C">
        <w:t> </w:t>
      </w:r>
      <w:r w:rsidRPr="00352F9C">
        <w:t>3—the scope of the licence so far as concerns the degree to which, and the circumstances in which, the licensee may accept liability for compensation; and</w:t>
      </w:r>
    </w:p>
    <w:p w14:paraId="1E4C8344" w14:textId="77777777" w:rsidR="000B6A17" w:rsidRPr="00352F9C" w:rsidRDefault="000B6A17" w:rsidP="000B6A17">
      <w:pPr>
        <w:pStyle w:val="paragraph"/>
      </w:pPr>
      <w:r w:rsidRPr="00352F9C">
        <w:tab/>
        <w:t>(b)</w:t>
      </w:r>
      <w:r w:rsidRPr="00352F9C">
        <w:tab/>
        <w:t>in accordance with Division</w:t>
      </w:r>
      <w:r w:rsidR="00352F9C">
        <w:t> </w:t>
      </w:r>
      <w:r w:rsidRPr="00352F9C">
        <w:t>4—the scope of the licence so far as concerns the degree to which, and the circumstances in which, the licensee is authorised to manage claims; and</w:t>
      </w:r>
    </w:p>
    <w:p w14:paraId="78547BB3" w14:textId="77777777" w:rsidR="000B6A17" w:rsidRPr="00352F9C" w:rsidRDefault="000B6A17" w:rsidP="000B6A17">
      <w:pPr>
        <w:pStyle w:val="paragraph"/>
      </w:pPr>
      <w:r w:rsidRPr="00352F9C">
        <w:tab/>
        <w:t>(c)</w:t>
      </w:r>
      <w:r w:rsidRPr="00352F9C">
        <w:tab/>
        <w:t>in accordance with Division</w:t>
      </w:r>
      <w:r w:rsidR="00352F9C">
        <w:t> </w:t>
      </w:r>
      <w:r w:rsidRPr="00352F9C">
        <w:t>5—the conditions (if any) to which the grant of the licence is subject.</w:t>
      </w:r>
    </w:p>
    <w:p w14:paraId="5C1A847A" w14:textId="77777777" w:rsidR="000B6A17" w:rsidRPr="00352F9C" w:rsidRDefault="000B6A17" w:rsidP="000B6A17">
      <w:pPr>
        <w:pStyle w:val="ActHead5"/>
      </w:pPr>
      <w:bookmarkStart w:id="215" w:name="_Toc155703779"/>
      <w:r w:rsidRPr="004342AD">
        <w:rPr>
          <w:rStyle w:val="CharSectno"/>
        </w:rPr>
        <w:t>104</w:t>
      </w:r>
      <w:r w:rsidRPr="00352F9C">
        <w:t xml:space="preserve">  Licence decision</w:t>
      </w:r>
      <w:bookmarkEnd w:id="215"/>
    </w:p>
    <w:p w14:paraId="00591F4E" w14:textId="77777777" w:rsidR="000B6A17" w:rsidRPr="00352F9C" w:rsidRDefault="000B6A17" w:rsidP="000B6A17">
      <w:pPr>
        <w:pStyle w:val="subsection"/>
      </w:pPr>
      <w:r w:rsidRPr="00352F9C">
        <w:tab/>
        <w:t>(1)</w:t>
      </w:r>
      <w:r w:rsidRPr="00352F9C">
        <w:tab/>
        <w:t>If the Commission considers, having regard to:</w:t>
      </w:r>
    </w:p>
    <w:p w14:paraId="7612A4C9" w14:textId="77777777" w:rsidR="000B6A17" w:rsidRPr="00352F9C" w:rsidRDefault="000B6A17" w:rsidP="000B6A17">
      <w:pPr>
        <w:pStyle w:val="paragraph"/>
      </w:pPr>
      <w:r w:rsidRPr="00352F9C">
        <w:tab/>
        <w:t>(a)</w:t>
      </w:r>
      <w:r w:rsidRPr="00352F9C">
        <w:tab/>
        <w:t>the information contained in an application received by it; and</w:t>
      </w:r>
    </w:p>
    <w:p w14:paraId="4448AEBA" w14:textId="77777777" w:rsidR="000B6A17" w:rsidRPr="00352F9C" w:rsidRDefault="000B6A17" w:rsidP="000B6A17">
      <w:pPr>
        <w:pStyle w:val="paragraph"/>
      </w:pPr>
      <w:r w:rsidRPr="00352F9C">
        <w:tab/>
        <w:t>(b)</w:t>
      </w:r>
      <w:r w:rsidRPr="00352F9C">
        <w:tab/>
        <w:t>any further information that is provided to the Commission by the applicant for the purpose of enabling consideration of the application; and</w:t>
      </w:r>
    </w:p>
    <w:p w14:paraId="3363F99A" w14:textId="77777777" w:rsidR="000B6A17" w:rsidRPr="00352F9C" w:rsidRDefault="000B6A17" w:rsidP="000B6A17">
      <w:pPr>
        <w:pStyle w:val="paragraph"/>
      </w:pPr>
      <w:r w:rsidRPr="00352F9C">
        <w:tab/>
        <w:t>(c)</w:t>
      </w:r>
      <w:r w:rsidRPr="00352F9C">
        <w:tab/>
        <w:t>any other matter that the Commission considers relevant;</w:t>
      </w:r>
    </w:p>
    <w:p w14:paraId="1D6B4F3B" w14:textId="77777777" w:rsidR="000B6A17" w:rsidRPr="00352F9C" w:rsidRDefault="000B6A17" w:rsidP="000B6A17">
      <w:pPr>
        <w:pStyle w:val="subsection2"/>
      </w:pPr>
      <w:r w:rsidRPr="00352F9C">
        <w:t>that it is appropriate to do so, the Commission may grant the licence sought. On granting the licence, the Commission must, by written notice given to the applicant, inform the applicant of its decision.</w:t>
      </w:r>
    </w:p>
    <w:p w14:paraId="38CB4C72" w14:textId="77777777" w:rsidR="000B6A17" w:rsidRPr="00352F9C" w:rsidRDefault="000B6A17" w:rsidP="000B6A17">
      <w:pPr>
        <w:pStyle w:val="subsection"/>
      </w:pPr>
      <w:r w:rsidRPr="00352F9C">
        <w:tab/>
        <w:t>(2)</w:t>
      </w:r>
      <w:r w:rsidRPr="00352F9C">
        <w:tab/>
        <w:t xml:space="preserve">In order for the Commission to be satisfied, for the purposes of </w:t>
      </w:r>
      <w:r w:rsidR="00352F9C">
        <w:t>subsection (</w:t>
      </w:r>
      <w:r w:rsidRPr="00352F9C">
        <w:t>1), that it is appropriate to grant an applicant the licence sought, the Commission must be satisfied that:</w:t>
      </w:r>
    </w:p>
    <w:p w14:paraId="6A408C3A" w14:textId="77777777" w:rsidR="000B6A17" w:rsidRPr="00352F9C" w:rsidRDefault="000B6A17" w:rsidP="000B6A17">
      <w:pPr>
        <w:pStyle w:val="paragraph"/>
      </w:pPr>
      <w:r w:rsidRPr="00352F9C">
        <w:tab/>
        <w:t>(a)</w:t>
      </w:r>
      <w:r w:rsidRPr="00352F9C">
        <w:tab/>
        <w:t>the applicant has sufficient resources to fulfil the responsibilities imposed on it under the licence; and</w:t>
      </w:r>
    </w:p>
    <w:p w14:paraId="49506C9B" w14:textId="77777777" w:rsidR="000B6A17" w:rsidRPr="00352F9C" w:rsidRDefault="000B6A17" w:rsidP="000B6A17">
      <w:pPr>
        <w:pStyle w:val="paragraph"/>
      </w:pPr>
      <w:r w:rsidRPr="00352F9C">
        <w:tab/>
        <w:t>(b)</w:t>
      </w:r>
      <w:r w:rsidRPr="00352F9C">
        <w:tab/>
        <w:t>the applicant has the capacity to ensure (where the scope of the licence so provides) that claims that are to be managed either by the licensee, or by another person identified in the licence on the licensee’s behalf, will be managed in accordance with standards set by the Commission for the management of claims; and</w:t>
      </w:r>
    </w:p>
    <w:p w14:paraId="2D63407D" w14:textId="77777777" w:rsidR="000B6A17" w:rsidRPr="00352F9C" w:rsidRDefault="000B6A17" w:rsidP="000B6A17">
      <w:pPr>
        <w:pStyle w:val="paragraph"/>
      </w:pPr>
      <w:r w:rsidRPr="00352F9C">
        <w:tab/>
        <w:t>(c)</w:t>
      </w:r>
      <w:r w:rsidRPr="00352F9C">
        <w:tab/>
        <w:t>the grant of the licence will not be contrary to the interests of the employees of the licensee whose affairs fall within the scope of the licence; and</w:t>
      </w:r>
    </w:p>
    <w:p w14:paraId="53ADCE81" w14:textId="77777777" w:rsidR="000B6A17" w:rsidRPr="00352F9C" w:rsidRDefault="000B6A17" w:rsidP="000B6A17">
      <w:pPr>
        <w:pStyle w:val="paragraph"/>
      </w:pPr>
      <w:r w:rsidRPr="00352F9C">
        <w:tab/>
        <w:t>(d)</w:t>
      </w:r>
      <w:r w:rsidRPr="00352F9C">
        <w:tab/>
        <w:t>the applicant has the capacity to meet the standards set by the Commission for the rehabilitation and occupational health and safety of its employees.</w:t>
      </w:r>
    </w:p>
    <w:p w14:paraId="4DD81590" w14:textId="77777777" w:rsidR="00682B7F" w:rsidRPr="00352F9C" w:rsidRDefault="00682B7F" w:rsidP="00682B7F">
      <w:pPr>
        <w:pStyle w:val="subsection"/>
      </w:pPr>
      <w:r w:rsidRPr="00352F9C">
        <w:tab/>
        <w:t>(2A)</w:t>
      </w:r>
      <w:r w:rsidRPr="00352F9C">
        <w:tab/>
        <w:t>The Commission must not grant a licence to the applicant if:</w:t>
      </w:r>
    </w:p>
    <w:p w14:paraId="75C001F6" w14:textId="77777777" w:rsidR="00682B7F" w:rsidRPr="00352F9C" w:rsidRDefault="00682B7F" w:rsidP="00682B7F">
      <w:pPr>
        <w:pStyle w:val="paragraph"/>
      </w:pPr>
      <w:r w:rsidRPr="00352F9C">
        <w:tab/>
        <w:t>(a)</w:t>
      </w:r>
      <w:r w:rsidRPr="00352F9C">
        <w:tab/>
        <w:t>because of the past conduct of the applicant, including the applicant’s performance in complying with the law of the Commonwealth or of a State or Territory dealing with occupational health and safety, the Commission is satisfied that it is unlikely that the applicant will, if licensed, meet the standards set by the Commission for the occupational health and safety of the applicant’s employees; or</w:t>
      </w:r>
    </w:p>
    <w:p w14:paraId="62183399" w14:textId="77777777" w:rsidR="00682B7F" w:rsidRPr="00352F9C" w:rsidRDefault="00682B7F" w:rsidP="00682B7F">
      <w:pPr>
        <w:pStyle w:val="paragraph"/>
      </w:pPr>
      <w:r w:rsidRPr="00352F9C">
        <w:tab/>
        <w:t>(b)</w:t>
      </w:r>
      <w:r w:rsidRPr="00352F9C">
        <w:tab/>
        <w:t>because of the past conduct of the applicant, including the applicant’s performance in meeting obligations in relation to rehabilitation under the law of the Commonwealth or of a State or Territory, the Commission is satisfied that it is unlikely that the applicant will, if licensed, meet the standards set by the Commission for the rehabilitation of the applicant’s employees; or</w:t>
      </w:r>
    </w:p>
    <w:p w14:paraId="558070E3" w14:textId="77777777" w:rsidR="00682B7F" w:rsidRPr="00352F9C" w:rsidRDefault="00682B7F" w:rsidP="00682B7F">
      <w:pPr>
        <w:pStyle w:val="paragraph"/>
      </w:pPr>
      <w:r w:rsidRPr="00352F9C">
        <w:tab/>
        <w:t>(c)</w:t>
      </w:r>
      <w:r w:rsidRPr="00352F9C">
        <w:tab/>
        <w:t>because of the past conduct of the applicant, including the applicant’s performance in meeting obligations in relation to claims management under the law of the Commonwealth or of a State or Territory, the Commission is satisfied that it is unlikely that the applicant will, if licensed, manage claims in accordance with the standards set by the Commission.</w:t>
      </w:r>
    </w:p>
    <w:p w14:paraId="3B779B6B" w14:textId="77777777" w:rsidR="000B6A17" w:rsidRPr="00352F9C" w:rsidRDefault="000B6A17" w:rsidP="000B6A17">
      <w:pPr>
        <w:pStyle w:val="subsection"/>
      </w:pPr>
      <w:r w:rsidRPr="00352F9C">
        <w:tab/>
        <w:t>(3)</w:t>
      </w:r>
      <w:r w:rsidRPr="00352F9C">
        <w:tab/>
        <w:t>If the Commission does not consider it appropriate to grant the applicant the licence sought, it must, by written notice given to the applicant, inform the applicant that it has decided to refuse the application and provide reasons for its decision.</w:t>
      </w:r>
    </w:p>
    <w:p w14:paraId="7692215F" w14:textId="77777777" w:rsidR="000B6A17" w:rsidRPr="00352F9C" w:rsidRDefault="000B6A17" w:rsidP="000B6A17">
      <w:pPr>
        <w:pStyle w:val="subsection"/>
      </w:pPr>
      <w:r w:rsidRPr="00352F9C">
        <w:tab/>
        <w:t>(4)</w:t>
      </w:r>
      <w:r w:rsidRPr="00352F9C">
        <w:tab/>
        <w:t xml:space="preserve">Nothing in </w:t>
      </w:r>
      <w:r w:rsidR="00352F9C">
        <w:t>subsection (</w:t>
      </w:r>
      <w:r w:rsidRPr="00352F9C">
        <w:t>3) prevents the Commission, with the written agreement of the applicant, granting the applicant a licence having a different scope to the licence sought by the applicant.</w:t>
      </w:r>
    </w:p>
    <w:p w14:paraId="5F1740FB" w14:textId="77777777" w:rsidR="000B6A17" w:rsidRPr="00352F9C" w:rsidRDefault="000B6A17" w:rsidP="000B6A17">
      <w:pPr>
        <w:pStyle w:val="ActHead5"/>
      </w:pPr>
      <w:bookmarkStart w:id="216" w:name="_Toc155703780"/>
      <w:r w:rsidRPr="004342AD">
        <w:rPr>
          <w:rStyle w:val="CharSectno"/>
        </w:rPr>
        <w:t>104A</w:t>
      </w:r>
      <w:r w:rsidRPr="00352F9C">
        <w:t xml:space="preserve">  Licence fees</w:t>
      </w:r>
      <w:bookmarkEnd w:id="216"/>
    </w:p>
    <w:p w14:paraId="1A24C69C" w14:textId="77777777" w:rsidR="000B6A17" w:rsidRPr="00352F9C" w:rsidRDefault="000B6A17" w:rsidP="000B6A17">
      <w:pPr>
        <w:pStyle w:val="subsection"/>
      </w:pPr>
      <w:r w:rsidRPr="00352F9C">
        <w:tab/>
        <w:t>(1)</w:t>
      </w:r>
      <w:r w:rsidRPr="00352F9C">
        <w:tab/>
        <w:t>At the date of commencement of a licence, and at each 1</w:t>
      </w:r>
      <w:r w:rsidR="00352F9C">
        <w:t> </w:t>
      </w:r>
      <w:r w:rsidRPr="00352F9C">
        <w:t>July after that date, while the licence is in force, the licensee becomes liable to pay a licence fee in respect of the holding or continued holding of the licence.</w:t>
      </w:r>
    </w:p>
    <w:p w14:paraId="0FE417F4" w14:textId="77777777" w:rsidR="000B6A17" w:rsidRPr="00352F9C" w:rsidRDefault="000B6A17" w:rsidP="000B6A17">
      <w:pPr>
        <w:pStyle w:val="subsection"/>
      </w:pPr>
      <w:r w:rsidRPr="00352F9C">
        <w:tab/>
        <w:t>(2)</w:t>
      </w:r>
      <w:r w:rsidRPr="00352F9C">
        <w:tab/>
        <w:t>The amount of the licence fee is the amount notified in writing to the licensee by the Commission, being the amount estimated by the Commission to represent:</w:t>
      </w:r>
    </w:p>
    <w:p w14:paraId="3C77B7D8" w14:textId="77777777" w:rsidR="000B6A17" w:rsidRPr="00352F9C" w:rsidRDefault="000B6A17" w:rsidP="000B6A17">
      <w:pPr>
        <w:pStyle w:val="paragraph"/>
      </w:pPr>
      <w:r w:rsidRPr="00352F9C">
        <w:tab/>
        <w:t>(a)</w:t>
      </w:r>
      <w:r w:rsidRPr="00352F9C">
        <w:tab/>
        <w:t>that part of the cost incurred by the Commission and by Comcare in carrying out their respective functions under this Act (other than the function referred to in paragraph</w:t>
      </w:r>
      <w:r w:rsidR="00352F9C">
        <w:t> </w:t>
      </w:r>
      <w:r w:rsidRPr="00352F9C">
        <w:t>69(ec)) during the relevant period that is reasonably referrable to the licensee; and</w:t>
      </w:r>
    </w:p>
    <w:p w14:paraId="57D4A8E4" w14:textId="77777777" w:rsidR="00682B7F" w:rsidRPr="00352F9C" w:rsidRDefault="00682B7F" w:rsidP="00682B7F">
      <w:pPr>
        <w:pStyle w:val="paragraph"/>
      </w:pPr>
      <w:r w:rsidRPr="00352F9C">
        <w:tab/>
        <w:t>(b)</w:t>
      </w:r>
      <w:r w:rsidRPr="00352F9C">
        <w:tab/>
        <w:t xml:space="preserve">that part of the cost incurred (if any) by the Commission and by Comcare in carrying out their respective functions under the </w:t>
      </w:r>
      <w:r w:rsidRPr="00352F9C">
        <w:rPr>
          <w:i/>
        </w:rPr>
        <w:t>Occupational Health and Safety Act 1991</w:t>
      </w:r>
      <w:r w:rsidRPr="00352F9C">
        <w:t xml:space="preserve">, the </w:t>
      </w:r>
      <w:r w:rsidRPr="00352F9C">
        <w:rPr>
          <w:i/>
        </w:rPr>
        <w:t>Work Health and Safety Act 2011</w:t>
      </w:r>
      <w:r w:rsidRPr="00352F9C">
        <w:t xml:space="preserve"> and the </w:t>
      </w:r>
      <w:r w:rsidRPr="00352F9C">
        <w:rPr>
          <w:i/>
        </w:rPr>
        <w:t>Work Health and Safety (Transitional and Consequential Provisions) Act 2011</w:t>
      </w:r>
      <w:r w:rsidRPr="00352F9C">
        <w:t xml:space="preserve"> during the relevant period that is reasonably referrable to the licensee.</w:t>
      </w:r>
    </w:p>
    <w:p w14:paraId="1460215A" w14:textId="77777777" w:rsidR="000B6A17" w:rsidRPr="00352F9C" w:rsidRDefault="000B6A17" w:rsidP="000B6A17">
      <w:pPr>
        <w:pStyle w:val="subsection"/>
      </w:pPr>
      <w:r w:rsidRPr="00352F9C">
        <w:tab/>
        <w:t>(3)</w:t>
      </w:r>
      <w:r w:rsidRPr="00352F9C">
        <w:tab/>
        <w:t xml:space="preserve">For the purposes of </w:t>
      </w:r>
      <w:r w:rsidR="00352F9C">
        <w:t>subsection (</w:t>
      </w:r>
      <w:r w:rsidRPr="00352F9C">
        <w:t>2), the relevant period is:</w:t>
      </w:r>
    </w:p>
    <w:p w14:paraId="46EC2A19" w14:textId="77777777" w:rsidR="000B6A17" w:rsidRPr="00352F9C" w:rsidRDefault="000B6A17" w:rsidP="000B6A17">
      <w:pPr>
        <w:pStyle w:val="paragraph"/>
      </w:pPr>
      <w:r w:rsidRPr="00352F9C">
        <w:tab/>
        <w:t>(a)</w:t>
      </w:r>
      <w:r w:rsidRPr="00352F9C">
        <w:tab/>
        <w:t>in the case of the first licence fee payable in respect of the licence—the period starting on the date of commencement of the licence and ending on the next 30</w:t>
      </w:r>
      <w:r w:rsidR="00352F9C">
        <w:t> </w:t>
      </w:r>
      <w:r w:rsidRPr="00352F9C">
        <w:t>June; or</w:t>
      </w:r>
    </w:p>
    <w:p w14:paraId="6D17E7F5" w14:textId="77777777" w:rsidR="000B6A17" w:rsidRPr="00352F9C" w:rsidRDefault="000B6A17" w:rsidP="000B6A17">
      <w:pPr>
        <w:pStyle w:val="paragraph"/>
      </w:pPr>
      <w:r w:rsidRPr="00352F9C">
        <w:tab/>
        <w:t>(b)</w:t>
      </w:r>
      <w:r w:rsidRPr="00352F9C">
        <w:tab/>
        <w:t>in the case of a subsequent licence fee payable in respect of a financial year while the licence remains in force—that financial year.</w:t>
      </w:r>
    </w:p>
    <w:p w14:paraId="492A8AE7" w14:textId="77777777" w:rsidR="000B6A17" w:rsidRPr="00352F9C" w:rsidRDefault="000B6A17" w:rsidP="000B6A17">
      <w:pPr>
        <w:pStyle w:val="subsection"/>
      </w:pPr>
      <w:r w:rsidRPr="00352F9C">
        <w:tab/>
        <w:t>(4)</w:t>
      </w:r>
      <w:r w:rsidRPr="00352F9C">
        <w:tab/>
        <w:t>The fee is payable to Comcare within such period after it is notified to the licensee as the Commission determines.</w:t>
      </w:r>
    </w:p>
    <w:p w14:paraId="001FA526" w14:textId="77777777" w:rsidR="000B6A17" w:rsidRPr="00352F9C" w:rsidRDefault="000B6A17" w:rsidP="000B6A17">
      <w:pPr>
        <w:pStyle w:val="ActHead5"/>
      </w:pPr>
      <w:bookmarkStart w:id="217" w:name="_Toc155703781"/>
      <w:r w:rsidRPr="004342AD">
        <w:rPr>
          <w:rStyle w:val="CharSectno"/>
        </w:rPr>
        <w:t>105</w:t>
      </w:r>
      <w:r w:rsidRPr="00352F9C">
        <w:t xml:space="preserve">  The Commission may vary the scope of a licence or extend its term</w:t>
      </w:r>
      <w:bookmarkEnd w:id="217"/>
    </w:p>
    <w:p w14:paraId="590F657D" w14:textId="77777777" w:rsidR="000B6A17" w:rsidRPr="00352F9C" w:rsidRDefault="000B6A17" w:rsidP="000B6A17">
      <w:pPr>
        <w:pStyle w:val="subsection"/>
      </w:pPr>
      <w:r w:rsidRPr="00352F9C">
        <w:tab/>
        <w:t>(1)</w:t>
      </w:r>
      <w:r w:rsidRPr="00352F9C">
        <w:tab/>
        <w:t>The Commission may, at any time while a licence is in force, on the written application of the licensee, vary the scope of the licence or extend its term.</w:t>
      </w:r>
    </w:p>
    <w:p w14:paraId="3EB55F94" w14:textId="77777777" w:rsidR="000B6A17" w:rsidRPr="00352F9C" w:rsidRDefault="000B6A17" w:rsidP="000B6A17">
      <w:pPr>
        <w:pStyle w:val="subsection"/>
      </w:pPr>
      <w:r w:rsidRPr="00352F9C">
        <w:tab/>
        <w:t>(2)</w:t>
      </w:r>
      <w:r w:rsidRPr="00352F9C">
        <w:tab/>
        <w:t xml:space="preserve">Nothing in </w:t>
      </w:r>
      <w:r w:rsidR="00352F9C">
        <w:t>subsection (</w:t>
      </w:r>
      <w:r w:rsidRPr="00352F9C">
        <w:t>1) implies that an applicant whose licence, or licence as extended, has expired, or is to expire, may not apply for a new licence under this Part.</w:t>
      </w:r>
    </w:p>
    <w:p w14:paraId="4F207998" w14:textId="77777777" w:rsidR="000B6A17" w:rsidRPr="00352F9C" w:rsidRDefault="000B6A17" w:rsidP="000B6A17">
      <w:pPr>
        <w:pStyle w:val="ActHead5"/>
      </w:pPr>
      <w:bookmarkStart w:id="218" w:name="_Toc155703782"/>
      <w:r w:rsidRPr="004342AD">
        <w:rPr>
          <w:rStyle w:val="CharSectno"/>
        </w:rPr>
        <w:t>106</w:t>
      </w:r>
      <w:r w:rsidRPr="00352F9C">
        <w:t xml:space="preserve">  Suspension or revocation of licences at the instance of the Commission</w:t>
      </w:r>
      <w:bookmarkEnd w:id="218"/>
    </w:p>
    <w:p w14:paraId="2BE5AB57" w14:textId="77777777" w:rsidR="000B6A17" w:rsidRPr="00352F9C" w:rsidRDefault="000B6A17" w:rsidP="000B6A17">
      <w:pPr>
        <w:pStyle w:val="subsection"/>
      </w:pPr>
      <w:r w:rsidRPr="00352F9C">
        <w:tab/>
        <w:t>(1)</w:t>
      </w:r>
      <w:r w:rsidRPr="00352F9C">
        <w:tab/>
        <w:t>If the Commission considers it appropriate to do so, the Commission may, by written notice given to the licensee:</w:t>
      </w:r>
    </w:p>
    <w:p w14:paraId="24EAEA65" w14:textId="77777777" w:rsidR="000B6A17" w:rsidRPr="00352F9C" w:rsidRDefault="000B6A17" w:rsidP="000B6A17">
      <w:pPr>
        <w:pStyle w:val="paragraph"/>
      </w:pPr>
      <w:r w:rsidRPr="00352F9C">
        <w:tab/>
        <w:t>(a)</w:t>
      </w:r>
      <w:r w:rsidRPr="00352F9C">
        <w:tab/>
        <w:t>suspend the licence for a specified period; or</w:t>
      </w:r>
    </w:p>
    <w:p w14:paraId="632EEA99" w14:textId="77777777" w:rsidR="000B6A17" w:rsidRPr="00352F9C" w:rsidRDefault="000B6A17" w:rsidP="000B6A17">
      <w:pPr>
        <w:pStyle w:val="paragraph"/>
      </w:pPr>
      <w:r w:rsidRPr="00352F9C">
        <w:tab/>
        <w:t>(b)</w:t>
      </w:r>
      <w:r w:rsidRPr="00352F9C">
        <w:tab/>
        <w:t>revoke the licence.</w:t>
      </w:r>
    </w:p>
    <w:p w14:paraId="19EADB7B" w14:textId="77777777" w:rsidR="000B6A17" w:rsidRPr="00352F9C" w:rsidRDefault="000B6A17" w:rsidP="000B6A17">
      <w:pPr>
        <w:pStyle w:val="subsection"/>
      </w:pPr>
      <w:r w:rsidRPr="00352F9C">
        <w:tab/>
        <w:t>(2)</w:t>
      </w:r>
      <w:r w:rsidRPr="00352F9C">
        <w:tab/>
        <w:t xml:space="preserve">Before taking action under </w:t>
      </w:r>
      <w:r w:rsidR="00352F9C">
        <w:t>subsection (</w:t>
      </w:r>
      <w:r w:rsidRPr="00352F9C">
        <w:t>1), the Commission must follow such procedures, if any, as are specified in the Minister’s directions as procedures preliminary to the suspension or revocation of a licence at the instance of the Commission.</w:t>
      </w:r>
    </w:p>
    <w:p w14:paraId="61F2C6BD" w14:textId="77777777" w:rsidR="000B6A17" w:rsidRPr="00352F9C" w:rsidRDefault="000B6A17" w:rsidP="000B6A17">
      <w:pPr>
        <w:pStyle w:val="ActHead5"/>
      </w:pPr>
      <w:bookmarkStart w:id="219" w:name="_Toc155703783"/>
      <w:r w:rsidRPr="004342AD">
        <w:rPr>
          <w:rStyle w:val="CharSectno"/>
        </w:rPr>
        <w:t>107</w:t>
      </w:r>
      <w:r w:rsidRPr="00352F9C">
        <w:t xml:space="preserve">  Revocation of licence at request of licensee</w:t>
      </w:r>
      <w:bookmarkEnd w:id="219"/>
    </w:p>
    <w:p w14:paraId="39BF1E52" w14:textId="77777777" w:rsidR="000B6A17" w:rsidRPr="00352F9C" w:rsidRDefault="000B6A17" w:rsidP="000B6A17">
      <w:pPr>
        <w:pStyle w:val="subsection"/>
      </w:pPr>
      <w:r w:rsidRPr="00352F9C">
        <w:tab/>
      </w:r>
      <w:r w:rsidRPr="00352F9C">
        <w:tab/>
        <w:t>The Commission may, at the written request of a licensee, by written notice to the licensee, revoke the licence held by the licensee.</w:t>
      </w:r>
    </w:p>
    <w:p w14:paraId="73FB0B93" w14:textId="77777777" w:rsidR="000B6A17" w:rsidRPr="00352F9C" w:rsidRDefault="000B6A17" w:rsidP="000B6A17">
      <w:pPr>
        <w:pStyle w:val="ActHead5"/>
      </w:pPr>
      <w:bookmarkStart w:id="220" w:name="_Toc155703784"/>
      <w:r w:rsidRPr="004342AD">
        <w:rPr>
          <w:rStyle w:val="CharSectno"/>
        </w:rPr>
        <w:t>107A</w:t>
      </w:r>
      <w:r w:rsidRPr="00352F9C">
        <w:t xml:space="preserve">  Effect of suspension or revocation</w:t>
      </w:r>
      <w:bookmarkEnd w:id="220"/>
    </w:p>
    <w:p w14:paraId="00F7F3CD" w14:textId="77777777" w:rsidR="000B6A17" w:rsidRPr="00352F9C" w:rsidRDefault="000B6A17" w:rsidP="000B6A17">
      <w:pPr>
        <w:pStyle w:val="subsection"/>
      </w:pPr>
      <w:r w:rsidRPr="00352F9C">
        <w:tab/>
      </w:r>
      <w:r w:rsidRPr="00352F9C">
        <w:tab/>
        <w:t>The regulations may provide for the consequences of:</w:t>
      </w:r>
    </w:p>
    <w:p w14:paraId="4350BA71" w14:textId="45B1E40C" w:rsidR="000B6A17" w:rsidRPr="00352F9C" w:rsidRDefault="000B6A17" w:rsidP="000B6A17">
      <w:pPr>
        <w:pStyle w:val="paragraph"/>
      </w:pPr>
      <w:r w:rsidRPr="00352F9C">
        <w:tab/>
        <w:t>(a)</w:t>
      </w:r>
      <w:r w:rsidRPr="00352F9C">
        <w:tab/>
        <w:t xml:space="preserve">the suspension of a licence under </w:t>
      </w:r>
      <w:r w:rsidR="004342AD">
        <w:t>section 1</w:t>
      </w:r>
      <w:r w:rsidRPr="00352F9C">
        <w:t>06; or</w:t>
      </w:r>
    </w:p>
    <w:p w14:paraId="0B0D5905" w14:textId="4341E846" w:rsidR="000B6A17" w:rsidRPr="00352F9C" w:rsidRDefault="000B6A17" w:rsidP="000B6A17">
      <w:pPr>
        <w:pStyle w:val="paragraph"/>
      </w:pPr>
      <w:r w:rsidRPr="00352F9C">
        <w:tab/>
        <w:t>(b)</w:t>
      </w:r>
      <w:r w:rsidRPr="00352F9C">
        <w:tab/>
        <w:t xml:space="preserve">the revocation of a licence under </w:t>
      </w:r>
      <w:r w:rsidR="004342AD">
        <w:t>section 1</w:t>
      </w:r>
      <w:r w:rsidRPr="00352F9C">
        <w:t>06 or 107.</w:t>
      </w:r>
    </w:p>
    <w:p w14:paraId="1A1CDD33" w14:textId="77777777" w:rsidR="000B6A17" w:rsidRPr="00352F9C" w:rsidRDefault="000B6A17" w:rsidP="00EC04C2">
      <w:pPr>
        <w:pStyle w:val="ActHead3"/>
        <w:pageBreakBefore/>
      </w:pPr>
      <w:bookmarkStart w:id="221" w:name="_Toc155703785"/>
      <w:r w:rsidRPr="004342AD">
        <w:rPr>
          <w:rStyle w:val="CharDivNo"/>
        </w:rPr>
        <w:t>Division</w:t>
      </w:r>
      <w:r w:rsidR="00352F9C" w:rsidRPr="004342AD">
        <w:rPr>
          <w:rStyle w:val="CharDivNo"/>
        </w:rPr>
        <w:t> </w:t>
      </w:r>
      <w:r w:rsidRPr="004342AD">
        <w:rPr>
          <w:rStyle w:val="CharDivNo"/>
        </w:rPr>
        <w:t>3</w:t>
      </w:r>
      <w:r w:rsidRPr="00352F9C">
        <w:t>—</w:t>
      </w:r>
      <w:r w:rsidRPr="004342AD">
        <w:rPr>
          <w:rStyle w:val="CharDivText"/>
        </w:rPr>
        <w:t>Authorisation to accept liability in respect of certain claims</w:t>
      </w:r>
      <w:bookmarkEnd w:id="221"/>
    </w:p>
    <w:p w14:paraId="605EB2D6" w14:textId="77777777" w:rsidR="000B6A17" w:rsidRPr="00352F9C" w:rsidRDefault="000B6A17" w:rsidP="000B6A17">
      <w:pPr>
        <w:pStyle w:val="ActHead5"/>
      </w:pPr>
      <w:bookmarkStart w:id="222" w:name="_Toc155703786"/>
      <w:r w:rsidRPr="004342AD">
        <w:rPr>
          <w:rStyle w:val="CharSectno"/>
        </w:rPr>
        <w:t>108</w:t>
      </w:r>
      <w:r w:rsidRPr="00352F9C">
        <w:t xml:space="preserve">  Licence can authorise licensee to accept liability</w:t>
      </w:r>
      <w:bookmarkEnd w:id="222"/>
    </w:p>
    <w:p w14:paraId="2BFF9642" w14:textId="77777777" w:rsidR="000B6A17" w:rsidRPr="00352F9C" w:rsidRDefault="000B6A17" w:rsidP="000B6A17">
      <w:pPr>
        <w:pStyle w:val="subsection"/>
      </w:pPr>
      <w:r w:rsidRPr="00352F9C">
        <w:tab/>
        <w:t>(1)</w:t>
      </w:r>
      <w:r w:rsidRPr="00352F9C">
        <w:tab/>
        <w:t>A licence may provide that the licensee is authorised to accept liability to pay compensation and other amounts under this Act in respect of particular injury, loss or damage suffered by, or in respect of the death of, some or all of its employees under this Act.</w:t>
      </w:r>
    </w:p>
    <w:p w14:paraId="073425A4" w14:textId="77777777" w:rsidR="000B6A17" w:rsidRPr="00352F9C" w:rsidRDefault="000B6A17" w:rsidP="000B6A17">
      <w:pPr>
        <w:pStyle w:val="subsection"/>
      </w:pPr>
      <w:r w:rsidRPr="00352F9C">
        <w:tab/>
        <w:t>(2)</w:t>
      </w:r>
      <w:r w:rsidRPr="00352F9C">
        <w:tab/>
        <w:t>The scope of the licence, so far as it authorises acceptance of liability to pay such compensation and other amounts, may be determined by the Commission.</w:t>
      </w:r>
    </w:p>
    <w:p w14:paraId="7694B8E0" w14:textId="77777777" w:rsidR="000B6A17" w:rsidRPr="00352F9C" w:rsidRDefault="000B6A17" w:rsidP="000B6A17">
      <w:pPr>
        <w:pStyle w:val="subsection"/>
      </w:pPr>
      <w:r w:rsidRPr="00352F9C">
        <w:tab/>
        <w:t>(3)</w:t>
      </w:r>
      <w:r w:rsidRPr="00352F9C">
        <w:tab/>
        <w:t>The Commission may determine, as part of the scope of the licence, that the licensee may accept such liability in respect of such injury, loss, damage or death occurring at a time before the licence came into force.</w:t>
      </w:r>
    </w:p>
    <w:p w14:paraId="42856156" w14:textId="77777777" w:rsidR="000B6A17" w:rsidRPr="00352F9C" w:rsidRDefault="000B6A17" w:rsidP="000B6A17">
      <w:pPr>
        <w:pStyle w:val="ActHead5"/>
      </w:pPr>
      <w:bookmarkStart w:id="223" w:name="_Toc155703787"/>
      <w:r w:rsidRPr="004342AD">
        <w:rPr>
          <w:rStyle w:val="CharSectno"/>
        </w:rPr>
        <w:t>108A</w:t>
      </w:r>
      <w:r w:rsidRPr="00352F9C">
        <w:t xml:space="preserve">  The consequences of a licensee’s authorisation to accept liability</w:t>
      </w:r>
      <w:bookmarkEnd w:id="223"/>
    </w:p>
    <w:p w14:paraId="11F3F2BE" w14:textId="77777777" w:rsidR="000B6A17" w:rsidRPr="00352F9C" w:rsidRDefault="000B6A17" w:rsidP="000B6A17">
      <w:pPr>
        <w:pStyle w:val="subsection"/>
      </w:pPr>
      <w:r w:rsidRPr="00352F9C">
        <w:tab/>
        <w:t>(1)</w:t>
      </w:r>
      <w:r w:rsidRPr="00352F9C">
        <w:tab/>
        <w:t>If:</w:t>
      </w:r>
    </w:p>
    <w:p w14:paraId="56B415F9" w14:textId="77777777" w:rsidR="000B6A17" w:rsidRPr="00352F9C" w:rsidRDefault="000B6A17" w:rsidP="000B6A17">
      <w:pPr>
        <w:pStyle w:val="paragraph"/>
      </w:pPr>
      <w:r w:rsidRPr="00352F9C">
        <w:tab/>
        <w:t>(a)</w:t>
      </w:r>
      <w:r w:rsidRPr="00352F9C">
        <w:tab/>
        <w:t>a licensee is authorised to accept liability to pay compensation and other amounts under this Act in respect of particular injury, loss or damage suffered by, or in respect of the death of, some or all of its employees; and</w:t>
      </w:r>
    </w:p>
    <w:p w14:paraId="55BBDF13" w14:textId="77777777" w:rsidR="000B6A17" w:rsidRPr="00352F9C" w:rsidRDefault="000B6A17" w:rsidP="000B6A17">
      <w:pPr>
        <w:pStyle w:val="paragraph"/>
      </w:pPr>
      <w:r w:rsidRPr="00352F9C">
        <w:tab/>
        <w:t>(b)</w:t>
      </w:r>
      <w:r w:rsidRPr="00352F9C">
        <w:tab/>
        <w:t>such injury, loss, damage or death occurs;</w:t>
      </w:r>
    </w:p>
    <w:p w14:paraId="2369D224" w14:textId="77777777" w:rsidR="000B6A17" w:rsidRPr="00352F9C" w:rsidRDefault="000B6A17" w:rsidP="000B6A17">
      <w:pPr>
        <w:pStyle w:val="subsection2"/>
      </w:pPr>
      <w:r w:rsidRPr="00352F9C">
        <w:t>then:</w:t>
      </w:r>
    </w:p>
    <w:p w14:paraId="2DAF7AAF" w14:textId="77777777" w:rsidR="000B6A17" w:rsidRPr="00352F9C" w:rsidRDefault="000B6A17" w:rsidP="000B6A17">
      <w:pPr>
        <w:pStyle w:val="paragraph"/>
      </w:pPr>
      <w:r w:rsidRPr="00352F9C">
        <w:tab/>
        <w:t>(c)</w:t>
      </w:r>
      <w:r w:rsidRPr="00352F9C">
        <w:tab/>
        <w:t>the licensee is liable to pay compensation and other amounts under this Act in respect of that injury, loss, damage or death; and</w:t>
      </w:r>
    </w:p>
    <w:p w14:paraId="4002499D" w14:textId="77777777" w:rsidR="000B6A17" w:rsidRPr="00352F9C" w:rsidRDefault="000B6A17" w:rsidP="000B6A17">
      <w:pPr>
        <w:pStyle w:val="paragraph"/>
      </w:pPr>
      <w:r w:rsidRPr="00352F9C">
        <w:tab/>
        <w:t>(d)</w:t>
      </w:r>
      <w:r w:rsidRPr="00352F9C">
        <w:tab/>
        <w:t>Comcare is not liable to pay compensation or other amounts under this Act in respect of that injury, loss, damage or death.</w:t>
      </w:r>
    </w:p>
    <w:p w14:paraId="32CEF529" w14:textId="77777777" w:rsidR="000B6A17" w:rsidRPr="00352F9C" w:rsidRDefault="000B6A17" w:rsidP="005D503F">
      <w:pPr>
        <w:pStyle w:val="subsection"/>
      </w:pPr>
      <w:r w:rsidRPr="00352F9C">
        <w:tab/>
        <w:t>(2)</w:t>
      </w:r>
      <w:r w:rsidRPr="00352F9C">
        <w:tab/>
        <w:t xml:space="preserve">Nothing in </w:t>
      </w:r>
      <w:r w:rsidR="00352F9C">
        <w:t>subsection (</w:t>
      </w:r>
      <w:r w:rsidRPr="00352F9C">
        <w:t>1) affects Comcare’s liability to pay compensation or other amounts under this Act in respect of a particular injury, loss, damage or death for which Comcare would have been liable, but for the operation of the licence, to the extent that the liability is not a liability that the licensee is authorised to accept.</w:t>
      </w:r>
    </w:p>
    <w:p w14:paraId="489FF9AA" w14:textId="77777777" w:rsidR="000B6A17" w:rsidRPr="00352F9C" w:rsidRDefault="000B6A17" w:rsidP="000B6A17">
      <w:pPr>
        <w:pStyle w:val="subsection"/>
      </w:pPr>
      <w:r w:rsidRPr="00352F9C">
        <w:tab/>
        <w:t>(3)</w:t>
      </w:r>
      <w:r w:rsidRPr="00352F9C">
        <w:tab/>
        <w:t>The fact that a licensee is authorised to accept liability to pay compensation and other amounts under this Act in respect of a particular injury, loss, damage or death does not render the licensee liable to have any proceedings (including proceedings under Part</w:t>
      </w:r>
      <w:r w:rsidR="006C251E" w:rsidRPr="00352F9C">
        <w:t> </w:t>
      </w:r>
      <w:r w:rsidRPr="00352F9C">
        <w:t>VI) brought against it in respect of that particular injury, loss, damage or death other than proceedings for the recovery of that compensation and those other amounts.</w:t>
      </w:r>
    </w:p>
    <w:p w14:paraId="3C39CB72" w14:textId="7660C44F" w:rsidR="000B6A17" w:rsidRPr="00352F9C" w:rsidRDefault="000B6A17" w:rsidP="000B6A17">
      <w:pPr>
        <w:pStyle w:val="notetext"/>
      </w:pPr>
      <w:r w:rsidRPr="00352F9C">
        <w:t>Note:</w:t>
      </w:r>
      <w:r w:rsidRPr="00352F9C">
        <w:tab/>
        <w:t>If licensees are authorised to manage claims, proceedings may be brought against them in respect of the management of those claims (see sub</w:t>
      </w:r>
      <w:r w:rsidR="004342AD">
        <w:t>section 1</w:t>
      </w:r>
      <w:r w:rsidRPr="00352F9C">
        <w:t>08C(7)).</w:t>
      </w:r>
    </w:p>
    <w:p w14:paraId="103EA258" w14:textId="77777777" w:rsidR="000B6A17" w:rsidRPr="00352F9C" w:rsidRDefault="000B6A17" w:rsidP="000B6A17">
      <w:pPr>
        <w:pStyle w:val="subsection"/>
      </w:pPr>
      <w:r w:rsidRPr="00352F9C">
        <w:tab/>
        <w:t>(4)</w:t>
      </w:r>
      <w:r w:rsidRPr="00352F9C">
        <w:tab/>
        <w:t>If proceedings have been brought against Comcare in respect of a particular injury, loss, damage or death for which a licensee is liable to pay compensation or other amounts under this Act, Comcare must inform the licensee, in writing, as soon as practicable, that the proceedings have been brought.</w:t>
      </w:r>
    </w:p>
    <w:p w14:paraId="4DE6B9D9" w14:textId="77777777" w:rsidR="000B6A17" w:rsidRPr="00352F9C" w:rsidRDefault="000B6A17" w:rsidP="000B6A17">
      <w:pPr>
        <w:pStyle w:val="subsection"/>
      </w:pPr>
      <w:r w:rsidRPr="00352F9C">
        <w:tab/>
        <w:t>(5)</w:t>
      </w:r>
      <w:r w:rsidRPr="00352F9C">
        <w:tab/>
        <w:t>On being informed that proceedings have been brought against Comcare in respect of a particular injury, loss, damage or death, the court or tribunal before which the proceedings have been brought must, on application of the licensee, join the licensee as a party to the proceedings.</w:t>
      </w:r>
    </w:p>
    <w:p w14:paraId="2774964C" w14:textId="77777777" w:rsidR="000B6A17" w:rsidRPr="00352F9C" w:rsidRDefault="000B6A17" w:rsidP="000B6A17">
      <w:pPr>
        <w:pStyle w:val="subsection"/>
      </w:pPr>
      <w:r w:rsidRPr="00352F9C">
        <w:tab/>
        <w:t>(6)</w:t>
      </w:r>
      <w:r w:rsidRPr="00352F9C">
        <w:tab/>
        <w:t xml:space="preserve">A decision in any proceedings referred to in </w:t>
      </w:r>
      <w:r w:rsidR="00352F9C">
        <w:t>subsection (</w:t>
      </w:r>
      <w:r w:rsidRPr="00352F9C">
        <w:t>4) is binding on Comcare and on the licensee concerned, whether or not the licensee has made application to become a party to the proceedings.</w:t>
      </w:r>
    </w:p>
    <w:p w14:paraId="3EB69AA1" w14:textId="77777777" w:rsidR="000B6A17" w:rsidRPr="00352F9C" w:rsidRDefault="000B6A17" w:rsidP="000B6A17">
      <w:pPr>
        <w:pStyle w:val="subsection"/>
      </w:pPr>
      <w:r w:rsidRPr="00352F9C">
        <w:tab/>
        <w:t>(7)</w:t>
      </w:r>
      <w:r w:rsidRPr="00352F9C">
        <w:tab/>
        <w:t>If a licensee who is a corporation is authorised to accept liability to pay compensation and other amounts under this Act in respect of a particular injury, loss or damage suffered by, or in respect of the death of, some or all of its employees after the licence comes into force then:</w:t>
      </w:r>
    </w:p>
    <w:p w14:paraId="7E56F517" w14:textId="77777777" w:rsidR="000B6A17" w:rsidRPr="00352F9C" w:rsidRDefault="000B6A17" w:rsidP="000B6A17">
      <w:pPr>
        <w:pStyle w:val="paragraph"/>
      </w:pPr>
      <w:r w:rsidRPr="00352F9C">
        <w:tab/>
        <w:t>(a)</w:t>
      </w:r>
      <w:r w:rsidRPr="00352F9C">
        <w:tab/>
        <w:t>no law of a State or Territory relating to workers compensation applies to a licensee in respect of such injury, loss, damage or death; and</w:t>
      </w:r>
    </w:p>
    <w:p w14:paraId="6905750E" w14:textId="77777777" w:rsidR="000B6A17" w:rsidRPr="00352F9C" w:rsidRDefault="000B6A17" w:rsidP="000B6A17">
      <w:pPr>
        <w:pStyle w:val="paragraph"/>
      </w:pPr>
      <w:r w:rsidRPr="00352F9C">
        <w:tab/>
        <w:t>(b)</w:t>
      </w:r>
      <w:r w:rsidRPr="00352F9C">
        <w:tab/>
        <w:t>any liability or obligation of the corporation under a law of a State or Territory in respect of such injury, loss or damage suffered, or death occurring, before the licence came into force is unaffected.</w:t>
      </w:r>
    </w:p>
    <w:p w14:paraId="1168841D" w14:textId="77777777" w:rsidR="000B6A17" w:rsidRPr="00352F9C" w:rsidRDefault="000B6A17" w:rsidP="00EC04C2">
      <w:pPr>
        <w:pStyle w:val="ActHead3"/>
        <w:pageBreakBefore/>
      </w:pPr>
      <w:bookmarkStart w:id="224" w:name="_Toc155703788"/>
      <w:r w:rsidRPr="004342AD">
        <w:rPr>
          <w:rStyle w:val="CharDivNo"/>
        </w:rPr>
        <w:t>Division</w:t>
      </w:r>
      <w:r w:rsidR="00352F9C" w:rsidRPr="004342AD">
        <w:rPr>
          <w:rStyle w:val="CharDivNo"/>
        </w:rPr>
        <w:t> </w:t>
      </w:r>
      <w:r w:rsidRPr="004342AD">
        <w:rPr>
          <w:rStyle w:val="CharDivNo"/>
        </w:rPr>
        <w:t>4</w:t>
      </w:r>
      <w:r w:rsidRPr="00352F9C">
        <w:t>—</w:t>
      </w:r>
      <w:r w:rsidRPr="004342AD">
        <w:rPr>
          <w:rStyle w:val="CharDivText"/>
        </w:rPr>
        <w:t>Authorisation to manage claims</w:t>
      </w:r>
      <w:bookmarkEnd w:id="224"/>
    </w:p>
    <w:p w14:paraId="71A100D5" w14:textId="77777777" w:rsidR="000B6A17" w:rsidRPr="00352F9C" w:rsidRDefault="000B6A17" w:rsidP="000B6A17">
      <w:pPr>
        <w:pStyle w:val="ActHead5"/>
      </w:pPr>
      <w:bookmarkStart w:id="225" w:name="_Toc155703789"/>
      <w:r w:rsidRPr="004342AD">
        <w:rPr>
          <w:rStyle w:val="CharSectno"/>
        </w:rPr>
        <w:t>108B</w:t>
      </w:r>
      <w:r w:rsidRPr="00352F9C">
        <w:t xml:space="preserve">  Licence can authorise licensee to manage claims</w:t>
      </w:r>
      <w:bookmarkEnd w:id="225"/>
    </w:p>
    <w:p w14:paraId="48A9E357" w14:textId="77777777" w:rsidR="000B6A17" w:rsidRPr="00352F9C" w:rsidRDefault="000B6A17" w:rsidP="000B6A17">
      <w:pPr>
        <w:pStyle w:val="subsection"/>
      </w:pPr>
      <w:r w:rsidRPr="00352F9C">
        <w:tab/>
        <w:t>(1)</w:t>
      </w:r>
      <w:r w:rsidRPr="00352F9C">
        <w:tab/>
        <w:t>A licence may authorise the licensee, or a specified person acting on the licensee’s behalf, to manage some or all of the claims made by employees of the licensee under this Act.</w:t>
      </w:r>
    </w:p>
    <w:p w14:paraId="3883531A" w14:textId="77777777" w:rsidR="000B6A17" w:rsidRPr="00352F9C" w:rsidRDefault="000B6A17" w:rsidP="000B6A17">
      <w:pPr>
        <w:pStyle w:val="subsection"/>
      </w:pPr>
      <w:r w:rsidRPr="00352F9C">
        <w:tab/>
        <w:t>(2)</w:t>
      </w:r>
      <w:r w:rsidRPr="00352F9C">
        <w:tab/>
        <w:t>The scope of the licence, so far as it authorises management by the licensee of claims made under this Act, may be determined by the Commission.</w:t>
      </w:r>
    </w:p>
    <w:p w14:paraId="2117E5C3" w14:textId="77777777" w:rsidR="000B6A17" w:rsidRPr="00352F9C" w:rsidRDefault="000B6A17" w:rsidP="000B6A17">
      <w:pPr>
        <w:pStyle w:val="subsection"/>
      </w:pPr>
      <w:r w:rsidRPr="00352F9C">
        <w:tab/>
        <w:t>(3)</w:t>
      </w:r>
      <w:r w:rsidRPr="00352F9C">
        <w:tab/>
        <w:t>A licensee may at any time enter into a contract with another person for the management, on the licensee’s behalf, of the claims that the licensee is authorised to manage.</w:t>
      </w:r>
    </w:p>
    <w:p w14:paraId="2CD63119" w14:textId="77777777" w:rsidR="000B6A17" w:rsidRPr="00352F9C" w:rsidRDefault="000B6A17" w:rsidP="000B6A17">
      <w:pPr>
        <w:pStyle w:val="subsection"/>
      </w:pPr>
      <w:r w:rsidRPr="00352F9C">
        <w:tab/>
        <w:t>(4)</w:t>
      </w:r>
      <w:r w:rsidRPr="00352F9C">
        <w:tab/>
        <w:t>If the licensee enters into such a contract it does not come into force unless and until the Commission has varied the licence to note the identity of the person with whom the licensee has contracted for the management of claims.</w:t>
      </w:r>
    </w:p>
    <w:p w14:paraId="30265BF5" w14:textId="77777777" w:rsidR="000B6A17" w:rsidRPr="00352F9C" w:rsidRDefault="000B6A17" w:rsidP="000B6A17">
      <w:pPr>
        <w:pStyle w:val="subsection"/>
      </w:pPr>
      <w:r w:rsidRPr="00352F9C">
        <w:tab/>
        <w:t>(5)</w:t>
      </w:r>
      <w:r w:rsidRPr="00352F9C">
        <w:tab/>
        <w:t>Nothing in this section implies that the scope of the licence, so far as it authorises management of claims by the licensee, may not extend to the management of claims that were made at a time before the licence came into force, whether or not the management of those claims has been commenced before the licence came into force.</w:t>
      </w:r>
    </w:p>
    <w:p w14:paraId="4AA2919B" w14:textId="77777777" w:rsidR="000B6A17" w:rsidRPr="00352F9C" w:rsidRDefault="000B6A17" w:rsidP="000B6A17">
      <w:pPr>
        <w:pStyle w:val="subsection"/>
      </w:pPr>
      <w:r w:rsidRPr="00352F9C">
        <w:tab/>
        <w:t>(6)</w:t>
      </w:r>
      <w:r w:rsidRPr="00352F9C">
        <w:tab/>
        <w:t>The scope of the licence, so far as it authorises management of claims made by employees of an eligible corporation, must relate to the same employees of the corporation as those covered by the scope of the licence so far as it relates to acceptance of liability.</w:t>
      </w:r>
    </w:p>
    <w:p w14:paraId="59B8CBB6" w14:textId="77777777" w:rsidR="000B6A17" w:rsidRPr="00352F9C" w:rsidRDefault="000B6A17" w:rsidP="000B6A17">
      <w:pPr>
        <w:pStyle w:val="ActHead5"/>
      </w:pPr>
      <w:bookmarkStart w:id="226" w:name="_Toc155703790"/>
      <w:r w:rsidRPr="004342AD">
        <w:rPr>
          <w:rStyle w:val="CharSectno"/>
        </w:rPr>
        <w:t>108C</w:t>
      </w:r>
      <w:r w:rsidRPr="00352F9C">
        <w:t xml:space="preserve">  The consequences of a licensee’s authorisation to manage claims</w:t>
      </w:r>
      <w:bookmarkEnd w:id="226"/>
    </w:p>
    <w:p w14:paraId="216BEE3E" w14:textId="77777777" w:rsidR="000B6A17" w:rsidRPr="00352F9C" w:rsidRDefault="000B6A17" w:rsidP="000B6A17">
      <w:pPr>
        <w:pStyle w:val="subsection"/>
      </w:pPr>
      <w:r w:rsidRPr="00352F9C">
        <w:tab/>
        <w:t>(1)</w:t>
      </w:r>
      <w:r w:rsidRPr="00352F9C">
        <w:tab/>
        <w:t>If a licensee is authorised to manage claims, the licensee must determine any particular claim that the licensee is authorised to manage in accordance with the scope of its licence.</w:t>
      </w:r>
    </w:p>
    <w:p w14:paraId="449F944B" w14:textId="77777777" w:rsidR="000B6A17" w:rsidRPr="00352F9C" w:rsidRDefault="000B6A17" w:rsidP="000B6A17">
      <w:pPr>
        <w:pStyle w:val="subsection"/>
      </w:pPr>
      <w:r w:rsidRPr="00352F9C">
        <w:tab/>
        <w:t>(2)</w:t>
      </w:r>
      <w:r w:rsidRPr="00352F9C">
        <w:tab/>
        <w:t>If a licensee is authorised to manage claims made before the licence comes into force, then, in respect of any particular claim that the licensee is authorised to manage:</w:t>
      </w:r>
    </w:p>
    <w:p w14:paraId="3908DDEF" w14:textId="77777777" w:rsidR="000B6A17" w:rsidRPr="00352F9C" w:rsidRDefault="000B6A17" w:rsidP="000B6A17">
      <w:pPr>
        <w:pStyle w:val="paragraph"/>
      </w:pPr>
      <w:r w:rsidRPr="00352F9C">
        <w:tab/>
        <w:t>(a)</w:t>
      </w:r>
      <w:r w:rsidRPr="00352F9C">
        <w:tab/>
        <w:t>a determination made by Comcare that is in force immediately before the licence comes into force is taken, after that time, to have been a determination made by the licensee in relation to that claim; and</w:t>
      </w:r>
    </w:p>
    <w:p w14:paraId="2436E7C0" w14:textId="77777777" w:rsidR="000B6A17" w:rsidRPr="00352F9C" w:rsidRDefault="000B6A17" w:rsidP="000B6A17">
      <w:pPr>
        <w:pStyle w:val="paragraph"/>
      </w:pPr>
      <w:r w:rsidRPr="00352F9C">
        <w:tab/>
        <w:t>(b)</w:t>
      </w:r>
      <w:r w:rsidRPr="00352F9C">
        <w:tab/>
        <w:t>any other thing done by Comcare that is in force immediately before the licence comes into force is taken, after that time, to have been done by the licensee in relation to that claim.</w:t>
      </w:r>
    </w:p>
    <w:p w14:paraId="696586FE" w14:textId="77777777" w:rsidR="000B6A17" w:rsidRPr="00352F9C" w:rsidRDefault="000B6A17" w:rsidP="000B6A17">
      <w:pPr>
        <w:pStyle w:val="subsection"/>
      </w:pPr>
      <w:r w:rsidRPr="00352F9C">
        <w:tab/>
        <w:t>(3)</w:t>
      </w:r>
      <w:r w:rsidRPr="00352F9C">
        <w:tab/>
        <w:t>If a licensee is authorised to manage claims, then, in respect of any particular claim that the licensee is authorised to manage:</w:t>
      </w:r>
    </w:p>
    <w:p w14:paraId="76F89ABB" w14:textId="77777777" w:rsidR="000B6A17" w:rsidRPr="00352F9C" w:rsidRDefault="000B6A17" w:rsidP="000B6A17">
      <w:pPr>
        <w:pStyle w:val="paragraph"/>
      </w:pPr>
      <w:r w:rsidRPr="00352F9C">
        <w:tab/>
        <w:t>(a)</w:t>
      </w:r>
      <w:r w:rsidRPr="00352F9C">
        <w:tab/>
        <w:t>any notice or claim given or made under Part</w:t>
      </w:r>
      <w:r w:rsidR="006C251E" w:rsidRPr="00352F9C">
        <w:t> </w:t>
      </w:r>
      <w:r w:rsidRPr="00352F9C">
        <w:t>V after the licence comes into force is to be given or made to the licensee; and</w:t>
      </w:r>
    </w:p>
    <w:p w14:paraId="3A54FDAE" w14:textId="77777777" w:rsidR="000B6A17" w:rsidRPr="00352F9C" w:rsidRDefault="000B6A17" w:rsidP="000B6A17">
      <w:pPr>
        <w:pStyle w:val="paragraph"/>
      </w:pPr>
      <w:r w:rsidRPr="00352F9C">
        <w:tab/>
        <w:t>(b)</w:t>
      </w:r>
      <w:r w:rsidRPr="00352F9C">
        <w:tab/>
        <w:t>any notice or claim given or made under Part</w:t>
      </w:r>
      <w:r w:rsidR="006C251E" w:rsidRPr="00352F9C">
        <w:t> </w:t>
      </w:r>
      <w:r w:rsidRPr="00352F9C">
        <w:t>V to Comcare, in force immediately before the licence comes into force, continues in force, after that time, as if it had been given or made to the licensee.</w:t>
      </w:r>
    </w:p>
    <w:p w14:paraId="6994DEE4" w14:textId="77777777" w:rsidR="000B6A17" w:rsidRPr="00352F9C" w:rsidRDefault="000B6A17" w:rsidP="000B6A17">
      <w:pPr>
        <w:pStyle w:val="subsection"/>
      </w:pPr>
      <w:r w:rsidRPr="00352F9C">
        <w:tab/>
        <w:t>(4)</w:t>
      </w:r>
      <w:r w:rsidRPr="00352F9C">
        <w:tab/>
        <w:t>If:</w:t>
      </w:r>
    </w:p>
    <w:p w14:paraId="0F37B323" w14:textId="77777777" w:rsidR="000B6A17" w:rsidRPr="00352F9C" w:rsidRDefault="000B6A17" w:rsidP="000B6A17">
      <w:pPr>
        <w:pStyle w:val="paragraph"/>
      </w:pPr>
      <w:r w:rsidRPr="00352F9C">
        <w:tab/>
        <w:t>(a)</w:t>
      </w:r>
      <w:r w:rsidRPr="00352F9C">
        <w:tab/>
        <w:t>any proceedings (including proceedings under Part</w:t>
      </w:r>
      <w:r w:rsidR="006C251E" w:rsidRPr="00352F9C">
        <w:t> </w:t>
      </w:r>
      <w:r w:rsidRPr="00352F9C">
        <w:t>VI) to which Comcare is a party are brought in relation to a determination made, or thing done, by Comcare before a licence comes into force; and</w:t>
      </w:r>
    </w:p>
    <w:p w14:paraId="66E0052D" w14:textId="77777777" w:rsidR="000B6A17" w:rsidRPr="00352F9C" w:rsidRDefault="000B6A17" w:rsidP="000B6A17">
      <w:pPr>
        <w:pStyle w:val="paragraph"/>
      </w:pPr>
      <w:r w:rsidRPr="00352F9C">
        <w:tab/>
        <w:t>(b)</w:t>
      </w:r>
      <w:r w:rsidRPr="00352F9C">
        <w:tab/>
        <w:t>those proceedings have not been concluded before the licence comes into force;</w:t>
      </w:r>
    </w:p>
    <w:p w14:paraId="3B3389C8" w14:textId="77777777" w:rsidR="000B6A17" w:rsidRPr="00352F9C" w:rsidRDefault="000B6A17" w:rsidP="000B6A17">
      <w:pPr>
        <w:pStyle w:val="subsection2"/>
      </w:pPr>
      <w:r w:rsidRPr="00352F9C">
        <w:t>those proceedings may be continued after that time and, for the purpose of the proceedings as so continued, the licensee is taken to replace Comcare as a party to the proceedings.</w:t>
      </w:r>
    </w:p>
    <w:p w14:paraId="43398FDA" w14:textId="77777777" w:rsidR="000B6A17" w:rsidRPr="00352F9C" w:rsidRDefault="000B6A17" w:rsidP="000B6A17">
      <w:pPr>
        <w:pStyle w:val="subsection"/>
      </w:pPr>
      <w:r w:rsidRPr="00352F9C">
        <w:tab/>
        <w:t>(5)</w:t>
      </w:r>
      <w:r w:rsidRPr="00352F9C">
        <w:tab/>
        <w:t>If, after a licence comes into force:</w:t>
      </w:r>
    </w:p>
    <w:p w14:paraId="12508201" w14:textId="77777777" w:rsidR="000B6A17" w:rsidRPr="00352F9C" w:rsidRDefault="000B6A17" w:rsidP="000B6A17">
      <w:pPr>
        <w:pStyle w:val="paragraph"/>
      </w:pPr>
      <w:r w:rsidRPr="00352F9C">
        <w:tab/>
        <w:t>(a)</w:t>
      </w:r>
      <w:r w:rsidRPr="00352F9C">
        <w:tab/>
        <w:t xml:space="preserve">a determination made or other thing done by Comcare is treated under </w:t>
      </w:r>
      <w:r w:rsidR="00352F9C">
        <w:t>subsection (</w:t>
      </w:r>
      <w:r w:rsidRPr="00352F9C">
        <w:t>2) as having been made or done by the licensee; or</w:t>
      </w:r>
    </w:p>
    <w:p w14:paraId="359811BE" w14:textId="77777777" w:rsidR="000B6A17" w:rsidRPr="00352F9C" w:rsidRDefault="000B6A17" w:rsidP="000B6A17">
      <w:pPr>
        <w:pStyle w:val="paragraph"/>
      </w:pPr>
      <w:r w:rsidRPr="00352F9C">
        <w:tab/>
        <w:t>(b)</w:t>
      </w:r>
      <w:r w:rsidRPr="00352F9C">
        <w:tab/>
        <w:t>a notice or claim given or made under Part</w:t>
      </w:r>
      <w:r w:rsidR="006C251E" w:rsidRPr="00352F9C">
        <w:t> </w:t>
      </w:r>
      <w:r w:rsidRPr="00352F9C">
        <w:t xml:space="preserve">V to Comcare is treated under </w:t>
      </w:r>
      <w:r w:rsidR="00352F9C">
        <w:t>subsection (</w:t>
      </w:r>
      <w:r w:rsidRPr="00352F9C">
        <w:t>3) as if it had been given or made to the licensee; or</w:t>
      </w:r>
    </w:p>
    <w:p w14:paraId="25ED7466" w14:textId="77777777" w:rsidR="000B6A17" w:rsidRPr="00352F9C" w:rsidRDefault="000B6A17" w:rsidP="000B6A17">
      <w:pPr>
        <w:pStyle w:val="paragraph"/>
      </w:pPr>
      <w:r w:rsidRPr="00352F9C">
        <w:tab/>
        <w:t>(c)</w:t>
      </w:r>
      <w:r w:rsidRPr="00352F9C">
        <w:tab/>
        <w:t>proceedings (including proceedings under Part</w:t>
      </w:r>
      <w:r w:rsidR="006C251E" w:rsidRPr="00352F9C">
        <w:t> </w:t>
      </w:r>
      <w:r w:rsidRPr="00352F9C">
        <w:t xml:space="preserve">VI) to which Comcare is a party are treated under </w:t>
      </w:r>
      <w:r w:rsidR="00352F9C">
        <w:t>subsection (</w:t>
      </w:r>
      <w:r w:rsidRPr="00352F9C">
        <w:t>4) as proceedings to which the licensee is a party;</w:t>
      </w:r>
    </w:p>
    <w:p w14:paraId="219746BF" w14:textId="77777777" w:rsidR="000B6A17" w:rsidRPr="00352F9C" w:rsidRDefault="000B6A17" w:rsidP="000B6A17">
      <w:pPr>
        <w:pStyle w:val="subsection2"/>
      </w:pPr>
      <w:r w:rsidRPr="00352F9C">
        <w:t>Comcare must inform the licensee, as soon as practicable, of that determination made or other thing done, of that notice or claim, or of those proceedings.</w:t>
      </w:r>
    </w:p>
    <w:p w14:paraId="4381D11F" w14:textId="77777777" w:rsidR="000B6A17" w:rsidRPr="00352F9C" w:rsidRDefault="000B6A17" w:rsidP="000B6A17">
      <w:pPr>
        <w:pStyle w:val="subsection"/>
      </w:pPr>
      <w:r w:rsidRPr="00352F9C">
        <w:tab/>
        <w:t>(6)</w:t>
      </w:r>
      <w:r w:rsidRPr="00352F9C">
        <w:tab/>
        <w:t xml:space="preserve">If, in accordance with </w:t>
      </w:r>
      <w:r w:rsidR="00352F9C">
        <w:t>subsection (</w:t>
      </w:r>
      <w:r w:rsidRPr="00352F9C">
        <w:t>4), the licensee replaces Comcare as a party to the proceedings, the court or tribunal before which the proceedings have been brought must, on application by Comcare, join Comcare as a party to the proceedings.</w:t>
      </w:r>
    </w:p>
    <w:p w14:paraId="664073E4" w14:textId="77777777" w:rsidR="000B6A17" w:rsidRPr="00352F9C" w:rsidRDefault="000B6A17" w:rsidP="000B6A17">
      <w:pPr>
        <w:pStyle w:val="subsection"/>
      </w:pPr>
      <w:r w:rsidRPr="00352F9C">
        <w:tab/>
        <w:t>(7)</w:t>
      </w:r>
      <w:r w:rsidRPr="00352F9C">
        <w:tab/>
        <w:t>If a licensee is authorised to manage claims, any proceedings (including proceedings under Part</w:t>
      </w:r>
      <w:r w:rsidR="006C251E" w:rsidRPr="00352F9C">
        <w:t> </w:t>
      </w:r>
      <w:r w:rsidRPr="00352F9C">
        <w:t>VI) that may be brought:</w:t>
      </w:r>
    </w:p>
    <w:p w14:paraId="51AAE5AB" w14:textId="77777777" w:rsidR="000B6A17" w:rsidRPr="00352F9C" w:rsidRDefault="000B6A17" w:rsidP="000B6A17">
      <w:pPr>
        <w:pStyle w:val="paragraph"/>
      </w:pPr>
      <w:r w:rsidRPr="00352F9C">
        <w:tab/>
        <w:t>(a)</w:t>
      </w:r>
      <w:r w:rsidRPr="00352F9C">
        <w:tab/>
        <w:t>in relation to a determination made, or taken to have been made, by the licensee in managing such a claim; or</w:t>
      </w:r>
    </w:p>
    <w:p w14:paraId="2439A3EB" w14:textId="77777777" w:rsidR="000B6A17" w:rsidRPr="00352F9C" w:rsidRDefault="000B6A17" w:rsidP="000B6A17">
      <w:pPr>
        <w:pStyle w:val="paragraph"/>
      </w:pPr>
      <w:r w:rsidRPr="00352F9C">
        <w:tab/>
        <w:t>(b)</w:t>
      </w:r>
      <w:r w:rsidRPr="00352F9C">
        <w:tab/>
        <w:t>in relation to any thing done, or taken to have been done, by the licensee in managing such a claim;</w:t>
      </w:r>
    </w:p>
    <w:p w14:paraId="52523D32" w14:textId="77777777" w:rsidR="000B6A17" w:rsidRPr="00352F9C" w:rsidRDefault="000B6A17" w:rsidP="000B6A17">
      <w:pPr>
        <w:pStyle w:val="subsection2"/>
      </w:pPr>
      <w:r w:rsidRPr="00352F9C">
        <w:t>must be brought against the licensee.</w:t>
      </w:r>
    </w:p>
    <w:p w14:paraId="3802844D" w14:textId="77777777" w:rsidR="000B6A17" w:rsidRPr="00352F9C" w:rsidRDefault="000B6A17" w:rsidP="000B6A17">
      <w:pPr>
        <w:pStyle w:val="subsection"/>
      </w:pPr>
      <w:r w:rsidRPr="00352F9C">
        <w:tab/>
        <w:t>(8)</w:t>
      </w:r>
      <w:r w:rsidRPr="00352F9C">
        <w:tab/>
        <w:t xml:space="preserve">If proceedings are brought against the licensee in accordance with </w:t>
      </w:r>
      <w:r w:rsidR="00352F9C">
        <w:t>subsection (</w:t>
      </w:r>
      <w:r w:rsidRPr="00352F9C">
        <w:t>7):</w:t>
      </w:r>
    </w:p>
    <w:p w14:paraId="539A4F58" w14:textId="77777777" w:rsidR="000B6A17" w:rsidRPr="00352F9C" w:rsidRDefault="000B6A17" w:rsidP="000B6A17">
      <w:pPr>
        <w:pStyle w:val="paragraph"/>
      </w:pPr>
      <w:r w:rsidRPr="00352F9C">
        <w:tab/>
        <w:t>(a)</w:t>
      </w:r>
      <w:r w:rsidRPr="00352F9C">
        <w:tab/>
        <w:t>the licensee must inform Comcare as soon as practicable that the proceedings have been brought; and</w:t>
      </w:r>
    </w:p>
    <w:p w14:paraId="61E2C6D9" w14:textId="77777777" w:rsidR="000B6A17" w:rsidRPr="00352F9C" w:rsidRDefault="000B6A17" w:rsidP="000B6A17">
      <w:pPr>
        <w:pStyle w:val="paragraph"/>
      </w:pPr>
      <w:r w:rsidRPr="00352F9C">
        <w:tab/>
        <w:t>(b)</w:t>
      </w:r>
      <w:r w:rsidRPr="00352F9C">
        <w:tab/>
        <w:t>the court or tribunal before which the proceedings have been brought must, on application by Comcare, join Comcare as a party to the proceedings.</w:t>
      </w:r>
    </w:p>
    <w:p w14:paraId="53F3518A" w14:textId="77777777" w:rsidR="000B6A17" w:rsidRPr="00352F9C" w:rsidRDefault="000B6A17" w:rsidP="000B6A17">
      <w:pPr>
        <w:pStyle w:val="subsection"/>
      </w:pPr>
      <w:r w:rsidRPr="00352F9C">
        <w:tab/>
        <w:t>(9)</w:t>
      </w:r>
      <w:r w:rsidRPr="00352F9C">
        <w:tab/>
        <w:t xml:space="preserve">An application by Comcare under </w:t>
      </w:r>
      <w:r w:rsidR="00352F9C">
        <w:t>subsection (</w:t>
      </w:r>
      <w:r w:rsidRPr="00352F9C">
        <w:t>6) or (8):</w:t>
      </w:r>
    </w:p>
    <w:p w14:paraId="388C0BC0" w14:textId="77777777" w:rsidR="000B6A17" w:rsidRPr="00352F9C" w:rsidRDefault="000B6A17" w:rsidP="000B6A17">
      <w:pPr>
        <w:pStyle w:val="paragraph"/>
      </w:pPr>
      <w:r w:rsidRPr="00352F9C">
        <w:tab/>
        <w:t>(a)</w:t>
      </w:r>
      <w:r w:rsidRPr="00352F9C">
        <w:tab/>
        <w:t>may be made by filing a notice in the registry of the court or tribunal concerned; and</w:t>
      </w:r>
    </w:p>
    <w:p w14:paraId="6FAB9ED0" w14:textId="77777777" w:rsidR="000B6A17" w:rsidRPr="00352F9C" w:rsidRDefault="000B6A17" w:rsidP="000B6A17">
      <w:pPr>
        <w:pStyle w:val="paragraph"/>
      </w:pPr>
      <w:r w:rsidRPr="00352F9C">
        <w:tab/>
        <w:t>(b)</w:t>
      </w:r>
      <w:r w:rsidRPr="00352F9C">
        <w:tab/>
        <w:t>must be notified to the other parties to the proceeding by serving on them a copy of the notice so filed.</w:t>
      </w:r>
    </w:p>
    <w:p w14:paraId="25F87824" w14:textId="77777777" w:rsidR="000B6A17" w:rsidRPr="00352F9C" w:rsidRDefault="000B6A17" w:rsidP="000B6A17">
      <w:pPr>
        <w:pStyle w:val="subsection"/>
      </w:pPr>
      <w:r w:rsidRPr="00352F9C">
        <w:tab/>
        <w:t>(10)</w:t>
      </w:r>
      <w:r w:rsidRPr="00352F9C">
        <w:tab/>
        <w:t xml:space="preserve">A decision in proceedings referred to in </w:t>
      </w:r>
      <w:r w:rsidR="00352F9C">
        <w:t>subsection (</w:t>
      </w:r>
      <w:r w:rsidRPr="00352F9C">
        <w:t>4) or (7) is binding on the licensee and on Comcare, whether or not Comcare is joined as a party to the proceedings.</w:t>
      </w:r>
    </w:p>
    <w:p w14:paraId="4825CA2E" w14:textId="77777777" w:rsidR="000B6A17" w:rsidRPr="00352F9C" w:rsidRDefault="000B6A17" w:rsidP="00EC04C2">
      <w:pPr>
        <w:pStyle w:val="ActHead3"/>
        <w:pageBreakBefore/>
      </w:pPr>
      <w:bookmarkStart w:id="227" w:name="_Toc155703791"/>
      <w:r w:rsidRPr="004342AD">
        <w:rPr>
          <w:rStyle w:val="CharDivNo"/>
        </w:rPr>
        <w:t>Division</w:t>
      </w:r>
      <w:r w:rsidR="00352F9C" w:rsidRPr="004342AD">
        <w:rPr>
          <w:rStyle w:val="CharDivNo"/>
        </w:rPr>
        <w:t> </w:t>
      </w:r>
      <w:r w:rsidRPr="004342AD">
        <w:rPr>
          <w:rStyle w:val="CharDivNo"/>
        </w:rPr>
        <w:t>5</w:t>
      </w:r>
      <w:r w:rsidRPr="00352F9C">
        <w:t>—</w:t>
      </w:r>
      <w:r w:rsidRPr="004342AD">
        <w:rPr>
          <w:rStyle w:val="CharDivText"/>
        </w:rPr>
        <w:t>Conditions of a licence</w:t>
      </w:r>
      <w:bookmarkEnd w:id="227"/>
    </w:p>
    <w:p w14:paraId="6CCA1D07" w14:textId="77777777" w:rsidR="000B6A17" w:rsidRPr="00352F9C" w:rsidRDefault="000B6A17" w:rsidP="000B6A17">
      <w:pPr>
        <w:pStyle w:val="ActHead5"/>
      </w:pPr>
      <w:bookmarkStart w:id="228" w:name="_Toc155703792"/>
      <w:r w:rsidRPr="004342AD">
        <w:rPr>
          <w:rStyle w:val="CharSectno"/>
        </w:rPr>
        <w:t>108D</w:t>
      </w:r>
      <w:r w:rsidRPr="00352F9C">
        <w:t xml:space="preserve">  The Commission may grant licence on conditions</w:t>
      </w:r>
      <w:bookmarkEnd w:id="228"/>
    </w:p>
    <w:p w14:paraId="20C878FA" w14:textId="77777777" w:rsidR="000B6A17" w:rsidRPr="00352F9C" w:rsidRDefault="000B6A17" w:rsidP="000B6A17">
      <w:pPr>
        <w:pStyle w:val="subsection"/>
      </w:pPr>
      <w:r w:rsidRPr="00352F9C">
        <w:tab/>
        <w:t>(1)</w:t>
      </w:r>
      <w:r w:rsidRPr="00352F9C">
        <w:tab/>
        <w:t>The Commission may, in granting a licence under this Part, express the licence to be subject to any conditions it considers are necessary to achieve the objects of this Act in its application to the licensee. Without limiting the matters the conditions may deal with, the conditions may include:</w:t>
      </w:r>
    </w:p>
    <w:p w14:paraId="45D5C3CB" w14:textId="77777777" w:rsidR="000B6A17" w:rsidRPr="00352F9C" w:rsidRDefault="000B6A17" w:rsidP="000B6A17">
      <w:pPr>
        <w:pStyle w:val="paragraph"/>
      </w:pPr>
      <w:r w:rsidRPr="00352F9C">
        <w:tab/>
        <w:t>(a)</w:t>
      </w:r>
      <w:r w:rsidRPr="00352F9C">
        <w:tab/>
        <w:t>a condition that the licensee, and any person acting on its behalf, will comply with the requirements of the Act and any relevant directions given by the Commission; and</w:t>
      </w:r>
    </w:p>
    <w:p w14:paraId="34C52CB2" w14:textId="77777777" w:rsidR="000B6A17" w:rsidRPr="00352F9C" w:rsidRDefault="000B6A17" w:rsidP="000B6A17">
      <w:pPr>
        <w:pStyle w:val="paragraph"/>
      </w:pPr>
      <w:r w:rsidRPr="00352F9C">
        <w:tab/>
        <w:t>(b)</w:t>
      </w:r>
      <w:r w:rsidRPr="00352F9C">
        <w:tab/>
        <w:t>a condition that the licensee will pay such licence fees and other fees as are calculated in such manner, and payable at such times, as the Commission specifies; and</w:t>
      </w:r>
    </w:p>
    <w:p w14:paraId="0B507C5D" w14:textId="77777777" w:rsidR="000B6A17" w:rsidRPr="00352F9C" w:rsidRDefault="000B6A17" w:rsidP="000B6A17">
      <w:pPr>
        <w:pStyle w:val="paragraph"/>
      </w:pPr>
      <w:r w:rsidRPr="00352F9C">
        <w:tab/>
        <w:t>(c)</w:t>
      </w:r>
      <w:r w:rsidRPr="00352F9C">
        <w:tab/>
        <w:t>a condition that the licensee will maintain such funds, and in such form, as the Commission directs for the purpose of enabling the due discharge of the licensee’s liability to pay:</w:t>
      </w:r>
    </w:p>
    <w:p w14:paraId="29BFAB24" w14:textId="77777777" w:rsidR="000B6A17" w:rsidRPr="00352F9C" w:rsidRDefault="000B6A17" w:rsidP="000B6A17">
      <w:pPr>
        <w:pStyle w:val="paragraphsub"/>
      </w:pPr>
      <w:r w:rsidRPr="00352F9C">
        <w:tab/>
        <w:t>(i)</w:t>
      </w:r>
      <w:r w:rsidRPr="00352F9C">
        <w:tab/>
        <w:t>compensation and other amounts under this Act; or</w:t>
      </w:r>
    </w:p>
    <w:p w14:paraId="39155620" w14:textId="77777777" w:rsidR="000B6A17" w:rsidRPr="00352F9C" w:rsidRDefault="000B6A17" w:rsidP="000B6A17">
      <w:pPr>
        <w:pStyle w:val="paragraphsub"/>
      </w:pPr>
      <w:r w:rsidRPr="00352F9C">
        <w:tab/>
        <w:t>(ii)</w:t>
      </w:r>
      <w:r w:rsidRPr="00352F9C">
        <w:tab/>
        <w:t>so much of that liability as exceeds a specified amount; and</w:t>
      </w:r>
    </w:p>
    <w:p w14:paraId="0295DF7F" w14:textId="77777777" w:rsidR="000B6A17" w:rsidRPr="00352F9C" w:rsidRDefault="000B6A17" w:rsidP="000B6A17">
      <w:pPr>
        <w:pStyle w:val="paragraph"/>
      </w:pPr>
      <w:r w:rsidRPr="00352F9C">
        <w:tab/>
        <w:t>(d)</w:t>
      </w:r>
      <w:r w:rsidRPr="00352F9C">
        <w:tab/>
        <w:t>a condition that the licensee will obtain bank or other guarantees for the due discharge of the licensee’s liability to pay:</w:t>
      </w:r>
    </w:p>
    <w:p w14:paraId="4AABC4C2" w14:textId="77777777" w:rsidR="000B6A17" w:rsidRPr="00352F9C" w:rsidRDefault="000B6A17" w:rsidP="000B6A17">
      <w:pPr>
        <w:pStyle w:val="paragraphsub"/>
      </w:pPr>
      <w:r w:rsidRPr="00352F9C">
        <w:tab/>
        <w:t>(i)</w:t>
      </w:r>
      <w:r w:rsidRPr="00352F9C">
        <w:tab/>
        <w:t>compensation and other amounts under this Act; or</w:t>
      </w:r>
    </w:p>
    <w:p w14:paraId="3AA8141B" w14:textId="77777777" w:rsidR="000B6A17" w:rsidRPr="00352F9C" w:rsidRDefault="000B6A17" w:rsidP="000B6A17">
      <w:pPr>
        <w:pStyle w:val="paragraphsub"/>
      </w:pPr>
      <w:r w:rsidRPr="00352F9C">
        <w:tab/>
        <w:t>(ii)</w:t>
      </w:r>
      <w:r w:rsidRPr="00352F9C">
        <w:tab/>
        <w:t>so much of that liability as exceeds a specified amount; and</w:t>
      </w:r>
    </w:p>
    <w:p w14:paraId="5D18212E" w14:textId="77777777" w:rsidR="000B6A17" w:rsidRPr="00352F9C" w:rsidRDefault="000B6A17" w:rsidP="000B6A17">
      <w:pPr>
        <w:pStyle w:val="paragraph"/>
      </w:pPr>
      <w:r w:rsidRPr="00352F9C">
        <w:tab/>
        <w:t>(e)</w:t>
      </w:r>
      <w:r w:rsidRPr="00352F9C">
        <w:tab/>
        <w:t>a condition that the licensee will comply with the requirements of any applicable laws of the Commonwealth, States and Territories with respect to the safety, health and rehabilitation of employees; and</w:t>
      </w:r>
    </w:p>
    <w:p w14:paraId="01BDC598" w14:textId="77777777" w:rsidR="000B6A17" w:rsidRPr="00352F9C" w:rsidRDefault="000B6A17" w:rsidP="000B6A17">
      <w:pPr>
        <w:pStyle w:val="paragraph"/>
      </w:pPr>
      <w:r w:rsidRPr="00352F9C">
        <w:tab/>
        <w:t>(f)</w:t>
      </w:r>
      <w:r w:rsidRPr="00352F9C">
        <w:tab/>
        <w:t>a condition that, in all circumstances or specified circumstances, the licensee will not cause or permit to be made on its behalf to a court or tribunal any submission that Comcare or the Commission has requested the licensee not to make; and</w:t>
      </w:r>
    </w:p>
    <w:p w14:paraId="68521090" w14:textId="77777777" w:rsidR="000B6A17" w:rsidRPr="00352F9C" w:rsidRDefault="000B6A17" w:rsidP="00C70FAC">
      <w:pPr>
        <w:pStyle w:val="paragraph"/>
        <w:keepNext/>
        <w:keepLines/>
      </w:pPr>
      <w:r w:rsidRPr="00352F9C">
        <w:tab/>
        <w:t>(g)</w:t>
      </w:r>
      <w:r w:rsidRPr="00352F9C">
        <w:tab/>
        <w:t>conditions concerning performance of functions in relation to the licence by persons other than the licensee, including conditions concerning the reconsideration of determinations made by the licensee; and</w:t>
      </w:r>
    </w:p>
    <w:p w14:paraId="2F5254EF" w14:textId="77777777" w:rsidR="000B6A17" w:rsidRPr="00352F9C" w:rsidRDefault="000B6A17" w:rsidP="000B6A17">
      <w:pPr>
        <w:pStyle w:val="paragraph"/>
      </w:pPr>
      <w:r w:rsidRPr="00352F9C">
        <w:tab/>
        <w:t>(h)</w:t>
      </w:r>
      <w:r w:rsidRPr="00352F9C">
        <w:tab/>
        <w:t>conditions requiring provision of information and notifications in respect of specified events.</w:t>
      </w:r>
    </w:p>
    <w:p w14:paraId="04911F88" w14:textId="77777777" w:rsidR="000B6A17" w:rsidRPr="00352F9C" w:rsidRDefault="000B6A17" w:rsidP="000B6A17">
      <w:pPr>
        <w:pStyle w:val="subsection"/>
      </w:pPr>
      <w:r w:rsidRPr="00352F9C">
        <w:tab/>
        <w:t>(2)</w:t>
      </w:r>
      <w:r w:rsidRPr="00352F9C">
        <w:tab/>
        <w:t>At any time while the licence is in force the Commission may vary the conditions to which the licence is subject by notice in writing given to the licensee. The notice must set out the terms of the variation and the date of effect of the variation, which must not be a date earlier than the date of notification of the variation.</w:t>
      </w:r>
    </w:p>
    <w:p w14:paraId="4E735B8E" w14:textId="77777777" w:rsidR="000B6A17" w:rsidRPr="00352F9C" w:rsidRDefault="000B6A17" w:rsidP="00EC04C2">
      <w:pPr>
        <w:pStyle w:val="ActHead3"/>
        <w:pageBreakBefore/>
      </w:pPr>
      <w:bookmarkStart w:id="229" w:name="_Toc155703793"/>
      <w:r w:rsidRPr="004342AD">
        <w:rPr>
          <w:rStyle w:val="CharDivNo"/>
        </w:rPr>
        <w:t>Division</w:t>
      </w:r>
      <w:r w:rsidR="00352F9C" w:rsidRPr="004342AD">
        <w:rPr>
          <w:rStyle w:val="CharDivNo"/>
        </w:rPr>
        <w:t> </w:t>
      </w:r>
      <w:r w:rsidRPr="004342AD">
        <w:rPr>
          <w:rStyle w:val="CharDivNo"/>
        </w:rPr>
        <w:t>6</w:t>
      </w:r>
      <w:r w:rsidRPr="00352F9C">
        <w:t>—</w:t>
      </w:r>
      <w:r w:rsidRPr="004342AD">
        <w:rPr>
          <w:rStyle w:val="CharDivText"/>
        </w:rPr>
        <w:t>Miscellaneous</w:t>
      </w:r>
      <w:bookmarkEnd w:id="229"/>
    </w:p>
    <w:p w14:paraId="3A8C2470" w14:textId="77777777" w:rsidR="000B6A17" w:rsidRPr="00352F9C" w:rsidRDefault="000B6A17" w:rsidP="000B6A17">
      <w:pPr>
        <w:pStyle w:val="ActHead5"/>
      </w:pPr>
      <w:bookmarkStart w:id="230" w:name="_Toc155703794"/>
      <w:r w:rsidRPr="004342AD">
        <w:rPr>
          <w:rStyle w:val="CharSectno"/>
        </w:rPr>
        <w:t>108E</w:t>
      </w:r>
      <w:r w:rsidRPr="00352F9C">
        <w:t xml:space="preserve">  Functions of licensees</w:t>
      </w:r>
      <w:bookmarkEnd w:id="230"/>
    </w:p>
    <w:p w14:paraId="2D5EABF7" w14:textId="77777777" w:rsidR="000B6A17" w:rsidRPr="00352F9C" w:rsidRDefault="000B6A17" w:rsidP="000B6A17">
      <w:pPr>
        <w:pStyle w:val="subsection"/>
      </w:pPr>
      <w:r w:rsidRPr="00352F9C">
        <w:tab/>
      </w:r>
      <w:r w:rsidRPr="00352F9C">
        <w:tab/>
        <w:t>The functions of a licensee include, in addition to any functions conferred under other legislation or, in the case of a corporation, in the constitution of the corporation, the following additional functions:</w:t>
      </w:r>
    </w:p>
    <w:p w14:paraId="23F7DCF4" w14:textId="77777777" w:rsidR="000B6A17" w:rsidRPr="00352F9C" w:rsidRDefault="000B6A17" w:rsidP="000B6A17">
      <w:pPr>
        <w:pStyle w:val="paragraph"/>
      </w:pPr>
      <w:r w:rsidRPr="00352F9C">
        <w:tab/>
        <w:t>(a)</w:t>
      </w:r>
      <w:r w:rsidRPr="00352F9C">
        <w:tab/>
        <w:t>if the licence confers on the licensee an authority to pay compensation or other amounts under this Act—to make those payments accurately and quickly; and</w:t>
      </w:r>
    </w:p>
    <w:p w14:paraId="76E43549" w14:textId="77777777" w:rsidR="000B6A17" w:rsidRPr="00352F9C" w:rsidRDefault="000B6A17" w:rsidP="000B6A17">
      <w:pPr>
        <w:pStyle w:val="paragraph"/>
      </w:pPr>
      <w:r w:rsidRPr="00352F9C">
        <w:tab/>
        <w:t>(b)</w:t>
      </w:r>
      <w:r w:rsidRPr="00352F9C">
        <w:tab/>
        <w:t>if the licence confers on the licensee an authority to manage claims under this Act—to determine those claims accurately and quickly and to take all necessary action in respect of the subsequent management of those claims; and</w:t>
      </w:r>
    </w:p>
    <w:p w14:paraId="2BDD17A6" w14:textId="77777777" w:rsidR="000B6A17" w:rsidRPr="00352F9C" w:rsidRDefault="000B6A17" w:rsidP="000B6A17">
      <w:pPr>
        <w:pStyle w:val="paragraph"/>
      </w:pPr>
      <w:r w:rsidRPr="00352F9C">
        <w:tab/>
        <w:t>(c)</w:t>
      </w:r>
      <w:r w:rsidRPr="00352F9C">
        <w:tab/>
        <w:t>to maintain contact with the Commission and with Comcare to ensure that, as far as practicable, there is equity of outcomes resulting from administrative practices and procedures used by Comcare and the licensee in the performance of their respective functions; and</w:t>
      </w:r>
    </w:p>
    <w:p w14:paraId="5BE104F5" w14:textId="77777777" w:rsidR="000B6A17" w:rsidRPr="00352F9C" w:rsidRDefault="000B6A17" w:rsidP="000B6A17">
      <w:pPr>
        <w:pStyle w:val="paragraph"/>
      </w:pPr>
      <w:r w:rsidRPr="00352F9C">
        <w:tab/>
        <w:t>(d)</w:t>
      </w:r>
      <w:r w:rsidRPr="00352F9C">
        <w:tab/>
        <w:t>to do anything, and to meet any obligation, the doing or meeting of which:</w:t>
      </w:r>
    </w:p>
    <w:p w14:paraId="62881A0C" w14:textId="77777777" w:rsidR="000B6A17" w:rsidRPr="00352F9C" w:rsidRDefault="000B6A17" w:rsidP="000B6A17">
      <w:pPr>
        <w:pStyle w:val="paragraphsub"/>
      </w:pPr>
      <w:r w:rsidRPr="00352F9C">
        <w:tab/>
        <w:t>(i)</w:t>
      </w:r>
      <w:r w:rsidRPr="00352F9C">
        <w:tab/>
        <w:t xml:space="preserve">is incidental to the performance of either or both of the functions referred to in </w:t>
      </w:r>
      <w:r w:rsidR="00352F9C">
        <w:t>paragraphs (</w:t>
      </w:r>
      <w:r w:rsidRPr="00352F9C">
        <w:t>a) and (b); and</w:t>
      </w:r>
    </w:p>
    <w:p w14:paraId="1A5C1F8B" w14:textId="77777777" w:rsidR="000B6A17" w:rsidRPr="00352F9C" w:rsidRDefault="000B6A17" w:rsidP="000B6A17">
      <w:pPr>
        <w:pStyle w:val="paragraphsub"/>
      </w:pPr>
      <w:r w:rsidRPr="00352F9C">
        <w:tab/>
        <w:t>(ii)</w:t>
      </w:r>
      <w:r w:rsidRPr="00352F9C">
        <w:tab/>
        <w:t>would be required of Comcare if Comcare had responsibility for the performance of the function referred to in either or both of those paragraphs; and</w:t>
      </w:r>
    </w:p>
    <w:p w14:paraId="5B32E186" w14:textId="77777777" w:rsidR="000B6A17" w:rsidRPr="00352F9C" w:rsidRDefault="000B6A17" w:rsidP="000B6A17">
      <w:pPr>
        <w:pStyle w:val="paragraph"/>
      </w:pPr>
      <w:r w:rsidRPr="00352F9C">
        <w:tab/>
        <w:t>(e)</w:t>
      </w:r>
      <w:r w:rsidRPr="00352F9C">
        <w:tab/>
        <w:t>to comply with the conditions to which the licence is subject.</w:t>
      </w:r>
    </w:p>
    <w:p w14:paraId="4A02BD34" w14:textId="77777777" w:rsidR="000B6A17" w:rsidRPr="00352F9C" w:rsidRDefault="000B6A17" w:rsidP="000B6A17">
      <w:pPr>
        <w:pStyle w:val="ActHead5"/>
      </w:pPr>
      <w:bookmarkStart w:id="231" w:name="_Toc155703795"/>
      <w:r w:rsidRPr="004342AD">
        <w:rPr>
          <w:rStyle w:val="CharSectno"/>
        </w:rPr>
        <w:t>108F</w:t>
      </w:r>
      <w:r w:rsidRPr="00352F9C">
        <w:t xml:space="preserve">  Powers of licensee</w:t>
      </w:r>
      <w:bookmarkEnd w:id="231"/>
    </w:p>
    <w:p w14:paraId="66214077" w14:textId="3E31B97F" w:rsidR="000B6A17" w:rsidRPr="00352F9C" w:rsidRDefault="000B6A17" w:rsidP="000B6A17">
      <w:pPr>
        <w:pStyle w:val="subsection"/>
      </w:pPr>
      <w:r w:rsidRPr="00352F9C">
        <w:tab/>
      </w:r>
      <w:r w:rsidRPr="00352F9C">
        <w:tab/>
        <w:t xml:space="preserve">A licensee has power to do all things necessary or convenient to be lawfully done for, or in connection with, the performance of functions conferred by </w:t>
      </w:r>
      <w:r w:rsidR="004342AD">
        <w:t>section 1</w:t>
      </w:r>
      <w:r w:rsidRPr="00352F9C">
        <w:t>08E.</w:t>
      </w:r>
    </w:p>
    <w:p w14:paraId="24B30780" w14:textId="77777777" w:rsidR="000B6A17" w:rsidRPr="00352F9C" w:rsidRDefault="000B6A17" w:rsidP="00C70FAC">
      <w:pPr>
        <w:pStyle w:val="ActHead5"/>
      </w:pPr>
      <w:bookmarkStart w:id="232" w:name="_Toc155703796"/>
      <w:r w:rsidRPr="004342AD">
        <w:rPr>
          <w:rStyle w:val="CharSectno"/>
        </w:rPr>
        <w:t>108G</w:t>
      </w:r>
      <w:r w:rsidRPr="00352F9C">
        <w:t xml:space="preserve">  Date of effect of certain notices under this Part</w:t>
      </w:r>
      <w:bookmarkEnd w:id="232"/>
    </w:p>
    <w:p w14:paraId="03336D0E" w14:textId="77777777" w:rsidR="000B6A17" w:rsidRPr="00352F9C" w:rsidRDefault="000B6A17" w:rsidP="00C70FAC">
      <w:pPr>
        <w:pStyle w:val="subsection"/>
        <w:keepNext/>
      </w:pPr>
      <w:r w:rsidRPr="00352F9C">
        <w:tab/>
      </w:r>
      <w:r w:rsidRPr="00352F9C">
        <w:tab/>
        <w:t>Any notice given by the Commission to a person that concerns:</w:t>
      </w:r>
    </w:p>
    <w:p w14:paraId="66EB645C" w14:textId="77777777" w:rsidR="000B6A17" w:rsidRPr="00352F9C" w:rsidRDefault="000B6A17" w:rsidP="00C70FAC">
      <w:pPr>
        <w:pStyle w:val="paragraph"/>
        <w:keepNext/>
      </w:pPr>
      <w:r w:rsidRPr="00352F9C">
        <w:tab/>
        <w:t>(a)</w:t>
      </w:r>
      <w:r w:rsidRPr="00352F9C">
        <w:tab/>
        <w:t>the grant, extension, suspension or revocation of a licence; or</w:t>
      </w:r>
    </w:p>
    <w:p w14:paraId="6F76190E" w14:textId="77777777" w:rsidR="000B6A17" w:rsidRPr="00352F9C" w:rsidRDefault="000B6A17" w:rsidP="000B6A17">
      <w:pPr>
        <w:pStyle w:val="paragraph"/>
      </w:pPr>
      <w:r w:rsidRPr="00352F9C">
        <w:tab/>
        <w:t>(b)</w:t>
      </w:r>
      <w:r w:rsidRPr="00352F9C">
        <w:tab/>
        <w:t>the variation of the conditions to which a licence is subject;</w:t>
      </w:r>
    </w:p>
    <w:p w14:paraId="20AC13B1" w14:textId="77777777" w:rsidR="000B6A17" w:rsidRPr="00352F9C" w:rsidRDefault="000B6A17" w:rsidP="000B6A17">
      <w:pPr>
        <w:pStyle w:val="subsection2"/>
      </w:pPr>
      <w:r w:rsidRPr="00352F9C">
        <w:t>has effect on and after a date specified in the notice that is not earlier than the date the notice is given to the person.</w:t>
      </w:r>
    </w:p>
    <w:p w14:paraId="047C2C78" w14:textId="77777777" w:rsidR="009E5523" w:rsidRPr="00352F9C" w:rsidRDefault="009E5523" w:rsidP="009E5523">
      <w:pPr>
        <w:pStyle w:val="ActHead5"/>
      </w:pPr>
      <w:bookmarkStart w:id="233" w:name="_Toc155703797"/>
      <w:r w:rsidRPr="004342AD">
        <w:rPr>
          <w:rStyle w:val="CharSectno"/>
        </w:rPr>
        <w:t>108H</w:t>
      </w:r>
      <w:r w:rsidRPr="00352F9C">
        <w:t xml:space="preserve">  Delegation by licensed authority</w:t>
      </w:r>
      <w:bookmarkEnd w:id="233"/>
    </w:p>
    <w:p w14:paraId="2AC2AFCB" w14:textId="77777777" w:rsidR="009E5523" w:rsidRPr="00352F9C" w:rsidRDefault="009E5523" w:rsidP="009E5523">
      <w:pPr>
        <w:pStyle w:val="subsection"/>
      </w:pPr>
      <w:r w:rsidRPr="00352F9C">
        <w:tab/>
      </w:r>
      <w:r w:rsidRPr="00352F9C">
        <w:tab/>
        <w:t>A licensed authority may, by writing signed by its principal officer, delegate to an officer of, or a person employed by:</w:t>
      </w:r>
    </w:p>
    <w:p w14:paraId="09DEBB11" w14:textId="77777777" w:rsidR="009E5523" w:rsidRPr="00352F9C" w:rsidRDefault="009E5523" w:rsidP="009E5523">
      <w:pPr>
        <w:pStyle w:val="paragraph"/>
      </w:pPr>
      <w:r w:rsidRPr="00352F9C">
        <w:tab/>
        <w:t>(a)</w:t>
      </w:r>
      <w:r w:rsidRPr="00352F9C">
        <w:tab/>
        <w:t>that authority; or</w:t>
      </w:r>
    </w:p>
    <w:p w14:paraId="40BB371E" w14:textId="77777777" w:rsidR="009E5523" w:rsidRPr="00352F9C" w:rsidRDefault="009E5523" w:rsidP="009E5523">
      <w:pPr>
        <w:pStyle w:val="paragraph"/>
      </w:pPr>
      <w:r w:rsidRPr="00352F9C">
        <w:tab/>
        <w:t>(b)</w:t>
      </w:r>
      <w:r w:rsidRPr="00352F9C">
        <w:tab/>
        <w:t>the Commonwealth; or</w:t>
      </w:r>
    </w:p>
    <w:p w14:paraId="693E5FB9" w14:textId="77777777" w:rsidR="009E5523" w:rsidRPr="00352F9C" w:rsidRDefault="009E5523" w:rsidP="009E5523">
      <w:pPr>
        <w:pStyle w:val="paragraph"/>
      </w:pPr>
      <w:r w:rsidRPr="00352F9C">
        <w:tab/>
        <w:t>(c)</w:t>
      </w:r>
      <w:r w:rsidRPr="00352F9C">
        <w:tab/>
        <w:t>any other Commonwealth authority;</w:t>
      </w:r>
    </w:p>
    <w:p w14:paraId="18EB36A4" w14:textId="77777777" w:rsidR="009E5523" w:rsidRPr="00352F9C" w:rsidRDefault="009E5523" w:rsidP="009E5523">
      <w:pPr>
        <w:pStyle w:val="subsection2"/>
      </w:pPr>
      <w:r w:rsidRPr="00352F9C">
        <w:t>all or any of the powers and functions of the licensed authority under this Act.</w:t>
      </w:r>
    </w:p>
    <w:p w14:paraId="129C03C7" w14:textId="77777777" w:rsidR="000B6A17" w:rsidRPr="00352F9C" w:rsidRDefault="000B6A17" w:rsidP="00EC04C2">
      <w:pPr>
        <w:pStyle w:val="ActHead2"/>
        <w:pageBreakBefore/>
      </w:pPr>
      <w:bookmarkStart w:id="234" w:name="_Toc155703798"/>
      <w:r w:rsidRPr="004342AD">
        <w:rPr>
          <w:rStyle w:val="CharPartNo"/>
        </w:rPr>
        <w:t>Part</w:t>
      </w:r>
      <w:r w:rsidR="006C251E" w:rsidRPr="004342AD">
        <w:rPr>
          <w:rStyle w:val="CharPartNo"/>
        </w:rPr>
        <w:t> </w:t>
      </w:r>
      <w:r w:rsidRPr="004342AD">
        <w:rPr>
          <w:rStyle w:val="CharPartNo"/>
        </w:rPr>
        <w:t>IX</w:t>
      </w:r>
      <w:r w:rsidRPr="00352F9C">
        <w:t>—</w:t>
      </w:r>
      <w:r w:rsidRPr="004342AD">
        <w:rPr>
          <w:rStyle w:val="CharPartText"/>
        </w:rPr>
        <w:t>Miscellaneous</w:t>
      </w:r>
      <w:bookmarkEnd w:id="234"/>
    </w:p>
    <w:p w14:paraId="0649A6BD" w14:textId="77777777" w:rsidR="000B6A17" w:rsidRPr="00352F9C" w:rsidRDefault="00810BB4" w:rsidP="000B6A17">
      <w:pPr>
        <w:pStyle w:val="Header"/>
      </w:pPr>
      <w:r w:rsidRPr="004342AD">
        <w:rPr>
          <w:rStyle w:val="CharDivNo"/>
        </w:rPr>
        <w:t xml:space="preserve"> </w:t>
      </w:r>
      <w:r w:rsidRPr="004342AD">
        <w:rPr>
          <w:rStyle w:val="CharDivText"/>
        </w:rPr>
        <w:t xml:space="preserve"> </w:t>
      </w:r>
    </w:p>
    <w:p w14:paraId="528E5209" w14:textId="77777777" w:rsidR="000B6A17" w:rsidRPr="00352F9C" w:rsidRDefault="00342C08" w:rsidP="000B6A17">
      <w:pPr>
        <w:pStyle w:val="ActHead5"/>
      </w:pPr>
      <w:bookmarkStart w:id="235" w:name="_Toc155703799"/>
      <w:r w:rsidRPr="004342AD">
        <w:rPr>
          <w:rStyle w:val="CharSectno"/>
        </w:rPr>
        <w:t>109A</w:t>
      </w:r>
      <w:r w:rsidRPr="00352F9C">
        <w:t xml:space="preserve">  </w:t>
      </w:r>
      <w:r w:rsidR="000B6A17" w:rsidRPr="00352F9C">
        <w:t>Jurisdiction of courts with respect to extraterritorial offences</w:t>
      </w:r>
      <w:bookmarkEnd w:id="235"/>
    </w:p>
    <w:p w14:paraId="38EE1802" w14:textId="77777777" w:rsidR="000B6A17" w:rsidRPr="00352F9C" w:rsidRDefault="000B6A17" w:rsidP="000B6A17">
      <w:pPr>
        <w:pStyle w:val="subsection"/>
      </w:pPr>
      <w:r w:rsidRPr="00352F9C">
        <w:tab/>
        <w:t>(1)</w:t>
      </w:r>
      <w:r w:rsidRPr="00352F9C">
        <w:tab/>
        <w:t>Subject to this section, the several courts of the States are invested with federal jurisdiction, and jurisdiction is conferred on the several courts of the external Territories, with respect to external offences.</w:t>
      </w:r>
    </w:p>
    <w:p w14:paraId="211BDE6B" w14:textId="2FE65D09" w:rsidR="000B6A17" w:rsidRPr="00352F9C" w:rsidRDefault="000B6A17" w:rsidP="000B6A17">
      <w:pPr>
        <w:pStyle w:val="subsection"/>
      </w:pPr>
      <w:r w:rsidRPr="00352F9C">
        <w:tab/>
        <w:t>(2)</w:t>
      </w:r>
      <w:r w:rsidRPr="00352F9C">
        <w:tab/>
        <w:t xml:space="preserve">The jurisdiction invested in, or conferred on, courts by </w:t>
      </w:r>
      <w:r w:rsidR="00352F9C">
        <w:t>subsection (</w:t>
      </w:r>
      <w:r w:rsidRPr="00352F9C">
        <w:t>1) is invested or conferred within the limits (other than limits based on the places at which offences are committed) of their several jurisdictions, whether those limits are as to subject</w:t>
      </w:r>
      <w:r w:rsidR="004342AD">
        <w:noBreakHyphen/>
      </w:r>
      <w:r w:rsidRPr="00352F9C">
        <w:t>matter or otherwise.</w:t>
      </w:r>
    </w:p>
    <w:p w14:paraId="4530729B" w14:textId="77777777" w:rsidR="000B6A17" w:rsidRPr="00352F9C" w:rsidRDefault="000B6A17" w:rsidP="000B6A17">
      <w:pPr>
        <w:pStyle w:val="subsection"/>
      </w:pPr>
      <w:r w:rsidRPr="00352F9C">
        <w:tab/>
        <w:t>(3)</w:t>
      </w:r>
      <w:r w:rsidRPr="00352F9C">
        <w:tab/>
        <w:t>Jurisdiction with respect to an external offence is not conferred on a court of an external Territory unless the offence was committed in that Territory.</w:t>
      </w:r>
    </w:p>
    <w:p w14:paraId="6EA985F0" w14:textId="77777777" w:rsidR="000B6A17" w:rsidRPr="00352F9C" w:rsidRDefault="000B6A17" w:rsidP="000B6A17">
      <w:pPr>
        <w:pStyle w:val="subsection"/>
      </w:pPr>
      <w:r w:rsidRPr="00352F9C">
        <w:tab/>
        <w:t>(4)</w:t>
      </w:r>
      <w:r w:rsidRPr="00352F9C">
        <w:tab/>
        <w:t xml:space="preserve">Subject to this section, the </w:t>
      </w:r>
      <w:r w:rsidRPr="00352F9C">
        <w:rPr>
          <w:i/>
        </w:rPr>
        <w:t>Judiciary Act 1903</w:t>
      </w:r>
      <w:r w:rsidRPr="00352F9C">
        <w:t xml:space="preserve"> applies in relation to offences in relation to which this section applies.</w:t>
      </w:r>
    </w:p>
    <w:p w14:paraId="78843C06" w14:textId="77777777" w:rsidR="000B6A17" w:rsidRPr="00352F9C" w:rsidRDefault="000B6A17" w:rsidP="000B6A17">
      <w:pPr>
        <w:pStyle w:val="subsection"/>
      </w:pPr>
      <w:r w:rsidRPr="00352F9C">
        <w:tab/>
        <w:t>(5)</w:t>
      </w:r>
      <w:r w:rsidRPr="00352F9C">
        <w:tab/>
        <w:t>In this section:</w:t>
      </w:r>
    </w:p>
    <w:p w14:paraId="03FFAB7E" w14:textId="77777777" w:rsidR="000B6A17" w:rsidRPr="00352F9C" w:rsidRDefault="000B6A17" w:rsidP="00D83163">
      <w:pPr>
        <w:pStyle w:val="Definition"/>
      </w:pPr>
      <w:r w:rsidRPr="00352F9C">
        <w:rPr>
          <w:b/>
          <w:i/>
        </w:rPr>
        <w:t>external offence</w:t>
      </w:r>
      <w:r w:rsidRPr="00352F9C">
        <w:t xml:space="preserve"> means an offence against this Act committed outside Australia.</w:t>
      </w:r>
    </w:p>
    <w:p w14:paraId="0262B740" w14:textId="77777777" w:rsidR="000B6A17" w:rsidRPr="00352F9C" w:rsidRDefault="000B6A17" w:rsidP="000B6A17">
      <w:pPr>
        <w:pStyle w:val="ActHead5"/>
      </w:pPr>
      <w:bookmarkStart w:id="236" w:name="_Toc155703800"/>
      <w:r w:rsidRPr="004342AD">
        <w:rPr>
          <w:rStyle w:val="CharSectno"/>
        </w:rPr>
        <w:t>109</w:t>
      </w:r>
      <w:r w:rsidRPr="00352F9C">
        <w:t xml:space="preserve">  Determinations to be in writing</w:t>
      </w:r>
      <w:bookmarkEnd w:id="236"/>
    </w:p>
    <w:p w14:paraId="201CC7C0" w14:textId="77777777" w:rsidR="000B6A17" w:rsidRPr="00352F9C" w:rsidRDefault="000B6A17" w:rsidP="000B6A17">
      <w:pPr>
        <w:pStyle w:val="subsection"/>
      </w:pPr>
      <w:r w:rsidRPr="00352F9C">
        <w:tab/>
        <w:t>(1)</w:t>
      </w:r>
      <w:r w:rsidRPr="00352F9C">
        <w:tab/>
        <w:t>A determination under this Act shall be in writing.</w:t>
      </w:r>
    </w:p>
    <w:p w14:paraId="0B27DEC2" w14:textId="77777777" w:rsidR="000B6A17" w:rsidRPr="00352F9C" w:rsidRDefault="000B6A17" w:rsidP="000B6A17">
      <w:pPr>
        <w:pStyle w:val="subsection"/>
      </w:pPr>
      <w:r w:rsidRPr="00352F9C">
        <w:tab/>
        <w:t>(2)</w:t>
      </w:r>
      <w:r w:rsidRPr="00352F9C">
        <w:tab/>
        <w:t>A determination shall be taken to be in writing if it is entered into, or recorded with the use of, a computer.</w:t>
      </w:r>
    </w:p>
    <w:p w14:paraId="13995FF8" w14:textId="77777777" w:rsidR="000B6A17" w:rsidRPr="00352F9C" w:rsidRDefault="000B6A17" w:rsidP="000B6A17">
      <w:pPr>
        <w:pStyle w:val="ActHead5"/>
      </w:pPr>
      <w:bookmarkStart w:id="237" w:name="_Toc155703801"/>
      <w:r w:rsidRPr="004342AD">
        <w:rPr>
          <w:rStyle w:val="CharSectno"/>
        </w:rPr>
        <w:t>110</w:t>
      </w:r>
      <w:r w:rsidRPr="00352F9C">
        <w:t xml:space="preserve">  Money paid to relevant authority for benefit of person</w:t>
      </w:r>
      <w:bookmarkEnd w:id="237"/>
    </w:p>
    <w:p w14:paraId="7E035600" w14:textId="77777777" w:rsidR="000B6A17" w:rsidRPr="00352F9C" w:rsidRDefault="000B6A17" w:rsidP="00C7691F">
      <w:pPr>
        <w:pStyle w:val="subsection"/>
      </w:pPr>
      <w:r w:rsidRPr="00352F9C">
        <w:tab/>
        <w:t>(1)</w:t>
      </w:r>
      <w:r w:rsidRPr="00352F9C">
        <w:tab/>
        <w:t>Where any money is payable under this Act to an employee who is under a legal disability, the money shall be paid to, or in accordance with the directions of, the relevant authority for the benefit of the employee and, when so paid, shall, for the purposes of this Act other than this section, be deemed to have been paid to the employee.</w:t>
      </w:r>
    </w:p>
    <w:p w14:paraId="610744F2" w14:textId="17CA4418" w:rsidR="000B6A17" w:rsidRPr="00352F9C" w:rsidRDefault="000B6A17" w:rsidP="000B6A17">
      <w:pPr>
        <w:pStyle w:val="subsection"/>
      </w:pPr>
      <w:r w:rsidRPr="00352F9C">
        <w:tab/>
        <w:t>(2)</w:t>
      </w:r>
      <w:r w:rsidRPr="00352F9C">
        <w:tab/>
        <w:t xml:space="preserve">Where money is held by a relevant authority under this Act for the benefit of a person, the relevant authority shall, subject to </w:t>
      </w:r>
      <w:r w:rsidR="00352F9C">
        <w:t>subsections (</w:t>
      </w:r>
      <w:r w:rsidRPr="00352F9C">
        <w:t>3) and (4), invest the money in any manner for the time being allowed by an Act, a State Act or an Ordinance of a Territory for the investment of trust money and income resulting from any such investment shall be deemed to form part of the first</w:t>
      </w:r>
      <w:r w:rsidR="004342AD">
        <w:noBreakHyphen/>
      </w:r>
      <w:r w:rsidRPr="00352F9C">
        <w:t>mentioned money.</w:t>
      </w:r>
    </w:p>
    <w:p w14:paraId="6EECD6FF" w14:textId="77777777" w:rsidR="000B6A17" w:rsidRPr="00352F9C" w:rsidRDefault="000B6A17" w:rsidP="000B6A17">
      <w:pPr>
        <w:pStyle w:val="subsection"/>
      </w:pPr>
      <w:r w:rsidRPr="00352F9C">
        <w:tab/>
        <w:t>(3)</w:t>
      </w:r>
      <w:r w:rsidRPr="00352F9C">
        <w:tab/>
        <w:t xml:space="preserve">A relevant authority may pay any money referred to in </w:t>
      </w:r>
      <w:r w:rsidR="00352F9C">
        <w:t>subsection (</w:t>
      </w:r>
      <w:r w:rsidRPr="00352F9C">
        <w:t>2) to, or in accordance with the directions of, the person or apply the money in such manner as it thinks fit, for the benefit of the person.</w:t>
      </w:r>
    </w:p>
    <w:p w14:paraId="0F00E1BC" w14:textId="77777777" w:rsidR="000B6A17" w:rsidRPr="00352F9C" w:rsidRDefault="000B6A17" w:rsidP="000B6A17">
      <w:pPr>
        <w:pStyle w:val="subsection"/>
      </w:pPr>
      <w:r w:rsidRPr="00352F9C">
        <w:tab/>
        <w:t>(4)</w:t>
      </w:r>
      <w:r w:rsidRPr="00352F9C">
        <w:tab/>
        <w:t>Where money is held by a relevant authority for the benefit of an employee who is under a legal disability, the relevant authority shall, when the employee ceases to be under a legal disability, pay the money to, or in accordance with the directions of, the employee or, if the money has been invested, deal with the investments in accordance with the directions of the employee.</w:t>
      </w:r>
    </w:p>
    <w:p w14:paraId="2FE0AEC2" w14:textId="77777777" w:rsidR="000B6A17" w:rsidRPr="00352F9C" w:rsidRDefault="000B6A17" w:rsidP="000B6A17">
      <w:pPr>
        <w:pStyle w:val="ActHead5"/>
      </w:pPr>
      <w:bookmarkStart w:id="238" w:name="_Toc155703802"/>
      <w:r w:rsidRPr="004342AD">
        <w:rPr>
          <w:rStyle w:val="CharSectno"/>
        </w:rPr>
        <w:t>111</w:t>
      </w:r>
      <w:r w:rsidRPr="00352F9C">
        <w:t xml:space="preserve">  Provisions applicable on death of beneficiary</w:t>
      </w:r>
      <w:bookmarkEnd w:id="238"/>
    </w:p>
    <w:p w14:paraId="599D0A90" w14:textId="77777777" w:rsidR="000B6A17" w:rsidRPr="00352F9C" w:rsidRDefault="000B6A17" w:rsidP="000B6A17">
      <w:pPr>
        <w:pStyle w:val="subsection"/>
      </w:pPr>
      <w:r w:rsidRPr="00352F9C">
        <w:tab/>
        <w:t>(1)</w:t>
      </w:r>
      <w:r w:rsidRPr="00352F9C">
        <w:tab/>
        <w:t>Subject to this section, where a determination is made that an amount of compensation is payable under this Act to a person and the person dies before the amount is paid, the amount forms part of the estate of the person.</w:t>
      </w:r>
    </w:p>
    <w:p w14:paraId="78AB1817" w14:textId="77777777" w:rsidR="000B6A17" w:rsidRPr="00352F9C" w:rsidRDefault="000B6A17" w:rsidP="000B6A17">
      <w:pPr>
        <w:pStyle w:val="subsection"/>
      </w:pPr>
      <w:r w:rsidRPr="00352F9C">
        <w:tab/>
        <w:t>(2)</w:t>
      </w:r>
      <w:r w:rsidRPr="00352F9C">
        <w:tab/>
        <w:t xml:space="preserve">Subject to </w:t>
      </w:r>
      <w:r w:rsidR="00352F9C">
        <w:t>subsections (</w:t>
      </w:r>
      <w:r w:rsidRPr="00352F9C">
        <w:t>2A), (3), (4) and (5), where a relevant authority holds any money or investments for the benefit of a person under this Act and that person dies, that money or those investments form part of the estate of that person.</w:t>
      </w:r>
    </w:p>
    <w:p w14:paraId="56C82C21" w14:textId="77777777" w:rsidR="000B6A17" w:rsidRPr="00352F9C" w:rsidRDefault="000B6A17" w:rsidP="000B6A17">
      <w:pPr>
        <w:pStyle w:val="subsection"/>
      </w:pPr>
      <w:r w:rsidRPr="00352F9C">
        <w:tab/>
        <w:t>(2A)</w:t>
      </w:r>
      <w:r w:rsidRPr="00352F9C">
        <w:tab/>
      </w:r>
      <w:r w:rsidR="00352F9C">
        <w:t>Subsections (</w:t>
      </w:r>
      <w:r w:rsidRPr="00352F9C">
        <w:t>3) and (4) do not apply in relation to a relevant authority that is:</w:t>
      </w:r>
    </w:p>
    <w:p w14:paraId="5851DEE7" w14:textId="77777777" w:rsidR="000B6A17" w:rsidRPr="00352F9C" w:rsidRDefault="000B6A17" w:rsidP="000B6A17">
      <w:pPr>
        <w:pStyle w:val="paragraph"/>
      </w:pPr>
      <w:r w:rsidRPr="00352F9C">
        <w:tab/>
        <w:t>(a)</w:t>
      </w:r>
      <w:r w:rsidRPr="00352F9C">
        <w:tab/>
        <w:t>a licensed corporation; or</w:t>
      </w:r>
    </w:p>
    <w:p w14:paraId="57E139DB" w14:textId="77777777" w:rsidR="000B6A17" w:rsidRPr="00352F9C" w:rsidRDefault="000B6A17" w:rsidP="000B6A17">
      <w:pPr>
        <w:pStyle w:val="paragraph"/>
      </w:pPr>
      <w:r w:rsidRPr="00352F9C">
        <w:tab/>
        <w:t>(b)</w:t>
      </w:r>
      <w:r w:rsidRPr="00352F9C">
        <w:tab/>
        <w:t>a Comcare subsidiary, in respect of the performance of functions under a contract with a licensed corporation.</w:t>
      </w:r>
    </w:p>
    <w:p w14:paraId="76755CA6" w14:textId="77777777" w:rsidR="000B6A17" w:rsidRPr="00352F9C" w:rsidRDefault="000B6A17" w:rsidP="00C70FAC">
      <w:pPr>
        <w:pStyle w:val="subsection"/>
        <w:keepNext/>
        <w:keepLines/>
      </w:pPr>
      <w:r w:rsidRPr="00352F9C">
        <w:tab/>
        <w:t>(3)</w:t>
      </w:r>
      <w:r w:rsidRPr="00352F9C">
        <w:tab/>
        <w:t xml:space="preserve">Where a person referred to in </w:t>
      </w:r>
      <w:r w:rsidR="00352F9C">
        <w:t>subsection (</w:t>
      </w:r>
      <w:r w:rsidRPr="00352F9C">
        <w:t xml:space="preserve">1) dies intestate and there is no other person apparently entitled to claim the estate (including that amount of compensation) of that person, </w:t>
      </w:r>
      <w:r w:rsidR="00352F9C">
        <w:t>subsection (</w:t>
      </w:r>
      <w:r w:rsidRPr="00352F9C">
        <w:t xml:space="preserve">1) does not apply and, subject to </w:t>
      </w:r>
      <w:r w:rsidR="00352F9C">
        <w:t>subsection (</w:t>
      </w:r>
      <w:r w:rsidRPr="00352F9C">
        <w:t>5), if the amount of compensation is held by a relevant authority, it shall pay the amount to the Commonwealth.</w:t>
      </w:r>
    </w:p>
    <w:p w14:paraId="0F704132" w14:textId="77777777" w:rsidR="000B6A17" w:rsidRPr="00352F9C" w:rsidRDefault="000B6A17" w:rsidP="000B6A17">
      <w:pPr>
        <w:pStyle w:val="subsection"/>
      </w:pPr>
      <w:r w:rsidRPr="00352F9C">
        <w:tab/>
        <w:t>(4)</w:t>
      </w:r>
      <w:r w:rsidRPr="00352F9C">
        <w:tab/>
        <w:t xml:space="preserve">Where a person referred to in </w:t>
      </w:r>
      <w:r w:rsidR="00352F9C">
        <w:t>subsection (</w:t>
      </w:r>
      <w:r w:rsidRPr="00352F9C">
        <w:t xml:space="preserve">2) dies intestate and there is no other person apparently entitled to claim the estate (including that money or those investments) of that person, </w:t>
      </w:r>
      <w:r w:rsidR="00352F9C">
        <w:t>subsection (</w:t>
      </w:r>
      <w:r w:rsidRPr="00352F9C">
        <w:t xml:space="preserve">2) does not apply and, subject to </w:t>
      </w:r>
      <w:r w:rsidR="00352F9C">
        <w:t>subsection (</w:t>
      </w:r>
      <w:r w:rsidRPr="00352F9C">
        <w:t>5), the relevant authority shall pay the money, or realise the investments and pay the proceeds of the realisation, as the case may be, to the Commonwealth.</w:t>
      </w:r>
    </w:p>
    <w:p w14:paraId="6081DC6D" w14:textId="77777777" w:rsidR="000B6A17" w:rsidRPr="00352F9C" w:rsidRDefault="000B6A17" w:rsidP="000B6A17">
      <w:pPr>
        <w:pStyle w:val="subsection"/>
      </w:pPr>
      <w:r w:rsidRPr="00352F9C">
        <w:tab/>
        <w:t>(5)</w:t>
      </w:r>
      <w:r w:rsidRPr="00352F9C">
        <w:tab/>
        <w:t>Nothing in this section prevents a relevant authority from rendering any provision of this section inoperative in a particular case by making a decision under section</w:t>
      </w:r>
      <w:r w:rsidR="00352F9C">
        <w:t> </w:t>
      </w:r>
      <w:r w:rsidRPr="00352F9C">
        <w:t>62.</w:t>
      </w:r>
    </w:p>
    <w:p w14:paraId="70F22374" w14:textId="1B84763B" w:rsidR="000B6A17" w:rsidRPr="00352F9C" w:rsidRDefault="000B6A17" w:rsidP="000B6A17">
      <w:pPr>
        <w:pStyle w:val="ActHead5"/>
      </w:pPr>
      <w:bookmarkStart w:id="239" w:name="_Toc155703803"/>
      <w:r w:rsidRPr="004342AD">
        <w:rPr>
          <w:rStyle w:val="CharSectno"/>
        </w:rPr>
        <w:t>112</w:t>
      </w:r>
      <w:r w:rsidRPr="00352F9C">
        <w:t xml:space="preserve">  Assignment, set</w:t>
      </w:r>
      <w:r w:rsidR="004342AD">
        <w:noBreakHyphen/>
      </w:r>
      <w:r w:rsidRPr="00352F9C">
        <w:t>off or attachment of compensation</w:t>
      </w:r>
      <w:bookmarkEnd w:id="239"/>
    </w:p>
    <w:p w14:paraId="1446FB86" w14:textId="77777777" w:rsidR="000B6A17" w:rsidRPr="00352F9C" w:rsidRDefault="000B6A17" w:rsidP="000B6A17">
      <w:pPr>
        <w:pStyle w:val="subsection"/>
      </w:pPr>
      <w:r w:rsidRPr="00352F9C">
        <w:tab/>
        <w:t>(1)</w:t>
      </w:r>
      <w:r w:rsidRPr="00352F9C">
        <w:tab/>
        <w:t>An assignment of any compensation payable under this Act is void as against a relevant authority.</w:t>
      </w:r>
    </w:p>
    <w:p w14:paraId="022C0A31" w14:textId="77777777" w:rsidR="000B6A17" w:rsidRPr="00352F9C" w:rsidRDefault="000B6A17" w:rsidP="000B6A17">
      <w:pPr>
        <w:pStyle w:val="subsection"/>
      </w:pPr>
      <w:r w:rsidRPr="00352F9C">
        <w:tab/>
        <w:t>(2)</w:t>
      </w:r>
      <w:r w:rsidRPr="00352F9C">
        <w:tab/>
        <w:t>Except as provided by this Act, an amount payable by an employee or a dependant of a deceased employee to the Commonwealth or a relevant authority shall not be set off against the amount of any compensation payable under this Act to the employee or for the benefit of the dependant.</w:t>
      </w:r>
    </w:p>
    <w:p w14:paraId="6E8FAA5A" w14:textId="77777777" w:rsidR="000B6A17" w:rsidRPr="00352F9C" w:rsidRDefault="000B6A17" w:rsidP="000B6A17">
      <w:pPr>
        <w:pStyle w:val="subsection"/>
      </w:pPr>
      <w:r w:rsidRPr="00352F9C">
        <w:tab/>
        <w:t>(3)</w:t>
      </w:r>
      <w:r w:rsidRPr="00352F9C">
        <w:tab/>
        <w:t xml:space="preserve">Except as provided by the </w:t>
      </w:r>
      <w:r w:rsidRPr="00352F9C">
        <w:rPr>
          <w:i/>
        </w:rPr>
        <w:t>Maintenance Orders (Commonwealth Officers) Act 1966</w:t>
      </w:r>
      <w:r w:rsidRPr="00352F9C">
        <w:t xml:space="preserve">, the </w:t>
      </w:r>
      <w:r w:rsidRPr="00352F9C">
        <w:rPr>
          <w:i/>
        </w:rPr>
        <w:t>Child Support Act 1988</w:t>
      </w:r>
      <w:r w:rsidRPr="00352F9C">
        <w:t xml:space="preserve"> or the </w:t>
      </w:r>
      <w:r w:rsidRPr="00352F9C">
        <w:rPr>
          <w:i/>
        </w:rPr>
        <w:t>Social Security Act 1991</w:t>
      </w:r>
      <w:r w:rsidRPr="00352F9C">
        <w:t xml:space="preserve">, or by, or by regulations under, the </w:t>
      </w:r>
      <w:r w:rsidRPr="00352F9C">
        <w:rPr>
          <w:i/>
        </w:rPr>
        <w:t>Family Law Act 1975</w:t>
      </w:r>
      <w:r w:rsidRPr="00352F9C">
        <w:t>, any compensation payable under this Act is not subject to attachment.</w:t>
      </w:r>
    </w:p>
    <w:p w14:paraId="18873383" w14:textId="77777777" w:rsidR="000F4CAF" w:rsidRPr="00352F9C" w:rsidRDefault="000F4CAF" w:rsidP="000F4CAF">
      <w:pPr>
        <w:pStyle w:val="ActHead5"/>
      </w:pPr>
      <w:bookmarkStart w:id="240" w:name="_Toc155703804"/>
      <w:r w:rsidRPr="004342AD">
        <w:rPr>
          <w:rStyle w:val="CharSectno"/>
        </w:rPr>
        <w:t>112A</w:t>
      </w:r>
      <w:r w:rsidRPr="00352F9C">
        <w:t xml:space="preserve">  Making of compensation payments through employers of employees paid out of relevant money</w:t>
      </w:r>
      <w:bookmarkEnd w:id="240"/>
    </w:p>
    <w:p w14:paraId="15CFF9E4" w14:textId="77777777" w:rsidR="00886F0E" w:rsidRPr="00352F9C" w:rsidRDefault="00886F0E" w:rsidP="00886F0E">
      <w:pPr>
        <w:pStyle w:val="subsection"/>
      </w:pPr>
      <w:r w:rsidRPr="00352F9C">
        <w:tab/>
        <w:t>(1)</w:t>
      </w:r>
      <w:r w:rsidRPr="00352F9C">
        <w:tab/>
        <w:t>This section applies if:</w:t>
      </w:r>
    </w:p>
    <w:p w14:paraId="66B25660" w14:textId="77777777" w:rsidR="00886F0E" w:rsidRPr="00352F9C" w:rsidRDefault="00886F0E" w:rsidP="00886F0E">
      <w:pPr>
        <w:pStyle w:val="paragraph"/>
      </w:pPr>
      <w:r w:rsidRPr="00352F9C">
        <w:tab/>
        <w:t>(a)</w:t>
      </w:r>
      <w:r w:rsidRPr="00352F9C">
        <w:tab/>
        <w:t>Comcare is liable to pay an amount of compensation under Division</w:t>
      </w:r>
      <w:r w:rsidR="00352F9C">
        <w:t> </w:t>
      </w:r>
      <w:r w:rsidRPr="00352F9C">
        <w:t>3 of Part</w:t>
      </w:r>
      <w:r w:rsidR="006C251E" w:rsidRPr="00352F9C">
        <w:t> </w:t>
      </w:r>
      <w:r w:rsidRPr="00352F9C">
        <w:t>II to an employee; and</w:t>
      </w:r>
    </w:p>
    <w:p w14:paraId="62A883B4" w14:textId="4447B56C" w:rsidR="00886F0E" w:rsidRPr="00352F9C" w:rsidRDefault="00886F0E" w:rsidP="00886F0E">
      <w:pPr>
        <w:pStyle w:val="paragraph"/>
      </w:pPr>
      <w:r w:rsidRPr="00352F9C">
        <w:tab/>
        <w:t>(b)</w:t>
      </w:r>
      <w:r w:rsidRPr="00352F9C">
        <w:tab/>
        <w:t xml:space="preserve">payments by the employer to the employee of salary or wages (ignoring </w:t>
      </w:r>
      <w:r w:rsidR="004342AD">
        <w:t>section 1</w:t>
      </w:r>
      <w:r w:rsidRPr="00352F9C">
        <w:t xml:space="preserve">16) are made out of </w:t>
      </w:r>
      <w:r w:rsidR="000F4CAF" w:rsidRPr="00352F9C">
        <w:t>relevant money</w:t>
      </w:r>
      <w:r w:rsidRPr="00352F9C">
        <w:t>.</w:t>
      </w:r>
    </w:p>
    <w:p w14:paraId="75D180A1" w14:textId="77777777" w:rsidR="00886F0E" w:rsidRPr="00352F9C" w:rsidRDefault="00886F0E" w:rsidP="00886F0E">
      <w:pPr>
        <w:pStyle w:val="subsection"/>
      </w:pPr>
      <w:r w:rsidRPr="00352F9C">
        <w:tab/>
        <w:t>(2)</w:t>
      </w:r>
      <w:r w:rsidRPr="00352F9C">
        <w:tab/>
        <w:t>Comcare may instead make a payment to the employer in respect of the compensation.</w:t>
      </w:r>
    </w:p>
    <w:p w14:paraId="0140A471" w14:textId="77777777" w:rsidR="00886F0E" w:rsidRPr="00352F9C" w:rsidRDefault="00886F0E" w:rsidP="00886F0E">
      <w:pPr>
        <w:pStyle w:val="subsection"/>
      </w:pPr>
      <w:r w:rsidRPr="00352F9C">
        <w:tab/>
        <w:t>(3)</w:t>
      </w:r>
      <w:r w:rsidRPr="00352F9C">
        <w:tab/>
        <w:t xml:space="preserve">Before making the payment, Comcare must advise the employer of its intention to do so (the payment is called the </w:t>
      </w:r>
      <w:r w:rsidRPr="00352F9C">
        <w:rPr>
          <w:b/>
          <w:i/>
        </w:rPr>
        <w:t>advised payment</w:t>
      </w:r>
      <w:r w:rsidRPr="00352F9C">
        <w:t>).</w:t>
      </w:r>
    </w:p>
    <w:p w14:paraId="27F13195" w14:textId="77777777" w:rsidR="00886F0E" w:rsidRPr="00352F9C" w:rsidRDefault="00886F0E" w:rsidP="00886F0E">
      <w:pPr>
        <w:pStyle w:val="subsection"/>
      </w:pPr>
      <w:r w:rsidRPr="00352F9C">
        <w:tab/>
        <w:t>(4)</w:t>
      </w:r>
      <w:r w:rsidRPr="00352F9C">
        <w:tab/>
        <w:t>Subject to section</w:t>
      </w:r>
      <w:r w:rsidR="00352F9C">
        <w:t> </w:t>
      </w:r>
      <w:r w:rsidRPr="00352F9C">
        <w:t>23A, the employer must:</w:t>
      </w:r>
    </w:p>
    <w:p w14:paraId="6B07F340" w14:textId="77777777" w:rsidR="00886F0E" w:rsidRPr="00352F9C" w:rsidRDefault="00886F0E" w:rsidP="00886F0E">
      <w:pPr>
        <w:pStyle w:val="paragraph"/>
      </w:pPr>
      <w:r w:rsidRPr="00352F9C">
        <w:tab/>
        <w:t>(a)</w:t>
      </w:r>
      <w:r w:rsidRPr="00352F9C">
        <w:tab/>
        <w:t xml:space="preserve">before receiving the advised payment, make a payment of an equal amount (the </w:t>
      </w:r>
      <w:r w:rsidRPr="00352F9C">
        <w:rPr>
          <w:b/>
          <w:i/>
        </w:rPr>
        <w:t>anticipatory payment</w:t>
      </w:r>
      <w:r w:rsidRPr="00352F9C">
        <w:t>) to the employee; or</w:t>
      </w:r>
    </w:p>
    <w:p w14:paraId="2B0BC697" w14:textId="77777777" w:rsidR="00886F0E" w:rsidRPr="00352F9C" w:rsidRDefault="00886F0E" w:rsidP="00886F0E">
      <w:pPr>
        <w:pStyle w:val="paragraph"/>
      </w:pPr>
      <w:r w:rsidRPr="00352F9C">
        <w:tab/>
        <w:t>(b)</w:t>
      </w:r>
      <w:r w:rsidRPr="00352F9C">
        <w:tab/>
        <w:t>on receiving the advised payment, hold it for the benefit of the employee until such time as the employer pays it to the employee.</w:t>
      </w:r>
    </w:p>
    <w:p w14:paraId="7DCE531D" w14:textId="38F3CFD7" w:rsidR="00886F0E" w:rsidRPr="00352F9C" w:rsidRDefault="00886F0E" w:rsidP="00886F0E">
      <w:pPr>
        <w:pStyle w:val="notetext"/>
      </w:pPr>
      <w:r w:rsidRPr="00352F9C">
        <w:t>Note:</w:t>
      </w:r>
      <w:r w:rsidRPr="00352F9C">
        <w:tab/>
        <w:t>Section</w:t>
      </w:r>
      <w:r w:rsidR="00352F9C">
        <w:t> </w:t>
      </w:r>
      <w:r w:rsidRPr="00352F9C">
        <w:t>23A requires the employer to set off repayments of salary etc. made to the employee in relation to the pre</w:t>
      </w:r>
      <w:r w:rsidR="004342AD">
        <w:noBreakHyphen/>
      </w:r>
      <w:r w:rsidRPr="00352F9C">
        <w:t>determination period against amounts payable by the employer under this subsection.</w:t>
      </w:r>
    </w:p>
    <w:p w14:paraId="6F576B94" w14:textId="77777777" w:rsidR="00886F0E" w:rsidRPr="00352F9C" w:rsidRDefault="00886F0E" w:rsidP="00886F0E">
      <w:pPr>
        <w:pStyle w:val="subsection"/>
      </w:pPr>
      <w:r w:rsidRPr="00352F9C">
        <w:tab/>
        <w:t>(5)</w:t>
      </w:r>
      <w:r w:rsidRPr="00352F9C">
        <w:tab/>
        <w:t>When the employer pays the employee the anticipatory payment, or the payment that it holds for the benefit of the employee, the payment is taken for the purposes of this Act (other than section</w:t>
      </w:r>
      <w:r w:rsidR="00352F9C">
        <w:t> </w:t>
      </w:r>
      <w:r w:rsidRPr="00352F9C">
        <w:t>90C) to be a payment by Comcare in discharge of its liability to pay the compensation.</w:t>
      </w:r>
    </w:p>
    <w:p w14:paraId="07C70A46" w14:textId="77777777" w:rsidR="00886F0E" w:rsidRPr="00352F9C" w:rsidRDefault="00886F0E" w:rsidP="00886F0E">
      <w:pPr>
        <w:pStyle w:val="subsection"/>
      </w:pPr>
      <w:r w:rsidRPr="00352F9C">
        <w:tab/>
        <w:t>(6)</w:t>
      </w:r>
      <w:r w:rsidRPr="00352F9C">
        <w:tab/>
        <w:t>Also, in the case of the anticipatory payment:</w:t>
      </w:r>
    </w:p>
    <w:p w14:paraId="79E1DC7E" w14:textId="5AC6593F" w:rsidR="00886F0E" w:rsidRPr="00352F9C" w:rsidRDefault="00886F0E" w:rsidP="00886F0E">
      <w:pPr>
        <w:pStyle w:val="paragraph"/>
      </w:pPr>
      <w:r w:rsidRPr="00352F9C">
        <w:tab/>
        <w:t>(a)</w:t>
      </w:r>
      <w:r w:rsidRPr="00352F9C">
        <w:tab/>
        <w:t xml:space="preserve">to avoid doubt, the provision of an Act that appropriates the Consolidated Revenue Fund for the purposes of any payments by the employer to the employee of salary or wages (ignoring </w:t>
      </w:r>
      <w:r w:rsidR="004342AD">
        <w:t>section 1</w:t>
      </w:r>
      <w:r w:rsidRPr="00352F9C">
        <w:t>16) also appropriates the Consolidated Revenue Fund for the purposes of the anticipatory payment; and</w:t>
      </w:r>
    </w:p>
    <w:p w14:paraId="68D4CF66" w14:textId="77777777" w:rsidR="000F4CAF" w:rsidRPr="00352F9C" w:rsidRDefault="000F4CAF" w:rsidP="000F4CAF">
      <w:pPr>
        <w:pStyle w:val="paragraph"/>
      </w:pPr>
      <w:r w:rsidRPr="00352F9C">
        <w:tab/>
        <w:t>(b)</w:t>
      </w:r>
      <w:r w:rsidRPr="00352F9C">
        <w:tab/>
        <w:t>when the advised payment is received by the employer, it is taken to be:</w:t>
      </w:r>
    </w:p>
    <w:p w14:paraId="47255F2F" w14:textId="77777777" w:rsidR="000F4CAF" w:rsidRPr="00352F9C" w:rsidRDefault="000F4CAF" w:rsidP="000F4CAF">
      <w:pPr>
        <w:pStyle w:val="paragraphsub"/>
      </w:pPr>
      <w:r w:rsidRPr="00352F9C">
        <w:tab/>
        <w:t>(i)</w:t>
      </w:r>
      <w:r w:rsidRPr="00352F9C">
        <w:tab/>
        <w:t>a repayment of the anticipatory payment; and</w:t>
      </w:r>
    </w:p>
    <w:p w14:paraId="7FC173D3" w14:textId="77777777" w:rsidR="000F4CAF" w:rsidRPr="00352F9C" w:rsidRDefault="000F4CAF" w:rsidP="000F4CAF">
      <w:pPr>
        <w:pStyle w:val="paragraphsub"/>
      </w:pPr>
      <w:r w:rsidRPr="00352F9C">
        <w:tab/>
        <w:t>(ii)</w:t>
      </w:r>
      <w:r w:rsidRPr="00352F9C">
        <w:tab/>
        <w:t>the receipt of an amount for the purposes of section</w:t>
      </w:r>
      <w:r w:rsidR="00352F9C">
        <w:t> </w:t>
      </w:r>
      <w:r w:rsidRPr="00352F9C">
        <w:t xml:space="preserve">74 of the </w:t>
      </w:r>
      <w:r w:rsidRPr="00352F9C">
        <w:rPr>
          <w:i/>
        </w:rPr>
        <w:t>Public Governance, Performance and Accountability Act 2013</w:t>
      </w:r>
      <w:r w:rsidRPr="00352F9C">
        <w:t>.</w:t>
      </w:r>
    </w:p>
    <w:p w14:paraId="3B85591E" w14:textId="77777777" w:rsidR="000F4CAF" w:rsidRPr="00352F9C" w:rsidRDefault="000F4CAF" w:rsidP="000F4CAF">
      <w:pPr>
        <w:pStyle w:val="ActHead5"/>
      </w:pPr>
      <w:bookmarkStart w:id="241" w:name="_Toc155703805"/>
      <w:r w:rsidRPr="004342AD">
        <w:rPr>
          <w:rStyle w:val="CharSectno"/>
        </w:rPr>
        <w:t>112B</w:t>
      </w:r>
      <w:r w:rsidRPr="00352F9C">
        <w:t xml:space="preserve">  Making of compensation payments through employers of employees not paid out of relevant money</w:t>
      </w:r>
      <w:bookmarkEnd w:id="241"/>
    </w:p>
    <w:p w14:paraId="05B8AA4B" w14:textId="77777777" w:rsidR="00886F0E" w:rsidRPr="00352F9C" w:rsidRDefault="00886F0E" w:rsidP="00886F0E">
      <w:pPr>
        <w:pStyle w:val="subsection"/>
      </w:pPr>
      <w:r w:rsidRPr="00352F9C">
        <w:tab/>
        <w:t>(1)</w:t>
      </w:r>
      <w:r w:rsidRPr="00352F9C">
        <w:tab/>
        <w:t>This section applies if:</w:t>
      </w:r>
    </w:p>
    <w:p w14:paraId="1869C349" w14:textId="77777777" w:rsidR="00886F0E" w:rsidRPr="00352F9C" w:rsidRDefault="00886F0E" w:rsidP="00886F0E">
      <w:pPr>
        <w:pStyle w:val="paragraph"/>
      </w:pPr>
      <w:r w:rsidRPr="00352F9C">
        <w:tab/>
        <w:t>(a)</w:t>
      </w:r>
      <w:r w:rsidRPr="00352F9C">
        <w:tab/>
        <w:t>Comcare is liable to pay an amount of compensation under Division</w:t>
      </w:r>
      <w:r w:rsidR="00352F9C">
        <w:t> </w:t>
      </w:r>
      <w:r w:rsidRPr="00352F9C">
        <w:t>3 of Part</w:t>
      </w:r>
      <w:r w:rsidR="006C251E" w:rsidRPr="00352F9C">
        <w:t> </w:t>
      </w:r>
      <w:r w:rsidRPr="00352F9C">
        <w:t>II to an employee; and</w:t>
      </w:r>
    </w:p>
    <w:p w14:paraId="2C75784D" w14:textId="60A55219" w:rsidR="00886F0E" w:rsidRPr="00352F9C" w:rsidRDefault="00886F0E" w:rsidP="00886F0E">
      <w:pPr>
        <w:pStyle w:val="paragraph"/>
      </w:pPr>
      <w:r w:rsidRPr="00352F9C">
        <w:tab/>
        <w:t>(b)</w:t>
      </w:r>
      <w:r w:rsidRPr="00352F9C">
        <w:tab/>
        <w:t xml:space="preserve">payments by the employer to the employee of salary or wages (ignoring </w:t>
      </w:r>
      <w:r w:rsidR="004342AD">
        <w:t>section 1</w:t>
      </w:r>
      <w:r w:rsidRPr="00352F9C">
        <w:t xml:space="preserve">16) are not made out of </w:t>
      </w:r>
      <w:r w:rsidR="000F4CAF" w:rsidRPr="00352F9C">
        <w:t>relevant money</w:t>
      </w:r>
      <w:r w:rsidRPr="00352F9C">
        <w:t>.</w:t>
      </w:r>
    </w:p>
    <w:p w14:paraId="3194DEF7" w14:textId="77777777" w:rsidR="00886F0E" w:rsidRPr="00352F9C" w:rsidRDefault="00886F0E" w:rsidP="00886F0E">
      <w:pPr>
        <w:pStyle w:val="subsection"/>
      </w:pPr>
      <w:r w:rsidRPr="00352F9C">
        <w:tab/>
        <w:t>(2)</w:t>
      </w:r>
      <w:r w:rsidRPr="00352F9C">
        <w:tab/>
        <w:t>Comcare may instead make a payment to the employer in respect of the compensation.</w:t>
      </w:r>
    </w:p>
    <w:p w14:paraId="373A7E07" w14:textId="77777777" w:rsidR="00886F0E" w:rsidRPr="00352F9C" w:rsidRDefault="00886F0E" w:rsidP="00886F0E">
      <w:pPr>
        <w:pStyle w:val="subsection"/>
      </w:pPr>
      <w:r w:rsidRPr="00352F9C">
        <w:tab/>
        <w:t>(3)</w:t>
      </w:r>
      <w:r w:rsidRPr="00352F9C">
        <w:tab/>
        <w:t xml:space="preserve">Before making the payment, Comcare must advise the employer of its intention to do so (the payment is called the </w:t>
      </w:r>
      <w:r w:rsidRPr="00352F9C">
        <w:rPr>
          <w:b/>
          <w:i/>
        </w:rPr>
        <w:t>advised payment</w:t>
      </w:r>
      <w:r w:rsidRPr="00352F9C">
        <w:t>).</w:t>
      </w:r>
    </w:p>
    <w:p w14:paraId="5A019348" w14:textId="77777777" w:rsidR="00886F0E" w:rsidRPr="00352F9C" w:rsidRDefault="00886F0E" w:rsidP="00886F0E">
      <w:pPr>
        <w:pStyle w:val="subsection"/>
      </w:pPr>
      <w:r w:rsidRPr="00352F9C">
        <w:tab/>
        <w:t>(4)</w:t>
      </w:r>
      <w:r w:rsidRPr="00352F9C">
        <w:tab/>
        <w:t>Subject to section</w:t>
      </w:r>
      <w:r w:rsidR="00352F9C">
        <w:t> </w:t>
      </w:r>
      <w:r w:rsidRPr="00352F9C">
        <w:t>23A, the employer must, either before or after receiving the advised payment, make a payment of an equal amount to the employee, out of money that the employer holds on its own account.</w:t>
      </w:r>
    </w:p>
    <w:p w14:paraId="097C089A" w14:textId="5314AC8F" w:rsidR="00886F0E" w:rsidRPr="00352F9C" w:rsidRDefault="00886F0E" w:rsidP="00886F0E">
      <w:pPr>
        <w:pStyle w:val="notetext"/>
      </w:pPr>
      <w:r w:rsidRPr="00352F9C">
        <w:t>Note:</w:t>
      </w:r>
      <w:r w:rsidRPr="00352F9C">
        <w:tab/>
        <w:t>Section</w:t>
      </w:r>
      <w:r w:rsidR="00352F9C">
        <w:t> </w:t>
      </w:r>
      <w:r w:rsidRPr="00352F9C">
        <w:t>23A requires the employer to set off repayments of salary etc. made to the employee in relation to the pre</w:t>
      </w:r>
      <w:r w:rsidR="004342AD">
        <w:noBreakHyphen/>
      </w:r>
      <w:r w:rsidRPr="00352F9C">
        <w:t>determination period against amounts payable by the employer under this subsection.</w:t>
      </w:r>
    </w:p>
    <w:p w14:paraId="7662AE72" w14:textId="77777777" w:rsidR="00886F0E" w:rsidRPr="00352F9C" w:rsidRDefault="00886F0E" w:rsidP="00886F0E">
      <w:pPr>
        <w:pStyle w:val="subsection"/>
      </w:pPr>
      <w:r w:rsidRPr="00352F9C">
        <w:tab/>
        <w:t>(5)</w:t>
      </w:r>
      <w:r w:rsidRPr="00352F9C">
        <w:tab/>
        <w:t>The payment by the employer is taken for the purposes of this Act (other than section</w:t>
      </w:r>
      <w:r w:rsidR="00352F9C">
        <w:t> </w:t>
      </w:r>
      <w:r w:rsidRPr="00352F9C">
        <w:t>90C) to be a payment by Comcare in discharge of its liability to pay the compensation.</w:t>
      </w:r>
    </w:p>
    <w:p w14:paraId="42CB3596" w14:textId="77777777" w:rsidR="00886F0E" w:rsidRPr="00352F9C" w:rsidRDefault="00886F0E" w:rsidP="00886F0E">
      <w:pPr>
        <w:pStyle w:val="subsection"/>
      </w:pPr>
      <w:r w:rsidRPr="00352F9C">
        <w:tab/>
        <w:t>(6)</w:t>
      </w:r>
      <w:r w:rsidRPr="00352F9C">
        <w:tab/>
        <w:t>When the advised payment is received by the employer, it is money that the employer holds on its own account.</w:t>
      </w:r>
    </w:p>
    <w:p w14:paraId="08D3A42C" w14:textId="77777777" w:rsidR="000B6A17" w:rsidRPr="00352F9C" w:rsidRDefault="000B6A17" w:rsidP="000B6A17">
      <w:pPr>
        <w:pStyle w:val="ActHead5"/>
      </w:pPr>
      <w:bookmarkStart w:id="242" w:name="_Toc155703806"/>
      <w:r w:rsidRPr="004342AD">
        <w:rPr>
          <w:rStyle w:val="CharSectno"/>
        </w:rPr>
        <w:t>113</w:t>
      </w:r>
      <w:r w:rsidRPr="00352F9C">
        <w:t xml:space="preserve">  Recovery of amounts due to relevant authority</w:t>
      </w:r>
      <w:bookmarkEnd w:id="242"/>
    </w:p>
    <w:p w14:paraId="3A4DD5F2" w14:textId="77777777" w:rsidR="000B6A17" w:rsidRPr="00352F9C" w:rsidRDefault="000B6A17" w:rsidP="000B6A17">
      <w:pPr>
        <w:pStyle w:val="subsection"/>
      </w:pPr>
      <w:r w:rsidRPr="00352F9C">
        <w:tab/>
      </w:r>
      <w:r w:rsidRPr="00352F9C">
        <w:tab/>
        <w:t>Where:</w:t>
      </w:r>
    </w:p>
    <w:p w14:paraId="571573F6" w14:textId="77777777" w:rsidR="000B6A17" w:rsidRPr="00352F9C" w:rsidRDefault="000B6A17" w:rsidP="000B6A17">
      <w:pPr>
        <w:pStyle w:val="paragraph"/>
      </w:pPr>
      <w:r w:rsidRPr="00352F9C">
        <w:tab/>
        <w:t>(a)</w:t>
      </w:r>
      <w:r w:rsidRPr="00352F9C">
        <w:tab/>
        <w:t xml:space="preserve">a person (in this section called </w:t>
      </w:r>
      <w:r w:rsidRPr="00352F9C">
        <w:rPr>
          <w:b/>
          <w:i/>
        </w:rPr>
        <w:t>the debtor</w:t>
      </w:r>
      <w:r w:rsidRPr="00352F9C">
        <w:t>) is liable to pay an amount to a relevant authority under this Act; and</w:t>
      </w:r>
    </w:p>
    <w:p w14:paraId="6D0E9668" w14:textId="77777777" w:rsidR="000B6A17" w:rsidRPr="00352F9C" w:rsidRDefault="000B6A17" w:rsidP="000B6A17">
      <w:pPr>
        <w:pStyle w:val="paragraph"/>
      </w:pPr>
      <w:r w:rsidRPr="00352F9C">
        <w:tab/>
        <w:t>(b)</w:t>
      </w:r>
      <w:r w:rsidRPr="00352F9C">
        <w:tab/>
        <w:t>the relevant authority holds on behalf of the debtor:</w:t>
      </w:r>
    </w:p>
    <w:p w14:paraId="63ACFF27" w14:textId="77777777" w:rsidR="000B6A17" w:rsidRPr="00352F9C" w:rsidRDefault="000B6A17" w:rsidP="000B6A17">
      <w:pPr>
        <w:pStyle w:val="paragraphsub"/>
      </w:pPr>
      <w:r w:rsidRPr="00352F9C">
        <w:tab/>
        <w:t>(i)</w:t>
      </w:r>
      <w:r w:rsidRPr="00352F9C">
        <w:tab/>
        <w:t>money, being compensation payable under this Act for the benefit of the debtor; or</w:t>
      </w:r>
    </w:p>
    <w:p w14:paraId="7EC5603E" w14:textId="77777777" w:rsidR="000B6A17" w:rsidRPr="00352F9C" w:rsidRDefault="000B6A17" w:rsidP="000B6A17">
      <w:pPr>
        <w:pStyle w:val="paragraphsub"/>
      </w:pPr>
      <w:r w:rsidRPr="00352F9C">
        <w:tab/>
        <w:t>(ii)</w:t>
      </w:r>
      <w:r w:rsidRPr="00352F9C">
        <w:tab/>
        <w:t xml:space="preserve">investments acquired out of money of a kind referred to in </w:t>
      </w:r>
      <w:r w:rsidR="00352F9C">
        <w:t>subparagraph (</w:t>
      </w:r>
      <w:r w:rsidRPr="00352F9C">
        <w:t>i);</w:t>
      </w:r>
    </w:p>
    <w:p w14:paraId="750A2BFF" w14:textId="77777777" w:rsidR="000B6A17" w:rsidRPr="00352F9C" w:rsidRDefault="000B6A17" w:rsidP="000B6A17">
      <w:pPr>
        <w:pStyle w:val="subsection2"/>
      </w:pPr>
      <w:r w:rsidRPr="00352F9C">
        <w:t xml:space="preserve">the relevant authority shall recover from the money so held, or shall realise the investments so held and recover from the proceeds of the realisation, an amount not exceeding the amount referred to in </w:t>
      </w:r>
      <w:r w:rsidR="00352F9C">
        <w:t>paragraph (</w:t>
      </w:r>
      <w:r w:rsidRPr="00352F9C">
        <w:t>a) and the recovery of that amount is, to the extent of the amount, a discharge of the liability of the debtor to the relevant authority and of the relevant authority to the debtor.</w:t>
      </w:r>
    </w:p>
    <w:p w14:paraId="2246D10C" w14:textId="77777777" w:rsidR="000B6A17" w:rsidRPr="00352F9C" w:rsidRDefault="000B6A17" w:rsidP="000B6A17">
      <w:pPr>
        <w:pStyle w:val="ActHead5"/>
      </w:pPr>
      <w:bookmarkStart w:id="243" w:name="_Toc155703807"/>
      <w:r w:rsidRPr="004342AD">
        <w:rPr>
          <w:rStyle w:val="CharSectno"/>
        </w:rPr>
        <w:t>114</w:t>
      </w:r>
      <w:r w:rsidRPr="00352F9C">
        <w:t xml:space="preserve">  Recovery of overpayments</w:t>
      </w:r>
      <w:bookmarkEnd w:id="243"/>
    </w:p>
    <w:p w14:paraId="11CE7322" w14:textId="77777777" w:rsidR="000B6A17" w:rsidRPr="00352F9C" w:rsidRDefault="000B6A17" w:rsidP="000B6A17">
      <w:pPr>
        <w:pStyle w:val="subsection"/>
      </w:pPr>
      <w:r w:rsidRPr="00352F9C">
        <w:tab/>
        <w:t>(1)</w:t>
      </w:r>
      <w:r w:rsidRPr="00352F9C">
        <w:tab/>
        <w:t xml:space="preserve">Subject to </w:t>
      </w:r>
      <w:r w:rsidR="00352F9C">
        <w:t>subsection (</w:t>
      </w:r>
      <w:r w:rsidRPr="00352F9C">
        <w:t>1A), if:</w:t>
      </w:r>
    </w:p>
    <w:p w14:paraId="3823948D" w14:textId="77777777" w:rsidR="000B6A17" w:rsidRPr="00352F9C" w:rsidRDefault="000B6A17" w:rsidP="000B6A17">
      <w:pPr>
        <w:pStyle w:val="paragraph"/>
      </w:pPr>
      <w:r w:rsidRPr="00352F9C">
        <w:tab/>
        <w:t>(a)</w:t>
      </w:r>
      <w:r w:rsidRPr="00352F9C">
        <w:tab/>
        <w:t>an amount of compensation under this Act has been paid to a person in consequence of a false or misleading statement or representation or in consequence of a failure or omission to comply with a provision of this Act;</w:t>
      </w:r>
    </w:p>
    <w:p w14:paraId="4806BDB6" w14:textId="77777777" w:rsidR="000B6A17" w:rsidRPr="00352F9C" w:rsidRDefault="000B6A17" w:rsidP="000B6A17">
      <w:pPr>
        <w:pStyle w:val="paragraph"/>
      </w:pPr>
      <w:r w:rsidRPr="00352F9C">
        <w:tab/>
        <w:t>(b)</w:t>
      </w:r>
      <w:r w:rsidRPr="00352F9C">
        <w:tab/>
        <w:t>an amount of compensation that has been paid to a person under this Act should not have been paid; or</w:t>
      </w:r>
    </w:p>
    <w:p w14:paraId="45A8DCD0" w14:textId="77777777" w:rsidR="000B6A17" w:rsidRPr="00352F9C" w:rsidRDefault="000B6A17" w:rsidP="000B6A17">
      <w:pPr>
        <w:pStyle w:val="paragraph"/>
      </w:pPr>
      <w:r w:rsidRPr="00352F9C">
        <w:tab/>
        <w:t>(c)</w:t>
      </w:r>
      <w:r w:rsidRPr="00352F9C">
        <w:tab/>
        <w:t>a person is liable to pay an amount to a relevant authority under this Act;</w:t>
      </w:r>
    </w:p>
    <w:p w14:paraId="7A2BEE67" w14:textId="77777777" w:rsidR="000B6A17" w:rsidRPr="00352F9C" w:rsidRDefault="000B6A17" w:rsidP="000B6A17">
      <w:pPr>
        <w:pStyle w:val="subsection2"/>
      </w:pPr>
      <w:r w:rsidRPr="00352F9C">
        <w:t>the amount concerned is recoverable by the relevant authority from the person in a court of competent jurisdiction as a debt due to the relevant authority.</w:t>
      </w:r>
    </w:p>
    <w:p w14:paraId="0265D344" w14:textId="07BC5FC4" w:rsidR="000B6A17" w:rsidRPr="00352F9C" w:rsidRDefault="000B6A17" w:rsidP="000B6A17">
      <w:pPr>
        <w:pStyle w:val="subsection"/>
      </w:pPr>
      <w:r w:rsidRPr="00352F9C">
        <w:tab/>
        <w:t>(1A)</w:t>
      </w:r>
      <w:r w:rsidRPr="00352F9C">
        <w:tab/>
      </w:r>
      <w:r w:rsidR="00352F9C">
        <w:t>Paragraph (</w:t>
      </w:r>
      <w:r w:rsidRPr="00352F9C">
        <w:t xml:space="preserve">1)(b) does not apply to an amount of compensation that the relevant authority is entitled to recover under </w:t>
      </w:r>
      <w:r w:rsidR="004342AD">
        <w:t>section 1</w:t>
      </w:r>
      <w:r w:rsidRPr="00352F9C">
        <w:t>14B.</w:t>
      </w:r>
    </w:p>
    <w:p w14:paraId="17669645" w14:textId="77777777" w:rsidR="000B6A17" w:rsidRPr="00352F9C" w:rsidRDefault="000B6A17" w:rsidP="000B6A17">
      <w:pPr>
        <w:pStyle w:val="subsection"/>
      </w:pPr>
      <w:r w:rsidRPr="00352F9C">
        <w:tab/>
        <w:t>(2)</w:t>
      </w:r>
      <w:r w:rsidRPr="00352F9C">
        <w:tab/>
        <w:t xml:space="preserve">Where an amount is recoverable from a person under </w:t>
      </w:r>
      <w:r w:rsidR="00352F9C">
        <w:t>subsection (</w:t>
      </w:r>
      <w:r w:rsidRPr="00352F9C">
        <w:t>1) and an amount is payable under this Act to or for the benefit of that person, the recoverable amount may be deducted from the amount so payable.</w:t>
      </w:r>
    </w:p>
    <w:p w14:paraId="559FA23E" w14:textId="77777777" w:rsidR="000B6A17" w:rsidRPr="00352F9C" w:rsidRDefault="000B6A17" w:rsidP="000B6A17">
      <w:pPr>
        <w:pStyle w:val="ActHead5"/>
      </w:pPr>
      <w:bookmarkStart w:id="244" w:name="_Toc155703808"/>
      <w:r w:rsidRPr="004342AD">
        <w:rPr>
          <w:rStyle w:val="CharSectno"/>
        </w:rPr>
        <w:t>114A</w:t>
      </w:r>
      <w:r w:rsidRPr="00352F9C">
        <w:t xml:space="preserve">  Notice to Comcare of retirement of employee</w:t>
      </w:r>
      <w:bookmarkEnd w:id="244"/>
    </w:p>
    <w:p w14:paraId="682018CF" w14:textId="77777777" w:rsidR="000B6A17" w:rsidRPr="00352F9C" w:rsidRDefault="000B6A17" w:rsidP="000B6A17">
      <w:pPr>
        <w:pStyle w:val="subsection"/>
      </w:pPr>
      <w:r w:rsidRPr="00352F9C">
        <w:tab/>
        <w:t>(1)</w:t>
      </w:r>
      <w:r w:rsidRPr="00352F9C">
        <w:tab/>
        <w:t>If:</w:t>
      </w:r>
    </w:p>
    <w:p w14:paraId="3264B9CE" w14:textId="77777777" w:rsidR="000B6A17" w:rsidRPr="00352F9C" w:rsidRDefault="000B6A17" w:rsidP="000B6A17">
      <w:pPr>
        <w:pStyle w:val="paragraph"/>
      </w:pPr>
      <w:r w:rsidRPr="00352F9C">
        <w:tab/>
        <w:t>(a)</w:t>
      </w:r>
      <w:r w:rsidRPr="00352F9C">
        <w:tab/>
        <w:t>an employee of:</w:t>
      </w:r>
    </w:p>
    <w:p w14:paraId="5D38F04C" w14:textId="77777777" w:rsidR="000B6A17" w:rsidRPr="00352F9C" w:rsidRDefault="000B6A17" w:rsidP="000B6A17">
      <w:pPr>
        <w:pStyle w:val="paragraphsub"/>
      </w:pPr>
      <w:r w:rsidRPr="00352F9C">
        <w:tab/>
        <w:t>(i)</w:t>
      </w:r>
      <w:r w:rsidRPr="00352F9C">
        <w:tab/>
        <w:t>the Commonwealth; or</w:t>
      </w:r>
    </w:p>
    <w:p w14:paraId="6C6772FE" w14:textId="77777777" w:rsidR="000B6A17" w:rsidRPr="00352F9C" w:rsidRDefault="000B6A17" w:rsidP="000B6A17">
      <w:pPr>
        <w:pStyle w:val="paragraphsub"/>
      </w:pPr>
      <w:r w:rsidRPr="00352F9C">
        <w:tab/>
        <w:t>(ii)</w:t>
      </w:r>
      <w:r w:rsidRPr="00352F9C">
        <w:tab/>
        <w:t>a Commonwealth authority that holds a licence under Part</w:t>
      </w:r>
      <w:r w:rsidR="006C251E" w:rsidRPr="00352F9C">
        <w:t> </w:t>
      </w:r>
      <w:r w:rsidRPr="00352F9C">
        <w:t>VIII and is required, in accordance with the conditions to which that licence is subject, to notify Comcare of the retirement of the employee; or</w:t>
      </w:r>
    </w:p>
    <w:p w14:paraId="57B35CE1" w14:textId="77777777" w:rsidR="000B6A17" w:rsidRPr="00352F9C" w:rsidRDefault="000B6A17" w:rsidP="000B6A17">
      <w:pPr>
        <w:pStyle w:val="paragraphsub"/>
      </w:pPr>
      <w:r w:rsidRPr="00352F9C">
        <w:tab/>
        <w:t>(iii)</w:t>
      </w:r>
      <w:r w:rsidRPr="00352F9C">
        <w:tab/>
        <w:t>a Commonwealth authority that is not the holder of a licence under Part</w:t>
      </w:r>
      <w:r w:rsidR="006C251E" w:rsidRPr="00352F9C">
        <w:t> </w:t>
      </w:r>
      <w:r w:rsidRPr="00352F9C">
        <w:t>VIII;</w:t>
      </w:r>
    </w:p>
    <w:p w14:paraId="16FEFF14" w14:textId="77777777" w:rsidR="000B6A17" w:rsidRPr="00352F9C" w:rsidRDefault="000B6A17" w:rsidP="000B6A17">
      <w:pPr>
        <w:pStyle w:val="paragraph"/>
      </w:pPr>
      <w:r w:rsidRPr="00352F9C">
        <w:tab/>
      </w:r>
      <w:r w:rsidRPr="00352F9C">
        <w:tab/>
        <w:t>is receiving, or is entitled to receive, compensation under this Act; and</w:t>
      </w:r>
    </w:p>
    <w:p w14:paraId="4F8C65DA" w14:textId="77777777" w:rsidR="000B6A17" w:rsidRPr="00352F9C" w:rsidRDefault="000B6A17" w:rsidP="000B6A17">
      <w:pPr>
        <w:pStyle w:val="paragraph"/>
      </w:pPr>
      <w:r w:rsidRPr="00352F9C">
        <w:tab/>
        <w:t>(b)</w:t>
      </w:r>
      <w:r w:rsidRPr="00352F9C">
        <w:tab/>
        <w:t>the appropriate officer in relation to the employee becomes aware that the employee has retired from his or her employment;</w:t>
      </w:r>
    </w:p>
    <w:p w14:paraId="582C2FE4" w14:textId="77777777" w:rsidR="000B6A17" w:rsidRPr="00352F9C" w:rsidRDefault="000B6A17" w:rsidP="000B6A17">
      <w:pPr>
        <w:pStyle w:val="subsection2"/>
      </w:pPr>
      <w:r w:rsidRPr="00352F9C">
        <w:t>then, as soon as practicable after becoming so aware, the officer must give written notice to Comcare stating that the employee has retired and the date of the retirement and identifying the superannuation scheme of which the employee was a member at the time of his or her retirement.</w:t>
      </w:r>
    </w:p>
    <w:p w14:paraId="3236138C" w14:textId="77777777" w:rsidR="000B6A17" w:rsidRPr="00352F9C" w:rsidRDefault="000B6A17" w:rsidP="000B6A17">
      <w:pPr>
        <w:pStyle w:val="subsection"/>
      </w:pPr>
      <w:r w:rsidRPr="00352F9C">
        <w:tab/>
        <w:t>(2)</w:t>
      </w:r>
      <w:r w:rsidRPr="00352F9C">
        <w:tab/>
        <w:t>In this section:</w:t>
      </w:r>
    </w:p>
    <w:p w14:paraId="5F98B3E7" w14:textId="77777777" w:rsidR="000B6A17" w:rsidRPr="00352F9C" w:rsidRDefault="000B6A17" w:rsidP="00D83163">
      <w:pPr>
        <w:pStyle w:val="Definition"/>
      </w:pPr>
      <w:r w:rsidRPr="00352F9C">
        <w:rPr>
          <w:b/>
          <w:i/>
        </w:rPr>
        <w:t>appropriate officer</w:t>
      </w:r>
      <w:r w:rsidRPr="00352F9C">
        <w:t>, in relation to an employee, means:</w:t>
      </w:r>
    </w:p>
    <w:p w14:paraId="003AA127" w14:textId="77777777" w:rsidR="000B6A17" w:rsidRPr="00352F9C" w:rsidRDefault="000B6A17" w:rsidP="000B6A17">
      <w:pPr>
        <w:pStyle w:val="paragraph"/>
      </w:pPr>
      <w:r w:rsidRPr="00352F9C">
        <w:tab/>
        <w:t>(a)</w:t>
      </w:r>
      <w:r w:rsidRPr="00352F9C">
        <w:tab/>
        <w:t>if the employee is employed in an Entity—the principal officer of that Entity; or</w:t>
      </w:r>
    </w:p>
    <w:p w14:paraId="64450EC9" w14:textId="77777777" w:rsidR="000B6A17" w:rsidRPr="00352F9C" w:rsidRDefault="000B6A17" w:rsidP="000B6A17">
      <w:pPr>
        <w:pStyle w:val="paragraph"/>
      </w:pPr>
      <w:r w:rsidRPr="00352F9C">
        <w:tab/>
        <w:t>(b)</w:t>
      </w:r>
      <w:r w:rsidRPr="00352F9C">
        <w:tab/>
        <w:t xml:space="preserve">if the employee is employed by the Commonwealth otherwise than in </w:t>
      </w:r>
      <w:r w:rsidRPr="00352F9C">
        <w:rPr>
          <w:color w:val="000000"/>
        </w:rPr>
        <w:t>an Entity</w:t>
      </w:r>
      <w:r w:rsidRPr="00352F9C">
        <w:t>—a person prescribed by the regulations; or</w:t>
      </w:r>
    </w:p>
    <w:p w14:paraId="48552903" w14:textId="77777777" w:rsidR="000B6A17" w:rsidRPr="00352F9C" w:rsidRDefault="000B6A17" w:rsidP="000B6A17">
      <w:pPr>
        <w:pStyle w:val="paragraph"/>
      </w:pPr>
      <w:r w:rsidRPr="00352F9C">
        <w:tab/>
        <w:t>(c)</w:t>
      </w:r>
      <w:r w:rsidRPr="00352F9C">
        <w:tab/>
        <w:t>if the employee is employed by a Commonwealth authority—the principal officer of that authority.</w:t>
      </w:r>
    </w:p>
    <w:p w14:paraId="061320D9" w14:textId="77777777" w:rsidR="000B6A17" w:rsidRPr="00352F9C" w:rsidRDefault="000B6A17" w:rsidP="000B6A17">
      <w:pPr>
        <w:pStyle w:val="ActHead5"/>
      </w:pPr>
      <w:bookmarkStart w:id="245" w:name="_Toc155703809"/>
      <w:r w:rsidRPr="004342AD">
        <w:rPr>
          <w:rStyle w:val="CharSectno"/>
        </w:rPr>
        <w:t>114B</w:t>
      </w:r>
      <w:r w:rsidRPr="00352F9C">
        <w:t xml:space="preserve">  Recovery of overpayment to retired employee</w:t>
      </w:r>
      <w:bookmarkEnd w:id="245"/>
    </w:p>
    <w:p w14:paraId="26DFE69F" w14:textId="77777777" w:rsidR="000B6A17" w:rsidRPr="00352F9C" w:rsidRDefault="000B6A17" w:rsidP="000B6A17">
      <w:pPr>
        <w:pStyle w:val="subsection"/>
      </w:pPr>
      <w:r w:rsidRPr="00352F9C">
        <w:tab/>
        <w:t>(1)</w:t>
      </w:r>
      <w:r w:rsidRPr="00352F9C">
        <w:tab/>
        <w:t>If:</w:t>
      </w:r>
    </w:p>
    <w:p w14:paraId="769F27AB" w14:textId="77777777" w:rsidR="000B6A17" w:rsidRPr="00352F9C" w:rsidRDefault="000B6A17" w:rsidP="000B6A17">
      <w:pPr>
        <w:pStyle w:val="paragraph"/>
      </w:pPr>
      <w:r w:rsidRPr="00352F9C">
        <w:tab/>
        <w:t>(a)</w:t>
      </w:r>
      <w:r w:rsidRPr="00352F9C">
        <w:tab/>
        <w:t>an employee retires from his or her employment; and</w:t>
      </w:r>
    </w:p>
    <w:p w14:paraId="52C1B704" w14:textId="77777777" w:rsidR="000B6A17" w:rsidRPr="00352F9C" w:rsidRDefault="000B6A17" w:rsidP="000B6A17">
      <w:pPr>
        <w:pStyle w:val="paragraph"/>
      </w:pPr>
      <w:r w:rsidRPr="00352F9C">
        <w:tab/>
        <w:t>(b)</w:t>
      </w:r>
      <w:r w:rsidRPr="00352F9C">
        <w:tab/>
        <w:t>the retired employee is or may be entitled to a pension or a lump sum, or both a pension and a lump sum, under a superannuation scheme; and</w:t>
      </w:r>
    </w:p>
    <w:p w14:paraId="6C9703DE" w14:textId="77777777" w:rsidR="000B6A17" w:rsidRPr="00352F9C" w:rsidRDefault="000B6A17" w:rsidP="000B6A17">
      <w:pPr>
        <w:pStyle w:val="paragraph"/>
      </w:pPr>
      <w:r w:rsidRPr="00352F9C">
        <w:tab/>
        <w:t>(c)</w:t>
      </w:r>
      <w:r w:rsidRPr="00352F9C">
        <w:tab/>
        <w:t>Comcare or a licensed authority is of the opinion that it may pay, or may have paid, to the retired employee an amount or amounts of compensation under this Act in excess of the amount or amounts that he or she was entitled to receive because of section</w:t>
      </w:r>
      <w:r w:rsidR="00352F9C">
        <w:t> </w:t>
      </w:r>
      <w:r w:rsidRPr="00352F9C">
        <w:t>20, 21 or 21A;</w:t>
      </w:r>
    </w:p>
    <w:p w14:paraId="787C5FAB" w14:textId="77777777" w:rsidR="000B6A17" w:rsidRPr="00352F9C" w:rsidRDefault="000B6A17" w:rsidP="000B6A17">
      <w:pPr>
        <w:pStyle w:val="subsection2"/>
      </w:pPr>
      <w:r w:rsidRPr="00352F9C">
        <w:t>the following provisions of this section apply.</w:t>
      </w:r>
    </w:p>
    <w:p w14:paraId="566F256C" w14:textId="77777777" w:rsidR="000B6A17" w:rsidRPr="00352F9C" w:rsidRDefault="000B6A17" w:rsidP="000B6A17">
      <w:pPr>
        <w:pStyle w:val="subsection"/>
      </w:pPr>
      <w:r w:rsidRPr="00352F9C">
        <w:tab/>
        <w:t>(2)</w:t>
      </w:r>
      <w:r w:rsidRPr="00352F9C">
        <w:tab/>
        <w:t>Comcare or the authority, as the case may be, may give written notice to the administrator of the scheme:</w:t>
      </w:r>
    </w:p>
    <w:p w14:paraId="00FB7548" w14:textId="77777777" w:rsidR="000B6A17" w:rsidRPr="00352F9C" w:rsidRDefault="000B6A17" w:rsidP="000B6A17">
      <w:pPr>
        <w:pStyle w:val="paragraph"/>
      </w:pPr>
      <w:r w:rsidRPr="00352F9C">
        <w:tab/>
        <w:t>(a)</w:t>
      </w:r>
      <w:r w:rsidRPr="00352F9C">
        <w:tab/>
        <w:t>stating that Comcare or the authority may make, or may have made, an overpayment of compensation to the retired employee; and</w:t>
      </w:r>
    </w:p>
    <w:p w14:paraId="49CF04DA" w14:textId="77777777" w:rsidR="000B6A17" w:rsidRPr="00352F9C" w:rsidRDefault="000B6A17" w:rsidP="000B6A17">
      <w:pPr>
        <w:pStyle w:val="paragraph"/>
      </w:pPr>
      <w:r w:rsidRPr="00352F9C">
        <w:tab/>
        <w:t>(b)</w:t>
      </w:r>
      <w:r w:rsidRPr="00352F9C">
        <w:tab/>
        <w:t xml:space="preserve">requiring the administrator to tell Comcare or the authority whether the retired employee has received any payment in respect of his or her entitlement referred to in </w:t>
      </w:r>
      <w:r w:rsidR="00352F9C">
        <w:t>paragraph (</w:t>
      </w:r>
      <w:r w:rsidRPr="00352F9C">
        <w:t>1)(b) or whether all the retired employee’s benefits under the scheme have been deferred; and</w:t>
      </w:r>
    </w:p>
    <w:p w14:paraId="25F9F3CB" w14:textId="77777777" w:rsidR="000B6A17" w:rsidRPr="00352F9C" w:rsidRDefault="000B6A17" w:rsidP="000B6A17">
      <w:pPr>
        <w:pStyle w:val="paragraph"/>
      </w:pPr>
      <w:r w:rsidRPr="00352F9C">
        <w:tab/>
        <w:t>(c)</w:t>
      </w:r>
      <w:r w:rsidRPr="00352F9C">
        <w:tab/>
        <w:t>requiring the administrator, if the retired employee has not received any such payment (unless all the retired employee’s benefits under the scheme have been deferred):</w:t>
      </w:r>
    </w:p>
    <w:p w14:paraId="010A7476" w14:textId="77777777" w:rsidR="000B6A17" w:rsidRPr="00352F9C" w:rsidRDefault="000B6A17" w:rsidP="000B6A17">
      <w:pPr>
        <w:pStyle w:val="paragraphsub"/>
      </w:pPr>
      <w:r w:rsidRPr="00352F9C">
        <w:tab/>
        <w:t>(i)</w:t>
      </w:r>
      <w:r w:rsidRPr="00352F9C">
        <w:tab/>
        <w:t xml:space="preserve">not to pay any pension or lump sum to the retired employee until the administrator receives a notice from Comcare or the authority under </w:t>
      </w:r>
      <w:r w:rsidR="00352F9C">
        <w:t>subsection (</w:t>
      </w:r>
      <w:r w:rsidRPr="00352F9C">
        <w:t>5); and</w:t>
      </w:r>
    </w:p>
    <w:p w14:paraId="092291D0" w14:textId="77777777" w:rsidR="000B6A17" w:rsidRPr="00352F9C" w:rsidRDefault="000B6A17" w:rsidP="000B6A17">
      <w:pPr>
        <w:pStyle w:val="paragraphsub"/>
      </w:pPr>
      <w:r w:rsidRPr="00352F9C">
        <w:tab/>
        <w:t>(ii)</w:t>
      </w:r>
      <w:r w:rsidRPr="00352F9C">
        <w:tab/>
        <w:t>to give Comcare or the authority, as soon as practicable, particulars of the rate of pension, or the lump sum worked out as at the date of retirement, or the rate of pension and the lump sum as so worked out, as the case may be, that is payable to the retired employee under the superannuation scheme.</w:t>
      </w:r>
    </w:p>
    <w:p w14:paraId="0E407BDC" w14:textId="77777777" w:rsidR="000B6A17" w:rsidRPr="00352F9C" w:rsidRDefault="000B6A17" w:rsidP="000B6A17">
      <w:pPr>
        <w:pStyle w:val="subsection"/>
      </w:pPr>
      <w:r w:rsidRPr="00352F9C">
        <w:tab/>
        <w:t>(3)</w:t>
      </w:r>
      <w:r w:rsidRPr="00352F9C">
        <w:tab/>
        <w:t xml:space="preserve">Comcare or the authority, as the case may be, must give to the retired employee a written notice stating that it has given a notice to the administrator of the scheme under </w:t>
      </w:r>
      <w:r w:rsidR="00352F9C">
        <w:t>subsection (</w:t>
      </w:r>
      <w:r w:rsidRPr="00352F9C">
        <w:t>2) and explaining how this section works.</w:t>
      </w:r>
    </w:p>
    <w:p w14:paraId="5ADC54BD" w14:textId="77777777" w:rsidR="000B6A17" w:rsidRPr="00352F9C" w:rsidRDefault="000B6A17" w:rsidP="000B6A17">
      <w:pPr>
        <w:pStyle w:val="subsection"/>
      </w:pPr>
      <w:r w:rsidRPr="00352F9C">
        <w:tab/>
        <w:t>(4)</w:t>
      </w:r>
      <w:r w:rsidRPr="00352F9C">
        <w:tab/>
        <w:t xml:space="preserve">The following provisions apply if the retired employee has not received any payment in respect of his or her entitlement referred to in </w:t>
      </w:r>
      <w:r w:rsidR="00352F9C">
        <w:t>paragraph (</w:t>
      </w:r>
      <w:r w:rsidRPr="00352F9C">
        <w:t>1)(b) but do not apply if all the retired employee’s benefits under the scheme have been deferred.</w:t>
      </w:r>
    </w:p>
    <w:p w14:paraId="51ABC67D" w14:textId="77777777" w:rsidR="000B6A17" w:rsidRPr="00352F9C" w:rsidRDefault="000B6A17" w:rsidP="000B6A17">
      <w:pPr>
        <w:pStyle w:val="subsection"/>
      </w:pPr>
      <w:r w:rsidRPr="00352F9C">
        <w:tab/>
        <w:t>(5)</w:t>
      </w:r>
      <w:r w:rsidRPr="00352F9C">
        <w:tab/>
        <w:t>When Comcare or a licensed authority receives from the administrator of the superannuation scheme particulars of the rate of pension, or the lump sum, or the rate of pension and the lump sum, payable to the retired employee, then Comcare or the authority, as the case may be, must, within 2 working days after receiving those particulars:</w:t>
      </w:r>
    </w:p>
    <w:p w14:paraId="45EA9A41" w14:textId="77777777" w:rsidR="000B6A17" w:rsidRPr="00352F9C" w:rsidRDefault="000B6A17" w:rsidP="000B6A17">
      <w:pPr>
        <w:pStyle w:val="paragraph"/>
      </w:pPr>
      <w:r w:rsidRPr="00352F9C">
        <w:tab/>
        <w:t>(a)</w:t>
      </w:r>
      <w:r w:rsidRPr="00352F9C">
        <w:tab/>
        <w:t>determine whether an overpayment of compensation to the employee has occurred; and</w:t>
      </w:r>
    </w:p>
    <w:p w14:paraId="542C7838" w14:textId="77777777" w:rsidR="000B6A17" w:rsidRPr="00352F9C" w:rsidRDefault="000B6A17" w:rsidP="000B6A17">
      <w:pPr>
        <w:pStyle w:val="paragraph"/>
      </w:pPr>
      <w:r w:rsidRPr="00352F9C">
        <w:tab/>
        <w:t>(b)</w:t>
      </w:r>
      <w:r w:rsidRPr="00352F9C">
        <w:tab/>
        <w:t>give written notice to the administrator:</w:t>
      </w:r>
    </w:p>
    <w:p w14:paraId="490CD68F" w14:textId="77777777" w:rsidR="000B6A17" w:rsidRPr="00352F9C" w:rsidRDefault="000B6A17" w:rsidP="000B6A17">
      <w:pPr>
        <w:pStyle w:val="paragraphsub"/>
      </w:pPr>
      <w:r w:rsidRPr="00352F9C">
        <w:tab/>
        <w:t>(i)</w:t>
      </w:r>
      <w:r w:rsidRPr="00352F9C">
        <w:tab/>
        <w:t>if it determines that no overpayment has occurred—stating that fact; or</w:t>
      </w:r>
    </w:p>
    <w:p w14:paraId="0C8FFA1A" w14:textId="77777777" w:rsidR="000B6A17" w:rsidRPr="00352F9C" w:rsidRDefault="000B6A17" w:rsidP="000B6A17">
      <w:pPr>
        <w:pStyle w:val="paragraphsub"/>
      </w:pPr>
      <w:r w:rsidRPr="00352F9C">
        <w:tab/>
        <w:t>(ii)</w:t>
      </w:r>
      <w:r w:rsidRPr="00352F9C">
        <w:tab/>
        <w:t>otherwise—stating the amount of the overpayment and requiring the administrator to pay that amount to Comcare or the authority in accordance with this section.</w:t>
      </w:r>
    </w:p>
    <w:p w14:paraId="0A7A7C3C" w14:textId="77777777" w:rsidR="000B6A17" w:rsidRPr="00352F9C" w:rsidRDefault="000B6A17" w:rsidP="000B6A17">
      <w:pPr>
        <w:pStyle w:val="subsection"/>
      </w:pPr>
      <w:r w:rsidRPr="00352F9C">
        <w:tab/>
        <w:t>(6)</w:t>
      </w:r>
      <w:r w:rsidRPr="00352F9C">
        <w:tab/>
        <w:t xml:space="preserve">Comcare or a licensed authority must not reduce the rate or amount of compensation payable to the retired employee under this Act until it has given to the administrator of the superannuation scheme the notice referred to in </w:t>
      </w:r>
      <w:r w:rsidR="00352F9C">
        <w:t>subsection (</w:t>
      </w:r>
      <w:r w:rsidRPr="00352F9C">
        <w:t>5).</w:t>
      </w:r>
    </w:p>
    <w:p w14:paraId="17FCB389" w14:textId="77777777" w:rsidR="000B6A17" w:rsidRPr="00352F9C" w:rsidRDefault="000B6A17" w:rsidP="000B6A17">
      <w:pPr>
        <w:pStyle w:val="subsection"/>
      </w:pPr>
      <w:r w:rsidRPr="00352F9C">
        <w:tab/>
        <w:t>(7)</w:t>
      </w:r>
      <w:r w:rsidRPr="00352F9C">
        <w:tab/>
        <w:t xml:space="preserve">The amount to be stated in the notice under </w:t>
      </w:r>
      <w:r w:rsidR="00352F9C">
        <w:t>subparagraph (</w:t>
      </w:r>
      <w:r w:rsidRPr="00352F9C">
        <w:t>5)(b)(ii) is the amount by which the sum of the amounts of any compensation paid after the retirement of the employee exceeds the sum of the amounts of compensation that should have been paid because of section</w:t>
      </w:r>
      <w:r w:rsidR="00352F9C">
        <w:t> </w:t>
      </w:r>
      <w:r w:rsidRPr="00352F9C">
        <w:t>20, 21 or 21A, as the case requires.</w:t>
      </w:r>
    </w:p>
    <w:p w14:paraId="548048EA" w14:textId="77777777" w:rsidR="000B6A17" w:rsidRPr="00352F9C" w:rsidRDefault="000B6A17" w:rsidP="000B6A17">
      <w:pPr>
        <w:pStyle w:val="subsection"/>
      </w:pPr>
      <w:r w:rsidRPr="00352F9C">
        <w:tab/>
        <w:t>(8)</w:t>
      </w:r>
      <w:r w:rsidRPr="00352F9C">
        <w:tab/>
        <w:t xml:space="preserve">The administrator of the superannuation scheme is to pay the amount of the overpayment of compensation to Comcare or the licensed authority in accordance with </w:t>
      </w:r>
      <w:r w:rsidR="00352F9C">
        <w:t>subsections (</w:t>
      </w:r>
      <w:r w:rsidRPr="00352F9C">
        <w:t>9) and (10) out of the payments of pension or of a lump sum that would otherwise have been made by the administrator to the retired employee.</w:t>
      </w:r>
    </w:p>
    <w:p w14:paraId="587A110C" w14:textId="77777777" w:rsidR="000B6A17" w:rsidRPr="00352F9C" w:rsidRDefault="000B6A17" w:rsidP="000B6A17">
      <w:pPr>
        <w:pStyle w:val="subsection"/>
      </w:pPr>
      <w:r w:rsidRPr="00352F9C">
        <w:tab/>
        <w:t>(9)</w:t>
      </w:r>
      <w:r w:rsidRPr="00352F9C">
        <w:tab/>
        <w:t>If the amount of any payment of pension or of a lump sum that would otherwise have been made by the administrator to the relevant employee on any day is less than or equal to the adjusted overpayment worked out as at that day, that amount is to be paid by the administrator to Comcare or the authority instead of to the retired employee.</w:t>
      </w:r>
    </w:p>
    <w:p w14:paraId="5DECE39B" w14:textId="77777777" w:rsidR="000B6A17" w:rsidRPr="00352F9C" w:rsidRDefault="000B6A17" w:rsidP="000B6A17">
      <w:pPr>
        <w:pStyle w:val="subsection"/>
        <w:keepLines/>
      </w:pPr>
      <w:r w:rsidRPr="00352F9C">
        <w:tab/>
        <w:t>(10)</w:t>
      </w:r>
      <w:r w:rsidRPr="00352F9C">
        <w:tab/>
        <w:t>If the amount of any payment of pension or of a lump sum that would otherwise have been made by the administrator to the relevant employee on any day is greater than the adjusted overpayment worked out as at that day, so much of that amount as is equal to that adjusted overpayment is to be paid by the administrator to Comcare or the authority instead of to the retired employee.</w:t>
      </w:r>
    </w:p>
    <w:p w14:paraId="63E4A0E0" w14:textId="77777777" w:rsidR="000B6A17" w:rsidRPr="00352F9C" w:rsidRDefault="000B6A17" w:rsidP="000B6A17">
      <w:pPr>
        <w:pStyle w:val="subsection"/>
      </w:pPr>
      <w:r w:rsidRPr="00352F9C">
        <w:tab/>
        <w:t>(11)</w:t>
      </w:r>
      <w:r w:rsidRPr="00352F9C">
        <w:tab/>
        <w:t xml:space="preserve">For the purposes of </w:t>
      </w:r>
      <w:r w:rsidR="00352F9C">
        <w:t>subsections (</w:t>
      </w:r>
      <w:r w:rsidRPr="00352F9C">
        <w:t>9) and (10), the adjusted overpayment as at a particular day is the amount of the original overpayment less any amounts that have been paid by the administrator to Comcare or the authority before that day in reduction of the original overpayment.</w:t>
      </w:r>
    </w:p>
    <w:p w14:paraId="54FC9CF9" w14:textId="77777777" w:rsidR="000B6A17" w:rsidRPr="00352F9C" w:rsidRDefault="000B6A17" w:rsidP="000B6A17">
      <w:pPr>
        <w:pStyle w:val="subsection"/>
      </w:pPr>
      <w:r w:rsidRPr="00352F9C">
        <w:tab/>
        <w:t>(12)</w:t>
      </w:r>
      <w:r w:rsidRPr="00352F9C">
        <w:tab/>
        <w:t xml:space="preserve">The payment by the administrator of an amount to Comcare or a licensed authority under a notice given under </w:t>
      </w:r>
      <w:r w:rsidR="00352F9C">
        <w:t>subsection (</w:t>
      </w:r>
      <w:r w:rsidRPr="00352F9C">
        <w:t>5) discharges, to the extent of that amount:</w:t>
      </w:r>
    </w:p>
    <w:p w14:paraId="7A1ED000" w14:textId="77777777" w:rsidR="000B6A17" w:rsidRPr="00352F9C" w:rsidRDefault="000B6A17" w:rsidP="000B6A17">
      <w:pPr>
        <w:pStyle w:val="paragraph"/>
      </w:pPr>
      <w:r w:rsidRPr="00352F9C">
        <w:tab/>
        <w:t>(a)</w:t>
      </w:r>
      <w:r w:rsidRPr="00352F9C">
        <w:tab/>
        <w:t>the liability of the administrator to pay that amount to the retired employee; and</w:t>
      </w:r>
    </w:p>
    <w:p w14:paraId="0B1E7E26" w14:textId="77777777" w:rsidR="000B6A17" w:rsidRPr="00352F9C" w:rsidRDefault="000B6A17" w:rsidP="000B6A17">
      <w:pPr>
        <w:pStyle w:val="paragraph"/>
      </w:pPr>
      <w:r w:rsidRPr="00352F9C">
        <w:tab/>
        <w:t>(b)</w:t>
      </w:r>
      <w:r w:rsidRPr="00352F9C">
        <w:tab/>
        <w:t>the liability of the employee to pay that amount to Comcare or the authority, as the case may be.</w:t>
      </w:r>
    </w:p>
    <w:p w14:paraId="2BDA2BE2" w14:textId="77777777" w:rsidR="000B6A17" w:rsidRPr="00352F9C" w:rsidRDefault="000B6A17" w:rsidP="000B6A17">
      <w:pPr>
        <w:pStyle w:val="subsection"/>
      </w:pPr>
      <w:r w:rsidRPr="00352F9C">
        <w:tab/>
        <w:t>(13)</w:t>
      </w:r>
      <w:r w:rsidRPr="00352F9C">
        <w:tab/>
        <w:t>The administrator of a superannuation scheme must comply with a requirement made of the administrator under this section by Comcare or a licensed authority. However, failure to comply with the requirement is not an offence.</w:t>
      </w:r>
    </w:p>
    <w:p w14:paraId="6BD239CB" w14:textId="77777777" w:rsidR="000B6A17" w:rsidRPr="00352F9C" w:rsidRDefault="000B6A17" w:rsidP="000B6A17">
      <w:pPr>
        <w:pStyle w:val="subsection"/>
        <w:keepNext/>
        <w:keepLines/>
      </w:pPr>
      <w:r w:rsidRPr="00352F9C">
        <w:tab/>
        <w:t>(14)</w:t>
      </w:r>
      <w:r w:rsidRPr="00352F9C">
        <w:tab/>
        <w:t>This section has effect despite:</w:t>
      </w:r>
    </w:p>
    <w:p w14:paraId="7AFFFF87" w14:textId="77777777" w:rsidR="000B6A17" w:rsidRPr="00352F9C" w:rsidRDefault="000B6A17" w:rsidP="000B6A17">
      <w:pPr>
        <w:pStyle w:val="paragraph"/>
        <w:keepNext/>
        <w:keepLines/>
      </w:pPr>
      <w:r w:rsidRPr="00352F9C">
        <w:tab/>
        <w:t>(a)</w:t>
      </w:r>
      <w:r w:rsidRPr="00352F9C">
        <w:tab/>
        <w:t>sections</w:t>
      </w:r>
      <w:r w:rsidR="00352F9C">
        <w:t> </w:t>
      </w:r>
      <w:r w:rsidRPr="00352F9C">
        <w:t xml:space="preserve">143 and 143A of the </w:t>
      </w:r>
      <w:r w:rsidRPr="00352F9C">
        <w:rPr>
          <w:i/>
        </w:rPr>
        <w:t>Superannuation Act 1922</w:t>
      </w:r>
      <w:r w:rsidRPr="00352F9C">
        <w:t>; and</w:t>
      </w:r>
    </w:p>
    <w:p w14:paraId="49FAD5B4" w14:textId="77777777" w:rsidR="000B6A17" w:rsidRPr="00352F9C" w:rsidRDefault="000B6A17" w:rsidP="000B6A17">
      <w:pPr>
        <w:pStyle w:val="paragraph"/>
      </w:pPr>
      <w:r w:rsidRPr="00352F9C">
        <w:tab/>
        <w:t>(b)</w:t>
      </w:r>
      <w:r w:rsidRPr="00352F9C">
        <w:tab/>
        <w:t>sections</w:t>
      </w:r>
      <w:r w:rsidR="00352F9C">
        <w:t> </w:t>
      </w:r>
      <w:r w:rsidRPr="00352F9C">
        <w:t xml:space="preserve">85 and 85A of the </w:t>
      </w:r>
      <w:r w:rsidRPr="00352F9C">
        <w:rPr>
          <w:i/>
        </w:rPr>
        <w:t>Defence Force Retirement Benefits Act 1948</w:t>
      </w:r>
      <w:r w:rsidRPr="00352F9C">
        <w:t>; and</w:t>
      </w:r>
    </w:p>
    <w:p w14:paraId="36E53761" w14:textId="77777777" w:rsidR="000B6A17" w:rsidRPr="00352F9C" w:rsidRDefault="000B6A17" w:rsidP="000B6A17">
      <w:pPr>
        <w:pStyle w:val="paragraph"/>
      </w:pPr>
      <w:r w:rsidRPr="00352F9C">
        <w:tab/>
        <w:t>(c)</w:t>
      </w:r>
      <w:r w:rsidRPr="00352F9C">
        <w:tab/>
        <w:t>sections</w:t>
      </w:r>
      <w:r w:rsidR="00352F9C">
        <w:t> </w:t>
      </w:r>
      <w:r w:rsidRPr="00352F9C">
        <w:t xml:space="preserve">129 and 130 of the </w:t>
      </w:r>
      <w:r w:rsidRPr="00352F9C">
        <w:rPr>
          <w:i/>
        </w:rPr>
        <w:t>Defence Force Retirement and Death Benefits Act 1973</w:t>
      </w:r>
      <w:r w:rsidRPr="00352F9C">
        <w:t>; and</w:t>
      </w:r>
    </w:p>
    <w:p w14:paraId="128A47AD" w14:textId="77777777" w:rsidR="000B6A17" w:rsidRPr="00352F9C" w:rsidRDefault="000B6A17" w:rsidP="000B6A17">
      <w:pPr>
        <w:pStyle w:val="paragraph"/>
      </w:pPr>
      <w:r w:rsidRPr="00352F9C">
        <w:tab/>
        <w:t>(d)</w:t>
      </w:r>
      <w:r w:rsidRPr="00352F9C">
        <w:tab/>
        <w:t>sections</w:t>
      </w:r>
      <w:r w:rsidR="00352F9C">
        <w:t> </w:t>
      </w:r>
      <w:r w:rsidRPr="00352F9C">
        <w:t xml:space="preserve">118 and 119 of the </w:t>
      </w:r>
      <w:r w:rsidRPr="00352F9C">
        <w:rPr>
          <w:i/>
        </w:rPr>
        <w:t>Superannuation Act 1976</w:t>
      </w:r>
      <w:r w:rsidRPr="00352F9C">
        <w:t>.</w:t>
      </w:r>
    </w:p>
    <w:p w14:paraId="5DEC7D9B" w14:textId="77777777" w:rsidR="000B6A17" w:rsidRPr="00352F9C" w:rsidRDefault="000B6A17" w:rsidP="000B6A17">
      <w:pPr>
        <w:pStyle w:val="subsection"/>
      </w:pPr>
      <w:r w:rsidRPr="00352F9C">
        <w:tab/>
        <w:t>(15)</w:t>
      </w:r>
      <w:r w:rsidRPr="00352F9C">
        <w:tab/>
        <w:t>In this section:</w:t>
      </w:r>
    </w:p>
    <w:p w14:paraId="549B8145" w14:textId="77777777" w:rsidR="000B6A17" w:rsidRPr="00352F9C" w:rsidRDefault="000B6A17" w:rsidP="00D83163">
      <w:pPr>
        <w:pStyle w:val="Definition"/>
      </w:pPr>
      <w:r w:rsidRPr="00352F9C">
        <w:rPr>
          <w:b/>
          <w:i/>
        </w:rPr>
        <w:t>working day</w:t>
      </w:r>
      <w:r w:rsidRPr="00352F9C">
        <w:t>, in relation to a notice to be given by Comcare or a licensed authority, means a day other than a Saturday, a Sunday, or a day that is a public holiday in any State or Territory.</w:t>
      </w:r>
    </w:p>
    <w:p w14:paraId="6CBB055C" w14:textId="77777777" w:rsidR="000B6A17" w:rsidRPr="00352F9C" w:rsidRDefault="000B6A17" w:rsidP="000B6A17">
      <w:pPr>
        <w:pStyle w:val="ActHead5"/>
      </w:pPr>
      <w:bookmarkStart w:id="246" w:name="_Toc155703810"/>
      <w:r w:rsidRPr="004342AD">
        <w:rPr>
          <w:rStyle w:val="CharSectno"/>
        </w:rPr>
        <w:t>114C</w:t>
      </w:r>
      <w:r w:rsidRPr="00352F9C">
        <w:t xml:space="preserve">  Comcare may write off debt</w:t>
      </w:r>
      <w:bookmarkEnd w:id="246"/>
    </w:p>
    <w:p w14:paraId="5DC99DB2" w14:textId="77777777" w:rsidR="000B6A17" w:rsidRPr="00352F9C" w:rsidRDefault="000B6A17" w:rsidP="000B6A17">
      <w:pPr>
        <w:pStyle w:val="subsection"/>
      </w:pPr>
      <w:r w:rsidRPr="00352F9C">
        <w:tab/>
        <w:t>(1)</w:t>
      </w:r>
      <w:r w:rsidRPr="00352F9C">
        <w:tab/>
        <w:t>Comcare may decide, in writing, to write off a debt due to Comcare.</w:t>
      </w:r>
    </w:p>
    <w:p w14:paraId="1AB3987F" w14:textId="77777777" w:rsidR="000B6A17" w:rsidRPr="00352F9C" w:rsidRDefault="000B6A17" w:rsidP="000B6A17">
      <w:pPr>
        <w:pStyle w:val="subsection"/>
      </w:pPr>
      <w:r w:rsidRPr="00352F9C">
        <w:tab/>
        <w:t>(2)</w:t>
      </w:r>
      <w:r w:rsidRPr="00352F9C">
        <w:tab/>
        <w:t xml:space="preserve">A decision made under </w:t>
      </w:r>
      <w:r w:rsidR="00352F9C">
        <w:t>subsection (</w:t>
      </w:r>
      <w:r w:rsidRPr="00352F9C">
        <w:t>1) takes effect:</w:t>
      </w:r>
    </w:p>
    <w:p w14:paraId="76EE0A03" w14:textId="77777777" w:rsidR="000B6A17" w:rsidRPr="00352F9C" w:rsidRDefault="000B6A17" w:rsidP="000B6A17">
      <w:pPr>
        <w:pStyle w:val="paragraph"/>
      </w:pPr>
      <w:r w:rsidRPr="00352F9C">
        <w:tab/>
        <w:t>(a)</w:t>
      </w:r>
      <w:r w:rsidRPr="00352F9C">
        <w:tab/>
        <w:t>if no day is set out in the decision—on the day on which the decision is made; or</w:t>
      </w:r>
    </w:p>
    <w:p w14:paraId="2503190A" w14:textId="77777777" w:rsidR="000B6A17" w:rsidRPr="00352F9C" w:rsidRDefault="000B6A17" w:rsidP="000B6A17">
      <w:pPr>
        <w:pStyle w:val="paragraph"/>
      </w:pPr>
      <w:r w:rsidRPr="00352F9C">
        <w:tab/>
        <w:t>(b)</w:t>
      </w:r>
      <w:r w:rsidRPr="00352F9C">
        <w:tab/>
        <w:t>if a day is set out in the decision—on the day so set out (whether that day is before, on, or after, the day on which the decision is made).</w:t>
      </w:r>
    </w:p>
    <w:p w14:paraId="02E46988" w14:textId="77777777" w:rsidR="000B6A17" w:rsidRPr="00352F9C" w:rsidRDefault="000B6A17" w:rsidP="000B6A17">
      <w:pPr>
        <w:pStyle w:val="notetext"/>
      </w:pPr>
      <w:r w:rsidRPr="00352F9C">
        <w:t>Note:</w:t>
      </w:r>
      <w:r w:rsidRPr="00352F9C">
        <w:tab/>
        <w:t>If Comcare writes off a debt, this means an administrative decision has been made that, in the circumstances, there is no point in trying to recover the debt. In law, however, the debt still exists and may later be pursued.</w:t>
      </w:r>
    </w:p>
    <w:p w14:paraId="0FB1322B" w14:textId="77777777" w:rsidR="000B6A17" w:rsidRPr="00352F9C" w:rsidRDefault="000B6A17" w:rsidP="000B6A17">
      <w:pPr>
        <w:pStyle w:val="ActHead5"/>
      </w:pPr>
      <w:bookmarkStart w:id="247" w:name="_Toc155703811"/>
      <w:r w:rsidRPr="004342AD">
        <w:rPr>
          <w:rStyle w:val="CharSectno"/>
        </w:rPr>
        <w:t>114D</w:t>
      </w:r>
      <w:r w:rsidRPr="00352F9C">
        <w:t xml:space="preserve">  Comcare may waive debt</w:t>
      </w:r>
      <w:bookmarkEnd w:id="247"/>
    </w:p>
    <w:p w14:paraId="1BDE5219" w14:textId="77777777" w:rsidR="000B6A17" w:rsidRPr="00352F9C" w:rsidRDefault="000B6A17" w:rsidP="000B6A17">
      <w:pPr>
        <w:pStyle w:val="subsection"/>
      </w:pPr>
      <w:r w:rsidRPr="00352F9C">
        <w:tab/>
        <w:t>(1)</w:t>
      </w:r>
      <w:r w:rsidRPr="00352F9C">
        <w:tab/>
        <w:t>Comcare may decide, in writing, to waive its right to recover from a person the whole or a part of a debt due to Comcare.</w:t>
      </w:r>
    </w:p>
    <w:p w14:paraId="3B005596" w14:textId="77777777" w:rsidR="000B6A17" w:rsidRPr="00352F9C" w:rsidRDefault="000B6A17" w:rsidP="000B6A17">
      <w:pPr>
        <w:pStyle w:val="subsection"/>
      </w:pPr>
      <w:r w:rsidRPr="00352F9C">
        <w:tab/>
        <w:t>(2)</w:t>
      </w:r>
      <w:r w:rsidRPr="00352F9C">
        <w:tab/>
        <w:t xml:space="preserve">In exercising the power under </w:t>
      </w:r>
      <w:r w:rsidR="00352F9C">
        <w:t>subsection (</w:t>
      </w:r>
      <w:r w:rsidRPr="00352F9C">
        <w:t xml:space="preserve">1), Comcare must act in accordance with directions from time to time in force under </w:t>
      </w:r>
      <w:r w:rsidR="00352F9C">
        <w:t>subsection (</w:t>
      </w:r>
      <w:r w:rsidRPr="00352F9C">
        <w:t>3).</w:t>
      </w:r>
    </w:p>
    <w:p w14:paraId="16E0206E" w14:textId="77777777" w:rsidR="000B6A17" w:rsidRPr="00352F9C" w:rsidRDefault="000B6A17" w:rsidP="000B6A17">
      <w:pPr>
        <w:pStyle w:val="subsection"/>
      </w:pPr>
      <w:r w:rsidRPr="00352F9C">
        <w:tab/>
        <w:t>(3)</w:t>
      </w:r>
      <w:r w:rsidRPr="00352F9C">
        <w:tab/>
        <w:t xml:space="preserve">The Minister may, by </w:t>
      </w:r>
      <w:r w:rsidR="00DE17DF" w:rsidRPr="00352F9C">
        <w:t>legislative instrument</w:t>
      </w:r>
      <w:r w:rsidRPr="00352F9C">
        <w:t>:</w:t>
      </w:r>
    </w:p>
    <w:p w14:paraId="2F48D3A2" w14:textId="77777777" w:rsidR="000B6A17" w:rsidRPr="00352F9C" w:rsidRDefault="000B6A17" w:rsidP="000B6A17">
      <w:pPr>
        <w:pStyle w:val="paragraph"/>
      </w:pPr>
      <w:r w:rsidRPr="00352F9C">
        <w:tab/>
        <w:t>(a)</w:t>
      </w:r>
      <w:r w:rsidRPr="00352F9C">
        <w:tab/>
        <w:t xml:space="preserve">give a direction to Comcare relating to the exercise of its power under </w:t>
      </w:r>
      <w:r w:rsidR="00352F9C">
        <w:t>subsection (</w:t>
      </w:r>
      <w:r w:rsidRPr="00352F9C">
        <w:t>1); and</w:t>
      </w:r>
    </w:p>
    <w:p w14:paraId="17EBC61F" w14:textId="77777777" w:rsidR="000B6A17" w:rsidRPr="00352F9C" w:rsidRDefault="000B6A17" w:rsidP="000B6A17">
      <w:pPr>
        <w:pStyle w:val="paragraph"/>
      </w:pPr>
      <w:r w:rsidRPr="00352F9C">
        <w:tab/>
        <w:t>(b)</w:t>
      </w:r>
      <w:r w:rsidRPr="00352F9C">
        <w:tab/>
        <w:t>revoke or vary a direction so given.</w:t>
      </w:r>
    </w:p>
    <w:p w14:paraId="4B1C45B0" w14:textId="77777777" w:rsidR="00E90D54" w:rsidRPr="00352F9C" w:rsidRDefault="00E90D54" w:rsidP="00E90D54">
      <w:pPr>
        <w:pStyle w:val="subsection"/>
      </w:pPr>
      <w:r w:rsidRPr="00352F9C">
        <w:tab/>
        <w:t>(4)</w:t>
      </w:r>
      <w:r w:rsidRPr="00352F9C">
        <w:tab/>
        <w:t>Section</w:t>
      </w:r>
      <w:r w:rsidR="00352F9C">
        <w:t> </w:t>
      </w:r>
      <w:r w:rsidRPr="00352F9C">
        <w:t xml:space="preserve">42 </w:t>
      </w:r>
      <w:r w:rsidR="00021DDA" w:rsidRPr="00352F9C">
        <w:t xml:space="preserve">(disallowance) of the </w:t>
      </w:r>
      <w:r w:rsidR="00021DDA" w:rsidRPr="00352F9C">
        <w:rPr>
          <w:i/>
        </w:rPr>
        <w:t>Legislation Act 2003</w:t>
      </w:r>
      <w:r w:rsidRPr="00352F9C">
        <w:t xml:space="preserve"> does not apply to a direction given by the Minister under </w:t>
      </w:r>
      <w:r w:rsidR="00352F9C">
        <w:t>subsection (</w:t>
      </w:r>
      <w:r w:rsidRPr="00352F9C">
        <w:t>3).</w:t>
      </w:r>
    </w:p>
    <w:p w14:paraId="16AA5425" w14:textId="77777777" w:rsidR="000B6A17" w:rsidRPr="00352F9C" w:rsidRDefault="000B6A17" w:rsidP="000B6A17">
      <w:pPr>
        <w:pStyle w:val="subsection"/>
      </w:pPr>
      <w:r w:rsidRPr="00352F9C">
        <w:tab/>
        <w:t>(5)</w:t>
      </w:r>
      <w:r w:rsidRPr="00352F9C">
        <w:tab/>
        <w:t xml:space="preserve">A decision of Comcare under </w:t>
      </w:r>
      <w:r w:rsidR="00352F9C">
        <w:t>subsection (</w:t>
      </w:r>
      <w:r w:rsidRPr="00352F9C">
        <w:t>1) takes effect:</w:t>
      </w:r>
    </w:p>
    <w:p w14:paraId="1F6AD5CD" w14:textId="77777777" w:rsidR="000B6A17" w:rsidRPr="00352F9C" w:rsidRDefault="000B6A17" w:rsidP="000B6A17">
      <w:pPr>
        <w:pStyle w:val="paragraph"/>
      </w:pPr>
      <w:r w:rsidRPr="00352F9C">
        <w:tab/>
        <w:t>(a)</w:t>
      </w:r>
      <w:r w:rsidRPr="00352F9C">
        <w:tab/>
        <w:t>if no day is set out in the decision—on the day on which the decision is made; or</w:t>
      </w:r>
    </w:p>
    <w:p w14:paraId="6098E273" w14:textId="77777777" w:rsidR="000B6A17" w:rsidRPr="00352F9C" w:rsidRDefault="000B6A17" w:rsidP="00B76C77">
      <w:pPr>
        <w:pStyle w:val="paragraph"/>
      </w:pPr>
      <w:r w:rsidRPr="00352F9C">
        <w:tab/>
        <w:t>(b)</w:t>
      </w:r>
      <w:r w:rsidRPr="00352F9C">
        <w:tab/>
        <w:t>if a day is set out in the decision—on the day so set out (whether that day is before, on, or after the day on which the decision is made).</w:t>
      </w:r>
    </w:p>
    <w:p w14:paraId="643452D5" w14:textId="77777777" w:rsidR="000B6A17" w:rsidRPr="00352F9C" w:rsidRDefault="000B6A17" w:rsidP="000B6A17">
      <w:pPr>
        <w:pStyle w:val="notetext"/>
      </w:pPr>
      <w:r w:rsidRPr="00352F9C">
        <w:t>Note:</w:t>
      </w:r>
      <w:r w:rsidRPr="00352F9C">
        <w:tab/>
        <w:t>If Comcare waives its rights to recover, this is a permanent bar to recovery of the debt—the debt effectively ceases to exist.</w:t>
      </w:r>
    </w:p>
    <w:p w14:paraId="465A9549" w14:textId="77777777" w:rsidR="000B6A17" w:rsidRPr="00352F9C" w:rsidRDefault="000B6A17" w:rsidP="000B6A17">
      <w:pPr>
        <w:pStyle w:val="ActHead5"/>
      </w:pPr>
      <w:bookmarkStart w:id="248" w:name="_Toc155703812"/>
      <w:r w:rsidRPr="004342AD">
        <w:rPr>
          <w:rStyle w:val="CharSectno"/>
        </w:rPr>
        <w:t>115</w:t>
      </w:r>
      <w:r w:rsidRPr="00352F9C">
        <w:t xml:space="preserve">  Deduction of overpayments of repatriation pensions</w:t>
      </w:r>
      <w:bookmarkEnd w:id="248"/>
    </w:p>
    <w:p w14:paraId="1C1DFE8B" w14:textId="77777777" w:rsidR="000B6A17" w:rsidRPr="00352F9C" w:rsidRDefault="000B6A17" w:rsidP="000B6A17">
      <w:pPr>
        <w:pStyle w:val="subsection"/>
      </w:pPr>
      <w:r w:rsidRPr="00352F9C">
        <w:tab/>
        <w:t>(1A)</w:t>
      </w:r>
      <w:r w:rsidRPr="00352F9C">
        <w:tab/>
        <w:t>Where:</w:t>
      </w:r>
    </w:p>
    <w:p w14:paraId="45BAD8FC" w14:textId="77777777" w:rsidR="000B6A17" w:rsidRPr="00352F9C" w:rsidRDefault="000B6A17" w:rsidP="000B6A17">
      <w:pPr>
        <w:pStyle w:val="paragraph"/>
      </w:pPr>
      <w:r w:rsidRPr="00352F9C">
        <w:tab/>
        <w:t>(a)</w:t>
      </w:r>
      <w:r w:rsidRPr="00352F9C">
        <w:tab/>
        <w:t xml:space="preserve">an amount of pension has been paid to a person under the </w:t>
      </w:r>
      <w:r w:rsidRPr="00352F9C">
        <w:rPr>
          <w:i/>
        </w:rPr>
        <w:t>Veterans’ Entitlements Act 1986</w:t>
      </w:r>
      <w:r w:rsidRPr="00352F9C">
        <w:t xml:space="preserve"> in respect of the incapacity or death of a veteran who has rendered operational service within the meaning of Part</w:t>
      </w:r>
      <w:r w:rsidR="006C251E" w:rsidRPr="00352F9C">
        <w:t> </w:t>
      </w:r>
      <w:r w:rsidRPr="00352F9C">
        <w:t>II of that Act; and</w:t>
      </w:r>
    </w:p>
    <w:p w14:paraId="2C23281F" w14:textId="77777777" w:rsidR="000B6A17" w:rsidRPr="00352F9C" w:rsidRDefault="000B6A17" w:rsidP="000B6A17">
      <w:pPr>
        <w:pStyle w:val="paragraph"/>
      </w:pPr>
      <w:r w:rsidRPr="00352F9C">
        <w:tab/>
        <w:t>(b)</w:t>
      </w:r>
      <w:r w:rsidRPr="00352F9C">
        <w:tab/>
        <w:t>that amount is not payable to that person by virtue of Division</w:t>
      </w:r>
      <w:r w:rsidR="00352F9C">
        <w:t> </w:t>
      </w:r>
      <w:r w:rsidRPr="00352F9C">
        <w:t>5A of Part</w:t>
      </w:r>
      <w:r w:rsidR="006C251E" w:rsidRPr="00352F9C">
        <w:t> </w:t>
      </w:r>
      <w:r w:rsidRPr="00352F9C">
        <w:t xml:space="preserve">II of the </w:t>
      </w:r>
      <w:r w:rsidRPr="00352F9C">
        <w:rPr>
          <w:i/>
        </w:rPr>
        <w:t>Veterans’ Entitlements Act 1986</w:t>
      </w:r>
      <w:r w:rsidRPr="00352F9C">
        <w:t>;</w:t>
      </w:r>
    </w:p>
    <w:p w14:paraId="5BC6E84E" w14:textId="77777777" w:rsidR="000B6A17" w:rsidRPr="00352F9C" w:rsidRDefault="000B6A17" w:rsidP="000B6A17">
      <w:pPr>
        <w:pStyle w:val="subsection2"/>
      </w:pPr>
      <w:r w:rsidRPr="00352F9C">
        <w:t>that amount is recoverable from that person by deducting it from any amounts of compensation payable to that person under this Act in respect of the injury to, or death of, the veteran.</w:t>
      </w:r>
    </w:p>
    <w:p w14:paraId="78CAD744" w14:textId="77777777" w:rsidR="000B6A17" w:rsidRPr="00352F9C" w:rsidRDefault="000B6A17" w:rsidP="000B6A17">
      <w:pPr>
        <w:pStyle w:val="subsection"/>
      </w:pPr>
      <w:r w:rsidRPr="00352F9C">
        <w:tab/>
        <w:t>(1)</w:t>
      </w:r>
      <w:r w:rsidRPr="00352F9C">
        <w:tab/>
        <w:t>Where:</w:t>
      </w:r>
    </w:p>
    <w:p w14:paraId="18B1513A" w14:textId="77777777" w:rsidR="000B6A17" w:rsidRPr="00352F9C" w:rsidRDefault="000B6A17" w:rsidP="000B6A17">
      <w:pPr>
        <w:pStyle w:val="paragraph"/>
      </w:pPr>
      <w:r w:rsidRPr="00352F9C">
        <w:tab/>
        <w:t>(a)</w:t>
      </w:r>
      <w:r w:rsidRPr="00352F9C">
        <w:tab/>
        <w:t xml:space="preserve">an amount of pension has been paid to a person under the </w:t>
      </w:r>
      <w:r w:rsidRPr="00352F9C">
        <w:rPr>
          <w:i/>
        </w:rPr>
        <w:t>Veterans’ Entitlements Act 1986</w:t>
      </w:r>
      <w:r w:rsidRPr="00352F9C">
        <w:t xml:space="preserve"> in respect of the incapacity or death of a member of the Forces, or a member of a Peacekeeping Force, within the meaning of Part</w:t>
      </w:r>
      <w:r w:rsidR="006C251E" w:rsidRPr="00352F9C">
        <w:t> </w:t>
      </w:r>
      <w:r w:rsidRPr="00352F9C">
        <w:t>IV of that Act; and</w:t>
      </w:r>
    </w:p>
    <w:p w14:paraId="6585EBEB" w14:textId="77777777" w:rsidR="000B6A17" w:rsidRPr="00352F9C" w:rsidRDefault="000B6A17" w:rsidP="000B6A17">
      <w:pPr>
        <w:pStyle w:val="paragraph"/>
      </w:pPr>
      <w:r w:rsidRPr="00352F9C">
        <w:tab/>
        <w:t>(b)</w:t>
      </w:r>
      <w:r w:rsidRPr="00352F9C">
        <w:tab/>
        <w:t>that amount is not payable to that person by virtue of section</w:t>
      </w:r>
      <w:r w:rsidR="00352F9C">
        <w:t> </w:t>
      </w:r>
      <w:r w:rsidRPr="00352F9C">
        <w:t>74 of that Act;</w:t>
      </w:r>
    </w:p>
    <w:p w14:paraId="5DB88C02" w14:textId="77777777" w:rsidR="000B6A17" w:rsidRPr="00352F9C" w:rsidRDefault="000B6A17" w:rsidP="000B6A17">
      <w:pPr>
        <w:pStyle w:val="subsection2"/>
      </w:pPr>
      <w:r w:rsidRPr="00352F9C">
        <w:t>that amount is recoverable from that person by deducting it from any amounts of compensation payable to that person under this Act in respect of the injury to, or death of, the member.</w:t>
      </w:r>
    </w:p>
    <w:p w14:paraId="0BE00950" w14:textId="77777777" w:rsidR="000B6A17" w:rsidRPr="00352F9C" w:rsidRDefault="000B6A17" w:rsidP="000B6A17">
      <w:pPr>
        <w:pStyle w:val="subsection"/>
      </w:pPr>
      <w:r w:rsidRPr="00352F9C">
        <w:tab/>
        <w:t>(2)</w:t>
      </w:r>
      <w:r w:rsidRPr="00352F9C">
        <w:tab/>
        <w:t xml:space="preserve">For the purposes of </w:t>
      </w:r>
      <w:r w:rsidR="00352F9C">
        <w:t>subsections (</w:t>
      </w:r>
      <w:r w:rsidRPr="00352F9C">
        <w:t>1A) and (1), a person authorised by the Repatriation Commission may, by writing signed by the person, certify that:</w:t>
      </w:r>
    </w:p>
    <w:p w14:paraId="2CD1FAB6" w14:textId="77777777" w:rsidR="000B6A17" w:rsidRPr="00352F9C" w:rsidRDefault="000B6A17" w:rsidP="000B6A17">
      <w:pPr>
        <w:pStyle w:val="paragraph"/>
      </w:pPr>
      <w:r w:rsidRPr="00352F9C">
        <w:tab/>
        <w:t>(a)</w:t>
      </w:r>
      <w:r w:rsidRPr="00352F9C">
        <w:tab/>
        <w:t xml:space="preserve">an amount specified in the certificate has been paid by way of pension under the </w:t>
      </w:r>
      <w:r w:rsidRPr="00352F9C">
        <w:rPr>
          <w:i/>
        </w:rPr>
        <w:t>Veterans’ Entitlements Act 1986</w:t>
      </w:r>
      <w:r w:rsidRPr="00352F9C">
        <w:t xml:space="preserve"> to a person specified in the certificate;</w:t>
      </w:r>
    </w:p>
    <w:p w14:paraId="0E8BD7E2" w14:textId="77777777" w:rsidR="000B6A17" w:rsidRPr="00352F9C" w:rsidRDefault="000B6A17" w:rsidP="000B6A17">
      <w:pPr>
        <w:pStyle w:val="paragraph"/>
      </w:pPr>
      <w:r w:rsidRPr="00352F9C">
        <w:tab/>
        <w:t>(b)</w:t>
      </w:r>
      <w:r w:rsidRPr="00352F9C">
        <w:tab/>
        <w:t>that amount was paid in respect of the incapacity or death of a person specified in the certificate;</w:t>
      </w:r>
    </w:p>
    <w:p w14:paraId="25E5C2AF" w14:textId="77777777" w:rsidR="000B6A17" w:rsidRPr="00352F9C" w:rsidRDefault="000B6A17" w:rsidP="000B6A17">
      <w:pPr>
        <w:pStyle w:val="paragraph"/>
      </w:pPr>
      <w:r w:rsidRPr="00352F9C">
        <w:tab/>
        <w:t>(c)</w:t>
      </w:r>
      <w:r w:rsidRPr="00352F9C">
        <w:tab/>
        <w:t xml:space="preserve">the person referred to in </w:t>
      </w:r>
      <w:r w:rsidR="00352F9C">
        <w:t>paragraph (</w:t>
      </w:r>
      <w:r w:rsidRPr="00352F9C">
        <w:t>b) is or was a veteran within the meaning of Part</w:t>
      </w:r>
      <w:r w:rsidR="006C251E" w:rsidRPr="00352F9C">
        <w:t> </w:t>
      </w:r>
      <w:r w:rsidRPr="00352F9C">
        <w:t>II of that Act or a member of the Forces, or a member of a Peacekeeping Force, within the meaning of Part</w:t>
      </w:r>
      <w:r w:rsidR="006C251E" w:rsidRPr="00352F9C">
        <w:t> </w:t>
      </w:r>
      <w:r w:rsidRPr="00352F9C">
        <w:t>IV of that Act; and</w:t>
      </w:r>
    </w:p>
    <w:p w14:paraId="7A6A7548" w14:textId="77777777" w:rsidR="000B6A17" w:rsidRPr="00352F9C" w:rsidRDefault="000B6A17" w:rsidP="000B6A17">
      <w:pPr>
        <w:pStyle w:val="paragraph"/>
      </w:pPr>
      <w:r w:rsidRPr="00352F9C">
        <w:tab/>
        <w:t>(d)</w:t>
      </w:r>
      <w:r w:rsidRPr="00352F9C">
        <w:tab/>
        <w:t>by virtue of Division</w:t>
      </w:r>
      <w:r w:rsidR="00352F9C">
        <w:t> </w:t>
      </w:r>
      <w:r w:rsidRPr="00352F9C">
        <w:t>5A of Part</w:t>
      </w:r>
      <w:r w:rsidR="006C251E" w:rsidRPr="00352F9C">
        <w:t> </w:t>
      </w:r>
      <w:r w:rsidRPr="00352F9C">
        <w:t>II, or section</w:t>
      </w:r>
      <w:r w:rsidR="00352F9C">
        <w:t> </w:t>
      </w:r>
      <w:r w:rsidRPr="00352F9C">
        <w:t xml:space="preserve">74, of that Act, the amount referred to in </w:t>
      </w:r>
      <w:r w:rsidR="00352F9C">
        <w:t>paragraph (</w:t>
      </w:r>
      <w:r w:rsidRPr="00352F9C">
        <w:t xml:space="preserve">a) is not payable to the person referred to in </w:t>
      </w:r>
      <w:r w:rsidR="00352F9C">
        <w:t>paragraph (</w:t>
      </w:r>
      <w:r w:rsidRPr="00352F9C">
        <w:t>a).</w:t>
      </w:r>
    </w:p>
    <w:p w14:paraId="612256D2" w14:textId="77777777" w:rsidR="000B6A17" w:rsidRPr="00352F9C" w:rsidRDefault="000B6A17" w:rsidP="000B6A17">
      <w:pPr>
        <w:pStyle w:val="subsection"/>
      </w:pPr>
      <w:r w:rsidRPr="00352F9C">
        <w:tab/>
        <w:t>(3)</w:t>
      </w:r>
      <w:r w:rsidRPr="00352F9C">
        <w:tab/>
        <w:t xml:space="preserve">For the purposes of </w:t>
      </w:r>
      <w:r w:rsidR="00352F9C">
        <w:t>subsection (</w:t>
      </w:r>
      <w:r w:rsidRPr="00352F9C">
        <w:t xml:space="preserve">1A) or (1), a certificate under </w:t>
      </w:r>
      <w:r w:rsidR="00352F9C">
        <w:t>subsection (</w:t>
      </w:r>
      <w:r w:rsidRPr="00352F9C">
        <w:t>2) is prima facie evidence of the matters certified.</w:t>
      </w:r>
    </w:p>
    <w:p w14:paraId="7D69A64E" w14:textId="77777777" w:rsidR="000B6A17" w:rsidRPr="00352F9C" w:rsidRDefault="000B6A17" w:rsidP="000B6A17">
      <w:pPr>
        <w:pStyle w:val="subsection"/>
      </w:pPr>
      <w:r w:rsidRPr="00352F9C">
        <w:tab/>
        <w:t>(4)</w:t>
      </w:r>
      <w:r w:rsidRPr="00352F9C">
        <w:tab/>
        <w:t xml:space="preserve">Nothing in this section prevents the recovery of an amount referred to in </w:t>
      </w:r>
      <w:r w:rsidR="00352F9C">
        <w:t>subsection (</w:t>
      </w:r>
      <w:r w:rsidRPr="00352F9C">
        <w:t>1A) or (1) otherwise than in accordance with that subsection, but such amount shall not be recovered twice.</w:t>
      </w:r>
    </w:p>
    <w:p w14:paraId="591DED61" w14:textId="77777777" w:rsidR="000B6A17" w:rsidRPr="00352F9C" w:rsidRDefault="000B6A17" w:rsidP="000B6A17">
      <w:pPr>
        <w:pStyle w:val="ActHead5"/>
      </w:pPr>
      <w:bookmarkStart w:id="249" w:name="_Toc155703813"/>
      <w:r w:rsidRPr="004342AD">
        <w:rPr>
          <w:rStyle w:val="CharSectno"/>
        </w:rPr>
        <w:t>116</w:t>
      </w:r>
      <w:r w:rsidRPr="00352F9C">
        <w:t xml:space="preserve">  Employees on compensation leave</w:t>
      </w:r>
      <w:bookmarkEnd w:id="249"/>
    </w:p>
    <w:p w14:paraId="6C288391" w14:textId="62064F88" w:rsidR="000B6A17" w:rsidRPr="00352F9C" w:rsidRDefault="000B6A17" w:rsidP="000B6A17">
      <w:pPr>
        <w:pStyle w:val="subsection"/>
      </w:pPr>
      <w:r w:rsidRPr="00352F9C">
        <w:tab/>
      </w:r>
      <w:r w:rsidR="004F0321" w:rsidRPr="00352F9C">
        <w:t>(1)</w:t>
      </w:r>
      <w:r w:rsidRPr="00352F9C">
        <w:tab/>
        <w:t xml:space="preserve">In spite of the provisions of any other Act or an </w:t>
      </w:r>
      <w:r w:rsidR="008965D6" w:rsidRPr="00352F9C">
        <w:t>industrial award, determination or agreement</w:t>
      </w:r>
      <w:r w:rsidRPr="00352F9C">
        <w:t xml:space="preserve">, an employee is not entitled to be granted any kind of leave of absence with pay (other than maternity leave with pay) during, or in respect of, any period when the employee is or was on </w:t>
      </w:r>
      <w:r w:rsidR="00BF5456" w:rsidRPr="00352F9C">
        <w:t>post</w:t>
      </w:r>
      <w:r w:rsidR="004342AD">
        <w:noBreakHyphen/>
      </w:r>
      <w:r w:rsidR="00BF5456" w:rsidRPr="00352F9C">
        <w:t xml:space="preserve">determination </w:t>
      </w:r>
      <w:r w:rsidRPr="00352F9C">
        <w:t>compensation leave but:</w:t>
      </w:r>
    </w:p>
    <w:p w14:paraId="694C5001" w14:textId="78DACE65" w:rsidR="000B6A17" w:rsidRPr="00352F9C" w:rsidRDefault="000B6A17" w:rsidP="000B6A17">
      <w:pPr>
        <w:pStyle w:val="paragraph"/>
      </w:pPr>
      <w:r w:rsidRPr="00352F9C">
        <w:tab/>
        <w:t>(a)</w:t>
      </w:r>
      <w:r w:rsidRPr="00352F9C">
        <w:tab/>
        <w:t xml:space="preserve">sick leave and recreation leave entitlements continue to accrue in relation to the employee during each of the first 45 weeks during which he or she is on </w:t>
      </w:r>
      <w:r w:rsidR="00427D47" w:rsidRPr="00352F9C">
        <w:t>post</w:t>
      </w:r>
      <w:r w:rsidR="004342AD">
        <w:noBreakHyphen/>
      </w:r>
      <w:r w:rsidR="00427D47" w:rsidRPr="00352F9C">
        <w:t xml:space="preserve">determination </w:t>
      </w:r>
      <w:r w:rsidRPr="00352F9C">
        <w:t>compensation leave; and</w:t>
      </w:r>
    </w:p>
    <w:p w14:paraId="2FA619CB" w14:textId="41273D02" w:rsidR="000B6A17" w:rsidRPr="00352F9C" w:rsidRDefault="000B6A17" w:rsidP="000B6A17">
      <w:pPr>
        <w:pStyle w:val="paragraph"/>
      </w:pPr>
      <w:r w:rsidRPr="00352F9C">
        <w:tab/>
        <w:t>(b)</w:t>
      </w:r>
      <w:r w:rsidRPr="00352F9C">
        <w:tab/>
        <w:t xml:space="preserve">long service leave entitlements continue to accrue in relation to the employee during the whole of the period of the </w:t>
      </w:r>
      <w:r w:rsidR="001F70F4" w:rsidRPr="00352F9C">
        <w:t>post</w:t>
      </w:r>
      <w:r w:rsidR="004342AD">
        <w:noBreakHyphen/>
      </w:r>
      <w:r w:rsidR="001F70F4" w:rsidRPr="00352F9C">
        <w:t xml:space="preserve">determination </w:t>
      </w:r>
      <w:r w:rsidRPr="00352F9C">
        <w:t>compensation leave;</w:t>
      </w:r>
    </w:p>
    <w:p w14:paraId="12385C03" w14:textId="77777777" w:rsidR="000B6A17" w:rsidRPr="00352F9C" w:rsidRDefault="000B6A17" w:rsidP="000B6A17">
      <w:pPr>
        <w:pStyle w:val="subsection2"/>
      </w:pPr>
      <w:r w:rsidRPr="00352F9C">
        <w:t>as if the employee were not absent from work.</w:t>
      </w:r>
    </w:p>
    <w:p w14:paraId="172E9BB6" w14:textId="77777777" w:rsidR="00404C28" w:rsidRPr="00352F9C" w:rsidRDefault="00404C28" w:rsidP="00404C28">
      <w:pPr>
        <w:pStyle w:val="subsection"/>
      </w:pPr>
      <w:r w:rsidRPr="00352F9C">
        <w:tab/>
        <w:t>(2)</w:t>
      </w:r>
      <w:r w:rsidRPr="00352F9C">
        <w:tab/>
        <w:t>In this section:</w:t>
      </w:r>
    </w:p>
    <w:p w14:paraId="72184691" w14:textId="1AF58614" w:rsidR="00404C28" w:rsidRPr="00352F9C" w:rsidRDefault="00404C28" w:rsidP="00404C28">
      <w:pPr>
        <w:pStyle w:val="Definition"/>
      </w:pPr>
      <w:r w:rsidRPr="00352F9C">
        <w:rPr>
          <w:b/>
          <w:i/>
        </w:rPr>
        <w:t>post</w:t>
      </w:r>
      <w:r w:rsidR="004342AD">
        <w:rPr>
          <w:b/>
          <w:i/>
        </w:rPr>
        <w:noBreakHyphen/>
      </w:r>
      <w:r w:rsidRPr="00352F9C">
        <w:rPr>
          <w:b/>
          <w:i/>
        </w:rPr>
        <w:t>determination compensation leave</w:t>
      </w:r>
      <w:r w:rsidRPr="00352F9C">
        <w:t xml:space="preserve"> means compensation leave that takes place after the end of the pre</w:t>
      </w:r>
      <w:r w:rsidR="004342AD">
        <w:noBreakHyphen/>
      </w:r>
      <w:r w:rsidRPr="00352F9C">
        <w:t>determination period in relation to the claim for compensation.</w:t>
      </w:r>
    </w:p>
    <w:p w14:paraId="28582462" w14:textId="77777777" w:rsidR="000B6A17" w:rsidRPr="00352F9C" w:rsidRDefault="000B6A17" w:rsidP="000B6A17">
      <w:pPr>
        <w:pStyle w:val="ActHead5"/>
      </w:pPr>
      <w:bookmarkStart w:id="250" w:name="_Toc155703814"/>
      <w:r w:rsidRPr="004342AD">
        <w:rPr>
          <w:rStyle w:val="CharSectno"/>
        </w:rPr>
        <w:t>117</w:t>
      </w:r>
      <w:r w:rsidRPr="00352F9C">
        <w:t xml:space="preserve">  Compensation payable to locally engaged overseas employees</w:t>
      </w:r>
      <w:bookmarkEnd w:id="250"/>
    </w:p>
    <w:p w14:paraId="5878993E" w14:textId="77777777" w:rsidR="000B6A17" w:rsidRPr="00352F9C" w:rsidRDefault="000B6A17" w:rsidP="000B6A17">
      <w:pPr>
        <w:pStyle w:val="subsection"/>
      </w:pPr>
      <w:r w:rsidRPr="00352F9C">
        <w:tab/>
        <w:t>(1)</w:t>
      </w:r>
      <w:r w:rsidRPr="00352F9C">
        <w:tab/>
        <w:t>This section applies to employees who were engaged outside Australia for employment outside Australia and are performing the duties of their employment outside Australia.</w:t>
      </w:r>
    </w:p>
    <w:p w14:paraId="259BD0F8" w14:textId="77777777" w:rsidR="000B6A17" w:rsidRPr="00352F9C" w:rsidRDefault="000B6A17" w:rsidP="000B6A17">
      <w:pPr>
        <w:pStyle w:val="subsection"/>
      </w:pPr>
      <w:r w:rsidRPr="00352F9C">
        <w:tab/>
        <w:t>(2)</w:t>
      </w:r>
      <w:r w:rsidRPr="00352F9C">
        <w:tab/>
        <w:t>Where a compensation scheme in force in a foreign country applies (whether because of contributions made by the Commonwealth or a licensed corporation under the scheme or otherwise) in respect of the employment by the Commonwealth or the licensed corporation in that country of employees to whom this section applies, or such a compensation scheme would, but for this Act, be so applicable, this Act does not apply in respect of the employment by the Commonwealth or the licensed corporation in that country of those employees.</w:t>
      </w:r>
    </w:p>
    <w:p w14:paraId="65AC6DB8" w14:textId="77777777" w:rsidR="000B6A17" w:rsidRPr="00352F9C" w:rsidRDefault="000B6A17" w:rsidP="000B6A17">
      <w:pPr>
        <w:pStyle w:val="subsection"/>
        <w:keepNext/>
        <w:keepLines/>
      </w:pPr>
      <w:r w:rsidRPr="00352F9C">
        <w:tab/>
        <w:t>(3)</w:t>
      </w:r>
      <w:r w:rsidRPr="00352F9C">
        <w:tab/>
        <w:t>Where a compensation scheme in force in a foreign country:</w:t>
      </w:r>
    </w:p>
    <w:p w14:paraId="22FA0B74" w14:textId="77777777" w:rsidR="000B6A17" w:rsidRPr="00352F9C" w:rsidRDefault="000B6A17" w:rsidP="000B6A17">
      <w:pPr>
        <w:pStyle w:val="paragraph"/>
      </w:pPr>
      <w:r w:rsidRPr="00352F9C">
        <w:tab/>
        <w:t>(a)</w:t>
      </w:r>
      <w:r w:rsidRPr="00352F9C">
        <w:tab/>
        <w:t>does not, and, but for this Act, would not apply, in respect of the employment by the Commonwealth or a licensed corporation in that country of a class of employees to whom this section applies; and</w:t>
      </w:r>
    </w:p>
    <w:p w14:paraId="6D963249" w14:textId="77777777" w:rsidR="000B6A17" w:rsidRPr="00352F9C" w:rsidRDefault="000B6A17" w:rsidP="000B6A17">
      <w:pPr>
        <w:pStyle w:val="paragraph"/>
      </w:pPr>
      <w:r w:rsidRPr="00352F9C">
        <w:tab/>
        <w:t>(b)</w:t>
      </w:r>
      <w:r w:rsidRPr="00352F9C">
        <w:tab/>
        <w:t>does apply (whether because of contributions made by the Commonwealth or the licensed corporation under the scheme or otherwise) in respect of the employment by the Commonwealth or the licensed corporation in that country of other such employees or would, but for this Act, be so applicable;</w:t>
      </w:r>
    </w:p>
    <w:p w14:paraId="36140FDC" w14:textId="77777777" w:rsidR="000B6A17" w:rsidRPr="00352F9C" w:rsidRDefault="000B6A17" w:rsidP="000B6A17">
      <w:pPr>
        <w:pStyle w:val="subsection2"/>
      </w:pPr>
      <w:r w:rsidRPr="00352F9C">
        <w:t xml:space="preserve">that compensation scheme shall be taken to apply in respect of the employment by the Commonwealth or a licensed corporation in that country of the employees referred to in </w:t>
      </w:r>
      <w:r w:rsidR="00352F9C">
        <w:t>paragraph (</w:t>
      </w:r>
      <w:r w:rsidRPr="00352F9C">
        <w:t>a) and the relevant authority is liable to provide benefits for those employees in accordance with that compensation scheme in respect of their employment by the Commonwealth or a licensed corporation in that country.</w:t>
      </w:r>
    </w:p>
    <w:p w14:paraId="3AB12FC8" w14:textId="77777777" w:rsidR="000B6A17" w:rsidRPr="00352F9C" w:rsidRDefault="000B6A17" w:rsidP="000B6A17">
      <w:pPr>
        <w:pStyle w:val="subsection"/>
      </w:pPr>
      <w:r w:rsidRPr="00352F9C">
        <w:tab/>
        <w:t>(4)</w:t>
      </w:r>
      <w:r w:rsidRPr="00352F9C">
        <w:tab/>
        <w:t>Where, in a foreign country, there is no compensation scheme in force that applies, or, but for this Act, would apply, in respect of the employment by the Commonwealth or a licensed corporation in that country of employees to whom this section applies, but there is a compensation scheme in force in that country that applies in respect of persons employed by the Government of that country, that compensation scheme shall be taken to apply in respect of the employment by the Commonwealth or the licensed corporation of those employees in that country and the relevant authority is liable to provide benefits for those employees in accordance with that compensation scheme in respect of that employment.</w:t>
      </w:r>
    </w:p>
    <w:p w14:paraId="3A82E2B9" w14:textId="77777777" w:rsidR="000B6A17" w:rsidRPr="00352F9C" w:rsidRDefault="000B6A17" w:rsidP="000B6A17">
      <w:pPr>
        <w:pStyle w:val="subsection"/>
      </w:pPr>
      <w:r w:rsidRPr="00352F9C">
        <w:tab/>
        <w:t>(5)</w:t>
      </w:r>
      <w:r w:rsidRPr="00352F9C">
        <w:tab/>
        <w:t>A relevant authority is not liable, otherwise than under this section, to pay compensation in respect of the employment of an employee to whom this section applies in circumstances where a compensation scheme referred to in this section applies, or is to be taken to apply, in respect of that employment.</w:t>
      </w:r>
    </w:p>
    <w:p w14:paraId="4A40AF98" w14:textId="77777777" w:rsidR="000B6A17" w:rsidRPr="00352F9C" w:rsidRDefault="000B6A17" w:rsidP="000B6A17">
      <w:pPr>
        <w:pStyle w:val="subsection"/>
      </w:pPr>
      <w:r w:rsidRPr="00352F9C">
        <w:tab/>
        <w:t>(6)</w:t>
      </w:r>
      <w:r w:rsidRPr="00352F9C">
        <w:tab/>
        <w:t>In this section:</w:t>
      </w:r>
    </w:p>
    <w:p w14:paraId="2E9D32A3" w14:textId="77777777" w:rsidR="000B6A17" w:rsidRPr="00352F9C" w:rsidRDefault="000B6A17" w:rsidP="000B6A17">
      <w:pPr>
        <w:pStyle w:val="paragraph"/>
      </w:pPr>
      <w:r w:rsidRPr="00352F9C">
        <w:tab/>
        <w:t>(a)</w:t>
      </w:r>
      <w:r w:rsidRPr="00352F9C">
        <w:tab/>
        <w:t>a reference to a foreign country includes a reference to an external Territory;</w:t>
      </w:r>
    </w:p>
    <w:p w14:paraId="5FAC5794" w14:textId="77777777" w:rsidR="000B6A17" w:rsidRPr="00352F9C" w:rsidRDefault="000B6A17" w:rsidP="000B6A17">
      <w:pPr>
        <w:pStyle w:val="paragraph"/>
      </w:pPr>
      <w:r w:rsidRPr="00352F9C">
        <w:tab/>
        <w:t>(b)</w:t>
      </w:r>
      <w:r w:rsidRPr="00352F9C">
        <w:tab/>
        <w:t>a reference to the Government of a foreign country, in relation to an external Territory, is a reference to the Administration of that Territory;</w:t>
      </w:r>
    </w:p>
    <w:p w14:paraId="71A8A3BA" w14:textId="77777777" w:rsidR="000B6A17" w:rsidRPr="00352F9C" w:rsidRDefault="000B6A17" w:rsidP="000B6A17">
      <w:pPr>
        <w:pStyle w:val="paragraph"/>
      </w:pPr>
      <w:r w:rsidRPr="00352F9C">
        <w:tab/>
        <w:t>(c)</w:t>
      </w:r>
      <w:r w:rsidRPr="00352F9C">
        <w:tab/>
        <w:t>a reference to benefits is a reference to compensation benefits for persons in the event of their death or incapacity due to an injury or disease occurring in circumstances connected with their employment; and</w:t>
      </w:r>
    </w:p>
    <w:p w14:paraId="6D9E040A" w14:textId="77777777" w:rsidR="000B6A17" w:rsidRPr="00352F9C" w:rsidRDefault="000B6A17" w:rsidP="000B6A17">
      <w:pPr>
        <w:pStyle w:val="paragraph"/>
      </w:pPr>
      <w:r w:rsidRPr="00352F9C">
        <w:tab/>
        <w:t>(d)</w:t>
      </w:r>
      <w:r w:rsidRPr="00352F9C">
        <w:tab/>
        <w:t>a reference to a compensation scheme is a reference to a scheme (whether constituted by a law or not) for the provision of compensation benefits.</w:t>
      </w:r>
    </w:p>
    <w:p w14:paraId="620DDC02" w14:textId="77777777" w:rsidR="000B6A17" w:rsidRPr="00352F9C" w:rsidRDefault="000B6A17" w:rsidP="000B6A17">
      <w:pPr>
        <w:pStyle w:val="ActHead5"/>
      </w:pPr>
      <w:bookmarkStart w:id="251" w:name="_Toc155703815"/>
      <w:r w:rsidRPr="004342AD">
        <w:rPr>
          <w:rStyle w:val="CharSectno"/>
        </w:rPr>
        <w:t>118</w:t>
      </w:r>
      <w:r w:rsidRPr="00352F9C">
        <w:t xml:space="preserve">  Double benefits</w:t>
      </w:r>
      <w:bookmarkEnd w:id="251"/>
    </w:p>
    <w:p w14:paraId="48BE139D" w14:textId="77777777" w:rsidR="000B6A17" w:rsidRPr="00352F9C" w:rsidRDefault="000B6A17" w:rsidP="000B6A17">
      <w:pPr>
        <w:pStyle w:val="subsection"/>
        <w:keepNext/>
        <w:keepLines/>
      </w:pPr>
      <w:r w:rsidRPr="00352F9C">
        <w:tab/>
        <w:t>(1)</w:t>
      </w:r>
      <w:r w:rsidRPr="00352F9C">
        <w:tab/>
        <w:t>If:</w:t>
      </w:r>
    </w:p>
    <w:p w14:paraId="3F03548A" w14:textId="77777777" w:rsidR="000B6A17" w:rsidRPr="00352F9C" w:rsidRDefault="000B6A17" w:rsidP="000B6A17">
      <w:pPr>
        <w:pStyle w:val="paragraph"/>
      </w:pPr>
      <w:r w:rsidRPr="00352F9C">
        <w:tab/>
        <w:t>(a)</w:t>
      </w:r>
      <w:r w:rsidRPr="00352F9C">
        <w:tab/>
        <w:t>an employee recovers State workers’ compensation in respect of an injury or the loss of, or damage to, property used by the employee; or</w:t>
      </w:r>
    </w:p>
    <w:p w14:paraId="7DCEF830" w14:textId="77777777" w:rsidR="000B6A17" w:rsidRPr="00352F9C" w:rsidRDefault="000B6A17" w:rsidP="000B6A17">
      <w:pPr>
        <w:pStyle w:val="paragraph"/>
      </w:pPr>
      <w:r w:rsidRPr="00352F9C">
        <w:tab/>
        <w:t>(b)</w:t>
      </w:r>
      <w:r w:rsidRPr="00352F9C">
        <w:tab/>
        <w:t>State workers’ compensation is recovered by, or for the benefit of, a dependant of a deceased employee;</w:t>
      </w:r>
    </w:p>
    <w:p w14:paraId="08144346" w14:textId="77777777" w:rsidR="000B6A17" w:rsidRPr="00352F9C" w:rsidRDefault="000B6A17" w:rsidP="000B6A17">
      <w:pPr>
        <w:pStyle w:val="subsection2"/>
      </w:pPr>
      <w:r w:rsidRPr="00352F9C">
        <w:t>compensation is not payable under this Act to that employee in respect of that injury, loss or damage, or to, or for the benefit of, that dependant in respect of the injury that resulted in the death.</w:t>
      </w:r>
    </w:p>
    <w:p w14:paraId="0C659565" w14:textId="77777777" w:rsidR="000B6A17" w:rsidRPr="00352F9C" w:rsidRDefault="000B6A17" w:rsidP="000B6A17">
      <w:pPr>
        <w:pStyle w:val="subsection"/>
      </w:pPr>
      <w:r w:rsidRPr="00352F9C">
        <w:tab/>
        <w:t>(2)</w:t>
      </w:r>
      <w:r w:rsidRPr="00352F9C">
        <w:tab/>
        <w:t>If, after any compensation has been paid by a relevant authority under this Act:</w:t>
      </w:r>
    </w:p>
    <w:p w14:paraId="302109AD" w14:textId="77777777" w:rsidR="000B6A17" w:rsidRPr="00352F9C" w:rsidRDefault="000B6A17" w:rsidP="000B6A17">
      <w:pPr>
        <w:pStyle w:val="paragraph"/>
      </w:pPr>
      <w:r w:rsidRPr="00352F9C">
        <w:tab/>
        <w:t>(a)</w:t>
      </w:r>
      <w:r w:rsidRPr="00352F9C">
        <w:tab/>
        <w:t>to an employee in respect of an injury or the loss of, or damage to, property used by the employee; or</w:t>
      </w:r>
    </w:p>
    <w:p w14:paraId="7E7CFE59" w14:textId="77777777" w:rsidR="000B6A17" w:rsidRPr="00352F9C" w:rsidRDefault="000B6A17" w:rsidP="000B6A17">
      <w:pPr>
        <w:pStyle w:val="paragraph"/>
      </w:pPr>
      <w:r w:rsidRPr="00352F9C">
        <w:tab/>
        <w:t>(b)</w:t>
      </w:r>
      <w:r w:rsidRPr="00352F9C">
        <w:tab/>
        <w:t>to, or for the benefit of, a dependant of a deceased employee;</w:t>
      </w:r>
    </w:p>
    <w:p w14:paraId="1C3687A2" w14:textId="77777777" w:rsidR="000B6A17" w:rsidRPr="00352F9C" w:rsidRDefault="000B6A17" w:rsidP="000B6A17">
      <w:pPr>
        <w:pStyle w:val="subsection2"/>
      </w:pPr>
      <w:r w:rsidRPr="00352F9C">
        <w:t>any State workers’ compensation is recovered by the employee in respect of that injury, loss or damage or to, or for the benefit of, the dependant in respect of the injury that resulted in the death, as the case may be, the relevant authority may recover the amount of compensation paid by it from the person to whom it was paid in a court of competent jurisdiction as a debt due to the authority.</w:t>
      </w:r>
    </w:p>
    <w:p w14:paraId="72FE0985" w14:textId="77777777" w:rsidR="000B6A17" w:rsidRPr="00352F9C" w:rsidRDefault="000B6A17" w:rsidP="000B6A17">
      <w:pPr>
        <w:pStyle w:val="subsection"/>
      </w:pPr>
      <w:r w:rsidRPr="00352F9C">
        <w:tab/>
        <w:t>(3)</w:t>
      </w:r>
      <w:r w:rsidRPr="00352F9C">
        <w:tab/>
        <w:t>A relevant authority that has received a claim may require the claimant to give it a statutory declaration stating whether any State workers’ compensation has been paid to or in respect of the claimant in respect of the injury or loss of, or damage to, property, as the case may be, to which the claim relates.</w:t>
      </w:r>
    </w:p>
    <w:p w14:paraId="16C031F3" w14:textId="77777777" w:rsidR="000B6A17" w:rsidRPr="00352F9C" w:rsidRDefault="000B6A17" w:rsidP="000B6A17">
      <w:pPr>
        <w:pStyle w:val="subsection"/>
      </w:pPr>
      <w:r w:rsidRPr="00352F9C">
        <w:tab/>
        <w:t>(4)</w:t>
      </w:r>
      <w:r w:rsidRPr="00352F9C">
        <w:tab/>
        <w:t xml:space="preserve">Where a claimant for compensation refuses or fails, without reasonable excuse, to give a statutory declaration under </w:t>
      </w:r>
      <w:r w:rsidR="00352F9C">
        <w:t>subsection (</w:t>
      </w:r>
      <w:r w:rsidRPr="00352F9C">
        <w:t>3), the claimant’s rights to compensation under this Act in respect of the injury or loss of, or damage to, property to which the claim relates, and to institute or continue any proceedings under this Act in relation to that compensation, are suspended until the statutory declaration is given.</w:t>
      </w:r>
    </w:p>
    <w:p w14:paraId="6648E9DA" w14:textId="77777777" w:rsidR="000B6A17" w:rsidRPr="00352F9C" w:rsidRDefault="000B6A17" w:rsidP="000B6A17">
      <w:pPr>
        <w:pStyle w:val="subsection"/>
      </w:pPr>
      <w:r w:rsidRPr="00352F9C">
        <w:tab/>
        <w:t>(5)</w:t>
      </w:r>
      <w:r w:rsidRPr="00352F9C">
        <w:tab/>
        <w:t xml:space="preserve">Where a claimant’s right to compensation is suspended under </w:t>
      </w:r>
      <w:r w:rsidR="00352F9C">
        <w:t>subsection (</w:t>
      </w:r>
      <w:r w:rsidRPr="00352F9C">
        <w:t>4), compensation is not payable in respect of the period of the suspension.</w:t>
      </w:r>
    </w:p>
    <w:p w14:paraId="16404157" w14:textId="77777777" w:rsidR="000B6A17" w:rsidRPr="00352F9C" w:rsidRDefault="000B6A17" w:rsidP="000B6A17">
      <w:pPr>
        <w:pStyle w:val="subsection"/>
      </w:pPr>
      <w:r w:rsidRPr="00352F9C">
        <w:tab/>
        <w:t>(6)</w:t>
      </w:r>
      <w:r w:rsidRPr="00352F9C">
        <w:tab/>
        <w:t>In this section:</w:t>
      </w:r>
    </w:p>
    <w:p w14:paraId="3A1764B9" w14:textId="77777777" w:rsidR="000B6A17" w:rsidRPr="00352F9C" w:rsidRDefault="000B6A17" w:rsidP="00D83163">
      <w:pPr>
        <w:pStyle w:val="Definition"/>
      </w:pPr>
      <w:r w:rsidRPr="00352F9C">
        <w:rPr>
          <w:b/>
          <w:i/>
        </w:rPr>
        <w:t>State workers’ compensation</w:t>
      </w:r>
      <w:r w:rsidRPr="00352F9C">
        <w:t xml:space="preserve"> means compensation recoverable under a law of a State or of a Territory, or of a foreign country, relating to workers’ compensation.</w:t>
      </w:r>
    </w:p>
    <w:p w14:paraId="2E7FD6F0" w14:textId="77777777" w:rsidR="000B6A17" w:rsidRPr="00352F9C" w:rsidRDefault="000B6A17" w:rsidP="000B6A17">
      <w:pPr>
        <w:pStyle w:val="ActHead5"/>
      </w:pPr>
      <w:bookmarkStart w:id="252" w:name="_Toc155703816"/>
      <w:r w:rsidRPr="004342AD">
        <w:rPr>
          <w:rStyle w:val="CharSectno"/>
        </w:rPr>
        <w:t>119</w:t>
      </w:r>
      <w:r w:rsidRPr="00352F9C">
        <w:t xml:space="preserve">  Compensation where State compensation payable</w:t>
      </w:r>
      <w:bookmarkEnd w:id="252"/>
    </w:p>
    <w:p w14:paraId="796584D5" w14:textId="77777777" w:rsidR="000B6A17" w:rsidRPr="00352F9C" w:rsidRDefault="000B6A17" w:rsidP="008556F7">
      <w:pPr>
        <w:pStyle w:val="subsection"/>
        <w:keepNext/>
      </w:pPr>
      <w:r w:rsidRPr="00352F9C">
        <w:tab/>
        <w:t>(1)</w:t>
      </w:r>
      <w:r w:rsidRPr="00352F9C">
        <w:tab/>
        <w:t>If:</w:t>
      </w:r>
    </w:p>
    <w:p w14:paraId="46A5E2CE" w14:textId="77777777" w:rsidR="000B6A17" w:rsidRPr="00352F9C" w:rsidRDefault="000B6A17" w:rsidP="000B6A17">
      <w:pPr>
        <w:pStyle w:val="paragraph"/>
      </w:pPr>
      <w:r w:rsidRPr="00352F9C">
        <w:tab/>
        <w:t>(a)</w:t>
      </w:r>
      <w:r w:rsidRPr="00352F9C">
        <w:tab/>
        <w:t>an employee recovers State compensation in respect of an injury to the employee or in respect of the loss of, or damage to, property used by the employee; or</w:t>
      </w:r>
    </w:p>
    <w:p w14:paraId="64FAC363" w14:textId="77777777" w:rsidR="000B6A17" w:rsidRPr="00352F9C" w:rsidRDefault="000B6A17" w:rsidP="000B6A17">
      <w:pPr>
        <w:pStyle w:val="paragraph"/>
      </w:pPr>
      <w:r w:rsidRPr="00352F9C">
        <w:tab/>
        <w:t>(b)</w:t>
      </w:r>
      <w:r w:rsidRPr="00352F9C">
        <w:tab/>
        <w:t>State compensation is recovered by, or for the benefit of, a dependant of a deceased employee;</w:t>
      </w:r>
    </w:p>
    <w:p w14:paraId="0326A2E8" w14:textId="77777777" w:rsidR="000B6A17" w:rsidRPr="00352F9C" w:rsidRDefault="000B6A17" w:rsidP="000B6A17">
      <w:pPr>
        <w:pStyle w:val="subsection2"/>
      </w:pPr>
      <w:r w:rsidRPr="00352F9C">
        <w:t>the succeeding provisions of this section have effect.</w:t>
      </w:r>
    </w:p>
    <w:p w14:paraId="7C444E02" w14:textId="77777777" w:rsidR="000B6A17" w:rsidRPr="00352F9C" w:rsidRDefault="000B6A17" w:rsidP="000B6A17">
      <w:pPr>
        <w:pStyle w:val="subsection"/>
      </w:pPr>
      <w:r w:rsidRPr="00352F9C">
        <w:tab/>
        <w:t>(2)</w:t>
      </w:r>
      <w:r w:rsidRPr="00352F9C">
        <w:tab/>
        <w:t>Subject to this section, the compensation that is payable under this Act to the employee in respect of the injury, loss or damage, or for the benefit of the dependant in respect of the injury that resulted in the death, as the case may be, is so much (if any) of the compensation under this Act that, but for this section, would be so payable as exceeds the amount of State compensation recovered by the employee or by, or for the benefit of, the dependant, as the case may be.</w:t>
      </w:r>
    </w:p>
    <w:p w14:paraId="6371979D" w14:textId="77777777" w:rsidR="000B6A17" w:rsidRPr="00352F9C" w:rsidRDefault="000B6A17" w:rsidP="000B6A17">
      <w:pPr>
        <w:pStyle w:val="subsection"/>
      </w:pPr>
      <w:r w:rsidRPr="00352F9C">
        <w:tab/>
        <w:t>(3)</w:t>
      </w:r>
      <w:r w:rsidRPr="00352F9C">
        <w:tab/>
        <w:t>Subject to this section, if, before the recovery of State compensation by or for the benefit of the employee or dependant, compensation under this Act was paid to the employee by a relevant authority in respect of the injury, loss or damage, or for the benefit of the dependant in respect of the injury that resulted in the death, as the case may be, the employee or dependant is liable to pay to the relevant authority:</w:t>
      </w:r>
    </w:p>
    <w:p w14:paraId="17D260BE" w14:textId="77777777" w:rsidR="000B6A17" w:rsidRPr="00352F9C" w:rsidRDefault="000B6A17" w:rsidP="000B6A17">
      <w:pPr>
        <w:pStyle w:val="paragraph"/>
      </w:pPr>
      <w:r w:rsidRPr="00352F9C">
        <w:tab/>
        <w:t>(a)</w:t>
      </w:r>
      <w:r w:rsidRPr="00352F9C">
        <w:tab/>
        <w:t>the amount of the compensation paid by it under this Act; or</w:t>
      </w:r>
    </w:p>
    <w:p w14:paraId="7CD6126A" w14:textId="77777777" w:rsidR="000B6A17" w:rsidRPr="00352F9C" w:rsidRDefault="000B6A17" w:rsidP="000B6A17">
      <w:pPr>
        <w:pStyle w:val="paragraph"/>
      </w:pPr>
      <w:r w:rsidRPr="00352F9C">
        <w:tab/>
        <w:t>(b)</w:t>
      </w:r>
      <w:r w:rsidRPr="00352F9C">
        <w:tab/>
        <w:t>the amount of the State compensation recovered by the employee or for the benefit of the dependant;</w:t>
      </w:r>
    </w:p>
    <w:p w14:paraId="3B8D71F5" w14:textId="77777777" w:rsidR="000B6A17" w:rsidRPr="00352F9C" w:rsidRDefault="000B6A17" w:rsidP="000B6A17">
      <w:pPr>
        <w:pStyle w:val="subsection2"/>
      </w:pPr>
      <w:r w:rsidRPr="00352F9C">
        <w:t>whichever is less.</w:t>
      </w:r>
    </w:p>
    <w:p w14:paraId="3C598AD0" w14:textId="77777777" w:rsidR="000B6A17" w:rsidRPr="00352F9C" w:rsidRDefault="000B6A17" w:rsidP="000B6A17">
      <w:pPr>
        <w:pStyle w:val="subsection"/>
      </w:pPr>
      <w:r w:rsidRPr="00352F9C">
        <w:tab/>
        <w:t>(4)</w:t>
      </w:r>
      <w:r w:rsidRPr="00352F9C">
        <w:tab/>
        <w:t>Where:</w:t>
      </w:r>
    </w:p>
    <w:p w14:paraId="522F19FD" w14:textId="77777777" w:rsidR="000B6A17" w:rsidRPr="00352F9C" w:rsidRDefault="000B6A17" w:rsidP="000B6A17">
      <w:pPr>
        <w:pStyle w:val="paragraph"/>
      </w:pPr>
      <w:r w:rsidRPr="00352F9C">
        <w:tab/>
        <w:t>(a)</w:t>
      </w:r>
      <w:r w:rsidRPr="00352F9C">
        <w:tab/>
        <w:t xml:space="preserve">a person (in this subsection called </w:t>
      </w:r>
      <w:r w:rsidRPr="00352F9C">
        <w:rPr>
          <w:b/>
          <w:i/>
        </w:rPr>
        <w:t>the debtor</w:t>
      </w:r>
      <w:r w:rsidRPr="00352F9C">
        <w:t>) is liable to pay an amount to a relevant authority under this section; and</w:t>
      </w:r>
    </w:p>
    <w:p w14:paraId="7404E33C" w14:textId="77777777" w:rsidR="000B6A17" w:rsidRPr="00352F9C" w:rsidRDefault="000B6A17" w:rsidP="000B6A17">
      <w:pPr>
        <w:pStyle w:val="paragraph"/>
      </w:pPr>
      <w:r w:rsidRPr="00352F9C">
        <w:tab/>
        <w:t>(b)</w:t>
      </w:r>
      <w:r w:rsidRPr="00352F9C">
        <w:tab/>
        <w:t>any other person holds on behalf of the debtor:</w:t>
      </w:r>
    </w:p>
    <w:p w14:paraId="7A8E7D50" w14:textId="77777777" w:rsidR="000B6A17" w:rsidRPr="00352F9C" w:rsidRDefault="000B6A17" w:rsidP="000B6A17">
      <w:pPr>
        <w:pStyle w:val="paragraphsub"/>
      </w:pPr>
      <w:r w:rsidRPr="00352F9C">
        <w:tab/>
        <w:t>(i)</w:t>
      </w:r>
      <w:r w:rsidRPr="00352F9C">
        <w:tab/>
        <w:t>money, being compensation payable under this Act for the benefit of, or State compensation payable to, the debtor; or</w:t>
      </w:r>
    </w:p>
    <w:p w14:paraId="476A6477" w14:textId="77777777" w:rsidR="000B6A17" w:rsidRPr="00352F9C" w:rsidRDefault="000B6A17" w:rsidP="000B6A17">
      <w:pPr>
        <w:pStyle w:val="paragraphsub"/>
      </w:pPr>
      <w:r w:rsidRPr="00352F9C">
        <w:tab/>
        <w:t>(ii)</w:t>
      </w:r>
      <w:r w:rsidRPr="00352F9C">
        <w:tab/>
        <w:t xml:space="preserve">investments acquired out of money of a kind referred to in </w:t>
      </w:r>
      <w:r w:rsidR="00352F9C">
        <w:t>subparagraph (</w:t>
      </w:r>
      <w:r w:rsidRPr="00352F9C">
        <w:t>i);</w:t>
      </w:r>
    </w:p>
    <w:p w14:paraId="579D138D" w14:textId="77777777" w:rsidR="000B6A17" w:rsidRPr="00352F9C" w:rsidRDefault="000B6A17" w:rsidP="003F5B57">
      <w:pPr>
        <w:pStyle w:val="subsection2"/>
        <w:keepNext/>
      </w:pPr>
      <w:r w:rsidRPr="00352F9C">
        <w:t>the other person shall:</w:t>
      </w:r>
    </w:p>
    <w:p w14:paraId="4003FEC2" w14:textId="77777777" w:rsidR="000B6A17" w:rsidRPr="00352F9C" w:rsidRDefault="000B6A17" w:rsidP="000B6A17">
      <w:pPr>
        <w:pStyle w:val="paragraph"/>
      </w:pPr>
      <w:r w:rsidRPr="00352F9C">
        <w:tab/>
        <w:t>(c)</w:t>
      </w:r>
      <w:r w:rsidRPr="00352F9C">
        <w:tab/>
        <w:t xml:space="preserve">deduct from the money so held, or realise those investments so held and deduct from the proceeds of the realisation, an amount not exceeding the amount referred to in </w:t>
      </w:r>
      <w:r w:rsidR="00352F9C">
        <w:t>paragraph (</w:t>
      </w:r>
      <w:r w:rsidRPr="00352F9C">
        <w:t>a); and</w:t>
      </w:r>
    </w:p>
    <w:p w14:paraId="74513FF3" w14:textId="77777777" w:rsidR="000B6A17" w:rsidRPr="00352F9C" w:rsidRDefault="000B6A17" w:rsidP="000B6A17">
      <w:pPr>
        <w:pStyle w:val="paragraph"/>
      </w:pPr>
      <w:r w:rsidRPr="00352F9C">
        <w:tab/>
        <w:t>(d)</w:t>
      </w:r>
      <w:r w:rsidRPr="00352F9C">
        <w:tab/>
        <w:t>pay the amount so deducted to the relevant authority;</w:t>
      </w:r>
    </w:p>
    <w:p w14:paraId="6C0F478F" w14:textId="77777777" w:rsidR="000B6A17" w:rsidRPr="00352F9C" w:rsidRDefault="000B6A17" w:rsidP="000B6A17">
      <w:pPr>
        <w:pStyle w:val="subsection2"/>
      </w:pPr>
      <w:r w:rsidRPr="00352F9C">
        <w:t>and the payment of that amount is, to the extent of the amount paid, a discharge of the liability of the debtor to the relevant authority and of the other person to the debtor.</w:t>
      </w:r>
    </w:p>
    <w:p w14:paraId="21392393" w14:textId="406F6B80" w:rsidR="000B6A17" w:rsidRPr="00352F9C" w:rsidRDefault="000B6A17" w:rsidP="000B6A17">
      <w:pPr>
        <w:pStyle w:val="subsection"/>
      </w:pPr>
      <w:r w:rsidRPr="00352F9C">
        <w:tab/>
        <w:t>(5)</w:t>
      </w:r>
      <w:r w:rsidRPr="00352F9C">
        <w:tab/>
        <w:t xml:space="preserve">A reference in </w:t>
      </w:r>
      <w:r w:rsidR="00352F9C">
        <w:t>subsection (</w:t>
      </w:r>
      <w:r w:rsidRPr="00352F9C">
        <w:t>3) to compensation under this Act that was paid for the benefit of a dependant does not include a reference to compensation paid under sub</w:t>
      </w:r>
      <w:r w:rsidR="004342AD">
        <w:t>section 1</w:t>
      </w:r>
      <w:r w:rsidRPr="00352F9C">
        <w:t>7(5).</w:t>
      </w:r>
    </w:p>
    <w:p w14:paraId="2816842A" w14:textId="77777777" w:rsidR="000B6A17" w:rsidRPr="00352F9C" w:rsidRDefault="000B6A17" w:rsidP="000B6A17">
      <w:pPr>
        <w:pStyle w:val="subsection"/>
      </w:pPr>
      <w:r w:rsidRPr="00352F9C">
        <w:tab/>
        <w:t>(6)</w:t>
      </w:r>
      <w:r w:rsidRPr="00352F9C">
        <w:tab/>
        <w:t xml:space="preserve">Where an employee, or a dependant of an employee, establishes, to the satisfaction of the relevant authority, that the whole or part of the State compensation referred to in </w:t>
      </w:r>
      <w:r w:rsidR="00352F9C">
        <w:t>subsection (</w:t>
      </w:r>
      <w:r w:rsidRPr="00352F9C">
        <w:t>2) recovered by the employee or by, or on behalf of, the dependant, as the case may be, did not relate to an injury, loss or damage, in respect of which compensation is payable under this Act, this section has effect in relation to that employee or that dependant, as the case may be, as if the amount of the State compensation recovered by that employee or that dependant were an amount equal to so much (if any) of the amount of the specified compensation as did relate to an injury, loss or damage, in respect of which compensation is payable under this Act to that employee or that dependant, as the case may be.</w:t>
      </w:r>
    </w:p>
    <w:p w14:paraId="02D8F6DC" w14:textId="77777777" w:rsidR="000B6A17" w:rsidRPr="00352F9C" w:rsidRDefault="000B6A17" w:rsidP="000B6A17">
      <w:pPr>
        <w:pStyle w:val="subsection"/>
      </w:pPr>
      <w:r w:rsidRPr="00352F9C">
        <w:tab/>
        <w:t>(7)</w:t>
      </w:r>
      <w:r w:rsidRPr="00352F9C">
        <w:tab/>
        <w:t>In this section:</w:t>
      </w:r>
    </w:p>
    <w:p w14:paraId="588300DB" w14:textId="77777777" w:rsidR="00E3098A" w:rsidRPr="00352F9C" w:rsidRDefault="00E3098A" w:rsidP="00E3098A">
      <w:pPr>
        <w:pStyle w:val="Definition"/>
      </w:pPr>
      <w:r w:rsidRPr="00352F9C">
        <w:rPr>
          <w:b/>
          <w:i/>
        </w:rPr>
        <w:t>specified law</w:t>
      </w:r>
      <w:r w:rsidRPr="00352F9C">
        <w:t xml:space="preserve"> means a law of a State or of a Territory that provides for the payment of compensation, other than workers’ compensation, and is declared by the Minister, by legislative instrument, to be a specified law for the purposes of this Act.</w:t>
      </w:r>
    </w:p>
    <w:p w14:paraId="34C4AE79" w14:textId="77777777" w:rsidR="000B6A17" w:rsidRPr="00352F9C" w:rsidDel="00B33B4C" w:rsidRDefault="000B6A17" w:rsidP="00D83163">
      <w:pPr>
        <w:pStyle w:val="Definition"/>
      </w:pPr>
      <w:r w:rsidRPr="00352F9C" w:rsidDel="00B33B4C">
        <w:rPr>
          <w:b/>
          <w:i/>
        </w:rPr>
        <w:t>State compensation</w:t>
      </w:r>
      <w:r w:rsidRPr="00352F9C" w:rsidDel="00B33B4C">
        <w:t xml:space="preserve"> means compensation recoverable under a specified law.</w:t>
      </w:r>
    </w:p>
    <w:p w14:paraId="029CDBC7" w14:textId="77777777" w:rsidR="00092B20" w:rsidRPr="00352F9C" w:rsidRDefault="00092B20" w:rsidP="00092B20">
      <w:pPr>
        <w:pStyle w:val="ActHead5"/>
      </w:pPr>
      <w:bookmarkStart w:id="253" w:name="_Toc155703817"/>
      <w:r w:rsidRPr="004342AD">
        <w:rPr>
          <w:rStyle w:val="CharSectno"/>
        </w:rPr>
        <w:t>119A</w:t>
      </w:r>
      <w:r w:rsidRPr="00352F9C">
        <w:t xml:space="preserve">  Persons entitled to treatment under other legislation not entitled to certain compensation</w:t>
      </w:r>
      <w:bookmarkEnd w:id="253"/>
    </w:p>
    <w:p w14:paraId="56A8196A" w14:textId="77777777" w:rsidR="00092B20" w:rsidRPr="00352F9C" w:rsidRDefault="00092B20" w:rsidP="00092B20">
      <w:pPr>
        <w:pStyle w:val="SubsectionHead"/>
      </w:pPr>
      <w:r w:rsidRPr="00352F9C">
        <w:t>Compensation not payable in relation to certain claims</w:t>
      </w:r>
    </w:p>
    <w:p w14:paraId="09E3D33A" w14:textId="65D4015C" w:rsidR="00092B20" w:rsidRPr="00352F9C" w:rsidRDefault="00092B20" w:rsidP="00092B20">
      <w:pPr>
        <w:pStyle w:val="subsection"/>
      </w:pPr>
      <w:r w:rsidRPr="00352F9C">
        <w:tab/>
        <w:t>(1)</w:t>
      </w:r>
      <w:r w:rsidRPr="00352F9C">
        <w:tab/>
        <w:t>Comcare is not liable, under sub</w:t>
      </w:r>
      <w:r w:rsidR="004342AD">
        <w:t>section 1</w:t>
      </w:r>
      <w:r w:rsidRPr="00352F9C">
        <w:t>6(1) of this Act, to pay compensation in respect of the cost of medical treatment obtained in relation to an injury of an employee if the employee is eligible to be provided with treatment under section</w:t>
      </w:r>
      <w:r w:rsidR="00352F9C">
        <w:t> </w:t>
      </w:r>
      <w:r w:rsidRPr="00352F9C">
        <w:t xml:space="preserve">7 of the </w:t>
      </w:r>
      <w:r w:rsidRPr="00352F9C">
        <w:rPr>
          <w:i/>
        </w:rPr>
        <w:t>Treatment Benefits (Special Access) Act 2019</w:t>
      </w:r>
      <w:r w:rsidRPr="00352F9C">
        <w:t xml:space="preserve"> as a result of a claim to establish eligibility having been determined under that Act.</w:t>
      </w:r>
    </w:p>
    <w:p w14:paraId="042B08C7" w14:textId="77777777" w:rsidR="00092B20" w:rsidRPr="00352F9C" w:rsidRDefault="00092B20" w:rsidP="00092B20">
      <w:pPr>
        <w:pStyle w:val="notetext"/>
      </w:pPr>
      <w:r w:rsidRPr="00352F9C">
        <w:t>Note:</w:t>
      </w:r>
      <w:r w:rsidRPr="00352F9C">
        <w:tab/>
        <w:t xml:space="preserve">In this Act, the definition of </w:t>
      </w:r>
      <w:r w:rsidRPr="00352F9C">
        <w:rPr>
          <w:b/>
          <w:i/>
        </w:rPr>
        <w:t>injury</w:t>
      </w:r>
      <w:r w:rsidRPr="00352F9C">
        <w:t xml:space="preserve"> includes a disease (see section</w:t>
      </w:r>
      <w:r w:rsidR="00352F9C">
        <w:t> </w:t>
      </w:r>
      <w:r w:rsidRPr="00352F9C">
        <w:t>5A of this Act).</w:t>
      </w:r>
    </w:p>
    <w:p w14:paraId="01FC7052" w14:textId="77777777" w:rsidR="00092B20" w:rsidRPr="00352F9C" w:rsidRDefault="00092B20" w:rsidP="00092B20">
      <w:pPr>
        <w:pStyle w:val="SubsectionHead"/>
      </w:pPr>
      <w:r w:rsidRPr="00352F9C">
        <w:t>Exceptional circumstances determination</w:t>
      </w:r>
    </w:p>
    <w:p w14:paraId="4C6DABD7" w14:textId="77777777" w:rsidR="00092B20" w:rsidRPr="00352F9C" w:rsidRDefault="00092B20" w:rsidP="00092B20">
      <w:pPr>
        <w:pStyle w:val="subsection"/>
      </w:pPr>
      <w:r w:rsidRPr="00352F9C">
        <w:tab/>
        <w:t>(2)</w:t>
      </w:r>
      <w:r w:rsidRPr="00352F9C">
        <w:tab/>
        <w:t xml:space="preserve">However, if Comcare is satisfied that there are exceptional circumstances, Comcare may determine, in writing, that on and from a specified day </w:t>
      </w:r>
      <w:r w:rsidR="00352F9C">
        <w:t>subsection (</w:t>
      </w:r>
      <w:r w:rsidRPr="00352F9C">
        <w:t>1) of this section does not apply in relation to an employee and an injury.</w:t>
      </w:r>
    </w:p>
    <w:p w14:paraId="26663DD6" w14:textId="77777777" w:rsidR="00092B20" w:rsidRPr="00352F9C" w:rsidRDefault="00092B20" w:rsidP="00092B20">
      <w:pPr>
        <w:pStyle w:val="subsection"/>
      </w:pPr>
      <w:r w:rsidRPr="00352F9C">
        <w:tab/>
        <w:t>(3)</w:t>
      </w:r>
      <w:r w:rsidRPr="00352F9C">
        <w:tab/>
        <w:t>Comcare must notify the employee of the determination within 7 days of the determination being made.</w:t>
      </w:r>
    </w:p>
    <w:p w14:paraId="3B5F0658" w14:textId="77777777" w:rsidR="00092B20" w:rsidRPr="00352F9C" w:rsidRDefault="00092B20" w:rsidP="00092B20">
      <w:pPr>
        <w:pStyle w:val="subsection"/>
      </w:pPr>
      <w:r w:rsidRPr="00352F9C">
        <w:tab/>
        <w:t>(4)</w:t>
      </w:r>
      <w:r w:rsidRPr="00352F9C">
        <w:tab/>
        <w:t xml:space="preserve">A determination under </w:t>
      </w:r>
      <w:r w:rsidR="00352F9C">
        <w:t>subsection (</w:t>
      </w:r>
      <w:r w:rsidRPr="00352F9C">
        <w:t>2) is not a legislative instrument.</w:t>
      </w:r>
    </w:p>
    <w:p w14:paraId="4783425F" w14:textId="77777777" w:rsidR="000B6A17" w:rsidRPr="00352F9C" w:rsidRDefault="000B6A17" w:rsidP="000B6A17">
      <w:pPr>
        <w:pStyle w:val="ActHead5"/>
      </w:pPr>
      <w:bookmarkStart w:id="254" w:name="_Toc155703818"/>
      <w:r w:rsidRPr="004342AD">
        <w:rPr>
          <w:rStyle w:val="CharSectno"/>
        </w:rPr>
        <w:t>120</w:t>
      </w:r>
      <w:r w:rsidRPr="00352F9C">
        <w:t xml:space="preserve">  Notice of departure from Australia etc.</w:t>
      </w:r>
      <w:bookmarkEnd w:id="254"/>
    </w:p>
    <w:p w14:paraId="11961FA4" w14:textId="245DA002" w:rsidR="000B6A17" w:rsidRPr="00352F9C" w:rsidRDefault="000B6A17" w:rsidP="000B6A17">
      <w:pPr>
        <w:pStyle w:val="subsection"/>
      </w:pPr>
      <w:r w:rsidRPr="00352F9C">
        <w:tab/>
        <w:t>(1)</w:t>
      </w:r>
      <w:r w:rsidRPr="00352F9C">
        <w:tab/>
        <w:t xml:space="preserve">This section applies to a person to whom payments of compensation under </w:t>
      </w:r>
      <w:r w:rsidR="004342AD">
        <w:t>section 1</w:t>
      </w:r>
      <w:r w:rsidRPr="00352F9C">
        <w:t>9 are being made, and have been made for a period of 3 months or longer, by a relevant authority.</w:t>
      </w:r>
    </w:p>
    <w:p w14:paraId="474883FC" w14:textId="77777777" w:rsidR="000B6A17" w:rsidRPr="00352F9C" w:rsidRDefault="000B6A17" w:rsidP="000B6A17">
      <w:pPr>
        <w:pStyle w:val="subsection"/>
      </w:pPr>
      <w:r w:rsidRPr="00352F9C">
        <w:tab/>
        <w:t>(2)</w:t>
      </w:r>
      <w:r w:rsidRPr="00352F9C">
        <w:tab/>
        <w:t>Where the person proposes to leave Australia (whether or not the person proposes to return to Australia), the person may give the relevant authority a notice in writing:</w:t>
      </w:r>
    </w:p>
    <w:p w14:paraId="43FC373C" w14:textId="77777777" w:rsidR="000B6A17" w:rsidRPr="00352F9C" w:rsidRDefault="000B6A17" w:rsidP="000B6A17">
      <w:pPr>
        <w:pStyle w:val="paragraph"/>
      </w:pPr>
      <w:r w:rsidRPr="00352F9C">
        <w:tab/>
        <w:t>(a)</w:t>
      </w:r>
      <w:r w:rsidRPr="00352F9C">
        <w:tab/>
        <w:t>stating that the person proposes to leave Australia; and</w:t>
      </w:r>
    </w:p>
    <w:p w14:paraId="3DDFC6B9" w14:textId="77777777" w:rsidR="000B6A17" w:rsidRPr="00352F9C" w:rsidRDefault="000B6A17" w:rsidP="000B6A17">
      <w:pPr>
        <w:pStyle w:val="paragraph"/>
      </w:pPr>
      <w:r w:rsidRPr="00352F9C">
        <w:tab/>
        <w:t>(b)</w:t>
      </w:r>
      <w:r w:rsidRPr="00352F9C">
        <w:tab/>
        <w:t>specifying the day on which the person proposes to leave.</w:t>
      </w:r>
    </w:p>
    <w:p w14:paraId="4CD77D73" w14:textId="77777777" w:rsidR="000B6A17" w:rsidRPr="00352F9C" w:rsidRDefault="000B6A17" w:rsidP="000B6A17">
      <w:pPr>
        <w:pStyle w:val="subsection"/>
      </w:pPr>
      <w:r w:rsidRPr="00352F9C">
        <w:tab/>
        <w:t>(3)</w:t>
      </w:r>
      <w:r w:rsidRPr="00352F9C">
        <w:tab/>
        <w:t xml:space="preserve">Where the person has left Australia (whether or not the person proposes to return to Australia) without giving a notice of the kind referred to in </w:t>
      </w:r>
      <w:r w:rsidR="00352F9C">
        <w:t>subsection (</w:t>
      </w:r>
      <w:r w:rsidRPr="00352F9C">
        <w:t>2) to the relevant authority, the person shall, within 7 days after the day on which the person left Australia, send the relevant authority a notice in writing:</w:t>
      </w:r>
    </w:p>
    <w:p w14:paraId="01F4813E" w14:textId="77777777" w:rsidR="000B6A17" w:rsidRPr="00352F9C" w:rsidRDefault="000B6A17" w:rsidP="000B6A17">
      <w:pPr>
        <w:pStyle w:val="paragraph"/>
      </w:pPr>
      <w:r w:rsidRPr="00352F9C">
        <w:tab/>
        <w:t>(a)</w:t>
      </w:r>
      <w:r w:rsidRPr="00352F9C">
        <w:tab/>
        <w:t>stating that the person has left Australia; and</w:t>
      </w:r>
    </w:p>
    <w:p w14:paraId="1C0EE08C" w14:textId="77777777" w:rsidR="000B6A17" w:rsidRPr="00352F9C" w:rsidRDefault="000B6A17" w:rsidP="000B6A17">
      <w:pPr>
        <w:pStyle w:val="paragraph"/>
      </w:pPr>
      <w:r w:rsidRPr="00352F9C">
        <w:tab/>
        <w:t>(b)</w:t>
      </w:r>
      <w:r w:rsidRPr="00352F9C">
        <w:tab/>
        <w:t>specifying the day on which the person did so.</w:t>
      </w:r>
    </w:p>
    <w:p w14:paraId="01C9171C" w14:textId="77777777" w:rsidR="000B6A17" w:rsidRPr="00352F9C" w:rsidRDefault="000B6A17" w:rsidP="000B6A17">
      <w:pPr>
        <w:pStyle w:val="subsection"/>
      </w:pPr>
      <w:r w:rsidRPr="00352F9C">
        <w:tab/>
        <w:t>(4)</w:t>
      </w:r>
      <w:r w:rsidRPr="00352F9C">
        <w:tab/>
        <w:t>Where the person is absent from Australia for a period of more than 3 months, the person shall:</w:t>
      </w:r>
    </w:p>
    <w:p w14:paraId="1A8832CA" w14:textId="77777777" w:rsidR="000B6A17" w:rsidRPr="00352F9C" w:rsidRDefault="000B6A17" w:rsidP="000B6A17">
      <w:pPr>
        <w:pStyle w:val="paragraph"/>
      </w:pPr>
      <w:r w:rsidRPr="00352F9C">
        <w:tab/>
        <w:t>(a)</w:t>
      </w:r>
      <w:r w:rsidRPr="00352F9C">
        <w:tab/>
        <w:t>within 7 days after the expiration of the period of 3 months commencing on the day on which the person left Australia; and</w:t>
      </w:r>
    </w:p>
    <w:p w14:paraId="761129E7" w14:textId="77777777" w:rsidR="000B6A17" w:rsidRPr="00352F9C" w:rsidRDefault="000B6A17" w:rsidP="000B6A17">
      <w:pPr>
        <w:pStyle w:val="paragraph"/>
      </w:pPr>
      <w:r w:rsidRPr="00352F9C">
        <w:tab/>
        <w:t>(b)</w:t>
      </w:r>
      <w:r w:rsidRPr="00352F9C">
        <w:tab/>
        <w:t>within 7 days after the expiration of each successive period of 3 months (if any) ending while the person is still absent from Australia;</w:t>
      </w:r>
    </w:p>
    <w:p w14:paraId="0B816E72" w14:textId="77777777" w:rsidR="000B6A17" w:rsidRPr="00352F9C" w:rsidRDefault="000B6A17" w:rsidP="000B6A17">
      <w:pPr>
        <w:pStyle w:val="subsection2"/>
      </w:pPr>
      <w:r w:rsidRPr="00352F9C">
        <w:t>give the relevant authority a notice in writing setting out particulars of the residential address of the person on the day on which the notice is given.</w:t>
      </w:r>
    </w:p>
    <w:p w14:paraId="7F76B1B3" w14:textId="77777777" w:rsidR="000B6A17" w:rsidRPr="00352F9C" w:rsidRDefault="000B6A17" w:rsidP="000B6A17">
      <w:pPr>
        <w:pStyle w:val="Penalty"/>
      </w:pPr>
      <w:r w:rsidRPr="00352F9C">
        <w:t>Penalty:</w:t>
      </w:r>
      <w:r w:rsidRPr="00352F9C">
        <w:tab/>
        <w:t>5 penalty units.</w:t>
      </w:r>
    </w:p>
    <w:p w14:paraId="078C1944" w14:textId="77777777" w:rsidR="000B6A17" w:rsidRPr="00352F9C" w:rsidRDefault="000B6A17" w:rsidP="000B6A17">
      <w:pPr>
        <w:pStyle w:val="subsection"/>
      </w:pPr>
      <w:r w:rsidRPr="00352F9C">
        <w:tab/>
        <w:t>(5)</w:t>
      </w:r>
      <w:r w:rsidRPr="00352F9C">
        <w:tab/>
      </w:r>
      <w:r w:rsidR="00352F9C">
        <w:t>Subsection (</w:t>
      </w:r>
      <w:r w:rsidRPr="00352F9C">
        <w:t>4) is an offence of strict liability.</w:t>
      </w:r>
    </w:p>
    <w:p w14:paraId="24B1F549" w14:textId="77777777" w:rsidR="000B6A17" w:rsidRPr="00352F9C" w:rsidRDefault="000B6A17" w:rsidP="000B6A17">
      <w:pPr>
        <w:pStyle w:val="notetext"/>
      </w:pPr>
      <w:r w:rsidRPr="00352F9C">
        <w:t>Note:</w:t>
      </w:r>
      <w:r w:rsidRPr="00352F9C">
        <w:tab/>
        <w:t xml:space="preserve">For </w:t>
      </w:r>
      <w:r w:rsidRPr="00352F9C">
        <w:rPr>
          <w:b/>
          <w:i/>
        </w:rPr>
        <w:t>strict liability</w:t>
      </w:r>
      <w:r w:rsidRPr="00352F9C">
        <w:t>, see section</w:t>
      </w:r>
      <w:r w:rsidR="00352F9C">
        <w:t> </w:t>
      </w:r>
      <w:r w:rsidRPr="00352F9C">
        <w:t xml:space="preserve">6.1 of the </w:t>
      </w:r>
      <w:r w:rsidRPr="00352F9C">
        <w:rPr>
          <w:i/>
        </w:rPr>
        <w:t>Criminal Code</w:t>
      </w:r>
      <w:r w:rsidRPr="00352F9C">
        <w:t>.</w:t>
      </w:r>
    </w:p>
    <w:p w14:paraId="5A1BB21B" w14:textId="77777777" w:rsidR="000B6A17" w:rsidRPr="00352F9C" w:rsidRDefault="000B6A17" w:rsidP="000B6A17">
      <w:pPr>
        <w:pStyle w:val="ActHead5"/>
      </w:pPr>
      <w:bookmarkStart w:id="255" w:name="_Toc155703819"/>
      <w:r w:rsidRPr="004342AD">
        <w:rPr>
          <w:rStyle w:val="CharSectno"/>
        </w:rPr>
        <w:t>121A</w:t>
      </w:r>
      <w:r w:rsidRPr="00352F9C">
        <w:t xml:space="preserve">  Confidential commercial information not to be published</w:t>
      </w:r>
      <w:bookmarkEnd w:id="255"/>
    </w:p>
    <w:p w14:paraId="738CA5AC" w14:textId="77777777" w:rsidR="000B6A17" w:rsidRPr="00352F9C" w:rsidRDefault="000B6A17" w:rsidP="000B6A17">
      <w:pPr>
        <w:pStyle w:val="subsection"/>
      </w:pPr>
      <w:r w:rsidRPr="00352F9C">
        <w:tab/>
      </w:r>
      <w:r w:rsidRPr="00352F9C">
        <w:tab/>
        <w:t xml:space="preserve">If a provision of this Act requires the publication of any matter relating to a </w:t>
      </w:r>
      <w:r w:rsidR="007451D9" w:rsidRPr="00352F9C">
        <w:t>licensee</w:t>
      </w:r>
      <w:r w:rsidRPr="00352F9C">
        <w:t>:</w:t>
      </w:r>
    </w:p>
    <w:p w14:paraId="75BCBEF4" w14:textId="77777777" w:rsidR="000B6A17" w:rsidRPr="00352F9C" w:rsidRDefault="000B6A17" w:rsidP="000B6A17">
      <w:pPr>
        <w:pStyle w:val="paragraph"/>
      </w:pPr>
      <w:r w:rsidRPr="00352F9C">
        <w:tab/>
        <w:t>(a)</w:t>
      </w:r>
      <w:r w:rsidRPr="00352F9C">
        <w:tab/>
        <w:t>the provision is not taken to require the publication of confidential commercial information; and</w:t>
      </w:r>
    </w:p>
    <w:p w14:paraId="64F68010" w14:textId="77777777" w:rsidR="000B6A17" w:rsidRPr="00352F9C" w:rsidRDefault="000B6A17" w:rsidP="000B6A17">
      <w:pPr>
        <w:pStyle w:val="paragraph"/>
      </w:pPr>
      <w:r w:rsidRPr="00352F9C">
        <w:tab/>
        <w:t>(b)</w:t>
      </w:r>
      <w:r w:rsidRPr="00352F9C">
        <w:tab/>
        <w:t>it is a sufficient compliance with the requirement to publish a general description of the matter that does not disclose any confidential commercial information.</w:t>
      </w:r>
    </w:p>
    <w:p w14:paraId="5F9BD587" w14:textId="77777777" w:rsidR="008E091E" w:rsidRPr="00352F9C" w:rsidRDefault="008E091E" w:rsidP="008E091E">
      <w:pPr>
        <w:pStyle w:val="ActHead5"/>
      </w:pPr>
      <w:bookmarkStart w:id="256" w:name="_Toc155703820"/>
      <w:r w:rsidRPr="004342AD">
        <w:rPr>
          <w:rStyle w:val="CharSectno"/>
        </w:rPr>
        <w:t>122</w:t>
      </w:r>
      <w:r w:rsidRPr="00352F9C">
        <w:t xml:space="preserve">  Regulations</w:t>
      </w:r>
      <w:bookmarkEnd w:id="256"/>
    </w:p>
    <w:p w14:paraId="785B9593" w14:textId="316F777C" w:rsidR="008E091E" w:rsidRPr="00352F9C" w:rsidRDefault="008E091E" w:rsidP="008E091E">
      <w:pPr>
        <w:pStyle w:val="subsection"/>
      </w:pPr>
      <w:r w:rsidRPr="00352F9C">
        <w:tab/>
      </w:r>
      <w:r w:rsidRPr="00352F9C">
        <w:tab/>
        <w:t>The Governor</w:t>
      </w:r>
      <w:r w:rsidR="004342AD">
        <w:noBreakHyphen/>
      </w:r>
      <w:r w:rsidRPr="00352F9C">
        <w:t>General may make regulations prescribing matters:</w:t>
      </w:r>
    </w:p>
    <w:p w14:paraId="6C861A11" w14:textId="77777777" w:rsidR="008E091E" w:rsidRPr="00352F9C" w:rsidRDefault="008E091E" w:rsidP="008E091E">
      <w:pPr>
        <w:pStyle w:val="paragraph"/>
      </w:pPr>
      <w:r w:rsidRPr="00352F9C">
        <w:tab/>
        <w:t>(a)</w:t>
      </w:r>
      <w:r w:rsidRPr="00352F9C">
        <w:tab/>
        <w:t>required or permitted by this Act to be prescribed; or</w:t>
      </w:r>
    </w:p>
    <w:p w14:paraId="6FA2ED24" w14:textId="77777777" w:rsidR="008E091E" w:rsidRPr="00352F9C" w:rsidRDefault="008E091E" w:rsidP="008E091E">
      <w:pPr>
        <w:pStyle w:val="paragraph"/>
      </w:pPr>
      <w:r w:rsidRPr="00352F9C">
        <w:tab/>
        <w:t>(b)</w:t>
      </w:r>
      <w:r w:rsidRPr="00352F9C">
        <w:tab/>
        <w:t>necessary or convenient to be prescribed for carrying out or giving effect to this Act.</w:t>
      </w:r>
    </w:p>
    <w:p w14:paraId="58707EBB" w14:textId="77777777" w:rsidR="0007501A" w:rsidRPr="00352F9C" w:rsidRDefault="0007501A" w:rsidP="0007501A">
      <w:pPr>
        <w:pStyle w:val="ActHead5"/>
      </w:pPr>
      <w:bookmarkStart w:id="257" w:name="_Toc155703821"/>
      <w:r w:rsidRPr="004342AD">
        <w:rPr>
          <w:rStyle w:val="CharSectno"/>
        </w:rPr>
        <w:t>122A</w:t>
      </w:r>
      <w:r w:rsidRPr="00352F9C">
        <w:t xml:space="preserve">  Legislative rules</w:t>
      </w:r>
      <w:bookmarkEnd w:id="257"/>
    </w:p>
    <w:p w14:paraId="6EBAA120" w14:textId="77777777" w:rsidR="0007501A" w:rsidRPr="00352F9C" w:rsidRDefault="0007501A" w:rsidP="0007501A">
      <w:pPr>
        <w:pStyle w:val="subsection"/>
      </w:pPr>
      <w:r w:rsidRPr="00352F9C">
        <w:tab/>
        <w:t>(1)</w:t>
      </w:r>
      <w:r w:rsidRPr="00352F9C">
        <w:tab/>
        <w:t>The Minister may, by legislative instrument, make rules (</w:t>
      </w:r>
      <w:r w:rsidRPr="00352F9C">
        <w:rPr>
          <w:b/>
          <w:i/>
        </w:rPr>
        <w:t>legislative rules</w:t>
      </w:r>
      <w:r w:rsidRPr="00352F9C">
        <w:t xml:space="preserve">) </w:t>
      </w:r>
      <w:r w:rsidRPr="00352F9C">
        <w:rPr>
          <w:bCs/>
        </w:rPr>
        <w:t>prescribing</w:t>
      </w:r>
      <w:r w:rsidRPr="00352F9C">
        <w:t xml:space="preserve"> matters:</w:t>
      </w:r>
    </w:p>
    <w:p w14:paraId="08C436A0" w14:textId="77777777" w:rsidR="0007501A" w:rsidRPr="00352F9C" w:rsidRDefault="0007501A" w:rsidP="0007501A">
      <w:pPr>
        <w:pStyle w:val="paragraph"/>
      </w:pPr>
      <w:r w:rsidRPr="00352F9C">
        <w:tab/>
        <w:t>(a)</w:t>
      </w:r>
      <w:r w:rsidRPr="00352F9C">
        <w:tab/>
        <w:t xml:space="preserve">required or permitted by this Act to be </w:t>
      </w:r>
      <w:r w:rsidRPr="00352F9C">
        <w:rPr>
          <w:bCs/>
        </w:rPr>
        <w:t xml:space="preserve">prescribed by the </w:t>
      </w:r>
      <w:r w:rsidRPr="00352F9C">
        <w:t xml:space="preserve">legislative </w:t>
      </w:r>
      <w:r w:rsidRPr="00352F9C">
        <w:rPr>
          <w:bCs/>
        </w:rPr>
        <w:t>rules</w:t>
      </w:r>
      <w:r w:rsidRPr="00352F9C">
        <w:t>; or</w:t>
      </w:r>
    </w:p>
    <w:p w14:paraId="6A703E1D" w14:textId="77777777" w:rsidR="0007501A" w:rsidRPr="00352F9C" w:rsidRDefault="0007501A" w:rsidP="0007501A">
      <w:pPr>
        <w:pStyle w:val="paragraph"/>
      </w:pPr>
      <w:r w:rsidRPr="00352F9C">
        <w:tab/>
        <w:t>(b)</w:t>
      </w:r>
      <w:r w:rsidRPr="00352F9C">
        <w:tab/>
        <w:t xml:space="preserve">necessary or convenient to be </w:t>
      </w:r>
      <w:r w:rsidRPr="00352F9C">
        <w:rPr>
          <w:bCs/>
        </w:rPr>
        <w:t>prescribed</w:t>
      </w:r>
      <w:r w:rsidRPr="00352F9C">
        <w:t xml:space="preserve"> for carrying out or giving effect to this Act.</w:t>
      </w:r>
    </w:p>
    <w:p w14:paraId="6F0BBBE5" w14:textId="77777777" w:rsidR="0007501A" w:rsidRPr="00352F9C" w:rsidRDefault="0007501A" w:rsidP="0007501A">
      <w:pPr>
        <w:pStyle w:val="subsection"/>
      </w:pPr>
      <w:r w:rsidRPr="00352F9C">
        <w:tab/>
        <w:t>(2)</w:t>
      </w:r>
      <w:r w:rsidRPr="00352F9C">
        <w:tab/>
        <w:t>To avoid doubt, the legislative rules may not do the following:</w:t>
      </w:r>
    </w:p>
    <w:p w14:paraId="30342678" w14:textId="77777777" w:rsidR="0007501A" w:rsidRPr="00352F9C" w:rsidRDefault="0007501A" w:rsidP="0007501A">
      <w:pPr>
        <w:pStyle w:val="paragraph"/>
      </w:pPr>
      <w:r w:rsidRPr="00352F9C">
        <w:tab/>
        <w:t>(a)</w:t>
      </w:r>
      <w:r w:rsidRPr="00352F9C">
        <w:tab/>
        <w:t>create an offence or civil penalty;</w:t>
      </w:r>
    </w:p>
    <w:p w14:paraId="5BB4A12F" w14:textId="77777777" w:rsidR="0007501A" w:rsidRPr="00352F9C" w:rsidRDefault="0007501A" w:rsidP="0007501A">
      <w:pPr>
        <w:pStyle w:val="paragraph"/>
      </w:pPr>
      <w:r w:rsidRPr="00352F9C">
        <w:tab/>
        <w:t>(b)</w:t>
      </w:r>
      <w:r w:rsidRPr="00352F9C">
        <w:tab/>
        <w:t>provide powers of:</w:t>
      </w:r>
    </w:p>
    <w:p w14:paraId="3B986EE0" w14:textId="77777777" w:rsidR="0007501A" w:rsidRPr="00352F9C" w:rsidRDefault="0007501A" w:rsidP="0007501A">
      <w:pPr>
        <w:pStyle w:val="paragraphsub"/>
      </w:pPr>
      <w:r w:rsidRPr="00352F9C">
        <w:tab/>
        <w:t>(i)</w:t>
      </w:r>
      <w:r w:rsidRPr="00352F9C">
        <w:tab/>
        <w:t>arrest or detention; or</w:t>
      </w:r>
    </w:p>
    <w:p w14:paraId="61E2694E" w14:textId="77777777" w:rsidR="0007501A" w:rsidRPr="00352F9C" w:rsidRDefault="0007501A" w:rsidP="0007501A">
      <w:pPr>
        <w:pStyle w:val="paragraphsub"/>
      </w:pPr>
      <w:r w:rsidRPr="00352F9C">
        <w:tab/>
        <w:t>(ii)</w:t>
      </w:r>
      <w:r w:rsidRPr="00352F9C">
        <w:tab/>
        <w:t>entry, search or seizure;</w:t>
      </w:r>
    </w:p>
    <w:p w14:paraId="45EEBEAF" w14:textId="77777777" w:rsidR="0007501A" w:rsidRPr="00352F9C" w:rsidRDefault="0007501A" w:rsidP="0007501A">
      <w:pPr>
        <w:pStyle w:val="paragraph"/>
      </w:pPr>
      <w:r w:rsidRPr="00352F9C">
        <w:tab/>
        <w:t>(c)</w:t>
      </w:r>
      <w:r w:rsidRPr="00352F9C">
        <w:tab/>
        <w:t>impose a tax;</w:t>
      </w:r>
    </w:p>
    <w:p w14:paraId="7316283F" w14:textId="77777777" w:rsidR="0007501A" w:rsidRPr="00352F9C" w:rsidRDefault="0007501A" w:rsidP="0007501A">
      <w:pPr>
        <w:pStyle w:val="paragraph"/>
      </w:pPr>
      <w:r w:rsidRPr="00352F9C">
        <w:tab/>
        <w:t>(d)</w:t>
      </w:r>
      <w:r w:rsidRPr="00352F9C">
        <w:tab/>
        <w:t>set an amount to be appropriated from the Consolidated Revenue Fund under an appropriation in this Act;</w:t>
      </w:r>
    </w:p>
    <w:p w14:paraId="3412EF93" w14:textId="77777777" w:rsidR="0007501A" w:rsidRPr="00352F9C" w:rsidRDefault="0007501A" w:rsidP="0007501A">
      <w:pPr>
        <w:pStyle w:val="paragraph"/>
      </w:pPr>
      <w:r w:rsidRPr="00352F9C">
        <w:tab/>
        <w:t>(e)</w:t>
      </w:r>
      <w:r w:rsidRPr="00352F9C">
        <w:tab/>
        <w:t>directly amend the text of this Act.</w:t>
      </w:r>
    </w:p>
    <w:p w14:paraId="557DA973" w14:textId="77777777" w:rsidR="007A257B" w:rsidRPr="00352F9C" w:rsidRDefault="007A257B" w:rsidP="00EC04C2">
      <w:pPr>
        <w:pStyle w:val="ActHead2"/>
        <w:pageBreakBefore/>
      </w:pPr>
      <w:bookmarkStart w:id="258" w:name="_Toc155703822"/>
      <w:r w:rsidRPr="004342AD">
        <w:rPr>
          <w:rStyle w:val="CharPartNo"/>
        </w:rPr>
        <w:t>Part X</w:t>
      </w:r>
      <w:r w:rsidRPr="00352F9C">
        <w:t>—</w:t>
      </w:r>
      <w:r w:rsidRPr="004342AD">
        <w:rPr>
          <w:rStyle w:val="CharPartText"/>
        </w:rPr>
        <w:t>Transitional provisions</w:t>
      </w:r>
      <w:bookmarkEnd w:id="258"/>
    </w:p>
    <w:p w14:paraId="50DA92D1" w14:textId="77777777" w:rsidR="000B6A17" w:rsidRPr="00352F9C" w:rsidRDefault="000B6A17" w:rsidP="000B6A17">
      <w:pPr>
        <w:pStyle w:val="ActHead3"/>
      </w:pPr>
      <w:bookmarkStart w:id="259" w:name="_Toc155703823"/>
      <w:r w:rsidRPr="004342AD">
        <w:rPr>
          <w:rStyle w:val="CharDivNo"/>
        </w:rPr>
        <w:t>Division</w:t>
      </w:r>
      <w:r w:rsidR="00352F9C" w:rsidRPr="004342AD">
        <w:rPr>
          <w:rStyle w:val="CharDivNo"/>
        </w:rPr>
        <w:t> </w:t>
      </w:r>
      <w:r w:rsidRPr="004342AD">
        <w:rPr>
          <w:rStyle w:val="CharDivNo"/>
        </w:rPr>
        <w:t>1</w:t>
      </w:r>
      <w:r w:rsidRPr="00352F9C">
        <w:t>—</w:t>
      </w:r>
      <w:r w:rsidRPr="004342AD">
        <w:rPr>
          <w:rStyle w:val="CharDivText"/>
        </w:rPr>
        <w:t>Preliminary</w:t>
      </w:r>
      <w:bookmarkEnd w:id="259"/>
    </w:p>
    <w:p w14:paraId="6C3F474C" w14:textId="77777777" w:rsidR="000B6A17" w:rsidRPr="00352F9C" w:rsidRDefault="000B6A17" w:rsidP="000B6A17">
      <w:pPr>
        <w:pStyle w:val="ActHead5"/>
      </w:pPr>
      <w:bookmarkStart w:id="260" w:name="_Toc155703824"/>
      <w:r w:rsidRPr="004342AD">
        <w:rPr>
          <w:rStyle w:val="CharSectno"/>
        </w:rPr>
        <w:t>123</w:t>
      </w:r>
      <w:r w:rsidRPr="00352F9C">
        <w:t xml:space="preserve">  Interpretation</w:t>
      </w:r>
      <w:bookmarkEnd w:id="260"/>
    </w:p>
    <w:p w14:paraId="529F139D" w14:textId="77777777" w:rsidR="000B6A17" w:rsidRPr="00352F9C" w:rsidRDefault="000B6A17" w:rsidP="000B6A17">
      <w:pPr>
        <w:pStyle w:val="subsection"/>
      </w:pPr>
      <w:r w:rsidRPr="00352F9C">
        <w:tab/>
      </w:r>
      <w:r w:rsidRPr="00352F9C">
        <w:tab/>
        <w:t>In this Part:</w:t>
      </w:r>
    </w:p>
    <w:p w14:paraId="7E72C7B9" w14:textId="77777777" w:rsidR="005B7F67" w:rsidRPr="00352F9C" w:rsidRDefault="005B7F67" w:rsidP="005B7F67">
      <w:pPr>
        <w:pStyle w:val="Definition"/>
      </w:pPr>
      <w:r w:rsidRPr="00352F9C">
        <w:rPr>
          <w:b/>
          <w:i/>
        </w:rPr>
        <w:t>1971 amount</w:t>
      </w:r>
      <w:r w:rsidRPr="00352F9C">
        <w:t>, in relation to a former employee, means the amount of compensation that was, immediately before the commencing day, payable per week to the former employee under the 1971 Act.</w:t>
      </w:r>
    </w:p>
    <w:p w14:paraId="3BC0422E" w14:textId="77777777" w:rsidR="000B6A17" w:rsidRPr="00352F9C" w:rsidRDefault="000B6A17" w:rsidP="00D83163">
      <w:pPr>
        <w:pStyle w:val="Definition"/>
      </w:pPr>
      <w:r w:rsidRPr="00352F9C">
        <w:rPr>
          <w:b/>
          <w:i/>
        </w:rPr>
        <w:t>combined benefit</w:t>
      </w:r>
      <w:r w:rsidRPr="00352F9C">
        <w:t>, in relation to a former employee, means an amount equal to the sum of:</w:t>
      </w:r>
    </w:p>
    <w:p w14:paraId="59B7B7E0" w14:textId="77777777" w:rsidR="000B6A17" w:rsidRPr="00352F9C" w:rsidRDefault="000B6A17" w:rsidP="000B6A17">
      <w:pPr>
        <w:pStyle w:val="paragraph"/>
      </w:pPr>
      <w:r w:rsidRPr="00352F9C">
        <w:tab/>
        <w:t>(a)</w:t>
      </w:r>
      <w:r w:rsidRPr="00352F9C">
        <w:tab/>
        <w:t>the amount of compensation payable to the former employee under this Act; and</w:t>
      </w:r>
    </w:p>
    <w:p w14:paraId="7815EC0E" w14:textId="77777777" w:rsidR="000B6A17" w:rsidRPr="00352F9C" w:rsidRDefault="000B6A17" w:rsidP="000B6A17">
      <w:pPr>
        <w:pStyle w:val="paragraph"/>
      </w:pPr>
      <w:r w:rsidRPr="00352F9C">
        <w:tab/>
        <w:t>(b)</w:t>
      </w:r>
      <w:r w:rsidRPr="00352F9C">
        <w:tab/>
        <w:t>the employee’s superannuation amount.</w:t>
      </w:r>
    </w:p>
    <w:p w14:paraId="7C0DD390" w14:textId="41801722" w:rsidR="000B6A17" w:rsidRPr="00352F9C" w:rsidRDefault="000B6A17" w:rsidP="00D83163">
      <w:pPr>
        <w:pStyle w:val="Definition"/>
      </w:pPr>
      <w:r w:rsidRPr="00352F9C">
        <w:rPr>
          <w:b/>
          <w:i/>
        </w:rPr>
        <w:t>commencing day</w:t>
      </w:r>
      <w:r w:rsidRPr="00352F9C">
        <w:t xml:space="preserve"> means the day on which this </w:t>
      </w:r>
      <w:r w:rsidR="001063E8">
        <w:t>Part c</w:t>
      </w:r>
      <w:r w:rsidRPr="00352F9C">
        <w:t>ommences.</w:t>
      </w:r>
    </w:p>
    <w:p w14:paraId="397A2C88" w14:textId="77777777" w:rsidR="000B6A17" w:rsidRPr="00352F9C" w:rsidRDefault="000B6A17" w:rsidP="00D83163">
      <w:pPr>
        <w:pStyle w:val="Definition"/>
      </w:pPr>
      <w:r w:rsidRPr="00352F9C">
        <w:rPr>
          <w:b/>
          <w:i/>
        </w:rPr>
        <w:t>former employee</w:t>
      </w:r>
      <w:r w:rsidRPr="00352F9C">
        <w:t xml:space="preserve"> means a person who, immediately before the commencing day, was receiving weekly payments of compensation under the 1971 Act in respect of an injury resulting in an incapacity and had ceased to be an employee within the meaning of that Act before that day.</w:t>
      </w:r>
    </w:p>
    <w:p w14:paraId="1F0B2291" w14:textId="77777777" w:rsidR="000B6A17" w:rsidRPr="00352F9C" w:rsidRDefault="000B6A17" w:rsidP="00D83163">
      <w:pPr>
        <w:pStyle w:val="Definition"/>
      </w:pPr>
      <w:r w:rsidRPr="00352F9C">
        <w:rPr>
          <w:b/>
          <w:i/>
        </w:rPr>
        <w:t>total benefit</w:t>
      </w:r>
      <w:r w:rsidRPr="00352F9C">
        <w:t>, in relation to a former employee, means an amount equal to the sum of:</w:t>
      </w:r>
    </w:p>
    <w:p w14:paraId="0939E142" w14:textId="77777777" w:rsidR="000B6A17" w:rsidRPr="00352F9C" w:rsidRDefault="000B6A17" w:rsidP="000B6A17">
      <w:pPr>
        <w:pStyle w:val="paragraph"/>
      </w:pPr>
      <w:r w:rsidRPr="00352F9C">
        <w:tab/>
        <w:t>(a)</w:t>
      </w:r>
      <w:r w:rsidRPr="00352F9C">
        <w:tab/>
        <w:t>the amount of compensation payable per week to the former employee under the 1971 Act; and</w:t>
      </w:r>
    </w:p>
    <w:p w14:paraId="0C834685" w14:textId="77777777" w:rsidR="000B6A17" w:rsidRPr="00352F9C" w:rsidRDefault="000B6A17" w:rsidP="000B6A17">
      <w:pPr>
        <w:pStyle w:val="paragraph"/>
      </w:pPr>
      <w:r w:rsidRPr="00352F9C">
        <w:tab/>
        <w:t>(b)</w:t>
      </w:r>
      <w:r w:rsidRPr="00352F9C">
        <w:tab/>
        <w:t>the employee’s superannuation amount.</w:t>
      </w:r>
    </w:p>
    <w:p w14:paraId="45AE904A" w14:textId="77777777" w:rsidR="000B6A17" w:rsidRPr="00352F9C" w:rsidRDefault="000B6A17" w:rsidP="000B6A17">
      <w:pPr>
        <w:pStyle w:val="ActHead5"/>
      </w:pPr>
      <w:bookmarkStart w:id="261" w:name="_Toc155703825"/>
      <w:r w:rsidRPr="004342AD">
        <w:rPr>
          <w:rStyle w:val="CharSectno"/>
        </w:rPr>
        <w:t>123A</w:t>
      </w:r>
      <w:r w:rsidRPr="00352F9C">
        <w:t xml:space="preserve">  Injuries suffered before the commencing day</w:t>
      </w:r>
      <w:bookmarkEnd w:id="261"/>
    </w:p>
    <w:p w14:paraId="54E23C26" w14:textId="77777777" w:rsidR="000B6A17" w:rsidRPr="00352F9C" w:rsidRDefault="000B6A17" w:rsidP="000B6A17">
      <w:pPr>
        <w:pStyle w:val="subsection"/>
        <w:keepNext/>
        <w:keepLines/>
      </w:pPr>
      <w:r w:rsidRPr="00352F9C">
        <w:tab/>
      </w:r>
      <w:r w:rsidRPr="00352F9C">
        <w:tab/>
        <w:t>A reference in this Part to an injury suffered before the commencing day is a reference to an injury within the meaning of whichever of the 1912 Act, the 1930 Act or the 1971 Act was in force when the injury was suffered, as that Act was then in force.</w:t>
      </w:r>
    </w:p>
    <w:p w14:paraId="062A72C6" w14:textId="77777777" w:rsidR="000B6A17" w:rsidRPr="00352F9C" w:rsidRDefault="000B6A17" w:rsidP="00EC04C2">
      <w:pPr>
        <w:pStyle w:val="ActHead3"/>
        <w:pageBreakBefore/>
      </w:pPr>
      <w:bookmarkStart w:id="262" w:name="_Toc155703826"/>
      <w:r w:rsidRPr="004342AD">
        <w:rPr>
          <w:rStyle w:val="CharDivNo"/>
        </w:rPr>
        <w:t>Division</w:t>
      </w:r>
      <w:r w:rsidR="00352F9C" w:rsidRPr="004342AD">
        <w:rPr>
          <w:rStyle w:val="CharDivNo"/>
        </w:rPr>
        <w:t> </w:t>
      </w:r>
      <w:r w:rsidRPr="004342AD">
        <w:rPr>
          <w:rStyle w:val="CharDivNo"/>
        </w:rPr>
        <w:t>2</w:t>
      </w:r>
      <w:r w:rsidRPr="00352F9C">
        <w:t>—</w:t>
      </w:r>
      <w:r w:rsidRPr="004342AD">
        <w:rPr>
          <w:rStyle w:val="CharDivText"/>
        </w:rPr>
        <w:t>Transitional provisions</w:t>
      </w:r>
      <w:bookmarkEnd w:id="262"/>
    </w:p>
    <w:p w14:paraId="2581B7CD" w14:textId="01229F9C" w:rsidR="000B6A17" w:rsidRPr="00352F9C" w:rsidRDefault="000B6A17" w:rsidP="000B6A17">
      <w:pPr>
        <w:pStyle w:val="ActHead5"/>
      </w:pPr>
      <w:bookmarkStart w:id="263" w:name="_Toc155703827"/>
      <w:r w:rsidRPr="004342AD">
        <w:rPr>
          <w:rStyle w:val="CharSectno"/>
        </w:rPr>
        <w:t>124</w:t>
      </w:r>
      <w:r w:rsidRPr="00352F9C">
        <w:t xml:space="preserve">  Application of Act to pre</w:t>
      </w:r>
      <w:r w:rsidR="004342AD">
        <w:noBreakHyphen/>
      </w:r>
      <w:r w:rsidRPr="00352F9C">
        <w:t>existing injuries</w:t>
      </w:r>
      <w:bookmarkEnd w:id="263"/>
    </w:p>
    <w:p w14:paraId="7C74EAD7" w14:textId="77777777" w:rsidR="000B6A17" w:rsidRPr="00352F9C" w:rsidRDefault="000B6A17" w:rsidP="000B6A17">
      <w:pPr>
        <w:pStyle w:val="subsection"/>
      </w:pPr>
      <w:r w:rsidRPr="00352F9C">
        <w:tab/>
        <w:t>(1)</w:t>
      </w:r>
      <w:r w:rsidRPr="00352F9C">
        <w:tab/>
        <w:t>Subject to this Part, this Act applies in relation to an injury, loss or damage suffered by an employee, whether before or after the commencing day.</w:t>
      </w:r>
    </w:p>
    <w:p w14:paraId="2C62433A" w14:textId="77777777" w:rsidR="000B6A17" w:rsidRPr="00352F9C" w:rsidRDefault="000B6A17" w:rsidP="000B6A17">
      <w:pPr>
        <w:pStyle w:val="subsection"/>
      </w:pPr>
      <w:r w:rsidRPr="00352F9C">
        <w:tab/>
        <w:t>(1A)</w:t>
      </w:r>
      <w:r w:rsidRPr="00352F9C">
        <w:tab/>
        <w:t>Subject to this Part, a person is entitled to compensation under this Act in respect of an injury, loss or damage suffered before the commencing day if compensation was, or would have been, payable to the person in respect of that injury, loss or damage under the 1912 Act, the 1930 Act or the 1971 Act.</w:t>
      </w:r>
    </w:p>
    <w:p w14:paraId="50B9CB21" w14:textId="77777777" w:rsidR="000B6A17" w:rsidRPr="00352F9C" w:rsidRDefault="000B6A17" w:rsidP="000B6A17">
      <w:pPr>
        <w:pStyle w:val="subsection"/>
      </w:pPr>
      <w:r w:rsidRPr="00352F9C">
        <w:tab/>
        <w:t>(2)</w:t>
      </w:r>
      <w:r w:rsidRPr="00352F9C">
        <w:tab/>
        <w:t>A person is not entitled to compensation under this Act in respect of an injury, loss or damage suffered before the commencing day if compensation was not payable in respect of that injury, loss or damage:</w:t>
      </w:r>
    </w:p>
    <w:p w14:paraId="02B2A0A3" w14:textId="77777777" w:rsidR="000B6A17" w:rsidRPr="00352F9C" w:rsidRDefault="000B6A17" w:rsidP="000B6A17">
      <w:pPr>
        <w:pStyle w:val="paragraph"/>
      </w:pPr>
      <w:r w:rsidRPr="00352F9C">
        <w:tab/>
        <w:t>(a)</w:t>
      </w:r>
      <w:r w:rsidRPr="00352F9C">
        <w:tab/>
        <w:t>where the injury, loss or damage was suffered before the commencement of the 1930 Act—under the 1912 Act;</w:t>
      </w:r>
    </w:p>
    <w:p w14:paraId="19C9330E" w14:textId="77777777" w:rsidR="000B6A17" w:rsidRPr="00352F9C" w:rsidRDefault="000B6A17" w:rsidP="000B6A17">
      <w:pPr>
        <w:pStyle w:val="paragraph"/>
      </w:pPr>
      <w:r w:rsidRPr="00352F9C">
        <w:tab/>
        <w:t>(b)</w:t>
      </w:r>
      <w:r w:rsidRPr="00352F9C">
        <w:tab/>
        <w:t>where the injury, loss or damage was suffered after the commencement of the 1930 Act but before the commencement of the 1971 Act—under the 1930 Act as in force when the injury, loss or damage was suffered; or</w:t>
      </w:r>
    </w:p>
    <w:p w14:paraId="56B86F83" w14:textId="77777777" w:rsidR="000B6A17" w:rsidRPr="00352F9C" w:rsidRDefault="000B6A17" w:rsidP="000B6A17">
      <w:pPr>
        <w:pStyle w:val="paragraph"/>
      </w:pPr>
      <w:r w:rsidRPr="00352F9C">
        <w:tab/>
        <w:t>(c)</w:t>
      </w:r>
      <w:r w:rsidRPr="00352F9C">
        <w:tab/>
        <w:t>in any other case—under the 1971 Act as in force when the injury, loss or damage was suffered.</w:t>
      </w:r>
    </w:p>
    <w:p w14:paraId="7C9AD3BF" w14:textId="6A44F2FD" w:rsidR="000B6A17" w:rsidRPr="00352F9C" w:rsidRDefault="000B6A17" w:rsidP="000B6A17">
      <w:pPr>
        <w:pStyle w:val="subsection"/>
      </w:pPr>
      <w:r w:rsidRPr="00352F9C">
        <w:tab/>
        <w:t>(3)</w:t>
      </w:r>
      <w:r w:rsidRPr="00352F9C">
        <w:tab/>
        <w:t>A person is not entitled to compensation under section</w:t>
      </w:r>
      <w:r w:rsidR="00352F9C">
        <w:t> </w:t>
      </w:r>
      <w:r w:rsidRPr="00352F9C">
        <w:t xml:space="preserve">24 or 25 in respect of a permanent impairment, or under </w:t>
      </w:r>
      <w:r w:rsidR="004342AD">
        <w:t>section 1</w:t>
      </w:r>
      <w:r w:rsidRPr="00352F9C">
        <w:t>7 in respect of the death of an employee, being an impairment or death that occurred before the commencing date, if:</w:t>
      </w:r>
    </w:p>
    <w:p w14:paraId="5ABA3A73" w14:textId="77777777" w:rsidR="000B6A17" w:rsidRPr="00352F9C" w:rsidRDefault="000B6A17" w:rsidP="000B6A17">
      <w:pPr>
        <w:pStyle w:val="paragraph"/>
      </w:pPr>
      <w:r w:rsidRPr="00352F9C">
        <w:tab/>
        <w:t>(a)</w:t>
      </w:r>
      <w:r w:rsidRPr="00352F9C">
        <w:tab/>
        <w:t>the person received compensation of a lump sum in respect of that impairment or death under the 1912 Act, the 1930 Act or the 1971 Act; or</w:t>
      </w:r>
    </w:p>
    <w:p w14:paraId="3561358E" w14:textId="77777777" w:rsidR="000B6A17" w:rsidRPr="00352F9C" w:rsidRDefault="000B6A17" w:rsidP="000B6A17">
      <w:pPr>
        <w:pStyle w:val="paragraph"/>
      </w:pPr>
      <w:r w:rsidRPr="00352F9C">
        <w:tab/>
        <w:t>(b)</w:t>
      </w:r>
      <w:r w:rsidRPr="00352F9C">
        <w:tab/>
        <w:t>the person was not entitled to receive compensation of a lump sum in respect of that impairment or death:</w:t>
      </w:r>
    </w:p>
    <w:p w14:paraId="6D505203" w14:textId="77777777" w:rsidR="000B6A17" w:rsidRPr="00352F9C" w:rsidRDefault="000B6A17" w:rsidP="000B6A17">
      <w:pPr>
        <w:pStyle w:val="paragraphsub"/>
      </w:pPr>
      <w:r w:rsidRPr="00352F9C">
        <w:tab/>
        <w:t>(i)</w:t>
      </w:r>
      <w:r w:rsidRPr="00352F9C">
        <w:tab/>
        <w:t>where the impairment or death occurred before the commencement of the 1930 Act—under the 1912 Act;</w:t>
      </w:r>
    </w:p>
    <w:p w14:paraId="3D673D98" w14:textId="77777777" w:rsidR="000B6A17" w:rsidRPr="00352F9C" w:rsidRDefault="000B6A17" w:rsidP="000B6A17">
      <w:pPr>
        <w:pStyle w:val="paragraphsub"/>
      </w:pPr>
      <w:r w:rsidRPr="00352F9C">
        <w:tab/>
        <w:t>(ii)</w:t>
      </w:r>
      <w:r w:rsidRPr="00352F9C">
        <w:tab/>
        <w:t>where the impairment or death occurred after the commencement of the 1930 Act but before the commencement of the 1971 Act—under the 1930 Act as in force when the impairment or death occurred; or</w:t>
      </w:r>
    </w:p>
    <w:p w14:paraId="3CB2B77A" w14:textId="77777777" w:rsidR="000B6A17" w:rsidRPr="00352F9C" w:rsidRDefault="000B6A17" w:rsidP="000B6A17">
      <w:pPr>
        <w:pStyle w:val="paragraphsub"/>
      </w:pPr>
      <w:r w:rsidRPr="00352F9C">
        <w:tab/>
        <w:t>(iii)</w:t>
      </w:r>
      <w:r w:rsidRPr="00352F9C">
        <w:tab/>
        <w:t>in any other case—under the 1971 Act as in force when the impairment or death occurred.</w:t>
      </w:r>
    </w:p>
    <w:p w14:paraId="2F359332" w14:textId="7051AB9E" w:rsidR="000B6A17" w:rsidRPr="00352F9C" w:rsidRDefault="000B6A17" w:rsidP="000B6A17">
      <w:pPr>
        <w:pStyle w:val="subsection"/>
      </w:pPr>
      <w:r w:rsidRPr="00352F9C">
        <w:tab/>
        <w:t>(4)</w:t>
      </w:r>
      <w:r w:rsidRPr="00352F9C">
        <w:tab/>
        <w:t>The amount of compensation (if any) that a person is, by virtue of this section, entitled to receive under section</w:t>
      </w:r>
      <w:r w:rsidR="00352F9C">
        <w:t> </w:t>
      </w:r>
      <w:r w:rsidRPr="00352F9C">
        <w:t xml:space="preserve">24 or 25 in respect of a permanent impairment, or under </w:t>
      </w:r>
      <w:r w:rsidR="004342AD">
        <w:t>section 1</w:t>
      </w:r>
      <w:r w:rsidRPr="00352F9C">
        <w:t>7 in respect of the death of an employee, being an impairment or death that occurred before the commencing day, shall be the same as the amount of the compensation that would have been payable to that person, if this Act had not been enacted, under:</w:t>
      </w:r>
    </w:p>
    <w:p w14:paraId="355CB0C5" w14:textId="77777777" w:rsidR="000B6A17" w:rsidRPr="00352F9C" w:rsidRDefault="000B6A17" w:rsidP="000B6A17">
      <w:pPr>
        <w:pStyle w:val="paragraph"/>
      </w:pPr>
      <w:r w:rsidRPr="00352F9C">
        <w:tab/>
        <w:t>(a)</w:t>
      </w:r>
      <w:r w:rsidRPr="00352F9C">
        <w:tab/>
        <w:t>where the impairment or death occurred before the commencement of the 1930 Act—the 1912 Act;</w:t>
      </w:r>
    </w:p>
    <w:p w14:paraId="3FF6339B" w14:textId="77777777" w:rsidR="000B6A17" w:rsidRPr="00352F9C" w:rsidRDefault="000B6A17" w:rsidP="000B6A17">
      <w:pPr>
        <w:pStyle w:val="paragraph"/>
      </w:pPr>
      <w:r w:rsidRPr="00352F9C">
        <w:tab/>
        <w:t>(b)</w:t>
      </w:r>
      <w:r w:rsidRPr="00352F9C">
        <w:tab/>
        <w:t>where the impairment or death occurred after the commencement of the 1930 Act but before the commencement of the 1971 Act—the 1930 Act as in force when the impairment or death occurred; or</w:t>
      </w:r>
    </w:p>
    <w:p w14:paraId="6326AA6E" w14:textId="77777777" w:rsidR="000B6A17" w:rsidRPr="00352F9C" w:rsidRDefault="000B6A17" w:rsidP="000B6A17">
      <w:pPr>
        <w:pStyle w:val="paragraph"/>
      </w:pPr>
      <w:r w:rsidRPr="00352F9C">
        <w:tab/>
        <w:t>(c)</w:t>
      </w:r>
      <w:r w:rsidRPr="00352F9C">
        <w:tab/>
        <w:t>in any other case—the 1971 Act as in force when the impairment or death occurred.</w:t>
      </w:r>
    </w:p>
    <w:p w14:paraId="5D653818" w14:textId="77777777" w:rsidR="000B6A17" w:rsidRPr="00352F9C" w:rsidRDefault="000B6A17" w:rsidP="000B6A17">
      <w:pPr>
        <w:pStyle w:val="subsection"/>
      </w:pPr>
      <w:r w:rsidRPr="00352F9C">
        <w:tab/>
        <w:t>(5)</w:t>
      </w:r>
      <w:r w:rsidRPr="00352F9C">
        <w:tab/>
        <w:t>A person is not entitled to compensation under section</w:t>
      </w:r>
      <w:r w:rsidR="00352F9C">
        <w:t> </w:t>
      </w:r>
      <w:r w:rsidRPr="00352F9C">
        <w:t>29 in respect of any period occurring before the commencing day.</w:t>
      </w:r>
    </w:p>
    <w:p w14:paraId="0F25CD69" w14:textId="2859E46E" w:rsidR="000B6A17" w:rsidRPr="00352F9C" w:rsidRDefault="000B6A17" w:rsidP="000B6A17">
      <w:pPr>
        <w:pStyle w:val="subsection"/>
      </w:pPr>
      <w:r w:rsidRPr="00352F9C">
        <w:tab/>
        <w:t>(6)</w:t>
      </w:r>
      <w:r w:rsidRPr="00352F9C">
        <w:tab/>
        <w:t>A person is not entitled to compensation under sub</w:t>
      </w:r>
      <w:r w:rsidR="004342AD">
        <w:t>section 1</w:t>
      </w:r>
      <w:r w:rsidRPr="00352F9C">
        <w:t xml:space="preserve">7(5) in respect of the death of an employee, or under </w:t>
      </w:r>
      <w:r w:rsidR="004342AD">
        <w:t>section 1</w:t>
      </w:r>
      <w:r w:rsidRPr="00352F9C">
        <w:t>9, 20, 21, 22 or 31 in respect of an incapacity, where the compensation relates to a period occurring before the commencing day, if:</w:t>
      </w:r>
    </w:p>
    <w:p w14:paraId="3845DCB5" w14:textId="77777777" w:rsidR="000B6A17" w:rsidRPr="00352F9C" w:rsidRDefault="000B6A17" w:rsidP="000B6A17">
      <w:pPr>
        <w:pStyle w:val="paragraph"/>
      </w:pPr>
      <w:r w:rsidRPr="00352F9C">
        <w:tab/>
        <w:t>(a)</w:t>
      </w:r>
      <w:r w:rsidRPr="00352F9C">
        <w:tab/>
        <w:t>that person received weekly payments of compensation in respect of that death or incapacity in relation to that period under the 1912 Act, the 1930 Act or the 1971 Act; or</w:t>
      </w:r>
    </w:p>
    <w:p w14:paraId="6B30E1FE" w14:textId="77777777" w:rsidR="000B6A17" w:rsidRPr="00352F9C" w:rsidRDefault="000B6A17" w:rsidP="000B6A17">
      <w:pPr>
        <w:pStyle w:val="paragraph"/>
      </w:pPr>
      <w:r w:rsidRPr="00352F9C">
        <w:tab/>
        <w:t>(b)</w:t>
      </w:r>
      <w:r w:rsidRPr="00352F9C">
        <w:tab/>
        <w:t>that person was not entitled to receive weekly payments of compensation in respect of that death or incapacity in relation to that period:</w:t>
      </w:r>
    </w:p>
    <w:p w14:paraId="4D5AD019" w14:textId="77777777" w:rsidR="000B6A17" w:rsidRPr="00352F9C" w:rsidRDefault="000B6A17" w:rsidP="000B6A17">
      <w:pPr>
        <w:pStyle w:val="paragraphsub"/>
      </w:pPr>
      <w:r w:rsidRPr="00352F9C">
        <w:tab/>
        <w:t>(i)</w:t>
      </w:r>
      <w:r w:rsidRPr="00352F9C">
        <w:tab/>
        <w:t>where the death or period of incapacity occurred before the commencement of the 1930 Act—under the 1912 Act;</w:t>
      </w:r>
    </w:p>
    <w:p w14:paraId="2FEE2E9E" w14:textId="77777777" w:rsidR="000B6A17" w:rsidRPr="00352F9C" w:rsidRDefault="000B6A17" w:rsidP="000B6A17">
      <w:pPr>
        <w:pStyle w:val="paragraphsub"/>
      </w:pPr>
      <w:r w:rsidRPr="00352F9C">
        <w:tab/>
        <w:t>(ii)</w:t>
      </w:r>
      <w:r w:rsidRPr="00352F9C">
        <w:tab/>
        <w:t>where the death or period of incapacity occurred after the commencement of the 1930 Act but before the commencement of the 1971 Act—under the 1930 Act as in force when the death or period of incapacity occurred; or</w:t>
      </w:r>
    </w:p>
    <w:p w14:paraId="5F7F2D93" w14:textId="77777777" w:rsidR="000B6A17" w:rsidRPr="00352F9C" w:rsidRDefault="000B6A17" w:rsidP="000B6A17">
      <w:pPr>
        <w:pStyle w:val="paragraphsub"/>
      </w:pPr>
      <w:r w:rsidRPr="00352F9C">
        <w:tab/>
        <w:t>(iii)</w:t>
      </w:r>
      <w:r w:rsidRPr="00352F9C">
        <w:tab/>
        <w:t>in any other case—under the 1971 Act as in force when the death or period of incapacity occurred.</w:t>
      </w:r>
    </w:p>
    <w:p w14:paraId="2D0459DD" w14:textId="6E99E115" w:rsidR="000B6A17" w:rsidRPr="00352F9C" w:rsidRDefault="000B6A17" w:rsidP="000B6A17">
      <w:pPr>
        <w:pStyle w:val="subsection"/>
      </w:pPr>
      <w:r w:rsidRPr="00352F9C">
        <w:tab/>
        <w:t>(7)</w:t>
      </w:r>
      <w:r w:rsidRPr="00352F9C">
        <w:tab/>
        <w:t>The rate of compensation (if any) that a person is, by virtue of this section, entitled to receive under sub</w:t>
      </w:r>
      <w:r w:rsidR="004342AD">
        <w:t>section 1</w:t>
      </w:r>
      <w:r w:rsidRPr="00352F9C">
        <w:t xml:space="preserve">7(5) in respect of the death of an employee, or under </w:t>
      </w:r>
      <w:r w:rsidR="004342AD">
        <w:t>section 1</w:t>
      </w:r>
      <w:r w:rsidRPr="00352F9C">
        <w:t>9, 20, 21, 22 or 31 in respect of an incapacity, where the compensation relates to a period occurring before the commencing day, shall be the same as the rate of compensation that would have been payable to that person in relation to that period, if this Act had not been enacted, under:</w:t>
      </w:r>
    </w:p>
    <w:p w14:paraId="1AF8379F" w14:textId="77777777" w:rsidR="000B6A17" w:rsidRPr="00352F9C" w:rsidRDefault="000B6A17" w:rsidP="000B6A17">
      <w:pPr>
        <w:pStyle w:val="paragraph"/>
      </w:pPr>
      <w:r w:rsidRPr="00352F9C">
        <w:tab/>
        <w:t>(a)</w:t>
      </w:r>
      <w:r w:rsidRPr="00352F9C">
        <w:tab/>
        <w:t>where the period occurred before the commencement of the 1930 Act—the 1912 Act;</w:t>
      </w:r>
    </w:p>
    <w:p w14:paraId="3F7A9B6A" w14:textId="77777777" w:rsidR="000B6A17" w:rsidRPr="00352F9C" w:rsidRDefault="000B6A17" w:rsidP="000B6A17">
      <w:pPr>
        <w:pStyle w:val="paragraph"/>
      </w:pPr>
      <w:r w:rsidRPr="00352F9C">
        <w:tab/>
        <w:t>(b)</w:t>
      </w:r>
      <w:r w:rsidRPr="00352F9C">
        <w:tab/>
        <w:t>where the period occurred after the commencement of the 1930 Act but before the commencement of the 1971 Act—the 1930 Act as in force during the period; or</w:t>
      </w:r>
    </w:p>
    <w:p w14:paraId="5DA90461" w14:textId="77777777" w:rsidR="000B6A17" w:rsidRPr="00352F9C" w:rsidRDefault="000B6A17" w:rsidP="000B6A17">
      <w:pPr>
        <w:pStyle w:val="paragraph"/>
      </w:pPr>
      <w:r w:rsidRPr="00352F9C">
        <w:tab/>
        <w:t>(c)</w:t>
      </w:r>
      <w:r w:rsidRPr="00352F9C">
        <w:tab/>
        <w:t>in any other case—the 1971 Act as in force during the period.</w:t>
      </w:r>
    </w:p>
    <w:p w14:paraId="3819D308" w14:textId="1263C29D" w:rsidR="000B6A17" w:rsidRPr="00352F9C" w:rsidRDefault="000B6A17" w:rsidP="000B6A17">
      <w:pPr>
        <w:pStyle w:val="subsection"/>
      </w:pPr>
      <w:r w:rsidRPr="00352F9C">
        <w:tab/>
        <w:t>(8)</w:t>
      </w:r>
      <w:r w:rsidRPr="00352F9C">
        <w:tab/>
        <w:t>A person is not entitled to compensation under sub</w:t>
      </w:r>
      <w:r w:rsidR="004342AD">
        <w:t>section 1</w:t>
      </w:r>
      <w:r w:rsidRPr="00352F9C">
        <w:t xml:space="preserve">6(1) or (6) or </w:t>
      </w:r>
      <w:r w:rsidR="004342AD">
        <w:t>section 1</w:t>
      </w:r>
      <w:r w:rsidRPr="00352F9C">
        <w:t>8 in respect of any cost, the liability to pay which arose before the commencing day, or of any expenditure incurred before that day, if:</w:t>
      </w:r>
    </w:p>
    <w:p w14:paraId="51C1B2EC" w14:textId="77777777" w:rsidR="000B6A17" w:rsidRPr="00352F9C" w:rsidRDefault="000B6A17" w:rsidP="000B6A17">
      <w:pPr>
        <w:pStyle w:val="paragraph"/>
      </w:pPr>
      <w:r w:rsidRPr="00352F9C">
        <w:tab/>
        <w:t>(a)</w:t>
      </w:r>
      <w:r w:rsidRPr="00352F9C">
        <w:tab/>
        <w:t>an amount was paid in respect of that cost or expenditure under the 1912 Act, the 1930 Act or the 1971 Act; or</w:t>
      </w:r>
    </w:p>
    <w:p w14:paraId="0EF9D97C" w14:textId="77777777" w:rsidR="000B6A17" w:rsidRPr="00352F9C" w:rsidRDefault="000B6A17" w:rsidP="000B6A17">
      <w:pPr>
        <w:pStyle w:val="paragraph"/>
      </w:pPr>
      <w:r w:rsidRPr="00352F9C">
        <w:tab/>
        <w:t>(b)</w:t>
      </w:r>
      <w:r w:rsidRPr="00352F9C">
        <w:tab/>
        <w:t>an amount was not payable in respect of that cost or expenditure:</w:t>
      </w:r>
    </w:p>
    <w:p w14:paraId="2219240B" w14:textId="77777777" w:rsidR="000B6A17" w:rsidRPr="00352F9C" w:rsidRDefault="000B6A17" w:rsidP="000B6A17">
      <w:pPr>
        <w:pStyle w:val="paragraphsub"/>
      </w:pPr>
      <w:r w:rsidRPr="00352F9C">
        <w:tab/>
        <w:t>(i)</w:t>
      </w:r>
      <w:r w:rsidRPr="00352F9C">
        <w:tab/>
        <w:t>where the liability for the cost arose, or the expenditure was incurred, before the commencement of the 1930 Act—under the 1912 Act;</w:t>
      </w:r>
    </w:p>
    <w:p w14:paraId="3988841A" w14:textId="77777777" w:rsidR="000B6A17" w:rsidRPr="00352F9C" w:rsidRDefault="000B6A17" w:rsidP="000B6A17">
      <w:pPr>
        <w:pStyle w:val="paragraphsub"/>
      </w:pPr>
      <w:r w:rsidRPr="00352F9C">
        <w:tab/>
        <w:t>(ii)</w:t>
      </w:r>
      <w:r w:rsidRPr="00352F9C">
        <w:tab/>
        <w:t>where the liability arose, or the expenditure was incurred, after the commencement of the 1930 Act but before the commencement of the 1971 Act—under the 1930 Act as in force when the liability arose or the expenditure was incurred; or</w:t>
      </w:r>
    </w:p>
    <w:p w14:paraId="4540A593" w14:textId="77777777" w:rsidR="000B6A17" w:rsidRPr="00352F9C" w:rsidRDefault="000B6A17" w:rsidP="000B6A17">
      <w:pPr>
        <w:pStyle w:val="paragraphsub"/>
      </w:pPr>
      <w:r w:rsidRPr="00352F9C">
        <w:tab/>
        <w:t>(iii)</w:t>
      </w:r>
      <w:r w:rsidRPr="00352F9C">
        <w:tab/>
        <w:t>in any other case—under the 1971 Act as in force when the liability arose or the expenditure was incurred.</w:t>
      </w:r>
    </w:p>
    <w:p w14:paraId="5C1CC0DB" w14:textId="3D2CBEA3" w:rsidR="000B6A17" w:rsidRPr="00352F9C" w:rsidRDefault="000B6A17" w:rsidP="000B6A17">
      <w:pPr>
        <w:pStyle w:val="subsection"/>
      </w:pPr>
      <w:r w:rsidRPr="00352F9C">
        <w:tab/>
        <w:t>(9)</w:t>
      </w:r>
      <w:r w:rsidRPr="00352F9C">
        <w:tab/>
        <w:t>The amount of the compensation (if any) that is, by virtue of this section, payable under sub</w:t>
      </w:r>
      <w:r w:rsidR="004342AD">
        <w:t>section 1</w:t>
      </w:r>
      <w:r w:rsidRPr="00352F9C">
        <w:t xml:space="preserve">6(1) or (6) or </w:t>
      </w:r>
      <w:r w:rsidR="004342AD">
        <w:t>section 1</w:t>
      </w:r>
      <w:r w:rsidRPr="00352F9C">
        <w:t>8 in respect of any cost, the liability to pay which arose before the commencing day, or of any expenditure incurred before that day, shall be the same as the amount that would have been payable in respect of that cost or expenditure, if this Act had not been enacted, under:</w:t>
      </w:r>
    </w:p>
    <w:p w14:paraId="561F8433" w14:textId="77777777" w:rsidR="000B6A17" w:rsidRPr="00352F9C" w:rsidRDefault="000B6A17" w:rsidP="000B6A17">
      <w:pPr>
        <w:pStyle w:val="paragraph"/>
      </w:pPr>
      <w:r w:rsidRPr="00352F9C">
        <w:tab/>
        <w:t>(a)</w:t>
      </w:r>
      <w:r w:rsidRPr="00352F9C">
        <w:tab/>
        <w:t>where the liability for the cost arose, or the expenditure was incurred, before the commencement of the 1930 Act—the 1912 Act;</w:t>
      </w:r>
    </w:p>
    <w:p w14:paraId="121F6EEC" w14:textId="77777777" w:rsidR="000B6A17" w:rsidRPr="00352F9C" w:rsidRDefault="000B6A17" w:rsidP="000B6A17">
      <w:pPr>
        <w:pStyle w:val="paragraph"/>
      </w:pPr>
      <w:r w:rsidRPr="00352F9C">
        <w:tab/>
        <w:t>(b)</w:t>
      </w:r>
      <w:r w:rsidRPr="00352F9C">
        <w:tab/>
        <w:t>where the liability arose, or the expenditure was incurred, after the commencement of the 1930 Act but before the commencement of the 1971 Act—the 1930 Act as in force when the liability arose or the expenditure was incurred; or</w:t>
      </w:r>
    </w:p>
    <w:p w14:paraId="5AEF17C5" w14:textId="77777777" w:rsidR="000B6A17" w:rsidRPr="00352F9C" w:rsidRDefault="000B6A17" w:rsidP="000B6A17">
      <w:pPr>
        <w:pStyle w:val="paragraph"/>
      </w:pPr>
      <w:r w:rsidRPr="00352F9C">
        <w:tab/>
        <w:t>(c)</w:t>
      </w:r>
      <w:r w:rsidRPr="00352F9C">
        <w:tab/>
        <w:t>in any other case—the 1971 Act as in force when the liability arose or the expenditure was incurred.</w:t>
      </w:r>
    </w:p>
    <w:p w14:paraId="216FB7B6" w14:textId="77777777" w:rsidR="000B6A17" w:rsidRPr="00352F9C" w:rsidRDefault="000B6A17" w:rsidP="000B6A17">
      <w:pPr>
        <w:pStyle w:val="subsection"/>
      </w:pPr>
      <w:r w:rsidRPr="00352F9C">
        <w:tab/>
        <w:t>(10)</w:t>
      </w:r>
      <w:r w:rsidRPr="00352F9C">
        <w:tab/>
        <w:t>Where:</w:t>
      </w:r>
    </w:p>
    <w:p w14:paraId="55E77E1C" w14:textId="77777777" w:rsidR="000B6A17" w:rsidRPr="00352F9C" w:rsidRDefault="000B6A17" w:rsidP="000B6A17">
      <w:pPr>
        <w:pStyle w:val="paragraph"/>
      </w:pPr>
      <w:r w:rsidRPr="00352F9C">
        <w:tab/>
        <w:t>(a)</w:t>
      </w:r>
      <w:r w:rsidRPr="00352F9C">
        <w:tab/>
        <w:t>proceedings for the recovery of compensation under the 1912 Act, in respect of any injury suffered before the commencement of the 1930 Act, were not maintainable by a person because of section</w:t>
      </w:r>
      <w:r w:rsidR="00352F9C">
        <w:t> </w:t>
      </w:r>
      <w:r w:rsidRPr="00352F9C">
        <w:t>5 of the 1912 Act;</w:t>
      </w:r>
    </w:p>
    <w:p w14:paraId="2CDDCC78" w14:textId="549EABD5" w:rsidR="000B6A17" w:rsidRPr="00352F9C" w:rsidRDefault="000B6A17" w:rsidP="000B6A17">
      <w:pPr>
        <w:pStyle w:val="paragraph"/>
      </w:pPr>
      <w:r w:rsidRPr="00352F9C">
        <w:tab/>
        <w:t>(b)</w:t>
      </w:r>
      <w:r w:rsidRPr="00352F9C">
        <w:tab/>
        <w:t xml:space="preserve">a claim for compensation by a person under the 1930 Act, in respect of an injury suffered after the commencement of the 1930 Act but before the commencement of the 1971 Act, was not admissible because of </w:t>
      </w:r>
      <w:r w:rsidR="004342AD">
        <w:t>section 1</w:t>
      </w:r>
      <w:r w:rsidRPr="00352F9C">
        <w:t>6 of the 1930 Act; or</w:t>
      </w:r>
    </w:p>
    <w:p w14:paraId="53F9D855" w14:textId="77777777" w:rsidR="000B6A17" w:rsidRPr="00352F9C" w:rsidRDefault="000B6A17" w:rsidP="000B6A17">
      <w:pPr>
        <w:pStyle w:val="paragraph"/>
      </w:pPr>
      <w:r w:rsidRPr="00352F9C">
        <w:tab/>
        <w:t>(c)</w:t>
      </w:r>
      <w:r w:rsidRPr="00352F9C">
        <w:tab/>
        <w:t>a claim for compensation by a person under the 1971 Act, in respect of an injury suffered after the commencement of the 1971 Act but before 1</w:t>
      </w:r>
      <w:r w:rsidR="00352F9C">
        <w:t> </w:t>
      </w:r>
      <w:r w:rsidRPr="00352F9C">
        <w:t>July 1986, was not admissible because of section</w:t>
      </w:r>
      <w:r w:rsidR="00352F9C">
        <w:t> </w:t>
      </w:r>
      <w:r w:rsidRPr="00352F9C">
        <w:t>54 of the 1971 Act, as that section was in force before 1</w:t>
      </w:r>
      <w:r w:rsidR="00352F9C">
        <w:t> </w:t>
      </w:r>
      <w:r w:rsidRPr="00352F9C">
        <w:t>July 1986;</w:t>
      </w:r>
    </w:p>
    <w:p w14:paraId="32ED0C52" w14:textId="77777777" w:rsidR="000B6A17" w:rsidRPr="00352F9C" w:rsidRDefault="000B6A17" w:rsidP="000B6A17">
      <w:pPr>
        <w:pStyle w:val="subsection2"/>
      </w:pPr>
      <w:r w:rsidRPr="00352F9C">
        <w:t>that person is not entitled to compensation under this Act in respect of that injury.</w:t>
      </w:r>
    </w:p>
    <w:p w14:paraId="4AFE7EA7" w14:textId="77777777" w:rsidR="000B6A17" w:rsidRPr="00352F9C" w:rsidRDefault="000B6A17" w:rsidP="000B6A17">
      <w:pPr>
        <w:pStyle w:val="subsection"/>
      </w:pPr>
      <w:r w:rsidRPr="00352F9C">
        <w:tab/>
        <w:t>(11)</w:t>
      </w:r>
      <w:r w:rsidRPr="00352F9C">
        <w:tab/>
        <w:t>Section</w:t>
      </w:r>
      <w:r w:rsidR="00352F9C">
        <w:t> </w:t>
      </w:r>
      <w:r w:rsidRPr="00352F9C">
        <w:t>48 does not apply where the damages referred to in that section were recovered before the commencing day.</w:t>
      </w:r>
    </w:p>
    <w:p w14:paraId="204DB6D8" w14:textId="77777777" w:rsidR="000B6A17" w:rsidRPr="00352F9C" w:rsidRDefault="000B6A17" w:rsidP="000B6A17">
      <w:pPr>
        <w:pStyle w:val="subsection"/>
      </w:pPr>
      <w:r w:rsidRPr="00352F9C">
        <w:tab/>
        <w:t>(12)</w:t>
      </w:r>
      <w:r w:rsidRPr="00352F9C">
        <w:tab/>
        <w:t>Section</w:t>
      </w:r>
      <w:r w:rsidR="00352F9C">
        <w:t> </w:t>
      </w:r>
      <w:r w:rsidRPr="00352F9C">
        <w:t>49 does not apply in relation to a prescribed dependant who recovered the damages referred to in that section before the commencing day.</w:t>
      </w:r>
    </w:p>
    <w:p w14:paraId="606C3EB4" w14:textId="77777777" w:rsidR="000B6A17" w:rsidRPr="00352F9C" w:rsidRDefault="000B6A17" w:rsidP="000B6A17">
      <w:pPr>
        <w:pStyle w:val="ActHead5"/>
      </w:pPr>
      <w:bookmarkStart w:id="264" w:name="_Toc155703828"/>
      <w:r w:rsidRPr="004342AD">
        <w:rPr>
          <w:rStyle w:val="CharSectno"/>
        </w:rPr>
        <w:t>124A</w:t>
      </w:r>
      <w:r w:rsidRPr="00352F9C">
        <w:t xml:space="preserve">  Northern Territory to reimburse Comcare for certain compensation payments and administrative expenses</w:t>
      </w:r>
      <w:bookmarkEnd w:id="264"/>
    </w:p>
    <w:p w14:paraId="33AE6F1C" w14:textId="77777777" w:rsidR="000B6A17" w:rsidRPr="00352F9C" w:rsidRDefault="000B6A17" w:rsidP="000B6A17">
      <w:pPr>
        <w:pStyle w:val="subsection"/>
      </w:pPr>
      <w:r w:rsidRPr="00352F9C">
        <w:tab/>
        <w:t>(1)</w:t>
      </w:r>
      <w:r w:rsidRPr="00352F9C">
        <w:tab/>
        <w:t>The Northern Territory must reimburse Comcare for the amount of any payments of compensation made by Comcare under this Act in relation to a claim in respect of an injury, loss or damage suffered by a person if:</w:t>
      </w:r>
    </w:p>
    <w:p w14:paraId="45E95858" w14:textId="4D642F49" w:rsidR="000B6A17" w:rsidRPr="00352F9C" w:rsidRDefault="000B6A17" w:rsidP="000B6A17">
      <w:pPr>
        <w:pStyle w:val="paragraph"/>
      </w:pPr>
      <w:r w:rsidRPr="00352F9C">
        <w:tab/>
        <w:t>(a)</w:t>
      </w:r>
      <w:r w:rsidRPr="00352F9C">
        <w:tab/>
        <w:t>the person suffered the injury, loss or damage on or after 1</w:t>
      </w:r>
      <w:r w:rsidR="00352F9C">
        <w:t> </w:t>
      </w:r>
      <w:r w:rsidRPr="00352F9C">
        <w:t xml:space="preserve">July 1978 and before </w:t>
      </w:r>
      <w:r w:rsidR="004342AD">
        <w:t>1 January</w:t>
      </w:r>
      <w:r w:rsidRPr="00352F9C">
        <w:t xml:space="preserve"> 1987; and</w:t>
      </w:r>
    </w:p>
    <w:p w14:paraId="23EEF346" w14:textId="77777777" w:rsidR="000B6A17" w:rsidRPr="00352F9C" w:rsidRDefault="000B6A17" w:rsidP="000B6A17">
      <w:pPr>
        <w:pStyle w:val="paragraph"/>
      </w:pPr>
      <w:r w:rsidRPr="00352F9C">
        <w:tab/>
        <w:t>(b)</w:t>
      </w:r>
      <w:r w:rsidRPr="00352F9C">
        <w:tab/>
        <w:t>the Northern Territory would have been liable to pay compensation in relation to the claim under section</w:t>
      </w:r>
      <w:r w:rsidR="00352F9C">
        <w:t> </w:t>
      </w:r>
      <w:r w:rsidRPr="00352F9C">
        <w:t xml:space="preserve">7A or 7B of the </w:t>
      </w:r>
      <w:r w:rsidRPr="00352F9C">
        <w:rPr>
          <w:i/>
        </w:rPr>
        <w:t>Compensation (Commonwealth Government Employees) Act 1971</w:t>
      </w:r>
      <w:r w:rsidRPr="00352F9C">
        <w:t>, had that Act not been repealed.</w:t>
      </w:r>
    </w:p>
    <w:p w14:paraId="20F78CF6" w14:textId="77777777" w:rsidR="000B6A17" w:rsidRPr="00352F9C" w:rsidRDefault="000B6A17" w:rsidP="000B6A17">
      <w:pPr>
        <w:pStyle w:val="subsection"/>
      </w:pPr>
      <w:r w:rsidRPr="00352F9C">
        <w:tab/>
        <w:t>(2)</w:t>
      </w:r>
      <w:r w:rsidRPr="00352F9C">
        <w:tab/>
        <w:t xml:space="preserve">The Northern Territory must reimburse Comcare for the administrative expenses incurred by Comcare in managing claims referred to in </w:t>
      </w:r>
      <w:r w:rsidR="00352F9C">
        <w:t>subsection (</w:t>
      </w:r>
      <w:r w:rsidRPr="00352F9C">
        <w:t>1).</w:t>
      </w:r>
    </w:p>
    <w:p w14:paraId="53E78C9D" w14:textId="77777777" w:rsidR="000B6A17" w:rsidRPr="00352F9C" w:rsidRDefault="000B6A17" w:rsidP="000B6A17">
      <w:pPr>
        <w:pStyle w:val="ActHead5"/>
      </w:pPr>
      <w:bookmarkStart w:id="265" w:name="_Toc155703829"/>
      <w:r w:rsidRPr="004342AD">
        <w:rPr>
          <w:rStyle w:val="CharSectno"/>
        </w:rPr>
        <w:t>125</w:t>
      </w:r>
      <w:r w:rsidRPr="00352F9C">
        <w:t xml:space="preserve">  Payments under previous Acts</w:t>
      </w:r>
      <w:bookmarkEnd w:id="265"/>
    </w:p>
    <w:p w14:paraId="750A354E" w14:textId="77777777" w:rsidR="000B6A17" w:rsidRPr="00352F9C" w:rsidRDefault="000B6A17" w:rsidP="000B6A17">
      <w:pPr>
        <w:pStyle w:val="subsection"/>
      </w:pPr>
      <w:r w:rsidRPr="00352F9C">
        <w:tab/>
        <w:t>(1)</w:t>
      </w:r>
      <w:r w:rsidRPr="00352F9C">
        <w:tab/>
        <w:t>Any payment made before the commencing day in respect of a liability of the Commonwealth, or of a Commonwealth authority, under the 1912 Act, the 1930 Act or the 1971 Act for an injury suffered by an employee shall, on and after that day, be deemed to have been made by the relevant authority in respect of the corresponding liability of that relevant authority to make such a payment under this Act for that injury.</w:t>
      </w:r>
    </w:p>
    <w:p w14:paraId="23ABDC1C" w14:textId="77777777" w:rsidR="000B6A17" w:rsidRPr="00352F9C" w:rsidRDefault="000B6A17" w:rsidP="000B6A17">
      <w:pPr>
        <w:pStyle w:val="subsection"/>
      </w:pPr>
      <w:r w:rsidRPr="00352F9C">
        <w:tab/>
        <w:t>(2)</w:t>
      </w:r>
      <w:r w:rsidRPr="00352F9C">
        <w:tab/>
        <w:t xml:space="preserve">Without limiting the generality of </w:t>
      </w:r>
      <w:r w:rsidR="00352F9C">
        <w:t>subsection (</w:t>
      </w:r>
      <w:r w:rsidRPr="00352F9C">
        <w:t>1), any payment referred to in that subsection that had effect as a redemption of a liability of the Commonwealth, or of a Commonwealth authority, referred to in that subsection, has effect as a redemption under section</w:t>
      </w:r>
      <w:r w:rsidR="00352F9C">
        <w:t> </w:t>
      </w:r>
      <w:r w:rsidRPr="00352F9C">
        <w:t>30 of the corresponding liability of the relevant authority under this Act.</w:t>
      </w:r>
    </w:p>
    <w:p w14:paraId="1327F1DF" w14:textId="77777777" w:rsidR="000B6A17" w:rsidRPr="00352F9C" w:rsidRDefault="000B6A17" w:rsidP="000B6A17">
      <w:pPr>
        <w:pStyle w:val="ActHead5"/>
      </w:pPr>
      <w:bookmarkStart w:id="266" w:name="_Toc155703830"/>
      <w:r w:rsidRPr="004342AD">
        <w:rPr>
          <w:rStyle w:val="CharSectno"/>
        </w:rPr>
        <w:t>126</w:t>
      </w:r>
      <w:r w:rsidRPr="00352F9C">
        <w:t xml:space="preserve">  Notices, claims etc. under previous Acts</w:t>
      </w:r>
      <w:bookmarkEnd w:id="266"/>
    </w:p>
    <w:p w14:paraId="7E76A75D" w14:textId="77777777" w:rsidR="000B6A17" w:rsidRPr="00352F9C" w:rsidRDefault="000B6A17" w:rsidP="000B6A17">
      <w:pPr>
        <w:pStyle w:val="subsection"/>
      </w:pPr>
      <w:r w:rsidRPr="00352F9C">
        <w:tab/>
        <w:t>(1)</w:t>
      </w:r>
      <w:r w:rsidRPr="00352F9C">
        <w:tab/>
        <w:t>A notice duly served before the commencing day under:</w:t>
      </w:r>
    </w:p>
    <w:p w14:paraId="28FF9332" w14:textId="77777777" w:rsidR="000B6A17" w:rsidRPr="00352F9C" w:rsidRDefault="000B6A17" w:rsidP="000B6A17">
      <w:pPr>
        <w:pStyle w:val="paragraph"/>
      </w:pPr>
      <w:r w:rsidRPr="00352F9C">
        <w:tab/>
        <w:t>(a)</w:t>
      </w:r>
      <w:r w:rsidRPr="00352F9C">
        <w:tab/>
        <w:t>section</w:t>
      </w:r>
      <w:r w:rsidR="00352F9C">
        <w:t> </w:t>
      </w:r>
      <w:r w:rsidRPr="00352F9C">
        <w:t>5 of the 1912 Act;</w:t>
      </w:r>
    </w:p>
    <w:p w14:paraId="6FBEBB1B" w14:textId="4A168241" w:rsidR="000B6A17" w:rsidRPr="00352F9C" w:rsidRDefault="000B6A17" w:rsidP="000B6A17">
      <w:pPr>
        <w:pStyle w:val="paragraph"/>
      </w:pPr>
      <w:r w:rsidRPr="00352F9C">
        <w:tab/>
        <w:t>(b)</w:t>
      </w:r>
      <w:r w:rsidRPr="00352F9C">
        <w:tab/>
      </w:r>
      <w:r w:rsidR="004342AD">
        <w:t>section 1</w:t>
      </w:r>
      <w:r w:rsidRPr="00352F9C">
        <w:t>6 of the 1930 Act; or</w:t>
      </w:r>
    </w:p>
    <w:p w14:paraId="031CE1C4" w14:textId="77777777" w:rsidR="000B6A17" w:rsidRPr="00352F9C" w:rsidRDefault="000B6A17" w:rsidP="000B6A17">
      <w:pPr>
        <w:pStyle w:val="paragraph"/>
      </w:pPr>
      <w:r w:rsidRPr="00352F9C">
        <w:tab/>
        <w:t>(c)</w:t>
      </w:r>
      <w:r w:rsidRPr="00352F9C">
        <w:tab/>
        <w:t>section</w:t>
      </w:r>
      <w:r w:rsidR="00352F9C">
        <w:t> </w:t>
      </w:r>
      <w:r w:rsidRPr="00352F9C">
        <w:t>53 of the 1971 Act;</w:t>
      </w:r>
    </w:p>
    <w:p w14:paraId="060DBF80" w14:textId="77777777" w:rsidR="000B6A17" w:rsidRPr="00352F9C" w:rsidRDefault="000B6A17" w:rsidP="000B6A17">
      <w:pPr>
        <w:pStyle w:val="subsection2"/>
      </w:pPr>
      <w:r w:rsidRPr="00352F9C">
        <w:t>in relation to an accident or an injury, loss or damage suffered by an employee shall be taken to be a notice duly given to the relevant authority under section</w:t>
      </w:r>
      <w:r w:rsidR="00352F9C">
        <w:t> </w:t>
      </w:r>
      <w:r w:rsidRPr="00352F9C">
        <w:t>53 of this Act in relation to the accident, injury, loss or damage.</w:t>
      </w:r>
    </w:p>
    <w:p w14:paraId="587833D1" w14:textId="77777777" w:rsidR="000B6A17" w:rsidRPr="00352F9C" w:rsidRDefault="000B6A17" w:rsidP="000B6A17">
      <w:pPr>
        <w:pStyle w:val="subsection"/>
      </w:pPr>
      <w:r w:rsidRPr="00352F9C">
        <w:tab/>
        <w:t>(2)</w:t>
      </w:r>
      <w:r w:rsidRPr="00352F9C">
        <w:tab/>
        <w:t>A claim for compensation duly made before the commencing day under the 1971 Act shall be taken to be a claim for compensation duly made to the relevant authority under this Act.</w:t>
      </w:r>
    </w:p>
    <w:p w14:paraId="1668D11B" w14:textId="77777777" w:rsidR="000B6A17" w:rsidRPr="00352F9C" w:rsidRDefault="000B6A17" w:rsidP="000B6A17">
      <w:pPr>
        <w:pStyle w:val="subsection"/>
      </w:pPr>
      <w:r w:rsidRPr="00352F9C">
        <w:tab/>
        <w:t>(3)</w:t>
      </w:r>
      <w:r w:rsidRPr="00352F9C">
        <w:tab/>
        <w:t>Where a requirement was made under subsection</w:t>
      </w:r>
      <w:r w:rsidR="00352F9C">
        <w:t> </w:t>
      </w:r>
      <w:r w:rsidRPr="00352F9C">
        <w:t>58(1) of the 1971 Act that an employee submit himself or herself for examination by a medical referee or other legally qualified medical practitioner but the requirement had not been complied with before the commencing day, the requirement continues to have effect as if it had been made by the relevant authority under subsection</w:t>
      </w:r>
      <w:r w:rsidR="00352F9C">
        <w:t> </w:t>
      </w:r>
      <w:r w:rsidRPr="00352F9C">
        <w:t>57(1) of this Act and the medical referee or medical practitioner were a medical practitioner nominated under that subsection.</w:t>
      </w:r>
    </w:p>
    <w:p w14:paraId="4E2AAA7C" w14:textId="17823CDD" w:rsidR="000B6A17" w:rsidRPr="00352F9C" w:rsidRDefault="000B6A17" w:rsidP="000B6A17">
      <w:pPr>
        <w:pStyle w:val="subsection"/>
      </w:pPr>
      <w:r w:rsidRPr="00352F9C">
        <w:tab/>
        <w:t>(4)</w:t>
      </w:r>
      <w:r w:rsidRPr="00352F9C">
        <w:tab/>
        <w:t xml:space="preserve">An election made by an employee under </w:t>
      </w:r>
      <w:r w:rsidR="004342AD">
        <w:t>section 1</w:t>
      </w:r>
      <w:r w:rsidRPr="00352F9C">
        <w:t>03 of the 1971 Act shall:</w:t>
      </w:r>
    </w:p>
    <w:p w14:paraId="55DB414B" w14:textId="77777777" w:rsidR="000B6A17" w:rsidRPr="00352F9C" w:rsidRDefault="000B6A17" w:rsidP="000B6A17">
      <w:pPr>
        <w:pStyle w:val="paragraph"/>
      </w:pPr>
      <w:r w:rsidRPr="00352F9C">
        <w:tab/>
        <w:t>(a)</w:t>
      </w:r>
      <w:r w:rsidRPr="00352F9C">
        <w:tab/>
        <w:t>in the case of an election to receive benefits under a determination referred to in that section—be taken to be an election under section</w:t>
      </w:r>
      <w:r w:rsidR="00352F9C">
        <w:t> </w:t>
      </w:r>
      <w:r w:rsidRPr="00352F9C">
        <w:t>52 of this Act to receive benefits under that determination; or</w:t>
      </w:r>
    </w:p>
    <w:p w14:paraId="5764C9D0" w14:textId="77777777" w:rsidR="000B6A17" w:rsidRPr="00352F9C" w:rsidRDefault="000B6A17" w:rsidP="000B6A17">
      <w:pPr>
        <w:pStyle w:val="paragraph"/>
      </w:pPr>
      <w:r w:rsidRPr="00352F9C">
        <w:tab/>
        <w:t>(b)</w:t>
      </w:r>
      <w:r w:rsidRPr="00352F9C">
        <w:tab/>
        <w:t>in the case of an election to receive compensation under that Act—be taken to be an election made under section</w:t>
      </w:r>
      <w:r w:rsidR="00352F9C">
        <w:t> </w:t>
      </w:r>
      <w:r w:rsidRPr="00352F9C">
        <w:t>52 of this Act to receive compensation under this Act.</w:t>
      </w:r>
    </w:p>
    <w:p w14:paraId="509F1C29" w14:textId="281A0B3D" w:rsidR="000B6A17" w:rsidRPr="00352F9C" w:rsidRDefault="000B6A17" w:rsidP="000B6A17">
      <w:pPr>
        <w:pStyle w:val="subsection"/>
      </w:pPr>
      <w:r w:rsidRPr="00352F9C">
        <w:tab/>
        <w:t>(5)</w:t>
      </w:r>
      <w:r w:rsidRPr="00352F9C">
        <w:tab/>
        <w:t xml:space="preserve">A notice given to a person under </w:t>
      </w:r>
      <w:r w:rsidR="004342AD">
        <w:t>section 1</w:t>
      </w:r>
      <w:r w:rsidRPr="00352F9C">
        <w:t>02 of the 1971 Act shall, on and after the commencing day, be taken to be a notice given by the relevant authority to that person under section</w:t>
      </w:r>
      <w:r w:rsidR="00352F9C">
        <w:t> </w:t>
      </w:r>
      <w:r w:rsidRPr="00352F9C">
        <w:t>51 of this Act.</w:t>
      </w:r>
    </w:p>
    <w:p w14:paraId="03082472" w14:textId="77777777" w:rsidR="000B6A17" w:rsidRPr="00352F9C" w:rsidRDefault="000B6A17" w:rsidP="000B6A17">
      <w:pPr>
        <w:pStyle w:val="ActHead5"/>
      </w:pPr>
      <w:bookmarkStart w:id="267" w:name="_Toc155703831"/>
      <w:r w:rsidRPr="004342AD">
        <w:rPr>
          <w:rStyle w:val="CharSectno"/>
        </w:rPr>
        <w:t>127</w:t>
      </w:r>
      <w:r w:rsidRPr="00352F9C">
        <w:t xml:space="preserve">  Settlements and determinations under previous Acts</w:t>
      </w:r>
      <w:bookmarkEnd w:id="267"/>
    </w:p>
    <w:p w14:paraId="6A6ACAD4" w14:textId="77777777" w:rsidR="000B6A17" w:rsidRPr="00352F9C" w:rsidRDefault="000B6A17" w:rsidP="000B6A17">
      <w:pPr>
        <w:pStyle w:val="subsection"/>
      </w:pPr>
      <w:r w:rsidRPr="00352F9C">
        <w:tab/>
        <w:t>(1)</w:t>
      </w:r>
      <w:r w:rsidRPr="00352F9C">
        <w:tab/>
        <w:t>Any settlement, whether by agreement, arbitration or judicial decision, under the 1912 Act and in force immediately before the commencing day, being a settlement of the liability of the Commonwealth, or of a Commonwealth authority, to pay compensation or make any other payment under that Act in respect of an injury shall, on and after that day, be taken to be a determination made by the relevant authority under this Act in respect of the corresponding liability of the relevant authority to pay compensation or make a similar payment under this Act in respect of that injury, but Part</w:t>
      </w:r>
      <w:r w:rsidR="006C251E" w:rsidRPr="00352F9C">
        <w:t> </w:t>
      </w:r>
      <w:r w:rsidRPr="00352F9C">
        <w:t>VI does not apply in relation to that settlement.</w:t>
      </w:r>
    </w:p>
    <w:p w14:paraId="1DF427AC" w14:textId="77777777" w:rsidR="000B6A17" w:rsidRPr="00352F9C" w:rsidRDefault="000B6A17" w:rsidP="00C70FAC">
      <w:pPr>
        <w:pStyle w:val="subsection"/>
        <w:keepNext/>
        <w:keepLines/>
      </w:pPr>
      <w:r w:rsidRPr="00352F9C">
        <w:tab/>
        <w:t>(2)</w:t>
      </w:r>
      <w:r w:rsidRPr="00352F9C">
        <w:tab/>
        <w:t>Any determination made or action taken by the Commissioner for Employees’ Compensation under the 1930 Act or the 1971 Act and having effect immediately before the commencing day, being a determination or action in respect of the liability of the Commonwealth to pay compensation or make any other payment to a person under the 1930 Act or the 1971 Act, as the case may be, shall be taken to be a determination made by the relevant authority under this Act in respect of the corresponding liability of that relevant authority to pay compensation or make a similar payment under this Act to that person.</w:t>
      </w:r>
    </w:p>
    <w:p w14:paraId="3AA2B73E" w14:textId="77777777" w:rsidR="000B6A17" w:rsidRPr="00352F9C" w:rsidRDefault="000B6A17" w:rsidP="000B6A17">
      <w:pPr>
        <w:pStyle w:val="subsection"/>
      </w:pPr>
      <w:r w:rsidRPr="00352F9C">
        <w:tab/>
        <w:t>(3)</w:t>
      </w:r>
      <w:r w:rsidRPr="00352F9C">
        <w:tab/>
        <w:t xml:space="preserve">Where a determination or action referred to in </w:t>
      </w:r>
      <w:r w:rsidR="00352F9C">
        <w:t>subsection (</w:t>
      </w:r>
      <w:r w:rsidRPr="00352F9C">
        <w:t xml:space="preserve">2) is, or has been, varied by a court or a tribunal, </w:t>
      </w:r>
      <w:r w:rsidR="00352F9C">
        <w:t>subsection (</w:t>
      </w:r>
      <w:r w:rsidRPr="00352F9C">
        <w:t>2) has effect in relation to that determination or action as so varied.</w:t>
      </w:r>
    </w:p>
    <w:p w14:paraId="0F5CA37D" w14:textId="77777777" w:rsidR="000B6A17" w:rsidRPr="00352F9C" w:rsidRDefault="000B6A17" w:rsidP="000B6A17">
      <w:pPr>
        <w:pStyle w:val="ActHead5"/>
      </w:pPr>
      <w:bookmarkStart w:id="268" w:name="_Toc155703832"/>
      <w:r w:rsidRPr="004342AD">
        <w:rPr>
          <w:rStyle w:val="CharSectno"/>
        </w:rPr>
        <w:t>128</w:t>
      </w:r>
      <w:r w:rsidRPr="00352F9C">
        <w:t xml:space="preserve">  Liability under previous Acts</w:t>
      </w:r>
      <w:bookmarkEnd w:id="268"/>
    </w:p>
    <w:p w14:paraId="6FF89D57" w14:textId="77777777" w:rsidR="000B6A17" w:rsidRPr="00352F9C" w:rsidRDefault="000B6A17" w:rsidP="000B6A17">
      <w:pPr>
        <w:pStyle w:val="subsection"/>
      </w:pPr>
      <w:r w:rsidRPr="00352F9C">
        <w:tab/>
      </w:r>
      <w:r w:rsidRPr="00352F9C">
        <w:tab/>
        <w:t>Any liability of the Commonwealth, or of a Commonwealth authority, to pay compensation or make any other payment to a person under any provision of the 1912 Act, the 1930 Act or the 1971 Act shall, to the extent that it had not been discharged before the commencing day, be taken to have been incurred by the relevant authority on that day under the corresponding provision of this Act.</w:t>
      </w:r>
    </w:p>
    <w:p w14:paraId="2FB915E2" w14:textId="77777777" w:rsidR="000B6A17" w:rsidRPr="00352F9C" w:rsidRDefault="000B6A17" w:rsidP="000B6A17">
      <w:pPr>
        <w:pStyle w:val="ActHead5"/>
      </w:pPr>
      <w:bookmarkStart w:id="269" w:name="_Toc155703833"/>
      <w:r w:rsidRPr="004342AD">
        <w:rPr>
          <w:rStyle w:val="CharSectno"/>
        </w:rPr>
        <w:t>128A</w:t>
      </w:r>
      <w:r w:rsidRPr="00352F9C">
        <w:t xml:space="preserve">  Comcare’s liability to be discharged by prescribed Commonwealth authorities in some cases</w:t>
      </w:r>
      <w:bookmarkEnd w:id="269"/>
    </w:p>
    <w:p w14:paraId="6A893B91" w14:textId="77777777" w:rsidR="000B6A17" w:rsidRPr="00352F9C" w:rsidRDefault="000B6A17" w:rsidP="000B6A17">
      <w:pPr>
        <w:pStyle w:val="subsection"/>
      </w:pPr>
      <w:r w:rsidRPr="00352F9C">
        <w:tab/>
        <w:t>(1)</w:t>
      </w:r>
      <w:r w:rsidRPr="00352F9C">
        <w:tab/>
        <w:t>In spite of anything in this Act, an amount that Comcare is liable to pay under this Act in respect of any injury, loss or damage suffered before 1</w:t>
      </w:r>
      <w:r w:rsidR="00352F9C">
        <w:t> </w:t>
      </w:r>
      <w:r w:rsidRPr="00352F9C">
        <w:t>July 1989 (whether or not suffered before the commencing day) by an employee of a prescribed Commonwealth authority must be paid by the authority and any such payment operates, to the extent of the payment, as a discharge of Comcare’s liability.</w:t>
      </w:r>
    </w:p>
    <w:p w14:paraId="2DBF19EB" w14:textId="77777777" w:rsidR="000B6A17" w:rsidRPr="00352F9C" w:rsidRDefault="000B6A17" w:rsidP="000B6A17">
      <w:pPr>
        <w:pStyle w:val="subsection"/>
      </w:pPr>
      <w:r w:rsidRPr="00352F9C">
        <w:tab/>
        <w:t>(2)</w:t>
      </w:r>
      <w:r w:rsidRPr="00352F9C">
        <w:tab/>
        <w:t xml:space="preserve">An action or proceeding does not lie against Comcare for recovery of an amount mentioned in </w:t>
      </w:r>
      <w:r w:rsidR="00352F9C">
        <w:t>subsection (</w:t>
      </w:r>
      <w:r w:rsidRPr="00352F9C">
        <w:t>1), but such an action or proceeding may be brought against the prescribed Commonwealth authority concerned.</w:t>
      </w:r>
    </w:p>
    <w:p w14:paraId="175229F6" w14:textId="77777777" w:rsidR="000B6A17" w:rsidRPr="00352F9C" w:rsidRDefault="000B6A17" w:rsidP="000B6A17">
      <w:pPr>
        <w:pStyle w:val="subsection"/>
      </w:pPr>
      <w:r w:rsidRPr="00352F9C">
        <w:tab/>
        <w:t>(3)</w:t>
      </w:r>
      <w:r w:rsidRPr="00352F9C">
        <w:tab/>
        <w:t>Nothing in this Act requires the Commission to prepare an estimate in relation to a prescribed Commonwealth authority for any period before the financial year starting on 1</w:t>
      </w:r>
      <w:r w:rsidR="00352F9C">
        <w:t> </w:t>
      </w:r>
      <w:r w:rsidRPr="00352F9C">
        <w:t>July 1989.</w:t>
      </w:r>
    </w:p>
    <w:p w14:paraId="462070D3" w14:textId="77777777" w:rsidR="000B6A17" w:rsidRPr="00352F9C" w:rsidRDefault="000B6A17" w:rsidP="000B6A17">
      <w:pPr>
        <w:pStyle w:val="subsection"/>
      </w:pPr>
      <w:r w:rsidRPr="00352F9C">
        <w:tab/>
        <w:t>(4)</w:t>
      </w:r>
      <w:r w:rsidRPr="00352F9C">
        <w:tab/>
        <w:t>In this section:</w:t>
      </w:r>
    </w:p>
    <w:p w14:paraId="659519CE" w14:textId="77777777" w:rsidR="000B6A17" w:rsidRPr="00352F9C" w:rsidRDefault="000B6A17" w:rsidP="00D83163">
      <w:pPr>
        <w:pStyle w:val="Definition"/>
      </w:pPr>
      <w:r w:rsidRPr="00352F9C">
        <w:rPr>
          <w:b/>
          <w:i/>
        </w:rPr>
        <w:t>prescribed Commonwealth authority</w:t>
      </w:r>
      <w:r w:rsidRPr="00352F9C">
        <w:t xml:space="preserve"> means any of the following authorities, however subsequently named, constituted or established, or any person or body that becomes liable to discharge the liabilities of such an authority:</w:t>
      </w:r>
    </w:p>
    <w:p w14:paraId="240BD4CC" w14:textId="77777777" w:rsidR="000B6A17" w:rsidRPr="00352F9C" w:rsidRDefault="000B6A17" w:rsidP="000B6A17">
      <w:pPr>
        <w:pStyle w:val="paragraph"/>
      </w:pPr>
      <w:r w:rsidRPr="00352F9C">
        <w:tab/>
        <w:t>(a)</w:t>
      </w:r>
      <w:r w:rsidRPr="00352F9C">
        <w:tab/>
        <w:t>Aboriginal Hostels Limited;</w:t>
      </w:r>
    </w:p>
    <w:p w14:paraId="74EF4B3B" w14:textId="77777777" w:rsidR="000B6A17" w:rsidRPr="00352F9C" w:rsidRDefault="000B6A17" w:rsidP="000B6A17">
      <w:pPr>
        <w:pStyle w:val="paragraph"/>
      </w:pPr>
      <w:r w:rsidRPr="00352F9C">
        <w:tab/>
        <w:t>(b)</w:t>
      </w:r>
      <w:r w:rsidRPr="00352F9C">
        <w:tab/>
        <w:t>A.C.T. Electricity and Water;</w:t>
      </w:r>
    </w:p>
    <w:p w14:paraId="1B260E52" w14:textId="77777777" w:rsidR="000B6A17" w:rsidRPr="00352F9C" w:rsidRDefault="000B6A17" w:rsidP="000B6A17">
      <w:pPr>
        <w:pStyle w:val="paragraph"/>
      </w:pPr>
      <w:r w:rsidRPr="00352F9C">
        <w:tab/>
        <w:t>(c)</w:t>
      </w:r>
      <w:r w:rsidRPr="00352F9C">
        <w:tab/>
        <w:t>Army and Airforce Canteen Service;</w:t>
      </w:r>
    </w:p>
    <w:p w14:paraId="1E002B3F" w14:textId="77777777" w:rsidR="000B6A17" w:rsidRPr="00352F9C" w:rsidRDefault="000B6A17" w:rsidP="000B6A17">
      <w:pPr>
        <w:pStyle w:val="paragraph"/>
      </w:pPr>
      <w:r w:rsidRPr="00352F9C">
        <w:tab/>
        <w:t>(d)</w:t>
      </w:r>
      <w:r w:rsidRPr="00352F9C">
        <w:tab/>
        <w:t>Australian Airlines Limited;</w:t>
      </w:r>
    </w:p>
    <w:p w14:paraId="0787BFFF" w14:textId="77777777" w:rsidR="000B6A17" w:rsidRPr="00352F9C" w:rsidRDefault="000B6A17" w:rsidP="000B6A17">
      <w:pPr>
        <w:pStyle w:val="paragraph"/>
      </w:pPr>
      <w:r w:rsidRPr="00352F9C">
        <w:tab/>
        <w:t>(f)</w:t>
      </w:r>
      <w:r w:rsidRPr="00352F9C">
        <w:tab/>
        <w:t>Australian Dried Fruits Corporation;</w:t>
      </w:r>
    </w:p>
    <w:p w14:paraId="7DDD3E46" w14:textId="77777777" w:rsidR="000B6A17" w:rsidRPr="00352F9C" w:rsidRDefault="000B6A17" w:rsidP="000B6A17">
      <w:pPr>
        <w:pStyle w:val="paragraph"/>
      </w:pPr>
      <w:r w:rsidRPr="00352F9C">
        <w:tab/>
        <w:t>(g)</w:t>
      </w:r>
      <w:r w:rsidRPr="00352F9C">
        <w:tab/>
        <w:t>Australian Honey Board;</w:t>
      </w:r>
    </w:p>
    <w:p w14:paraId="2BAAFCD1" w14:textId="77777777" w:rsidR="000B6A17" w:rsidRPr="00352F9C" w:rsidRDefault="000B6A17" w:rsidP="000B6A17">
      <w:pPr>
        <w:pStyle w:val="paragraph"/>
      </w:pPr>
      <w:r w:rsidRPr="00352F9C">
        <w:tab/>
        <w:t>(i)</w:t>
      </w:r>
      <w:r w:rsidRPr="00352F9C">
        <w:tab/>
        <w:t>Australian Meat and Livestock Corporation;</w:t>
      </w:r>
    </w:p>
    <w:p w14:paraId="59B19B4A" w14:textId="77777777" w:rsidR="000B6A17" w:rsidRPr="00352F9C" w:rsidRDefault="000B6A17" w:rsidP="000B6A17">
      <w:pPr>
        <w:pStyle w:val="paragraph"/>
      </w:pPr>
      <w:r w:rsidRPr="00352F9C">
        <w:tab/>
        <w:t>(k)</w:t>
      </w:r>
      <w:r w:rsidRPr="00352F9C">
        <w:tab/>
        <w:t>Australian National University;</w:t>
      </w:r>
    </w:p>
    <w:p w14:paraId="0D9F5D06" w14:textId="77777777" w:rsidR="000B6A17" w:rsidRPr="00352F9C" w:rsidRDefault="000B6A17" w:rsidP="000B6A17">
      <w:pPr>
        <w:pStyle w:val="paragraph"/>
      </w:pPr>
      <w:r w:rsidRPr="00352F9C">
        <w:tab/>
        <w:t>(n)</w:t>
      </w:r>
      <w:r w:rsidRPr="00352F9C">
        <w:tab/>
        <w:t>Australian Shipping Commission;</w:t>
      </w:r>
    </w:p>
    <w:p w14:paraId="35C05B50" w14:textId="77777777" w:rsidR="000B6A17" w:rsidRPr="00352F9C" w:rsidRDefault="000B6A17" w:rsidP="000B6A17">
      <w:pPr>
        <w:pStyle w:val="paragraph"/>
      </w:pPr>
      <w:r w:rsidRPr="00352F9C">
        <w:tab/>
        <w:t>(p)</w:t>
      </w:r>
      <w:r w:rsidRPr="00352F9C">
        <w:tab/>
        <w:t>Australian Tobacco Board;</w:t>
      </w:r>
    </w:p>
    <w:p w14:paraId="2F7BE561" w14:textId="77777777" w:rsidR="000B6A17" w:rsidRPr="00352F9C" w:rsidRDefault="000B6A17" w:rsidP="000B6A17">
      <w:pPr>
        <w:pStyle w:val="paragraph"/>
      </w:pPr>
      <w:r w:rsidRPr="00352F9C">
        <w:tab/>
        <w:t>(q)</w:t>
      </w:r>
      <w:r w:rsidRPr="00352F9C">
        <w:tab/>
        <w:t>Australian Wheat Board;</w:t>
      </w:r>
    </w:p>
    <w:p w14:paraId="3F1B817F" w14:textId="77777777" w:rsidR="001E7FDD" w:rsidRPr="00352F9C" w:rsidRDefault="001E7FDD" w:rsidP="001E7FDD">
      <w:pPr>
        <w:pStyle w:val="paragraph"/>
      </w:pPr>
      <w:r w:rsidRPr="00352F9C">
        <w:tab/>
        <w:t>(r)</w:t>
      </w:r>
      <w:r w:rsidRPr="00352F9C">
        <w:tab/>
        <w:t>Wine Australia Corporation</w:t>
      </w:r>
      <w:r w:rsidR="00FE7F2F" w:rsidRPr="00352F9C">
        <w:t>;</w:t>
      </w:r>
    </w:p>
    <w:p w14:paraId="1D43B503" w14:textId="77777777" w:rsidR="000B6A17" w:rsidRPr="00352F9C" w:rsidRDefault="000B6A17" w:rsidP="000B6A17">
      <w:pPr>
        <w:pStyle w:val="paragraph"/>
        <w:keepNext/>
      </w:pPr>
      <w:r w:rsidRPr="00352F9C">
        <w:tab/>
        <w:t>(s)</w:t>
      </w:r>
      <w:r w:rsidRPr="00352F9C">
        <w:tab/>
        <w:t>Australian Wool Corporation;</w:t>
      </w:r>
    </w:p>
    <w:p w14:paraId="4983FFB1" w14:textId="77777777" w:rsidR="000B6A17" w:rsidRPr="00352F9C" w:rsidRDefault="000B6A17" w:rsidP="000B6A17">
      <w:pPr>
        <w:pStyle w:val="paragraph"/>
      </w:pPr>
      <w:r w:rsidRPr="00352F9C">
        <w:tab/>
        <w:t>(t)</w:t>
      </w:r>
      <w:r w:rsidRPr="00352F9C">
        <w:tab/>
        <w:t>Central Land Council;</w:t>
      </w:r>
    </w:p>
    <w:p w14:paraId="67F50DB4" w14:textId="77777777" w:rsidR="000B6A17" w:rsidRPr="00352F9C" w:rsidRDefault="000B6A17" w:rsidP="000B6A17">
      <w:pPr>
        <w:pStyle w:val="paragraph"/>
      </w:pPr>
      <w:r w:rsidRPr="00352F9C">
        <w:tab/>
        <w:t>(u)</w:t>
      </w:r>
      <w:r w:rsidRPr="00352F9C">
        <w:tab/>
        <w:t>Civil Aviation Authority;</w:t>
      </w:r>
    </w:p>
    <w:p w14:paraId="3F1B9B84" w14:textId="77777777" w:rsidR="000B6A17" w:rsidRPr="00352F9C" w:rsidRDefault="000B6A17" w:rsidP="000B6A17">
      <w:pPr>
        <w:pStyle w:val="paragraph"/>
      </w:pPr>
      <w:r w:rsidRPr="00352F9C">
        <w:tab/>
        <w:t>(v)</w:t>
      </w:r>
      <w:r w:rsidRPr="00352F9C">
        <w:tab/>
        <w:t>Commonwealth Banking Corporation;</w:t>
      </w:r>
    </w:p>
    <w:p w14:paraId="2129EABA" w14:textId="77777777" w:rsidR="000B6A17" w:rsidRPr="00352F9C" w:rsidRDefault="000B6A17" w:rsidP="000B6A17">
      <w:pPr>
        <w:pStyle w:val="paragraph"/>
      </w:pPr>
      <w:r w:rsidRPr="00352F9C">
        <w:tab/>
        <w:t>(w)</w:t>
      </w:r>
      <w:r w:rsidRPr="00352F9C">
        <w:tab/>
        <w:t>Commonwealth Serum Laboratories Commission;</w:t>
      </w:r>
    </w:p>
    <w:p w14:paraId="601E97E4" w14:textId="77777777" w:rsidR="000B6A17" w:rsidRPr="00352F9C" w:rsidRDefault="000B6A17" w:rsidP="000B6A17">
      <w:pPr>
        <w:pStyle w:val="paragraph"/>
      </w:pPr>
      <w:r w:rsidRPr="00352F9C">
        <w:tab/>
        <w:t>(x)</w:t>
      </w:r>
      <w:r w:rsidRPr="00352F9C">
        <w:tab/>
        <w:t>Coselco Insurance Pty Ltd;</w:t>
      </w:r>
    </w:p>
    <w:p w14:paraId="10B5FA1F" w14:textId="77777777" w:rsidR="000B6A17" w:rsidRPr="00352F9C" w:rsidRDefault="000B6A17" w:rsidP="000B6A17">
      <w:pPr>
        <w:pStyle w:val="paragraph"/>
      </w:pPr>
      <w:r w:rsidRPr="00352F9C">
        <w:tab/>
        <w:t>(y)</w:t>
      </w:r>
      <w:r w:rsidRPr="00352F9C">
        <w:tab/>
        <w:t>Coselco Mimotopes Pty Ltd;</w:t>
      </w:r>
    </w:p>
    <w:p w14:paraId="30492724" w14:textId="77777777" w:rsidR="000B6A17" w:rsidRPr="00352F9C" w:rsidRDefault="000B6A17" w:rsidP="000B6A17">
      <w:pPr>
        <w:pStyle w:val="paragraph"/>
      </w:pPr>
      <w:r w:rsidRPr="00352F9C">
        <w:tab/>
        <w:t>(z)</w:t>
      </w:r>
      <w:r w:rsidRPr="00352F9C">
        <w:tab/>
        <w:t>Federal Airports Corporation;</w:t>
      </w:r>
    </w:p>
    <w:p w14:paraId="016F6C8B" w14:textId="77777777" w:rsidR="000B6A17" w:rsidRPr="00352F9C" w:rsidRDefault="000B6A17" w:rsidP="000B6A17">
      <w:pPr>
        <w:pStyle w:val="paragraph"/>
      </w:pPr>
      <w:r w:rsidRPr="00352F9C">
        <w:tab/>
        <w:t>(zb)</w:t>
      </w:r>
      <w:r w:rsidRPr="00352F9C">
        <w:tab/>
        <w:t>Housing Loans Insurance Corporation;</w:t>
      </w:r>
    </w:p>
    <w:p w14:paraId="2AA3C985" w14:textId="77777777" w:rsidR="000B6A17" w:rsidRPr="00352F9C" w:rsidRDefault="000B6A17" w:rsidP="000B6A17">
      <w:pPr>
        <w:pStyle w:val="paragraph"/>
      </w:pPr>
      <w:r w:rsidRPr="00352F9C">
        <w:tab/>
        <w:t>(zc)</w:t>
      </w:r>
      <w:r w:rsidRPr="00352F9C">
        <w:tab/>
        <w:t>National Exhibition Centre Trust;</w:t>
      </w:r>
    </w:p>
    <w:p w14:paraId="6876AF8F" w14:textId="77777777" w:rsidR="000B6A17" w:rsidRPr="00352F9C" w:rsidRDefault="000B6A17" w:rsidP="000B6A17">
      <w:pPr>
        <w:pStyle w:val="paragraph"/>
      </w:pPr>
      <w:r w:rsidRPr="00352F9C">
        <w:tab/>
        <w:t>(zd)</w:t>
      </w:r>
      <w:r w:rsidRPr="00352F9C">
        <w:tab/>
        <w:t>Northern Land Council;</w:t>
      </w:r>
    </w:p>
    <w:p w14:paraId="2C39E7CA" w14:textId="77777777" w:rsidR="000B6A17" w:rsidRPr="00352F9C" w:rsidRDefault="000B6A17" w:rsidP="000B6A17">
      <w:pPr>
        <w:pStyle w:val="paragraph"/>
      </w:pPr>
      <w:r w:rsidRPr="00352F9C">
        <w:tab/>
        <w:t>(ze)</w:t>
      </w:r>
      <w:r w:rsidRPr="00352F9C">
        <w:tab/>
        <w:t>Snowy Mountains Engineering Corporation;</w:t>
      </w:r>
    </w:p>
    <w:p w14:paraId="447E02A7" w14:textId="77777777" w:rsidR="000B6A17" w:rsidRPr="00352F9C" w:rsidRDefault="000B6A17" w:rsidP="000B6A17">
      <w:pPr>
        <w:pStyle w:val="paragraph"/>
      </w:pPr>
      <w:r w:rsidRPr="00352F9C">
        <w:tab/>
        <w:t>(zg)</w:t>
      </w:r>
      <w:r w:rsidRPr="00352F9C">
        <w:tab/>
        <w:t xml:space="preserve">Superannuation Fund Investment Trust; </w:t>
      </w:r>
    </w:p>
    <w:p w14:paraId="3138AB71" w14:textId="77777777" w:rsidR="000B6A17" w:rsidRPr="00352F9C" w:rsidRDefault="000B6A17" w:rsidP="000B6A17">
      <w:pPr>
        <w:pStyle w:val="paragraph"/>
      </w:pPr>
      <w:r w:rsidRPr="00352F9C">
        <w:tab/>
        <w:t>(zh)</w:t>
      </w:r>
      <w:r w:rsidRPr="00352F9C">
        <w:tab/>
        <w:t>Telstra Corporation Limited;</w:t>
      </w:r>
    </w:p>
    <w:p w14:paraId="6615E1AB" w14:textId="77777777" w:rsidR="000B6A17" w:rsidRPr="00352F9C" w:rsidRDefault="000B6A17" w:rsidP="000B6A17">
      <w:pPr>
        <w:pStyle w:val="paragraph"/>
      </w:pPr>
      <w:r w:rsidRPr="00352F9C">
        <w:tab/>
        <w:t>(zi)</w:t>
      </w:r>
      <w:r w:rsidRPr="00352F9C">
        <w:tab/>
        <w:t>The Pipeline Authority;</w:t>
      </w:r>
    </w:p>
    <w:p w14:paraId="707F523B" w14:textId="77777777" w:rsidR="000B6A17" w:rsidRPr="00352F9C" w:rsidRDefault="000B6A17" w:rsidP="000B6A17">
      <w:pPr>
        <w:pStyle w:val="paragraph"/>
      </w:pPr>
      <w:r w:rsidRPr="00352F9C">
        <w:tab/>
        <w:t>(zj)</w:t>
      </w:r>
      <w:r w:rsidRPr="00352F9C">
        <w:tab/>
        <w:t>Reserve Bank of Australia.</w:t>
      </w:r>
    </w:p>
    <w:p w14:paraId="5F829DF6" w14:textId="77777777" w:rsidR="000B6A17" w:rsidRPr="00352F9C" w:rsidRDefault="000B6A17" w:rsidP="000B6A17">
      <w:pPr>
        <w:pStyle w:val="ActHead5"/>
      </w:pPr>
      <w:bookmarkStart w:id="270" w:name="_Toc155703834"/>
      <w:r w:rsidRPr="004342AD">
        <w:rPr>
          <w:rStyle w:val="CharSectno"/>
        </w:rPr>
        <w:t>129</w:t>
      </w:r>
      <w:r w:rsidRPr="00352F9C">
        <w:t xml:space="preserve">  Application for review and other proceedings under previous Acts</w:t>
      </w:r>
      <w:bookmarkEnd w:id="270"/>
    </w:p>
    <w:p w14:paraId="30F2E260" w14:textId="77777777" w:rsidR="000B6A17" w:rsidRPr="00352F9C" w:rsidRDefault="000B6A17" w:rsidP="000B6A17">
      <w:pPr>
        <w:pStyle w:val="subsection"/>
      </w:pPr>
      <w:r w:rsidRPr="00352F9C">
        <w:tab/>
        <w:t>(1)</w:t>
      </w:r>
      <w:r w:rsidRPr="00352F9C">
        <w:tab/>
        <w:t>Where a person was, immediately before the commencing day, entitled to apply to the Administrative Appeals Tribunal for review of a determination under the 1971 Act but had not made such an application before that day, Part</w:t>
      </w:r>
      <w:r w:rsidR="006C251E" w:rsidRPr="00352F9C">
        <w:t> </w:t>
      </w:r>
      <w:r w:rsidRPr="00352F9C">
        <w:t>VI of this Act applies as if:</w:t>
      </w:r>
    </w:p>
    <w:p w14:paraId="70E347F3" w14:textId="77777777" w:rsidR="000B6A17" w:rsidRPr="00352F9C" w:rsidRDefault="000B6A17" w:rsidP="000B6A17">
      <w:pPr>
        <w:pStyle w:val="paragraph"/>
      </w:pPr>
      <w:r w:rsidRPr="00352F9C">
        <w:tab/>
        <w:t>(a)</w:t>
      </w:r>
      <w:r w:rsidRPr="00352F9C">
        <w:tab/>
        <w:t>the person were a claimant under this Act; and</w:t>
      </w:r>
    </w:p>
    <w:p w14:paraId="5A4C35A1" w14:textId="77777777" w:rsidR="000B6A17" w:rsidRPr="00352F9C" w:rsidRDefault="000B6A17" w:rsidP="000B6A17">
      <w:pPr>
        <w:pStyle w:val="paragraph"/>
      </w:pPr>
      <w:r w:rsidRPr="00352F9C">
        <w:tab/>
        <w:t>(aa)</w:t>
      </w:r>
      <w:r w:rsidRPr="00352F9C">
        <w:tab/>
        <w:t>the determination were a determination by Comcare within the meaning of Part</w:t>
      </w:r>
      <w:r w:rsidR="006C251E" w:rsidRPr="00352F9C">
        <w:t> </w:t>
      </w:r>
      <w:r w:rsidRPr="00352F9C">
        <w:t>VI of this Act; and</w:t>
      </w:r>
    </w:p>
    <w:p w14:paraId="38B2412C" w14:textId="77777777" w:rsidR="000B6A17" w:rsidRPr="00352F9C" w:rsidRDefault="000B6A17" w:rsidP="000B6A17">
      <w:pPr>
        <w:pStyle w:val="paragraph"/>
      </w:pPr>
      <w:r w:rsidRPr="00352F9C">
        <w:tab/>
        <w:t>(b)</w:t>
      </w:r>
      <w:r w:rsidRPr="00352F9C">
        <w:tab/>
        <w:t>the reference in subsection</w:t>
      </w:r>
      <w:r w:rsidR="00352F9C">
        <w:t> </w:t>
      </w:r>
      <w:r w:rsidRPr="00352F9C">
        <w:t>62(3) to 30 days after the day on which the determination first came to the notice of the claimant were a reference to 30 days after the commencing day.</w:t>
      </w:r>
    </w:p>
    <w:p w14:paraId="297B0D1A" w14:textId="77777777" w:rsidR="000B6A17" w:rsidRPr="00352F9C" w:rsidRDefault="000B6A17" w:rsidP="00B76C77">
      <w:pPr>
        <w:pStyle w:val="subsection"/>
      </w:pPr>
      <w:r w:rsidRPr="00352F9C">
        <w:tab/>
        <w:t>(2)</w:t>
      </w:r>
      <w:r w:rsidRPr="00352F9C">
        <w:tab/>
        <w:t>Where the Commonwealth is a party to any proceedings relating to any matter arising under the 1912 Act, the 1930 Act or the 1971 Act (including proceedings under Part</w:t>
      </w:r>
      <w:r w:rsidR="006C251E" w:rsidRPr="00352F9C">
        <w:t> </w:t>
      </w:r>
      <w:r w:rsidRPr="00352F9C">
        <w:t>V of the 1971 Act), being proceedings instituted but not completed before the commencing day, those proceedings may be continued on and after that day and, where the proceedings are so continued, the relevant authority and the Commonwealth shall be parties to those proceedings.</w:t>
      </w:r>
    </w:p>
    <w:p w14:paraId="70B2694C" w14:textId="77777777" w:rsidR="000B6A17" w:rsidRPr="00352F9C" w:rsidRDefault="000B6A17" w:rsidP="000B6A17">
      <w:pPr>
        <w:pStyle w:val="subsection"/>
      </w:pPr>
      <w:r w:rsidRPr="00352F9C">
        <w:tab/>
        <w:t>(3)</w:t>
      </w:r>
      <w:r w:rsidRPr="00352F9C">
        <w:tab/>
        <w:t>Where proceedings under Part</w:t>
      </w:r>
      <w:r w:rsidR="006C251E" w:rsidRPr="00352F9C">
        <w:t> </w:t>
      </w:r>
      <w:r w:rsidRPr="00352F9C">
        <w:t xml:space="preserve">V of the 1971 Act in relation to a determination are continued under </w:t>
      </w:r>
      <w:r w:rsidR="00352F9C">
        <w:t>subsection (</w:t>
      </w:r>
      <w:r w:rsidRPr="00352F9C">
        <w:t>2), Part</w:t>
      </w:r>
      <w:r w:rsidR="006C251E" w:rsidRPr="00352F9C">
        <w:t> </w:t>
      </w:r>
      <w:r w:rsidRPr="00352F9C">
        <w:t>VI of this Act applies to the proceedings as if the determination were a reviewable decision by Comcare within the meaning of Part</w:t>
      </w:r>
      <w:r w:rsidR="006C251E" w:rsidRPr="00352F9C">
        <w:t> </w:t>
      </w:r>
      <w:r w:rsidRPr="00352F9C">
        <w:t>VI of this Act.</w:t>
      </w:r>
    </w:p>
    <w:p w14:paraId="077E740F" w14:textId="77777777" w:rsidR="000B6A17" w:rsidRPr="00352F9C" w:rsidRDefault="000B6A17" w:rsidP="000B6A17">
      <w:pPr>
        <w:pStyle w:val="ActHead5"/>
      </w:pPr>
      <w:bookmarkStart w:id="271" w:name="_Toc155703835"/>
      <w:r w:rsidRPr="004342AD">
        <w:rPr>
          <w:rStyle w:val="CharSectno"/>
        </w:rPr>
        <w:t>129A</w:t>
      </w:r>
      <w:r w:rsidRPr="00352F9C">
        <w:t xml:space="preserve">  Reconsideration and review of certain determinations under 1971 Act</w:t>
      </w:r>
      <w:bookmarkEnd w:id="271"/>
    </w:p>
    <w:p w14:paraId="19372936" w14:textId="1C3C7521" w:rsidR="000B6A17" w:rsidRPr="00352F9C" w:rsidRDefault="000B6A17" w:rsidP="000B6A17">
      <w:pPr>
        <w:pStyle w:val="subsection"/>
      </w:pPr>
      <w:r w:rsidRPr="00352F9C">
        <w:tab/>
        <w:t>(1)</w:t>
      </w:r>
      <w:r w:rsidRPr="00352F9C">
        <w:tab/>
        <w:t>Comcare may, on its own motion, reconsider under section</w:t>
      </w:r>
      <w:r w:rsidR="00352F9C">
        <w:t> </w:t>
      </w:r>
      <w:r w:rsidRPr="00352F9C">
        <w:t>62 of this Act a determination under the 1971 Act having effect immediately before the commencing day but not covered by sub</w:t>
      </w:r>
      <w:r w:rsidR="004342AD">
        <w:t>section 1</w:t>
      </w:r>
      <w:r w:rsidRPr="00352F9C">
        <w:t>29(1) and, for that purpose, section</w:t>
      </w:r>
      <w:r w:rsidR="00352F9C">
        <w:t> </w:t>
      </w:r>
      <w:r w:rsidRPr="00352F9C">
        <w:t>62 of this Act applies as if:</w:t>
      </w:r>
    </w:p>
    <w:p w14:paraId="7434B436" w14:textId="77777777" w:rsidR="000B6A17" w:rsidRPr="00352F9C" w:rsidRDefault="000B6A17" w:rsidP="000B6A17">
      <w:pPr>
        <w:pStyle w:val="paragraph"/>
      </w:pPr>
      <w:r w:rsidRPr="00352F9C">
        <w:tab/>
        <w:t>(a)</w:t>
      </w:r>
      <w:r w:rsidRPr="00352F9C">
        <w:tab/>
        <w:t>the person in respect of whom the determination was made were a claimant under this Act; and</w:t>
      </w:r>
    </w:p>
    <w:p w14:paraId="24F27348" w14:textId="77777777" w:rsidR="000B6A17" w:rsidRPr="00352F9C" w:rsidRDefault="000B6A17" w:rsidP="000B6A17">
      <w:pPr>
        <w:pStyle w:val="paragraph"/>
      </w:pPr>
      <w:r w:rsidRPr="00352F9C">
        <w:tab/>
        <w:t>(b)</w:t>
      </w:r>
      <w:r w:rsidRPr="00352F9C">
        <w:tab/>
        <w:t>the determination were a determination by Comcare within the meaning of Part</w:t>
      </w:r>
      <w:r w:rsidR="006C251E" w:rsidRPr="00352F9C">
        <w:t> </w:t>
      </w:r>
      <w:r w:rsidRPr="00352F9C">
        <w:t>VI of this Act.</w:t>
      </w:r>
    </w:p>
    <w:p w14:paraId="043D47C8" w14:textId="77777777" w:rsidR="000B6A17" w:rsidRPr="00352F9C" w:rsidRDefault="000B6A17" w:rsidP="000B6A17">
      <w:pPr>
        <w:pStyle w:val="subsection"/>
      </w:pPr>
      <w:r w:rsidRPr="00352F9C">
        <w:tab/>
        <w:t>(2)</w:t>
      </w:r>
      <w:r w:rsidRPr="00352F9C">
        <w:tab/>
        <w:t>Part</w:t>
      </w:r>
      <w:r w:rsidR="006C251E" w:rsidRPr="00352F9C">
        <w:t> </w:t>
      </w:r>
      <w:r w:rsidRPr="00352F9C">
        <w:t xml:space="preserve">VI of this Act applies to a decision of Comcare on a reconsideration of a determination mentioned in </w:t>
      </w:r>
      <w:r w:rsidR="00352F9C">
        <w:t>subsection (</w:t>
      </w:r>
      <w:r w:rsidRPr="00352F9C">
        <w:t>1) as if the decision were a reviewable decision by Comcare within the meaning of that Part.</w:t>
      </w:r>
    </w:p>
    <w:p w14:paraId="3DF78718" w14:textId="77777777" w:rsidR="000B6A17" w:rsidRPr="00352F9C" w:rsidRDefault="000B6A17" w:rsidP="000B6A17">
      <w:pPr>
        <w:pStyle w:val="ActHead5"/>
      </w:pPr>
      <w:bookmarkStart w:id="272" w:name="_Toc155703836"/>
      <w:r w:rsidRPr="004342AD">
        <w:rPr>
          <w:rStyle w:val="CharSectno"/>
        </w:rPr>
        <w:t>130</w:t>
      </w:r>
      <w:r w:rsidRPr="00352F9C">
        <w:t xml:space="preserve">  Money and investments held under 1971 Act</w:t>
      </w:r>
      <w:bookmarkEnd w:id="272"/>
    </w:p>
    <w:p w14:paraId="5C06697A" w14:textId="77777777" w:rsidR="000B6A17" w:rsidRPr="00352F9C" w:rsidRDefault="000B6A17" w:rsidP="000B6A17">
      <w:pPr>
        <w:pStyle w:val="subsection"/>
      </w:pPr>
      <w:r w:rsidRPr="00352F9C">
        <w:tab/>
      </w:r>
      <w:r w:rsidRPr="00352F9C">
        <w:tab/>
        <w:t>All money and investments held immediately before the commencing day for the benefit of a person or persons by the Commissioner for Employees’ Compensation under the 1971 Act are, by force of this section, vested in the relevant authority and shall be held by that authority for the benefit of that person or those persons, as the case may be.</w:t>
      </w:r>
    </w:p>
    <w:p w14:paraId="7D094B47" w14:textId="77777777" w:rsidR="000B6A17" w:rsidRPr="00352F9C" w:rsidRDefault="000B6A17" w:rsidP="00EC04C2">
      <w:pPr>
        <w:pStyle w:val="ActHead3"/>
        <w:pageBreakBefore/>
      </w:pPr>
      <w:bookmarkStart w:id="273" w:name="_Toc155703837"/>
      <w:r w:rsidRPr="004342AD">
        <w:rPr>
          <w:rStyle w:val="CharDivNo"/>
        </w:rPr>
        <w:t>Division</w:t>
      </w:r>
      <w:r w:rsidR="00352F9C" w:rsidRPr="004342AD">
        <w:rPr>
          <w:rStyle w:val="CharDivNo"/>
        </w:rPr>
        <w:t> </w:t>
      </w:r>
      <w:r w:rsidRPr="004342AD">
        <w:rPr>
          <w:rStyle w:val="CharDivNo"/>
        </w:rPr>
        <w:t>3</w:t>
      </w:r>
      <w:r w:rsidRPr="00352F9C">
        <w:t>—</w:t>
      </w:r>
      <w:r w:rsidRPr="004342AD">
        <w:rPr>
          <w:rStyle w:val="CharDivText"/>
        </w:rPr>
        <w:t>Special transitional provisions relating to certain former employees</w:t>
      </w:r>
      <w:bookmarkEnd w:id="273"/>
    </w:p>
    <w:p w14:paraId="6899DA74" w14:textId="77777777" w:rsidR="000B6A17" w:rsidRPr="00352F9C" w:rsidRDefault="000B6A17" w:rsidP="000B6A17">
      <w:pPr>
        <w:pStyle w:val="ActHead5"/>
      </w:pPr>
      <w:bookmarkStart w:id="274" w:name="_Toc155703838"/>
      <w:r w:rsidRPr="004342AD">
        <w:rPr>
          <w:rStyle w:val="CharSectno"/>
        </w:rPr>
        <w:t>131</w:t>
      </w:r>
      <w:r w:rsidRPr="00352F9C">
        <w:t xml:space="preserve">  Former employees under 65 who are in receipt of superannuation benefits and are unable to engage in any work</w:t>
      </w:r>
      <w:bookmarkEnd w:id="274"/>
    </w:p>
    <w:p w14:paraId="715E7120" w14:textId="77777777" w:rsidR="000B6A17" w:rsidRPr="00352F9C" w:rsidRDefault="000B6A17" w:rsidP="000B6A17">
      <w:pPr>
        <w:pStyle w:val="subsection"/>
      </w:pPr>
      <w:r w:rsidRPr="00352F9C">
        <w:tab/>
        <w:t>(1)</w:t>
      </w:r>
      <w:r w:rsidRPr="00352F9C">
        <w:tab/>
        <w:t>This section applies to a former employee who:</w:t>
      </w:r>
    </w:p>
    <w:p w14:paraId="4F26C26C" w14:textId="77777777" w:rsidR="000B6A17" w:rsidRPr="00352F9C" w:rsidRDefault="000B6A17" w:rsidP="000B6A17">
      <w:pPr>
        <w:pStyle w:val="paragraph"/>
      </w:pPr>
      <w:r w:rsidRPr="00352F9C">
        <w:tab/>
        <w:t>(a)</w:t>
      </w:r>
      <w:r w:rsidRPr="00352F9C">
        <w:tab/>
        <w:t>on the commencing day, was under 65 and in receipt of a pension under a superannuation scheme; and</w:t>
      </w:r>
    </w:p>
    <w:p w14:paraId="1CFD955C" w14:textId="77777777" w:rsidR="000B6A17" w:rsidRPr="00352F9C" w:rsidRDefault="000B6A17" w:rsidP="000B6A17">
      <w:pPr>
        <w:pStyle w:val="paragraph"/>
      </w:pPr>
      <w:r w:rsidRPr="00352F9C">
        <w:tab/>
        <w:t>(b)</w:t>
      </w:r>
      <w:r w:rsidRPr="00352F9C">
        <w:tab/>
        <w:t>is not capable of engaging in any work.</w:t>
      </w:r>
    </w:p>
    <w:p w14:paraId="4757A205" w14:textId="77777777" w:rsidR="000B6A17" w:rsidRPr="00352F9C" w:rsidRDefault="000B6A17" w:rsidP="000B6A17">
      <w:pPr>
        <w:pStyle w:val="subsection"/>
      </w:pPr>
      <w:r w:rsidRPr="00352F9C">
        <w:tab/>
        <w:t>(2)</w:t>
      </w:r>
      <w:r w:rsidRPr="00352F9C">
        <w:tab/>
        <w:t>Subject to this Division, if the former employee’s total benefit immediately before the commencing day was equal to or more than 95% of his or her normal weekly earnings as at that day, the amount of compensation payable per week to the former employee under this Act is the amount that, when added to the former employee’s superannuation amount, results in a combined benefit equal to 95% of those normal weekly earnings.</w:t>
      </w:r>
    </w:p>
    <w:p w14:paraId="07EF6B1E" w14:textId="77777777" w:rsidR="000B6A17" w:rsidRPr="00352F9C" w:rsidRDefault="000B6A17" w:rsidP="000B6A17">
      <w:pPr>
        <w:pStyle w:val="subsection"/>
      </w:pPr>
      <w:r w:rsidRPr="00352F9C">
        <w:tab/>
        <w:t>(2A)</w:t>
      </w:r>
      <w:r w:rsidRPr="00352F9C">
        <w:tab/>
        <w:t xml:space="preserve">If, as a result of an increase in the amount of a former employee’s normal weekly earnings, the amount of combined benefit payable to the former employee under </w:t>
      </w:r>
      <w:r w:rsidR="00352F9C">
        <w:t>subsection (</w:t>
      </w:r>
      <w:r w:rsidRPr="00352F9C">
        <w:t>2) is less than 70% of those increased normal weekly earnings, the amount of compensation must be increased or further increased (as the case may be) until it is equal to 70% of those increased normal weekly earnings.</w:t>
      </w:r>
    </w:p>
    <w:p w14:paraId="06ED1473" w14:textId="77777777" w:rsidR="000B6A17" w:rsidRPr="00352F9C" w:rsidRDefault="000B6A17" w:rsidP="000B6A17">
      <w:pPr>
        <w:pStyle w:val="subsection"/>
      </w:pPr>
      <w:r w:rsidRPr="00352F9C">
        <w:tab/>
        <w:t>(3)</w:t>
      </w:r>
      <w:r w:rsidRPr="00352F9C">
        <w:tab/>
        <w:t>Subject to this Division, if the former employee’s total benefit immediately before the commencing day was equal to or more than 70%, but less than 95%, of his or her normal weekly earnings as at that day, the amount of compensation payable per week to the former employee under this Act is an amount equal to the employee’s 1971 amount.</w:t>
      </w:r>
    </w:p>
    <w:p w14:paraId="50363C3E" w14:textId="77777777" w:rsidR="000B6A17" w:rsidRPr="00352F9C" w:rsidRDefault="000B6A17" w:rsidP="000B6A17">
      <w:pPr>
        <w:pStyle w:val="subsection"/>
        <w:keepLines/>
      </w:pPr>
      <w:r w:rsidRPr="00352F9C">
        <w:tab/>
        <w:t>(3A)</w:t>
      </w:r>
      <w:r w:rsidRPr="00352F9C">
        <w:tab/>
        <w:t xml:space="preserve">If, as a result of an increase in the amount of a former employee’s normal weekly earnings, the amount of compensation payable to the former employee under </w:t>
      </w:r>
      <w:r w:rsidR="00352F9C">
        <w:t>subsection (</w:t>
      </w:r>
      <w:r w:rsidRPr="00352F9C">
        <w:t>3) is less than 70% of those increased normal weekly earnings, the amount of compensation must be increased or further increased (as the case may be) until it is equal to 70% of those increased normal weekly earnings.</w:t>
      </w:r>
    </w:p>
    <w:p w14:paraId="4BB206C4" w14:textId="77777777" w:rsidR="000B6A17" w:rsidRPr="00352F9C" w:rsidRDefault="000B6A17" w:rsidP="000B6A17">
      <w:pPr>
        <w:pStyle w:val="subsection"/>
      </w:pPr>
      <w:r w:rsidRPr="00352F9C">
        <w:tab/>
        <w:t>(4)</w:t>
      </w:r>
      <w:r w:rsidRPr="00352F9C">
        <w:tab/>
        <w:t>Subject to this Division, if the former employee’s total benefit immediately before the commencing day was less than 70% of his or her normal weekly earnings as at that day, the amount of compensation payable per week to the former employee under this Act is the amount that, when added to the former employee’s superannuation amount, results in a combined benefit equal to 70% of his or her normal weekly earnings for the time being.</w:t>
      </w:r>
    </w:p>
    <w:p w14:paraId="07BA6ACB" w14:textId="77777777" w:rsidR="000B6A17" w:rsidRPr="00352F9C" w:rsidRDefault="000B6A17" w:rsidP="000B6A17">
      <w:pPr>
        <w:pStyle w:val="subsection"/>
      </w:pPr>
      <w:r w:rsidRPr="00352F9C">
        <w:tab/>
        <w:t>(5)</w:t>
      </w:r>
      <w:r w:rsidRPr="00352F9C">
        <w:tab/>
        <w:t xml:space="preserve">Whenever the superannuation amount of a former employee referred to in </w:t>
      </w:r>
      <w:r w:rsidR="00352F9C">
        <w:t>subsection (</w:t>
      </w:r>
      <w:r w:rsidRPr="00352F9C">
        <w:t>2), (3) or (4) is increased, the amount of compensation payable under that subsection shall be reduced, or further reduced, as the case requires, by:</w:t>
      </w:r>
    </w:p>
    <w:p w14:paraId="159F9C34" w14:textId="77777777" w:rsidR="000B6A17" w:rsidRPr="00352F9C" w:rsidRDefault="000B6A17" w:rsidP="000B6A17">
      <w:pPr>
        <w:pStyle w:val="paragraph"/>
      </w:pPr>
      <w:r w:rsidRPr="00352F9C">
        <w:tab/>
        <w:t>(a)</w:t>
      </w:r>
      <w:r w:rsidRPr="00352F9C">
        <w:tab/>
        <w:t>an amount equal to the amount of the increase; or</w:t>
      </w:r>
    </w:p>
    <w:p w14:paraId="2738420C" w14:textId="77777777" w:rsidR="000B6A17" w:rsidRPr="00352F9C" w:rsidRDefault="000B6A17" w:rsidP="000B6A17">
      <w:pPr>
        <w:pStyle w:val="paragraph"/>
      </w:pPr>
      <w:r w:rsidRPr="00352F9C">
        <w:tab/>
        <w:t>(b)</w:t>
      </w:r>
      <w:r w:rsidRPr="00352F9C">
        <w:tab/>
        <w:t>an amount that will result in a combined benefit equal to 70% of the former employee’s normal weekly earnings as at the date of the increase;</w:t>
      </w:r>
    </w:p>
    <w:p w14:paraId="344A80F4" w14:textId="77777777" w:rsidR="000B6A17" w:rsidRPr="00352F9C" w:rsidRDefault="000B6A17" w:rsidP="000B6A17">
      <w:pPr>
        <w:pStyle w:val="subsection2"/>
      </w:pPr>
      <w:r w:rsidRPr="00352F9C">
        <w:t>whichever is less.</w:t>
      </w:r>
    </w:p>
    <w:p w14:paraId="2941EC21" w14:textId="77777777" w:rsidR="000B6A17" w:rsidRPr="00352F9C" w:rsidRDefault="000B6A17" w:rsidP="000B6A17">
      <w:pPr>
        <w:pStyle w:val="subsection"/>
      </w:pPr>
      <w:r w:rsidRPr="00352F9C">
        <w:tab/>
        <w:t>(6)</w:t>
      </w:r>
      <w:r w:rsidRPr="00352F9C">
        <w:tab/>
      </w:r>
      <w:r w:rsidR="00352F9C">
        <w:t>Subsection (</w:t>
      </w:r>
      <w:r w:rsidRPr="00352F9C">
        <w:t xml:space="preserve">5) does not require a reduction or further reduction in the amount of compensation payable to a former employee under </w:t>
      </w:r>
      <w:r w:rsidR="00352F9C">
        <w:t>subsection (</w:t>
      </w:r>
      <w:r w:rsidRPr="00352F9C">
        <w:t>2), (3) or (4) where the reduction or further reduction would result in a combined benefit of less than 70% of the employee’s normal weekly earnings as at the date of the increase in the superannuation amount.</w:t>
      </w:r>
    </w:p>
    <w:p w14:paraId="610C7F82" w14:textId="77777777" w:rsidR="000B6A17" w:rsidRPr="00352F9C" w:rsidRDefault="000B6A17" w:rsidP="000B6A17">
      <w:pPr>
        <w:pStyle w:val="ActHead5"/>
      </w:pPr>
      <w:bookmarkStart w:id="275" w:name="_Toc155703839"/>
      <w:r w:rsidRPr="004342AD">
        <w:rPr>
          <w:rStyle w:val="CharSectno"/>
        </w:rPr>
        <w:t>132</w:t>
      </w:r>
      <w:r w:rsidRPr="00352F9C">
        <w:t xml:space="preserve">  Former employees under 65 who are not in receipt of superannuation benefits and are unable to engage in any work</w:t>
      </w:r>
      <w:bookmarkEnd w:id="275"/>
    </w:p>
    <w:p w14:paraId="3784900B" w14:textId="77777777" w:rsidR="000B6A17" w:rsidRPr="00352F9C" w:rsidRDefault="000B6A17" w:rsidP="000B6A17">
      <w:pPr>
        <w:pStyle w:val="subsection"/>
      </w:pPr>
      <w:r w:rsidRPr="00352F9C">
        <w:tab/>
        <w:t>(1)</w:t>
      </w:r>
      <w:r w:rsidRPr="00352F9C">
        <w:tab/>
        <w:t>This section applies to a former employee who:</w:t>
      </w:r>
    </w:p>
    <w:p w14:paraId="7396CC76" w14:textId="77777777" w:rsidR="000B6A17" w:rsidRPr="00352F9C" w:rsidRDefault="000B6A17" w:rsidP="000B6A17">
      <w:pPr>
        <w:pStyle w:val="paragraph"/>
      </w:pPr>
      <w:r w:rsidRPr="00352F9C">
        <w:tab/>
        <w:t>(a)</w:t>
      </w:r>
      <w:r w:rsidRPr="00352F9C">
        <w:tab/>
        <w:t>on the commencing day, was under 65 and not in receipt of a pension under a superannuation scheme; and</w:t>
      </w:r>
    </w:p>
    <w:p w14:paraId="7B2EBC3B" w14:textId="77777777" w:rsidR="000B6A17" w:rsidRPr="00352F9C" w:rsidRDefault="000B6A17" w:rsidP="000B6A17">
      <w:pPr>
        <w:pStyle w:val="paragraph"/>
      </w:pPr>
      <w:r w:rsidRPr="00352F9C">
        <w:tab/>
        <w:t>(b)</w:t>
      </w:r>
      <w:r w:rsidRPr="00352F9C">
        <w:tab/>
        <w:t>is not capable of engaging in any work.</w:t>
      </w:r>
    </w:p>
    <w:p w14:paraId="4AF81CE4" w14:textId="77777777" w:rsidR="000B6A17" w:rsidRPr="00352F9C" w:rsidRDefault="000B6A17" w:rsidP="000B6A17">
      <w:pPr>
        <w:pStyle w:val="subsection"/>
      </w:pPr>
      <w:r w:rsidRPr="00352F9C">
        <w:tab/>
        <w:t>(2)</w:t>
      </w:r>
      <w:r w:rsidRPr="00352F9C">
        <w:tab/>
        <w:t>Subject to this Division, if the former employee’s 1971 amount was equal to or more than 95% of his or her normal weekly earnings as at the commencing day, the amount of compensation payable per week to the former employee under this Act is an amount equal to 95% of those normal weekly earnings.</w:t>
      </w:r>
    </w:p>
    <w:p w14:paraId="2B79419A" w14:textId="77777777" w:rsidR="000B6A17" w:rsidRPr="00352F9C" w:rsidRDefault="000B6A17" w:rsidP="000B6A17">
      <w:pPr>
        <w:pStyle w:val="subsection"/>
      </w:pPr>
      <w:r w:rsidRPr="00352F9C">
        <w:tab/>
        <w:t>(3)</w:t>
      </w:r>
      <w:r w:rsidRPr="00352F9C">
        <w:tab/>
        <w:t>Subject to this Division, if the former employee’s 1971 amount was equal to or more than 70%, but less than 95%, of his or her normal weekly earnings as at the commencing day, the amount of compensation payable per week to the former employee under this Act is an amount equal to the 1971 amount.</w:t>
      </w:r>
    </w:p>
    <w:p w14:paraId="65D68490" w14:textId="77777777" w:rsidR="000B6A17" w:rsidRPr="00352F9C" w:rsidRDefault="000B6A17" w:rsidP="000B6A17">
      <w:pPr>
        <w:pStyle w:val="subsection"/>
      </w:pPr>
      <w:r w:rsidRPr="00352F9C">
        <w:tab/>
        <w:t>(4)</w:t>
      </w:r>
      <w:r w:rsidRPr="00352F9C">
        <w:tab/>
        <w:t>Subject to this Division, if the former employee’s 1971 amount was less than 70% of his or her normal weekly earnings as at the commencing day, the amount of compensation payable per week to the former employee under this Act is an amount equal to 70% of those normal weekly earnings.</w:t>
      </w:r>
    </w:p>
    <w:p w14:paraId="71A87D6C" w14:textId="77777777" w:rsidR="000B6A17" w:rsidRPr="00352F9C" w:rsidRDefault="000B6A17" w:rsidP="000B6A17">
      <w:pPr>
        <w:pStyle w:val="subsection"/>
      </w:pPr>
      <w:r w:rsidRPr="00352F9C">
        <w:tab/>
        <w:t>(5)</w:t>
      </w:r>
      <w:r w:rsidRPr="00352F9C">
        <w:tab/>
        <w:t xml:space="preserve">Where, as a result of an increase in the amount of a former employee’s normal weekly earnings, the amount of compensation payable to the former employee under </w:t>
      </w:r>
      <w:r w:rsidR="00352F9C">
        <w:t>subsection (</w:t>
      </w:r>
      <w:r w:rsidRPr="00352F9C">
        <w:t>2), (3) or (4) is less than 70% of those increased normal weekly earnings, that amount of compensation shall be increased, or further increased, as the case requires, until it is equal to 70% of those increased normal weekly earnings.</w:t>
      </w:r>
    </w:p>
    <w:p w14:paraId="67E094C3" w14:textId="77777777" w:rsidR="000B6A17" w:rsidRPr="00352F9C" w:rsidRDefault="000B6A17" w:rsidP="000B6A17">
      <w:pPr>
        <w:pStyle w:val="ActHead5"/>
      </w:pPr>
      <w:bookmarkStart w:id="276" w:name="_Toc155703840"/>
      <w:r w:rsidRPr="004342AD">
        <w:rPr>
          <w:rStyle w:val="CharSectno"/>
        </w:rPr>
        <w:t>132A</w:t>
      </w:r>
      <w:r w:rsidRPr="00352F9C">
        <w:t xml:space="preserve">  Former employees under 65 who are capable of engaging in any work</w:t>
      </w:r>
      <w:bookmarkEnd w:id="276"/>
    </w:p>
    <w:p w14:paraId="2DB7F8D9" w14:textId="77777777" w:rsidR="000B6A17" w:rsidRPr="00352F9C" w:rsidRDefault="000B6A17" w:rsidP="000B6A17">
      <w:pPr>
        <w:pStyle w:val="subsection"/>
      </w:pPr>
      <w:r w:rsidRPr="00352F9C">
        <w:tab/>
        <w:t>(1)</w:t>
      </w:r>
      <w:r w:rsidRPr="00352F9C">
        <w:tab/>
        <w:t>This section applies to a former employee who:</w:t>
      </w:r>
    </w:p>
    <w:p w14:paraId="05D267EA" w14:textId="77777777" w:rsidR="000B6A17" w:rsidRPr="00352F9C" w:rsidRDefault="000B6A17" w:rsidP="000B6A17">
      <w:pPr>
        <w:pStyle w:val="paragraph"/>
      </w:pPr>
      <w:r w:rsidRPr="00352F9C">
        <w:tab/>
        <w:t>(a)</w:t>
      </w:r>
      <w:r w:rsidRPr="00352F9C">
        <w:tab/>
        <w:t>on the commencing day, was under 65; and</w:t>
      </w:r>
    </w:p>
    <w:p w14:paraId="73E92FA1" w14:textId="77777777" w:rsidR="000B6A17" w:rsidRPr="00352F9C" w:rsidRDefault="000B6A17" w:rsidP="000B6A17">
      <w:pPr>
        <w:pStyle w:val="paragraph"/>
      </w:pPr>
      <w:r w:rsidRPr="00352F9C">
        <w:tab/>
        <w:t>(b)</w:t>
      </w:r>
      <w:r w:rsidRPr="00352F9C">
        <w:tab/>
        <w:t>is capable of engaging in any work.</w:t>
      </w:r>
    </w:p>
    <w:p w14:paraId="53D53976" w14:textId="77777777" w:rsidR="000B6A17" w:rsidRPr="00352F9C" w:rsidRDefault="000B6A17" w:rsidP="000B6A17">
      <w:pPr>
        <w:pStyle w:val="subsection"/>
      </w:pPr>
      <w:r w:rsidRPr="00352F9C">
        <w:tab/>
        <w:t>(2)</w:t>
      </w:r>
      <w:r w:rsidRPr="00352F9C">
        <w:tab/>
        <w:t>Where a person to whom this section applies was in receipt of a pension under a superannuation scheme on the commencing day, then, subject to this Division, the amount of compensation payable per week to the former employee is:</w:t>
      </w:r>
    </w:p>
    <w:p w14:paraId="360A3504" w14:textId="2AFD90F4" w:rsidR="000B6A17" w:rsidRPr="00352F9C" w:rsidRDefault="000B6A17" w:rsidP="000B6A17">
      <w:pPr>
        <w:pStyle w:val="paragraph"/>
      </w:pPr>
      <w:r w:rsidRPr="00352F9C">
        <w:tab/>
        <w:t>(a)</w:t>
      </w:r>
      <w:r w:rsidRPr="00352F9C">
        <w:tab/>
        <w:t xml:space="preserve">the amount of compensation per week that would have been payable under </w:t>
      </w:r>
      <w:r w:rsidR="004342AD">
        <w:t>section 1</w:t>
      </w:r>
      <w:r w:rsidRPr="00352F9C">
        <w:t>31 if that section had applied to the former employee, less an amount that is the greater of the following amounts:</w:t>
      </w:r>
    </w:p>
    <w:p w14:paraId="40A0A96E" w14:textId="77777777" w:rsidR="000B6A17" w:rsidRPr="00352F9C" w:rsidRDefault="000B6A17" w:rsidP="000B6A17">
      <w:pPr>
        <w:pStyle w:val="paragraphsub"/>
      </w:pPr>
      <w:r w:rsidRPr="00352F9C">
        <w:tab/>
        <w:t>(i)</w:t>
      </w:r>
      <w:r w:rsidRPr="00352F9C">
        <w:tab/>
        <w:t>the amount per week (if any) that the employee is able to earn in suitable employment;</w:t>
      </w:r>
    </w:p>
    <w:p w14:paraId="6E90A5AB" w14:textId="20214C71" w:rsidR="000B6A17" w:rsidRPr="00352F9C" w:rsidRDefault="000B6A17" w:rsidP="000B6A17">
      <w:pPr>
        <w:pStyle w:val="paragraphsub"/>
      </w:pPr>
      <w:r w:rsidRPr="00352F9C">
        <w:tab/>
        <w:t>(ii)</w:t>
      </w:r>
      <w:r w:rsidRPr="00352F9C">
        <w:tab/>
        <w:t>the amount per week (if any) that the employee earns from any employment (including self</w:t>
      </w:r>
      <w:r w:rsidR="004342AD">
        <w:noBreakHyphen/>
      </w:r>
      <w:r w:rsidRPr="00352F9C">
        <w:t>employment) that is undertaken by the employee during that week; or</w:t>
      </w:r>
    </w:p>
    <w:p w14:paraId="3E30809D" w14:textId="77777777" w:rsidR="000B6A17" w:rsidRPr="00352F9C" w:rsidRDefault="000B6A17" w:rsidP="000B6A17">
      <w:pPr>
        <w:pStyle w:val="paragraph"/>
      </w:pPr>
      <w:r w:rsidRPr="00352F9C">
        <w:tab/>
        <w:t>(b)</w:t>
      </w:r>
      <w:r w:rsidRPr="00352F9C">
        <w:tab/>
        <w:t>the amount of compensation per week that would have been payable under section</w:t>
      </w:r>
      <w:r w:rsidR="00352F9C">
        <w:t> </w:t>
      </w:r>
      <w:r w:rsidRPr="00352F9C">
        <w:t>20 if that section had applied to the former employee;</w:t>
      </w:r>
    </w:p>
    <w:p w14:paraId="65C2EBA9" w14:textId="77777777" w:rsidR="000B6A17" w:rsidRPr="00352F9C" w:rsidRDefault="000B6A17" w:rsidP="000B6A17">
      <w:pPr>
        <w:pStyle w:val="subsection2"/>
      </w:pPr>
      <w:r w:rsidRPr="00352F9C">
        <w:t>whichever is greater.</w:t>
      </w:r>
    </w:p>
    <w:p w14:paraId="01D7B06E" w14:textId="77777777" w:rsidR="000B6A17" w:rsidRPr="00352F9C" w:rsidRDefault="000B6A17" w:rsidP="000B6A17">
      <w:pPr>
        <w:pStyle w:val="subsection"/>
      </w:pPr>
      <w:r w:rsidRPr="00352F9C">
        <w:tab/>
        <w:t>(3)</w:t>
      </w:r>
      <w:r w:rsidRPr="00352F9C">
        <w:tab/>
        <w:t>Where a person to whom this section applies was not in receipt of a pension under a superannuation scheme on the commencing day, then, subject to this Division, the amount of compensation payable per week to the former employee is:</w:t>
      </w:r>
    </w:p>
    <w:p w14:paraId="4A980D01" w14:textId="312D0C4B" w:rsidR="000B6A17" w:rsidRPr="00352F9C" w:rsidRDefault="000B6A17" w:rsidP="000B6A17">
      <w:pPr>
        <w:pStyle w:val="paragraph"/>
      </w:pPr>
      <w:r w:rsidRPr="00352F9C">
        <w:tab/>
        <w:t>(a)</w:t>
      </w:r>
      <w:r w:rsidRPr="00352F9C">
        <w:tab/>
        <w:t xml:space="preserve">the amount of compensation per week that would have been payable under </w:t>
      </w:r>
      <w:r w:rsidR="004342AD">
        <w:t>section 1</w:t>
      </w:r>
      <w:r w:rsidRPr="00352F9C">
        <w:t>32 if that section had applied to the former employee, less an amount that is the greater of the following amounts:</w:t>
      </w:r>
    </w:p>
    <w:p w14:paraId="4637BD2D" w14:textId="77777777" w:rsidR="000B6A17" w:rsidRPr="00352F9C" w:rsidRDefault="000B6A17" w:rsidP="000B6A17">
      <w:pPr>
        <w:pStyle w:val="paragraphsub"/>
      </w:pPr>
      <w:r w:rsidRPr="00352F9C">
        <w:tab/>
        <w:t>(i)</w:t>
      </w:r>
      <w:r w:rsidRPr="00352F9C">
        <w:tab/>
        <w:t>the amount per week (if any) that the employee is able to earn in suitable employment;</w:t>
      </w:r>
    </w:p>
    <w:p w14:paraId="636141B6" w14:textId="62A6BF5F" w:rsidR="000B6A17" w:rsidRPr="00352F9C" w:rsidRDefault="000B6A17" w:rsidP="000B6A17">
      <w:pPr>
        <w:pStyle w:val="paragraphsub"/>
      </w:pPr>
      <w:r w:rsidRPr="00352F9C">
        <w:tab/>
        <w:t>(ii)</w:t>
      </w:r>
      <w:r w:rsidRPr="00352F9C">
        <w:tab/>
        <w:t>the amount per week (if any) that the employee earns from any employment (including self</w:t>
      </w:r>
      <w:r w:rsidR="004342AD">
        <w:noBreakHyphen/>
      </w:r>
      <w:r w:rsidRPr="00352F9C">
        <w:t>employment) that is undertaken by the employee during that week; or</w:t>
      </w:r>
    </w:p>
    <w:p w14:paraId="2522BF35" w14:textId="591B9D29" w:rsidR="000B6A17" w:rsidRPr="00352F9C" w:rsidRDefault="000B6A17" w:rsidP="000B6A17">
      <w:pPr>
        <w:pStyle w:val="paragraph"/>
      </w:pPr>
      <w:r w:rsidRPr="00352F9C">
        <w:tab/>
        <w:t>(b)</w:t>
      </w:r>
      <w:r w:rsidRPr="00352F9C">
        <w:tab/>
        <w:t xml:space="preserve">the amount of compensation per week that would have been payable under </w:t>
      </w:r>
      <w:r w:rsidR="004342AD">
        <w:t>section 1</w:t>
      </w:r>
      <w:r w:rsidRPr="00352F9C">
        <w:t>9 if that section had applied to the former employee, less an amount equal to 5% of his or her normal weekly earnings;</w:t>
      </w:r>
    </w:p>
    <w:p w14:paraId="410E10CC" w14:textId="77777777" w:rsidR="000B6A17" w:rsidRPr="00352F9C" w:rsidRDefault="000B6A17" w:rsidP="000B6A17">
      <w:pPr>
        <w:pStyle w:val="subsection2"/>
      </w:pPr>
      <w:r w:rsidRPr="00352F9C">
        <w:t>whichever is greater.</w:t>
      </w:r>
    </w:p>
    <w:p w14:paraId="53A732F5" w14:textId="77777777" w:rsidR="000B6A17" w:rsidRPr="00352F9C" w:rsidRDefault="000B6A17" w:rsidP="000B6A17">
      <w:pPr>
        <w:pStyle w:val="subsection"/>
      </w:pPr>
      <w:r w:rsidRPr="00352F9C">
        <w:tab/>
        <w:t>(4)</w:t>
      </w:r>
      <w:r w:rsidRPr="00352F9C">
        <w:tab/>
        <w:t>In determining, for the purposes of this section, the amount per week a former employee is able to earn in suitable employment, Comcare must have regard to the factors mentioned in paragraphs 19(4)(a), (b), (c), (d), (e), (f) and (g) as if those paragraphs referred to the former employee.</w:t>
      </w:r>
    </w:p>
    <w:p w14:paraId="505ABA78" w14:textId="77777777" w:rsidR="000B6A17" w:rsidRPr="00352F9C" w:rsidRDefault="000B6A17" w:rsidP="000B6A17">
      <w:pPr>
        <w:pStyle w:val="ActHead5"/>
      </w:pPr>
      <w:bookmarkStart w:id="277" w:name="_Toc155703841"/>
      <w:r w:rsidRPr="004342AD">
        <w:rPr>
          <w:rStyle w:val="CharSectno"/>
        </w:rPr>
        <w:t>133</w:t>
      </w:r>
      <w:r w:rsidRPr="00352F9C">
        <w:t xml:space="preserve">  Minimum benefit payable</w:t>
      </w:r>
      <w:bookmarkEnd w:id="277"/>
    </w:p>
    <w:p w14:paraId="43B062CA" w14:textId="77777777" w:rsidR="000B6A17" w:rsidRPr="00352F9C" w:rsidRDefault="000B6A17" w:rsidP="000B6A17">
      <w:pPr>
        <w:pStyle w:val="subsection"/>
        <w:keepNext/>
        <w:keepLines/>
      </w:pPr>
      <w:r w:rsidRPr="00352F9C">
        <w:tab/>
        <w:t>(1)</w:t>
      </w:r>
      <w:r w:rsidRPr="00352F9C">
        <w:tab/>
        <w:t>Where:</w:t>
      </w:r>
    </w:p>
    <w:p w14:paraId="60CAA703" w14:textId="43B5D6CA" w:rsidR="000B6A17" w:rsidRPr="00352F9C" w:rsidRDefault="000B6A17" w:rsidP="000B6A17">
      <w:pPr>
        <w:pStyle w:val="paragraph"/>
        <w:keepNext/>
        <w:keepLines/>
      </w:pPr>
      <w:r w:rsidRPr="00352F9C">
        <w:tab/>
        <w:t>(a)</w:t>
      </w:r>
      <w:r w:rsidRPr="00352F9C">
        <w:tab/>
        <w:t xml:space="preserve">the amount of combined benefit that would, but for this section, be payable to a former employee under </w:t>
      </w:r>
      <w:r w:rsidR="004342AD">
        <w:t>section 1</w:t>
      </w:r>
      <w:r w:rsidRPr="00352F9C">
        <w:t>31; or</w:t>
      </w:r>
    </w:p>
    <w:p w14:paraId="597610CE" w14:textId="74E2D0F1" w:rsidR="000B6A17" w:rsidRPr="00352F9C" w:rsidRDefault="000B6A17" w:rsidP="000B6A17">
      <w:pPr>
        <w:pStyle w:val="paragraph"/>
      </w:pPr>
      <w:r w:rsidRPr="00352F9C">
        <w:tab/>
        <w:t>(b)</w:t>
      </w:r>
      <w:r w:rsidRPr="00352F9C">
        <w:tab/>
        <w:t xml:space="preserve">the amount of compensation that would, but for this section, be payable to a former employee under </w:t>
      </w:r>
      <w:r w:rsidR="004342AD">
        <w:t>section 1</w:t>
      </w:r>
      <w:r w:rsidRPr="00352F9C">
        <w:t>32;</w:t>
      </w:r>
    </w:p>
    <w:p w14:paraId="216F8C33" w14:textId="77777777" w:rsidR="000B6A17" w:rsidRPr="00352F9C" w:rsidRDefault="000B6A17" w:rsidP="000B6A17">
      <w:pPr>
        <w:pStyle w:val="subsection2"/>
      </w:pPr>
      <w:r w:rsidRPr="00352F9C">
        <w:t>is less than the minimum earnings, that amount of combined benefit or compensation, as the case may be, shall be increased by an amount equal to the difference between that amount and the minimum earnings.</w:t>
      </w:r>
    </w:p>
    <w:p w14:paraId="4F624071" w14:textId="77777777" w:rsidR="000B6A17" w:rsidRPr="00352F9C" w:rsidRDefault="000B6A17" w:rsidP="00560B4B">
      <w:pPr>
        <w:pStyle w:val="subsection"/>
        <w:keepNext/>
      </w:pPr>
      <w:r w:rsidRPr="00352F9C">
        <w:tab/>
        <w:t>(2)</w:t>
      </w:r>
      <w:r w:rsidRPr="00352F9C">
        <w:tab/>
        <w:t>In this section:</w:t>
      </w:r>
    </w:p>
    <w:p w14:paraId="074F0692" w14:textId="300B95D4" w:rsidR="000B6A17" w:rsidRPr="00352F9C" w:rsidRDefault="000B6A17" w:rsidP="00D83163">
      <w:pPr>
        <w:pStyle w:val="Definition"/>
      </w:pPr>
      <w:r w:rsidRPr="00352F9C">
        <w:rPr>
          <w:b/>
          <w:i/>
        </w:rPr>
        <w:t>minimum earnings</w:t>
      </w:r>
      <w:r w:rsidRPr="00352F9C">
        <w:t xml:space="preserve">, in relation to a former employee, has the same meaning as that expression has in relation to employees under </w:t>
      </w:r>
      <w:r w:rsidR="004342AD">
        <w:t>section 1</w:t>
      </w:r>
      <w:r w:rsidRPr="00352F9C">
        <w:t>9.</w:t>
      </w:r>
    </w:p>
    <w:p w14:paraId="7DBBC881" w14:textId="77777777" w:rsidR="00C64B00" w:rsidRPr="00352F9C" w:rsidRDefault="00C64B00" w:rsidP="00C64B00">
      <w:pPr>
        <w:pStyle w:val="ActHead5"/>
      </w:pPr>
      <w:bookmarkStart w:id="278" w:name="_Toc155703842"/>
      <w:r w:rsidRPr="004342AD">
        <w:rPr>
          <w:rStyle w:val="CharSectno"/>
        </w:rPr>
        <w:t>134</w:t>
      </w:r>
      <w:r w:rsidRPr="00352F9C">
        <w:t xml:space="preserve">  Reduction of compensation on reaching pension age</w:t>
      </w:r>
      <w:bookmarkEnd w:id="278"/>
    </w:p>
    <w:p w14:paraId="28080948" w14:textId="06F953E3" w:rsidR="00C64B00" w:rsidRPr="00352F9C" w:rsidRDefault="00C64B00" w:rsidP="00C64B00">
      <w:pPr>
        <w:pStyle w:val="subsection"/>
      </w:pPr>
      <w:r w:rsidRPr="00352F9C">
        <w:tab/>
        <w:t>(1)</w:t>
      </w:r>
      <w:r w:rsidRPr="00352F9C">
        <w:tab/>
        <w:t xml:space="preserve">When a former employee to whom </w:t>
      </w:r>
      <w:r w:rsidR="004342AD">
        <w:t>section 1</w:t>
      </w:r>
      <w:r w:rsidRPr="00352F9C">
        <w:t>31, 132 or 132A applies reaches pension age, the amount of compensation payable per week to the former employee but for this section must be reduced by an amount calculated under the formula:</w:t>
      </w:r>
    </w:p>
    <w:p w14:paraId="5758D1EB" w14:textId="77777777" w:rsidR="00C64B00" w:rsidRPr="00352F9C" w:rsidRDefault="00C64B00" w:rsidP="00C64B00">
      <w:pPr>
        <w:pStyle w:val="subsection2"/>
      </w:pPr>
      <w:r w:rsidRPr="00352F9C">
        <w:rPr>
          <w:noProof/>
          <w:position w:val="-32"/>
        </w:rPr>
        <w:drawing>
          <wp:inline distT="0" distB="0" distL="0" distR="0" wp14:anchorId="4228FC03" wp14:editId="0D3FAFC4">
            <wp:extent cx="3733800" cy="495300"/>
            <wp:effectExtent l="0" t="0" r="0" b="0"/>
            <wp:docPr id="1" name="Picture 1" descr="Start formula start fraction 5 times open bracket Pension age minus Age as at commencing day close bracket over 100 end fraction times Amount of weekly compensa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33800" cy="495300"/>
                    </a:xfrm>
                    <a:prstGeom prst="rect">
                      <a:avLst/>
                    </a:prstGeom>
                    <a:noFill/>
                    <a:ln>
                      <a:noFill/>
                    </a:ln>
                  </pic:spPr>
                </pic:pic>
              </a:graphicData>
            </a:graphic>
          </wp:inline>
        </w:drawing>
      </w:r>
    </w:p>
    <w:p w14:paraId="0579F825" w14:textId="77777777" w:rsidR="00C64B00" w:rsidRPr="00352F9C" w:rsidRDefault="00C64B00" w:rsidP="00C64B00">
      <w:pPr>
        <w:pStyle w:val="subsection2"/>
      </w:pPr>
      <w:r w:rsidRPr="00352F9C">
        <w:t>where:</w:t>
      </w:r>
    </w:p>
    <w:p w14:paraId="333159C4" w14:textId="77777777" w:rsidR="00C64B00" w:rsidRPr="00352F9C" w:rsidRDefault="00C64B00" w:rsidP="00C64B00">
      <w:pPr>
        <w:pStyle w:val="Definition"/>
      </w:pPr>
      <w:r w:rsidRPr="00352F9C">
        <w:rPr>
          <w:b/>
          <w:i/>
        </w:rPr>
        <w:t>age as at commencing day</w:t>
      </w:r>
      <w:r w:rsidRPr="00352F9C">
        <w:t xml:space="preserve"> means the age of the former employee, expressed in completed years, as at the commencing day.</w:t>
      </w:r>
    </w:p>
    <w:p w14:paraId="074D8222" w14:textId="77777777" w:rsidR="00C64B00" w:rsidRPr="00352F9C" w:rsidRDefault="00C64B00" w:rsidP="00C64B00">
      <w:pPr>
        <w:pStyle w:val="Definition"/>
      </w:pPr>
      <w:r w:rsidRPr="00352F9C">
        <w:rPr>
          <w:b/>
          <w:i/>
        </w:rPr>
        <w:t>amount of weekly compensation</w:t>
      </w:r>
      <w:r w:rsidRPr="00352F9C">
        <w:t xml:space="preserve"> means that amount of compensation payable per week to the former employee.</w:t>
      </w:r>
    </w:p>
    <w:p w14:paraId="4386023B" w14:textId="62D57B4D" w:rsidR="000B6A17" w:rsidRPr="00352F9C" w:rsidRDefault="000B6A17" w:rsidP="000B6A17">
      <w:pPr>
        <w:pStyle w:val="subsection"/>
      </w:pPr>
      <w:r w:rsidRPr="00352F9C">
        <w:tab/>
        <w:t>(2)</w:t>
      </w:r>
      <w:r w:rsidRPr="00352F9C">
        <w:tab/>
        <w:t>Neither section</w:t>
      </w:r>
      <w:r w:rsidR="00352F9C">
        <w:t> </w:t>
      </w:r>
      <w:r w:rsidRPr="00352F9C">
        <w:t xml:space="preserve">8 nor </w:t>
      </w:r>
      <w:r w:rsidR="004342AD">
        <w:t>section 1</w:t>
      </w:r>
      <w:r w:rsidRPr="00352F9C">
        <w:t xml:space="preserve">3 applies to the amount of compensation payable to an employee from time to time in accordance with </w:t>
      </w:r>
      <w:r w:rsidR="00352F9C">
        <w:t>subsection (</w:t>
      </w:r>
      <w:r w:rsidRPr="00352F9C">
        <w:t>1).</w:t>
      </w:r>
    </w:p>
    <w:p w14:paraId="07106DE6" w14:textId="77777777" w:rsidR="000B6A17" w:rsidRPr="00352F9C" w:rsidRDefault="000B6A17" w:rsidP="000B6A17">
      <w:pPr>
        <w:pStyle w:val="ActHead5"/>
      </w:pPr>
      <w:bookmarkStart w:id="279" w:name="_Toc155703843"/>
      <w:r w:rsidRPr="004342AD">
        <w:rPr>
          <w:rStyle w:val="CharSectno"/>
        </w:rPr>
        <w:t>135</w:t>
      </w:r>
      <w:r w:rsidRPr="00352F9C">
        <w:t xml:space="preserve">  Former employees 65 and over who are in receipt of superannuation benefits</w:t>
      </w:r>
      <w:bookmarkEnd w:id="279"/>
    </w:p>
    <w:p w14:paraId="1C54C994" w14:textId="77777777" w:rsidR="000B6A17" w:rsidRPr="00352F9C" w:rsidRDefault="000B6A17" w:rsidP="000B6A17">
      <w:pPr>
        <w:pStyle w:val="subsection"/>
      </w:pPr>
      <w:r w:rsidRPr="00352F9C">
        <w:tab/>
        <w:t>(1)</w:t>
      </w:r>
      <w:r w:rsidRPr="00352F9C">
        <w:tab/>
        <w:t>This section applies in relation to a former employee who, on the commencing day, is at least 65 and is in receipt of a pension under a superannuation scheme.</w:t>
      </w:r>
    </w:p>
    <w:p w14:paraId="7BC5EF01" w14:textId="77777777" w:rsidR="000B6A17" w:rsidRPr="00352F9C" w:rsidRDefault="000B6A17" w:rsidP="000B6A17">
      <w:pPr>
        <w:pStyle w:val="subsection"/>
      </w:pPr>
      <w:r w:rsidRPr="00352F9C">
        <w:tab/>
        <w:t>(2)</w:t>
      </w:r>
      <w:r w:rsidRPr="00352F9C">
        <w:tab/>
        <w:t>The amount of compensation payable per week to the former employee under this Act is an amount equal to the employee’s 1971 amount.</w:t>
      </w:r>
    </w:p>
    <w:p w14:paraId="736EFB10" w14:textId="77777777" w:rsidR="000B6A17" w:rsidRPr="00352F9C" w:rsidRDefault="000B6A17" w:rsidP="000B6A17">
      <w:pPr>
        <w:pStyle w:val="ActHead5"/>
      </w:pPr>
      <w:bookmarkStart w:id="280" w:name="_Toc155703844"/>
      <w:r w:rsidRPr="004342AD">
        <w:rPr>
          <w:rStyle w:val="CharSectno"/>
        </w:rPr>
        <w:t>136</w:t>
      </w:r>
      <w:r w:rsidRPr="00352F9C">
        <w:t xml:space="preserve">  Former employees 65 and over who are not in receipt of superannuation benefits</w:t>
      </w:r>
      <w:bookmarkEnd w:id="280"/>
    </w:p>
    <w:p w14:paraId="03A27ED7" w14:textId="77777777" w:rsidR="000B6A17" w:rsidRPr="00352F9C" w:rsidRDefault="000B6A17" w:rsidP="000B6A17">
      <w:pPr>
        <w:pStyle w:val="subsection"/>
      </w:pPr>
      <w:r w:rsidRPr="00352F9C">
        <w:tab/>
        <w:t>(1)</w:t>
      </w:r>
      <w:r w:rsidRPr="00352F9C">
        <w:tab/>
        <w:t>This section applies in relation to a former employee who, on the commencing day, is at least 65 and is not in receipt of a pension under a superannuation scheme.</w:t>
      </w:r>
    </w:p>
    <w:p w14:paraId="0BE8B27C" w14:textId="77777777" w:rsidR="000B6A17" w:rsidRPr="00352F9C" w:rsidRDefault="000B6A17" w:rsidP="000B6A17">
      <w:pPr>
        <w:pStyle w:val="subsection"/>
      </w:pPr>
      <w:r w:rsidRPr="00352F9C">
        <w:tab/>
        <w:t>(2)</w:t>
      </w:r>
      <w:r w:rsidRPr="00352F9C">
        <w:tab/>
        <w:t>The amount of compensation payable per week to the former employee under this Act is an amount equal to the employee’s 1971 amount.</w:t>
      </w:r>
    </w:p>
    <w:p w14:paraId="7913F13F" w14:textId="77777777" w:rsidR="000B6A17" w:rsidRPr="00352F9C" w:rsidRDefault="000B6A17" w:rsidP="000B6A17">
      <w:pPr>
        <w:pStyle w:val="ActHead5"/>
      </w:pPr>
      <w:bookmarkStart w:id="281" w:name="_Toc155703845"/>
      <w:r w:rsidRPr="004342AD">
        <w:rPr>
          <w:rStyle w:val="CharSectno"/>
        </w:rPr>
        <w:t>137</w:t>
      </w:r>
      <w:r w:rsidRPr="00352F9C">
        <w:t xml:space="preserve">  Redemption on request by former employee</w:t>
      </w:r>
      <w:bookmarkEnd w:id="281"/>
    </w:p>
    <w:p w14:paraId="0D1AF28E" w14:textId="77777777" w:rsidR="000B6A17" w:rsidRPr="00352F9C" w:rsidRDefault="000B6A17" w:rsidP="000B6A17">
      <w:pPr>
        <w:pStyle w:val="subsection"/>
      </w:pPr>
      <w:r w:rsidRPr="00352F9C">
        <w:tab/>
        <w:t>(1)</w:t>
      </w:r>
      <w:r w:rsidRPr="00352F9C">
        <w:tab/>
        <w:t>If:</w:t>
      </w:r>
    </w:p>
    <w:p w14:paraId="5DD7DE04" w14:textId="77777777" w:rsidR="000B6A17" w:rsidRPr="00352F9C" w:rsidRDefault="000B6A17" w:rsidP="000B6A17">
      <w:pPr>
        <w:pStyle w:val="paragraph"/>
      </w:pPr>
      <w:r w:rsidRPr="00352F9C">
        <w:tab/>
        <w:t>(a)</w:t>
      </w:r>
      <w:r w:rsidRPr="00352F9C">
        <w:tab/>
        <w:t>a relevant authority is liable to make weekly payments of compensation to a former employee in respect of an injury resulting in an incapacity; and</w:t>
      </w:r>
    </w:p>
    <w:p w14:paraId="3D6D34A4" w14:textId="77777777" w:rsidR="000B6A17" w:rsidRPr="00352F9C" w:rsidRDefault="000B6A17" w:rsidP="000B6A17">
      <w:pPr>
        <w:pStyle w:val="paragraph"/>
      </w:pPr>
      <w:r w:rsidRPr="00352F9C">
        <w:tab/>
        <w:t>(b)</w:t>
      </w:r>
      <w:r w:rsidRPr="00352F9C">
        <w:tab/>
        <w:t>the amount of those payments if $62.99 per week or less; and</w:t>
      </w:r>
    </w:p>
    <w:p w14:paraId="218954B7" w14:textId="77777777" w:rsidR="000B6A17" w:rsidRPr="00352F9C" w:rsidRDefault="000B6A17" w:rsidP="000B6A17">
      <w:pPr>
        <w:pStyle w:val="paragraph"/>
      </w:pPr>
      <w:r w:rsidRPr="00352F9C">
        <w:tab/>
        <w:t>(c)</w:t>
      </w:r>
      <w:r w:rsidRPr="00352F9C">
        <w:tab/>
        <w:t>the relevant authority is satisfied that the degree of the former employee’s incapacity is unlikely to change;</w:t>
      </w:r>
    </w:p>
    <w:p w14:paraId="2C83C1DB" w14:textId="77777777" w:rsidR="000B6A17" w:rsidRPr="00352F9C" w:rsidRDefault="000B6A17" w:rsidP="000B6A17">
      <w:pPr>
        <w:pStyle w:val="subsection2"/>
      </w:pPr>
      <w:r w:rsidRPr="00352F9C">
        <w:t>the relevant authority must, on written request by the former employee, make a determination that its liability to make further payments to the former employee be redeemed by the payment to the former employee of a lump sum.</w:t>
      </w:r>
    </w:p>
    <w:p w14:paraId="55B0AC13" w14:textId="77777777" w:rsidR="000B6A17" w:rsidRPr="00352F9C" w:rsidRDefault="000B6A17" w:rsidP="000B6A17">
      <w:pPr>
        <w:pStyle w:val="subsection"/>
      </w:pPr>
      <w:r w:rsidRPr="00352F9C">
        <w:tab/>
        <w:t>(2)</w:t>
      </w:r>
      <w:r w:rsidRPr="00352F9C">
        <w:tab/>
        <w:t>The amount of the lump sum is the sum of:</w:t>
      </w:r>
    </w:p>
    <w:p w14:paraId="75C6339C" w14:textId="77777777" w:rsidR="000B6A17" w:rsidRPr="00352F9C" w:rsidRDefault="000B6A17" w:rsidP="000B6A17">
      <w:pPr>
        <w:pStyle w:val="paragraph"/>
      </w:pPr>
      <w:r w:rsidRPr="00352F9C">
        <w:tab/>
        <w:t>(a)</w:t>
      </w:r>
      <w:r w:rsidRPr="00352F9C">
        <w:tab/>
        <w:t xml:space="preserve">the amount worked out using the formula in </w:t>
      </w:r>
      <w:r w:rsidR="00352F9C">
        <w:t>subsection (</w:t>
      </w:r>
      <w:r w:rsidRPr="00352F9C">
        <w:t>3); and</w:t>
      </w:r>
    </w:p>
    <w:p w14:paraId="4FB6D84A" w14:textId="77777777" w:rsidR="000B6A17" w:rsidRPr="00352F9C" w:rsidRDefault="000B6A17" w:rsidP="000B6A17">
      <w:pPr>
        <w:pStyle w:val="paragraph"/>
      </w:pPr>
      <w:r w:rsidRPr="00352F9C">
        <w:tab/>
        <w:t>(b)</w:t>
      </w:r>
      <w:r w:rsidRPr="00352F9C">
        <w:tab/>
        <w:t xml:space="preserve">the amount worked out using the formula in </w:t>
      </w:r>
      <w:r w:rsidR="00352F9C">
        <w:t>subsection (</w:t>
      </w:r>
      <w:r w:rsidRPr="00352F9C">
        <w:t>4).</w:t>
      </w:r>
    </w:p>
    <w:p w14:paraId="34946906" w14:textId="77777777" w:rsidR="000B6A17" w:rsidRPr="00352F9C" w:rsidRDefault="000B6A17" w:rsidP="000B6A17">
      <w:pPr>
        <w:pStyle w:val="subsection"/>
      </w:pPr>
      <w:r w:rsidRPr="00352F9C">
        <w:tab/>
        <w:t>(3)</w:t>
      </w:r>
      <w:r w:rsidRPr="00352F9C">
        <w:tab/>
        <w:t xml:space="preserve">The formula for the purposes of </w:t>
      </w:r>
      <w:r w:rsidR="00352F9C">
        <w:t>paragraph (</w:t>
      </w:r>
      <w:r w:rsidRPr="00352F9C">
        <w:t>2)(a) is:</w:t>
      </w:r>
    </w:p>
    <w:p w14:paraId="3C8DD25D" w14:textId="77777777" w:rsidR="00E407FA"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2186C8A0" wp14:editId="4ACB6602">
            <wp:extent cx="3238500" cy="571500"/>
            <wp:effectExtent l="0" t="0" r="0" b="0"/>
            <wp:docPr id="20" name="Picture 20" descr="Start formula start fraction 52 times Amount per week times open square bracket open round bracket Specified number plus 1 close round bracket superscript n minus 1 close square bracket over Specified number times open square bracket open round bracket Specified number plus 1 close round bracket superscript n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0" cy="571500"/>
                    </a:xfrm>
                    <a:prstGeom prst="rect">
                      <a:avLst/>
                    </a:prstGeom>
                    <a:noFill/>
                    <a:ln>
                      <a:noFill/>
                    </a:ln>
                  </pic:spPr>
                </pic:pic>
              </a:graphicData>
            </a:graphic>
          </wp:inline>
        </w:drawing>
      </w:r>
    </w:p>
    <w:p w14:paraId="27CC02B1" w14:textId="77777777" w:rsidR="000B6A17" w:rsidRPr="00352F9C" w:rsidRDefault="000B6A17" w:rsidP="000B6A17">
      <w:pPr>
        <w:pStyle w:val="subsection"/>
      </w:pPr>
      <w:r w:rsidRPr="00352F9C">
        <w:tab/>
        <w:t>(4)</w:t>
      </w:r>
      <w:r w:rsidRPr="00352F9C">
        <w:tab/>
        <w:t xml:space="preserve">The formula for the purposes of </w:t>
      </w:r>
      <w:r w:rsidR="00352F9C">
        <w:t>paragraph (</w:t>
      </w:r>
      <w:r w:rsidRPr="00352F9C">
        <w:t>2)(b) is:</w:t>
      </w:r>
    </w:p>
    <w:p w14:paraId="58901006" w14:textId="77777777" w:rsidR="00E407FA" w:rsidRPr="00352F9C" w:rsidRDefault="002D5C2D" w:rsidP="002D5C2D">
      <w:pPr>
        <w:pStyle w:val="subsection"/>
        <w:spacing w:before="120" w:after="120"/>
      </w:pPr>
      <w:r w:rsidRPr="00352F9C">
        <w:tab/>
      </w:r>
      <w:r w:rsidRPr="00352F9C">
        <w:tab/>
      </w:r>
      <w:r w:rsidR="00AF7E81" w:rsidRPr="00352F9C">
        <w:rPr>
          <w:noProof/>
        </w:rPr>
        <w:drawing>
          <wp:inline distT="0" distB="0" distL="0" distR="0" wp14:anchorId="78154A4B" wp14:editId="63D00AD7">
            <wp:extent cx="3657600" cy="571500"/>
            <wp:effectExtent l="0" t="0" r="0" b="0"/>
            <wp:docPr id="21" name="Picture 21" descr="Start formula start fraction 52 times Reduced amount per week times  open square bracket open round bracket Specified number plus 1 close round bracket superscript l minus 1 close square bracket over Specified number times open square bracket open round bracket Specified number plus 1 close round bracket superscript l close squar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57600" cy="571500"/>
                    </a:xfrm>
                    <a:prstGeom prst="rect">
                      <a:avLst/>
                    </a:prstGeom>
                    <a:noFill/>
                    <a:ln>
                      <a:noFill/>
                    </a:ln>
                  </pic:spPr>
                </pic:pic>
              </a:graphicData>
            </a:graphic>
          </wp:inline>
        </w:drawing>
      </w:r>
    </w:p>
    <w:p w14:paraId="29C39A36" w14:textId="77777777" w:rsidR="000B6A17" w:rsidRPr="00352F9C" w:rsidRDefault="000B6A17" w:rsidP="000B6A17">
      <w:pPr>
        <w:pStyle w:val="subsection"/>
      </w:pPr>
      <w:r w:rsidRPr="00352F9C">
        <w:tab/>
        <w:t>(5)</w:t>
      </w:r>
      <w:r w:rsidRPr="00352F9C">
        <w:tab/>
        <w:t>For the purposes of this section:</w:t>
      </w:r>
    </w:p>
    <w:p w14:paraId="4FFFCFE6" w14:textId="77777777" w:rsidR="000B6A17" w:rsidRPr="00352F9C" w:rsidRDefault="000B6A17" w:rsidP="00D83163">
      <w:pPr>
        <w:pStyle w:val="Definition"/>
      </w:pPr>
      <w:r w:rsidRPr="00352F9C">
        <w:rPr>
          <w:b/>
          <w:i/>
        </w:rPr>
        <w:t>amount per week</w:t>
      </w:r>
      <w:r w:rsidRPr="00352F9C">
        <w:t xml:space="preserve"> means the amount of compensation per week payable to the former employee.</w:t>
      </w:r>
    </w:p>
    <w:p w14:paraId="23D792EF" w14:textId="77777777" w:rsidR="000B6A17" w:rsidRPr="00352F9C" w:rsidRDefault="000B6A17" w:rsidP="00D83163">
      <w:pPr>
        <w:pStyle w:val="Definition"/>
      </w:pPr>
      <w:r w:rsidRPr="00352F9C">
        <w:rPr>
          <w:b/>
          <w:i/>
        </w:rPr>
        <w:t>specified number</w:t>
      </w:r>
      <w:r w:rsidRPr="00352F9C">
        <w:t xml:space="preserve"> means the number specified by the Minister for the purposes of subsection</w:t>
      </w:r>
      <w:r w:rsidR="00352F9C">
        <w:t> </w:t>
      </w:r>
      <w:r w:rsidRPr="00352F9C">
        <w:t>30(2).</w:t>
      </w:r>
    </w:p>
    <w:p w14:paraId="202C8F47" w14:textId="77777777" w:rsidR="000B6A17" w:rsidRPr="00352F9C" w:rsidRDefault="0079249C" w:rsidP="00D83163">
      <w:pPr>
        <w:pStyle w:val="Definition"/>
      </w:pPr>
      <w:r w:rsidRPr="00352F9C">
        <w:rPr>
          <w:b/>
          <w:i/>
        </w:rPr>
        <w:t>n</w:t>
      </w:r>
      <w:r w:rsidR="000B6A17" w:rsidRPr="00352F9C">
        <w:t xml:space="preserve"> means the number worked out using the formula:</w:t>
      </w:r>
    </w:p>
    <w:p w14:paraId="68814FF6" w14:textId="77777777" w:rsidR="00E407FA" w:rsidRPr="00352F9C" w:rsidRDefault="00AF7E81" w:rsidP="002D5C2D">
      <w:pPr>
        <w:pStyle w:val="Definition"/>
        <w:spacing w:before="120" w:after="120"/>
      </w:pPr>
      <w:r w:rsidRPr="00352F9C">
        <w:rPr>
          <w:noProof/>
        </w:rPr>
        <w:drawing>
          <wp:inline distT="0" distB="0" distL="0" distR="0" wp14:anchorId="3F3CD404" wp14:editId="1B9E653D">
            <wp:extent cx="895350" cy="361950"/>
            <wp:effectExtent l="0" t="0" r="0" b="0"/>
            <wp:docPr id="22" name="Picture 22" descr="Start formula start fraction Number of days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95350" cy="361950"/>
                    </a:xfrm>
                    <a:prstGeom prst="rect">
                      <a:avLst/>
                    </a:prstGeom>
                    <a:noFill/>
                    <a:ln>
                      <a:noFill/>
                    </a:ln>
                  </pic:spPr>
                </pic:pic>
              </a:graphicData>
            </a:graphic>
          </wp:inline>
        </w:drawing>
      </w:r>
    </w:p>
    <w:p w14:paraId="43E580E9" w14:textId="77777777" w:rsidR="000B6A17" w:rsidRPr="00352F9C" w:rsidRDefault="000B6A17" w:rsidP="000B6A17">
      <w:pPr>
        <w:pStyle w:val="subsection2"/>
        <w:spacing w:before="0"/>
      </w:pPr>
      <w:r w:rsidRPr="00352F9C">
        <w:t>where:</w:t>
      </w:r>
    </w:p>
    <w:p w14:paraId="568F3DBD" w14:textId="77777777" w:rsidR="000B6A17" w:rsidRPr="00352F9C" w:rsidRDefault="000B6A17" w:rsidP="00D83163">
      <w:pPr>
        <w:pStyle w:val="Definition"/>
      </w:pPr>
      <w:r w:rsidRPr="00352F9C">
        <w:rPr>
          <w:b/>
          <w:i/>
        </w:rPr>
        <w:t>number of days</w:t>
      </w:r>
      <w:r w:rsidRPr="00352F9C">
        <w:t xml:space="preserve"> means the number of days in the period beginning on the day after the day on which the determination is made and ending on the day immediately before the day on which the employee reaches </w:t>
      </w:r>
      <w:r w:rsidR="00C64B00" w:rsidRPr="00352F9C">
        <w:t>pension age</w:t>
      </w:r>
      <w:r w:rsidRPr="00352F9C">
        <w:t>.</w:t>
      </w:r>
    </w:p>
    <w:p w14:paraId="5040665B" w14:textId="0C5D24C8" w:rsidR="000B6A17" w:rsidRPr="00352F9C" w:rsidRDefault="000B6A17" w:rsidP="00D83163">
      <w:pPr>
        <w:pStyle w:val="Definition"/>
      </w:pPr>
      <w:r w:rsidRPr="00352F9C">
        <w:rPr>
          <w:b/>
          <w:i/>
        </w:rPr>
        <w:t>reduced amount per week</w:t>
      </w:r>
      <w:r w:rsidRPr="00352F9C">
        <w:t xml:space="preserve"> means the amount per week less the amount calculated under the formula in </w:t>
      </w:r>
      <w:r w:rsidR="004342AD">
        <w:t>section 1</w:t>
      </w:r>
      <w:r w:rsidRPr="00352F9C">
        <w:t>34.</w:t>
      </w:r>
    </w:p>
    <w:p w14:paraId="51A3A413" w14:textId="77777777" w:rsidR="000B6A17" w:rsidRPr="00352F9C" w:rsidRDefault="0079249C" w:rsidP="00D83163">
      <w:pPr>
        <w:pStyle w:val="Definition"/>
      </w:pPr>
      <w:r w:rsidRPr="00352F9C">
        <w:rPr>
          <w:b/>
          <w:i/>
        </w:rPr>
        <w:t>l</w:t>
      </w:r>
      <w:r w:rsidR="000B6A17" w:rsidRPr="00352F9C">
        <w:t xml:space="preserve"> means the number worked out in using the formula:</w:t>
      </w:r>
    </w:p>
    <w:p w14:paraId="0DDA3FC7" w14:textId="77777777" w:rsidR="00E407FA" w:rsidRPr="00352F9C" w:rsidRDefault="00AF7E81" w:rsidP="002D5C2D">
      <w:pPr>
        <w:pStyle w:val="Definition"/>
        <w:spacing w:before="120" w:after="120"/>
      </w:pPr>
      <w:r w:rsidRPr="00352F9C">
        <w:rPr>
          <w:noProof/>
        </w:rPr>
        <w:drawing>
          <wp:inline distT="0" distB="0" distL="0" distR="0" wp14:anchorId="269E8916" wp14:editId="2AFDE61D">
            <wp:extent cx="1876425" cy="219075"/>
            <wp:effectExtent l="0" t="0" r="0" b="9525"/>
            <wp:docPr id="23" name="Picture 23" descr="Start formula Expectation of life minus open bracket 65 minus Ag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76425" cy="219075"/>
                    </a:xfrm>
                    <a:prstGeom prst="rect">
                      <a:avLst/>
                    </a:prstGeom>
                    <a:noFill/>
                    <a:ln>
                      <a:noFill/>
                    </a:ln>
                  </pic:spPr>
                </pic:pic>
              </a:graphicData>
            </a:graphic>
          </wp:inline>
        </w:drawing>
      </w:r>
    </w:p>
    <w:p w14:paraId="08CD64BA" w14:textId="77777777" w:rsidR="000B6A17" w:rsidRPr="00352F9C" w:rsidRDefault="000B6A17" w:rsidP="00D83163">
      <w:pPr>
        <w:pStyle w:val="Definition"/>
      </w:pPr>
      <w:r w:rsidRPr="00352F9C">
        <w:rPr>
          <w:b/>
          <w:i/>
        </w:rPr>
        <w:t>expectation of life</w:t>
      </w:r>
      <w:r w:rsidRPr="00352F9C">
        <w:t xml:space="preserve"> means the number of years in the complete expectation of life of the former employee at the date of the determination, as ascertained by reference to the latest Australian Life Tables published by the Australian Statistician.</w:t>
      </w:r>
    </w:p>
    <w:p w14:paraId="4A9DE639" w14:textId="77777777" w:rsidR="000B6A17" w:rsidRPr="00352F9C" w:rsidRDefault="000B6A17" w:rsidP="00D83163">
      <w:pPr>
        <w:pStyle w:val="Definition"/>
      </w:pPr>
      <w:r w:rsidRPr="00352F9C">
        <w:rPr>
          <w:b/>
          <w:i/>
        </w:rPr>
        <w:t>age</w:t>
      </w:r>
      <w:r w:rsidRPr="00352F9C">
        <w:t xml:space="preserve"> means the number of completed years in the age of the former employee at the date of the determination.</w:t>
      </w:r>
    </w:p>
    <w:p w14:paraId="2695EA75" w14:textId="77777777" w:rsidR="008C7B18" w:rsidRPr="00352F9C" w:rsidRDefault="008C7B18" w:rsidP="008C7B18">
      <w:pPr>
        <w:rPr>
          <w:lang w:eastAsia="en-AU"/>
        </w:rPr>
        <w:sectPr w:rsidR="008C7B18" w:rsidRPr="00352F9C" w:rsidSect="00716A1C">
          <w:headerReference w:type="even" r:id="rId43"/>
          <w:headerReference w:type="default" r:id="rId44"/>
          <w:footerReference w:type="even" r:id="rId45"/>
          <w:footerReference w:type="default" r:id="rId46"/>
          <w:headerReference w:type="first" r:id="rId47"/>
          <w:footerReference w:type="first" r:id="rId48"/>
          <w:pgSz w:w="11907" w:h="16839"/>
          <w:pgMar w:top="2381" w:right="2410" w:bottom="4252" w:left="2410" w:header="720" w:footer="3402" w:gutter="0"/>
          <w:pgNumType w:start="1"/>
          <w:cols w:space="708"/>
          <w:docGrid w:linePitch="360"/>
        </w:sectPr>
      </w:pPr>
    </w:p>
    <w:p w14:paraId="6050447F" w14:textId="77777777" w:rsidR="00910E05" w:rsidRPr="00352F9C" w:rsidRDefault="00910E05" w:rsidP="00910E05">
      <w:pPr>
        <w:pStyle w:val="ENotesHeading1"/>
        <w:pageBreakBefore/>
        <w:outlineLvl w:val="9"/>
      </w:pPr>
      <w:bookmarkStart w:id="282" w:name="_Toc155703846"/>
      <w:r w:rsidRPr="00352F9C">
        <w:t>Endnotes</w:t>
      </w:r>
      <w:bookmarkEnd w:id="282"/>
    </w:p>
    <w:p w14:paraId="4EEF3C4F" w14:textId="77777777" w:rsidR="001139FD" w:rsidRPr="007A36FC" w:rsidRDefault="001139FD" w:rsidP="001139FD">
      <w:pPr>
        <w:pStyle w:val="ENotesHeading2"/>
        <w:spacing w:line="240" w:lineRule="auto"/>
        <w:outlineLvl w:val="9"/>
      </w:pPr>
      <w:bookmarkStart w:id="283" w:name="_Toc155703847"/>
      <w:r w:rsidRPr="007A36FC">
        <w:t>Endnote 1—About the endnotes</w:t>
      </w:r>
      <w:bookmarkEnd w:id="283"/>
    </w:p>
    <w:p w14:paraId="4AE97EA3" w14:textId="77777777" w:rsidR="001139FD" w:rsidRDefault="001139FD" w:rsidP="001139FD">
      <w:pPr>
        <w:spacing w:after="120"/>
      </w:pPr>
      <w:r w:rsidRPr="00BC57F4">
        <w:t xml:space="preserve">The endnotes provide </w:t>
      </w:r>
      <w:r>
        <w:t>information about this compilation and the compiled law.</w:t>
      </w:r>
    </w:p>
    <w:p w14:paraId="7AAC082E" w14:textId="77777777" w:rsidR="001139FD" w:rsidRPr="00BC57F4" w:rsidRDefault="001139FD" w:rsidP="001139FD">
      <w:pPr>
        <w:spacing w:after="120"/>
      </w:pPr>
      <w:r w:rsidRPr="00BC57F4">
        <w:t>The followi</w:t>
      </w:r>
      <w:r>
        <w:t>ng endnotes are included in every</w:t>
      </w:r>
      <w:r w:rsidRPr="00BC57F4">
        <w:t xml:space="preserve"> compilation:</w:t>
      </w:r>
    </w:p>
    <w:p w14:paraId="34C2CC2A" w14:textId="77777777" w:rsidR="001139FD" w:rsidRPr="00BC57F4" w:rsidRDefault="001139FD" w:rsidP="001139FD">
      <w:r w:rsidRPr="00BC57F4">
        <w:t>Endnote 1—About the endnotes</w:t>
      </w:r>
    </w:p>
    <w:p w14:paraId="301F400D" w14:textId="77777777" w:rsidR="001139FD" w:rsidRPr="00BC57F4" w:rsidRDefault="001139FD" w:rsidP="001139FD">
      <w:r w:rsidRPr="00BC57F4">
        <w:t>Endnote 2—Abbreviation key</w:t>
      </w:r>
    </w:p>
    <w:p w14:paraId="39E8EF91" w14:textId="77777777" w:rsidR="001139FD" w:rsidRPr="00BC57F4" w:rsidRDefault="001139FD" w:rsidP="001139FD">
      <w:r w:rsidRPr="00BC57F4">
        <w:t>Endnote 3—Legislation history</w:t>
      </w:r>
    </w:p>
    <w:p w14:paraId="383B5409" w14:textId="77777777" w:rsidR="001139FD" w:rsidRDefault="001139FD" w:rsidP="001139FD">
      <w:pPr>
        <w:spacing w:after="120"/>
      </w:pPr>
      <w:r w:rsidRPr="00BC57F4">
        <w:t>Endnote 4—Amendment history</w:t>
      </w:r>
    </w:p>
    <w:p w14:paraId="5713A640" w14:textId="77777777" w:rsidR="001139FD" w:rsidRPr="00BC57F4" w:rsidRDefault="001139FD" w:rsidP="001139FD">
      <w:r w:rsidRPr="00BC57F4">
        <w:rPr>
          <w:b/>
        </w:rPr>
        <w:t>Abbreviation key—</w:t>
      </w:r>
      <w:r>
        <w:rPr>
          <w:b/>
        </w:rPr>
        <w:t>E</w:t>
      </w:r>
      <w:r w:rsidRPr="00BC57F4">
        <w:rPr>
          <w:b/>
        </w:rPr>
        <w:t>ndnote 2</w:t>
      </w:r>
    </w:p>
    <w:p w14:paraId="27DDBBF2" w14:textId="77777777" w:rsidR="001139FD" w:rsidRPr="00BC57F4" w:rsidRDefault="001139FD" w:rsidP="001139FD">
      <w:pPr>
        <w:spacing w:after="120"/>
      </w:pPr>
      <w:r w:rsidRPr="00BC57F4">
        <w:t xml:space="preserve">The abbreviation key sets out abbreviations </w:t>
      </w:r>
      <w:r>
        <w:t xml:space="preserve">that may be </w:t>
      </w:r>
      <w:r w:rsidRPr="00BC57F4">
        <w:t>used in the endnotes.</w:t>
      </w:r>
    </w:p>
    <w:p w14:paraId="007FEC77" w14:textId="77777777" w:rsidR="001139FD" w:rsidRPr="00BC57F4" w:rsidRDefault="001139FD" w:rsidP="001139FD">
      <w:pPr>
        <w:rPr>
          <w:b/>
        </w:rPr>
      </w:pPr>
      <w:r w:rsidRPr="00BC57F4">
        <w:rPr>
          <w:b/>
        </w:rPr>
        <w:t>Legislation history and amendment history—</w:t>
      </w:r>
      <w:r>
        <w:rPr>
          <w:b/>
        </w:rPr>
        <w:t>E</w:t>
      </w:r>
      <w:r w:rsidRPr="00BC57F4">
        <w:rPr>
          <w:b/>
        </w:rPr>
        <w:t>ndnotes 3 and 4</w:t>
      </w:r>
    </w:p>
    <w:p w14:paraId="469F3186" w14:textId="77777777" w:rsidR="001139FD" w:rsidRPr="00BC57F4" w:rsidRDefault="001139FD" w:rsidP="001139FD">
      <w:pPr>
        <w:spacing w:after="120"/>
      </w:pPr>
      <w:r w:rsidRPr="00BC57F4">
        <w:t>Amending laws are annotated in the legislation history and amendment history.</w:t>
      </w:r>
    </w:p>
    <w:p w14:paraId="643BC688" w14:textId="77777777" w:rsidR="001139FD" w:rsidRPr="00BC57F4" w:rsidRDefault="001139FD" w:rsidP="001139FD">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643C4771" w14:textId="77777777" w:rsidR="001139FD" w:rsidRDefault="001139FD" w:rsidP="001139FD">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778D9370" w14:textId="77777777" w:rsidR="001139FD" w:rsidRPr="00FB4AD4" w:rsidRDefault="001139FD" w:rsidP="001139FD">
      <w:pPr>
        <w:rPr>
          <w:b/>
        </w:rPr>
      </w:pPr>
      <w:r w:rsidRPr="00FB4AD4">
        <w:rPr>
          <w:b/>
        </w:rPr>
        <w:t>Editorial changes</w:t>
      </w:r>
    </w:p>
    <w:p w14:paraId="0D5E2448" w14:textId="77777777" w:rsidR="001139FD" w:rsidRDefault="001139FD" w:rsidP="001139FD">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6FA2838B" w14:textId="77777777" w:rsidR="001139FD" w:rsidRDefault="001139FD" w:rsidP="001139FD">
      <w:pPr>
        <w:spacing w:after="120"/>
      </w:pPr>
      <w:r>
        <w:t>If the compilation includes editorial changes, the endnotes include a brief outline of the changes in general terms. Full details of any changes can be obtained from the Office of Parliamentary Counsel.</w:t>
      </w:r>
    </w:p>
    <w:p w14:paraId="489D5DD6" w14:textId="77777777" w:rsidR="001139FD" w:rsidRPr="00BC57F4" w:rsidRDefault="001139FD" w:rsidP="001139FD">
      <w:pPr>
        <w:keepNext/>
      </w:pPr>
      <w:r>
        <w:rPr>
          <w:b/>
        </w:rPr>
        <w:t>Misdescribed amendments</w:t>
      </w:r>
    </w:p>
    <w:p w14:paraId="5825BBC6" w14:textId="23820D84" w:rsidR="001139FD" w:rsidRDefault="001139FD" w:rsidP="001139FD">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4342AD">
        <w:t>section 1</w:t>
      </w:r>
      <w:r>
        <w:t xml:space="preserve">5V of the </w:t>
      </w:r>
      <w:r w:rsidRPr="001B7B32">
        <w:rPr>
          <w:i/>
        </w:rPr>
        <w:t>Legislation Act 2003</w:t>
      </w:r>
      <w:r>
        <w:t>.</w:t>
      </w:r>
    </w:p>
    <w:p w14:paraId="3AA17D63" w14:textId="77777777" w:rsidR="001139FD" w:rsidRDefault="001139FD" w:rsidP="001139FD">
      <w:pPr>
        <w:spacing w:before="120" w:after="240"/>
      </w:pPr>
      <w:r>
        <w:t>If a misdescribed amendment cannot be given effect as intended, the amendment is not incorporated and “(md not incorp)” is added to the amendment history</w:t>
      </w:r>
      <w:r w:rsidRPr="00E466D8">
        <w:t>.</w:t>
      </w:r>
    </w:p>
    <w:p w14:paraId="2C97D3BA" w14:textId="5B93C4BC" w:rsidR="00910E05" w:rsidRPr="00352F9C" w:rsidRDefault="00910E05" w:rsidP="00910E05"/>
    <w:p w14:paraId="57A24AE7" w14:textId="00208C0C" w:rsidR="00F214B9" w:rsidRDefault="00F214B9" w:rsidP="00B66F5E">
      <w:pPr>
        <w:pStyle w:val="ENotesHeading2"/>
        <w:pageBreakBefore/>
        <w:spacing w:after="240"/>
        <w:outlineLvl w:val="9"/>
      </w:pPr>
      <w:bookmarkStart w:id="284" w:name="_Toc155703848"/>
      <w:r w:rsidRPr="001F4DF3">
        <w:t>Endnote 2—Abbreviation key</w:t>
      </w:r>
      <w:bookmarkEnd w:id="284"/>
    </w:p>
    <w:p w14:paraId="280C965B" w14:textId="77777777" w:rsidR="00A55750" w:rsidRDefault="00A55750" w:rsidP="00A55750">
      <w:pPr>
        <w:pStyle w:val="Tabletext"/>
      </w:pPr>
    </w:p>
    <w:tbl>
      <w:tblPr>
        <w:tblW w:w="7939" w:type="dxa"/>
        <w:tblInd w:w="108" w:type="dxa"/>
        <w:tblLayout w:type="fixed"/>
        <w:tblLook w:val="0000" w:firstRow="0" w:lastRow="0" w:firstColumn="0" w:lastColumn="0" w:noHBand="0" w:noVBand="0"/>
      </w:tblPr>
      <w:tblGrid>
        <w:gridCol w:w="4253"/>
        <w:gridCol w:w="3686"/>
      </w:tblGrid>
      <w:tr w:rsidR="00F214B9" w:rsidRPr="00EA5132" w14:paraId="17A83B76" w14:textId="77777777" w:rsidTr="00B66F5E">
        <w:tc>
          <w:tcPr>
            <w:tcW w:w="4253" w:type="dxa"/>
            <w:shd w:val="clear" w:color="auto" w:fill="auto"/>
          </w:tcPr>
          <w:p w14:paraId="082072F0" w14:textId="77777777" w:rsidR="00F214B9" w:rsidRPr="00EA5132" w:rsidRDefault="00F214B9" w:rsidP="00B66F5E">
            <w:pPr>
              <w:spacing w:before="60"/>
              <w:ind w:left="34"/>
              <w:rPr>
                <w:sz w:val="20"/>
              </w:rPr>
            </w:pPr>
            <w:r w:rsidRPr="00EA5132">
              <w:rPr>
                <w:sz w:val="20"/>
              </w:rPr>
              <w:t>ad = added or inserted</w:t>
            </w:r>
          </w:p>
        </w:tc>
        <w:tc>
          <w:tcPr>
            <w:tcW w:w="3686" w:type="dxa"/>
            <w:shd w:val="clear" w:color="auto" w:fill="auto"/>
          </w:tcPr>
          <w:p w14:paraId="5FE60DB1" w14:textId="77777777" w:rsidR="00F214B9" w:rsidRPr="00EA5132" w:rsidRDefault="00F214B9" w:rsidP="00B66F5E">
            <w:pPr>
              <w:spacing w:before="60"/>
              <w:ind w:left="34"/>
              <w:rPr>
                <w:sz w:val="20"/>
              </w:rPr>
            </w:pPr>
            <w:r w:rsidRPr="00EA5132">
              <w:rPr>
                <w:sz w:val="20"/>
              </w:rPr>
              <w:t>o = order(s)</w:t>
            </w:r>
          </w:p>
        </w:tc>
      </w:tr>
      <w:tr w:rsidR="00F214B9" w:rsidRPr="00EA5132" w14:paraId="6F4D562B" w14:textId="77777777" w:rsidTr="00B66F5E">
        <w:tc>
          <w:tcPr>
            <w:tcW w:w="4253" w:type="dxa"/>
            <w:shd w:val="clear" w:color="auto" w:fill="auto"/>
          </w:tcPr>
          <w:p w14:paraId="2BFDD085" w14:textId="77777777" w:rsidR="00F214B9" w:rsidRPr="00EA5132" w:rsidRDefault="00F214B9" w:rsidP="00B66F5E">
            <w:pPr>
              <w:spacing w:before="60"/>
              <w:ind w:left="34"/>
              <w:rPr>
                <w:sz w:val="20"/>
              </w:rPr>
            </w:pPr>
            <w:r w:rsidRPr="00EA5132">
              <w:rPr>
                <w:sz w:val="20"/>
              </w:rPr>
              <w:t>am = amended</w:t>
            </w:r>
          </w:p>
        </w:tc>
        <w:tc>
          <w:tcPr>
            <w:tcW w:w="3686" w:type="dxa"/>
            <w:shd w:val="clear" w:color="auto" w:fill="auto"/>
          </w:tcPr>
          <w:p w14:paraId="43355010" w14:textId="77777777" w:rsidR="00F214B9" w:rsidRPr="00EA5132" w:rsidRDefault="00F214B9" w:rsidP="00B66F5E">
            <w:pPr>
              <w:spacing w:before="60"/>
              <w:ind w:left="34"/>
              <w:rPr>
                <w:sz w:val="20"/>
              </w:rPr>
            </w:pPr>
            <w:r w:rsidRPr="00EA5132">
              <w:rPr>
                <w:sz w:val="20"/>
              </w:rPr>
              <w:t>Ord = Ordinance</w:t>
            </w:r>
          </w:p>
        </w:tc>
      </w:tr>
      <w:tr w:rsidR="00F214B9" w:rsidRPr="00EA5132" w14:paraId="02816361" w14:textId="77777777" w:rsidTr="00B66F5E">
        <w:tc>
          <w:tcPr>
            <w:tcW w:w="4253" w:type="dxa"/>
            <w:shd w:val="clear" w:color="auto" w:fill="auto"/>
          </w:tcPr>
          <w:p w14:paraId="04EFA018" w14:textId="77777777" w:rsidR="00F214B9" w:rsidRPr="00EA5132" w:rsidRDefault="00F214B9" w:rsidP="00B66F5E">
            <w:pPr>
              <w:spacing w:before="60"/>
              <w:ind w:left="34"/>
              <w:rPr>
                <w:sz w:val="20"/>
              </w:rPr>
            </w:pPr>
            <w:r w:rsidRPr="00EA5132">
              <w:rPr>
                <w:sz w:val="20"/>
              </w:rPr>
              <w:t>amdt = amendment</w:t>
            </w:r>
          </w:p>
        </w:tc>
        <w:tc>
          <w:tcPr>
            <w:tcW w:w="3686" w:type="dxa"/>
            <w:shd w:val="clear" w:color="auto" w:fill="auto"/>
          </w:tcPr>
          <w:p w14:paraId="77DD5E8E" w14:textId="77777777" w:rsidR="00F214B9" w:rsidRPr="00EA5132" w:rsidRDefault="00F214B9" w:rsidP="00B66F5E">
            <w:pPr>
              <w:spacing w:before="60"/>
              <w:ind w:left="34"/>
              <w:rPr>
                <w:sz w:val="20"/>
              </w:rPr>
            </w:pPr>
            <w:r w:rsidRPr="00EA5132">
              <w:rPr>
                <w:sz w:val="20"/>
              </w:rPr>
              <w:t>orig = original</w:t>
            </w:r>
          </w:p>
        </w:tc>
      </w:tr>
      <w:tr w:rsidR="00F214B9" w:rsidRPr="00EA5132" w14:paraId="2B88BB5E" w14:textId="77777777" w:rsidTr="00B66F5E">
        <w:tc>
          <w:tcPr>
            <w:tcW w:w="4253" w:type="dxa"/>
            <w:shd w:val="clear" w:color="auto" w:fill="auto"/>
          </w:tcPr>
          <w:p w14:paraId="38CE2208" w14:textId="77777777" w:rsidR="00F214B9" w:rsidRPr="00EA5132" w:rsidRDefault="00F214B9" w:rsidP="00B66F5E">
            <w:pPr>
              <w:spacing w:before="60"/>
              <w:ind w:left="34"/>
              <w:rPr>
                <w:sz w:val="20"/>
              </w:rPr>
            </w:pPr>
            <w:r w:rsidRPr="00EA5132">
              <w:rPr>
                <w:sz w:val="20"/>
              </w:rPr>
              <w:t>c = clause(s)</w:t>
            </w:r>
          </w:p>
        </w:tc>
        <w:tc>
          <w:tcPr>
            <w:tcW w:w="3686" w:type="dxa"/>
            <w:shd w:val="clear" w:color="auto" w:fill="auto"/>
          </w:tcPr>
          <w:p w14:paraId="56FC63AD" w14:textId="77777777" w:rsidR="00F214B9" w:rsidRPr="00EA5132" w:rsidRDefault="00F214B9" w:rsidP="00B66F5E">
            <w:pPr>
              <w:spacing w:before="60"/>
              <w:ind w:left="34"/>
              <w:rPr>
                <w:sz w:val="20"/>
              </w:rPr>
            </w:pPr>
            <w:r w:rsidRPr="00EA5132">
              <w:rPr>
                <w:sz w:val="20"/>
              </w:rPr>
              <w:t>par = paragraph(s)/subparagraph(s)</w:t>
            </w:r>
          </w:p>
        </w:tc>
      </w:tr>
      <w:tr w:rsidR="00F214B9" w:rsidRPr="00EA5132" w14:paraId="35DCB9C1" w14:textId="77777777" w:rsidTr="00B66F5E">
        <w:tc>
          <w:tcPr>
            <w:tcW w:w="4253" w:type="dxa"/>
            <w:shd w:val="clear" w:color="auto" w:fill="auto"/>
          </w:tcPr>
          <w:p w14:paraId="3788BE9F" w14:textId="77777777" w:rsidR="00F214B9" w:rsidRPr="00EA5132" w:rsidRDefault="00F214B9" w:rsidP="00B66F5E">
            <w:pPr>
              <w:spacing w:before="60"/>
              <w:ind w:left="34"/>
              <w:rPr>
                <w:sz w:val="20"/>
              </w:rPr>
            </w:pPr>
            <w:r w:rsidRPr="00EA5132">
              <w:rPr>
                <w:sz w:val="20"/>
              </w:rPr>
              <w:t>C[x] = Compilation No. x</w:t>
            </w:r>
          </w:p>
        </w:tc>
        <w:tc>
          <w:tcPr>
            <w:tcW w:w="3686" w:type="dxa"/>
            <w:shd w:val="clear" w:color="auto" w:fill="auto"/>
          </w:tcPr>
          <w:p w14:paraId="14059974" w14:textId="0C1B4CBD" w:rsidR="00F214B9" w:rsidRPr="00EA5132" w:rsidRDefault="00F214B9" w:rsidP="00B66F5E">
            <w:pPr>
              <w:ind w:left="34" w:firstLine="249"/>
              <w:rPr>
                <w:sz w:val="20"/>
              </w:rPr>
            </w:pPr>
            <w:r w:rsidRPr="00EA5132">
              <w:rPr>
                <w:sz w:val="20"/>
              </w:rPr>
              <w:t>/sub</w:t>
            </w:r>
            <w:r w:rsidR="004342AD">
              <w:rPr>
                <w:sz w:val="20"/>
              </w:rPr>
              <w:noBreakHyphen/>
            </w:r>
            <w:r w:rsidRPr="00EA5132">
              <w:rPr>
                <w:sz w:val="20"/>
              </w:rPr>
              <w:t>subparagraph(s)</w:t>
            </w:r>
          </w:p>
        </w:tc>
      </w:tr>
      <w:tr w:rsidR="00F214B9" w:rsidRPr="00EA5132" w14:paraId="6B3949B8" w14:textId="77777777" w:rsidTr="00B66F5E">
        <w:tc>
          <w:tcPr>
            <w:tcW w:w="4253" w:type="dxa"/>
            <w:shd w:val="clear" w:color="auto" w:fill="auto"/>
          </w:tcPr>
          <w:p w14:paraId="6FCEE6F2" w14:textId="77777777" w:rsidR="00F214B9" w:rsidRPr="00EA5132" w:rsidRDefault="00F214B9" w:rsidP="00B66F5E">
            <w:pPr>
              <w:spacing w:before="60"/>
              <w:ind w:left="34"/>
              <w:rPr>
                <w:sz w:val="20"/>
              </w:rPr>
            </w:pPr>
            <w:r w:rsidRPr="00EA5132">
              <w:rPr>
                <w:sz w:val="20"/>
              </w:rPr>
              <w:t>Ch = Chapter(s)</w:t>
            </w:r>
          </w:p>
        </w:tc>
        <w:tc>
          <w:tcPr>
            <w:tcW w:w="3686" w:type="dxa"/>
            <w:shd w:val="clear" w:color="auto" w:fill="auto"/>
          </w:tcPr>
          <w:p w14:paraId="6F7EB6D7" w14:textId="77777777" w:rsidR="00F214B9" w:rsidRPr="00EA5132" w:rsidRDefault="00F214B9" w:rsidP="00B66F5E">
            <w:pPr>
              <w:spacing w:before="60"/>
              <w:ind w:left="34"/>
              <w:rPr>
                <w:sz w:val="20"/>
              </w:rPr>
            </w:pPr>
            <w:r w:rsidRPr="00EA5132">
              <w:rPr>
                <w:sz w:val="20"/>
              </w:rPr>
              <w:t>pres = present</w:t>
            </w:r>
          </w:p>
        </w:tc>
      </w:tr>
      <w:tr w:rsidR="00F214B9" w:rsidRPr="00EA5132" w14:paraId="550B4AD7" w14:textId="77777777" w:rsidTr="00B66F5E">
        <w:tc>
          <w:tcPr>
            <w:tcW w:w="4253" w:type="dxa"/>
            <w:shd w:val="clear" w:color="auto" w:fill="auto"/>
          </w:tcPr>
          <w:p w14:paraId="0FCDFC2D" w14:textId="77777777" w:rsidR="00F214B9" w:rsidRPr="00EA5132" w:rsidRDefault="00F214B9" w:rsidP="00B66F5E">
            <w:pPr>
              <w:spacing w:before="60"/>
              <w:ind w:left="34"/>
              <w:rPr>
                <w:sz w:val="20"/>
              </w:rPr>
            </w:pPr>
            <w:r w:rsidRPr="00EA5132">
              <w:rPr>
                <w:sz w:val="20"/>
              </w:rPr>
              <w:t>def = definition(s)</w:t>
            </w:r>
          </w:p>
        </w:tc>
        <w:tc>
          <w:tcPr>
            <w:tcW w:w="3686" w:type="dxa"/>
            <w:shd w:val="clear" w:color="auto" w:fill="auto"/>
          </w:tcPr>
          <w:p w14:paraId="6C500637" w14:textId="77777777" w:rsidR="00F214B9" w:rsidRPr="00EA5132" w:rsidRDefault="00F214B9" w:rsidP="00B66F5E">
            <w:pPr>
              <w:spacing w:before="60"/>
              <w:ind w:left="34"/>
              <w:rPr>
                <w:sz w:val="20"/>
              </w:rPr>
            </w:pPr>
            <w:r w:rsidRPr="00EA5132">
              <w:rPr>
                <w:sz w:val="20"/>
              </w:rPr>
              <w:t>prev = previous</w:t>
            </w:r>
          </w:p>
        </w:tc>
      </w:tr>
      <w:tr w:rsidR="00F214B9" w:rsidRPr="00EA5132" w14:paraId="6B8D7A11" w14:textId="77777777" w:rsidTr="00B66F5E">
        <w:tc>
          <w:tcPr>
            <w:tcW w:w="4253" w:type="dxa"/>
            <w:shd w:val="clear" w:color="auto" w:fill="auto"/>
          </w:tcPr>
          <w:p w14:paraId="2D42F273" w14:textId="77777777" w:rsidR="00F214B9" w:rsidRPr="00EA5132" w:rsidRDefault="00F214B9" w:rsidP="00B66F5E">
            <w:pPr>
              <w:spacing w:before="60"/>
              <w:ind w:left="34"/>
              <w:rPr>
                <w:sz w:val="20"/>
              </w:rPr>
            </w:pPr>
            <w:r w:rsidRPr="00EA5132">
              <w:rPr>
                <w:sz w:val="20"/>
              </w:rPr>
              <w:t>Dict = Dictionary</w:t>
            </w:r>
          </w:p>
        </w:tc>
        <w:tc>
          <w:tcPr>
            <w:tcW w:w="3686" w:type="dxa"/>
            <w:shd w:val="clear" w:color="auto" w:fill="auto"/>
          </w:tcPr>
          <w:p w14:paraId="7C5BDF2B" w14:textId="77777777" w:rsidR="00F214B9" w:rsidRPr="00EA5132" w:rsidRDefault="00F214B9" w:rsidP="00B66F5E">
            <w:pPr>
              <w:spacing w:before="60"/>
              <w:ind w:left="34"/>
              <w:rPr>
                <w:sz w:val="20"/>
              </w:rPr>
            </w:pPr>
            <w:r w:rsidRPr="00EA5132">
              <w:rPr>
                <w:sz w:val="20"/>
              </w:rPr>
              <w:t>(prev…) = previously</w:t>
            </w:r>
          </w:p>
        </w:tc>
      </w:tr>
      <w:tr w:rsidR="00F214B9" w:rsidRPr="00EA5132" w14:paraId="764593AC" w14:textId="77777777" w:rsidTr="00B66F5E">
        <w:tc>
          <w:tcPr>
            <w:tcW w:w="4253" w:type="dxa"/>
            <w:shd w:val="clear" w:color="auto" w:fill="auto"/>
          </w:tcPr>
          <w:p w14:paraId="2D90CB59" w14:textId="77777777" w:rsidR="00F214B9" w:rsidRPr="00EA5132" w:rsidRDefault="00F214B9" w:rsidP="00B66F5E">
            <w:pPr>
              <w:spacing w:before="60"/>
              <w:ind w:left="34"/>
              <w:rPr>
                <w:sz w:val="20"/>
              </w:rPr>
            </w:pPr>
            <w:r w:rsidRPr="00EA5132">
              <w:rPr>
                <w:sz w:val="20"/>
              </w:rPr>
              <w:t>disallowed = disallowed by Parliament</w:t>
            </w:r>
          </w:p>
        </w:tc>
        <w:tc>
          <w:tcPr>
            <w:tcW w:w="3686" w:type="dxa"/>
            <w:shd w:val="clear" w:color="auto" w:fill="auto"/>
          </w:tcPr>
          <w:p w14:paraId="26D5E1D6" w14:textId="77777777" w:rsidR="00F214B9" w:rsidRPr="00EA5132" w:rsidRDefault="00F214B9" w:rsidP="00B66F5E">
            <w:pPr>
              <w:spacing w:before="60"/>
              <w:ind w:left="34"/>
              <w:rPr>
                <w:sz w:val="20"/>
              </w:rPr>
            </w:pPr>
            <w:r w:rsidRPr="00EA5132">
              <w:rPr>
                <w:sz w:val="20"/>
              </w:rPr>
              <w:t>Pt = Part(s)</w:t>
            </w:r>
          </w:p>
        </w:tc>
      </w:tr>
      <w:tr w:rsidR="00F214B9" w:rsidRPr="00EA5132" w14:paraId="67E465CF" w14:textId="77777777" w:rsidTr="00B66F5E">
        <w:tc>
          <w:tcPr>
            <w:tcW w:w="4253" w:type="dxa"/>
            <w:shd w:val="clear" w:color="auto" w:fill="auto"/>
          </w:tcPr>
          <w:p w14:paraId="663F31E1" w14:textId="77777777" w:rsidR="00F214B9" w:rsidRPr="00EA5132" w:rsidRDefault="00F214B9" w:rsidP="00B66F5E">
            <w:pPr>
              <w:spacing w:before="60"/>
              <w:ind w:left="34"/>
              <w:rPr>
                <w:sz w:val="20"/>
              </w:rPr>
            </w:pPr>
            <w:r w:rsidRPr="00EA5132">
              <w:rPr>
                <w:sz w:val="20"/>
              </w:rPr>
              <w:t>Div = Division(s)</w:t>
            </w:r>
          </w:p>
        </w:tc>
        <w:tc>
          <w:tcPr>
            <w:tcW w:w="3686" w:type="dxa"/>
            <w:shd w:val="clear" w:color="auto" w:fill="auto"/>
          </w:tcPr>
          <w:p w14:paraId="21698372" w14:textId="77777777" w:rsidR="00F214B9" w:rsidRPr="00EA5132" w:rsidRDefault="00F214B9" w:rsidP="00B66F5E">
            <w:pPr>
              <w:spacing w:before="60"/>
              <w:ind w:left="34"/>
              <w:rPr>
                <w:sz w:val="20"/>
              </w:rPr>
            </w:pPr>
            <w:r w:rsidRPr="00EA5132">
              <w:rPr>
                <w:sz w:val="20"/>
              </w:rPr>
              <w:t>r = regulation(s)/rule(s)</w:t>
            </w:r>
          </w:p>
        </w:tc>
      </w:tr>
      <w:tr w:rsidR="00F214B9" w:rsidRPr="00EA5132" w14:paraId="0605FB13" w14:textId="77777777" w:rsidTr="00B66F5E">
        <w:tc>
          <w:tcPr>
            <w:tcW w:w="4253" w:type="dxa"/>
            <w:shd w:val="clear" w:color="auto" w:fill="auto"/>
          </w:tcPr>
          <w:p w14:paraId="40229549" w14:textId="77777777" w:rsidR="00F214B9" w:rsidRPr="00EA5132" w:rsidRDefault="00F214B9" w:rsidP="00B66F5E">
            <w:pPr>
              <w:spacing w:before="60"/>
              <w:ind w:left="34"/>
              <w:rPr>
                <w:sz w:val="20"/>
              </w:rPr>
            </w:pPr>
            <w:r>
              <w:rPr>
                <w:sz w:val="20"/>
              </w:rPr>
              <w:t>ed = editorial change</w:t>
            </w:r>
          </w:p>
        </w:tc>
        <w:tc>
          <w:tcPr>
            <w:tcW w:w="3686" w:type="dxa"/>
            <w:shd w:val="clear" w:color="auto" w:fill="auto"/>
          </w:tcPr>
          <w:p w14:paraId="09C5D841" w14:textId="77777777" w:rsidR="00F214B9" w:rsidRPr="00EA5132" w:rsidRDefault="00F214B9" w:rsidP="00B66F5E">
            <w:pPr>
              <w:spacing w:before="60"/>
              <w:ind w:left="34"/>
              <w:rPr>
                <w:sz w:val="20"/>
              </w:rPr>
            </w:pPr>
            <w:r w:rsidRPr="00EA5132">
              <w:rPr>
                <w:sz w:val="20"/>
              </w:rPr>
              <w:t>reloc = relocated</w:t>
            </w:r>
          </w:p>
        </w:tc>
      </w:tr>
      <w:tr w:rsidR="00F214B9" w:rsidRPr="00EA5132" w14:paraId="5BE4F1B6" w14:textId="77777777" w:rsidTr="00B66F5E">
        <w:tc>
          <w:tcPr>
            <w:tcW w:w="4253" w:type="dxa"/>
            <w:shd w:val="clear" w:color="auto" w:fill="auto"/>
          </w:tcPr>
          <w:p w14:paraId="2E7DC9FE" w14:textId="77777777" w:rsidR="00F214B9" w:rsidRPr="00EA5132" w:rsidRDefault="00F214B9" w:rsidP="00B66F5E">
            <w:pPr>
              <w:spacing w:before="60"/>
              <w:ind w:left="34"/>
              <w:rPr>
                <w:sz w:val="20"/>
              </w:rPr>
            </w:pPr>
            <w:r w:rsidRPr="00EA5132">
              <w:rPr>
                <w:sz w:val="20"/>
              </w:rPr>
              <w:t>exp = expires/expired or ceases/ceased to have</w:t>
            </w:r>
          </w:p>
        </w:tc>
        <w:tc>
          <w:tcPr>
            <w:tcW w:w="3686" w:type="dxa"/>
            <w:shd w:val="clear" w:color="auto" w:fill="auto"/>
          </w:tcPr>
          <w:p w14:paraId="2ABAD0B1" w14:textId="77777777" w:rsidR="00F214B9" w:rsidRPr="00EA5132" w:rsidRDefault="00F214B9" w:rsidP="00B66F5E">
            <w:pPr>
              <w:spacing w:before="60"/>
              <w:ind w:left="34"/>
              <w:rPr>
                <w:sz w:val="20"/>
              </w:rPr>
            </w:pPr>
            <w:r w:rsidRPr="00EA5132">
              <w:rPr>
                <w:sz w:val="20"/>
              </w:rPr>
              <w:t>renum = renumbered</w:t>
            </w:r>
          </w:p>
        </w:tc>
      </w:tr>
      <w:tr w:rsidR="00F214B9" w:rsidRPr="00EA5132" w14:paraId="6030A0B6" w14:textId="77777777" w:rsidTr="00B66F5E">
        <w:tc>
          <w:tcPr>
            <w:tcW w:w="4253" w:type="dxa"/>
            <w:shd w:val="clear" w:color="auto" w:fill="auto"/>
          </w:tcPr>
          <w:p w14:paraId="7919C408" w14:textId="77777777" w:rsidR="00F214B9" w:rsidRPr="00EA5132" w:rsidRDefault="00F214B9" w:rsidP="00B66F5E">
            <w:pPr>
              <w:ind w:left="34" w:firstLine="249"/>
              <w:rPr>
                <w:sz w:val="20"/>
              </w:rPr>
            </w:pPr>
            <w:r w:rsidRPr="00EA5132">
              <w:rPr>
                <w:sz w:val="20"/>
              </w:rPr>
              <w:t>effect</w:t>
            </w:r>
          </w:p>
        </w:tc>
        <w:tc>
          <w:tcPr>
            <w:tcW w:w="3686" w:type="dxa"/>
            <w:shd w:val="clear" w:color="auto" w:fill="auto"/>
          </w:tcPr>
          <w:p w14:paraId="6C825CD7" w14:textId="77777777" w:rsidR="00F214B9" w:rsidRPr="00EA5132" w:rsidRDefault="00F214B9" w:rsidP="00B66F5E">
            <w:pPr>
              <w:spacing w:before="60"/>
              <w:ind w:left="34"/>
              <w:rPr>
                <w:sz w:val="20"/>
              </w:rPr>
            </w:pPr>
            <w:r w:rsidRPr="00EA5132">
              <w:rPr>
                <w:sz w:val="20"/>
              </w:rPr>
              <w:t>rep = repealed</w:t>
            </w:r>
          </w:p>
        </w:tc>
      </w:tr>
      <w:tr w:rsidR="00F214B9" w:rsidRPr="00EA5132" w14:paraId="2892894E" w14:textId="77777777" w:rsidTr="00B66F5E">
        <w:tc>
          <w:tcPr>
            <w:tcW w:w="4253" w:type="dxa"/>
            <w:shd w:val="clear" w:color="auto" w:fill="auto"/>
          </w:tcPr>
          <w:p w14:paraId="449242A7" w14:textId="77777777" w:rsidR="00F214B9" w:rsidRPr="00EA5132" w:rsidRDefault="00F214B9" w:rsidP="00B66F5E">
            <w:pPr>
              <w:spacing w:before="60"/>
              <w:ind w:left="34"/>
              <w:rPr>
                <w:sz w:val="20"/>
              </w:rPr>
            </w:pPr>
            <w:r w:rsidRPr="00EA5132">
              <w:rPr>
                <w:sz w:val="20"/>
              </w:rPr>
              <w:t>F = Federal Register of Legislat</w:t>
            </w:r>
            <w:r>
              <w:rPr>
                <w:sz w:val="20"/>
              </w:rPr>
              <w:t>ion</w:t>
            </w:r>
          </w:p>
        </w:tc>
        <w:tc>
          <w:tcPr>
            <w:tcW w:w="3686" w:type="dxa"/>
            <w:shd w:val="clear" w:color="auto" w:fill="auto"/>
          </w:tcPr>
          <w:p w14:paraId="3A13E705" w14:textId="77777777" w:rsidR="00F214B9" w:rsidRPr="00EA5132" w:rsidRDefault="00F214B9" w:rsidP="00B66F5E">
            <w:pPr>
              <w:spacing w:before="60"/>
              <w:ind w:left="34"/>
              <w:rPr>
                <w:sz w:val="20"/>
              </w:rPr>
            </w:pPr>
            <w:r w:rsidRPr="00EA5132">
              <w:rPr>
                <w:sz w:val="20"/>
              </w:rPr>
              <w:t>rs = repealed and substituted</w:t>
            </w:r>
          </w:p>
        </w:tc>
      </w:tr>
      <w:tr w:rsidR="00F214B9" w:rsidRPr="00EA5132" w14:paraId="1BA07F75" w14:textId="77777777" w:rsidTr="00B66F5E">
        <w:tc>
          <w:tcPr>
            <w:tcW w:w="4253" w:type="dxa"/>
            <w:shd w:val="clear" w:color="auto" w:fill="auto"/>
          </w:tcPr>
          <w:p w14:paraId="18AA2AB0" w14:textId="77777777" w:rsidR="00F214B9" w:rsidRPr="00EA5132" w:rsidRDefault="00F214B9" w:rsidP="00B66F5E">
            <w:pPr>
              <w:spacing w:before="60"/>
              <w:ind w:left="34"/>
              <w:rPr>
                <w:sz w:val="20"/>
              </w:rPr>
            </w:pPr>
            <w:r w:rsidRPr="00EA5132">
              <w:rPr>
                <w:sz w:val="20"/>
              </w:rPr>
              <w:t>gaz = gazette</w:t>
            </w:r>
          </w:p>
        </w:tc>
        <w:tc>
          <w:tcPr>
            <w:tcW w:w="3686" w:type="dxa"/>
            <w:shd w:val="clear" w:color="auto" w:fill="auto"/>
          </w:tcPr>
          <w:p w14:paraId="53346200" w14:textId="77777777" w:rsidR="00F214B9" w:rsidRPr="00EA5132" w:rsidRDefault="00F214B9" w:rsidP="00B66F5E">
            <w:pPr>
              <w:spacing w:before="60"/>
              <w:ind w:left="34"/>
              <w:rPr>
                <w:sz w:val="20"/>
              </w:rPr>
            </w:pPr>
            <w:r w:rsidRPr="00EA5132">
              <w:rPr>
                <w:sz w:val="20"/>
              </w:rPr>
              <w:t>s = section(s)/subsection(s)</w:t>
            </w:r>
          </w:p>
        </w:tc>
      </w:tr>
      <w:tr w:rsidR="00F214B9" w:rsidRPr="00EA5132" w14:paraId="4839063A" w14:textId="77777777" w:rsidTr="00B66F5E">
        <w:tc>
          <w:tcPr>
            <w:tcW w:w="4253" w:type="dxa"/>
            <w:shd w:val="clear" w:color="auto" w:fill="auto"/>
          </w:tcPr>
          <w:p w14:paraId="77465CBB" w14:textId="77777777" w:rsidR="00F214B9" w:rsidRPr="00EA5132" w:rsidRDefault="00F214B9" w:rsidP="00B66F5E">
            <w:pPr>
              <w:spacing w:before="60"/>
              <w:ind w:left="34"/>
              <w:rPr>
                <w:sz w:val="20"/>
              </w:rPr>
            </w:pPr>
            <w:r>
              <w:rPr>
                <w:sz w:val="20"/>
              </w:rPr>
              <w:t xml:space="preserve">LA = </w:t>
            </w:r>
            <w:r w:rsidRPr="00FB4AD4">
              <w:rPr>
                <w:i/>
                <w:sz w:val="20"/>
              </w:rPr>
              <w:t>Legislation Act 2003</w:t>
            </w:r>
          </w:p>
        </w:tc>
        <w:tc>
          <w:tcPr>
            <w:tcW w:w="3686" w:type="dxa"/>
            <w:shd w:val="clear" w:color="auto" w:fill="auto"/>
          </w:tcPr>
          <w:p w14:paraId="616058BC" w14:textId="77777777" w:rsidR="00F214B9" w:rsidRPr="00EA5132" w:rsidRDefault="00F214B9" w:rsidP="00B66F5E">
            <w:pPr>
              <w:spacing w:before="60"/>
              <w:ind w:left="34"/>
              <w:rPr>
                <w:sz w:val="20"/>
              </w:rPr>
            </w:pPr>
            <w:r w:rsidRPr="00EA5132">
              <w:rPr>
                <w:sz w:val="20"/>
              </w:rPr>
              <w:t>Sch = Schedule(s)</w:t>
            </w:r>
          </w:p>
        </w:tc>
      </w:tr>
      <w:tr w:rsidR="00F214B9" w:rsidRPr="00EA5132" w14:paraId="44E0602F" w14:textId="77777777" w:rsidTr="00B66F5E">
        <w:tc>
          <w:tcPr>
            <w:tcW w:w="4253" w:type="dxa"/>
            <w:shd w:val="clear" w:color="auto" w:fill="auto"/>
          </w:tcPr>
          <w:p w14:paraId="4EB0C86B" w14:textId="77777777" w:rsidR="00F214B9" w:rsidRPr="00EA5132" w:rsidRDefault="00F214B9" w:rsidP="00B66F5E">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14:paraId="6F05998B" w14:textId="77777777" w:rsidR="00F214B9" w:rsidRPr="00EA5132" w:rsidRDefault="00F214B9" w:rsidP="00B66F5E">
            <w:pPr>
              <w:spacing w:before="60"/>
              <w:ind w:left="34"/>
              <w:rPr>
                <w:sz w:val="20"/>
              </w:rPr>
            </w:pPr>
            <w:r w:rsidRPr="00EA5132">
              <w:rPr>
                <w:sz w:val="20"/>
              </w:rPr>
              <w:t>Sdiv = Subdivision(s)</w:t>
            </w:r>
          </w:p>
        </w:tc>
      </w:tr>
      <w:tr w:rsidR="00F214B9" w:rsidRPr="00EA5132" w14:paraId="60D05A7E" w14:textId="77777777" w:rsidTr="00B66F5E">
        <w:tc>
          <w:tcPr>
            <w:tcW w:w="4253" w:type="dxa"/>
            <w:shd w:val="clear" w:color="auto" w:fill="auto"/>
          </w:tcPr>
          <w:p w14:paraId="6ED6BA1F" w14:textId="77777777" w:rsidR="00F214B9" w:rsidRPr="00EA5132" w:rsidRDefault="00F214B9" w:rsidP="00B66F5E">
            <w:pPr>
              <w:spacing w:before="60"/>
              <w:ind w:left="34"/>
              <w:rPr>
                <w:sz w:val="20"/>
              </w:rPr>
            </w:pPr>
            <w:r w:rsidRPr="00EA5132">
              <w:rPr>
                <w:sz w:val="20"/>
              </w:rPr>
              <w:t>(md) = misdescribed amendment can be given</w:t>
            </w:r>
          </w:p>
        </w:tc>
        <w:tc>
          <w:tcPr>
            <w:tcW w:w="3686" w:type="dxa"/>
            <w:shd w:val="clear" w:color="auto" w:fill="auto"/>
          </w:tcPr>
          <w:p w14:paraId="3EAF294E" w14:textId="77777777" w:rsidR="00F214B9" w:rsidRPr="00EA5132" w:rsidRDefault="00F214B9" w:rsidP="00B66F5E">
            <w:pPr>
              <w:spacing w:before="60"/>
              <w:ind w:left="34"/>
              <w:rPr>
                <w:sz w:val="20"/>
              </w:rPr>
            </w:pPr>
            <w:r w:rsidRPr="00EA5132">
              <w:rPr>
                <w:sz w:val="20"/>
              </w:rPr>
              <w:t>SLI = Select Legislative Instrument</w:t>
            </w:r>
          </w:p>
        </w:tc>
      </w:tr>
      <w:tr w:rsidR="00F214B9" w:rsidRPr="00EA5132" w14:paraId="40EB1784" w14:textId="77777777" w:rsidTr="00B66F5E">
        <w:tc>
          <w:tcPr>
            <w:tcW w:w="4253" w:type="dxa"/>
            <w:shd w:val="clear" w:color="auto" w:fill="auto"/>
          </w:tcPr>
          <w:p w14:paraId="342C86B7" w14:textId="77777777" w:rsidR="00F214B9" w:rsidRPr="00EA5132" w:rsidRDefault="00F214B9" w:rsidP="00B66F5E">
            <w:pPr>
              <w:ind w:left="34" w:firstLine="249"/>
              <w:rPr>
                <w:sz w:val="20"/>
              </w:rPr>
            </w:pPr>
            <w:r w:rsidRPr="00EA5132">
              <w:rPr>
                <w:sz w:val="20"/>
              </w:rPr>
              <w:t>effect</w:t>
            </w:r>
          </w:p>
        </w:tc>
        <w:tc>
          <w:tcPr>
            <w:tcW w:w="3686" w:type="dxa"/>
            <w:shd w:val="clear" w:color="auto" w:fill="auto"/>
          </w:tcPr>
          <w:p w14:paraId="2B38E662" w14:textId="77777777" w:rsidR="00F214B9" w:rsidRPr="00EA5132" w:rsidRDefault="00F214B9" w:rsidP="00B66F5E">
            <w:pPr>
              <w:spacing w:before="60"/>
              <w:ind w:left="34"/>
              <w:rPr>
                <w:sz w:val="20"/>
              </w:rPr>
            </w:pPr>
            <w:r w:rsidRPr="00EA5132">
              <w:rPr>
                <w:sz w:val="20"/>
              </w:rPr>
              <w:t>SR = Statutory Rules</w:t>
            </w:r>
          </w:p>
        </w:tc>
      </w:tr>
      <w:tr w:rsidR="00F214B9" w:rsidRPr="00EA5132" w14:paraId="66844902" w14:textId="77777777" w:rsidTr="00B66F5E">
        <w:tc>
          <w:tcPr>
            <w:tcW w:w="4253" w:type="dxa"/>
            <w:shd w:val="clear" w:color="auto" w:fill="auto"/>
          </w:tcPr>
          <w:p w14:paraId="15F1FB99" w14:textId="77777777" w:rsidR="00F214B9" w:rsidRPr="00EA5132" w:rsidRDefault="00F214B9" w:rsidP="00B66F5E">
            <w:pPr>
              <w:spacing w:before="60"/>
              <w:ind w:left="34"/>
              <w:rPr>
                <w:sz w:val="20"/>
              </w:rPr>
            </w:pPr>
            <w:r w:rsidRPr="00EA5132">
              <w:rPr>
                <w:sz w:val="20"/>
              </w:rPr>
              <w:t>(md not incorp) = misdescribed amendment</w:t>
            </w:r>
          </w:p>
        </w:tc>
        <w:tc>
          <w:tcPr>
            <w:tcW w:w="3686" w:type="dxa"/>
            <w:shd w:val="clear" w:color="auto" w:fill="auto"/>
          </w:tcPr>
          <w:p w14:paraId="7F4DCB7C" w14:textId="3B66221A" w:rsidR="00F214B9" w:rsidRPr="00EA5132" w:rsidRDefault="00F214B9" w:rsidP="00B66F5E">
            <w:pPr>
              <w:spacing w:before="60"/>
              <w:ind w:left="34"/>
              <w:rPr>
                <w:sz w:val="20"/>
              </w:rPr>
            </w:pPr>
            <w:r w:rsidRPr="00EA5132">
              <w:rPr>
                <w:sz w:val="20"/>
              </w:rPr>
              <w:t>Sub</w:t>
            </w:r>
            <w:r w:rsidR="004342AD">
              <w:rPr>
                <w:sz w:val="20"/>
              </w:rPr>
              <w:noBreakHyphen/>
            </w:r>
            <w:r w:rsidRPr="00EA5132">
              <w:rPr>
                <w:sz w:val="20"/>
              </w:rPr>
              <w:t>Ch = Sub</w:t>
            </w:r>
            <w:r w:rsidR="004342AD">
              <w:rPr>
                <w:sz w:val="20"/>
              </w:rPr>
              <w:noBreakHyphen/>
            </w:r>
            <w:r w:rsidRPr="00EA5132">
              <w:rPr>
                <w:sz w:val="20"/>
              </w:rPr>
              <w:t>Chapter(s)</w:t>
            </w:r>
          </w:p>
        </w:tc>
      </w:tr>
      <w:tr w:rsidR="00F214B9" w:rsidRPr="00EA5132" w14:paraId="28E44C54" w14:textId="77777777" w:rsidTr="00B66F5E">
        <w:tc>
          <w:tcPr>
            <w:tcW w:w="4253" w:type="dxa"/>
            <w:shd w:val="clear" w:color="auto" w:fill="auto"/>
          </w:tcPr>
          <w:p w14:paraId="7BF1C064" w14:textId="77777777" w:rsidR="00F214B9" w:rsidRPr="00EA5132" w:rsidRDefault="00F214B9" w:rsidP="00B66F5E">
            <w:pPr>
              <w:ind w:left="34" w:firstLine="249"/>
              <w:rPr>
                <w:sz w:val="20"/>
              </w:rPr>
            </w:pPr>
            <w:r w:rsidRPr="00EA5132">
              <w:rPr>
                <w:sz w:val="20"/>
              </w:rPr>
              <w:t>cannot be given effect</w:t>
            </w:r>
          </w:p>
        </w:tc>
        <w:tc>
          <w:tcPr>
            <w:tcW w:w="3686" w:type="dxa"/>
            <w:shd w:val="clear" w:color="auto" w:fill="auto"/>
          </w:tcPr>
          <w:p w14:paraId="046EC766" w14:textId="77777777" w:rsidR="00F214B9" w:rsidRPr="00EA5132" w:rsidRDefault="00F214B9" w:rsidP="00B66F5E">
            <w:pPr>
              <w:spacing w:before="60"/>
              <w:ind w:left="34"/>
              <w:rPr>
                <w:sz w:val="20"/>
              </w:rPr>
            </w:pPr>
            <w:r w:rsidRPr="00EA5132">
              <w:rPr>
                <w:sz w:val="20"/>
              </w:rPr>
              <w:t>SubPt = Subpart(s)</w:t>
            </w:r>
          </w:p>
        </w:tc>
      </w:tr>
      <w:tr w:rsidR="00F214B9" w:rsidRPr="00EA5132" w14:paraId="22B0EE3C" w14:textId="77777777" w:rsidTr="00B66F5E">
        <w:tc>
          <w:tcPr>
            <w:tcW w:w="4253" w:type="dxa"/>
            <w:shd w:val="clear" w:color="auto" w:fill="auto"/>
          </w:tcPr>
          <w:p w14:paraId="5950F5CD" w14:textId="77777777" w:rsidR="00F214B9" w:rsidRPr="00EA5132" w:rsidRDefault="00F214B9" w:rsidP="00B66F5E">
            <w:pPr>
              <w:spacing w:before="60"/>
              <w:ind w:left="34"/>
              <w:rPr>
                <w:sz w:val="20"/>
              </w:rPr>
            </w:pPr>
            <w:r w:rsidRPr="00EA5132">
              <w:rPr>
                <w:sz w:val="20"/>
              </w:rPr>
              <w:t>mod = modified/modification</w:t>
            </w:r>
          </w:p>
        </w:tc>
        <w:tc>
          <w:tcPr>
            <w:tcW w:w="3686" w:type="dxa"/>
            <w:shd w:val="clear" w:color="auto" w:fill="auto"/>
          </w:tcPr>
          <w:p w14:paraId="11F297A9" w14:textId="77777777" w:rsidR="00F214B9" w:rsidRPr="00EA5132" w:rsidRDefault="00F214B9" w:rsidP="00B66F5E">
            <w:pPr>
              <w:spacing w:before="60"/>
              <w:ind w:left="34"/>
              <w:rPr>
                <w:sz w:val="20"/>
              </w:rPr>
            </w:pPr>
            <w:r w:rsidRPr="00C5426A">
              <w:rPr>
                <w:sz w:val="20"/>
                <w:u w:val="single"/>
              </w:rPr>
              <w:t>underlining</w:t>
            </w:r>
            <w:r w:rsidRPr="00EA5132">
              <w:rPr>
                <w:sz w:val="20"/>
              </w:rPr>
              <w:t xml:space="preserve"> = whole or part not</w:t>
            </w:r>
          </w:p>
        </w:tc>
      </w:tr>
      <w:tr w:rsidR="00F214B9" w:rsidRPr="00EA5132" w14:paraId="73148E8F" w14:textId="77777777" w:rsidTr="00B66F5E">
        <w:tc>
          <w:tcPr>
            <w:tcW w:w="4253" w:type="dxa"/>
            <w:shd w:val="clear" w:color="auto" w:fill="auto"/>
          </w:tcPr>
          <w:p w14:paraId="78B04457" w14:textId="77777777" w:rsidR="00F214B9" w:rsidRPr="00EA5132" w:rsidRDefault="00F214B9" w:rsidP="00B66F5E">
            <w:pPr>
              <w:spacing w:before="60"/>
              <w:ind w:left="34"/>
              <w:rPr>
                <w:sz w:val="20"/>
              </w:rPr>
            </w:pPr>
            <w:r w:rsidRPr="00EA5132">
              <w:rPr>
                <w:sz w:val="20"/>
              </w:rPr>
              <w:t>No. = Number(s)</w:t>
            </w:r>
          </w:p>
        </w:tc>
        <w:tc>
          <w:tcPr>
            <w:tcW w:w="3686" w:type="dxa"/>
            <w:shd w:val="clear" w:color="auto" w:fill="auto"/>
          </w:tcPr>
          <w:p w14:paraId="1D3AC7ED" w14:textId="77777777" w:rsidR="00F214B9" w:rsidRPr="00EA5132" w:rsidRDefault="00F214B9" w:rsidP="00B66F5E">
            <w:pPr>
              <w:ind w:left="34" w:firstLine="249"/>
              <w:rPr>
                <w:sz w:val="20"/>
              </w:rPr>
            </w:pPr>
            <w:r w:rsidRPr="00EA5132">
              <w:rPr>
                <w:sz w:val="20"/>
              </w:rPr>
              <w:t>commenced or to be commenced</w:t>
            </w:r>
          </w:p>
        </w:tc>
      </w:tr>
    </w:tbl>
    <w:p w14:paraId="76ADFE61" w14:textId="77777777" w:rsidR="00F214B9" w:rsidRDefault="00F214B9" w:rsidP="00A55750">
      <w:pPr>
        <w:pStyle w:val="Tabletext"/>
      </w:pPr>
    </w:p>
    <w:p w14:paraId="2E7780BB" w14:textId="77777777" w:rsidR="00D15D69" w:rsidRPr="00352F9C" w:rsidRDefault="00D15D69" w:rsidP="00D47FD5">
      <w:pPr>
        <w:pStyle w:val="ENotesHeading2"/>
        <w:pageBreakBefore/>
        <w:outlineLvl w:val="9"/>
      </w:pPr>
      <w:bookmarkStart w:id="285" w:name="_Toc155703849"/>
      <w:r w:rsidRPr="00352F9C">
        <w:t>Endnote 3—Legislation history</w:t>
      </w:r>
      <w:bookmarkEnd w:id="285"/>
    </w:p>
    <w:p w14:paraId="39925C67" w14:textId="77777777" w:rsidR="004E26EE" w:rsidRPr="00352F9C" w:rsidRDefault="004E26EE" w:rsidP="004E26EE">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20"/>
        <w:gridCol w:w="966"/>
        <w:gridCol w:w="1042"/>
        <w:gridCol w:w="1855"/>
        <w:gridCol w:w="1405"/>
      </w:tblGrid>
      <w:tr w:rsidR="00810BB4" w:rsidRPr="00352F9C" w14:paraId="202D3B60" w14:textId="77777777" w:rsidTr="00A57444">
        <w:trPr>
          <w:cantSplit/>
          <w:tblHeader/>
        </w:trPr>
        <w:tc>
          <w:tcPr>
            <w:tcW w:w="1820" w:type="dxa"/>
            <w:tcBorders>
              <w:top w:val="single" w:sz="12" w:space="0" w:color="auto"/>
              <w:bottom w:val="single" w:sz="12" w:space="0" w:color="auto"/>
            </w:tcBorders>
            <w:shd w:val="clear" w:color="auto" w:fill="auto"/>
          </w:tcPr>
          <w:p w14:paraId="3EEFA66C" w14:textId="77777777" w:rsidR="00810BB4" w:rsidRPr="00352F9C" w:rsidRDefault="00810BB4" w:rsidP="00D15D69">
            <w:pPr>
              <w:pStyle w:val="ENoteTableHeading"/>
            </w:pPr>
            <w:r w:rsidRPr="00352F9C">
              <w:t>Act</w:t>
            </w:r>
          </w:p>
        </w:tc>
        <w:tc>
          <w:tcPr>
            <w:tcW w:w="966" w:type="dxa"/>
            <w:tcBorders>
              <w:top w:val="single" w:sz="12" w:space="0" w:color="auto"/>
              <w:bottom w:val="single" w:sz="12" w:space="0" w:color="auto"/>
            </w:tcBorders>
            <w:shd w:val="clear" w:color="auto" w:fill="auto"/>
          </w:tcPr>
          <w:p w14:paraId="0AD05042" w14:textId="77777777" w:rsidR="00810BB4" w:rsidRPr="00352F9C" w:rsidRDefault="00810BB4" w:rsidP="00D15D69">
            <w:pPr>
              <w:pStyle w:val="ENoteTableHeading"/>
            </w:pPr>
            <w:r w:rsidRPr="00352F9C">
              <w:t>Number and year</w:t>
            </w:r>
          </w:p>
        </w:tc>
        <w:tc>
          <w:tcPr>
            <w:tcW w:w="1042" w:type="dxa"/>
            <w:tcBorders>
              <w:top w:val="single" w:sz="12" w:space="0" w:color="auto"/>
              <w:bottom w:val="single" w:sz="12" w:space="0" w:color="auto"/>
            </w:tcBorders>
            <w:shd w:val="clear" w:color="auto" w:fill="auto"/>
          </w:tcPr>
          <w:p w14:paraId="74A3B157" w14:textId="77777777" w:rsidR="00810BB4" w:rsidRPr="00352F9C" w:rsidRDefault="005940DB">
            <w:pPr>
              <w:pStyle w:val="ENoteTableHeading"/>
            </w:pPr>
            <w:r w:rsidRPr="00352F9C">
              <w:t>Assent</w:t>
            </w:r>
          </w:p>
        </w:tc>
        <w:tc>
          <w:tcPr>
            <w:tcW w:w="1855" w:type="dxa"/>
            <w:tcBorders>
              <w:top w:val="single" w:sz="12" w:space="0" w:color="auto"/>
              <w:bottom w:val="single" w:sz="12" w:space="0" w:color="auto"/>
            </w:tcBorders>
            <w:shd w:val="clear" w:color="auto" w:fill="auto"/>
          </w:tcPr>
          <w:p w14:paraId="46D74DBE" w14:textId="77777777" w:rsidR="00810BB4" w:rsidRPr="00352F9C" w:rsidRDefault="00810BB4" w:rsidP="000501F5">
            <w:pPr>
              <w:pStyle w:val="ENoteTableHeading"/>
            </w:pPr>
            <w:r w:rsidRPr="00352F9C">
              <w:t>Commencement</w:t>
            </w:r>
          </w:p>
        </w:tc>
        <w:tc>
          <w:tcPr>
            <w:tcW w:w="1405" w:type="dxa"/>
            <w:tcBorders>
              <w:top w:val="single" w:sz="12" w:space="0" w:color="auto"/>
              <w:bottom w:val="single" w:sz="12" w:space="0" w:color="auto"/>
            </w:tcBorders>
            <w:shd w:val="clear" w:color="auto" w:fill="auto"/>
          </w:tcPr>
          <w:p w14:paraId="4CCE44AB" w14:textId="77777777" w:rsidR="00810BB4" w:rsidRPr="00352F9C" w:rsidRDefault="00810BB4" w:rsidP="00D15D69">
            <w:pPr>
              <w:pStyle w:val="ENoteTableHeading"/>
            </w:pPr>
            <w:r w:rsidRPr="00352F9C">
              <w:t>Application, saving and transitional provisions</w:t>
            </w:r>
          </w:p>
        </w:tc>
      </w:tr>
      <w:tr w:rsidR="00810BB4" w:rsidRPr="00352F9C" w14:paraId="3C589D4C" w14:textId="77777777" w:rsidTr="00A57444">
        <w:trPr>
          <w:cantSplit/>
        </w:trPr>
        <w:tc>
          <w:tcPr>
            <w:tcW w:w="1820" w:type="dxa"/>
            <w:tcBorders>
              <w:top w:val="single" w:sz="12" w:space="0" w:color="auto"/>
              <w:bottom w:val="single" w:sz="4" w:space="0" w:color="auto"/>
            </w:tcBorders>
            <w:shd w:val="clear" w:color="auto" w:fill="auto"/>
          </w:tcPr>
          <w:p w14:paraId="024B90E5" w14:textId="77777777" w:rsidR="00810BB4" w:rsidRPr="00352F9C" w:rsidRDefault="00810BB4" w:rsidP="002D5C2D">
            <w:pPr>
              <w:pStyle w:val="ENoteTableText"/>
            </w:pPr>
            <w:r w:rsidRPr="00352F9C">
              <w:t>Commonwealth Employees’ Rehabilitation and Compensation Act 1988</w:t>
            </w:r>
          </w:p>
        </w:tc>
        <w:tc>
          <w:tcPr>
            <w:tcW w:w="966" w:type="dxa"/>
            <w:tcBorders>
              <w:top w:val="single" w:sz="12" w:space="0" w:color="auto"/>
              <w:bottom w:val="single" w:sz="4" w:space="0" w:color="auto"/>
            </w:tcBorders>
            <w:shd w:val="clear" w:color="auto" w:fill="auto"/>
          </w:tcPr>
          <w:p w14:paraId="28024B74" w14:textId="77777777" w:rsidR="00810BB4" w:rsidRPr="00352F9C" w:rsidRDefault="00810BB4" w:rsidP="002D5C2D">
            <w:pPr>
              <w:pStyle w:val="ENoteTableText"/>
            </w:pPr>
            <w:r w:rsidRPr="00352F9C">
              <w:t>75, 1988</w:t>
            </w:r>
          </w:p>
        </w:tc>
        <w:tc>
          <w:tcPr>
            <w:tcW w:w="1042" w:type="dxa"/>
            <w:tcBorders>
              <w:top w:val="single" w:sz="12" w:space="0" w:color="auto"/>
              <w:bottom w:val="single" w:sz="4" w:space="0" w:color="auto"/>
            </w:tcBorders>
            <w:shd w:val="clear" w:color="auto" w:fill="auto"/>
          </w:tcPr>
          <w:p w14:paraId="7B1565B3" w14:textId="77777777" w:rsidR="00810BB4" w:rsidRPr="00352F9C" w:rsidRDefault="00810BB4" w:rsidP="002D5C2D">
            <w:pPr>
              <w:pStyle w:val="ENoteTableText"/>
            </w:pPr>
            <w:r w:rsidRPr="00352F9C">
              <w:t>24</w:t>
            </w:r>
            <w:r w:rsidR="00352F9C">
              <w:t> </w:t>
            </w:r>
            <w:r w:rsidRPr="00352F9C">
              <w:t>June 1988</w:t>
            </w:r>
          </w:p>
        </w:tc>
        <w:tc>
          <w:tcPr>
            <w:tcW w:w="1855" w:type="dxa"/>
            <w:tcBorders>
              <w:top w:val="single" w:sz="12" w:space="0" w:color="auto"/>
              <w:bottom w:val="single" w:sz="4" w:space="0" w:color="auto"/>
            </w:tcBorders>
            <w:shd w:val="clear" w:color="auto" w:fill="auto"/>
          </w:tcPr>
          <w:p w14:paraId="7EEB7C95" w14:textId="77777777" w:rsidR="00810BB4" w:rsidRPr="00352F9C" w:rsidRDefault="00EC04C2" w:rsidP="002D5C2D">
            <w:pPr>
              <w:pStyle w:val="ENoteTableText"/>
            </w:pPr>
            <w:r w:rsidRPr="00352F9C">
              <w:t>ss.</w:t>
            </w:r>
            <w:r w:rsidR="00352F9C">
              <w:t> </w:t>
            </w:r>
            <w:r w:rsidR="00810BB4" w:rsidRPr="00352F9C">
              <w:t>1 and 2: Royal Assent</w:t>
            </w:r>
            <w:r w:rsidR="00810BB4" w:rsidRPr="00352F9C">
              <w:br/>
            </w:r>
            <w:r w:rsidRPr="00352F9C">
              <w:t>ss.</w:t>
            </w:r>
            <w:r w:rsidR="00352F9C">
              <w:t> </w:t>
            </w:r>
            <w:r w:rsidR="00810BB4" w:rsidRPr="00352F9C">
              <w:t>4(1), 68–97, 99 and 100: 1</w:t>
            </w:r>
            <w:r w:rsidR="00352F9C">
              <w:t> </w:t>
            </w:r>
            <w:r w:rsidR="00810BB4" w:rsidRPr="00352F9C">
              <w:t>July 1988 (</w:t>
            </w:r>
            <w:r w:rsidR="00810BB4" w:rsidRPr="00352F9C">
              <w:rPr>
                <w:i/>
              </w:rPr>
              <w:t xml:space="preserve">see Gazette </w:t>
            </w:r>
            <w:r w:rsidR="00810BB4" w:rsidRPr="00352F9C">
              <w:t>1988, No. S196)</w:t>
            </w:r>
            <w:r w:rsidR="00810BB4" w:rsidRPr="00352F9C">
              <w:br/>
              <w:t>Remainder: 1 Dec 1988 (</w:t>
            </w:r>
            <w:r w:rsidR="00810BB4" w:rsidRPr="00352F9C">
              <w:rPr>
                <w:i/>
              </w:rPr>
              <w:t xml:space="preserve">see Gazette </w:t>
            </w:r>
            <w:r w:rsidR="00810BB4" w:rsidRPr="00352F9C">
              <w:t>1988, No. S196)</w:t>
            </w:r>
          </w:p>
        </w:tc>
        <w:tc>
          <w:tcPr>
            <w:tcW w:w="1405" w:type="dxa"/>
            <w:tcBorders>
              <w:top w:val="single" w:sz="12" w:space="0" w:color="auto"/>
              <w:bottom w:val="single" w:sz="4" w:space="0" w:color="auto"/>
            </w:tcBorders>
            <w:shd w:val="clear" w:color="auto" w:fill="auto"/>
          </w:tcPr>
          <w:p w14:paraId="2B176A60" w14:textId="77777777" w:rsidR="00810BB4" w:rsidRPr="00352F9C" w:rsidRDefault="00810BB4" w:rsidP="002D5C2D">
            <w:pPr>
              <w:pStyle w:val="ENoteTableText"/>
            </w:pPr>
          </w:p>
        </w:tc>
      </w:tr>
      <w:tr w:rsidR="00810BB4" w:rsidRPr="00352F9C" w14:paraId="02EB6704" w14:textId="77777777" w:rsidTr="00A57444">
        <w:trPr>
          <w:cantSplit/>
        </w:trPr>
        <w:tc>
          <w:tcPr>
            <w:tcW w:w="1820" w:type="dxa"/>
            <w:tcBorders>
              <w:top w:val="single" w:sz="4" w:space="0" w:color="auto"/>
              <w:bottom w:val="nil"/>
            </w:tcBorders>
            <w:shd w:val="clear" w:color="auto" w:fill="auto"/>
          </w:tcPr>
          <w:p w14:paraId="2E973DD5" w14:textId="5558F11D" w:rsidR="00810BB4" w:rsidRPr="00352F9C" w:rsidRDefault="00810BB4" w:rsidP="002D5C2D">
            <w:pPr>
              <w:pStyle w:val="ENoteTableText"/>
            </w:pPr>
            <w:r w:rsidRPr="00352F9C">
              <w:t>A.C.T. Self</w:t>
            </w:r>
            <w:r w:rsidR="004342AD">
              <w:noBreakHyphen/>
            </w:r>
            <w:r w:rsidRPr="00352F9C">
              <w:t>Government (Consequential Provisions) Act 1988</w:t>
            </w:r>
          </w:p>
        </w:tc>
        <w:tc>
          <w:tcPr>
            <w:tcW w:w="966" w:type="dxa"/>
            <w:tcBorders>
              <w:top w:val="single" w:sz="4" w:space="0" w:color="auto"/>
              <w:bottom w:val="nil"/>
            </w:tcBorders>
            <w:shd w:val="clear" w:color="auto" w:fill="auto"/>
          </w:tcPr>
          <w:p w14:paraId="7B2BEA52" w14:textId="77777777" w:rsidR="00810BB4" w:rsidRPr="00352F9C" w:rsidRDefault="00810BB4" w:rsidP="002D5C2D">
            <w:pPr>
              <w:pStyle w:val="ENoteTableText"/>
            </w:pPr>
            <w:r w:rsidRPr="00352F9C">
              <w:t>109, 1988</w:t>
            </w:r>
          </w:p>
        </w:tc>
        <w:tc>
          <w:tcPr>
            <w:tcW w:w="1042" w:type="dxa"/>
            <w:tcBorders>
              <w:top w:val="single" w:sz="4" w:space="0" w:color="auto"/>
              <w:bottom w:val="nil"/>
            </w:tcBorders>
            <w:shd w:val="clear" w:color="auto" w:fill="auto"/>
          </w:tcPr>
          <w:p w14:paraId="5EC932BD" w14:textId="77777777" w:rsidR="00810BB4" w:rsidRPr="00352F9C" w:rsidRDefault="00810BB4" w:rsidP="002D5C2D">
            <w:pPr>
              <w:pStyle w:val="ENoteTableText"/>
            </w:pPr>
            <w:r w:rsidRPr="00352F9C">
              <w:t>6 Dec 1988</w:t>
            </w:r>
          </w:p>
        </w:tc>
        <w:tc>
          <w:tcPr>
            <w:tcW w:w="1855" w:type="dxa"/>
            <w:tcBorders>
              <w:top w:val="single" w:sz="4" w:space="0" w:color="auto"/>
              <w:bottom w:val="nil"/>
            </w:tcBorders>
            <w:shd w:val="clear" w:color="auto" w:fill="auto"/>
          </w:tcPr>
          <w:p w14:paraId="67AC6CAD" w14:textId="77777777" w:rsidR="00810BB4" w:rsidRPr="00352F9C" w:rsidRDefault="00EC04C2" w:rsidP="002D5C2D">
            <w:pPr>
              <w:pStyle w:val="ENoteTableText"/>
            </w:pPr>
            <w:r w:rsidRPr="00352F9C">
              <w:t>s.</w:t>
            </w:r>
            <w:r w:rsidR="00810BB4" w:rsidRPr="00352F9C">
              <w:t xml:space="preserve"> 32 and Schedule</w:t>
            </w:r>
            <w:r w:rsidR="00352F9C">
              <w:t> </w:t>
            </w:r>
            <w:r w:rsidR="00810BB4" w:rsidRPr="00352F9C">
              <w:t xml:space="preserve">5 (in part): </w:t>
            </w:r>
            <w:r w:rsidR="00810BB4" w:rsidRPr="00352F9C">
              <w:rPr>
                <w:i/>
              </w:rPr>
              <w:t>(a)</w:t>
            </w:r>
          </w:p>
        </w:tc>
        <w:tc>
          <w:tcPr>
            <w:tcW w:w="1405" w:type="dxa"/>
            <w:tcBorders>
              <w:top w:val="single" w:sz="4" w:space="0" w:color="auto"/>
              <w:bottom w:val="nil"/>
            </w:tcBorders>
            <w:shd w:val="clear" w:color="auto" w:fill="auto"/>
          </w:tcPr>
          <w:p w14:paraId="5CD217E4" w14:textId="77777777" w:rsidR="00810BB4" w:rsidRPr="00352F9C" w:rsidRDefault="00EC04C2" w:rsidP="002D5C2D">
            <w:pPr>
              <w:pStyle w:val="ENoteTableText"/>
            </w:pPr>
            <w:r w:rsidRPr="00352F9C">
              <w:t>s.</w:t>
            </w:r>
            <w:r w:rsidR="00810BB4" w:rsidRPr="00352F9C">
              <w:t xml:space="preserve"> 22 (am. by 6, 1994, s. 4)</w:t>
            </w:r>
          </w:p>
        </w:tc>
      </w:tr>
      <w:tr w:rsidR="00810BB4" w:rsidRPr="00352F9C" w14:paraId="3CD70D55" w14:textId="77777777" w:rsidTr="00A57444">
        <w:trPr>
          <w:cantSplit/>
        </w:trPr>
        <w:tc>
          <w:tcPr>
            <w:tcW w:w="1820" w:type="dxa"/>
            <w:tcBorders>
              <w:top w:val="nil"/>
              <w:bottom w:val="nil"/>
            </w:tcBorders>
            <w:shd w:val="clear" w:color="auto" w:fill="auto"/>
          </w:tcPr>
          <w:p w14:paraId="1BDBA81F" w14:textId="77777777" w:rsidR="00810BB4" w:rsidRPr="00352F9C" w:rsidRDefault="00810BB4" w:rsidP="002D5C2D">
            <w:pPr>
              <w:pStyle w:val="ENoteTTIndentHeading"/>
            </w:pPr>
            <w:r w:rsidRPr="00352F9C">
              <w:rPr>
                <w:rFonts w:cs="Times New Roman"/>
              </w:rPr>
              <w:t>as amended by</w:t>
            </w:r>
          </w:p>
        </w:tc>
        <w:tc>
          <w:tcPr>
            <w:tcW w:w="966" w:type="dxa"/>
            <w:tcBorders>
              <w:top w:val="nil"/>
              <w:bottom w:val="nil"/>
            </w:tcBorders>
            <w:shd w:val="clear" w:color="auto" w:fill="auto"/>
          </w:tcPr>
          <w:p w14:paraId="54CD726C" w14:textId="77777777" w:rsidR="00810BB4" w:rsidRPr="00352F9C" w:rsidRDefault="00810BB4" w:rsidP="002D5C2D">
            <w:pPr>
              <w:pStyle w:val="ENoteTableText"/>
            </w:pPr>
          </w:p>
        </w:tc>
        <w:tc>
          <w:tcPr>
            <w:tcW w:w="1042" w:type="dxa"/>
            <w:tcBorders>
              <w:top w:val="nil"/>
              <w:bottom w:val="nil"/>
            </w:tcBorders>
            <w:shd w:val="clear" w:color="auto" w:fill="auto"/>
          </w:tcPr>
          <w:p w14:paraId="68AB7CD0" w14:textId="77777777" w:rsidR="00810BB4" w:rsidRPr="00352F9C" w:rsidRDefault="00810BB4" w:rsidP="002D5C2D">
            <w:pPr>
              <w:pStyle w:val="ENoteTableText"/>
            </w:pPr>
          </w:p>
        </w:tc>
        <w:tc>
          <w:tcPr>
            <w:tcW w:w="1855" w:type="dxa"/>
            <w:tcBorders>
              <w:top w:val="nil"/>
              <w:bottom w:val="nil"/>
            </w:tcBorders>
            <w:shd w:val="clear" w:color="auto" w:fill="auto"/>
          </w:tcPr>
          <w:p w14:paraId="15E020C4" w14:textId="77777777" w:rsidR="00810BB4" w:rsidRPr="00352F9C" w:rsidRDefault="00810BB4" w:rsidP="002D5C2D">
            <w:pPr>
              <w:pStyle w:val="ENoteTableText"/>
            </w:pPr>
          </w:p>
        </w:tc>
        <w:tc>
          <w:tcPr>
            <w:tcW w:w="1405" w:type="dxa"/>
            <w:tcBorders>
              <w:top w:val="nil"/>
              <w:bottom w:val="nil"/>
            </w:tcBorders>
            <w:shd w:val="clear" w:color="auto" w:fill="auto"/>
          </w:tcPr>
          <w:p w14:paraId="5255B394" w14:textId="77777777" w:rsidR="00810BB4" w:rsidRPr="00352F9C" w:rsidRDefault="00810BB4" w:rsidP="002D5C2D">
            <w:pPr>
              <w:pStyle w:val="ENoteTableText"/>
            </w:pPr>
          </w:p>
        </w:tc>
      </w:tr>
      <w:tr w:rsidR="00810BB4" w:rsidRPr="00352F9C" w14:paraId="351E0CA6" w14:textId="77777777" w:rsidTr="00A57444">
        <w:trPr>
          <w:cantSplit/>
        </w:trPr>
        <w:tc>
          <w:tcPr>
            <w:tcW w:w="1820" w:type="dxa"/>
            <w:tcBorders>
              <w:top w:val="nil"/>
              <w:bottom w:val="nil"/>
            </w:tcBorders>
            <w:shd w:val="clear" w:color="auto" w:fill="auto"/>
          </w:tcPr>
          <w:p w14:paraId="2127442E" w14:textId="77777777" w:rsidR="00810BB4" w:rsidRPr="00352F9C" w:rsidRDefault="00810BB4" w:rsidP="002D5C2D">
            <w:pPr>
              <w:pStyle w:val="ENoteTTi"/>
            </w:pPr>
            <w:r w:rsidRPr="00352F9C">
              <w:t>Arts, Environment and Territories Legislation Amendment Act 1993</w:t>
            </w:r>
          </w:p>
        </w:tc>
        <w:tc>
          <w:tcPr>
            <w:tcW w:w="966" w:type="dxa"/>
            <w:tcBorders>
              <w:top w:val="nil"/>
              <w:bottom w:val="nil"/>
            </w:tcBorders>
            <w:shd w:val="clear" w:color="auto" w:fill="auto"/>
          </w:tcPr>
          <w:p w14:paraId="7A6F6B6E" w14:textId="77777777" w:rsidR="00810BB4" w:rsidRPr="00352F9C" w:rsidRDefault="00810BB4" w:rsidP="002D5C2D">
            <w:pPr>
              <w:pStyle w:val="ENoteTableText"/>
            </w:pPr>
            <w:r w:rsidRPr="00352F9C">
              <w:t>6, 1994</w:t>
            </w:r>
          </w:p>
        </w:tc>
        <w:tc>
          <w:tcPr>
            <w:tcW w:w="1042" w:type="dxa"/>
            <w:tcBorders>
              <w:top w:val="nil"/>
              <w:bottom w:val="nil"/>
            </w:tcBorders>
            <w:shd w:val="clear" w:color="auto" w:fill="auto"/>
          </w:tcPr>
          <w:p w14:paraId="1F79492F" w14:textId="77777777" w:rsidR="00810BB4" w:rsidRPr="00352F9C" w:rsidRDefault="00810BB4" w:rsidP="002D5C2D">
            <w:pPr>
              <w:pStyle w:val="ENoteTableText"/>
            </w:pPr>
            <w:r w:rsidRPr="00352F9C">
              <w:t>18 Jan 1994</w:t>
            </w:r>
          </w:p>
        </w:tc>
        <w:tc>
          <w:tcPr>
            <w:tcW w:w="1855" w:type="dxa"/>
            <w:tcBorders>
              <w:top w:val="nil"/>
              <w:bottom w:val="nil"/>
            </w:tcBorders>
            <w:shd w:val="clear" w:color="auto" w:fill="auto"/>
          </w:tcPr>
          <w:p w14:paraId="0AF94B0C" w14:textId="77777777" w:rsidR="00810BB4" w:rsidRPr="00352F9C" w:rsidRDefault="00EC04C2" w:rsidP="002D5C2D">
            <w:pPr>
              <w:pStyle w:val="ENoteTableText"/>
            </w:pPr>
            <w:r w:rsidRPr="00352F9C">
              <w:t>s.</w:t>
            </w:r>
            <w:r w:rsidR="00810BB4" w:rsidRPr="00352F9C">
              <w:t xml:space="preserve"> 4(1): 11</w:t>
            </w:r>
            <w:r w:rsidR="00352F9C">
              <w:t> </w:t>
            </w:r>
            <w:r w:rsidR="00810BB4" w:rsidRPr="00352F9C">
              <w:t xml:space="preserve">May 1989 </w:t>
            </w:r>
            <w:r w:rsidR="00810BB4" w:rsidRPr="00352F9C">
              <w:rPr>
                <w:i/>
              </w:rPr>
              <w:t>(b)</w:t>
            </w:r>
            <w:r w:rsidR="00810BB4" w:rsidRPr="00352F9C">
              <w:br/>
            </w:r>
            <w:r w:rsidRPr="00352F9C">
              <w:t>s.</w:t>
            </w:r>
            <w:r w:rsidR="00810BB4" w:rsidRPr="00352F9C">
              <w:t xml:space="preserve"> 4(2): 14 Nov 1989 </w:t>
            </w:r>
            <w:r w:rsidR="00810BB4" w:rsidRPr="00352F9C">
              <w:rPr>
                <w:i/>
              </w:rPr>
              <w:t>(b)</w:t>
            </w:r>
            <w:r w:rsidR="00810BB4" w:rsidRPr="00352F9C">
              <w:br/>
              <w:t>Remainder: Royal Assent</w:t>
            </w:r>
          </w:p>
        </w:tc>
        <w:tc>
          <w:tcPr>
            <w:tcW w:w="1405" w:type="dxa"/>
            <w:tcBorders>
              <w:top w:val="nil"/>
              <w:bottom w:val="nil"/>
            </w:tcBorders>
            <w:shd w:val="clear" w:color="auto" w:fill="auto"/>
          </w:tcPr>
          <w:p w14:paraId="18C0BCF7" w14:textId="77777777" w:rsidR="00810BB4" w:rsidRPr="00352F9C" w:rsidRDefault="00810BB4" w:rsidP="002D5C2D">
            <w:pPr>
              <w:pStyle w:val="ENoteTableText"/>
            </w:pPr>
            <w:r w:rsidRPr="00352F9C">
              <w:t>—</w:t>
            </w:r>
          </w:p>
        </w:tc>
      </w:tr>
      <w:tr w:rsidR="00810BB4" w:rsidRPr="00352F9C" w14:paraId="391BFBE2" w14:textId="77777777" w:rsidTr="00A57444">
        <w:trPr>
          <w:cantSplit/>
        </w:trPr>
        <w:tc>
          <w:tcPr>
            <w:tcW w:w="1820" w:type="dxa"/>
            <w:tcBorders>
              <w:top w:val="nil"/>
              <w:bottom w:val="single" w:sz="4" w:space="0" w:color="auto"/>
            </w:tcBorders>
            <w:shd w:val="clear" w:color="auto" w:fill="auto"/>
          </w:tcPr>
          <w:p w14:paraId="5CD809A1" w14:textId="77777777" w:rsidR="00810BB4" w:rsidRPr="00352F9C" w:rsidRDefault="00810BB4" w:rsidP="002D5C2D">
            <w:pPr>
              <w:pStyle w:val="ENoteTTi"/>
            </w:pPr>
            <w:r w:rsidRPr="00352F9C">
              <w:t>Australian Capital Territory Government Service (Consequential Provisions) Act 1994</w:t>
            </w:r>
          </w:p>
        </w:tc>
        <w:tc>
          <w:tcPr>
            <w:tcW w:w="966" w:type="dxa"/>
            <w:tcBorders>
              <w:top w:val="nil"/>
              <w:bottom w:val="single" w:sz="4" w:space="0" w:color="auto"/>
            </w:tcBorders>
            <w:shd w:val="clear" w:color="auto" w:fill="auto"/>
          </w:tcPr>
          <w:p w14:paraId="66F650B5" w14:textId="77777777" w:rsidR="00810BB4" w:rsidRPr="00352F9C" w:rsidRDefault="00810BB4" w:rsidP="002D5C2D">
            <w:pPr>
              <w:pStyle w:val="ENoteTableText"/>
            </w:pPr>
            <w:r w:rsidRPr="00352F9C">
              <w:t>92, 1994</w:t>
            </w:r>
          </w:p>
        </w:tc>
        <w:tc>
          <w:tcPr>
            <w:tcW w:w="1042" w:type="dxa"/>
            <w:tcBorders>
              <w:top w:val="nil"/>
              <w:bottom w:val="single" w:sz="4" w:space="0" w:color="auto"/>
            </w:tcBorders>
            <w:shd w:val="clear" w:color="auto" w:fill="auto"/>
          </w:tcPr>
          <w:p w14:paraId="12832D30" w14:textId="77777777" w:rsidR="00810BB4" w:rsidRPr="00352F9C" w:rsidRDefault="00810BB4" w:rsidP="002D5C2D">
            <w:pPr>
              <w:pStyle w:val="ENoteTableText"/>
            </w:pPr>
            <w:r w:rsidRPr="00352F9C">
              <w:t>29</w:t>
            </w:r>
            <w:r w:rsidR="00352F9C">
              <w:t> </w:t>
            </w:r>
            <w:r w:rsidRPr="00352F9C">
              <w:t>June 1994</w:t>
            </w:r>
          </w:p>
        </w:tc>
        <w:tc>
          <w:tcPr>
            <w:tcW w:w="1855" w:type="dxa"/>
            <w:tcBorders>
              <w:top w:val="nil"/>
              <w:bottom w:val="single" w:sz="4" w:space="0" w:color="auto"/>
            </w:tcBorders>
            <w:shd w:val="clear" w:color="auto" w:fill="auto"/>
          </w:tcPr>
          <w:p w14:paraId="4D694076" w14:textId="77777777" w:rsidR="00810BB4" w:rsidRPr="00352F9C" w:rsidRDefault="00810BB4" w:rsidP="002D5C2D">
            <w:pPr>
              <w:pStyle w:val="ENoteTableText"/>
            </w:pPr>
            <w:r w:rsidRPr="00352F9C">
              <w:t>1</w:t>
            </w:r>
            <w:r w:rsidR="00352F9C">
              <w:t> </w:t>
            </w:r>
            <w:r w:rsidRPr="00352F9C">
              <w:t>July 1994 (</w:t>
            </w:r>
            <w:r w:rsidRPr="00352F9C">
              <w:rPr>
                <w:i/>
              </w:rPr>
              <w:t xml:space="preserve">see Gazette </w:t>
            </w:r>
            <w:r w:rsidRPr="00352F9C">
              <w:t>1994, No. S256)</w:t>
            </w:r>
          </w:p>
        </w:tc>
        <w:tc>
          <w:tcPr>
            <w:tcW w:w="1405" w:type="dxa"/>
            <w:tcBorders>
              <w:top w:val="nil"/>
              <w:bottom w:val="single" w:sz="4" w:space="0" w:color="auto"/>
            </w:tcBorders>
            <w:shd w:val="clear" w:color="auto" w:fill="auto"/>
          </w:tcPr>
          <w:p w14:paraId="59DAC748" w14:textId="77777777" w:rsidR="00810BB4" w:rsidRPr="00352F9C" w:rsidRDefault="00810BB4" w:rsidP="002D5C2D">
            <w:pPr>
              <w:pStyle w:val="ENoteTableText"/>
            </w:pPr>
            <w:r w:rsidRPr="00352F9C">
              <w:t>—</w:t>
            </w:r>
          </w:p>
        </w:tc>
      </w:tr>
      <w:tr w:rsidR="00810BB4" w:rsidRPr="00352F9C" w14:paraId="216577BD" w14:textId="77777777" w:rsidTr="00A57444">
        <w:trPr>
          <w:cantSplit/>
        </w:trPr>
        <w:tc>
          <w:tcPr>
            <w:tcW w:w="1820" w:type="dxa"/>
            <w:tcBorders>
              <w:top w:val="single" w:sz="4" w:space="0" w:color="auto"/>
              <w:bottom w:val="single" w:sz="4" w:space="0" w:color="auto"/>
            </w:tcBorders>
            <w:shd w:val="clear" w:color="auto" w:fill="auto"/>
          </w:tcPr>
          <w:p w14:paraId="019AE812" w14:textId="77777777" w:rsidR="00810BB4" w:rsidRPr="00352F9C" w:rsidRDefault="00810BB4" w:rsidP="002D5C2D">
            <w:pPr>
              <w:pStyle w:val="ENoteTableText"/>
            </w:pPr>
            <w:r w:rsidRPr="00352F9C">
              <w:t>Social Security and Veterans’ Affairs Legislation Amendment Act 1988</w:t>
            </w:r>
          </w:p>
        </w:tc>
        <w:tc>
          <w:tcPr>
            <w:tcW w:w="966" w:type="dxa"/>
            <w:tcBorders>
              <w:top w:val="single" w:sz="4" w:space="0" w:color="auto"/>
              <w:bottom w:val="single" w:sz="4" w:space="0" w:color="auto"/>
            </w:tcBorders>
            <w:shd w:val="clear" w:color="auto" w:fill="auto"/>
          </w:tcPr>
          <w:p w14:paraId="2EC59B49" w14:textId="77777777" w:rsidR="00810BB4" w:rsidRPr="00352F9C" w:rsidRDefault="00810BB4" w:rsidP="002D5C2D">
            <w:pPr>
              <w:pStyle w:val="ENoteTableText"/>
            </w:pPr>
            <w:r w:rsidRPr="00352F9C">
              <w:t>135, 1988</w:t>
            </w:r>
          </w:p>
        </w:tc>
        <w:tc>
          <w:tcPr>
            <w:tcW w:w="1042" w:type="dxa"/>
            <w:tcBorders>
              <w:top w:val="single" w:sz="4" w:space="0" w:color="auto"/>
              <w:bottom w:val="single" w:sz="4" w:space="0" w:color="auto"/>
            </w:tcBorders>
            <w:shd w:val="clear" w:color="auto" w:fill="auto"/>
          </w:tcPr>
          <w:p w14:paraId="6DE30175" w14:textId="77777777" w:rsidR="00810BB4" w:rsidRPr="00352F9C" w:rsidRDefault="00810BB4" w:rsidP="002D5C2D">
            <w:pPr>
              <w:pStyle w:val="ENoteTableText"/>
            </w:pPr>
            <w:r w:rsidRPr="00352F9C">
              <w:t>22 Dec 1988</w:t>
            </w:r>
          </w:p>
        </w:tc>
        <w:tc>
          <w:tcPr>
            <w:tcW w:w="1855" w:type="dxa"/>
            <w:tcBorders>
              <w:top w:val="single" w:sz="4" w:space="0" w:color="auto"/>
              <w:bottom w:val="single" w:sz="4" w:space="0" w:color="auto"/>
            </w:tcBorders>
            <w:shd w:val="clear" w:color="auto" w:fill="auto"/>
          </w:tcPr>
          <w:p w14:paraId="38BBC4DA" w14:textId="77777777" w:rsidR="00810BB4" w:rsidRPr="00352F9C" w:rsidRDefault="00EC04C2" w:rsidP="00D75AEB">
            <w:pPr>
              <w:pStyle w:val="ENoteTableText"/>
            </w:pPr>
            <w:r w:rsidRPr="00352F9C">
              <w:t>s</w:t>
            </w:r>
            <w:r w:rsidR="00810BB4" w:rsidRPr="00352F9C">
              <w:t xml:space="preserve"> 33: </w:t>
            </w:r>
            <w:r w:rsidR="00D75AEB" w:rsidRPr="00352F9C">
              <w:t>22 Dec 1988 (s 2)</w:t>
            </w:r>
            <w:r w:rsidR="00810BB4" w:rsidRPr="00352F9C">
              <w:br/>
            </w:r>
            <w:r w:rsidRPr="00352F9C">
              <w:t>s</w:t>
            </w:r>
            <w:r w:rsidR="00D75AEB" w:rsidRPr="00352F9C">
              <w:t xml:space="preserve"> 34 and 35: 1 Dec 1988 (s 2)</w:t>
            </w:r>
          </w:p>
        </w:tc>
        <w:tc>
          <w:tcPr>
            <w:tcW w:w="1405" w:type="dxa"/>
            <w:tcBorders>
              <w:top w:val="single" w:sz="4" w:space="0" w:color="auto"/>
              <w:bottom w:val="single" w:sz="4" w:space="0" w:color="auto"/>
            </w:tcBorders>
            <w:shd w:val="clear" w:color="auto" w:fill="auto"/>
          </w:tcPr>
          <w:p w14:paraId="167BAB40" w14:textId="77777777" w:rsidR="00810BB4" w:rsidRPr="00352F9C" w:rsidRDefault="00810BB4" w:rsidP="002D5C2D">
            <w:pPr>
              <w:pStyle w:val="ENoteTableText"/>
            </w:pPr>
            <w:r w:rsidRPr="00352F9C">
              <w:t>—</w:t>
            </w:r>
          </w:p>
        </w:tc>
      </w:tr>
      <w:tr w:rsidR="00810BB4" w:rsidRPr="00352F9C" w14:paraId="50B5220E" w14:textId="77777777" w:rsidTr="00A57444">
        <w:trPr>
          <w:cantSplit/>
        </w:trPr>
        <w:tc>
          <w:tcPr>
            <w:tcW w:w="1820" w:type="dxa"/>
            <w:tcBorders>
              <w:top w:val="single" w:sz="4" w:space="0" w:color="auto"/>
              <w:bottom w:val="nil"/>
            </w:tcBorders>
            <w:shd w:val="clear" w:color="auto" w:fill="auto"/>
          </w:tcPr>
          <w:p w14:paraId="4CAF5E0F" w14:textId="77777777" w:rsidR="00810BB4" w:rsidRPr="00352F9C" w:rsidRDefault="00810BB4" w:rsidP="002D5C2D">
            <w:pPr>
              <w:pStyle w:val="ENoteTableText"/>
            </w:pPr>
            <w:r w:rsidRPr="00352F9C">
              <w:t>Commonwealth Employees’ Rehabilitation and Compensation Amendment Act 1990</w:t>
            </w:r>
          </w:p>
        </w:tc>
        <w:tc>
          <w:tcPr>
            <w:tcW w:w="966" w:type="dxa"/>
            <w:tcBorders>
              <w:top w:val="single" w:sz="4" w:space="0" w:color="auto"/>
              <w:bottom w:val="nil"/>
            </w:tcBorders>
            <w:shd w:val="clear" w:color="auto" w:fill="auto"/>
          </w:tcPr>
          <w:p w14:paraId="7EB83B77" w14:textId="77777777" w:rsidR="00810BB4" w:rsidRPr="00352F9C" w:rsidRDefault="00810BB4" w:rsidP="002D5C2D">
            <w:pPr>
              <w:pStyle w:val="ENoteTableText"/>
            </w:pPr>
            <w:r w:rsidRPr="00352F9C">
              <w:t>68, 1990</w:t>
            </w:r>
          </w:p>
        </w:tc>
        <w:tc>
          <w:tcPr>
            <w:tcW w:w="1042" w:type="dxa"/>
            <w:tcBorders>
              <w:top w:val="single" w:sz="4" w:space="0" w:color="auto"/>
              <w:bottom w:val="nil"/>
            </w:tcBorders>
            <w:shd w:val="clear" w:color="auto" w:fill="auto"/>
          </w:tcPr>
          <w:p w14:paraId="7CCE3226" w14:textId="77777777" w:rsidR="00810BB4" w:rsidRPr="00352F9C" w:rsidRDefault="00810BB4" w:rsidP="002D5C2D">
            <w:pPr>
              <w:pStyle w:val="ENoteTableText"/>
            </w:pPr>
            <w:r w:rsidRPr="00352F9C">
              <w:t>16</w:t>
            </w:r>
            <w:r w:rsidR="00352F9C">
              <w:t> </w:t>
            </w:r>
            <w:r w:rsidRPr="00352F9C">
              <w:t>June 1990</w:t>
            </w:r>
          </w:p>
        </w:tc>
        <w:tc>
          <w:tcPr>
            <w:tcW w:w="1855" w:type="dxa"/>
            <w:tcBorders>
              <w:top w:val="single" w:sz="4" w:space="0" w:color="auto"/>
              <w:bottom w:val="nil"/>
            </w:tcBorders>
            <w:shd w:val="clear" w:color="auto" w:fill="auto"/>
          </w:tcPr>
          <w:p w14:paraId="0D66C7A1" w14:textId="77777777" w:rsidR="00810BB4" w:rsidRPr="00352F9C" w:rsidRDefault="00EC04C2" w:rsidP="002D5C2D">
            <w:pPr>
              <w:pStyle w:val="ENoteTableText"/>
            </w:pPr>
            <w:r w:rsidRPr="00352F9C">
              <w:t>ss.</w:t>
            </w:r>
            <w:r w:rsidR="00352F9C">
              <w:t> </w:t>
            </w:r>
            <w:r w:rsidR="00810BB4" w:rsidRPr="00352F9C">
              <w:t>1 and 2: Royal Assent</w:t>
            </w:r>
            <w:r w:rsidR="00810BB4" w:rsidRPr="00352F9C">
              <w:br/>
            </w:r>
            <w:r w:rsidRPr="00352F9C">
              <w:t>s.</w:t>
            </w:r>
            <w:r w:rsidR="00810BB4" w:rsidRPr="00352F9C">
              <w:t xml:space="preserve"> 3: 1 Jan 1990</w:t>
            </w:r>
            <w:r w:rsidR="00810BB4" w:rsidRPr="00352F9C">
              <w:br/>
              <w:t>Remainder: 13 Sept 1990 (</w:t>
            </w:r>
            <w:r w:rsidR="00810BB4" w:rsidRPr="00352F9C">
              <w:rPr>
                <w:i/>
              </w:rPr>
              <w:t xml:space="preserve">see Gazette </w:t>
            </w:r>
            <w:r w:rsidR="00810BB4" w:rsidRPr="00352F9C">
              <w:t>1990, No. S245)</w:t>
            </w:r>
          </w:p>
        </w:tc>
        <w:tc>
          <w:tcPr>
            <w:tcW w:w="1405" w:type="dxa"/>
            <w:tcBorders>
              <w:top w:val="single" w:sz="4" w:space="0" w:color="auto"/>
              <w:bottom w:val="nil"/>
            </w:tcBorders>
            <w:shd w:val="clear" w:color="auto" w:fill="auto"/>
          </w:tcPr>
          <w:p w14:paraId="3B052DA7" w14:textId="77777777" w:rsidR="00810BB4" w:rsidRPr="00352F9C" w:rsidRDefault="00810BB4" w:rsidP="002D5C2D">
            <w:pPr>
              <w:pStyle w:val="ENoteTableText"/>
            </w:pPr>
            <w:r w:rsidRPr="00352F9C">
              <w:t>—</w:t>
            </w:r>
          </w:p>
        </w:tc>
      </w:tr>
      <w:tr w:rsidR="00810BB4" w:rsidRPr="00352F9C" w14:paraId="48701569" w14:textId="77777777" w:rsidTr="00A57444">
        <w:trPr>
          <w:cantSplit/>
        </w:trPr>
        <w:tc>
          <w:tcPr>
            <w:tcW w:w="1820" w:type="dxa"/>
            <w:tcBorders>
              <w:top w:val="nil"/>
              <w:bottom w:val="nil"/>
            </w:tcBorders>
            <w:shd w:val="clear" w:color="auto" w:fill="auto"/>
          </w:tcPr>
          <w:p w14:paraId="4FE84A60" w14:textId="77777777" w:rsidR="00810BB4" w:rsidRPr="00352F9C" w:rsidRDefault="00810BB4" w:rsidP="002D5C2D">
            <w:pPr>
              <w:pStyle w:val="ENoteTTIndentHeading"/>
            </w:pPr>
            <w:r w:rsidRPr="00352F9C">
              <w:rPr>
                <w:rFonts w:cs="Times New Roman"/>
              </w:rPr>
              <w:t>as amended by</w:t>
            </w:r>
          </w:p>
        </w:tc>
        <w:tc>
          <w:tcPr>
            <w:tcW w:w="966" w:type="dxa"/>
            <w:tcBorders>
              <w:top w:val="nil"/>
              <w:bottom w:val="nil"/>
            </w:tcBorders>
            <w:shd w:val="clear" w:color="auto" w:fill="auto"/>
          </w:tcPr>
          <w:p w14:paraId="1D7A362B" w14:textId="77777777" w:rsidR="00810BB4" w:rsidRPr="00352F9C" w:rsidRDefault="00810BB4" w:rsidP="002D5C2D">
            <w:pPr>
              <w:pStyle w:val="ENoteTableText"/>
            </w:pPr>
          </w:p>
        </w:tc>
        <w:tc>
          <w:tcPr>
            <w:tcW w:w="1042" w:type="dxa"/>
            <w:tcBorders>
              <w:top w:val="nil"/>
              <w:bottom w:val="nil"/>
            </w:tcBorders>
            <w:shd w:val="clear" w:color="auto" w:fill="auto"/>
          </w:tcPr>
          <w:p w14:paraId="747CDBAC" w14:textId="77777777" w:rsidR="00810BB4" w:rsidRPr="00352F9C" w:rsidRDefault="00810BB4" w:rsidP="002D5C2D">
            <w:pPr>
              <w:pStyle w:val="ENoteTableText"/>
            </w:pPr>
          </w:p>
        </w:tc>
        <w:tc>
          <w:tcPr>
            <w:tcW w:w="1855" w:type="dxa"/>
            <w:tcBorders>
              <w:top w:val="nil"/>
              <w:bottom w:val="nil"/>
            </w:tcBorders>
            <w:shd w:val="clear" w:color="auto" w:fill="auto"/>
          </w:tcPr>
          <w:p w14:paraId="75043D55" w14:textId="77777777" w:rsidR="00810BB4" w:rsidRPr="00352F9C" w:rsidRDefault="00810BB4" w:rsidP="002D5C2D">
            <w:pPr>
              <w:pStyle w:val="ENoteTableText"/>
            </w:pPr>
          </w:p>
        </w:tc>
        <w:tc>
          <w:tcPr>
            <w:tcW w:w="1405" w:type="dxa"/>
            <w:tcBorders>
              <w:top w:val="nil"/>
              <w:bottom w:val="nil"/>
            </w:tcBorders>
            <w:shd w:val="clear" w:color="auto" w:fill="auto"/>
          </w:tcPr>
          <w:p w14:paraId="3EB1DCCA" w14:textId="77777777" w:rsidR="00810BB4" w:rsidRPr="00352F9C" w:rsidRDefault="00810BB4" w:rsidP="002D5C2D">
            <w:pPr>
              <w:pStyle w:val="ENoteTableText"/>
            </w:pPr>
          </w:p>
        </w:tc>
      </w:tr>
      <w:tr w:rsidR="00810BB4" w:rsidRPr="00352F9C" w14:paraId="6D994DE4" w14:textId="77777777" w:rsidTr="00A57444">
        <w:trPr>
          <w:cantSplit/>
        </w:trPr>
        <w:tc>
          <w:tcPr>
            <w:tcW w:w="1820" w:type="dxa"/>
            <w:tcBorders>
              <w:top w:val="nil"/>
              <w:bottom w:val="single" w:sz="4" w:space="0" w:color="auto"/>
            </w:tcBorders>
            <w:shd w:val="clear" w:color="auto" w:fill="auto"/>
          </w:tcPr>
          <w:p w14:paraId="0EF249CB" w14:textId="77777777" w:rsidR="00810BB4" w:rsidRPr="00352F9C" w:rsidRDefault="00810BB4" w:rsidP="002D5C2D">
            <w:pPr>
              <w:pStyle w:val="ENoteTTi"/>
            </w:pPr>
            <w:r w:rsidRPr="00352F9C">
              <w:t>Statute Law Revision Act 1996</w:t>
            </w:r>
          </w:p>
        </w:tc>
        <w:tc>
          <w:tcPr>
            <w:tcW w:w="966" w:type="dxa"/>
            <w:tcBorders>
              <w:top w:val="nil"/>
              <w:bottom w:val="single" w:sz="4" w:space="0" w:color="auto"/>
            </w:tcBorders>
            <w:shd w:val="clear" w:color="auto" w:fill="auto"/>
          </w:tcPr>
          <w:p w14:paraId="0005B2C3" w14:textId="77777777" w:rsidR="00810BB4" w:rsidRPr="00352F9C" w:rsidRDefault="00810BB4" w:rsidP="002D5C2D">
            <w:pPr>
              <w:pStyle w:val="ENoteTableText"/>
            </w:pPr>
            <w:r w:rsidRPr="00352F9C">
              <w:t>43, 1996</w:t>
            </w:r>
          </w:p>
        </w:tc>
        <w:tc>
          <w:tcPr>
            <w:tcW w:w="1042" w:type="dxa"/>
            <w:tcBorders>
              <w:top w:val="nil"/>
              <w:bottom w:val="single" w:sz="4" w:space="0" w:color="auto"/>
            </w:tcBorders>
            <w:shd w:val="clear" w:color="auto" w:fill="auto"/>
          </w:tcPr>
          <w:p w14:paraId="75A79749" w14:textId="77777777" w:rsidR="00810BB4" w:rsidRPr="00352F9C" w:rsidRDefault="00810BB4" w:rsidP="002D5C2D">
            <w:pPr>
              <w:pStyle w:val="ENoteTableText"/>
            </w:pPr>
            <w:r w:rsidRPr="00352F9C">
              <w:t>25 Oct 1996</w:t>
            </w:r>
          </w:p>
        </w:tc>
        <w:tc>
          <w:tcPr>
            <w:tcW w:w="1855" w:type="dxa"/>
            <w:tcBorders>
              <w:top w:val="nil"/>
              <w:bottom w:val="single" w:sz="4" w:space="0" w:color="auto"/>
            </w:tcBorders>
            <w:shd w:val="clear" w:color="auto" w:fill="auto"/>
          </w:tcPr>
          <w:p w14:paraId="3963D16B" w14:textId="77777777" w:rsidR="00810BB4" w:rsidRPr="00352F9C" w:rsidRDefault="00810BB4" w:rsidP="008A7E6D">
            <w:pPr>
              <w:pStyle w:val="ENoteTableText"/>
            </w:pPr>
            <w:r w:rsidRPr="00352F9C">
              <w:t>Sch</w:t>
            </w:r>
            <w:r w:rsidR="009C6A50" w:rsidRPr="00352F9C">
              <w:t> </w:t>
            </w:r>
            <w:r w:rsidRPr="00352F9C">
              <w:t>3 (item</w:t>
            </w:r>
            <w:r w:rsidR="00352F9C">
              <w:t> </w:t>
            </w:r>
            <w:r w:rsidRPr="00352F9C">
              <w:t>8): 16</w:t>
            </w:r>
            <w:r w:rsidR="00352F9C">
              <w:t> </w:t>
            </w:r>
            <w:r w:rsidRPr="00352F9C">
              <w:t>June 1990</w:t>
            </w:r>
            <w:r w:rsidR="008A7E6D" w:rsidRPr="00352F9C">
              <w:t xml:space="preserve"> (s 2(3))</w:t>
            </w:r>
          </w:p>
        </w:tc>
        <w:tc>
          <w:tcPr>
            <w:tcW w:w="1405" w:type="dxa"/>
            <w:tcBorders>
              <w:top w:val="nil"/>
              <w:bottom w:val="single" w:sz="4" w:space="0" w:color="auto"/>
            </w:tcBorders>
            <w:shd w:val="clear" w:color="auto" w:fill="auto"/>
          </w:tcPr>
          <w:p w14:paraId="4565CDE9" w14:textId="77777777" w:rsidR="00810BB4" w:rsidRPr="00352F9C" w:rsidRDefault="00810BB4" w:rsidP="002D5C2D">
            <w:pPr>
              <w:pStyle w:val="ENoteTableText"/>
            </w:pPr>
            <w:r w:rsidRPr="00352F9C">
              <w:t>—</w:t>
            </w:r>
          </w:p>
        </w:tc>
      </w:tr>
      <w:tr w:rsidR="00810BB4" w:rsidRPr="00352F9C" w14:paraId="748C198D" w14:textId="77777777" w:rsidTr="00A57444">
        <w:trPr>
          <w:cantSplit/>
        </w:trPr>
        <w:tc>
          <w:tcPr>
            <w:tcW w:w="1820" w:type="dxa"/>
            <w:tcBorders>
              <w:top w:val="single" w:sz="4" w:space="0" w:color="auto"/>
              <w:bottom w:val="single" w:sz="4" w:space="0" w:color="auto"/>
            </w:tcBorders>
            <w:shd w:val="clear" w:color="auto" w:fill="auto"/>
          </w:tcPr>
          <w:p w14:paraId="2D4E1366" w14:textId="77777777" w:rsidR="00810BB4" w:rsidRPr="00352F9C" w:rsidRDefault="00810BB4" w:rsidP="002D5C2D">
            <w:pPr>
              <w:pStyle w:val="ENoteTableText"/>
            </w:pPr>
            <w:r w:rsidRPr="00352F9C">
              <w:t>Social Security (Rewrite) Transition Act 1991</w:t>
            </w:r>
          </w:p>
        </w:tc>
        <w:tc>
          <w:tcPr>
            <w:tcW w:w="966" w:type="dxa"/>
            <w:tcBorders>
              <w:top w:val="single" w:sz="4" w:space="0" w:color="auto"/>
              <w:bottom w:val="single" w:sz="4" w:space="0" w:color="auto"/>
            </w:tcBorders>
            <w:shd w:val="clear" w:color="auto" w:fill="auto"/>
          </w:tcPr>
          <w:p w14:paraId="274AF55D" w14:textId="77777777" w:rsidR="00810BB4" w:rsidRPr="00352F9C" w:rsidRDefault="00810BB4" w:rsidP="002D5C2D">
            <w:pPr>
              <w:pStyle w:val="ENoteTableText"/>
            </w:pPr>
            <w:r w:rsidRPr="00352F9C">
              <w:t>70, 1991</w:t>
            </w:r>
          </w:p>
        </w:tc>
        <w:tc>
          <w:tcPr>
            <w:tcW w:w="1042" w:type="dxa"/>
            <w:tcBorders>
              <w:top w:val="single" w:sz="4" w:space="0" w:color="auto"/>
              <w:bottom w:val="single" w:sz="4" w:space="0" w:color="auto"/>
            </w:tcBorders>
            <w:shd w:val="clear" w:color="auto" w:fill="auto"/>
          </w:tcPr>
          <w:p w14:paraId="01B3CB4D" w14:textId="77777777" w:rsidR="00810BB4" w:rsidRPr="00352F9C" w:rsidRDefault="00810BB4" w:rsidP="002D5C2D">
            <w:pPr>
              <w:pStyle w:val="ENoteTableText"/>
            </w:pPr>
            <w:r w:rsidRPr="00352F9C">
              <w:t>25</w:t>
            </w:r>
            <w:r w:rsidR="00352F9C">
              <w:t> </w:t>
            </w:r>
            <w:r w:rsidRPr="00352F9C">
              <w:t>June 1991</w:t>
            </w:r>
          </w:p>
        </w:tc>
        <w:tc>
          <w:tcPr>
            <w:tcW w:w="1855" w:type="dxa"/>
            <w:tcBorders>
              <w:top w:val="single" w:sz="4" w:space="0" w:color="auto"/>
              <w:bottom w:val="single" w:sz="4" w:space="0" w:color="auto"/>
            </w:tcBorders>
            <w:shd w:val="clear" w:color="auto" w:fill="auto"/>
          </w:tcPr>
          <w:p w14:paraId="698B0CA1" w14:textId="77777777" w:rsidR="00810BB4" w:rsidRPr="00352F9C" w:rsidRDefault="00752E20" w:rsidP="002D5C2D">
            <w:pPr>
              <w:pStyle w:val="ENoteTableText"/>
            </w:pPr>
            <w:r w:rsidRPr="00352F9C">
              <w:t>Sch 3: 1</w:t>
            </w:r>
            <w:r w:rsidR="00352F9C">
              <w:t> </w:t>
            </w:r>
            <w:r w:rsidRPr="00352F9C">
              <w:t>July 1991 (s 2)</w:t>
            </w:r>
          </w:p>
        </w:tc>
        <w:tc>
          <w:tcPr>
            <w:tcW w:w="1405" w:type="dxa"/>
            <w:tcBorders>
              <w:top w:val="single" w:sz="4" w:space="0" w:color="auto"/>
              <w:bottom w:val="single" w:sz="4" w:space="0" w:color="auto"/>
            </w:tcBorders>
            <w:shd w:val="clear" w:color="auto" w:fill="auto"/>
          </w:tcPr>
          <w:p w14:paraId="16707D85" w14:textId="77777777" w:rsidR="00810BB4" w:rsidRPr="00352F9C" w:rsidRDefault="00810BB4" w:rsidP="002D5C2D">
            <w:pPr>
              <w:pStyle w:val="ENoteTableText"/>
            </w:pPr>
            <w:r w:rsidRPr="00352F9C">
              <w:t>—</w:t>
            </w:r>
          </w:p>
        </w:tc>
      </w:tr>
      <w:tr w:rsidR="00810BB4" w:rsidRPr="00352F9C" w14:paraId="73579BCF" w14:textId="77777777" w:rsidTr="00A57444">
        <w:trPr>
          <w:cantSplit/>
        </w:trPr>
        <w:tc>
          <w:tcPr>
            <w:tcW w:w="1820" w:type="dxa"/>
            <w:tcBorders>
              <w:top w:val="single" w:sz="4" w:space="0" w:color="auto"/>
              <w:bottom w:val="nil"/>
            </w:tcBorders>
            <w:shd w:val="clear" w:color="auto" w:fill="auto"/>
          </w:tcPr>
          <w:p w14:paraId="3DBD25F1" w14:textId="77777777" w:rsidR="00810BB4" w:rsidRPr="00352F9C" w:rsidRDefault="00810BB4" w:rsidP="002D5C2D">
            <w:pPr>
              <w:pStyle w:val="ENoteTableText"/>
            </w:pPr>
            <w:r w:rsidRPr="00352F9C">
              <w:t>Industrial Relations Legislation Amendment Act 1991</w:t>
            </w:r>
          </w:p>
        </w:tc>
        <w:tc>
          <w:tcPr>
            <w:tcW w:w="966" w:type="dxa"/>
            <w:tcBorders>
              <w:top w:val="single" w:sz="4" w:space="0" w:color="auto"/>
              <w:bottom w:val="nil"/>
            </w:tcBorders>
            <w:shd w:val="clear" w:color="auto" w:fill="auto"/>
          </w:tcPr>
          <w:p w14:paraId="1C6561CC" w14:textId="77777777" w:rsidR="00810BB4" w:rsidRPr="00352F9C" w:rsidRDefault="00810BB4" w:rsidP="002D5C2D">
            <w:pPr>
              <w:pStyle w:val="ENoteTableText"/>
            </w:pPr>
            <w:r w:rsidRPr="00352F9C">
              <w:t>122, 1991</w:t>
            </w:r>
          </w:p>
        </w:tc>
        <w:tc>
          <w:tcPr>
            <w:tcW w:w="1042" w:type="dxa"/>
            <w:tcBorders>
              <w:top w:val="single" w:sz="4" w:space="0" w:color="auto"/>
              <w:bottom w:val="nil"/>
            </w:tcBorders>
            <w:shd w:val="clear" w:color="auto" w:fill="auto"/>
          </w:tcPr>
          <w:p w14:paraId="7865A161" w14:textId="77777777" w:rsidR="00810BB4" w:rsidRPr="00352F9C" w:rsidRDefault="00810BB4" w:rsidP="002D5C2D">
            <w:pPr>
              <w:pStyle w:val="ENoteTableText"/>
            </w:pPr>
            <w:r w:rsidRPr="00352F9C">
              <w:t>27</w:t>
            </w:r>
            <w:r w:rsidR="00352F9C">
              <w:t> </w:t>
            </w:r>
            <w:r w:rsidRPr="00352F9C">
              <w:t>June 1991</w:t>
            </w:r>
          </w:p>
        </w:tc>
        <w:tc>
          <w:tcPr>
            <w:tcW w:w="1855" w:type="dxa"/>
            <w:tcBorders>
              <w:top w:val="single" w:sz="4" w:space="0" w:color="auto"/>
              <w:bottom w:val="nil"/>
            </w:tcBorders>
            <w:shd w:val="clear" w:color="auto" w:fill="auto"/>
          </w:tcPr>
          <w:p w14:paraId="6DECF102" w14:textId="77777777" w:rsidR="00810BB4" w:rsidRPr="00352F9C" w:rsidRDefault="00EC04C2" w:rsidP="002D5C2D">
            <w:pPr>
              <w:pStyle w:val="ENoteTableText"/>
            </w:pPr>
            <w:r w:rsidRPr="00352F9C">
              <w:t>ss.</w:t>
            </w:r>
            <w:r w:rsidR="00352F9C">
              <w:t> </w:t>
            </w:r>
            <w:r w:rsidR="00810BB4" w:rsidRPr="00352F9C">
              <w:t>4(1), 10(b) and 15–20: 1 Dec 1988</w:t>
            </w:r>
            <w:r w:rsidR="00810BB4" w:rsidRPr="00352F9C">
              <w:br/>
            </w:r>
            <w:r w:rsidRPr="00352F9C">
              <w:t>ss.</w:t>
            </w:r>
            <w:r w:rsidR="00352F9C">
              <w:t> </w:t>
            </w:r>
            <w:r w:rsidR="00810BB4" w:rsidRPr="00352F9C">
              <w:t>28(b)–(e), 30 and 31: 10 Dec 1991 (</w:t>
            </w:r>
            <w:r w:rsidR="00810BB4" w:rsidRPr="00352F9C">
              <w:rPr>
                <w:i/>
              </w:rPr>
              <w:t xml:space="preserve">see Gazette </w:t>
            </w:r>
            <w:r w:rsidR="00810BB4" w:rsidRPr="00352F9C">
              <w:t>1991, No. S332)</w:t>
            </w:r>
            <w:r w:rsidR="00810BB4" w:rsidRPr="00352F9C">
              <w:br/>
              <w:t>Remainder: Royal Assent</w:t>
            </w:r>
          </w:p>
        </w:tc>
        <w:tc>
          <w:tcPr>
            <w:tcW w:w="1405" w:type="dxa"/>
            <w:tcBorders>
              <w:top w:val="single" w:sz="4" w:space="0" w:color="auto"/>
              <w:bottom w:val="nil"/>
            </w:tcBorders>
            <w:shd w:val="clear" w:color="auto" w:fill="auto"/>
          </w:tcPr>
          <w:p w14:paraId="35E6D3C9" w14:textId="77777777" w:rsidR="00810BB4" w:rsidRPr="00352F9C" w:rsidRDefault="00EC04C2" w:rsidP="005701B6">
            <w:pPr>
              <w:pStyle w:val="ENoteTableText"/>
            </w:pPr>
            <w:r w:rsidRPr="00352F9C">
              <w:t>ss.</w:t>
            </w:r>
            <w:r w:rsidR="00352F9C">
              <w:t> </w:t>
            </w:r>
            <w:r w:rsidR="00810BB4" w:rsidRPr="00352F9C">
              <w:t>8(2), (3), 11(2)–(10), 21 and 31(2)</w:t>
            </w:r>
          </w:p>
        </w:tc>
      </w:tr>
      <w:tr w:rsidR="00810BB4" w:rsidRPr="00352F9C" w14:paraId="46A0D8D3" w14:textId="77777777" w:rsidTr="00A57444">
        <w:trPr>
          <w:cantSplit/>
        </w:trPr>
        <w:tc>
          <w:tcPr>
            <w:tcW w:w="1820" w:type="dxa"/>
            <w:tcBorders>
              <w:top w:val="nil"/>
              <w:bottom w:val="nil"/>
            </w:tcBorders>
            <w:shd w:val="clear" w:color="auto" w:fill="auto"/>
          </w:tcPr>
          <w:p w14:paraId="03015395" w14:textId="77777777" w:rsidR="00810BB4" w:rsidRPr="00352F9C" w:rsidRDefault="00810BB4" w:rsidP="002D5C2D">
            <w:pPr>
              <w:pStyle w:val="ENoteTTIndentHeading"/>
            </w:pPr>
            <w:r w:rsidRPr="00352F9C">
              <w:rPr>
                <w:rFonts w:cs="Times New Roman"/>
              </w:rPr>
              <w:t>as amended by</w:t>
            </w:r>
          </w:p>
        </w:tc>
        <w:tc>
          <w:tcPr>
            <w:tcW w:w="966" w:type="dxa"/>
            <w:tcBorders>
              <w:top w:val="nil"/>
              <w:bottom w:val="nil"/>
            </w:tcBorders>
            <w:shd w:val="clear" w:color="auto" w:fill="auto"/>
          </w:tcPr>
          <w:p w14:paraId="64F02683" w14:textId="77777777" w:rsidR="00810BB4" w:rsidRPr="00352F9C" w:rsidRDefault="00810BB4" w:rsidP="002D5C2D">
            <w:pPr>
              <w:pStyle w:val="ENoteTableText"/>
            </w:pPr>
          </w:p>
        </w:tc>
        <w:tc>
          <w:tcPr>
            <w:tcW w:w="1042" w:type="dxa"/>
            <w:tcBorders>
              <w:top w:val="nil"/>
              <w:bottom w:val="nil"/>
            </w:tcBorders>
            <w:shd w:val="clear" w:color="auto" w:fill="auto"/>
          </w:tcPr>
          <w:p w14:paraId="6C024FF3" w14:textId="77777777" w:rsidR="00810BB4" w:rsidRPr="00352F9C" w:rsidRDefault="00810BB4" w:rsidP="002D5C2D">
            <w:pPr>
              <w:pStyle w:val="ENoteTableText"/>
            </w:pPr>
          </w:p>
        </w:tc>
        <w:tc>
          <w:tcPr>
            <w:tcW w:w="1855" w:type="dxa"/>
            <w:tcBorders>
              <w:top w:val="nil"/>
              <w:bottom w:val="nil"/>
            </w:tcBorders>
            <w:shd w:val="clear" w:color="auto" w:fill="auto"/>
          </w:tcPr>
          <w:p w14:paraId="2FC1FE63" w14:textId="77777777" w:rsidR="00810BB4" w:rsidRPr="00352F9C" w:rsidRDefault="00810BB4" w:rsidP="002D5C2D">
            <w:pPr>
              <w:pStyle w:val="ENoteTableText"/>
            </w:pPr>
          </w:p>
        </w:tc>
        <w:tc>
          <w:tcPr>
            <w:tcW w:w="1405" w:type="dxa"/>
            <w:tcBorders>
              <w:top w:val="nil"/>
              <w:bottom w:val="nil"/>
            </w:tcBorders>
            <w:shd w:val="clear" w:color="auto" w:fill="auto"/>
          </w:tcPr>
          <w:p w14:paraId="4048DF07" w14:textId="77777777" w:rsidR="00810BB4" w:rsidRPr="00352F9C" w:rsidRDefault="00810BB4" w:rsidP="002D5C2D">
            <w:pPr>
              <w:pStyle w:val="ENoteTableText"/>
            </w:pPr>
          </w:p>
        </w:tc>
      </w:tr>
      <w:tr w:rsidR="00810BB4" w:rsidRPr="00352F9C" w14:paraId="546FFA92" w14:textId="77777777" w:rsidTr="00A57444">
        <w:trPr>
          <w:cantSplit/>
        </w:trPr>
        <w:tc>
          <w:tcPr>
            <w:tcW w:w="1820" w:type="dxa"/>
            <w:tcBorders>
              <w:top w:val="nil"/>
              <w:bottom w:val="single" w:sz="4" w:space="0" w:color="auto"/>
            </w:tcBorders>
            <w:shd w:val="clear" w:color="auto" w:fill="auto"/>
          </w:tcPr>
          <w:p w14:paraId="23AAE2DB" w14:textId="77777777" w:rsidR="00810BB4" w:rsidRPr="00352F9C" w:rsidRDefault="00810BB4" w:rsidP="002D5C2D">
            <w:pPr>
              <w:pStyle w:val="ENoteTTi"/>
            </w:pPr>
            <w:r w:rsidRPr="00352F9C">
              <w:t>Commonwealth Employment (Miscellaneous Amendments) Act 1992</w:t>
            </w:r>
          </w:p>
        </w:tc>
        <w:tc>
          <w:tcPr>
            <w:tcW w:w="966" w:type="dxa"/>
            <w:tcBorders>
              <w:top w:val="nil"/>
              <w:bottom w:val="single" w:sz="4" w:space="0" w:color="auto"/>
            </w:tcBorders>
            <w:shd w:val="clear" w:color="auto" w:fill="auto"/>
          </w:tcPr>
          <w:p w14:paraId="6DCDBAFB" w14:textId="77777777" w:rsidR="00810BB4" w:rsidRPr="00352F9C" w:rsidRDefault="00810BB4" w:rsidP="002D5C2D">
            <w:pPr>
              <w:pStyle w:val="ENoteTableText"/>
            </w:pPr>
            <w:r w:rsidRPr="00352F9C">
              <w:t>95, 1992</w:t>
            </w:r>
          </w:p>
        </w:tc>
        <w:tc>
          <w:tcPr>
            <w:tcW w:w="1042" w:type="dxa"/>
            <w:tcBorders>
              <w:top w:val="nil"/>
              <w:bottom w:val="single" w:sz="4" w:space="0" w:color="auto"/>
            </w:tcBorders>
            <w:shd w:val="clear" w:color="auto" w:fill="auto"/>
          </w:tcPr>
          <w:p w14:paraId="088B1DB5" w14:textId="77777777" w:rsidR="00810BB4" w:rsidRPr="00352F9C" w:rsidRDefault="00810BB4" w:rsidP="002D5C2D">
            <w:pPr>
              <w:pStyle w:val="ENoteTableText"/>
            </w:pPr>
            <w:r w:rsidRPr="00352F9C">
              <w:t>30</w:t>
            </w:r>
            <w:r w:rsidR="00352F9C">
              <w:t> </w:t>
            </w:r>
            <w:r w:rsidRPr="00352F9C">
              <w:t>June 1992</w:t>
            </w:r>
          </w:p>
        </w:tc>
        <w:tc>
          <w:tcPr>
            <w:tcW w:w="1855" w:type="dxa"/>
            <w:tcBorders>
              <w:top w:val="nil"/>
              <w:bottom w:val="single" w:sz="4" w:space="0" w:color="auto"/>
            </w:tcBorders>
            <w:shd w:val="clear" w:color="auto" w:fill="auto"/>
          </w:tcPr>
          <w:p w14:paraId="5BFF593B" w14:textId="77777777" w:rsidR="00810BB4" w:rsidRPr="00352F9C" w:rsidRDefault="00810BB4" w:rsidP="002D5C2D">
            <w:pPr>
              <w:pStyle w:val="ENoteTableText"/>
            </w:pPr>
            <w:r w:rsidRPr="00352F9C">
              <w:t>(</w:t>
            </w:r>
            <w:r w:rsidRPr="00352F9C">
              <w:rPr>
                <w:i/>
              </w:rPr>
              <w:t xml:space="preserve">see </w:t>
            </w:r>
            <w:r w:rsidRPr="00352F9C">
              <w:t>95, 1992 below)</w:t>
            </w:r>
          </w:p>
        </w:tc>
        <w:tc>
          <w:tcPr>
            <w:tcW w:w="1405" w:type="dxa"/>
            <w:tcBorders>
              <w:top w:val="nil"/>
              <w:bottom w:val="single" w:sz="4" w:space="0" w:color="auto"/>
            </w:tcBorders>
            <w:shd w:val="clear" w:color="auto" w:fill="auto"/>
          </w:tcPr>
          <w:p w14:paraId="6E0F1A47" w14:textId="77777777" w:rsidR="00810BB4" w:rsidRPr="00352F9C" w:rsidRDefault="00810BB4" w:rsidP="002D5C2D">
            <w:pPr>
              <w:pStyle w:val="ENoteTableText"/>
            </w:pPr>
            <w:r w:rsidRPr="00352F9C">
              <w:t>—</w:t>
            </w:r>
          </w:p>
        </w:tc>
      </w:tr>
      <w:tr w:rsidR="00810BB4" w:rsidRPr="00352F9C" w14:paraId="6EDAE885" w14:textId="77777777" w:rsidTr="00A57444">
        <w:trPr>
          <w:cantSplit/>
        </w:trPr>
        <w:tc>
          <w:tcPr>
            <w:tcW w:w="1820" w:type="dxa"/>
            <w:tcBorders>
              <w:top w:val="single" w:sz="4" w:space="0" w:color="auto"/>
              <w:bottom w:val="nil"/>
            </w:tcBorders>
            <w:shd w:val="clear" w:color="auto" w:fill="auto"/>
          </w:tcPr>
          <w:p w14:paraId="66EC98B7" w14:textId="77777777" w:rsidR="00810BB4" w:rsidRPr="00352F9C" w:rsidRDefault="00810BB4" w:rsidP="002D5C2D">
            <w:pPr>
              <w:pStyle w:val="ENoteTableText"/>
            </w:pPr>
            <w:r w:rsidRPr="00352F9C">
              <w:t>Industrial Relations Legislation Amendment Act (No.</w:t>
            </w:r>
            <w:r w:rsidR="00352F9C">
              <w:t> </w:t>
            </w:r>
            <w:r w:rsidRPr="00352F9C">
              <w:t>3) 1991</w:t>
            </w:r>
          </w:p>
        </w:tc>
        <w:tc>
          <w:tcPr>
            <w:tcW w:w="966" w:type="dxa"/>
            <w:tcBorders>
              <w:top w:val="single" w:sz="4" w:space="0" w:color="auto"/>
              <w:bottom w:val="nil"/>
            </w:tcBorders>
            <w:shd w:val="clear" w:color="auto" w:fill="auto"/>
          </w:tcPr>
          <w:p w14:paraId="1DAB90FB" w14:textId="77777777" w:rsidR="00810BB4" w:rsidRPr="00352F9C" w:rsidRDefault="00810BB4" w:rsidP="002D5C2D">
            <w:pPr>
              <w:pStyle w:val="ENoteTableText"/>
            </w:pPr>
            <w:r w:rsidRPr="00352F9C">
              <w:t>7, 1992</w:t>
            </w:r>
          </w:p>
        </w:tc>
        <w:tc>
          <w:tcPr>
            <w:tcW w:w="1042" w:type="dxa"/>
            <w:tcBorders>
              <w:top w:val="single" w:sz="4" w:space="0" w:color="auto"/>
              <w:bottom w:val="nil"/>
            </w:tcBorders>
            <w:shd w:val="clear" w:color="auto" w:fill="auto"/>
          </w:tcPr>
          <w:p w14:paraId="59E5A142" w14:textId="77777777" w:rsidR="00810BB4" w:rsidRPr="00352F9C" w:rsidRDefault="00810BB4" w:rsidP="002D5C2D">
            <w:pPr>
              <w:pStyle w:val="ENoteTableText"/>
            </w:pPr>
            <w:r w:rsidRPr="00352F9C">
              <w:t>15 Jan 1992</w:t>
            </w:r>
          </w:p>
        </w:tc>
        <w:tc>
          <w:tcPr>
            <w:tcW w:w="1855" w:type="dxa"/>
            <w:tcBorders>
              <w:top w:val="single" w:sz="4" w:space="0" w:color="auto"/>
              <w:bottom w:val="nil"/>
            </w:tcBorders>
            <w:shd w:val="clear" w:color="auto" w:fill="auto"/>
          </w:tcPr>
          <w:p w14:paraId="59684408" w14:textId="77777777" w:rsidR="00810BB4" w:rsidRPr="00352F9C" w:rsidRDefault="00810BB4" w:rsidP="002D5C2D">
            <w:pPr>
              <w:pStyle w:val="ENoteTableText"/>
            </w:pPr>
            <w:r w:rsidRPr="00352F9C">
              <w:t>Part</w:t>
            </w:r>
            <w:r w:rsidR="00352F9C">
              <w:t> </w:t>
            </w:r>
            <w:r w:rsidRPr="00352F9C">
              <w:t>2 (ss.</w:t>
            </w:r>
            <w:r w:rsidR="00352F9C">
              <w:t> </w:t>
            </w:r>
            <w:r w:rsidRPr="00352F9C">
              <w:t>3–27): 22</w:t>
            </w:r>
            <w:r w:rsidR="00352F9C">
              <w:t> </w:t>
            </w:r>
            <w:r w:rsidRPr="00352F9C">
              <w:t>June 1992 (</w:t>
            </w:r>
            <w:r w:rsidRPr="00352F9C">
              <w:rPr>
                <w:i/>
              </w:rPr>
              <w:t xml:space="preserve">see Gazette </w:t>
            </w:r>
            <w:r w:rsidRPr="00352F9C">
              <w:t>1992, No. S159)</w:t>
            </w:r>
            <w:r w:rsidRPr="00352F9C">
              <w:br/>
              <w:t>Part</w:t>
            </w:r>
            <w:r w:rsidR="00352F9C">
              <w:t> </w:t>
            </w:r>
            <w:r w:rsidRPr="00352F9C">
              <w:t>5 (ss.</w:t>
            </w:r>
            <w:r w:rsidR="00352F9C">
              <w:t> </w:t>
            </w:r>
            <w:r w:rsidRPr="00352F9C">
              <w:t>38, 39): 8 Apr 1992 (</w:t>
            </w:r>
            <w:r w:rsidRPr="00352F9C">
              <w:rPr>
                <w:i/>
              </w:rPr>
              <w:t xml:space="preserve">see Gazette </w:t>
            </w:r>
            <w:r w:rsidRPr="00352F9C">
              <w:t>1992, No. S92)</w:t>
            </w:r>
            <w:r w:rsidRPr="00352F9C">
              <w:br/>
              <w:t>Remainder: Royal Assent</w:t>
            </w:r>
          </w:p>
        </w:tc>
        <w:tc>
          <w:tcPr>
            <w:tcW w:w="1405" w:type="dxa"/>
            <w:tcBorders>
              <w:top w:val="single" w:sz="4" w:space="0" w:color="auto"/>
              <w:bottom w:val="nil"/>
            </w:tcBorders>
            <w:shd w:val="clear" w:color="auto" w:fill="auto"/>
          </w:tcPr>
          <w:p w14:paraId="1006C5B2" w14:textId="77777777" w:rsidR="00810BB4" w:rsidRPr="00352F9C" w:rsidRDefault="00EC04C2" w:rsidP="002D5C2D">
            <w:pPr>
              <w:pStyle w:val="ENoteTableText"/>
            </w:pPr>
            <w:r w:rsidRPr="00352F9C">
              <w:t>ss.</w:t>
            </w:r>
            <w:r w:rsidR="00352F9C">
              <w:t> </w:t>
            </w:r>
            <w:r w:rsidR="00810BB4" w:rsidRPr="00352F9C">
              <w:t>4 and 20–27</w:t>
            </w:r>
          </w:p>
        </w:tc>
      </w:tr>
      <w:tr w:rsidR="00810BB4" w:rsidRPr="00352F9C" w14:paraId="17247160" w14:textId="77777777" w:rsidTr="00A57444">
        <w:trPr>
          <w:cantSplit/>
        </w:trPr>
        <w:tc>
          <w:tcPr>
            <w:tcW w:w="1820" w:type="dxa"/>
            <w:tcBorders>
              <w:top w:val="nil"/>
              <w:bottom w:val="nil"/>
            </w:tcBorders>
            <w:shd w:val="clear" w:color="auto" w:fill="auto"/>
          </w:tcPr>
          <w:p w14:paraId="5F17329F" w14:textId="77777777" w:rsidR="00810BB4" w:rsidRPr="00352F9C" w:rsidRDefault="00810BB4" w:rsidP="00475C77">
            <w:pPr>
              <w:pStyle w:val="ENoteTTIndentHeading"/>
              <w:keepNext w:val="0"/>
            </w:pPr>
            <w:r w:rsidRPr="00352F9C">
              <w:t>as amended by</w:t>
            </w:r>
          </w:p>
        </w:tc>
        <w:tc>
          <w:tcPr>
            <w:tcW w:w="966" w:type="dxa"/>
            <w:tcBorders>
              <w:top w:val="nil"/>
              <w:bottom w:val="nil"/>
            </w:tcBorders>
            <w:shd w:val="clear" w:color="auto" w:fill="auto"/>
          </w:tcPr>
          <w:p w14:paraId="17FDE4CA" w14:textId="77777777" w:rsidR="00810BB4" w:rsidRPr="00352F9C" w:rsidRDefault="00810BB4">
            <w:pPr>
              <w:pStyle w:val="ENoteTableText"/>
            </w:pPr>
          </w:p>
        </w:tc>
        <w:tc>
          <w:tcPr>
            <w:tcW w:w="1042" w:type="dxa"/>
            <w:tcBorders>
              <w:top w:val="nil"/>
              <w:bottom w:val="nil"/>
            </w:tcBorders>
            <w:shd w:val="clear" w:color="auto" w:fill="auto"/>
          </w:tcPr>
          <w:p w14:paraId="023EE9DC" w14:textId="77777777" w:rsidR="00810BB4" w:rsidRPr="00352F9C" w:rsidRDefault="00810BB4">
            <w:pPr>
              <w:pStyle w:val="ENoteTableText"/>
            </w:pPr>
          </w:p>
        </w:tc>
        <w:tc>
          <w:tcPr>
            <w:tcW w:w="1855" w:type="dxa"/>
            <w:tcBorders>
              <w:top w:val="nil"/>
              <w:bottom w:val="nil"/>
            </w:tcBorders>
            <w:shd w:val="clear" w:color="auto" w:fill="auto"/>
          </w:tcPr>
          <w:p w14:paraId="429E538B" w14:textId="77777777" w:rsidR="00810BB4" w:rsidRPr="00352F9C" w:rsidRDefault="00810BB4">
            <w:pPr>
              <w:pStyle w:val="ENoteTableText"/>
            </w:pPr>
          </w:p>
        </w:tc>
        <w:tc>
          <w:tcPr>
            <w:tcW w:w="1405" w:type="dxa"/>
            <w:tcBorders>
              <w:top w:val="nil"/>
              <w:bottom w:val="nil"/>
            </w:tcBorders>
            <w:shd w:val="clear" w:color="auto" w:fill="auto"/>
          </w:tcPr>
          <w:p w14:paraId="4EF7E54C" w14:textId="77777777" w:rsidR="00810BB4" w:rsidRPr="00352F9C" w:rsidRDefault="00810BB4">
            <w:pPr>
              <w:pStyle w:val="ENoteTableText"/>
            </w:pPr>
          </w:p>
        </w:tc>
      </w:tr>
      <w:tr w:rsidR="00810BB4" w:rsidRPr="00352F9C" w14:paraId="4E078793" w14:textId="77777777" w:rsidTr="00A57444">
        <w:trPr>
          <w:cantSplit/>
        </w:trPr>
        <w:tc>
          <w:tcPr>
            <w:tcW w:w="1820" w:type="dxa"/>
            <w:tcBorders>
              <w:top w:val="nil"/>
              <w:bottom w:val="single" w:sz="4" w:space="0" w:color="auto"/>
            </w:tcBorders>
            <w:shd w:val="clear" w:color="auto" w:fill="auto"/>
          </w:tcPr>
          <w:p w14:paraId="6C1E1E67" w14:textId="77777777" w:rsidR="00810BB4" w:rsidRPr="00352F9C" w:rsidRDefault="00810BB4" w:rsidP="00475C77">
            <w:pPr>
              <w:pStyle w:val="ENoteTTi"/>
              <w:keepNext w:val="0"/>
            </w:pPr>
            <w:r w:rsidRPr="00352F9C">
              <w:t>Commonwealth Employment (Miscellaneous Amendments) Act 1992</w:t>
            </w:r>
          </w:p>
        </w:tc>
        <w:tc>
          <w:tcPr>
            <w:tcW w:w="966" w:type="dxa"/>
            <w:tcBorders>
              <w:top w:val="nil"/>
              <w:bottom w:val="single" w:sz="4" w:space="0" w:color="auto"/>
            </w:tcBorders>
            <w:shd w:val="clear" w:color="auto" w:fill="auto"/>
          </w:tcPr>
          <w:p w14:paraId="5A814DE7" w14:textId="77777777" w:rsidR="00810BB4" w:rsidRPr="00352F9C" w:rsidRDefault="00810BB4" w:rsidP="003E2610">
            <w:pPr>
              <w:pStyle w:val="ENoteTableText"/>
            </w:pPr>
            <w:r w:rsidRPr="00352F9C">
              <w:t>95, 1992</w:t>
            </w:r>
          </w:p>
        </w:tc>
        <w:tc>
          <w:tcPr>
            <w:tcW w:w="1042" w:type="dxa"/>
            <w:tcBorders>
              <w:top w:val="nil"/>
              <w:bottom w:val="single" w:sz="4" w:space="0" w:color="auto"/>
            </w:tcBorders>
            <w:shd w:val="clear" w:color="auto" w:fill="auto"/>
          </w:tcPr>
          <w:p w14:paraId="2D9673C1" w14:textId="77777777" w:rsidR="00810BB4" w:rsidRPr="00352F9C" w:rsidRDefault="00810BB4" w:rsidP="003E2610">
            <w:pPr>
              <w:pStyle w:val="ENoteTableText"/>
            </w:pPr>
            <w:r w:rsidRPr="00352F9C">
              <w:t>30</w:t>
            </w:r>
            <w:r w:rsidR="00352F9C">
              <w:t> </w:t>
            </w:r>
            <w:r w:rsidRPr="00352F9C">
              <w:t>June 1992</w:t>
            </w:r>
          </w:p>
        </w:tc>
        <w:tc>
          <w:tcPr>
            <w:tcW w:w="1855" w:type="dxa"/>
            <w:tcBorders>
              <w:top w:val="nil"/>
              <w:bottom w:val="single" w:sz="4" w:space="0" w:color="auto"/>
            </w:tcBorders>
            <w:shd w:val="clear" w:color="auto" w:fill="auto"/>
          </w:tcPr>
          <w:p w14:paraId="7FE38EF9" w14:textId="77777777" w:rsidR="00810BB4" w:rsidRPr="00352F9C" w:rsidRDefault="00810BB4" w:rsidP="003E2610">
            <w:pPr>
              <w:pStyle w:val="ENoteTableText"/>
            </w:pPr>
            <w:r w:rsidRPr="00352F9C">
              <w:t>(</w:t>
            </w:r>
            <w:r w:rsidRPr="00352F9C">
              <w:rPr>
                <w:i/>
              </w:rPr>
              <w:t xml:space="preserve">see </w:t>
            </w:r>
            <w:r w:rsidRPr="00352F9C">
              <w:t>95, 1992 below)</w:t>
            </w:r>
          </w:p>
        </w:tc>
        <w:tc>
          <w:tcPr>
            <w:tcW w:w="1405" w:type="dxa"/>
            <w:tcBorders>
              <w:top w:val="nil"/>
              <w:bottom w:val="single" w:sz="4" w:space="0" w:color="auto"/>
            </w:tcBorders>
            <w:shd w:val="clear" w:color="auto" w:fill="auto"/>
          </w:tcPr>
          <w:p w14:paraId="57F0DAD2" w14:textId="77777777" w:rsidR="00810BB4" w:rsidRPr="00352F9C" w:rsidRDefault="00810BB4" w:rsidP="003E2610">
            <w:pPr>
              <w:pStyle w:val="ENoteTableText"/>
            </w:pPr>
            <w:r w:rsidRPr="00352F9C">
              <w:t>—</w:t>
            </w:r>
          </w:p>
        </w:tc>
      </w:tr>
      <w:tr w:rsidR="00810BB4" w:rsidRPr="00352F9C" w14:paraId="74C94692" w14:textId="77777777" w:rsidTr="00A57444">
        <w:trPr>
          <w:cantSplit/>
        </w:trPr>
        <w:tc>
          <w:tcPr>
            <w:tcW w:w="1820" w:type="dxa"/>
            <w:tcBorders>
              <w:top w:val="single" w:sz="4" w:space="0" w:color="auto"/>
              <w:bottom w:val="single" w:sz="4" w:space="0" w:color="auto"/>
            </w:tcBorders>
            <w:shd w:val="clear" w:color="auto" w:fill="auto"/>
          </w:tcPr>
          <w:p w14:paraId="11E8F1B7" w14:textId="77777777" w:rsidR="00810BB4" w:rsidRPr="00352F9C" w:rsidRDefault="00810BB4" w:rsidP="002D5C2D">
            <w:pPr>
              <w:pStyle w:val="ENoteTableText"/>
            </w:pPr>
            <w:r w:rsidRPr="00352F9C">
              <w:t>Commonwealth Employment (Miscellaneous Amendments) Act 1992</w:t>
            </w:r>
          </w:p>
        </w:tc>
        <w:tc>
          <w:tcPr>
            <w:tcW w:w="966" w:type="dxa"/>
            <w:tcBorders>
              <w:top w:val="single" w:sz="4" w:space="0" w:color="auto"/>
              <w:bottom w:val="single" w:sz="4" w:space="0" w:color="auto"/>
            </w:tcBorders>
            <w:shd w:val="clear" w:color="auto" w:fill="auto"/>
          </w:tcPr>
          <w:p w14:paraId="308DAEC1" w14:textId="77777777" w:rsidR="00810BB4" w:rsidRPr="00352F9C" w:rsidRDefault="00810BB4" w:rsidP="002D5C2D">
            <w:pPr>
              <w:pStyle w:val="ENoteTableText"/>
            </w:pPr>
            <w:r w:rsidRPr="00352F9C">
              <w:t>95, 1992</w:t>
            </w:r>
          </w:p>
        </w:tc>
        <w:tc>
          <w:tcPr>
            <w:tcW w:w="1042" w:type="dxa"/>
            <w:tcBorders>
              <w:top w:val="single" w:sz="4" w:space="0" w:color="auto"/>
              <w:bottom w:val="single" w:sz="4" w:space="0" w:color="auto"/>
            </w:tcBorders>
            <w:shd w:val="clear" w:color="auto" w:fill="auto"/>
          </w:tcPr>
          <w:p w14:paraId="46760192" w14:textId="77777777" w:rsidR="00810BB4" w:rsidRPr="00352F9C" w:rsidRDefault="00810BB4" w:rsidP="002D5C2D">
            <w:pPr>
              <w:pStyle w:val="ENoteTableText"/>
            </w:pPr>
            <w:r w:rsidRPr="00352F9C">
              <w:t>30</w:t>
            </w:r>
            <w:r w:rsidR="00352F9C">
              <w:t> </w:t>
            </w:r>
            <w:r w:rsidRPr="00352F9C">
              <w:t>June 1992</w:t>
            </w:r>
          </w:p>
        </w:tc>
        <w:tc>
          <w:tcPr>
            <w:tcW w:w="1855" w:type="dxa"/>
            <w:tcBorders>
              <w:top w:val="single" w:sz="4" w:space="0" w:color="auto"/>
              <w:bottom w:val="single" w:sz="4" w:space="0" w:color="auto"/>
            </w:tcBorders>
            <w:shd w:val="clear" w:color="auto" w:fill="auto"/>
          </w:tcPr>
          <w:p w14:paraId="3827279D" w14:textId="77777777" w:rsidR="00810BB4" w:rsidRPr="00352F9C" w:rsidRDefault="00EC04C2" w:rsidP="005701B6">
            <w:pPr>
              <w:pStyle w:val="ENoteTableText"/>
            </w:pPr>
            <w:r w:rsidRPr="00352F9C">
              <w:t>ss.</w:t>
            </w:r>
            <w:r w:rsidR="00352F9C">
              <w:t> </w:t>
            </w:r>
            <w:r w:rsidR="00810BB4" w:rsidRPr="00352F9C">
              <w:t>3–33, Parts</w:t>
            </w:r>
            <w:r w:rsidR="00352F9C">
              <w:t> </w:t>
            </w:r>
            <w:r w:rsidR="00810BB4" w:rsidRPr="00352F9C">
              <w:t>5 and 6 (ss.</w:t>
            </w:r>
            <w:r w:rsidR="00352F9C">
              <w:t> </w:t>
            </w:r>
            <w:r w:rsidR="00810BB4" w:rsidRPr="00352F9C">
              <w:t>44–50): 30</w:t>
            </w:r>
            <w:r w:rsidR="00352F9C">
              <w:t> </w:t>
            </w:r>
            <w:r w:rsidR="00810BB4" w:rsidRPr="00352F9C">
              <w:t>June 1992 (</w:t>
            </w:r>
            <w:r w:rsidR="00810BB4" w:rsidRPr="00352F9C">
              <w:rPr>
                <w:i/>
              </w:rPr>
              <w:t xml:space="preserve">see Gazette </w:t>
            </w:r>
            <w:r w:rsidR="00810BB4" w:rsidRPr="00352F9C">
              <w:t>1992, No. S175)</w:t>
            </w:r>
            <w:r w:rsidR="00810BB4" w:rsidRPr="00352F9C">
              <w:br/>
            </w:r>
            <w:r w:rsidRPr="00352F9C">
              <w:t>ss.</w:t>
            </w:r>
            <w:r w:rsidR="00352F9C">
              <w:t> </w:t>
            </w:r>
            <w:r w:rsidR="00810BB4" w:rsidRPr="00352F9C">
              <w:t>34–37 and Part</w:t>
            </w:r>
            <w:r w:rsidR="00352F9C">
              <w:t> </w:t>
            </w:r>
            <w:r w:rsidR="00810BB4" w:rsidRPr="00352F9C">
              <w:t>4 (ss.</w:t>
            </w:r>
            <w:r w:rsidR="00352F9C">
              <w:t> </w:t>
            </w:r>
            <w:r w:rsidR="00810BB4" w:rsidRPr="00352F9C">
              <w:t>41–43): 22</w:t>
            </w:r>
            <w:r w:rsidR="00352F9C">
              <w:t> </w:t>
            </w:r>
            <w:r w:rsidR="00810BB4" w:rsidRPr="00352F9C">
              <w:t>June 1992 (</w:t>
            </w:r>
            <w:r w:rsidR="00810BB4" w:rsidRPr="00352F9C">
              <w:rPr>
                <w:i/>
              </w:rPr>
              <w:t xml:space="preserve">see </w:t>
            </w:r>
            <w:r w:rsidR="00810BB4" w:rsidRPr="00352F9C">
              <w:t xml:space="preserve">s. 2(4) and </w:t>
            </w:r>
            <w:r w:rsidR="00810BB4" w:rsidRPr="00352F9C">
              <w:rPr>
                <w:i/>
              </w:rPr>
              <w:t xml:space="preserve">Gazette </w:t>
            </w:r>
            <w:r w:rsidR="00810BB4" w:rsidRPr="00352F9C">
              <w:t>1992, No. S159)</w:t>
            </w:r>
            <w:r w:rsidR="00810BB4" w:rsidRPr="00352F9C">
              <w:br/>
              <w:t>Part</w:t>
            </w:r>
            <w:r w:rsidR="00352F9C">
              <w:t> </w:t>
            </w:r>
            <w:r w:rsidR="00810BB4" w:rsidRPr="00352F9C">
              <w:t>3 (ss.</w:t>
            </w:r>
            <w:r w:rsidR="00352F9C">
              <w:t> </w:t>
            </w:r>
            <w:r w:rsidR="00810BB4" w:rsidRPr="00352F9C">
              <w:t>38–40): 27</w:t>
            </w:r>
            <w:r w:rsidR="00352F9C">
              <w:t> </w:t>
            </w:r>
            <w:r w:rsidR="00810BB4" w:rsidRPr="00352F9C">
              <w:t>June 1991</w:t>
            </w:r>
            <w:r w:rsidR="00810BB4" w:rsidRPr="00352F9C">
              <w:br/>
              <w:t>Remainder: Royal Assent</w:t>
            </w:r>
          </w:p>
        </w:tc>
        <w:tc>
          <w:tcPr>
            <w:tcW w:w="1405" w:type="dxa"/>
            <w:tcBorders>
              <w:top w:val="single" w:sz="4" w:space="0" w:color="auto"/>
              <w:bottom w:val="single" w:sz="4" w:space="0" w:color="auto"/>
            </w:tcBorders>
            <w:shd w:val="clear" w:color="auto" w:fill="auto"/>
          </w:tcPr>
          <w:p w14:paraId="51278940" w14:textId="77777777" w:rsidR="00810BB4" w:rsidRPr="00352F9C" w:rsidRDefault="00EC04C2" w:rsidP="002D5C2D">
            <w:pPr>
              <w:pStyle w:val="ENoteTableText"/>
            </w:pPr>
            <w:r w:rsidRPr="00352F9C">
              <w:t>ss.</w:t>
            </w:r>
            <w:r w:rsidR="00352F9C">
              <w:t> </w:t>
            </w:r>
            <w:r w:rsidR="00810BB4" w:rsidRPr="00352F9C">
              <w:t>26–33</w:t>
            </w:r>
          </w:p>
        </w:tc>
      </w:tr>
      <w:tr w:rsidR="00810BB4" w:rsidRPr="00352F9C" w14:paraId="5075D136" w14:textId="77777777" w:rsidTr="00A57444">
        <w:trPr>
          <w:cantSplit/>
        </w:trPr>
        <w:tc>
          <w:tcPr>
            <w:tcW w:w="1820" w:type="dxa"/>
            <w:tcBorders>
              <w:top w:val="single" w:sz="4" w:space="0" w:color="auto"/>
              <w:bottom w:val="nil"/>
            </w:tcBorders>
            <w:shd w:val="clear" w:color="auto" w:fill="auto"/>
          </w:tcPr>
          <w:p w14:paraId="68A54593" w14:textId="77777777" w:rsidR="00810BB4" w:rsidRPr="00352F9C" w:rsidRDefault="00810BB4" w:rsidP="002D5C2D">
            <w:pPr>
              <w:pStyle w:val="ENoteTableText"/>
            </w:pPr>
            <w:r w:rsidRPr="00352F9C">
              <w:t>Qantas Sale Act 1992</w:t>
            </w:r>
          </w:p>
        </w:tc>
        <w:tc>
          <w:tcPr>
            <w:tcW w:w="966" w:type="dxa"/>
            <w:tcBorders>
              <w:top w:val="single" w:sz="4" w:space="0" w:color="auto"/>
              <w:bottom w:val="nil"/>
            </w:tcBorders>
            <w:shd w:val="clear" w:color="auto" w:fill="auto"/>
          </w:tcPr>
          <w:p w14:paraId="276B0008" w14:textId="77777777" w:rsidR="00810BB4" w:rsidRPr="00352F9C" w:rsidRDefault="00810BB4" w:rsidP="002D5C2D">
            <w:pPr>
              <w:pStyle w:val="ENoteTableText"/>
            </w:pPr>
            <w:r w:rsidRPr="00352F9C">
              <w:t>196, 1992</w:t>
            </w:r>
          </w:p>
        </w:tc>
        <w:tc>
          <w:tcPr>
            <w:tcW w:w="1042" w:type="dxa"/>
            <w:tcBorders>
              <w:top w:val="single" w:sz="4" w:space="0" w:color="auto"/>
              <w:bottom w:val="nil"/>
            </w:tcBorders>
            <w:shd w:val="clear" w:color="auto" w:fill="auto"/>
          </w:tcPr>
          <w:p w14:paraId="4EECEE66" w14:textId="77777777" w:rsidR="00810BB4" w:rsidRPr="00352F9C" w:rsidRDefault="00810BB4" w:rsidP="002D5C2D">
            <w:pPr>
              <w:pStyle w:val="ENoteTableText"/>
            </w:pPr>
            <w:r w:rsidRPr="00352F9C">
              <w:t>21 Dec 1992</w:t>
            </w:r>
          </w:p>
        </w:tc>
        <w:tc>
          <w:tcPr>
            <w:tcW w:w="1855" w:type="dxa"/>
            <w:tcBorders>
              <w:top w:val="single" w:sz="4" w:space="0" w:color="auto"/>
              <w:bottom w:val="nil"/>
            </w:tcBorders>
            <w:shd w:val="clear" w:color="auto" w:fill="auto"/>
          </w:tcPr>
          <w:p w14:paraId="7282A16F" w14:textId="77777777" w:rsidR="00810BB4" w:rsidRPr="00352F9C" w:rsidRDefault="00857E20" w:rsidP="00857E20">
            <w:pPr>
              <w:pStyle w:val="ENoteTableText"/>
            </w:pPr>
            <w:r w:rsidRPr="00352F9C">
              <w:t>s</w:t>
            </w:r>
            <w:r w:rsidR="00810BB4" w:rsidRPr="00352F9C">
              <w:t xml:space="preserve"> 27: 30</w:t>
            </w:r>
            <w:r w:rsidR="00352F9C">
              <w:t> </w:t>
            </w:r>
            <w:r w:rsidR="00810BB4" w:rsidRPr="00352F9C">
              <w:t>July 1995 (</w:t>
            </w:r>
            <w:r w:rsidRPr="00352F9C">
              <w:t>s 2(2), (3) and gaz</w:t>
            </w:r>
            <w:r w:rsidR="00810BB4" w:rsidRPr="00352F9C">
              <w:t xml:space="preserve"> 1995, N</w:t>
            </w:r>
            <w:r w:rsidRPr="00352F9C">
              <w:t>o</w:t>
            </w:r>
            <w:r w:rsidR="00810BB4" w:rsidRPr="00352F9C">
              <w:t> S324)</w:t>
            </w:r>
            <w:r w:rsidR="00810BB4" w:rsidRPr="00352F9C">
              <w:br/>
              <w:t>Sch (P</w:t>
            </w:r>
            <w:r w:rsidR="00752E20" w:rsidRPr="00352F9C">
              <w:t>t</w:t>
            </w:r>
            <w:r w:rsidR="009C6A50" w:rsidRPr="00352F9C">
              <w:t> </w:t>
            </w:r>
            <w:r w:rsidR="00810BB4" w:rsidRPr="00352F9C">
              <w:t xml:space="preserve">3, 6): </w:t>
            </w:r>
            <w:r w:rsidR="00752E20" w:rsidRPr="00352F9C">
              <w:t>repealed on 31 Aug 1995 (s 2(2), (5), (6))</w:t>
            </w:r>
          </w:p>
        </w:tc>
        <w:tc>
          <w:tcPr>
            <w:tcW w:w="1405" w:type="dxa"/>
            <w:tcBorders>
              <w:top w:val="single" w:sz="4" w:space="0" w:color="auto"/>
              <w:bottom w:val="nil"/>
            </w:tcBorders>
            <w:shd w:val="clear" w:color="auto" w:fill="auto"/>
          </w:tcPr>
          <w:p w14:paraId="18780C1F" w14:textId="77777777" w:rsidR="00810BB4" w:rsidRPr="00352F9C" w:rsidRDefault="00857E20" w:rsidP="002D5C2D">
            <w:pPr>
              <w:pStyle w:val="ENoteTableText"/>
            </w:pPr>
            <w:r w:rsidRPr="00352F9C">
              <w:t>—</w:t>
            </w:r>
          </w:p>
        </w:tc>
      </w:tr>
      <w:tr w:rsidR="00810BB4" w:rsidRPr="00352F9C" w14:paraId="5F297965" w14:textId="77777777" w:rsidTr="00A57444">
        <w:trPr>
          <w:cantSplit/>
        </w:trPr>
        <w:tc>
          <w:tcPr>
            <w:tcW w:w="1820" w:type="dxa"/>
            <w:tcBorders>
              <w:top w:val="nil"/>
              <w:bottom w:val="nil"/>
            </w:tcBorders>
            <w:shd w:val="clear" w:color="auto" w:fill="auto"/>
          </w:tcPr>
          <w:p w14:paraId="52E7D730" w14:textId="77777777" w:rsidR="00810BB4" w:rsidRPr="00352F9C" w:rsidRDefault="00810BB4" w:rsidP="002D5C2D">
            <w:pPr>
              <w:pStyle w:val="ENoteTTIndentHeading"/>
            </w:pPr>
            <w:r w:rsidRPr="00352F9C">
              <w:rPr>
                <w:rFonts w:cs="Times New Roman"/>
              </w:rPr>
              <w:t>as amended by</w:t>
            </w:r>
          </w:p>
        </w:tc>
        <w:tc>
          <w:tcPr>
            <w:tcW w:w="966" w:type="dxa"/>
            <w:tcBorders>
              <w:top w:val="nil"/>
              <w:bottom w:val="nil"/>
            </w:tcBorders>
            <w:shd w:val="clear" w:color="auto" w:fill="auto"/>
          </w:tcPr>
          <w:p w14:paraId="23372CB9" w14:textId="77777777" w:rsidR="00810BB4" w:rsidRPr="00352F9C" w:rsidRDefault="00810BB4" w:rsidP="002D5C2D">
            <w:pPr>
              <w:pStyle w:val="ENoteTableText"/>
            </w:pPr>
          </w:p>
        </w:tc>
        <w:tc>
          <w:tcPr>
            <w:tcW w:w="1042" w:type="dxa"/>
            <w:tcBorders>
              <w:top w:val="nil"/>
              <w:bottom w:val="nil"/>
            </w:tcBorders>
            <w:shd w:val="clear" w:color="auto" w:fill="auto"/>
          </w:tcPr>
          <w:p w14:paraId="16BB7858" w14:textId="77777777" w:rsidR="00810BB4" w:rsidRPr="00352F9C" w:rsidRDefault="00810BB4" w:rsidP="002D5C2D">
            <w:pPr>
              <w:pStyle w:val="ENoteTableText"/>
            </w:pPr>
          </w:p>
        </w:tc>
        <w:tc>
          <w:tcPr>
            <w:tcW w:w="1855" w:type="dxa"/>
            <w:tcBorders>
              <w:top w:val="nil"/>
              <w:bottom w:val="nil"/>
            </w:tcBorders>
            <w:shd w:val="clear" w:color="auto" w:fill="auto"/>
          </w:tcPr>
          <w:p w14:paraId="31049838" w14:textId="77777777" w:rsidR="00810BB4" w:rsidRPr="00352F9C" w:rsidRDefault="00810BB4" w:rsidP="002D5C2D">
            <w:pPr>
              <w:pStyle w:val="ENoteTableText"/>
            </w:pPr>
          </w:p>
        </w:tc>
        <w:tc>
          <w:tcPr>
            <w:tcW w:w="1405" w:type="dxa"/>
            <w:tcBorders>
              <w:top w:val="nil"/>
              <w:bottom w:val="nil"/>
            </w:tcBorders>
            <w:shd w:val="clear" w:color="auto" w:fill="auto"/>
          </w:tcPr>
          <w:p w14:paraId="1850646D" w14:textId="77777777" w:rsidR="00810BB4" w:rsidRPr="00352F9C" w:rsidRDefault="00810BB4" w:rsidP="002D5C2D">
            <w:pPr>
              <w:pStyle w:val="ENoteTableText"/>
            </w:pPr>
          </w:p>
        </w:tc>
      </w:tr>
      <w:tr w:rsidR="00810BB4" w:rsidRPr="00352F9C" w14:paraId="4E02295B" w14:textId="77777777" w:rsidTr="00A57444">
        <w:trPr>
          <w:cantSplit/>
        </w:trPr>
        <w:tc>
          <w:tcPr>
            <w:tcW w:w="1820" w:type="dxa"/>
            <w:tcBorders>
              <w:top w:val="nil"/>
              <w:bottom w:val="nil"/>
            </w:tcBorders>
            <w:shd w:val="clear" w:color="auto" w:fill="auto"/>
          </w:tcPr>
          <w:p w14:paraId="552302B0" w14:textId="77777777" w:rsidR="00810BB4" w:rsidRPr="00352F9C" w:rsidRDefault="00810BB4" w:rsidP="004E26EE">
            <w:pPr>
              <w:pStyle w:val="ENoteTTi"/>
            </w:pPr>
            <w:r w:rsidRPr="00352F9C">
              <w:t>Qantas Sale Amendment Act 1993</w:t>
            </w:r>
          </w:p>
        </w:tc>
        <w:tc>
          <w:tcPr>
            <w:tcW w:w="966" w:type="dxa"/>
            <w:tcBorders>
              <w:top w:val="nil"/>
              <w:bottom w:val="nil"/>
            </w:tcBorders>
            <w:shd w:val="clear" w:color="auto" w:fill="auto"/>
          </w:tcPr>
          <w:p w14:paraId="3B2B0277" w14:textId="77777777" w:rsidR="00810BB4" w:rsidRPr="00352F9C" w:rsidRDefault="00810BB4" w:rsidP="00DE566C">
            <w:pPr>
              <w:pStyle w:val="ENoteTableText"/>
            </w:pPr>
            <w:r w:rsidRPr="00352F9C">
              <w:t>60, 1993</w:t>
            </w:r>
          </w:p>
        </w:tc>
        <w:tc>
          <w:tcPr>
            <w:tcW w:w="1042" w:type="dxa"/>
            <w:tcBorders>
              <w:top w:val="nil"/>
              <w:bottom w:val="nil"/>
            </w:tcBorders>
            <w:shd w:val="clear" w:color="auto" w:fill="auto"/>
          </w:tcPr>
          <w:p w14:paraId="7C0A519D" w14:textId="77777777" w:rsidR="00810BB4" w:rsidRPr="00352F9C" w:rsidRDefault="00810BB4" w:rsidP="00DE566C">
            <w:pPr>
              <w:pStyle w:val="ENoteTableText"/>
            </w:pPr>
            <w:r w:rsidRPr="00352F9C">
              <w:t>3 Nov 1993</w:t>
            </w:r>
          </w:p>
        </w:tc>
        <w:tc>
          <w:tcPr>
            <w:tcW w:w="1855" w:type="dxa"/>
            <w:tcBorders>
              <w:top w:val="nil"/>
              <w:bottom w:val="nil"/>
            </w:tcBorders>
            <w:shd w:val="clear" w:color="auto" w:fill="auto"/>
          </w:tcPr>
          <w:p w14:paraId="32E9F1B1" w14:textId="77777777" w:rsidR="00810BB4" w:rsidRPr="00352F9C" w:rsidRDefault="00752E20" w:rsidP="00DE566C">
            <w:pPr>
              <w:pStyle w:val="ENoteTableText"/>
            </w:pPr>
            <w:r w:rsidRPr="00352F9C">
              <w:t xml:space="preserve">s 4: </w:t>
            </w:r>
            <w:smartTag w:uri="urn:schemas-microsoft-com:office:smarttags" w:element="date">
              <w:smartTagPr>
                <w:attr w:name="Month" w:val="3"/>
                <w:attr w:name="Day" w:val="10"/>
                <w:attr w:name="Year" w:val="1993"/>
              </w:smartTagPr>
              <w:r w:rsidRPr="00352F9C">
                <w:t>10 Mar 1993</w:t>
              </w:r>
            </w:smartTag>
            <w:r w:rsidRPr="00352F9C">
              <w:t xml:space="preserve"> (s 2)</w:t>
            </w:r>
          </w:p>
        </w:tc>
        <w:tc>
          <w:tcPr>
            <w:tcW w:w="1405" w:type="dxa"/>
            <w:tcBorders>
              <w:top w:val="nil"/>
              <w:bottom w:val="nil"/>
            </w:tcBorders>
            <w:shd w:val="clear" w:color="auto" w:fill="auto"/>
          </w:tcPr>
          <w:p w14:paraId="53E9DE4E" w14:textId="77777777" w:rsidR="00810BB4" w:rsidRPr="00352F9C" w:rsidRDefault="00810BB4" w:rsidP="00DE566C">
            <w:pPr>
              <w:pStyle w:val="ENoteTableText"/>
            </w:pPr>
            <w:r w:rsidRPr="00352F9C">
              <w:t>—</w:t>
            </w:r>
          </w:p>
        </w:tc>
      </w:tr>
      <w:tr w:rsidR="00810BB4" w:rsidRPr="00352F9C" w14:paraId="342EFE96" w14:textId="77777777" w:rsidTr="00A57444">
        <w:trPr>
          <w:cantSplit/>
        </w:trPr>
        <w:tc>
          <w:tcPr>
            <w:tcW w:w="1820" w:type="dxa"/>
            <w:tcBorders>
              <w:top w:val="nil"/>
              <w:bottom w:val="single" w:sz="4" w:space="0" w:color="auto"/>
            </w:tcBorders>
            <w:shd w:val="clear" w:color="auto" w:fill="auto"/>
          </w:tcPr>
          <w:p w14:paraId="43F96BCA" w14:textId="77777777" w:rsidR="00810BB4" w:rsidRPr="00352F9C" w:rsidRDefault="00810BB4" w:rsidP="004E26EE">
            <w:pPr>
              <w:pStyle w:val="ENoteTTi"/>
            </w:pPr>
            <w:r w:rsidRPr="00352F9C">
              <w:t>Qantas Sale Amendment Act 1994</w:t>
            </w:r>
          </w:p>
        </w:tc>
        <w:tc>
          <w:tcPr>
            <w:tcW w:w="966" w:type="dxa"/>
            <w:tcBorders>
              <w:top w:val="nil"/>
              <w:bottom w:val="single" w:sz="4" w:space="0" w:color="auto"/>
            </w:tcBorders>
            <w:shd w:val="clear" w:color="auto" w:fill="auto"/>
          </w:tcPr>
          <w:p w14:paraId="52A8F528" w14:textId="77777777" w:rsidR="00810BB4" w:rsidRPr="00352F9C" w:rsidRDefault="00810BB4" w:rsidP="00DE566C">
            <w:pPr>
              <w:pStyle w:val="ENoteTableText"/>
            </w:pPr>
            <w:r w:rsidRPr="00352F9C">
              <w:t>168, 1994</w:t>
            </w:r>
          </w:p>
        </w:tc>
        <w:tc>
          <w:tcPr>
            <w:tcW w:w="1042" w:type="dxa"/>
            <w:tcBorders>
              <w:top w:val="nil"/>
              <w:bottom w:val="single" w:sz="4" w:space="0" w:color="auto"/>
            </w:tcBorders>
            <w:shd w:val="clear" w:color="auto" w:fill="auto"/>
          </w:tcPr>
          <w:p w14:paraId="36D1D207" w14:textId="77777777" w:rsidR="00810BB4" w:rsidRPr="00352F9C" w:rsidRDefault="00810BB4" w:rsidP="00DE566C">
            <w:pPr>
              <w:pStyle w:val="ENoteTableText"/>
            </w:pPr>
            <w:r w:rsidRPr="00352F9C">
              <w:t>16 Dec 1994</w:t>
            </w:r>
          </w:p>
        </w:tc>
        <w:tc>
          <w:tcPr>
            <w:tcW w:w="1855" w:type="dxa"/>
            <w:tcBorders>
              <w:top w:val="nil"/>
              <w:bottom w:val="single" w:sz="4" w:space="0" w:color="auto"/>
            </w:tcBorders>
            <w:shd w:val="clear" w:color="auto" w:fill="auto"/>
          </w:tcPr>
          <w:p w14:paraId="2A732FDC" w14:textId="5D49A9BA" w:rsidR="00810BB4" w:rsidRPr="00352F9C" w:rsidRDefault="00810BB4" w:rsidP="00ED0254">
            <w:pPr>
              <w:pStyle w:val="ENoteTableText"/>
            </w:pPr>
            <w:r w:rsidRPr="00352F9C">
              <w:t>Sch (items</w:t>
            </w:r>
            <w:r w:rsidR="00352F9C">
              <w:t> </w:t>
            </w:r>
            <w:r w:rsidRPr="00352F9C">
              <w:t xml:space="preserve">7, 18): </w:t>
            </w:r>
            <w:r w:rsidR="00ED0254" w:rsidRPr="00352F9C">
              <w:t>30</w:t>
            </w:r>
            <w:r w:rsidR="00352F9C">
              <w:t> </w:t>
            </w:r>
            <w:r w:rsidR="00ED0254" w:rsidRPr="00352F9C">
              <w:t>July 1995 (s 2(2))</w:t>
            </w:r>
            <w:r w:rsidRPr="00352F9C">
              <w:br/>
              <w:t>Sch (</w:t>
            </w:r>
            <w:r w:rsidR="004342AD">
              <w:t>item 1</w:t>
            </w:r>
            <w:r w:rsidRPr="00352F9C">
              <w:t xml:space="preserve">7): </w:t>
            </w:r>
            <w:r w:rsidR="00ED0254" w:rsidRPr="00352F9C">
              <w:t>16 Dec 1994 (s 2(1))</w:t>
            </w:r>
          </w:p>
        </w:tc>
        <w:tc>
          <w:tcPr>
            <w:tcW w:w="1405" w:type="dxa"/>
            <w:tcBorders>
              <w:top w:val="nil"/>
              <w:bottom w:val="single" w:sz="4" w:space="0" w:color="auto"/>
            </w:tcBorders>
            <w:shd w:val="clear" w:color="auto" w:fill="auto"/>
          </w:tcPr>
          <w:p w14:paraId="1FFFD22E" w14:textId="77777777" w:rsidR="00810BB4" w:rsidRPr="00352F9C" w:rsidRDefault="00810BB4" w:rsidP="00DE566C">
            <w:pPr>
              <w:pStyle w:val="ENoteTableText"/>
            </w:pPr>
            <w:r w:rsidRPr="00352F9C">
              <w:t>—</w:t>
            </w:r>
          </w:p>
        </w:tc>
      </w:tr>
      <w:tr w:rsidR="00810BB4" w:rsidRPr="00352F9C" w14:paraId="56D69979" w14:textId="77777777" w:rsidTr="00A57444">
        <w:trPr>
          <w:cantSplit/>
        </w:trPr>
        <w:tc>
          <w:tcPr>
            <w:tcW w:w="1820" w:type="dxa"/>
            <w:tcBorders>
              <w:top w:val="single" w:sz="4" w:space="0" w:color="auto"/>
              <w:bottom w:val="single" w:sz="4" w:space="0" w:color="auto"/>
            </w:tcBorders>
            <w:shd w:val="clear" w:color="auto" w:fill="auto"/>
          </w:tcPr>
          <w:p w14:paraId="09E98C19" w14:textId="77777777" w:rsidR="00810BB4" w:rsidRPr="00352F9C" w:rsidRDefault="00810BB4" w:rsidP="002D5C2D">
            <w:pPr>
              <w:pStyle w:val="ENoteTableText"/>
            </w:pPr>
            <w:r w:rsidRPr="00352F9C">
              <w:t>Seafarers Rehabilitation and Compensation (Transitional Provisions and Consequential Amendments) Act 1992</w:t>
            </w:r>
          </w:p>
        </w:tc>
        <w:tc>
          <w:tcPr>
            <w:tcW w:w="966" w:type="dxa"/>
            <w:tcBorders>
              <w:top w:val="single" w:sz="4" w:space="0" w:color="auto"/>
              <w:bottom w:val="single" w:sz="4" w:space="0" w:color="auto"/>
            </w:tcBorders>
            <w:shd w:val="clear" w:color="auto" w:fill="auto"/>
          </w:tcPr>
          <w:p w14:paraId="5FB0591F" w14:textId="77777777" w:rsidR="00810BB4" w:rsidRPr="00352F9C" w:rsidRDefault="00810BB4" w:rsidP="002D5C2D">
            <w:pPr>
              <w:pStyle w:val="ENoteTableText"/>
            </w:pPr>
            <w:r w:rsidRPr="00352F9C">
              <w:t>233, 1992</w:t>
            </w:r>
          </w:p>
        </w:tc>
        <w:tc>
          <w:tcPr>
            <w:tcW w:w="1042" w:type="dxa"/>
            <w:tcBorders>
              <w:top w:val="single" w:sz="4" w:space="0" w:color="auto"/>
              <w:bottom w:val="single" w:sz="4" w:space="0" w:color="auto"/>
            </w:tcBorders>
            <w:shd w:val="clear" w:color="auto" w:fill="auto"/>
          </w:tcPr>
          <w:p w14:paraId="0B57E364" w14:textId="77777777" w:rsidR="00810BB4" w:rsidRPr="00352F9C" w:rsidRDefault="00810BB4" w:rsidP="002D5C2D">
            <w:pPr>
              <w:pStyle w:val="ENoteTableText"/>
            </w:pPr>
            <w:r w:rsidRPr="00352F9C">
              <w:t>24 Dec 1992</w:t>
            </w:r>
          </w:p>
        </w:tc>
        <w:tc>
          <w:tcPr>
            <w:tcW w:w="1855" w:type="dxa"/>
            <w:tcBorders>
              <w:top w:val="single" w:sz="4" w:space="0" w:color="auto"/>
              <w:bottom w:val="single" w:sz="4" w:space="0" w:color="auto"/>
            </w:tcBorders>
            <w:shd w:val="clear" w:color="auto" w:fill="auto"/>
          </w:tcPr>
          <w:p w14:paraId="45BB20BC" w14:textId="77777777" w:rsidR="00810BB4" w:rsidRPr="00352F9C" w:rsidRDefault="00810BB4" w:rsidP="005701B6">
            <w:pPr>
              <w:pStyle w:val="ENoteTableText"/>
            </w:pPr>
            <w:r w:rsidRPr="00352F9C">
              <w:t>24</w:t>
            </w:r>
            <w:r w:rsidR="00352F9C">
              <w:t> </w:t>
            </w:r>
            <w:r w:rsidRPr="00352F9C">
              <w:t>June 1993 (</w:t>
            </w:r>
            <w:r w:rsidRPr="00352F9C">
              <w:rPr>
                <w:i/>
              </w:rPr>
              <w:t xml:space="preserve">see </w:t>
            </w:r>
            <w:r w:rsidRPr="00352F9C">
              <w:t>s. 2)</w:t>
            </w:r>
          </w:p>
        </w:tc>
        <w:tc>
          <w:tcPr>
            <w:tcW w:w="1405" w:type="dxa"/>
            <w:tcBorders>
              <w:top w:val="single" w:sz="4" w:space="0" w:color="auto"/>
              <w:bottom w:val="single" w:sz="4" w:space="0" w:color="auto"/>
            </w:tcBorders>
            <w:shd w:val="clear" w:color="auto" w:fill="auto"/>
          </w:tcPr>
          <w:p w14:paraId="36E3A8FC" w14:textId="77777777" w:rsidR="00810BB4" w:rsidRPr="00352F9C" w:rsidRDefault="00810BB4" w:rsidP="002D5C2D">
            <w:pPr>
              <w:pStyle w:val="ENoteTableText"/>
            </w:pPr>
            <w:r w:rsidRPr="00352F9C">
              <w:t>—</w:t>
            </w:r>
          </w:p>
        </w:tc>
      </w:tr>
      <w:tr w:rsidR="00810BB4" w:rsidRPr="00352F9C" w14:paraId="2A2642CA" w14:textId="77777777" w:rsidTr="00A57444">
        <w:trPr>
          <w:cantSplit/>
        </w:trPr>
        <w:tc>
          <w:tcPr>
            <w:tcW w:w="1820" w:type="dxa"/>
            <w:tcBorders>
              <w:top w:val="single" w:sz="4" w:space="0" w:color="auto"/>
              <w:bottom w:val="single" w:sz="4" w:space="0" w:color="auto"/>
            </w:tcBorders>
            <w:shd w:val="clear" w:color="auto" w:fill="auto"/>
          </w:tcPr>
          <w:p w14:paraId="01CA8D34" w14:textId="77777777" w:rsidR="00810BB4" w:rsidRPr="00352F9C" w:rsidRDefault="00810BB4" w:rsidP="002D5C2D">
            <w:pPr>
              <w:pStyle w:val="ENoteTableText"/>
            </w:pPr>
            <w:r w:rsidRPr="00352F9C">
              <w:t>Commonwealth Employees’ Rehabilitation and Compensation Amendment Act 1992</w:t>
            </w:r>
          </w:p>
        </w:tc>
        <w:tc>
          <w:tcPr>
            <w:tcW w:w="966" w:type="dxa"/>
            <w:tcBorders>
              <w:top w:val="single" w:sz="4" w:space="0" w:color="auto"/>
              <w:bottom w:val="single" w:sz="4" w:space="0" w:color="auto"/>
            </w:tcBorders>
            <w:shd w:val="clear" w:color="auto" w:fill="auto"/>
          </w:tcPr>
          <w:p w14:paraId="5297B9FD" w14:textId="77777777" w:rsidR="00810BB4" w:rsidRPr="00352F9C" w:rsidRDefault="00810BB4" w:rsidP="002D5C2D">
            <w:pPr>
              <w:pStyle w:val="ENoteTableText"/>
            </w:pPr>
            <w:r w:rsidRPr="00352F9C">
              <w:t>264, 1992</w:t>
            </w:r>
          </w:p>
        </w:tc>
        <w:tc>
          <w:tcPr>
            <w:tcW w:w="1042" w:type="dxa"/>
            <w:tcBorders>
              <w:top w:val="single" w:sz="4" w:space="0" w:color="auto"/>
              <w:bottom w:val="single" w:sz="4" w:space="0" w:color="auto"/>
            </w:tcBorders>
            <w:shd w:val="clear" w:color="auto" w:fill="auto"/>
          </w:tcPr>
          <w:p w14:paraId="21C6FE4C" w14:textId="77777777" w:rsidR="00810BB4" w:rsidRPr="00352F9C" w:rsidRDefault="00810BB4" w:rsidP="002D5C2D">
            <w:pPr>
              <w:pStyle w:val="ENoteTableText"/>
            </w:pPr>
            <w:r w:rsidRPr="00352F9C">
              <w:t>24 Dec 1992</w:t>
            </w:r>
          </w:p>
        </w:tc>
        <w:tc>
          <w:tcPr>
            <w:tcW w:w="1855" w:type="dxa"/>
            <w:tcBorders>
              <w:top w:val="single" w:sz="4" w:space="0" w:color="auto"/>
              <w:bottom w:val="single" w:sz="4" w:space="0" w:color="auto"/>
            </w:tcBorders>
            <w:shd w:val="clear" w:color="auto" w:fill="auto"/>
          </w:tcPr>
          <w:p w14:paraId="6A167CDA" w14:textId="77777777" w:rsidR="00810BB4" w:rsidRPr="00352F9C" w:rsidRDefault="00810BB4" w:rsidP="002D5C2D">
            <w:pPr>
              <w:pStyle w:val="ENoteTableText"/>
            </w:pPr>
            <w:r w:rsidRPr="00352F9C">
              <w:t>24 Dec 1992</w:t>
            </w:r>
          </w:p>
        </w:tc>
        <w:tc>
          <w:tcPr>
            <w:tcW w:w="1405" w:type="dxa"/>
            <w:tcBorders>
              <w:top w:val="single" w:sz="4" w:space="0" w:color="auto"/>
              <w:bottom w:val="single" w:sz="4" w:space="0" w:color="auto"/>
            </w:tcBorders>
            <w:shd w:val="clear" w:color="auto" w:fill="auto"/>
          </w:tcPr>
          <w:p w14:paraId="7BC0AFD4" w14:textId="77777777" w:rsidR="00810BB4" w:rsidRPr="00352F9C" w:rsidRDefault="00EC04C2" w:rsidP="002D5C2D">
            <w:pPr>
              <w:pStyle w:val="ENoteTableText"/>
            </w:pPr>
            <w:r w:rsidRPr="00352F9C">
              <w:t>ss.</w:t>
            </w:r>
            <w:r w:rsidR="00352F9C">
              <w:t> </w:t>
            </w:r>
            <w:r w:rsidR="00810BB4" w:rsidRPr="00352F9C">
              <w:t>7(2), 8(2), (3), 10(2), 11(2) and 24(2)</w:t>
            </w:r>
          </w:p>
        </w:tc>
      </w:tr>
      <w:tr w:rsidR="00810BB4" w:rsidRPr="00352F9C" w14:paraId="1BD5267D" w14:textId="77777777" w:rsidTr="00A57444">
        <w:trPr>
          <w:cantSplit/>
        </w:trPr>
        <w:tc>
          <w:tcPr>
            <w:tcW w:w="1820" w:type="dxa"/>
            <w:tcBorders>
              <w:top w:val="single" w:sz="4" w:space="0" w:color="auto"/>
              <w:bottom w:val="single" w:sz="4" w:space="0" w:color="auto"/>
            </w:tcBorders>
            <w:shd w:val="clear" w:color="auto" w:fill="auto"/>
          </w:tcPr>
          <w:p w14:paraId="18DD1315" w14:textId="77777777" w:rsidR="00810BB4" w:rsidRPr="00352F9C" w:rsidRDefault="00810BB4" w:rsidP="002D5C2D">
            <w:pPr>
              <w:pStyle w:val="ENoteTableText"/>
            </w:pPr>
            <w:r w:rsidRPr="00352F9C">
              <w:t>Industrial Relations and other Legislation Amendment Act 1993</w:t>
            </w:r>
          </w:p>
        </w:tc>
        <w:tc>
          <w:tcPr>
            <w:tcW w:w="966" w:type="dxa"/>
            <w:tcBorders>
              <w:top w:val="single" w:sz="4" w:space="0" w:color="auto"/>
              <w:bottom w:val="single" w:sz="4" w:space="0" w:color="auto"/>
            </w:tcBorders>
            <w:shd w:val="clear" w:color="auto" w:fill="auto"/>
          </w:tcPr>
          <w:p w14:paraId="7431BBFB" w14:textId="77777777" w:rsidR="00810BB4" w:rsidRPr="00352F9C" w:rsidRDefault="00810BB4" w:rsidP="002D5C2D">
            <w:pPr>
              <w:pStyle w:val="ENoteTableText"/>
            </w:pPr>
            <w:r w:rsidRPr="00352F9C">
              <w:t>109, 1993</w:t>
            </w:r>
          </w:p>
        </w:tc>
        <w:tc>
          <w:tcPr>
            <w:tcW w:w="1042" w:type="dxa"/>
            <w:tcBorders>
              <w:top w:val="single" w:sz="4" w:space="0" w:color="auto"/>
              <w:bottom w:val="single" w:sz="4" w:space="0" w:color="auto"/>
            </w:tcBorders>
            <w:shd w:val="clear" w:color="auto" w:fill="auto"/>
          </w:tcPr>
          <w:p w14:paraId="33058498" w14:textId="77777777" w:rsidR="00810BB4" w:rsidRPr="00352F9C" w:rsidRDefault="00810BB4" w:rsidP="002D5C2D">
            <w:pPr>
              <w:pStyle w:val="ENoteTableText"/>
            </w:pPr>
            <w:r w:rsidRPr="00352F9C">
              <w:t>22 Dec 1993</w:t>
            </w:r>
          </w:p>
        </w:tc>
        <w:tc>
          <w:tcPr>
            <w:tcW w:w="1855" w:type="dxa"/>
            <w:tcBorders>
              <w:top w:val="single" w:sz="4" w:space="0" w:color="auto"/>
              <w:bottom w:val="single" w:sz="4" w:space="0" w:color="auto"/>
            </w:tcBorders>
            <w:shd w:val="clear" w:color="auto" w:fill="auto"/>
          </w:tcPr>
          <w:p w14:paraId="75BC9129" w14:textId="77777777" w:rsidR="00810BB4" w:rsidRPr="00352F9C" w:rsidRDefault="00EC04C2" w:rsidP="002D5C2D">
            <w:pPr>
              <w:pStyle w:val="ENoteTableText"/>
            </w:pPr>
            <w:r w:rsidRPr="00352F9C">
              <w:t>ss.</w:t>
            </w:r>
            <w:r w:rsidR="00352F9C">
              <w:t> </w:t>
            </w:r>
            <w:r w:rsidR="00810BB4" w:rsidRPr="00352F9C">
              <w:t>1, 2 and 58: Royal Assent</w:t>
            </w:r>
            <w:r w:rsidR="00810BB4" w:rsidRPr="00352F9C">
              <w:br/>
            </w:r>
            <w:r w:rsidRPr="00352F9C">
              <w:t>s.</w:t>
            </w:r>
            <w:r w:rsidR="00810BB4" w:rsidRPr="00352F9C">
              <w:t xml:space="preserve"> 32: 5 Jan 1994</w:t>
            </w:r>
            <w:r w:rsidR="00810BB4" w:rsidRPr="00352F9C">
              <w:br/>
            </w:r>
            <w:r w:rsidRPr="00352F9C">
              <w:t>s.</w:t>
            </w:r>
            <w:r w:rsidR="00810BB4" w:rsidRPr="00352F9C">
              <w:t xml:space="preserve"> 34: 6 Sept 1991</w:t>
            </w:r>
            <w:r w:rsidR="00810BB4" w:rsidRPr="00352F9C">
              <w:br/>
            </w:r>
            <w:r w:rsidRPr="00352F9C">
              <w:t>s.</w:t>
            </w:r>
            <w:r w:rsidR="00810BB4" w:rsidRPr="00352F9C">
              <w:t xml:space="preserve"> 47: 24 Dec 1992</w:t>
            </w:r>
            <w:r w:rsidR="00810BB4" w:rsidRPr="00352F9C">
              <w:br/>
              <w:t>Remainder: 19 Jan 1994</w:t>
            </w:r>
          </w:p>
        </w:tc>
        <w:tc>
          <w:tcPr>
            <w:tcW w:w="1405" w:type="dxa"/>
            <w:tcBorders>
              <w:top w:val="single" w:sz="4" w:space="0" w:color="auto"/>
              <w:bottom w:val="single" w:sz="4" w:space="0" w:color="auto"/>
            </w:tcBorders>
            <w:shd w:val="clear" w:color="auto" w:fill="auto"/>
          </w:tcPr>
          <w:p w14:paraId="5E19B8D8" w14:textId="77777777" w:rsidR="00810BB4" w:rsidRPr="00352F9C" w:rsidRDefault="00810BB4" w:rsidP="002D5C2D">
            <w:pPr>
              <w:pStyle w:val="ENoteTableText"/>
            </w:pPr>
            <w:r w:rsidRPr="00352F9C">
              <w:t>—</w:t>
            </w:r>
          </w:p>
        </w:tc>
      </w:tr>
      <w:tr w:rsidR="00810BB4" w:rsidRPr="00352F9C" w14:paraId="3DEAFDAE" w14:textId="77777777" w:rsidTr="00A57444">
        <w:trPr>
          <w:cantSplit/>
        </w:trPr>
        <w:tc>
          <w:tcPr>
            <w:tcW w:w="1820" w:type="dxa"/>
            <w:tcBorders>
              <w:top w:val="single" w:sz="4" w:space="0" w:color="auto"/>
              <w:bottom w:val="nil"/>
            </w:tcBorders>
            <w:shd w:val="clear" w:color="auto" w:fill="auto"/>
          </w:tcPr>
          <w:p w14:paraId="5B325217" w14:textId="77777777" w:rsidR="00810BB4" w:rsidRPr="00352F9C" w:rsidRDefault="00810BB4" w:rsidP="002D5C2D">
            <w:pPr>
              <w:pStyle w:val="ENoteTableText"/>
            </w:pPr>
            <w:r w:rsidRPr="00352F9C">
              <w:t>Military Compensation Act 1994</w:t>
            </w:r>
          </w:p>
        </w:tc>
        <w:tc>
          <w:tcPr>
            <w:tcW w:w="966" w:type="dxa"/>
            <w:tcBorders>
              <w:top w:val="single" w:sz="4" w:space="0" w:color="auto"/>
              <w:bottom w:val="nil"/>
            </w:tcBorders>
            <w:shd w:val="clear" w:color="auto" w:fill="auto"/>
          </w:tcPr>
          <w:p w14:paraId="34841D8A" w14:textId="77777777" w:rsidR="00810BB4" w:rsidRPr="00352F9C" w:rsidRDefault="00810BB4" w:rsidP="002D5C2D">
            <w:pPr>
              <w:pStyle w:val="ENoteTableText"/>
            </w:pPr>
            <w:r w:rsidRPr="00352F9C">
              <w:t>54, 1994</w:t>
            </w:r>
          </w:p>
        </w:tc>
        <w:tc>
          <w:tcPr>
            <w:tcW w:w="1042" w:type="dxa"/>
            <w:tcBorders>
              <w:top w:val="single" w:sz="4" w:space="0" w:color="auto"/>
              <w:bottom w:val="nil"/>
            </w:tcBorders>
            <w:shd w:val="clear" w:color="auto" w:fill="auto"/>
          </w:tcPr>
          <w:p w14:paraId="4B6E0129" w14:textId="77777777" w:rsidR="00810BB4" w:rsidRPr="00352F9C" w:rsidRDefault="00810BB4" w:rsidP="002D5C2D">
            <w:pPr>
              <w:pStyle w:val="ENoteTableText"/>
            </w:pPr>
            <w:r w:rsidRPr="00352F9C">
              <w:t>7 Apr 1994</w:t>
            </w:r>
          </w:p>
        </w:tc>
        <w:tc>
          <w:tcPr>
            <w:tcW w:w="1855" w:type="dxa"/>
            <w:tcBorders>
              <w:top w:val="single" w:sz="4" w:space="0" w:color="auto"/>
              <w:bottom w:val="nil"/>
            </w:tcBorders>
            <w:shd w:val="clear" w:color="auto" w:fill="auto"/>
          </w:tcPr>
          <w:p w14:paraId="562F6D6A" w14:textId="77777777" w:rsidR="00810BB4" w:rsidRPr="00352F9C" w:rsidRDefault="00810BB4" w:rsidP="002D5C2D">
            <w:pPr>
              <w:pStyle w:val="ENoteTableText"/>
            </w:pPr>
            <w:r w:rsidRPr="00352F9C">
              <w:t>7 Apr 1994</w:t>
            </w:r>
          </w:p>
        </w:tc>
        <w:tc>
          <w:tcPr>
            <w:tcW w:w="1405" w:type="dxa"/>
            <w:tcBorders>
              <w:top w:val="single" w:sz="4" w:space="0" w:color="auto"/>
              <w:bottom w:val="nil"/>
            </w:tcBorders>
            <w:shd w:val="clear" w:color="auto" w:fill="auto"/>
          </w:tcPr>
          <w:p w14:paraId="74856E72" w14:textId="77777777" w:rsidR="00810BB4" w:rsidRPr="00352F9C" w:rsidRDefault="00EC04C2" w:rsidP="002D5C2D">
            <w:pPr>
              <w:pStyle w:val="ENoteTableText"/>
            </w:pPr>
            <w:r w:rsidRPr="00352F9C">
              <w:t>s.</w:t>
            </w:r>
            <w:r w:rsidR="00810BB4" w:rsidRPr="00352F9C">
              <w:t xml:space="preserve"> 11(2) (rs. by 118, 1995, Sch. 6)</w:t>
            </w:r>
          </w:p>
        </w:tc>
      </w:tr>
      <w:tr w:rsidR="00810BB4" w:rsidRPr="00352F9C" w14:paraId="7DA030D9" w14:textId="77777777" w:rsidTr="00A57444">
        <w:trPr>
          <w:cantSplit/>
        </w:trPr>
        <w:tc>
          <w:tcPr>
            <w:tcW w:w="1820" w:type="dxa"/>
            <w:tcBorders>
              <w:top w:val="nil"/>
              <w:bottom w:val="nil"/>
            </w:tcBorders>
            <w:shd w:val="clear" w:color="auto" w:fill="auto"/>
          </w:tcPr>
          <w:p w14:paraId="7B12D632" w14:textId="77777777" w:rsidR="00810BB4" w:rsidRPr="00352F9C" w:rsidRDefault="00810BB4" w:rsidP="002D5C2D">
            <w:pPr>
              <w:pStyle w:val="ENoteTTIndentHeading"/>
            </w:pPr>
            <w:r w:rsidRPr="00352F9C">
              <w:rPr>
                <w:rFonts w:cs="Times New Roman"/>
              </w:rPr>
              <w:t>as amended by</w:t>
            </w:r>
          </w:p>
        </w:tc>
        <w:tc>
          <w:tcPr>
            <w:tcW w:w="966" w:type="dxa"/>
            <w:tcBorders>
              <w:top w:val="nil"/>
              <w:bottom w:val="nil"/>
            </w:tcBorders>
            <w:shd w:val="clear" w:color="auto" w:fill="auto"/>
          </w:tcPr>
          <w:p w14:paraId="1CB04223" w14:textId="77777777" w:rsidR="00810BB4" w:rsidRPr="00352F9C" w:rsidRDefault="00810BB4" w:rsidP="002D5C2D">
            <w:pPr>
              <w:pStyle w:val="ENoteTableText"/>
            </w:pPr>
          </w:p>
        </w:tc>
        <w:tc>
          <w:tcPr>
            <w:tcW w:w="1042" w:type="dxa"/>
            <w:tcBorders>
              <w:top w:val="nil"/>
              <w:bottom w:val="nil"/>
            </w:tcBorders>
            <w:shd w:val="clear" w:color="auto" w:fill="auto"/>
          </w:tcPr>
          <w:p w14:paraId="30E609DD" w14:textId="77777777" w:rsidR="00810BB4" w:rsidRPr="00352F9C" w:rsidRDefault="00810BB4" w:rsidP="002D5C2D">
            <w:pPr>
              <w:pStyle w:val="ENoteTableText"/>
            </w:pPr>
          </w:p>
        </w:tc>
        <w:tc>
          <w:tcPr>
            <w:tcW w:w="1855" w:type="dxa"/>
            <w:tcBorders>
              <w:top w:val="nil"/>
              <w:bottom w:val="nil"/>
            </w:tcBorders>
            <w:shd w:val="clear" w:color="auto" w:fill="auto"/>
          </w:tcPr>
          <w:p w14:paraId="04153243" w14:textId="77777777" w:rsidR="00810BB4" w:rsidRPr="00352F9C" w:rsidRDefault="00810BB4" w:rsidP="002D5C2D">
            <w:pPr>
              <w:pStyle w:val="ENoteTableText"/>
            </w:pPr>
          </w:p>
        </w:tc>
        <w:tc>
          <w:tcPr>
            <w:tcW w:w="1405" w:type="dxa"/>
            <w:tcBorders>
              <w:top w:val="nil"/>
              <w:bottom w:val="nil"/>
            </w:tcBorders>
            <w:shd w:val="clear" w:color="auto" w:fill="auto"/>
          </w:tcPr>
          <w:p w14:paraId="3C35F90D" w14:textId="77777777" w:rsidR="00810BB4" w:rsidRPr="00352F9C" w:rsidRDefault="00810BB4" w:rsidP="002D5C2D">
            <w:pPr>
              <w:pStyle w:val="ENoteTableText"/>
            </w:pPr>
          </w:p>
        </w:tc>
      </w:tr>
      <w:tr w:rsidR="00810BB4" w:rsidRPr="00352F9C" w14:paraId="21A8B804" w14:textId="77777777" w:rsidTr="00A57444">
        <w:trPr>
          <w:cantSplit/>
        </w:trPr>
        <w:tc>
          <w:tcPr>
            <w:tcW w:w="1820" w:type="dxa"/>
            <w:tcBorders>
              <w:top w:val="nil"/>
              <w:bottom w:val="single" w:sz="4" w:space="0" w:color="auto"/>
            </w:tcBorders>
            <w:shd w:val="clear" w:color="auto" w:fill="auto"/>
          </w:tcPr>
          <w:p w14:paraId="057EFFD4" w14:textId="77777777" w:rsidR="00810BB4" w:rsidRPr="00352F9C" w:rsidRDefault="00810BB4" w:rsidP="004E26EE">
            <w:pPr>
              <w:pStyle w:val="ENoteTTi"/>
            </w:pPr>
            <w:r w:rsidRPr="00352F9C">
              <w:t xml:space="preserve">Veterans’ Affairs Legislation Amendment and Repeal Act 1995 </w:t>
            </w:r>
          </w:p>
        </w:tc>
        <w:tc>
          <w:tcPr>
            <w:tcW w:w="966" w:type="dxa"/>
            <w:tcBorders>
              <w:top w:val="nil"/>
              <w:bottom w:val="single" w:sz="4" w:space="0" w:color="auto"/>
            </w:tcBorders>
            <w:shd w:val="clear" w:color="auto" w:fill="auto"/>
          </w:tcPr>
          <w:p w14:paraId="74291964" w14:textId="77777777" w:rsidR="00810BB4" w:rsidRPr="00352F9C" w:rsidRDefault="00810BB4" w:rsidP="00DE566C">
            <w:pPr>
              <w:pStyle w:val="ENoteTableText"/>
            </w:pPr>
            <w:r w:rsidRPr="00352F9C">
              <w:t>118, 1995</w:t>
            </w:r>
          </w:p>
        </w:tc>
        <w:tc>
          <w:tcPr>
            <w:tcW w:w="1042" w:type="dxa"/>
            <w:tcBorders>
              <w:top w:val="nil"/>
              <w:bottom w:val="single" w:sz="4" w:space="0" w:color="auto"/>
            </w:tcBorders>
            <w:shd w:val="clear" w:color="auto" w:fill="auto"/>
          </w:tcPr>
          <w:p w14:paraId="67C00610" w14:textId="77777777" w:rsidR="00810BB4" w:rsidRPr="00352F9C" w:rsidRDefault="00810BB4" w:rsidP="00DE566C">
            <w:pPr>
              <w:pStyle w:val="ENoteTableText"/>
            </w:pPr>
            <w:r w:rsidRPr="00352F9C">
              <w:t>17 Oct 1995</w:t>
            </w:r>
          </w:p>
        </w:tc>
        <w:tc>
          <w:tcPr>
            <w:tcW w:w="1855" w:type="dxa"/>
            <w:tcBorders>
              <w:top w:val="nil"/>
              <w:bottom w:val="single" w:sz="4" w:space="0" w:color="auto"/>
            </w:tcBorders>
            <w:shd w:val="clear" w:color="auto" w:fill="auto"/>
          </w:tcPr>
          <w:p w14:paraId="4CB59404" w14:textId="77777777" w:rsidR="00810BB4" w:rsidRPr="00352F9C" w:rsidRDefault="00810BB4" w:rsidP="000D52AE">
            <w:pPr>
              <w:pStyle w:val="ENoteTableText"/>
            </w:pPr>
            <w:r w:rsidRPr="00352F9C">
              <w:t>Sch</w:t>
            </w:r>
            <w:r w:rsidR="0079730E" w:rsidRPr="00352F9C">
              <w:t> </w:t>
            </w:r>
            <w:r w:rsidRPr="00352F9C">
              <w:t xml:space="preserve">6: 7 Apr 1994 </w:t>
            </w:r>
            <w:r w:rsidR="000D52AE" w:rsidRPr="00352F9C">
              <w:t>(s 2</w:t>
            </w:r>
            <w:r w:rsidR="004507EF" w:rsidRPr="00352F9C">
              <w:t>(19)</w:t>
            </w:r>
            <w:r w:rsidR="000D52AE" w:rsidRPr="00352F9C">
              <w:t>)</w:t>
            </w:r>
          </w:p>
        </w:tc>
        <w:tc>
          <w:tcPr>
            <w:tcW w:w="1405" w:type="dxa"/>
            <w:tcBorders>
              <w:top w:val="nil"/>
              <w:bottom w:val="single" w:sz="4" w:space="0" w:color="auto"/>
            </w:tcBorders>
            <w:shd w:val="clear" w:color="auto" w:fill="auto"/>
          </w:tcPr>
          <w:p w14:paraId="6CFC2F1F" w14:textId="77777777" w:rsidR="00810BB4" w:rsidRPr="00352F9C" w:rsidRDefault="00810BB4" w:rsidP="00DE566C">
            <w:pPr>
              <w:pStyle w:val="ENoteTableText"/>
            </w:pPr>
            <w:r w:rsidRPr="00352F9C">
              <w:t>—</w:t>
            </w:r>
          </w:p>
        </w:tc>
      </w:tr>
      <w:tr w:rsidR="00810BB4" w:rsidRPr="00352F9C" w14:paraId="1AEA7DD9" w14:textId="77777777" w:rsidTr="00A57444">
        <w:trPr>
          <w:cantSplit/>
        </w:trPr>
        <w:tc>
          <w:tcPr>
            <w:tcW w:w="1820" w:type="dxa"/>
            <w:tcBorders>
              <w:top w:val="single" w:sz="4" w:space="0" w:color="auto"/>
              <w:bottom w:val="single" w:sz="4" w:space="0" w:color="auto"/>
            </w:tcBorders>
            <w:shd w:val="clear" w:color="auto" w:fill="auto"/>
          </w:tcPr>
          <w:p w14:paraId="60A83FC0" w14:textId="77777777" w:rsidR="00810BB4" w:rsidRPr="00352F9C" w:rsidRDefault="00810BB4" w:rsidP="002D5C2D">
            <w:pPr>
              <w:pStyle w:val="ENoteTableText"/>
            </w:pPr>
            <w:r w:rsidRPr="00352F9C">
              <w:t>Transport and Communications Legislation Amendment Act 1994</w:t>
            </w:r>
          </w:p>
        </w:tc>
        <w:tc>
          <w:tcPr>
            <w:tcW w:w="966" w:type="dxa"/>
            <w:tcBorders>
              <w:top w:val="single" w:sz="4" w:space="0" w:color="auto"/>
              <w:bottom w:val="single" w:sz="4" w:space="0" w:color="auto"/>
            </w:tcBorders>
            <w:shd w:val="clear" w:color="auto" w:fill="auto"/>
          </w:tcPr>
          <w:p w14:paraId="31A2A1D6" w14:textId="77777777" w:rsidR="00810BB4" w:rsidRPr="00352F9C" w:rsidRDefault="00810BB4" w:rsidP="002D5C2D">
            <w:pPr>
              <w:pStyle w:val="ENoteTableText"/>
            </w:pPr>
            <w:r w:rsidRPr="00352F9C">
              <w:t>64, 1994</w:t>
            </w:r>
          </w:p>
        </w:tc>
        <w:tc>
          <w:tcPr>
            <w:tcW w:w="1042" w:type="dxa"/>
            <w:tcBorders>
              <w:top w:val="single" w:sz="4" w:space="0" w:color="auto"/>
              <w:bottom w:val="single" w:sz="4" w:space="0" w:color="auto"/>
            </w:tcBorders>
            <w:shd w:val="clear" w:color="auto" w:fill="auto"/>
          </w:tcPr>
          <w:p w14:paraId="47275699" w14:textId="77777777" w:rsidR="00810BB4" w:rsidRPr="00352F9C" w:rsidRDefault="00810BB4" w:rsidP="002D5C2D">
            <w:pPr>
              <w:pStyle w:val="ENoteTableText"/>
            </w:pPr>
            <w:r w:rsidRPr="00352F9C">
              <w:t>30</w:t>
            </w:r>
            <w:r w:rsidR="00352F9C">
              <w:t> </w:t>
            </w:r>
            <w:r w:rsidRPr="00352F9C">
              <w:t>May 1994</w:t>
            </w:r>
          </w:p>
        </w:tc>
        <w:tc>
          <w:tcPr>
            <w:tcW w:w="1855" w:type="dxa"/>
            <w:tcBorders>
              <w:top w:val="single" w:sz="4" w:space="0" w:color="auto"/>
              <w:bottom w:val="single" w:sz="4" w:space="0" w:color="auto"/>
            </w:tcBorders>
            <w:shd w:val="clear" w:color="auto" w:fill="auto"/>
          </w:tcPr>
          <w:p w14:paraId="4B320CD7" w14:textId="77777777" w:rsidR="00810BB4" w:rsidRPr="00352F9C" w:rsidRDefault="00810BB4" w:rsidP="00B02DD7">
            <w:pPr>
              <w:pStyle w:val="ENoteTableText"/>
            </w:pPr>
            <w:r w:rsidRPr="00352F9C">
              <w:t>Sch</w:t>
            </w:r>
            <w:r w:rsidR="0079730E" w:rsidRPr="00352F9C">
              <w:t> </w:t>
            </w:r>
            <w:r w:rsidRPr="00352F9C">
              <w:t xml:space="preserve">3: </w:t>
            </w:r>
            <w:r w:rsidR="00B02DD7" w:rsidRPr="00352F9C">
              <w:t>30</w:t>
            </w:r>
            <w:r w:rsidR="00352F9C">
              <w:t> </w:t>
            </w:r>
            <w:r w:rsidR="00B02DD7" w:rsidRPr="00352F9C">
              <w:t>May 1994 (s 2(1))</w:t>
            </w:r>
          </w:p>
        </w:tc>
        <w:tc>
          <w:tcPr>
            <w:tcW w:w="1405" w:type="dxa"/>
            <w:tcBorders>
              <w:top w:val="single" w:sz="4" w:space="0" w:color="auto"/>
              <w:bottom w:val="single" w:sz="4" w:space="0" w:color="auto"/>
            </w:tcBorders>
            <w:shd w:val="clear" w:color="auto" w:fill="auto"/>
          </w:tcPr>
          <w:p w14:paraId="5A23651A" w14:textId="77777777" w:rsidR="00810BB4" w:rsidRPr="00352F9C" w:rsidRDefault="00810BB4" w:rsidP="002D5C2D">
            <w:pPr>
              <w:pStyle w:val="ENoteTableText"/>
            </w:pPr>
            <w:r w:rsidRPr="00352F9C">
              <w:t>—</w:t>
            </w:r>
          </w:p>
        </w:tc>
      </w:tr>
      <w:tr w:rsidR="00810BB4" w:rsidRPr="00352F9C" w14:paraId="4F8C2B55" w14:textId="77777777" w:rsidTr="00A57444">
        <w:trPr>
          <w:cantSplit/>
        </w:trPr>
        <w:tc>
          <w:tcPr>
            <w:tcW w:w="1820" w:type="dxa"/>
            <w:tcBorders>
              <w:top w:val="single" w:sz="4" w:space="0" w:color="auto"/>
              <w:bottom w:val="single" w:sz="4" w:space="0" w:color="auto"/>
            </w:tcBorders>
            <w:shd w:val="clear" w:color="auto" w:fill="auto"/>
          </w:tcPr>
          <w:p w14:paraId="30EABAC9" w14:textId="77777777" w:rsidR="00810BB4" w:rsidRPr="00352F9C" w:rsidRDefault="00810BB4" w:rsidP="002D5C2D">
            <w:pPr>
              <w:pStyle w:val="ENoteTableText"/>
            </w:pPr>
            <w:r w:rsidRPr="00352F9C">
              <w:t>Defence Legislation Amendment Act 1995</w:t>
            </w:r>
          </w:p>
        </w:tc>
        <w:tc>
          <w:tcPr>
            <w:tcW w:w="966" w:type="dxa"/>
            <w:tcBorders>
              <w:top w:val="single" w:sz="4" w:space="0" w:color="auto"/>
              <w:bottom w:val="single" w:sz="4" w:space="0" w:color="auto"/>
            </w:tcBorders>
            <w:shd w:val="clear" w:color="auto" w:fill="auto"/>
          </w:tcPr>
          <w:p w14:paraId="380C7967" w14:textId="77777777" w:rsidR="00810BB4" w:rsidRPr="00352F9C" w:rsidRDefault="00810BB4" w:rsidP="002D5C2D">
            <w:pPr>
              <w:pStyle w:val="ENoteTableText"/>
            </w:pPr>
            <w:r w:rsidRPr="00352F9C">
              <w:t>43, 1995</w:t>
            </w:r>
          </w:p>
        </w:tc>
        <w:tc>
          <w:tcPr>
            <w:tcW w:w="1042" w:type="dxa"/>
            <w:tcBorders>
              <w:top w:val="single" w:sz="4" w:space="0" w:color="auto"/>
              <w:bottom w:val="single" w:sz="4" w:space="0" w:color="auto"/>
            </w:tcBorders>
            <w:shd w:val="clear" w:color="auto" w:fill="auto"/>
          </w:tcPr>
          <w:p w14:paraId="519A29BA" w14:textId="77777777" w:rsidR="00810BB4" w:rsidRPr="00352F9C" w:rsidRDefault="00810BB4" w:rsidP="002D5C2D">
            <w:pPr>
              <w:pStyle w:val="ENoteTableText"/>
            </w:pPr>
            <w:r w:rsidRPr="00352F9C">
              <w:t>15</w:t>
            </w:r>
            <w:r w:rsidR="00352F9C">
              <w:t> </w:t>
            </w:r>
            <w:r w:rsidRPr="00352F9C">
              <w:t>June 1995</w:t>
            </w:r>
          </w:p>
        </w:tc>
        <w:tc>
          <w:tcPr>
            <w:tcW w:w="1855" w:type="dxa"/>
            <w:tcBorders>
              <w:top w:val="single" w:sz="4" w:space="0" w:color="auto"/>
              <w:bottom w:val="single" w:sz="4" w:space="0" w:color="auto"/>
            </w:tcBorders>
            <w:shd w:val="clear" w:color="auto" w:fill="auto"/>
          </w:tcPr>
          <w:p w14:paraId="223F9F16" w14:textId="77777777" w:rsidR="00810BB4" w:rsidRPr="00352F9C" w:rsidRDefault="00810BB4" w:rsidP="00443E0A">
            <w:pPr>
              <w:pStyle w:val="ENoteTableText"/>
            </w:pPr>
            <w:r w:rsidRPr="00352F9C">
              <w:t>Sch</w:t>
            </w:r>
            <w:r w:rsidR="0079730E" w:rsidRPr="00352F9C">
              <w:t> </w:t>
            </w:r>
            <w:r w:rsidRPr="00352F9C">
              <w:t xml:space="preserve">6: </w:t>
            </w:r>
            <w:r w:rsidR="00443E0A" w:rsidRPr="00352F9C">
              <w:t>15</w:t>
            </w:r>
            <w:r w:rsidR="00352F9C">
              <w:t> </w:t>
            </w:r>
            <w:r w:rsidR="00443E0A" w:rsidRPr="00352F9C">
              <w:t>June 1995 (s 2(1))</w:t>
            </w:r>
          </w:p>
        </w:tc>
        <w:tc>
          <w:tcPr>
            <w:tcW w:w="1405" w:type="dxa"/>
            <w:tcBorders>
              <w:top w:val="single" w:sz="4" w:space="0" w:color="auto"/>
              <w:bottom w:val="single" w:sz="4" w:space="0" w:color="auto"/>
            </w:tcBorders>
            <w:shd w:val="clear" w:color="auto" w:fill="auto"/>
          </w:tcPr>
          <w:p w14:paraId="7DC6D2A6" w14:textId="77777777" w:rsidR="00810BB4" w:rsidRPr="00352F9C" w:rsidRDefault="00810BB4" w:rsidP="002D5C2D">
            <w:pPr>
              <w:pStyle w:val="ENoteTableText"/>
            </w:pPr>
            <w:r w:rsidRPr="00352F9C">
              <w:t>—</w:t>
            </w:r>
          </w:p>
        </w:tc>
      </w:tr>
      <w:tr w:rsidR="00810BB4" w:rsidRPr="00352F9C" w14:paraId="5B479674" w14:textId="77777777" w:rsidTr="00A57444">
        <w:trPr>
          <w:cantSplit/>
        </w:trPr>
        <w:tc>
          <w:tcPr>
            <w:tcW w:w="1820" w:type="dxa"/>
            <w:tcBorders>
              <w:top w:val="single" w:sz="4" w:space="0" w:color="auto"/>
              <w:bottom w:val="single" w:sz="4" w:space="0" w:color="auto"/>
            </w:tcBorders>
            <w:shd w:val="clear" w:color="auto" w:fill="auto"/>
          </w:tcPr>
          <w:p w14:paraId="4F672DA0" w14:textId="77777777" w:rsidR="00810BB4" w:rsidRPr="00352F9C" w:rsidRDefault="00810BB4" w:rsidP="002D5C2D">
            <w:pPr>
              <w:pStyle w:val="ENoteTableText"/>
            </w:pPr>
            <w:r w:rsidRPr="00352F9C">
              <w:t>Industrial Relations and other Legislation Amendment Act 1995</w:t>
            </w:r>
          </w:p>
        </w:tc>
        <w:tc>
          <w:tcPr>
            <w:tcW w:w="966" w:type="dxa"/>
            <w:tcBorders>
              <w:top w:val="single" w:sz="4" w:space="0" w:color="auto"/>
              <w:bottom w:val="single" w:sz="4" w:space="0" w:color="auto"/>
            </w:tcBorders>
            <w:shd w:val="clear" w:color="auto" w:fill="auto"/>
          </w:tcPr>
          <w:p w14:paraId="444E337C" w14:textId="77777777" w:rsidR="00810BB4" w:rsidRPr="00352F9C" w:rsidRDefault="00810BB4" w:rsidP="002D5C2D">
            <w:pPr>
              <w:pStyle w:val="ENoteTableText"/>
            </w:pPr>
            <w:r w:rsidRPr="00352F9C">
              <w:t>168, 1995</w:t>
            </w:r>
          </w:p>
        </w:tc>
        <w:tc>
          <w:tcPr>
            <w:tcW w:w="1042" w:type="dxa"/>
            <w:tcBorders>
              <w:top w:val="single" w:sz="4" w:space="0" w:color="auto"/>
              <w:bottom w:val="single" w:sz="4" w:space="0" w:color="auto"/>
            </w:tcBorders>
            <w:shd w:val="clear" w:color="auto" w:fill="auto"/>
          </w:tcPr>
          <w:p w14:paraId="0719E628" w14:textId="77777777" w:rsidR="00810BB4" w:rsidRPr="00352F9C" w:rsidRDefault="00810BB4" w:rsidP="002D5C2D">
            <w:pPr>
              <w:pStyle w:val="ENoteTableText"/>
            </w:pPr>
            <w:r w:rsidRPr="00352F9C">
              <w:t>16 Dec 1995</w:t>
            </w:r>
          </w:p>
        </w:tc>
        <w:tc>
          <w:tcPr>
            <w:tcW w:w="1855" w:type="dxa"/>
            <w:tcBorders>
              <w:top w:val="single" w:sz="4" w:space="0" w:color="auto"/>
              <w:bottom w:val="single" w:sz="4" w:space="0" w:color="auto"/>
            </w:tcBorders>
            <w:shd w:val="clear" w:color="auto" w:fill="auto"/>
          </w:tcPr>
          <w:p w14:paraId="079F324D" w14:textId="77777777" w:rsidR="00810BB4" w:rsidRPr="00352F9C" w:rsidRDefault="00EC04C2" w:rsidP="005701B6">
            <w:pPr>
              <w:pStyle w:val="ENoteTableText"/>
            </w:pPr>
            <w:r w:rsidRPr="00352F9C">
              <w:t>ss.</w:t>
            </w:r>
            <w:r w:rsidR="00352F9C">
              <w:t> </w:t>
            </w:r>
            <w:r w:rsidR="00810BB4" w:rsidRPr="00352F9C">
              <w:t>1–12, Schedules</w:t>
            </w:r>
            <w:r w:rsidR="00352F9C">
              <w:t> </w:t>
            </w:r>
            <w:r w:rsidR="00810BB4" w:rsidRPr="00352F9C">
              <w:t>5 and 7–10: Royal Assent</w:t>
            </w:r>
            <w:r w:rsidR="00810BB4" w:rsidRPr="00352F9C">
              <w:br/>
            </w:r>
            <w:r w:rsidRPr="00352F9C">
              <w:t>s.</w:t>
            </w:r>
            <w:r w:rsidR="00810BB4" w:rsidRPr="00352F9C">
              <w:t xml:space="preserve"> 13: 13 Jan 1996</w:t>
            </w:r>
            <w:r w:rsidR="00810BB4" w:rsidRPr="00352F9C">
              <w:br/>
              <w:t>Remainder: 15 Jan 1996 (</w:t>
            </w:r>
            <w:r w:rsidR="00810BB4" w:rsidRPr="00352F9C">
              <w:rPr>
                <w:i/>
              </w:rPr>
              <w:t xml:space="preserve">see Gazette </w:t>
            </w:r>
            <w:r w:rsidR="00810BB4" w:rsidRPr="00352F9C">
              <w:t>1996, No. S16)</w:t>
            </w:r>
          </w:p>
        </w:tc>
        <w:tc>
          <w:tcPr>
            <w:tcW w:w="1405" w:type="dxa"/>
            <w:tcBorders>
              <w:top w:val="single" w:sz="4" w:space="0" w:color="auto"/>
              <w:bottom w:val="single" w:sz="4" w:space="0" w:color="auto"/>
            </w:tcBorders>
            <w:shd w:val="clear" w:color="auto" w:fill="auto"/>
          </w:tcPr>
          <w:p w14:paraId="01595612" w14:textId="77777777" w:rsidR="00810BB4" w:rsidRPr="00352F9C" w:rsidRDefault="00810BB4" w:rsidP="002D5C2D">
            <w:pPr>
              <w:pStyle w:val="ENoteTableText"/>
            </w:pPr>
            <w:r w:rsidRPr="00352F9C">
              <w:t>—</w:t>
            </w:r>
          </w:p>
        </w:tc>
      </w:tr>
      <w:tr w:rsidR="00810BB4" w:rsidRPr="00352F9C" w14:paraId="219E2823" w14:textId="77777777" w:rsidTr="00A57444">
        <w:trPr>
          <w:cantSplit/>
        </w:trPr>
        <w:tc>
          <w:tcPr>
            <w:tcW w:w="1820" w:type="dxa"/>
            <w:tcBorders>
              <w:top w:val="single" w:sz="4" w:space="0" w:color="auto"/>
              <w:bottom w:val="single" w:sz="4" w:space="0" w:color="auto"/>
            </w:tcBorders>
            <w:shd w:val="clear" w:color="auto" w:fill="auto"/>
          </w:tcPr>
          <w:p w14:paraId="6463B688" w14:textId="77777777" w:rsidR="00810BB4" w:rsidRPr="00352F9C" w:rsidRDefault="00810BB4" w:rsidP="002D5C2D">
            <w:pPr>
              <w:pStyle w:val="ENoteTableText"/>
            </w:pPr>
            <w:r w:rsidRPr="00352F9C">
              <w:t>Law and Justice Legislation Amendment Act (No.</w:t>
            </w:r>
            <w:r w:rsidR="00352F9C">
              <w:t> </w:t>
            </w:r>
            <w:r w:rsidRPr="00352F9C">
              <w:t>1) 1995</w:t>
            </w:r>
          </w:p>
        </w:tc>
        <w:tc>
          <w:tcPr>
            <w:tcW w:w="966" w:type="dxa"/>
            <w:tcBorders>
              <w:top w:val="single" w:sz="4" w:space="0" w:color="auto"/>
              <w:bottom w:val="single" w:sz="4" w:space="0" w:color="auto"/>
            </w:tcBorders>
            <w:shd w:val="clear" w:color="auto" w:fill="auto"/>
          </w:tcPr>
          <w:p w14:paraId="605E7544" w14:textId="77777777" w:rsidR="00810BB4" w:rsidRPr="00352F9C" w:rsidRDefault="00810BB4" w:rsidP="002D5C2D">
            <w:pPr>
              <w:pStyle w:val="ENoteTableText"/>
            </w:pPr>
            <w:r w:rsidRPr="00352F9C">
              <w:t>175, 1995</w:t>
            </w:r>
          </w:p>
        </w:tc>
        <w:tc>
          <w:tcPr>
            <w:tcW w:w="1042" w:type="dxa"/>
            <w:tcBorders>
              <w:top w:val="single" w:sz="4" w:space="0" w:color="auto"/>
              <w:bottom w:val="single" w:sz="4" w:space="0" w:color="auto"/>
            </w:tcBorders>
            <w:shd w:val="clear" w:color="auto" w:fill="auto"/>
          </w:tcPr>
          <w:p w14:paraId="22C5A731" w14:textId="77777777" w:rsidR="00810BB4" w:rsidRPr="00352F9C" w:rsidRDefault="00810BB4" w:rsidP="002D5C2D">
            <w:pPr>
              <w:pStyle w:val="ENoteTableText"/>
            </w:pPr>
            <w:r w:rsidRPr="00352F9C">
              <w:t>16 Dec 1995</w:t>
            </w:r>
          </w:p>
        </w:tc>
        <w:tc>
          <w:tcPr>
            <w:tcW w:w="1855" w:type="dxa"/>
            <w:tcBorders>
              <w:top w:val="single" w:sz="4" w:space="0" w:color="auto"/>
              <w:bottom w:val="single" w:sz="4" w:space="0" w:color="auto"/>
            </w:tcBorders>
            <w:shd w:val="clear" w:color="auto" w:fill="auto"/>
          </w:tcPr>
          <w:p w14:paraId="13ABD573" w14:textId="77777777" w:rsidR="00810BB4" w:rsidRPr="00352F9C" w:rsidRDefault="00810BB4" w:rsidP="002D5C2D">
            <w:pPr>
              <w:pStyle w:val="ENoteTableText"/>
            </w:pPr>
            <w:r w:rsidRPr="00352F9C">
              <w:t>16 Dec 1995</w:t>
            </w:r>
          </w:p>
        </w:tc>
        <w:tc>
          <w:tcPr>
            <w:tcW w:w="1405" w:type="dxa"/>
            <w:tcBorders>
              <w:top w:val="single" w:sz="4" w:space="0" w:color="auto"/>
              <w:bottom w:val="single" w:sz="4" w:space="0" w:color="auto"/>
            </w:tcBorders>
            <w:shd w:val="clear" w:color="auto" w:fill="auto"/>
          </w:tcPr>
          <w:p w14:paraId="42285DAA" w14:textId="77777777" w:rsidR="00810BB4" w:rsidRPr="00352F9C" w:rsidRDefault="00810BB4" w:rsidP="002D5C2D">
            <w:pPr>
              <w:pStyle w:val="ENoteTableText"/>
            </w:pPr>
            <w:r w:rsidRPr="00352F9C">
              <w:t>—</w:t>
            </w:r>
          </w:p>
        </w:tc>
      </w:tr>
      <w:tr w:rsidR="00810BB4" w:rsidRPr="00352F9C" w14:paraId="3D78BAF9" w14:textId="77777777" w:rsidTr="00A57444">
        <w:trPr>
          <w:cantSplit/>
        </w:trPr>
        <w:tc>
          <w:tcPr>
            <w:tcW w:w="1820" w:type="dxa"/>
            <w:tcBorders>
              <w:top w:val="single" w:sz="4" w:space="0" w:color="auto"/>
              <w:bottom w:val="single" w:sz="4" w:space="0" w:color="auto"/>
            </w:tcBorders>
            <w:shd w:val="clear" w:color="auto" w:fill="auto"/>
          </w:tcPr>
          <w:p w14:paraId="4B769756" w14:textId="77777777" w:rsidR="00810BB4" w:rsidRPr="00352F9C" w:rsidRDefault="00810BB4" w:rsidP="002D5C2D">
            <w:pPr>
              <w:pStyle w:val="ENoteTableText"/>
            </w:pPr>
            <w:r w:rsidRPr="00352F9C">
              <w:t>Statute Law Revision Act 1996</w:t>
            </w:r>
          </w:p>
        </w:tc>
        <w:tc>
          <w:tcPr>
            <w:tcW w:w="966" w:type="dxa"/>
            <w:tcBorders>
              <w:top w:val="single" w:sz="4" w:space="0" w:color="auto"/>
              <w:bottom w:val="single" w:sz="4" w:space="0" w:color="auto"/>
            </w:tcBorders>
            <w:shd w:val="clear" w:color="auto" w:fill="auto"/>
          </w:tcPr>
          <w:p w14:paraId="1F98A92B" w14:textId="77777777" w:rsidR="00810BB4" w:rsidRPr="00352F9C" w:rsidRDefault="00810BB4" w:rsidP="002D5C2D">
            <w:pPr>
              <w:pStyle w:val="ENoteTableText"/>
            </w:pPr>
            <w:r w:rsidRPr="00352F9C">
              <w:t>43, 1996</w:t>
            </w:r>
          </w:p>
        </w:tc>
        <w:tc>
          <w:tcPr>
            <w:tcW w:w="1042" w:type="dxa"/>
            <w:tcBorders>
              <w:top w:val="single" w:sz="4" w:space="0" w:color="auto"/>
              <w:bottom w:val="single" w:sz="4" w:space="0" w:color="auto"/>
            </w:tcBorders>
            <w:shd w:val="clear" w:color="auto" w:fill="auto"/>
          </w:tcPr>
          <w:p w14:paraId="3E9E91D1" w14:textId="77777777" w:rsidR="00810BB4" w:rsidRPr="00352F9C" w:rsidRDefault="00810BB4" w:rsidP="002D5C2D">
            <w:pPr>
              <w:pStyle w:val="ENoteTableText"/>
            </w:pPr>
            <w:r w:rsidRPr="00352F9C">
              <w:t>25 Oct 1996</w:t>
            </w:r>
          </w:p>
        </w:tc>
        <w:tc>
          <w:tcPr>
            <w:tcW w:w="1855" w:type="dxa"/>
            <w:tcBorders>
              <w:top w:val="single" w:sz="4" w:space="0" w:color="auto"/>
              <w:bottom w:val="single" w:sz="4" w:space="0" w:color="auto"/>
            </w:tcBorders>
            <w:shd w:val="clear" w:color="auto" w:fill="auto"/>
          </w:tcPr>
          <w:p w14:paraId="644CC56E" w14:textId="3F84CAF3" w:rsidR="00810BB4" w:rsidRPr="00352F9C" w:rsidRDefault="00810BB4" w:rsidP="006228A7">
            <w:pPr>
              <w:pStyle w:val="ENoteTableText"/>
            </w:pPr>
            <w:r w:rsidRPr="00352F9C">
              <w:t>Sch</w:t>
            </w:r>
            <w:r w:rsidR="0079730E" w:rsidRPr="00352F9C">
              <w:t> </w:t>
            </w:r>
            <w:r w:rsidRPr="00352F9C">
              <w:t>2 (items</w:t>
            </w:r>
            <w:r w:rsidR="00352F9C">
              <w:t> </w:t>
            </w:r>
            <w:r w:rsidR="009539DC" w:rsidRPr="00352F9C">
              <w:t>91–94</w:t>
            </w:r>
            <w:r w:rsidRPr="00352F9C">
              <w:t xml:space="preserve">): </w:t>
            </w:r>
            <w:r w:rsidR="00F51792" w:rsidRPr="00352F9C">
              <w:t>7 Apr 1994 (s 2(2))</w:t>
            </w:r>
            <w:r w:rsidRPr="00352F9C">
              <w:br/>
            </w:r>
            <w:r w:rsidR="006228A7" w:rsidRPr="00352F9C">
              <w:t>Sch 2 (items</w:t>
            </w:r>
            <w:r w:rsidR="00352F9C">
              <w:t> </w:t>
            </w:r>
            <w:r w:rsidR="006228A7" w:rsidRPr="00352F9C">
              <w:t xml:space="preserve">95, 96) and </w:t>
            </w:r>
            <w:r w:rsidRPr="00352F9C">
              <w:t>Sch</w:t>
            </w:r>
            <w:r w:rsidR="0079730E" w:rsidRPr="00352F9C">
              <w:t> </w:t>
            </w:r>
            <w:r w:rsidRPr="00352F9C">
              <w:t>4 (</w:t>
            </w:r>
            <w:r w:rsidR="004342AD">
              <w:t>item 1</w:t>
            </w:r>
            <w:r w:rsidRPr="00352F9C">
              <w:t xml:space="preserve">30): </w:t>
            </w:r>
            <w:r w:rsidR="00F51792" w:rsidRPr="00352F9C">
              <w:t>25 Oct 1996 (s 2(1)</w:t>
            </w:r>
            <w:r w:rsidR="006228A7" w:rsidRPr="00352F9C">
              <w:t>, (2)</w:t>
            </w:r>
            <w:r w:rsidR="00F51792" w:rsidRPr="00352F9C">
              <w:t>)</w:t>
            </w:r>
          </w:p>
        </w:tc>
        <w:tc>
          <w:tcPr>
            <w:tcW w:w="1405" w:type="dxa"/>
            <w:tcBorders>
              <w:top w:val="single" w:sz="4" w:space="0" w:color="auto"/>
              <w:bottom w:val="single" w:sz="4" w:space="0" w:color="auto"/>
            </w:tcBorders>
            <w:shd w:val="clear" w:color="auto" w:fill="auto"/>
          </w:tcPr>
          <w:p w14:paraId="703F0A3D" w14:textId="77777777" w:rsidR="00810BB4" w:rsidRPr="00352F9C" w:rsidRDefault="00810BB4" w:rsidP="002D5C2D">
            <w:pPr>
              <w:pStyle w:val="ENoteTableText"/>
            </w:pPr>
            <w:r w:rsidRPr="00352F9C">
              <w:t>—</w:t>
            </w:r>
          </w:p>
        </w:tc>
      </w:tr>
      <w:tr w:rsidR="00810BB4" w:rsidRPr="00352F9C" w14:paraId="2C2F22C2" w14:textId="77777777" w:rsidTr="00A57444">
        <w:trPr>
          <w:cantSplit/>
        </w:trPr>
        <w:tc>
          <w:tcPr>
            <w:tcW w:w="1820" w:type="dxa"/>
            <w:tcBorders>
              <w:top w:val="single" w:sz="4" w:space="0" w:color="auto"/>
              <w:bottom w:val="single" w:sz="4" w:space="0" w:color="auto"/>
            </w:tcBorders>
            <w:shd w:val="clear" w:color="auto" w:fill="auto"/>
          </w:tcPr>
          <w:p w14:paraId="5BA9C330" w14:textId="77777777" w:rsidR="00810BB4" w:rsidRPr="00352F9C" w:rsidRDefault="00810BB4" w:rsidP="002D5C2D">
            <w:pPr>
              <w:pStyle w:val="ENoteTableText"/>
            </w:pPr>
            <w:r w:rsidRPr="00352F9C">
              <w:t>Australian National Railways Commission Sale Act 1997</w:t>
            </w:r>
          </w:p>
        </w:tc>
        <w:tc>
          <w:tcPr>
            <w:tcW w:w="966" w:type="dxa"/>
            <w:tcBorders>
              <w:top w:val="single" w:sz="4" w:space="0" w:color="auto"/>
              <w:bottom w:val="single" w:sz="4" w:space="0" w:color="auto"/>
            </w:tcBorders>
            <w:shd w:val="clear" w:color="auto" w:fill="auto"/>
          </w:tcPr>
          <w:p w14:paraId="1AB1F563" w14:textId="77777777" w:rsidR="00810BB4" w:rsidRPr="00352F9C" w:rsidRDefault="00810BB4" w:rsidP="002D5C2D">
            <w:pPr>
              <w:pStyle w:val="ENoteTableText"/>
            </w:pPr>
            <w:r w:rsidRPr="00352F9C">
              <w:t>96, 1997</w:t>
            </w:r>
          </w:p>
        </w:tc>
        <w:tc>
          <w:tcPr>
            <w:tcW w:w="1042" w:type="dxa"/>
            <w:tcBorders>
              <w:top w:val="single" w:sz="4" w:space="0" w:color="auto"/>
              <w:bottom w:val="single" w:sz="4" w:space="0" w:color="auto"/>
            </w:tcBorders>
            <w:shd w:val="clear" w:color="auto" w:fill="auto"/>
          </w:tcPr>
          <w:p w14:paraId="381F8E7D" w14:textId="77777777" w:rsidR="00810BB4" w:rsidRPr="00352F9C" w:rsidRDefault="00810BB4" w:rsidP="002D5C2D">
            <w:pPr>
              <w:pStyle w:val="ENoteTableText"/>
            </w:pPr>
            <w:r w:rsidRPr="00352F9C">
              <w:t>30</w:t>
            </w:r>
            <w:r w:rsidR="00352F9C">
              <w:t> </w:t>
            </w:r>
            <w:r w:rsidRPr="00352F9C">
              <w:t>June 1997</w:t>
            </w:r>
          </w:p>
        </w:tc>
        <w:tc>
          <w:tcPr>
            <w:tcW w:w="1855" w:type="dxa"/>
            <w:tcBorders>
              <w:top w:val="single" w:sz="4" w:space="0" w:color="auto"/>
              <w:bottom w:val="single" w:sz="4" w:space="0" w:color="auto"/>
            </w:tcBorders>
            <w:shd w:val="clear" w:color="auto" w:fill="auto"/>
          </w:tcPr>
          <w:p w14:paraId="2DAA1BBE" w14:textId="6AB89B77" w:rsidR="00810BB4" w:rsidRPr="00352F9C" w:rsidRDefault="00810BB4" w:rsidP="00EC4C54">
            <w:pPr>
              <w:pStyle w:val="ENoteTableText"/>
            </w:pPr>
            <w:r w:rsidRPr="00352F9C">
              <w:t>Sch</w:t>
            </w:r>
            <w:r w:rsidR="0079730E" w:rsidRPr="00352F9C">
              <w:t> </w:t>
            </w:r>
            <w:r w:rsidRPr="00352F9C">
              <w:t>4 (</w:t>
            </w:r>
            <w:r w:rsidR="004342AD">
              <w:t>item 1</w:t>
            </w:r>
            <w:r w:rsidRPr="00352F9C">
              <w:t>7): 1 Nov 2000 (</w:t>
            </w:r>
            <w:r w:rsidR="00EC4C54" w:rsidRPr="00352F9C">
              <w:t>s 2(5) and gaz</w:t>
            </w:r>
            <w:r w:rsidR="009539DC" w:rsidRPr="00352F9C">
              <w:t xml:space="preserve"> </w:t>
            </w:r>
            <w:r w:rsidRPr="00352F9C">
              <w:t>2000, No</w:t>
            </w:r>
            <w:r w:rsidR="00EC4C54" w:rsidRPr="00352F9C">
              <w:t> </w:t>
            </w:r>
            <w:r w:rsidRPr="00352F9C">
              <w:t>S562)</w:t>
            </w:r>
          </w:p>
        </w:tc>
        <w:tc>
          <w:tcPr>
            <w:tcW w:w="1405" w:type="dxa"/>
            <w:tcBorders>
              <w:top w:val="single" w:sz="4" w:space="0" w:color="auto"/>
              <w:bottom w:val="single" w:sz="4" w:space="0" w:color="auto"/>
            </w:tcBorders>
            <w:shd w:val="clear" w:color="auto" w:fill="auto"/>
          </w:tcPr>
          <w:p w14:paraId="71F702B1" w14:textId="77777777" w:rsidR="00810BB4" w:rsidRPr="00352F9C" w:rsidRDefault="00810BB4" w:rsidP="002D5C2D">
            <w:pPr>
              <w:pStyle w:val="ENoteTableText"/>
            </w:pPr>
            <w:r w:rsidRPr="00352F9C">
              <w:t>—</w:t>
            </w:r>
          </w:p>
        </w:tc>
      </w:tr>
      <w:tr w:rsidR="00810BB4" w:rsidRPr="00352F9C" w14:paraId="617CAD56" w14:textId="77777777" w:rsidTr="00A57444">
        <w:trPr>
          <w:cantSplit/>
        </w:trPr>
        <w:tc>
          <w:tcPr>
            <w:tcW w:w="1820" w:type="dxa"/>
            <w:tcBorders>
              <w:top w:val="single" w:sz="4" w:space="0" w:color="auto"/>
              <w:bottom w:val="single" w:sz="4" w:space="0" w:color="auto"/>
            </w:tcBorders>
            <w:shd w:val="clear" w:color="auto" w:fill="auto"/>
          </w:tcPr>
          <w:p w14:paraId="27553A07" w14:textId="77777777" w:rsidR="00810BB4" w:rsidRPr="00352F9C" w:rsidRDefault="00810BB4" w:rsidP="002D5C2D">
            <w:pPr>
              <w:pStyle w:val="ENoteTableText"/>
            </w:pPr>
            <w:r w:rsidRPr="00352F9C">
              <w:t>Audit (Transitional and Miscellaneous) Amendment Act 1997</w:t>
            </w:r>
          </w:p>
        </w:tc>
        <w:tc>
          <w:tcPr>
            <w:tcW w:w="966" w:type="dxa"/>
            <w:tcBorders>
              <w:top w:val="single" w:sz="4" w:space="0" w:color="auto"/>
              <w:bottom w:val="single" w:sz="4" w:space="0" w:color="auto"/>
            </w:tcBorders>
            <w:shd w:val="clear" w:color="auto" w:fill="auto"/>
          </w:tcPr>
          <w:p w14:paraId="0B9FF850" w14:textId="77777777" w:rsidR="00810BB4" w:rsidRPr="00352F9C" w:rsidRDefault="00810BB4" w:rsidP="002D5C2D">
            <w:pPr>
              <w:pStyle w:val="ENoteTableText"/>
            </w:pPr>
            <w:r w:rsidRPr="00352F9C">
              <w:t>152, 1997</w:t>
            </w:r>
          </w:p>
        </w:tc>
        <w:tc>
          <w:tcPr>
            <w:tcW w:w="1042" w:type="dxa"/>
            <w:tcBorders>
              <w:top w:val="single" w:sz="4" w:space="0" w:color="auto"/>
              <w:bottom w:val="single" w:sz="4" w:space="0" w:color="auto"/>
            </w:tcBorders>
            <w:shd w:val="clear" w:color="auto" w:fill="auto"/>
          </w:tcPr>
          <w:p w14:paraId="1305B968" w14:textId="77777777" w:rsidR="00810BB4" w:rsidRPr="00352F9C" w:rsidRDefault="00810BB4" w:rsidP="002D5C2D">
            <w:pPr>
              <w:pStyle w:val="ENoteTableText"/>
            </w:pPr>
            <w:r w:rsidRPr="00352F9C">
              <w:t>24 Oct 1997</w:t>
            </w:r>
          </w:p>
        </w:tc>
        <w:tc>
          <w:tcPr>
            <w:tcW w:w="1855" w:type="dxa"/>
            <w:tcBorders>
              <w:top w:val="single" w:sz="4" w:space="0" w:color="auto"/>
              <w:bottom w:val="single" w:sz="4" w:space="0" w:color="auto"/>
            </w:tcBorders>
            <w:shd w:val="clear" w:color="auto" w:fill="auto"/>
          </w:tcPr>
          <w:p w14:paraId="5DA681ED" w14:textId="11B2F4C0" w:rsidR="00810BB4" w:rsidRPr="00352F9C" w:rsidRDefault="00810BB4" w:rsidP="00630A4D">
            <w:pPr>
              <w:pStyle w:val="ENoteTableText"/>
            </w:pPr>
            <w:r w:rsidRPr="00352F9C">
              <w:t>Sch</w:t>
            </w:r>
            <w:r w:rsidR="0079730E" w:rsidRPr="00352F9C">
              <w:t> </w:t>
            </w:r>
            <w:r w:rsidRPr="00352F9C">
              <w:t>2 (</w:t>
            </w:r>
            <w:r w:rsidR="001063E8">
              <w:t>items 1</w:t>
            </w:r>
            <w:r w:rsidRPr="00352F9C">
              <w:t xml:space="preserve">164–1177): 1 Jan 1998 </w:t>
            </w:r>
            <w:r w:rsidR="00630A4D" w:rsidRPr="00352F9C">
              <w:t>(s 2(2))</w:t>
            </w:r>
          </w:p>
        </w:tc>
        <w:tc>
          <w:tcPr>
            <w:tcW w:w="1405" w:type="dxa"/>
            <w:tcBorders>
              <w:top w:val="single" w:sz="4" w:space="0" w:color="auto"/>
              <w:bottom w:val="single" w:sz="4" w:space="0" w:color="auto"/>
            </w:tcBorders>
            <w:shd w:val="clear" w:color="auto" w:fill="auto"/>
          </w:tcPr>
          <w:p w14:paraId="57D3554F" w14:textId="77777777" w:rsidR="00810BB4" w:rsidRPr="00352F9C" w:rsidRDefault="00810BB4" w:rsidP="002D5C2D">
            <w:pPr>
              <w:pStyle w:val="ENoteTableText"/>
            </w:pPr>
            <w:r w:rsidRPr="00352F9C">
              <w:t>—</w:t>
            </w:r>
          </w:p>
        </w:tc>
      </w:tr>
      <w:tr w:rsidR="00810BB4" w:rsidRPr="00352F9C" w14:paraId="494841EB" w14:textId="77777777" w:rsidTr="00A57444">
        <w:trPr>
          <w:cantSplit/>
        </w:trPr>
        <w:tc>
          <w:tcPr>
            <w:tcW w:w="1820" w:type="dxa"/>
            <w:tcBorders>
              <w:top w:val="single" w:sz="4" w:space="0" w:color="auto"/>
              <w:bottom w:val="single" w:sz="4" w:space="0" w:color="auto"/>
            </w:tcBorders>
            <w:shd w:val="clear" w:color="auto" w:fill="auto"/>
          </w:tcPr>
          <w:p w14:paraId="07129CD4" w14:textId="77777777" w:rsidR="00810BB4" w:rsidRPr="00352F9C" w:rsidRDefault="00810BB4" w:rsidP="002D5C2D">
            <w:pPr>
              <w:pStyle w:val="ENoteTableText"/>
            </w:pPr>
            <w:r w:rsidRPr="00352F9C">
              <w:t>Veterans’ Affairs Legislation Amendment (Budget and Compensation Measures) Act 1997</w:t>
            </w:r>
          </w:p>
        </w:tc>
        <w:tc>
          <w:tcPr>
            <w:tcW w:w="966" w:type="dxa"/>
            <w:tcBorders>
              <w:top w:val="single" w:sz="4" w:space="0" w:color="auto"/>
              <w:bottom w:val="single" w:sz="4" w:space="0" w:color="auto"/>
            </w:tcBorders>
            <w:shd w:val="clear" w:color="auto" w:fill="auto"/>
          </w:tcPr>
          <w:p w14:paraId="701729A9" w14:textId="77777777" w:rsidR="00810BB4" w:rsidRPr="00352F9C" w:rsidRDefault="00810BB4" w:rsidP="002D5C2D">
            <w:pPr>
              <w:pStyle w:val="ENoteTableText"/>
            </w:pPr>
            <w:r w:rsidRPr="00352F9C">
              <w:t>157, 1997</w:t>
            </w:r>
          </w:p>
        </w:tc>
        <w:tc>
          <w:tcPr>
            <w:tcW w:w="1042" w:type="dxa"/>
            <w:tcBorders>
              <w:top w:val="single" w:sz="4" w:space="0" w:color="auto"/>
              <w:bottom w:val="single" w:sz="4" w:space="0" w:color="auto"/>
            </w:tcBorders>
            <w:shd w:val="clear" w:color="auto" w:fill="auto"/>
          </w:tcPr>
          <w:p w14:paraId="43A61E86" w14:textId="77777777" w:rsidR="00810BB4" w:rsidRPr="00352F9C" w:rsidRDefault="00810BB4" w:rsidP="002D5C2D">
            <w:pPr>
              <w:pStyle w:val="ENoteTableText"/>
            </w:pPr>
            <w:r w:rsidRPr="00352F9C">
              <w:t>3 Nov 1997</w:t>
            </w:r>
          </w:p>
        </w:tc>
        <w:tc>
          <w:tcPr>
            <w:tcW w:w="1855" w:type="dxa"/>
            <w:tcBorders>
              <w:top w:val="single" w:sz="4" w:space="0" w:color="auto"/>
              <w:bottom w:val="single" w:sz="4" w:space="0" w:color="auto"/>
            </w:tcBorders>
            <w:shd w:val="clear" w:color="auto" w:fill="auto"/>
          </w:tcPr>
          <w:p w14:paraId="56EDC455" w14:textId="77777777" w:rsidR="00810BB4" w:rsidRPr="00352F9C" w:rsidRDefault="00810BB4" w:rsidP="0073677A">
            <w:pPr>
              <w:pStyle w:val="ENoteTableText"/>
            </w:pPr>
            <w:r w:rsidRPr="00352F9C">
              <w:t>Sch</w:t>
            </w:r>
            <w:r w:rsidR="0079730E" w:rsidRPr="00352F9C">
              <w:t> </w:t>
            </w:r>
            <w:r w:rsidRPr="00352F9C">
              <w:t xml:space="preserve">3: </w:t>
            </w:r>
            <w:r w:rsidR="0073677A" w:rsidRPr="00352F9C">
              <w:t>3 Nov 1997 (s 2(1))</w:t>
            </w:r>
          </w:p>
        </w:tc>
        <w:tc>
          <w:tcPr>
            <w:tcW w:w="1405" w:type="dxa"/>
            <w:tcBorders>
              <w:top w:val="single" w:sz="4" w:space="0" w:color="auto"/>
              <w:bottom w:val="single" w:sz="4" w:space="0" w:color="auto"/>
            </w:tcBorders>
            <w:shd w:val="clear" w:color="auto" w:fill="auto"/>
          </w:tcPr>
          <w:p w14:paraId="7A91DFEB" w14:textId="77777777" w:rsidR="00810BB4" w:rsidRPr="00352F9C" w:rsidRDefault="00810BB4" w:rsidP="002D5C2D">
            <w:pPr>
              <w:pStyle w:val="ENoteTableText"/>
            </w:pPr>
            <w:r w:rsidRPr="00352F9C">
              <w:t>—</w:t>
            </w:r>
          </w:p>
        </w:tc>
      </w:tr>
      <w:tr w:rsidR="00810BB4" w:rsidRPr="00352F9C" w14:paraId="6A756CAF" w14:textId="77777777" w:rsidTr="00A57444">
        <w:trPr>
          <w:cantSplit/>
        </w:trPr>
        <w:tc>
          <w:tcPr>
            <w:tcW w:w="1820" w:type="dxa"/>
            <w:tcBorders>
              <w:top w:val="single" w:sz="4" w:space="0" w:color="auto"/>
              <w:bottom w:val="single" w:sz="4" w:space="0" w:color="auto"/>
            </w:tcBorders>
            <w:shd w:val="clear" w:color="auto" w:fill="auto"/>
          </w:tcPr>
          <w:p w14:paraId="74159E79" w14:textId="77777777" w:rsidR="00810BB4" w:rsidRPr="00352F9C" w:rsidRDefault="00810BB4" w:rsidP="002D5C2D">
            <w:pPr>
              <w:pStyle w:val="ENoteTableText"/>
            </w:pPr>
            <w:r w:rsidRPr="00352F9C">
              <w:t>Snowy Hydro Corporatisation (Consequential Amendments) Act 1997</w:t>
            </w:r>
          </w:p>
        </w:tc>
        <w:tc>
          <w:tcPr>
            <w:tcW w:w="966" w:type="dxa"/>
            <w:tcBorders>
              <w:top w:val="single" w:sz="4" w:space="0" w:color="auto"/>
              <w:bottom w:val="single" w:sz="4" w:space="0" w:color="auto"/>
            </w:tcBorders>
            <w:shd w:val="clear" w:color="auto" w:fill="auto"/>
          </w:tcPr>
          <w:p w14:paraId="7C6D7A72" w14:textId="77777777" w:rsidR="00810BB4" w:rsidRPr="00352F9C" w:rsidRDefault="00810BB4" w:rsidP="002D5C2D">
            <w:pPr>
              <w:pStyle w:val="ENoteTableText"/>
            </w:pPr>
            <w:r w:rsidRPr="00352F9C">
              <w:t>177, 1997</w:t>
            </w:r>
          </w:p>
        </w:tc>
        <w:tc>
          <w:tcPr>
            <w:tcW w:w="1042" w:type="dxa"/>
            <w:tcBorders>
              <w:top w:val="single" w:sz="4" w:space="0" w:color="auto"/>
              <w:bottom w:val="single" w:sz="4" w:space="0" w:color="auto"/>
            </w:tcBorders>
            <w:shd w:val="clear" w:color="auto" w:fill="auto"/>
          </w:tcPr>
          <w:p w14:paraId="0EFF563D" w14:textId="77777777" w:rsidR="00810BB4" w:rsidRPr="00352F9C" w:rsidRDefault="00810BB4" w:rsidP="002D5C2D">
            <w:pPr>
              <w:pStyle w:val="ENoteTableText"/>
            </w:pPr>
            <w:r w:rsidRPr="00352F9C">
              <w:t>21 Nov 1997</w:t>
            </w:r>
          </w:p>
        </w:tc>
        <w:tc>
          <w:tcPr>
            <w:tcW w:w="1855" w:type="dxa"/>
            <w:tcBorders>
              <w:top w:val="single" w:sz="4" w:space="0" w:color="auto"/>
              <w:bottom w:val="single" w:sz="4" w:space="0" w:color="auto"/>
            </w:tcBorders>
            <w:shd w:val="clear" w:color="auto" w:fill="auto"/>
          </w:tcPr>
          <w:p w14:paraId="749C0825" w14:textId="77777777" w:rsidR="00810BB4" w:rsidRPr="00352F9C" w:rsidRDefault="00810BB4" w:rsidP="002D5C2D">
            <w:pPr>
              <w:pStyle w:val="ENoteTableText"/>
            </w:pPr>
            <w:r w:rsidRPr="00352F9C">
              <w:t>28</w:t>
            </w:r>
            <w:r w:rsidR="00352F9C">
              <w:t> </w:t>
            </w:r>
            <w:r w:rsidRPr="00352F9C">
              <w:t>June 2002 (</w:t>
            </w:r>
            <w:r w:rsidRPr="00352F9C">
              <w:rPr>
                <w:i/>
              </w:rPr>
              <w:t xml:space="preserve">see </w:t>
            </w:r>
            <w:r w:rsidRPr="00352F9C">
              <w:t xml:space="preserve">s. 2 and </w:t>
            </w:r>
            <w:r w:rsidRPr="00352F9C">
              <w:rPr>
                <w:i/>
              </w:rPr>
              <w:t xml:space="preserve">Gazette </w:t>
            </w:r>
            <w:r w:rsidRPr="00352F9C">
              <w:t>2002, No. S216)</w:t>
            </w:r>
          </w:p>
        </w:tc>
        <w:tc>
          <w:tcPr>
            <w:tcW w:w="1405" w:type="dxa"/>
            <w:tcBorders>
              <w:top w:val="single" w:sz="4" w:space="0" w:color="auto"/>
              <w:bottom w:val="single" w:sz="4" w:space="0" w:color="auto"/>
            </w:tcBorders>
            <w:shd w:val="clear" w:color="auto" w:fill="auto"/>
          </w:tcPr>
          <w:p w14:paraId="20F1772B" w14:textId="77777777" w:rsidR="00810BB4" w:rsidRPr="00352F9C" w:rsidRDefault="00810BB4" w:rsidP="002D5C2D">
            <w:pPr>
              <w:pStyle w:val="ENoteTableText"/>
            </w:pPr>
            <w:r w:rsidRPr="00352F9C">
              <w:t>—</w:t>
            </w:r>
          </w:p>
        </w:tc>
      </w:tr>
      <w:tr w:rsidR="00810BB4" w:rsidRPr="00352F9C" w14:paraId="0DF8D4A4" w14:textId="77777777" w:rsidTr="00A57444">
        <w:trPr>
          <w:cantSplit/>
        </w:trPr>
        <w:tc>
          <w:tcPr>
            <w:tcW w:w="1820" w:type="dxa"/>
            <w:tcBorders>
              <w:top w:val="single" w:sz="4" w:space="0" w:color="auto"/>
              <w:bottom w:val="single" w:sz="4" w:space="0" w:color="auto"/>
            </w:tcBorders>
            <w:shd w:val="clear" w:color="auto" w:fill="auto"/>
          </w:tcPr>
          <w:p w14:paraId="35D75B07" w14:textId="77777777" w:rsidR="00810BB4" w:rsidRPr="00352F9C" w:rsidRDefault="00810BB4" w:rsidP="002D5C2D">
            <w:pPr>
              <w:pStyle w:val="ENoteTableText"/>
            </w:pPr>
            <w:r w:rsidRPr="00352F9C">
              <w:t>Assistance for Carers Legislation Amendment Act 1999</w:t>
            </w:r>
          </w:p>
        </w:tc>
        <w:tc>
          <w:tcPr>
            <w:tcW w:w="966" w:type="dxa"/>
            <w:tcBorders>
              <w:top w:val="single" w:sz="4" w:space="0" w:color="auto"/>
              <w:bottom w:val="single" w:sz="4" w:space="0" w:color="auto"/>
            </w:tcBorders>
            <w:shd w:val="clear" w:color="auto" w:fill="auto"/>
          </w:tcPr>
          <w:p w14:paraId="21CBF323" w14:textId="77777777" w:rsidR="00810BB4" w:rsidRPr="00352F9C" w:rsidRDefault="00810BB4" w:rsidP="002D5C2D">
            <w:pPr>
              <w:pStyle w:val="ENoteTableText"/>
            </w:pPr>
            <w:r w:rsidRPr="00352F9C">
              <w:t>13, 1999</w:t>
            </w:r>
          </w:p>
        </w:tc>
        <w:tc>
          <w:tcPr>
            <w:tcW w:w="1042" w:type="dxa"/>
            <w:tcBorders>
              <w:top w:val="single" w:sz="4" w:space="0" w:color="auto"/>
              <w:bottom w:val="single" w:sz="4" w:space="0" w:color="auto"/>
            </w:tcBorders>
            <w:shd w:val="clear" w:color="auto" w:fill="auto"/>
          </w:tcPr>
          <w:p w14:paraId="283B4628" w14:textId="77777777" w:rsidR="00810BB4" w:rsidRPr="00352F9C" w:rsidRDefault="00810BB4" w:rsidP="002D5C2D">
            <w:pPr>
              <w:pStyle w:val="ENoteTableText"/>
            </w:pPr>
            <w:r w:rsidRPr="00352F9C">
              <w:t>9 Apr 1999</w:t>
            </w:r>
          </w:p>
        </w:tc>
        <w:tc>
          <w:tcPr>
            <w:tcW w:w="1855" w:type="dxa"/>
            <w:tcBorders>
              <w:top w:val="single" w:sz="4" w:space="0" w:color="auto"/>
              <w:bottom w:val="single" w:sz="4" w:space="0" w:color="auto"/>
            </w:tcBorders>
            <w:shd w:val="clear" w:color="auto" w:fill="auto"/>
          </w:tcPr>
          <w:p w14:paraId="04FF281A" w14:textId="0E56842D" w:rsidR="00810BB4" w:rsidRPr="00352F9C" w:rsidRDefault="00810BB4" w:rsidP="00707300">
            <w:pPr>
              <w:pStyle w:val="ENoteTableText"/>
              <w:rPr>
                <w:i/>
              </w:rPr>
            </w:pPr>
            <w:r w:rsidRPr="00352F9C">
              <w:t>Sch</w:t>
            </w:r>
            <w:r w:rsidR="0079730E" w:rsidRPr="00352F9C">
              <w:t> </w:t>
            </w:r>
            <w:r w:rsidRPr="00352F9C">
              <w:t>2 (</w:t>
            </w:r>
            <w:r w:rsidR="001063E8">
              <w:t>items 6</w:t>
            </w:r>
            <w:r w:rsidRPr="00352F9C">
              <w:t xml:space="preserve">9–71): </w:t>
            </w:r>
            <w:r w:rsidR="00707300" w:rsidRPr="00352F9C">
              <w:t>1</w:t>
            </w:r>
            <w:r w:rsidR="00352F9C">
              <w:t> </w:t>
            </w:r>
            <w:r w:rsidR="00707300" w:rsidRPr="00352F9C">
              <w:t>July 1999 (s 2(2)(b))</w:t>
            </w:r>
          </w:p>
        </w:tc>
        <w:tc>
          <w:tcPr>
            <w:tcW w:w="1405" w:type="dxa"/>
            <w:tcBorders>
              <w:top w:val="single" w:sz="4" w:space="0" w:color="auto"/>
              <w:bottom w:val="single" w:sz="4" w:space="0" w:color="auto"/>
            </w:tcBorders>
            <w:shd w:val="clear" w:color="auto" w:fill="auto"/>
          </w:tcPr>
          <w:p w14:paraId="4BB2306E" w14:textId="77777777" w:rsidR="00810BB4" w:rsidRPr="00352F9C" w:rsidRDefault="00810BB4" w:rsidP="00707300">
            <w:pPr>
              <w:pStyle w:val="ENoteTableText"/>
            </w:pPr>
            <w:r w:rsidRPr="00352F9C">
              <w:t>Sch 2 (item</w:t>
            </w:r>
            <w:r w:rsidR="00352F9C">
              <w:t> </w:t>
            </w:r>
            <w:r w:rsidR="005940DB" w:rsidRPr="00352F9C">
              <w:t>71)</w:t>
            </w:r>
          </w:p>
        </w:tc>
      </w:tr>
      <w:tr w:rsidR="00810BB4" w:rsidRPr="00352F9C" w14:paraId="7B6287D8" w14:textId="77777777" w:rsidTr="00A57444">
        <w:trPr>
          <w:cantSplit/>
        </w:trPr>
        <w:tc>
          <w:tcPr>
            <w:tcW w:w="1820" w:type="dxa"/>
            <w:tcBorders>
              <w:top w:val="single" w:sz="4" w:space="0" w:color="auto"/>
              <w:bottom w:val="single" w:sz="4" w:space="0" w:color="auto"/>
            </w:tcBorders>
            <w:shd w:val="clear" w:color="auto" w:fill="auto"/>
          </w:tcPr>
          <w:p w14:paraId="1E02418A" w14:textId="77777777" w:rsidR="00810BB4" w:rsidRPr="00352F9C" w:rsidRDefault="00810BB4" w:rsidP="002D5C2D">
            <w:pPr>
              <w:pStyle w:val="ENoteTableText"/>
            </w:pPr>
            <w:r w:rsidRPr="00352F9C">
              <w:t>A New Tax System (Family Assistance) (Consequential and Related Measures) Act (No.</w:t>
            </w:r>
            <w:r w:rsidR="00352F9C">
              <w:t> </w:t>
            </w:r>
            <w:r w:rsidRPr="00352F9C">
              <w:t>2) 1999</w:t>
            </w:r>
          </w:p>
        </w:tc>
        <w:tc>
          <w:tcPr>
            <w:tcW w:w="966" w:type="dxa"/>
            <w:tcBorders>
              <w:top w:val="single" w:sz="4" w:space="0" w:color="auto"/>
              <w:bottom w:val="single" w:sz="4" w:space="0" w:color="auto"/>
            </w:tcBorders>
            <w:shd w:val="clear" w:color="auto" w:fill="auto"/>
          </w:tcPr>
          <w:p w14:paraId="57991A2E" w14:textId="77777777" w:rsidR="00810BB4" w:rsidRPr="00352F9C" w:rsidRDefault="00810BB4" w:rsidP="002D5C2D">
            <w:pPr>
              <w:pStyle w:val="ENoteTableText"/>
            </w:pPr>
            <w:r w:rsidRPr="00352F9C">
              <w:t>83, 1999</w:t>
            </w:r>
          </w:p>
        </w:tc>
        <w:tc>
          <w:tcPr>
            <w:tcW w:w="1042" w:type="dxa"/>
            <w:tcBorders>
              <w:top w:val="single" w:sz="4" w:space="0" w:color="auto"/>
              <w:bottom w:val="single" w:sz="4" w:space="0" w:color="auto"/>
            </w:tcBorders>
            <w:shd w:val="clear" w:color="auto" w:fill="auto"/>
          </w:tcPr>
          <w:p w14:paraId="278E48C1" w14:textId="77777777" w:rsidR="00810BB4" w:rsidRPr="00352F9C" w:rsidRDefault="00810BB4" w:rsidP="002D5C2D">
            <w:pPr>
              <w:pStyle w:val="ENoteTableText"/>
            </w:pPr>
            <w:r w:rsidRPr="00352F9C">
              <w:t>8</w:t>
            </w:r>
            <w:r w:rsidR="00352F9C">
              <w:t> </w:t>
            </w:r>
            <w:r w:rsidRPr="00352F9C">
              <w:t>July 1999</w:t>
            </w:r>
          </w:p>
        </w:tc>
        <w:tc>
          <w:tcPr>
            <w:tcW w:w="1855" w:type="dxa"/>
            <w:tcBorders>
              <w:top w:val="single" w:sz="4" w:space="0" w:color="auto"/>
              <w:bottom w:val="single" w:sz="4" w:space="0" w:color="auto"/>
            </w:tcBorders>
            <w:shd w:val="clear" w:color="auto" w:fill="auto"/>
          </w:tcPr>
          <w:p w14:paraId="1889D920" w14:textId="77777777" w:rsidR="00810BB4" w:rsidRPr="00352F9C" w:rsidRDefault="00810BB4" w:rsidP="00522729">
            <w:pPr>
              <w:pStyle w:val="ENoteTableText"/>
            </w:pPr>
            <w:r w:rsidRPr="00352F9C">
              <w:t>Sch</w:t>
            </w:r>
            <w:r w:rsidR="00027CAC" w:rsidRPr="00352F9C">
              <w:t> </w:t>
            </w:r>
            <w:r w:rsidRPr="00352F9C">
              <w:t>11 (item</w:t>
            </w:r>
            <w:r w:rsidR="00352F9C">
              <w:t> </w:t>
            </w:r>
            <w:r w:rsidRPr="00352F9C">
              <w:t>4): 1</w:t>
            </w:r>
            <w:r w:rsidR="00352F9C">
              <w:t> </w:t>
            </w:r>
            <w:r w:rsidRPr="00352F9C">
              <w:t xml:space="preserve">July 2000 </w:t>
            </w:r>
            <w:r w:rsidR="002C2F7E" w:rsidRPr="00352F9C">
              <w:t>(s 2(2))</w:t>
            </w:r>
          </w:p>
        </w:tc>
        <w:tc>
          <w:tcPr>
            <w:tcW w:w="1405" w:type="dxa"/>
            <w:tcBorders>
              <w:top w:val="single" w:sz="4" w:space="0" w:color="auto"/>
              <w:bottom w:val="single" w:sz="4" w:space="0" w:color="auto"/>
            </w:tcBorders>
            <w:shd w:val="clear" w:color="auto" w:fill="auto"/>
          </w:tcPr>
          <w:p w14:paraId="7B5B5F43" w14:textId="77777777" w:rsidR="00810BB4" w:rsidRPr="00352F9C" w:rsidRDefault="00810BB4" w:rsidP="002D5C2D">
            <w:pPr>
              <w:pStyle w:val="ENoteTableText"/>
            </w:pPr>
            <w:r w:rsidRPr="00352F9C">
              <w:t>—</w:t>
            </w:r>
          </w:p>
        </w:tc>
      </w:tr>
      <w:tr w:rsidR="00810BB4" w:rsidRPr="00352F9C" w14:paraId="5D88D95B" w14:textId="77777777" w:rsidTr="00A57444">
        <w:trPr>
          <w:cantSplit/>
        </w:trPr>
        <w:tc>
          <w:tcPr>
            <w:tcW w:w="1820" w:type="dxa"/>
            <w:tcBorders>
              <w:top w:val="single" w:sz="4" w:space="0" w:color="auto"/>
              <w:bottom w:val="single" w:sz="4" w:space="0" w:color="auto"/>
            </w:tcBorders>
            <w:shd w:val="clear" w:color="auto" w:fill="auto"/>
          </w:tcPr>
          <w:p w14:paraId="0E026913" w14:textId="77777777" w:rsidR="00810BB4" w:rsidRPr="00352F9C" w:rsidRDefault="00810BB4" w:rsidP="002D5C2D">
            <w:pPr>
              <w:pStyle w:val="ENoteTableText"/>
            </w:pPr>
            <w:r w:rsidRPr="00352F9C">
              <w:t>Public Employment (Consequential and Transitional) Amendment Act 1999</w:t>
            </w:r>
          </w:p>
        </w:tc>
        <w:tc>
          <w:tcPr>
            <w:tcW w:w="966" w:type="dxa"/>
            <w:tcBorders>
              <w:top w:val="single" w:sz="4" w:space="0" w:color="auto"/>
              <w:bottom w:val="single" w:sz="4" w:space="0" w:color="auto"/>
            </w:tcBorders>
            <w:shd w:val="clear" w:color="auto" w:fill="auto"/>
          </w:tcPr>
          <w:p w14:paraId="0D85BE45" w14:textId="77777777" w:rsidR="00810BB4" w:rsidRPr="00352F9C" w:rsidRDefault="00810BB4" w:rsidP="002D5C2D">
            <w:pPr>
              <w:pStyle w:val="ENoteTableText"/>
            </w:pPr>
            <w:r w:rsidRPr="00352F9C">
              <w:t>146, 1999</w:t>
            </w:r>
          </w:p>
        </w:tc>
        <w:tc>
          <w:tcPr>
            <w:tcW w:w="1042" w:type="dxa"/>
            <w:tcBorders>
              <w:top w:val="single" w:sz="4" w:space="0" w:color="auto"/>
              <w:bottom w:val="single" w:sz="4" w:space="0" w:color="auto"/>
            </w:tcBorders>
            <w:shd w:val="clear" w:color="auto" w:fill="auto"/>
          </w:tcPr>
          <w:p w14:paraId="5EE111AA" w14:textId="77777777" w:rsidR="00810BB4" w:rsidRPr="00352F9C" w:rsidRDefault="00810BB4" w:rsidP="002D5C2D">
            <w:pPr>
              <w:pStyle w:val="ENoteTableText"/>
            </w:pPr>
            <w:r w:rsidRPr="00352F9C">
              <w:t>11 Nov 1999</w:t>
            </w:r>
          </w:p>
        </w:tc>
        <w:tc>
          <w:tcPr>
            <w:tcW w:w="1855" w:type="dxa"/>
            <w:tcBorders>
              <w:top w:val="single" w:sz="4" w:space="0" w:color="auto"/>
              <w:bottom w:val="single" w:sz="4" w:space="0" w:color="auto"/>
            </w:tcBorders>
            <w:shd w:val="clear" w:color="auto" w:fill="auto"/>
          </w:tcPr>
          <w:p w14:paraId="7B6F943A" w14:textId="77777777" w:rsidR="00810BB4" w:rsidRPr="00352F9C" w:rsidRDefault="00810BB4" w:rsidP="00522729">
            <w:pPr>
              <w:pStyle w:val="ENoteTableText"/>
              <w:rPr>
                <w:i/>
              </w:rPr>
            </w:pPr>
            <w:r w:rsidRPr="00352F9C">
              <w:t>Sch</w:t>
            </w:r>
            <w:r w:rsidR="00027CAC" w:rsidRPr="00352F9C">
              <w:t> </w:t>
            </w:r>
            <w:r w:rsidRPr="00352F9C">
              <w:t>1 (items</w:t>
            </w:r>
            <w:r w:rsidR="00352F9C">
              <w:t> </w:t>
            </w:r>
            <w:r w:rsidRPr="00352F9C">
              <w:t>801–806): 5 Dec 1999 (</w:t>
            </w:r>
            <w:r w:rsidR="002C2F7E" w:rsidRPr="00352F9C">
              <w:t>s 2(1), (2)</w:t>
            </w:r>
            <w:r w:rsidRPr="00352F9C">
              <w:t>)</w:t>
            </w:r>
          </w:p>
        </w:tc>
        <w:tc>
          <w:tcPr>
            <w:tcW w:w="1405" w:type="dxa"/>
            <w:tcBorders>
              <w:top w:val="single" w:sz="4" w:space="0" w:color="auto"/>
              <w:bottom w:val="single" w:sz="4" w:space="0" w:color="auto"/>
            </w:tcBorders>
            <w:shd w:val="clear" w:color="auto" w:fill="auto"/>
          </w:tcPr>
          <w:p w14:paraId="02965D60" w14:textId="77777777" w:rsidR="00810BB4" w:rsidRPr="00352F9C" w:rsidRDefault="00810BB4" w:rsidP="002D5C2D">
            <w:pPr>
              <w:pStyle w:val="ENoteTableText"/>
            </w:pPr>
            <w:r w:rsidRPr="00352F9C">
              <w:t>—</w:t>
            </w:r>
          </w:p>
        </w:tc>
      </w:tr>
      <w:tr w:rsidR="00810BB4" w:rsidRPr="00352F9C" w14:paraId="41D231F6" w14:textId="77777777" w:rsidTr="00A57444">
        <w:trPr>
          <w:cantSplit/>
        </w:trPr>
        <w:tc>
          <w:tcPr>
            <w:tcW w:w="1820" w:type="dxa"/>
            <w:tcBorders>
              <w:top w:val="single" w:sz="4" w:space="0" w:color="auto"/>
              <w:bottom w:val="single" w:sz="4" w:space="0" w:color="auto"/>
            </w:tcBorders>
            <w:shd w:val="clear" w:color="auto" w:fill="auto"/>
          </w:tcPr>
          <w:p w14:paraId="66075BB7" w14:textId="77777777" w:rsidR="00810BB4" w:rsidRPr="00352F9C" w:rsidRDefault="00810BB4" w:rsidP="002D5C2D">
            <w:pPr>
              <w:pStyle w:val="ENoteTableText"/>
            </w:pPr>
            <w:r w:rsidRPr="00352F9C">
              <w:t>Corporate Law Economic Reform Program Act 1999</w:t>
            </w:r>
          </w:p>
        </w:tc>
        <w:tc>
          <w:tcPr>
            <w:tcW w:w="966" w:type="dxa"/>
            <w:tcBorders>
              <w:top w:val="single" w:sz="4" w:space="0" w:color="auto"/>
              <w:bottom w:val="single" w:sz="4" w:space="0" w:color="auto"/>
            </w:tcBorders>
            <w:shd w:val="clear" w:color="auto" w:fill="auto"/>
          </w:tcPr>
          <w:p w14:paraId="43565C4A" w14:textId="77777777" w:rsidR="00810BB4" w:rsidRPr="00352F9C" w:rsidRDefault="00810BB4" w:rsidP="002D5C2D">
            <w:pPr>
              <w:pStyle w:val="ENoteTableText"/>
            </w:pPr>
            <w:r w:rsidRPr="00352F9C">
              <w:t>156, 1999</w:t>
            </w:r>
          </w:p>
        </w:tc>
        <w:tc>
          <w:tcPr>
            <w:tcW w:w="1042" w:type="dxa"/>
            <w:tcBorders>
              <w:top w:val="single" w:sz="4" w:space="0" w:color="auto"/>
              <w:bottom w:val="single" w:sz="4" w:space="0" w:color="auto"/>
            </w:tcBorders>
            <w:shd w:val="clear" w:color="auto" w:fill="auto"/>
          </w:tcPr>
          <w:p w14:paraId="631F506F" w14:textId="77777777" w:rsidR="00810BB4" w:rsidRPr="00352F9C" w:rsidRDefault="00810BB4" w:rsidP="002D5C2D">
            <w:pPr>
              <w:pStyle w:val="ENoteTableText"/>
            </w:pPr>
            <w:r w:rsidRPr="00352F9C">
              <w:t>24 Nov 1999</w:t>
            </w:r>
          </w:p>
        </w:tc>
        <w:tc>
          <w:tcPr>
            <w:tcW w:w="1855" w:type="dxa"/>
            <w:tcBorders>
              <w:top w:val="single" w:sz="4" w:space="0" w:color="auto"/>
              <w:bottom w:val="single" w:sz="4" w:space="0" w:color="auto"/>
            </w:tcBorders>
            <w:shd w:val="clear" w:color="auto" w:fill="auto"/>
          </w:tcPr>
          <w:p w14:paraId="435D8C17" w14:textId="3FEB6F0E" w:rsidR="00810BB4" w:rsidRPr="00352F9C" w:rsidRDefault="00810BB4" w:rsidP="00522729">
            <w:pPr>
              <w:pStyle w:val="ENoteTableText"/>
            </w:pPr>
            <w:r w:rsidRPr="00352F9C">
              <w:t>Sch</w:t>
            </w:r>
            <w:r w:rsidR="00027CAC" w:rsidRPr="00352F9C">
              <w:t> </w:t>
            </w:r>
            <w:r w:rsidRPr="00352F9C">
              <w:t>10 (</w:t>
            </w:r>
            <w:r w:rsidR="004342AD">
              <w:t>item 1</w:t>
            </w:r>
            <w:r w:rsidRPr="00352F9C">
              <w:t>15): 13 Mar 2000 (</w:t>
            </w:r>
            <w:r w:rsidR="002C2F7E" w:rsidRPr="00352F9C">
              <w:t>s 2(2)(c) and gaz 2000, No S114</w:t>
            </w:r>
            <w:r w:rsidRPr="00352F9C">
              <w:t>)</w:t>
            </w:r>
          </w:p>
        </w:tc>
        <w:tc>
          <w:tcPr>
            <w:tcW w:w="1405" w:type="dxa"/>
            <w:tcBorders>
              <w:top w:val="single" w:sz="4" w:space="0" w:color="auto"/>
              <w:bottom w:val="single" w:sz="4" w:space="0" w:color="auto"/>
            </w:tcBorders>
            <w:shd w:val="clear" w:color="auto" w:fill="auto"/>
          </w:tcPr>
          <w:p w14:paraId="76D4190E" w14:textId="77777777" w:rsidR="00810BB4" w:rsidRPr="00352F9C" w:rsidRDefault="00810BB4" w:rsidP="002D5C2D">
            <w:pPr>
              <w:pStyle w:val="ENoteTableText"/>
            </w:pPr>
            <w:r w:rsidRPr="00352F9C">
              <w:t>—</w:t>
            </w:r>
          </w:p>
        </w:tc>
      </w:tr>
      <w:tr w:rsidR="00810BB4" w:rsidRPr="00352F9C" w14:paraId="7260750A" w14:textId="77777777" w:rsidTr="00A57444">
        <w:trPr>
          <w:cantSplit/>
        </w:trPr>
        <w:tc>
          <w:tcPr>
            <w:tcW w:w="1820" w:type="dxa"/>
            <w:tcBorders>
              <w:top w:val="single" w:sz="4" w:space="0" w:color="auto"/>
              <w:bottom w:val="single" w:sz="4" w:space="0" w:color="auto"/>
            </w:tcBorders>
            <w:shd w:val="clear" w:color="auto" w:fill="auto"/>
          </w:tcPr>
          <w:p w14:paraId="37D37838" w14:textId="77777777" w:rsidR="00810BB4" w:rsidRPr="00352F9C" w:rsidRDefault="00810BB4" w:rsidP="002D5C2D">
            <w:pPr>
              <w:pStyle w:val="ENoteTableText"/>
            </w:pPr>
            <w:r w:rsidRPr="00352F9C">
              <w:t>Australian Federal Police Legislation Amendment Act 2000</w:t>
            </w:r>
          </w:p>
        </w:tc>
        <w:tc>
          <w:tcPr>
            <w:tcW w:w="966" w:type="dxa"/>
            <w:tcBorders>
              <w:top w:val="single" w:sz="4" w:space="0" w:color="auto"/>
              <w:bottom w:val="single" w:sz="4" w:space="0" w:color="auto"/>
            </w:tcBorders>
            <w:shd w:val="clear" w:color="auto" w:fill="auto"/>
          </w:tcPr>
          <w:p w14:paraId="46B7CB9E" w14:textId="77777777" w:rsidR="00810BB4" w:rsidRPr="00352F9C" w:rsidRDefault="00810BB4" w:rsidP="002D5C2D">
            <w:pPr>
              <w:pStyle w:val="ENoteTableText"/>
            </w:pPr>
            <w:r w:rsidRPr="00352F9C">
              <w:t>9, 2000</w:t>
            </w:r>
          </w:p>
        </w:tc>
        <w:tc>
          <w:tcPr>
            <w:tcW w:w="1042" w:type="dxa"/>
            <w:tcBorders>
              <w:top w:val="single" w:sz="4" w:space="0" w:color="auto"/>
              <w:bottom w:val="single" w:sz="4" w:space="0" w:color="auto"/>
            </w:tcBorders>
            <w:shd w:val="clear" w:color="auto" w:fill="auto"/>
          </w:tcPr>
          <w:p w14:paraId="140B4CFC" w14:textId="77777777" w:rsidR="00810BB4" w:rsidRPr="00352F9C" w:rsidRDefault="00810BB4" w:rsidP="002D5C2D">
            <w:pPr>
              <w:pStyle w:val="ENoteTableText"/>
            </w:pPr>
            <w:r w:rsidRPr="00352F9C">
              <w:t>7 Mar 2000</w:t>
            </w:r>
          </w:p>
        </w:tc>
        <w:tc>
          <w:tcPr>
            <w:tcW w:w="1855" w:type="dxa"/>
            <w:tcBorders>
              <w:top w:val="single" w:sz="4" w:space="0" w:color="auto"/>
              <w:bottom w:val="single" w:sz="4" w:space="0" w:color="auto"/>
            </w:tcBorders>
            <w:shd w:val="clear" w:color="auto" w:fill="auto"/>
          </w:tcPr>
          <w:p w14:paraId="10951832" w14:textId="77777777" w:rsidR="00810BB4" w:rsidRPr="00352F9C" w:rsidRDefault="00810BB4" w:rsidP="002D5C2D">
            <w:pPr>
              <w:pStyle w:val="ENoteTableText"/>
            </w:pPr>
            <w:r w:rsidRPr="00352F9C">
              <w:t>2</w:t>
            </w:r>
            <w:r w:rsidR="00352F9C">
              <w:t> </w:t>
            </w:r>
            <w:r w:rsidRPr="00352F9C">
              <w:t>July 2000 (</w:t>
            </w:r>
            <w:r w:rsidRPr="00352F9C">
              <w:rPr>
                <w:i/>
              </w:rPr>
              <w:t xml:space="preserve">see Gazette </w:t>
            </w:r>
            <w:r w:rsidRPr="00352F9C">
              <w:t>2000, No. S328)</w:t>
            </w:r>
          </w:p>
        </w:tc>
        <w:tc>
          <w:tcPr>
            <w:tcW w:w="1405" w:type="dxa"/>
            <w:tcBorders>
              <w:top w:val="single" w:sz="4" w:space="0" w:color="auto"/>
              <w:bottom w:val="single" w:sz="4" w:space="0" w:color="auto"/>
            </w:tcBorders>
            <w:shd w:val="clear" w:color="auto" w:fill="auto"/>
          </w:tcPr>
          <w:p w14:paraId="42CDF5EE" w14:textId="77777777" w:rsidR="00810BB4" w:rsidRPr="00352F9C" w:rsidRDefault="00810BB4" w:rsidP="006E45D4">
            <w:pPr>
              <w:pStyle w:val="ENoteTableText"/>
            </w:pPr>
            <w:r w:rsidRPr="00352F9C">
              <w:t>Sch. 3 (items</w:t>
            </w:r>
            <w:r w:rsidR="00352F9C">
              <w:t> </w:t>
            </w:r>
            <w:r w:rsidR="005940DB" w:rsidRPr="00352F9C">
              <w:t>20, 31, 34, 35)</w:t>
            </w:r>
          </w:p>
        </w:tc>
      </w:tr>
      <w:tr w:rsidR="00810BB4" w:rsidRPr="00352F9C" w14:paraId="15E5E2D3" w14:textId="77777777" w:rsidTr="00A57444">
        <w:trPr>
          <w:cantSplit/>
        </w:trPr>
        <w:tc>
          <w:tcPr>
            <w:tcW w:w="1820" w:type="dxa"/>
            <w:tcBorders>
              <w:top w:val="single" w:sz="4" w:space="0" w:color="auto"/>
              <w:bottom w:val="single" w:sz="4" w:space="0" w:color="auto"/>
            </w:tcBorders>
            <w:shd w:val="clear" w:color="auto" w:fill="auto"/>
          </w:tcPr>
          <w:p w14:paraId="7976E8B4" w14:textId="77777777" w:rsidR="00810BB4" w:rsidRPr="00352F9C" w:rsidRDefault="00810BB4" w:rsidP="002D5C2D">
            <w:pPr>
              <w:pStyle w:val="ENoteTableText"/>
            </w:pPr>
            <w:r w:rsidRPr="00352F9C">
              <w:t>Horticulture Marketing and Research and Development Services (Repeals and Consequential Provisions) Act 2000</w:t>
            </w:r>
          </w:p>
        </w:tc>
        <w:tc>
          <w:tcPr>
            <w:tcW w:w="966" w:type="dxa"/>
            <w:tcBorders>
              <w:top w:val="single" w:sz="4" w:space="0" w:color="auto"/>
              <w:bottom w:val="single" w:sz="4" w:space="0" w:color="auto"/>
            </w:tcBorders>
            <w:shd w:val="clear" w:color="auto" w:fill="auto"/>
          </w:tcPr>
          <w:p w14:paraId="61CA4D21" w14:textId="77777777" w:rsidR="00810BB4" w:rsidRPr="00352F9C" w:rsidRDefault="00810BB4" w:rsidP="002D5C2D">
            <w:pPr>
              <w:pStyle w:val="ENoteTableText"/>
            </w:pPr>
            <w:r w:rsidRPr="00352F9C">
              <w:t>163, 2000</w:t>
            </w:r>
          </w:p>
        </w:tc>
        <w:tc>
          <w:tcPr>
            <w:tcW w:w="1042" w:type="dxa"/>
            <w:tcBorders>
              <w:top w:val="single" w:sz="4" w:space="0" w:color="auto"/>
              <w:bottom w:val="single" w:sz="4" w:space="0" w:color="auto"/>
            </w:tcBorders>
            <w:shd w:val="clear" w:color="auto" w:fill="auto"/>
          </w:tcPr>
          <w:p w14:paraId="28FDE20D" w14:textId="77777777" w:rsidR="00810BB4" w:rsidRPr="00352F9C" w:rsidRDefault="00810BB4" w:rsidP="002D5C2D">
            <w:pPr>
              <w:pStyle w:val="ENoteTableText"/>
              <w:rPr>
                <w:i/>
              </w:rPr>
            </w:pPr>
            <w:r w:rsidRPr="00352F9C">
              <w:t>21 Dec 2000</w:t>
            </w:r>
          </w:p>
        </w:tc>
        <w:tc>
          <w:tcPr>
            <w:tcW w:w="1855" w:type="dxa"/>
            <w:tcBorders>
              <w:top w:val="single" w:sz="4" w:space="0" w:color="auto"/>
              <w:bottom w:val="single" w:sz="4" w:space="0" w:color="auto"/>
            </w:tcBorders>
            <w:shd w:val="clear" w:color="auto" w:fill="auto"/>
          </w:tcPr>
          <w:p w14:paraId="2ED5D840" w14:textId="77777777" w:rsidR="00810BB4" w:rsidRPr="00352F9C" w:rsidRDefault="00810BB4" w:rsidP="00522729">
            <w:pPr>
              <w:pStyle w:val="ENoteTableText"/>
            </w:pPr>
            <w:r w:rsidRPr="00352F9C">
              <w:t>Sch</w:t>
            </w:r>
            <w:r w:rsidR="00027CAC" w:rsidRPr="00352F9C">
              <w:t> </w:t>
            </w:r>
            <w:r w:rsidRPr="00352F9C">
              <w:t>2 (items</w:t>
            </w:r>
            <w:r w:rsidR="00352F9C">
              <w:t> </w:t>
            </w:r>
            <w:r w:rsidRPr="00352F9C">
              <w:t xml:space="preserve">30, 31): </w:t>
            </w:r>
            <w:r w:rsidR="00B378EC" w:rsidRPr="00352F9C">
              <w:t>1 Feb 2001 (s 2(2</w:t>
            </w:r>
            <w:r w:rsidR="00BF5BD4" w:rsidRPr="00352F9C">
              <w:t>)</w:t>
            </w:r>
            <w:r w:rsidR="002C18CB" w:rsidRPr="00352F9C">
              <w:t xml:space="preserve"> and </w:t>
            </w:r>
            <w:r w:rsidR="008A4F66" w:rsidRPr="00352F9C">
              <w:t>gaz 2001, No GN6</w:t>
            </w:r>
            <w:r w:rsidR="00B378EC" w:rsidRPr="00352F9C">
              <w:t>)</w:t>
            </w:r>
          </w:p>
        </w:tc>
        <w:tc>
          <w:tcPr>
            <w:tcW w:w="1405" w:type="dxa"/>
            <w:tcBorders>
              <w:top w:val="single" w:sz="4" w:space="0" w:color="auto"/>
              <w:bottom w:val="single" w:sz="4" w:space="0" w:color="auto"/>
            </w:tcBorders>
            <w:shd w:val="clear" w:color="auto" w:fill="auto"/>
          </w:tcPr>
          <w:p w14:paraId="5CD5ECAF" w14:textId="77777777" w:rsidR="00810BB4" w:rsidRPr="00352F9C" w:rsidRDefault="00810BB4" w:rsidP="002D5C2D">
            <w:pPr>
              <w:pStyle w:val="ENoteTableText"/>
            </w:pPr>
            <w:r w:rsidRPr="00352F9C">
              <w:t>—</w:t>
            </w:r>
          </w:p>
        </w:tc>
      </w:tr>
      <w:tr w:rsidR="00810BB4" w:rsidRPr="00352F9C" w14:paraId="47DAD19A" w14:textId="77777777" w:rsidTr="00A57444">
        <w:trPr>
          <w:cantSplit/>
        </w:trPr>
        <w:tc>
          <w:tcPr>
            <w:tcW w:w="1820" w:type="dxa"/>
            <w:tcBorders>
              <w:top w:val="single" w:sz="4" w:space="0" w:color="auto"/>
              <w:bottom w:val="single" w:sz="4" w:space="0" w:color="auto"/>
            </w:tcBorders>
            <w:shd w:val="clear" w:color="auto" w:fill="auto"/>
          </w:tcPr>
          <w:p w14:paraId="2F3B65B0" w14:textId="77777777" w:rsidR="00810BB4" w:rsidRPr="00352F9C" w:rsidRDefault="00810BB4" w:rsidP="002D5C2D">
            <w:pPr>
              <w:pStyle w:val="ENoteTableText"/>
            </w:pPr>
            <w:r w:rsidRPr="00352F9C">
              <w:t>Pig Industry Act 2001</w:t>
            </w:r>
          </w:p>
        </w:tc>
        <w:tc>
          <w:tcPr>
            <w:tcW w:w="966" w:type="dxa"/>
            <w:tcBorders>
              <w:top w:val="single" w:sz="4" w:space="0" w:color="auto"/>
              <w:bottom w:val="single" w:sz="4" w:space="0" w:color="auto"/>
            </w:tcBorders>
            <w:shd w:val="clear" w:color="auto" w:fill="auto"/>
          </w:tcPr>
          <w:p w14:paraId="14B8CAC9" w14:textId="77777777" w:rsidR="00810BB4" w:rsidRPr="00352F9C" w:rsidRDefault="00810BB4" w:rsidP="002D5C2D">
            <w:pPr>
              <w:pStyle w:val="ENoteTableText"/>
            </w:pPr>
            <w:r w:rsidRPr="00352F9C">
              <w:t>30, 2001</w:t>
            </w:r>
          </w:p>
        </w:tc>
        <w:tc>
          <w:tcPr>
            <w:tcW w:w="1042" w:type="dxa"/>
            <w:tcBorders>
              <w:top w:val="single" w:sz="4" w:space="0" w:color="auto"/>
              <w:bottom w:val="single" w:sz="4" w:space="0" w:color="auto"/>
            </w:tcBorders>
            <w:shd w:val="clear" w:color="auto" w:fill="auto"/>
          </w:tcPr>
          <w:p w14:paraId="10483D31" w14:textId="77777777" w:rsidR="00810BB4" w:rsidRPr="00352F9C" w:rsidRDefault="00810BB4" w:rsidP="002D5C2D">
            <w:pPr>
              <w:pStyle w:val="ENoteTableText"/>
            </w:pPr>
            <w:r w:rsidRPr="00352F9C">
              <w:t>28 Apr 2001</w:t>
            </w:r>
          </w:p>
        </w:tc>
        <w:tc>
          <w:tcPr>
            <w:tcW w:w="1855" w:type="dxa"/>
            <w:tcBorders>
              <w:top w:val="single" w:sz="4" w:space="0" w:color="auto"/>
              <w:bottom w:val="single" w:sz="4" w:space="0" w:color="auto"/>
            </w:tcBorders>
            <w:shd w:val="clear" w:color="auto" w:fill="auto"/>
          </w:tcPr>
          <w:p w14:paraId="3E602ECF" w14:textId="76100C88" w:rsidR="00810BB4" w:rsidRPr="00352F9C" w:rsidRDefault="00810BB4" w:rsidP="003A7BD6">
            <w:pPr>
              <w:pStyle w:val="ENoteTableText"/>
            </w:pPr>
            <w:r w:rsidRPr="00352F9C">
              <w:t>Sch</w:t>
            </w:r>
            <w:r w:rsidR="00D66527" w:rsidRPr="00352F9C">
              <w:t> </w:t>
            </w:r>
            <w:r w:rsidRPr="00352F9C">
              <w:t>1 (</w:t>
            </w:r>
            <w:r w:rsidR="004342AD">
              <w:t>item 1</w:t>
            </w:r>
            <w:r w:rsidRPr="00352F9C">
              <w:t xml:space="preserve">5): </w:t>
            </w:r>
            <w:r w:rsidR="00EE5AA5" w:rsidRPr="00352F9C">
              <w:t>1</w:t>
            </w:r>
            <w:r w:rsidR="00352F9C">
              <w:t> </w:t>
            </w:r>
            <w:r w:rsidR="00EE5AA5" w:rsidRPr="00352F9C">
              <w:t>July 2001 (s 2(2) and gaz 2001, No S269)</w:t>
            </w:r>
          </w:p>
        </w:tc>
        <w:tc>
          <w:tcPr>
            <w:tcW w:w="1405" w:type="dxa"/>
            <w:tcBorders>
              <w:top w:val="single" w:sz="4" w:space="0" w:color="auto"/>
              <w:bottom w:val="single" w:sz="4" w:space="0" w:color="auto"/>
            </w:tcBorders>
            <w:shd w:val="clear" w:color="auto" w:fill="auto"/>
          </w:tcPr>
          <w:p w14:paraId="0AF082E9" w14:textId="77777777" w:rsidR="00810BB4" w:rsidRPr="00352F9C" w:rsidRDefault="00810BB4" w:rsidP="002D5C2D">
            <w:pPr>
              <w:pStyle w:val="ENoteTableText"/>
            </w:pPr>
            <w:r w:rsidRPr="00352F9C">
              <w:t>—</w:t>
            </w:r>
          </w:p>
        </w:tc>
      </w:tr>
      <w:tr w:rsidR="00810BB4" w:rsidRPr="00352F9C" w14:paraId="27D905D6" w14:textId="77777777" w:rsidTr="00A57444">
        <w:trPr>
          <w:cantSplit/>
        </w:trPr>
        <w:tc>
          <w:tcPr>
            <w:tcW w:w="1820" w:type="dxa"/>
            <w:tcBorders>
              <w:top w:val="single" w:sz="4" w:space="0" w:color="auto"/>
              <w:bottom w:val="single" w:sz="4" w:space="0" w:color="auto"/>
            </w:tcBorders>
            <w:shd w:val="clear" w:color="auto" w:fill="auto"/>
          </w:tcPr>
          <w:p w14:paraId="30A7DA30" w14:textId="77777777" w:rsidR="00810BB4" w:rsidRPr="00352F9C" w:rsidRDefault="00810BB4" w:rsidP="002D5C2D">
            <w:pPr>
              <w:pStyle w:val="ENoteTableText"/>
            </w:pPr>
            <w:r w:rsidRPr="00352F9C">
              <w:t>Family and Community Services and Veterans’ Affairs Legislation Amendment (Debt Recovery) Act 2001</w:t>
            </w:r>
          </w:p>
        </w:tc>
        <w:tc>
          <w:tcPr>
            <w:tcW w:w="966" w:type="dxa"/>
            <w:tcBorders>
              <w:top w:val="single" w:sz="4" w:space="0" w:color="auto"/>
              <w:bottom w:val="single" w:sz="4" w:space="0" w:color="auto"/>
            </w:tcBorders>
            <w:shd w:val="clear" w:color="auto" w:fill="auto"/>
          </w:tcPr>
          <w:p w14:paraId="326A23BA" w14:textId="77777777" w:rsidR="00810BB4" w:rsidRPr="00352F9C" w:rsidRDefault="00810BB4" w:rsidP="002D5C2D">
            <w:pPr>
              <w:pStyle w:val="ENoteTableText"/>
            </w:pPr>
            <w:r w:rsidRPr="00352F9C">
              <w:t>47, 2001</w:t>
            </w:r>
          </w:p>
        </w:tc>
        <w:tc>
          <w:tcPr>
            <w:tcW w:w="1042" w:type="dxa"/>
            <w:tcBorders>
              <w:top w:val="single" w:sz="4" w:space="0" w:color="auto"/>
              <w:bottom w:val="single" w:sz="4" w:space="0" w:color="auto"/>
            </w:tcBorders>
            <w:shd w:val="clear" w:color="auto" w:fill="auto"/>
          </w:tcPr>
          <w:p w14:paraId="2CE96A91" w14:textId="77777777" w:rsidR="00810BB4" w:rsidRPr="00352F9C" w:rsidRDefault="00810BB4" w:rsidP="002D5C2D">
            <w:pPr>
              <w:pStyle w:val="ENoteTableText"/>
            </w:pPr>
            <w:r w:rsidRPr="00352F9C">
              <w:t>12</w:t>
            </w:r>
            <w:r w:rsidR="00352F9C">
              <w:t> </w:t>
            </w:r>
            <w:r w:rsidRPr="00352F9C">
              <w:t>June 2001</w:t>
            </w:r>
          </w:p>
        </w:tc>
        <w:tc>
          <w:tcPr>
            <w:tcW w:w="1855" w:type="dxa"/>
            <w:tcBorders>
              <w:top w:val="single" w:sz="4" w:space="0" w:color="auto"/>
              <w:bottom w:val="single" w:sz="4" w:space="0" w:color="auto"/>
            </w:tcBorders>
            <w:shd w:val="clear" w:color="auto" w:fill="auto"/>
          </w:tcPr>
          <w:p w14:paraId="11AA07E8" w14:textId="77777777" w:rsidR="00810BB4" w:rsidRPr="00352F9C" w:rsidRDefault="00810BB4" w:rsidP="003A7BD6">
            <w:pPr>
              <w:pStyle w:val="ENoteTableText"/>
            </w:pPr>
            <w:r w:rsidRPr="00352F9C">
              <w:t>Sch</w:t>
            </w:r>
            <w:r w:rsidR="00D66527" w:rsidRPr="00352F9C">
              <w:t> </w:t>
            </w:r>
            <w:r w:rsidRPr="00352F9C">
              <w:t xml:space="preserve">5: </w:t>
            </w:r>
            <w:r w:rsidR="00EE5AA5" w:rsidRPr="00352F9C">
              <w:t>12</w:t>
            </w:r>
            <w:r w:rsidR="00352F9C">
              <w:t> </w:t>
            </w:r>
            <w:r w:rsidR="00EE5AA5" w:rsidRPr="00352F9C">
              <w:t>June 2001 (s 2(1))</w:t>
            </w:r>
          </w:p>
        </w:tc>
        <w:tc>
          <w:tcPr>
            <w:tcW w:w="1405" w:type="dxa"/>
            <w:tcBorders>
              <w:top w:val="single" w:sz="4" w:space="0" w:color="auto"/>
              <w:bottom w:val="single" w:sz="4" w:space="0" w:color="auto"/>
            </w:tcBorders>
            <w:shd w:val="clear" w:color="auto" w:fill="auto"/>
          </w:tcPr>
          <w:p w14:paraId="42FE10D8" w14:textId="77777777" w:rsidR="00810BB4" w:rsidRPr="00352F9C" w:rsidRDefault="00810BB4" w:rsidP="002D5C2D">
            <w:pPr>
              <w:pStyle w:val="ENoteTableText"/>
            </w:pPr>
            <w:r w:rsidRPr="00352F9C">
              <w:t>—</w:t>
            </w:r>
          </w:p>
        </w:tc>
      </w:tr>
      <w:tr w:rsidR="00810BB4" w:rsidRPr="00352F9C" w14:paraId="4E2342DD" w14:textId="77777777" w:rsidTr="00A57444">
        <w:trPr>
          <w:cantSplit/>
        </w:trPr>
        <w:tc>
          <w:tcPr>
            <w:tcW w:w="1820" w:type="dxa"/>
            <w:tcBorders>
              <w:top w:val="single" w:sz="4" w:space="0" w:color="auto"/>
              <w:bottom w:val="single" w:sz="4" w:space="0" w:color="auto"/>
            </w:tcBorders>
            <w:shd w:val="clear" w:color="auto" w:fill="auto"/>
          </w:tcPr>
          <w:p w14:paraId="4BC1B4A3" w14:textId="77777777" w:rsidR="00810BB4" w:rsidRPr="00352F9C" w:rsidRDefault="00810BB4" w:rsidP="002D5C2D">
            <w:pPr>
              <w:pStyle w:val="ENoteTableText"/>
            </w:pPr>
            <w:r w:rsidRPr="00352F9C">
              <w:t>Corporations (Repeals, Consequentials and Transitionals) Act 2001</w:t>
            </w:r>
          </w:p>
        </w:tc>
        <w:tc>
          <w:tcPr>
            <w:tcW w:w="966" w:type="dxa"/>
            <w:tcBorders>
              <w:top w:val="single" w:sz="4" w:space="0" w:color="auto"/>
              <w:bottom w:val="single" w:sz="4" w:space="0" w:color="auto"/>
            </w:tcBorders>
            <w:shd w:val="clear" w:color="auto" w:fill="auto"/>
          </w:tcPr>
          <w:p w14:paraId="613BBF82" w14:textId="77777777" w:rsidR="00810BB4" w:rsidRPr="00352F9C" w:rsidRDefault="00810BB4" w:rsidP="002D5C2D">
            <w:pPr>
              <w:pStyle w:val="ENoteTableText"/>
            </w:pPr>
            <w:r w:rsidRPr="00352F9C">
              <w:t>55, 2001</w:t>
            </w:r>
          </w:p>
        </w:tc>
        <w:tc>
          <w:tcPr>
            <w:tcW w:w="1042" w:type="dxa"/>
            <w:tcBorders>
              <w:top w:val="single" w:sz="4" w:space="0" w:color="auto"/>
              <w:bottom w:val="single" w:sz="4" w:space="0" w:color="auto"/>
            </w:tcBorders>
            <w:shd w:val="clear" w:color="auto" w:fill="auto"/>
          </w:tcPr>
          <w:p w14:paraId="4C2EC674" w14:textId="77777777" w:rsidR="00810BB4" w:rsidRPr="00352F9C" w:rsidRDefault="00810BB4" w:rsidP="002D5C2D">
            <w:pPr>
              <w:pStyle w:val="ENoteTableText"/>
            </w:pPr>
            <w:r w:rsidRPr="00352F9C">
              <w:t>28</w:t>
            </w:r>
            <w:r w:rsidR="00352F9C">
              <w:t> </w:t>
            </w:r>
            <w:r w:rsidRPr="00352F9C">
              <w:t>June 2001</w:t>
            </w:r>
          </w:p>
        </w:tc>
        <w:tc>
          <w:tcPr>
            <w:tcW w:w="1855" w:type="dxa"/>
            <w:tcBorders>
              <w:top w:val="single" w:sz="4" w:space="0" w:color="auto"/>
              <w:bottom w:val="single" w:sz="4" w:space="0" w:color="auto"/>
            </w:tcBorders>
            <w:shd w:val="clear" w:color="auto" w:fill="auto"/>
          </w:tcPr>
          <w:p w14:paraId="39801D05" w14:textId="77777777" w:rsidR="00810BB4" w:rsidRPr="00352F9C" w:rsidRDefault="00EC04C2" w:rsidP="00BF5BD4">
            <w:pPr>
              <w:pStyle w:val="ENoteTableText"/>
            </w:pPr>
            <w:r w:rsidRPr="00352F9C">
              <w:t>s</w:t>
            </w:r>
            <w:r w:rsidR="00D66527" w:rsidRPr="00352F9C">
              <w:t> </w:t>
            </w:r>
            <w:r w:rsidR="00810BB4" w:rsidRPr="00352F9C">
              <w:t>4–14 and Sch</w:t>
            </w:r>
            <w:r w:rsidR="00D66527" w:rsidRPr="00352F9C">
              <w:t> </w:t>
            </w:r>
            <w:r w:rsidR="00810BB4" w:rsidRPr="00352F9C">
              <w:t>3 (item</w:t>
            </w:r>
            <w:r w:rsidR="00352F9C">
              <w:t> </w:t>
            </w:r>
            <w:r w:rsidR="00810BB4" w:rsidRPr="00352F9C">
              <w:t>464): 15</w:t>
            </w:r>
            <w:r w:rsidR="00352F9C">
              <w:t> </w:t>
            </w:r>
            <w:r w:rsidR="00810BB4" w:rsidRPr="00352F9C">
              <w:t xml:space="preserve">July 2001 </w:t>
            </w:r>
            <w:r w:rsidR="00B46C79" w:rsidRPr="00352F9C">
              <w:t xml:space="preserve">(s </w:t>
            </w:r>
            <w:r w:rsidR="00BF5BD4" w:rsidRPr="00352F9C">
              <w:t>2</w:t>
            </w:r>
            <w:r w:rsidR="00EE5AA5" w:rsidRPr="00352F9C">
              <w:t>(3))</w:t>
            </w:r>
          </w:p>
        </w:tc>
        <w:tc>
          <w:tcPr>
            <w:tcW w:w="1405" w:type="dxa"/>
            <w:tcBorders>
              <w:top w:val="single" w:sz="4" w:space="0" w:color="auto"/>
              <w:bottom w:val="single" w:sz="4" w:space="0" w:color="auto"/>
            </w:tcBorders>
            <w:shd w:val="clear" w:color="auto" w:fill="auto"/>
          </w:tcPr>
          <w:p w14:paraId="02E60A3C" w14:textId="77777777" w:rsidR="00810BB4" w:rsidRPr="00352F9C" w:rsidRDefault="00EC04C2" w:rsidP="003A7BD6">
            <w:pPr>
              <w:pStyle w:val="ENoteTableText"/>
            </w:pPr>
            <w:r w:rsidRPr="00352F9C">
              <w:t>s</w:t>
            </w:r>
            <w:r w:rsidR="00D66527" w:rsidRPr="00352F9C">
              <w:t> </w:t>
            </w:r>
            <w:r w:rsidR="00810BB4" w:rsidRPr="00352F9C">
              <w:t>4–14</w:t>
            </w:r>
          </w:p>
        </w:tc>
      </w:tr>
      <w:tr w:rsidR="00810BB4" w:rsidRPr="00352F9C" w14:paraId="346EEE8A" w14:textId="77777777" w:rsidTr="00A57444">
        <w:trPr>
          <w:cantSplit/>
        </w:trPr>
        <w:tc>
          <w:tcPr>
            <w:tcW w:w="1820" w:type="dxa"/>
            <w:tcBorders>
              <w:top w:val="single" w:sz="4" w:space="0" w:color="auto"/>
              <w:bottom w:val="single" w:sz="4" w:space="0" w:color="auto"/>
            </w:tcBorders>
            <w:shd w:val="clear" w:color="auto" w:fill="auto"/>
          </w:tcPr>
          <w:p w14:paraId="39C8F26D" w14:textId="77777777" w:rsidR="00810BB4" w:rsidRPr="00352F9C" w:rsidRDefault="00810BB4" w:rsidP="002D5C2D">
            <w:pPr>
              <w:pStyle w:val="ENoteTableText"/>
            </w:pPr>
            <w:r w:rsidRPr="00352F9C">
              <w:t>Employment, Workplace Relations and Small Business Legislation Amendment (Application of Criminal Code) Act 2001</w:t>
            </w:r>
          </w:p>
        </w:tc>
        <w:tc>
          <w:tcPr>
            <w:tcW w:w="966" w:type="dxa"/>
            <w:tcBorders>
              <w:top w:val="single" w:sz="4" w:space="0" w:color="auto"/>
              <w:bottom w:val="single" w:sz="4" w:space="0" w:color="auto"/>
            </w:tcBorders>
            <w:shd w:val="clear" w:color="auto" w:fill="auto"/>
          </w:tcPr>
          <w:p w14:paraId="6D091DC8" w14:textId="77777777" w:rsidR="00810BB4" w:rsidRPr="00352F9C" w:rsidRDefault="00810BB4" w:rsidP="002D5C2D">
            <w:pPr>
              <w:pStyle w:val="ENoteTableText"/>
            </w:pPr>
            <w:r w:rsidRPr="00352F9C">
              <w:t>142, 2001</w:t>
            </w:r>
          </w:p>
        </w:tc>
        <w:tc>
          <w:tcPr>
            <w:tcW w:w="1042" w:type="dxa"/>
            <w:tcBorders>
              <w:top w:val="single" w:sz="4" w:space="0" w:color="auto"/>
              <w:bottom w:val="single" w:sz="4" w:space="0" w:color="auto"/>
            </w:tcBorders>
            <w:shd w:val="clear" w:color="auto" w:fill="auto"/>
          </w:tcPr>
          <w:p w14:paraId="11C867DD" w14:textId="77777777" w:rsidR="00810BB4" w:rsidRPr="00352F9C" w:rsidRDefault="00810BB4" w:rsidP="002D5C2D">
            <w:pPr>
              <w:pStyle w:val="ENoteTableText"/>
            </w:pPr>
            <w:r w:rsidRPr="00352F9C">
              <w:t>1 Oct 2001</w:t>
            </w:r>
          </w:p>
        </w:tc>
        <w:tc>
          <w:tcPr>
            <w:tcW w:w="1855" w:type="dxa"/>
            <w:tcBorders>
              <w:top w:val="single" w:sz="4" w:space="0" w:color="auto"/>
              <w:bottom w:val="single" w:sz="4" w:space="0" w:color="auto"/>
            </w:tcBorders>
            <w:shd w:val="clear" w:color="auto" w:fill="auto"/>
          </w:tcPr>
          <w:p w14:paraId="50453378" w14:textId="2F2F9DD9" w:rsidR="00810BB4" w:rsidRPr="00352F9C" w:rsidRDefault="00EC04C2" w:rsidP="002D5C2D">
            <w:pPr>
              <w:pStyle w:val="ENoteTableText"/>
            </w:pPr>
            <w:r w:rsidRPr="00352F9C">
              <w:t>s</w:t>
            </w:r>
            <w:r w:rsidR="00810BB4" w:rsidRPr="00352F9C">
              <w:t xml:space="preserve"> 4 and Sch</w:t>
            </w:r>
            <w:r w:rsidR="00D66527" w:rsidRPr="00352F9C">
              <w:t> </w:t>
            </w:r>
            <w:r w:rsidR="00810BB4" w:rsidRPr="00352F9C">
              <w:t>1 (</w:t>
            </w:r>
            <w:r w:rsidR="001063E8">
              <w:t>items 1</w:t>
            </w:r>
            <w:r w:rsidR="00810BB4" w:rsidRPr="00352F9C">
              <w:t xml:space="preserve">11–115): 2 Oct 2001 </w:t>
            </w:r>
            <w:r w:rsidR="00EE5AA5" w:rsidRPr="00352F9C">
              <w:t>(s 2(1))</w:t>
            </w:r>
          </w:p>
        </w:tc>
        <w:tc>
          <w:tcPr>
            <w:tcW w:w="1405" w:type="dxa"/>
            <w:tcBorders>
              <w:top w:val="single" w:sz="4" w:space="0" w:color="auto"/>
              <w:bottom w:val="single" w:sz="4" w:space="0" w:color="auto"/>
            </w:tcBorders>
            <w:shd w:val="clear" w:color="auto" w:fill="auto"/>
          </w:tcPr>
          <w:p w14:paraId="09D4668D" w14:textId="77777777" w:rsidR="00810BB4" w:rsidRPr="00352F9C" w:rsidRDefault="00EC04C2" w:rsidP="003A7BD6">
            <w:pPr>
              <w:pStyle w:val="ENoteTableText"/>
            </w:pPr>
            <w:r w:rsidRPr="00352F9C">
              <w:t>s</w:t>
            </w:r>
            <w:r w:rsidR="00810BB4" w:rsidRPr="00352F9C">
              <w:t xml:space="preserve"> 4</w:t>
            </w:r>
          </w:p>
        </w:tc>
      </w:tr>
      <w:tr w:rsidR="00810BB4" w:rsidRPr="00352F9C" w14:paraId="44A63421" w14:textId="77777777" w:rsidTr="00A57444">
        <w:trPr>
          <w:cantSplit/>
        </w:trPr>
        <w:tc>
          <w:tcPr>
            <w:tcW w:w="1820" w:type="dxa"/>
            <w:tcBorders>
              <w:top w:val="single" w:sz="4" w:space="0" w:color="auto"/>
              <w:bottom w:val="nil"/>
            </w:tcBorders>
            <w:shd w:val="clear" w:color="auto" w:fill="auto"/>
          </w:tcPr>
          <w:p w14:paraId="1EC1EA45" w14:textId="77777777" w:rsidR="00810BB4" w:rsidRPr="00352F9C" w:rsidRDefault="00810BB4" w:rsidP="002D5C2D">
            <w:pPr>
              <w:pStyle w:val="ENoteTableText"/>
            </w:pPr>
            <w:r w:rsidRPr="00352F9C">
              <w:t>Safety, Rehabilitation and Compensation and Other Legislation Amendment Act 2001</w:t>
            </w:r>
          </w:p>
        </w:tc>
        <w:tc>
          <w:tcPr>
            <w:tcW w:w="966" w:type="dxa"/>
            <w:tcBorders>
              <w:top w:val="single" w:sz="4" w:space="0" w:color="auto"/>
              <w:bottom w:val="nil"/>
            </w:tcBorders>
            <w:shd w:val="clear" w:color="auto" w:fill="auto"/>
          </w:tcPr>
          <w:p w14:paraId="10450D25" w14:textId="77777777" w:rsidR="00810BB4" w:rsidRPr="00352F9C" w:rsidRDefault="00810BB4" w:rsidP="002D5C2D">
            <w:pPr>
              <w:pStyle w:val="ENoteTableText"/>
            </w:pPr>
            <w:r w:rsidRPr="00352F9C">
              <w:t>144, 2001</w:t>
            </w:r>
          </w:p>
        </w:tc>
        <w:tc>
          <w:tcPr>
            <w:tcW w:w="1042" w:type="dxa"/>
            <w:tcBorders>
              <w:top w:val="single" w:sz="4" w:space="0" w:color="auto"/>
              <w:bottom w:val="nil"/>
            </w:tcBorders>
            <w:shd w:val="clear" w:color="auto" w:fill="auto"/>
          </w:tcPr>
          <w:p w14:paraId="44160122" w14:textId="77777777" w:rsidR="00810BB4" w:rsidRPr="00352F9C" w:rsidRDefault="00810BB4" w:rsidP="002D5C2D">
            <w:pPr>
              <w:pStyle w:val="ENoteTableText"/>
            </w:pPr>
            <w:r w:rsidRPr="00352F9C">
              <w:t>1 Oct 2001</w:t>
            </w:r>
          </w:p>
        </w:tc>
        <w:tc>
          <w:tcPr>
            <w:tcW w:w="1855" w:type="dxa"/>
            <w:tcBorders>
              <w:top w:val="single" w:sz="4" w:space="0" w:color="auto"/>
              <w:bottom w:val="nil"/>
            </w:tcBorders>
            <w:shd w:val="clear" w:color="auto" w:fill="auto"/>
          </w:tcPr>
          <w:p w14:paraId="1B365423" w14:textId="640104CC" w:rsidR="00810BB4" w:rsidRPr="00352F9C" w:rsidRDefault="00810BB4" w:rsidP="00203C1E">
            <w:pPr>
              <w:pStyle w:val="ENoteTableText"/>
            </w:pPr>
            <w:r w:rsidRPr="00352F9C">
              <w:t>Sch</w:t>
            </w:r>
            <w:r w:rsidR="00994D88" w:rsidRPr="00352F9C">
              <w:t> </w:t>
            </w:r>
            <w:r w:rsidRPr="00352F9C">
              <w:t>2 (</w:t>
            </w:r>
            <w:r w:rsidR="001063E8">
              <w:t>items 1</w:t>
            </w:r>
            <w:r w:rsidRPr="00352F9C">
              <w:t xml:space="preserve">3, 21–25, 29, 53–56, 84–89, 92–95, 100, 102–107): </w:t>
            </w:r>
            <w:r w:rsidR="00DD3264" w:rsidRPr="00352F9C">
              <w:t>1 Oct 2001 (s 2(1))</w:t>
            </w:r>
            <w:r w:rsidRPr="00352F9C">
              <w:br/>
              <w:t>Sch</w:t>
            </w:r>
            <w:r w:rsidR="00994D88" w:rsidRPr="00352F9C">
              <w:t> </w:t>
            </w:r>
            <w:r w:rsidRPr="00352F9C">
              <w:t>2 (</w:t>
            </w:r>
            <w:r w:rsidR="001063E8">
              <w:t>items 1</w:t>
            </w:r>
            <w:r w:rsidRPr="00352F9C">
              <w:t>4–20</w:t>
            </w:r>
            <w:r w:rsidR="00781C98" w:rsidRPr="00352F9C">
              <w:t>, 25A, 26–28, 30–52</w:t>
            </w:r>
            <w:r w:rsidRPr="00352F9C">
              <w:t xml:space="preserve">): </w:t>
            </w:r>
            <w:r w:rsidR="00781C98" w:rsidRPr="00352F9C">
              <w:t>1</w:t>
            </w:r>
            <w:r w:rsidR="00D1126B" w:rsidRPr="00352F9C">
              <w:t xml:space="preserve"> Apr 2002 (s 2(4)</w:t>
            </w:r>
            <w:r w:rsidR="00781C98" w:rsidRPr="00352F9C">
              <w:t>, (7)</w:t>
            </w:r>
            <w:r w:rsidR="0077476C" w:rsidRPr="00352F9C">
              <w:t>)</w:t>
            </w:r>
            <w:r w:rsidRPr="00352F9C">
              <w:br/>
              <w:t>Sch</w:t>
            </w:r>
            <w:r w:rsidR="00994D88" w:rsidRPr="00352F9C">
              <w:t> </w:t>
            </w:r>
            <w:r w:rsidRPr="00352F9C">
              <w:t>2 (items</w:t>
            </w:r>
            <w:r w:rsidR="00352F9C">
              <w:t> </w:t>
            </w:r>
            <w:r w:rsidRPr="00352F9C">
              <w:t>57–80): 1</w:t>
            </w:r>
            <w:r w:rsidR="00352F9C">
              <w:t> </w:t>
            </w:r>
            <w:r w:rsidRPr="00352F9C">
              <w:t xml:space="preserve">July 2002 </w:t>
            </w:r>
            <w:r w:rsidR="00D1126B" w:rsidRPr="00352F9C">
              <w:t>(s 2(5))</w:t>
            </w:r>
            <w:r w:rsidRPr="00352F9C">
              <w:br/>
              <w:t>Sch</w:t>
            </w:r>
            <w:r w:rsidR="00994D88" w:rsidRPr="00352F9C">
              <w:t> </w:t>
            </w:r>
            <w:r w:rsidRPr="00352F9C">
              <w:t>2 (items</w:t>
            </w:r>
            <w:r w:rsidR="00352F9C">
              <w:t> </w:t>
            </w:r>
            <w:r w:rsidRPr="00352F9C">
              <w:t xml:space="preserve">90, 91, 101): 29 Oct 2001 </w:t>
            </w:r>
            <w:r w:rsidR="00D1126B" w:rsidRPr="00352F9C">
              <w:t>(s 2(3))</w:t>
            </w:r>
          </w:p>
        </w:tc>
        <w:tc>
          <w:tcPr>
            <w:tcW w:w="1405" w:type="dxa"/>
            <w:tcBorders>
              <w:top w:val="single" w:sz="4" w:space="0" w:color="auto"/>
              <w:bottom w:val="nil"/>
            </w:tcBorders>
            <w:shd w:val="clear" w:color="auto" w:fill="auto"/>
          </w:tcPr>
          <w:p w14:paraId="0E4693F1" w14:textId="77777777" w:rsidR="00810BB4" w:rsidRPr="00352F9C" w:rsidRDefault="00810BB4" w:rsidP="00DD3264">
            <w:pPr>
              <w:pStyle w:val="ENoteTableText"/>
            </w:pPr>
            <w:r w:rsidRPr="00352F9C">
              <w:t>Sch 2 (items</w:t>
            </w:r>
            <w:r w:rsidR="00352F9C">
              <w:t> </w:t>
            </w:r>
            <w:r w:rsidRPr="00352F9C">
              <w:t>20, 25, 28, 50, 56, 71, 73, 76–</w:t>
            </w:r>
            <w:r w:rsidR="005940DB" w:rsidRPr="00352F9C">
              <w:t>80)</w:t>
            </w:r>
          </w:p>
        </w:tc>
      </w:tr>
      <w:tr w:rsidR="00810BB4" w:rsidRPr="00352F9C" w14:paraId="1D0028E6" w14:textId="77777777" w:rsidTr="00A57444">
        <w:trPr>
          <w:cantSplit/>
        </w:trPr>
        <w:tc>
          <w:tcPr>
            <w:tcW w:w="1820" w:type="dxa"/>
            <w:tcBorders>
              <w:top w:val="nil"/>
              <w:bottom w:val="nil"/>
            </w:tcBorders>
            <w:shd w:val="clear" w:color="auto" w:fill="auto"/>
          </w:tcPr>
          <w:p w14:paraId="372ABCF1" w14:textId="77777777" w:rsidR="00810BB4" w:rsidRPr="00352F9C" w:rsidRDefault="00810BB4" w:rsidP="002D5C2D">
            <w:pPr>
              <w:pStyle w:val="ENoteTTIndentHeading"/>
            </w:pPr>
            <w:r w:rsidRPr="00352F9C">
              <w:rPr>
                <w:rFonts w:cs="Times New Roman"/>
              </w:rPr>
              <w:t>as amended by</w:t>
            </w:r>
          </w:p>
        </w:tc>
        <w:tc>
          <w:tcPr>
            <w:tcW w:w="966" w:type="dxa"/>
            <w:tcBorders>
              <w:top w:val="nil"/>
              <w:bottom w:val="nil"/>
            </w:tcBorders>
            <w:shd w:val="clear" w:color="auto" w:fill="auto"/>
          </w:tcPr>
          <w:p w14:paraId="7D9F330D" w14:textId="77777777" w:rsidR="00810BB4" w:rsidRPr="00352F9C" w:rsidRDefault="00810BB4" w:rsidP="002D5C2D">
            <w:pPr>
              <w:pStyle w:val="ENoteTableText"/>
            </w:pPr>
          </w:p>
        </w:tc>
        <w:tc>
          <w:tcPr>
            <w:tcW w:w="1042" w:type="dxa"/>
            <w:tcBorders>
              <w:top w:val="nil"/>
              <w:bottom w:val="nil"/>
            </w:tcBorders>
            <w:shd w:val="clear" w:color="auto" w:fill="auto"/>
          </w:tcPr>
          <w:p w14:paraId="5F768131" w14:textId="77777777" w:rsidR="00810BB4" w:rsidRPr="00352F9C" w:rsidRDefault="00810BB4" w:rsidP="002D5C2D">
            <w:pPr>
              <w:pStyle w:val="ENoteTableText"/>
            </w:pPr>
          </w:p>
        </w:tc>
        <w:tc>
          <w:tcPr>
            <w:tcW w:w="1855" w:type="dxa"/>
            <w:tcBorders>
              <w:top w:val="nil"/>
              <w:bottom w:val="nil"/>
            </w:tcBorders>
            <w:shd w:val="clear" w:color="auto" w:fill="auto"/>
          </w:tcPr>
          <w:p w14:paraId="60471E39" w14:textId="77777777" w:rsidR="00810BB4" w:rsidRPr="00352F9C" w:rsidRDefault="00810BB4" w:rsidP="002D5C2D">
            <w:pPr>
              <w:pStyle w:val="ENoteTableText"/>
            </w:pPr>
          </w:p>
        </w:tc>
        <w:tc>
          <w:tcPr>
            <w:tcW w:w="1405" w:type="dxa"/>
            <w:tcBorders>
              <w:top w:val="nil"/>
              <w:bottom w:val="nil"/>
            </w:tcBorders>
            <w:shd w:val="clear" w:color="auto" w:fill="auto"/>
          </w:tcPr>
          <w:p w14:paraId="235F605A" w14:textId="77777777" w:rsidR="00810BB4" w:rsidRPr="00352F9C" w:rsidRDefault="00810BB4" w:rsidP="002D5C2D">
            <w:pPr>
              <w:pStyle w:val="ENoteTableText"/>
            </w:pPr>
          </w:p>
        </w:tc>
      </w:tr>
      <w:tr w:rsidR="00810BB4" w:rsidRPr="00352F9C" w14:paraId="2D940F84" w14:textId="77777777" w:rsidTr="00A57444">
        <w:trPr>
          <w:cantSplit/>
        </w:trPr>
        <w:tc>
          <w:tcPr>
            <w:tcW w:w="1820" w:type="dxa"/>
            <w:tcBorders>
              <w:top w:val="nil"/>
              <w:bottom w:val="single" w:sz="4" w:space="0" w:color="auto"/>
            </w:tcBorders>
            <w:shd w:val="clear" w:color="auto" w:fill="auto"/>
          </w:tcPr>
          <w:p w14:paraId="2A2DCEFB" w14:textId="77777777" w:rsidR="00810BB4" w:rsidRPr="00352F9C" w:rsidRDefault="00810BB4" w:rsidP="004E26EE">
            <w:pPr>
              <w:pStyle w:val="ENoteTTi"/>
            </w:pPr>
            <w:r w:rsidRPr="00352F9C">
              <w:t>Employment, Workplace Relations and Small Business Legislation Amendment (Application of Criminal Code) Act 2001</w:t>
            </w:r>
          </w:p>
        </w:tc>
        <w:tc>
          <w:tcPr>
            <w:tcW w:w="966" w:type="dxa"/>
            <w:tcBorders>
              <w:top w:val="nil"/>
              <w:bottom w:val="single" w:sz="4" w:space="0" w:color="auto"/>
            </w:tcBorders>
            <w:shd w:val="clear" w:color="auto" w:fill="auto"/>
          </w:tcPr>
          <w:p w14:paraId="3A6A3B57" w14:textId="77777777" w:rsidR="00810BB4" w:rsidRPr="00352F9C" w:rsidRDefault="00810BB4" w:rsidP="00DE566C">
            <w:pPr>
              <w:pStyle w:val="ENoteTableText"/>
            </w:pPr>
            <w:r w:rsidRPr="00352F9C">
              <w:t>142, 2001</w:t>
            </w:r>
          </w:p>
        </w:tc>
        <w:tc>
          <w:tcPr>
            <w:tcW w:w="1042" w:type="dxa"/>
            <w:tcBorders>
              <w:top w:val="nil"/>
              <w:bottom w:val="single" w:sz="4" w:space="0" w:color="auto"/>
            </w:tcBorders>
            <w:shd w:val="clear" w:color="auto" w:fill="auto"/>
          </w:tcPr>
          <w:p w14:paraId="18734F60" w14:textId="77777777" w:rsidR="00810BB4" w:rsidRPr="00352F9C" w:rsidRDefault="00810BB4" w:rsidP="00DE566C">
            <w:pPr>
              <w:pStyle w:val="ENoteTableText"/>
            </w:pPr>
            <w:r w:rsidRPr="00352F9C">
              <w:t>1 Oct 2001</w:t>
            </w:r>
          </w:p>
        </w:tc>
        <w:tc>
          <w:tcPr>
            <w:tcW w:w="1855" w:type="dxa"/>
            <w:tcBorders>
              <w:top w:val="nil"/>
              <w:bottom w:val="single" w:sz="4" w:space="0" w:color="auto"/>
            </w:tcBorders>
            <w:shd w:val="clear" w:color="auto" w:fill="auto"/>
          </w:tcPr>
          <w:p w14:paraId="1AB8D664" w14:textId="2E98E7EE" w:rsidR="00810BB4" w:rsidRPr="00352F9C" w:rsidRDefault="00810BB4" w:rsidP="009C650C">
            <w:pPr>
              <w:pStyle w:val="ENoteTableText"/>
            </w:pPr>
            <w:r w:rsidRPr="00352F9C">
              <w:t>Sch</w:t>
            </w:r>
            <w:r w:rsidR="004874A2" w:rsidRPr="00352F9C">
              <w:t> </w:t>
            </w:r>
            <w:r w:rsidRPr="00352F9C">
              <w:t>1 (</w:t>
            </w:r>
            <w:r w:rsidR="001063E8">
              <w:t>items 1</w:t>
            </w:r>
            <w:r w:rsidRPr="00352F9C">
              <w:t xml:space="preserve">16–118): 1 Oct 2001 </w:t>
            </w:r>
            <w:r w:rsidR="009C650C" w:rsidRPr="00352F9C">
              <w:t>(s 2(4)(a))</w:t>
            </w:r>
          </w:p>
        </w:tc>
        <w:tc>
          <w:tcPr>
            <w:tcW w:w="1405" w:type="dxa"/>
            <w:tcBorders>
              <w:top w:val="nil"/>
              <w:bottom w:val="single" w:sz="4" w:space="0" w:color="auto"/>
            </w:tcBorders>
            <w:shd w:val="clear" w:color="auto" w:fill="auto"/>
          </w:tcPr>
          <w:p w14:paraId="40057CDD" w14:textId="77777777" w:rsidR="00810BB4" w:rsidRPr="00352F9C" w:rsidRDefault="00810BB4" w:rsidP="00DE566C">
            <w:pPr>
              <w:pStyle w:val="ENoteTableText"/>
            </w:pPr>
            <w:r w:rsidRPr="00352F9C">
              <w:t>—</w:t>
            </w:r>
          </w:p>
        </w:tc>
      </w:tr>
      <w:tr w:rsidR="00810BB4" w:rsidRPr="00352F9C" w14:paraId="1B9386DA" w14:textId="77777777" w:rsidTr="00A57444">
        <w:trPr>
          <w:cantSplit/>
        </w:trPr>
        <w:tc>
          <w:tcPr>
            <w:tcW w:w="1820" w:type="dxa"/>
            <w:tcBorders>
              <w:top w:val="single" w:sz="4" w:space="0" w:color="auto"/>
              <w:bottom w:val="single" w:sz="4" w:space="0" w:color="auto"/>
            </w:tcBorders>
            <w:shd w:val="clear" w:color="auto" w:fill="auto"/>
          </w:tcPr>
          <w:p w14:paraId="2423FDA4" w14:textId="77777777" w:rsidR="00810BB4" w:rsidRPr="00352F9C" w:rsidRDefault="00810BB4" w:rsidP="002D5C2D">
            <w:pPr>
              <w:pStyle w:val="ENoteTableText"/>
            </w:pPr>
            <w:r w:rsidRPr="00352F9C">
              <w:t>Workplace Relations Legislation Amendment Act 2002</w:t>
            </w:r>
          </w:p>
        </w:tc>
        <w:tc>
          <w:tcPr>
            <w:tcW w:w="966" w:type="dxa"/>
            <w:tcBorders>
              <w:top w:val="single" w:sz="4" w:space="0" w:color="auto"/>
              <w:bottom w:val="single" w:sz="4" w:space="0" w:color="auto"/>
            </w:tcBorders>
            <w:shd w:val="clear" w:color="auto" w:fill="auto"/>
          </w:tcPr>
          <w:p w14:paraId="13C64962" w14:textId="77777777" w:rsidR="00810BB4" w:rsidRPr="00352F9C" w:rsidRDefault="00810BB4" w:rsidP="002D5C2D">
            <w:pPr>
              <w:pStyle w:val="ENoteTableText"/>
            </w:pPr>
            <w:r w:rsidRPr="00352F9C">
              <w:t>127, 2002</w:t>
            </w:r>
          </w:p>
        </w:tc>
        <w:tc>
          <w:tcPr>
            <w:tcW w:w="1042" w:type="dxa"/>
            <w:tcBorders>
              <w:top w:val="single" w:sz="4" w:space="0" w:color="auto"/>
              <w:bottom w:val="single" w:sz="4" w:space="0" w:color="auto"/>
            </w:tcBorders>
            <w:shd w:val="clear" w:color="auto" w:fill="auto"/>
          </w:tcPr>
          <w:p w14:paraId="38F9EF0C" w14:textId="77777777" w:rsidR="00810BB4" w:rsidRPr="00352F9C" w:rsidRDefault="00810BB4" w:rsidP="002D5C2D">
            <w:pPr>
              <w:pStyle w:val="ENoteTableText"/>
            </w:pPr>
            <w:r w:rsidRPr="00352F9C">
              <w:t>11 Dec 2002</w:t>
            </w:r>
          </w:p>
        </w:tc>
        <w:tc>
          <w:tcPr>
            <w:tcW w:w="1855" w:type="dxa"/>
            <w:tcBorders>
              <w:top w:val="single" w:sz="4" w:space="0" w:color="auto"/>
              <w:bottom w:val="single" w:sz="4" w:space="0" w:color="auto"/>
            </w:tcBorders>
            <w:shd w:val="clear" w:color="auto" w:fill="auto"/>
          </w:tcPr>
          <w:p w14:paraId="67546CE8" w14:textId="00253771" w:rsidR="00810BB4" w:rsidRPr="00352F9C" w:rsidRDefault="00810BB4" w:rsidP="002D5C2D">
            <w:pPr>
              <w:pStyle w:val="ENoteTableText"/>
            </w:pPr>
            <w:r w:rsidRPr="00352F9C">
              <w:t>Schedule</w:t>
            </w:r>
            <w:r w:rsidR="00352F9C">
              <w:t> </w:t>
            </w:r>
            <w:r w:rsidRPr="00352F9C">
              <w:t>1 (</w:t>
            </w:r>
            <w:r w:rsidR="001063E8">
              <w:t>items 1</w:t>
            </w:r>
            <w:r w:rsidRPr="00352F9C">
              <w:t>, 3): Royal Assent</w:t>
            </w:r>
            <w:r w:rsidRPr="00352F9C">
              <w:br/>
              <w:t>Schedule</w:t>
            </w:r>
            <w:r w:rsidR="00352F9C">
              <w:t> </w:t>
            </w:r>
            <w:r w:rsidRPr="00352F9C">
              <w:t>1 (items</w:t>
            </w:r>
            <w:r w:rsidR="00352F9C">
              <w:t> </w:t>
            </w:r>
            <w:r w:rsidRPr="00352F9C">
              <w:t>2, 17): 11</w:t>
            </w:r>
            <w:r w:rsidR="00352F9C">
              <w:t> </w:t>
            </w:r>
            <w:r w:rsidRPr="00352F9C">
              <w:t>June 2003</w:t>
            </w:r>
          </w:p>
        </w:tc>
        <w:tc>
          <w:tcPr>
            <w:tcW w:w="1405" w:type="dxa"/>
            <w:tcBorders>
              <w:top w:val="single" w:sz="4" w:space="0" w:color="auto"/>
              <w:bottom w:val="single" w:sz="4" w:space="0" w:color="auto"/>
            </w:tcBorders>
            <w:shd w:val="clear" w:color="auto" w:fill="auto"/>
          </w:tcPr>
          <w:p w14:paraId="2CE30069" w14:textId="666B4618" w:rsidR="00810BB4" w:rsidRPr="00352F9C" w:rsidRDefault="00810BB4" w:rsidP="006E45D4">
            <w:pPr>
              <w:pStyle w:val="ENoteTableText"/>
            </w:pPr>
            <w:r w:rsidRPr="00352F9C">
              <w:t>Sch. 1 (</w:t>
            </w:r>
            <w:r w:rsidR="004342AD">
              <w:t>item 1</w:t>
            </w:r>
            <w:r w:rsidR="005940DB" w:rsidRPr="00352F9C">
              <w:t>7)</w:t>
            </w:r>
          </w:p>
        </w:tc>
      </w:tr>
      <w:tr w:rsidR="00810BB4" w:rsidRPr="00352F9C" w14:paraId="64A5E5A8" w14:textId="77777777" w:rsidTr="00A57444">
        <w:trPr>
          <w:cantSplit/>
        </w:trPr>
        <w:tc>
          <w:tcPr>
            <w:tcW w:w="1820" w:type="dxa"/>
            <w:tcBorders>
              <w:top w:val="single" w:sz="4" w:space="0" w:color="auto"/>
              <w:bottom w:val="single" w:sz="4" w:space="0" w:color="auto"/>
            </w:tcBorders>
            <w:shd w:val="clear" w:color="auto" w:fill="auto"/>
          </w:tcPr>
          <w:p w14:paraId="05A91059" w14:textId="77777777" w:rsidR="00810BB4" w:rsidRPr="00352F9C" w:rsidRDefault="00810BB4" w:rsidP="002D5C2D">
            <w:pPr>
              <w:pStyle w:val="ENoteTableText"/>
            </w:pPr>
            <w:r w:rsidRPr="00352F9C">
              <w:t>Dairy Industry Service Reform Act 2003</w:t>
            </w:r>
          </w:p>
        </w:tc>
        <w:tc>
          <w:tcPr>
            <w:tcW w:w="966" w:type="dxa"/>
            <w:tcBorders>
              <w:top w:val="single" w:sz="4" w:space="0" w:color="auto"/>
              <w:bottom w:val="single" w:sz="4" w:space="0" w:color="auto"/>
            </w:tcBorders>
            <w:shd w:val="clear" w:color="auto" w:fill="auto"/>
          </w:tcPr>
          <w:p w14:paraId="41E4CDD2" w14:textId="77777777" w:rsidR="00810BB4" w:rsidRPr="00352F9C" w:rsidRDefault="00810BB4" w:rsidP="002D5C2D">
            <w:pPr>
              <w:pStyle w:val="ENoteTableText"/>
            </w:pPr>
            <w:r w:rsidRPr="00352F9C">
              <w:t>32, 2003</w:t>
            </w:r>
          </w:p>
        </w:tc>
        <w:tc>
          <w:tcPr>
            <w:tcW w:w="1042" w:type="dxa"/>
            <w:tcBorders>
              <w:top w:val="single" w:sz="4" w:space="0" w:color="auto"/>
              <w:bottom w:val="single" w:sz="4" w:space="0" w:color="auto"/>
            </w:tcBorders>
            <w:shd w:val="clear" w:color="auto" w:fill="auto"/>
          </w:tcPr>
          <w:p w14:paraId="01B8C091" w14:textId="77777777" w:rsidR="00810BB4" w:rsidRPr="00352F9C" w:rsidRDefault="00810BB4" w:rsidP="002D5C2D">
            <w:pPr>
              <w:pStyle w:val="ENoteTableText"/>
            </w:pPr>
            <w:r w:rsidRPr="00352F9C">
              <w:t>15 Apr 2003</w:t>
            </w:r>
          </w:p>
        </w:tc>
        <w:tc>
          <w:tcPr>
            <w:tcW w:w="1855" w:type="dxa"/>
            <w:tcBorders>
              <w:top w:val="single" w:sz="4" w:space="0" w:color="auto"/>
              <w:bottom w:val="single" w:sz="4" w:space="0" w:color="auto"/>
            </w:tcBorders>
            <w:shd w:val="clear" w:color="auto" w:fill="auto"/>
          </w:tcPr>
          <w:p w14:paraId="27C034E6" w14:textId="77777777" w:rsidR="00810BB4" w:rsidRPr="00352F9C" w:rsidRDefault="00810BB4" w:rsidP="002D5C2D">
            <w:pPr>
              <w:pStyle w:val="ENoteTableText"/>
            </w:pPr>
            <w:r w:rsidRPr="00352F9C">
              <w:t>Schedule</w:t>
            </w:r>
            <w:r w:rsidR="00352F9C">
              <w:t> </w:t>
            </w:r>
            <w:r w:rsidRPr="00352F9C">
              <w:t>1: 1</w:t>
            </w:r>
            <w:r w:rsidR="00352F9C">
              <w:t> </w:t>
            </w:r>
            <w:r w:rsidRPr="00352F9C">
              <w:t>July 2003 (</w:t>
            </w:r>
            <w:r w:rsidRPr="00352F9C">
              <w:rPr>
                <w:i/>
              </w:rPr>
              <w:t xml:space="preserve">see Gazette </w:t>
            </w:r>
            <w:r w:rsidRPr="00352F9C">
              <w:t>2003, No. S228)</w:t>
            </w:r>
            <w:r w:rsidRPr="00352F9C">
              <w:br/>
              <w:t>Remainder: Royal Assent</w:t>
            </w:r>
          </w:p>
        </w:tc>
        <w:tc>
          <w:tcPr>
            <w:tcW w:w="1405" w:type="dxa"/>
            <w:tcBorders>
              <w:top w:val="single" w:sz="4" w:space="0" w:color="auto"/>
              <w:bottom w:val="single" w:sz="4" w:space="0" w:color="auto"/>
            </w:tcBorders>
            <w:shd w:val="clear" w:color="auto" w:fill="auto"/>
          </w:tcPr>
          <w:p w14:paraId="13BA1435" w14:textId="77777777" w:rsidR="00810BB4" w:rsidRPr="00352F9C" w:rsidRDefault="00810BB4" w:rsidP="002D5C2D">
            <w:pPr>
              <w:pStyle w:val="ENoteTableText"/>
            </w:pPr>
            <w:r w:rsidRPr="00352F9C">
              <w:t>—</w:t>
            </w:r>
          </w:p>
        </w:tc>
      </w:tr>
      <w:tr w:rsidR="00810BB4" w:rsidRPr="00352F9C" w14:paraId="723C3602" w14:textId="77777777" w:rsidTr="00A57444">
        <w:trPr>
          <w:cantSplit/>
        </w:trPr>
        <w:tc>
          <w:tcPr>
            <w:tcW w:w="1820" w:type="dxa"/>
            <w:tcBorders>
              <w:top w:val="single" w:sz="4" w:space="0" w:color="auto"/>
              <w:bottom w:val="single" w:sz="4" w:space="0" w:color="auto"/>
            </w:tcBorders>
            <w:shd w:val="clear" w:color="auto" w:fill="auto"/>
          </w:tcPr>
          <w:p w14:paraId="4B6844E8" w14:textId="77777777" w:rsidR="00810BB4" w:rsidRPr="00352F9C" w:rsidRDefault="00810BB4" w:rsidP="002D5C2D">
            <w:pPr>
              <w:pStyle w:val="ENoteTableText"/>
            </w:pPr>
            <w:r w:rsidRPr="00352F9C">
              <w:t>Defence Legislation Amendment Act 2003</w:t>
            </w:r>
          </w:p>
        </w:tc>
        <w:tc>
          <w:tcPr>
            <w:tcW w:w="966" w:type="dxa"/>
            <w:tcBorders>
              <w:top w:val="single" w:sz="4" w:space="0" w:color="auto"/>
              <w:bottom w:val="single" w:sz="4" w:space="0" w:color="auto"/>
            </w:tcBorders>
            <w:shd w:val="clear" w:color="auto" w:fill="auto"/>
          </w:tcPr>
          <w:p w14:paraId="7A28612D" w14:textId="77777777" w:rsidR="00810BB4" w:rsidRPr="00352F9C" w:rsidRDefault="00810BB4" w:rsidP="002D5C2D">
            <w:pPr>
              <w:pStyle w:val="ENoteTableText"/>
            </w:pPr>
            <w:r w:rsidRPr="00352F9C">
              <w:t>135, 2003</w:t>
            </w:r>
          </w:p>
        </w:tc>
        <w:tc>
          <w:tcPr>
            <w:tcW w:w="1042" w:type="dxa"/>
            <w:tcBorders>
              <w:top w:val="single" w:sz="4" w:space="0" w:color="auto"/>
              <w:bottom w:val="single" w:sz="4" w:space="0" w:color="auto"/>
            </w:tcBorders>
            <w:shd w:val="clear" w:color="auto" w:fill="auto"/>
          </w:tcPr>
          <w:p w14:paraId="7A2506F0" w14:textId="77777777" w:rsidR="00810BB4" w:rsidRPr="00352F9C" w:rsidRDefault="00810BB4" w:rsidP="002D5C2D">
            <w:pPr>
              <w:pStyle w:val="ENoteTableText"/>
            </w:pPr>
            <w:r w:rsidRPr="00352F9C">
              <w:t>17 Dec 2003</w:t>
            </w:r>
          </w:p>
        </w:tc>
        <w:tc>
          <w:tcPr>
            <w:tcW w:w="1855" w:type="dxa"/>
            <w:tcBorders>
              <w:top w:val="single" w:sz="4" w:space="0" w:color="auto"/>
              <w:bottom w:val="single" w:sz="4" w:space="0" w:color="auto"/>
            </w:tcBorders>
            <w:shd w:val="clear" w:color="auto" w:fill="auto"/>
          </w:tcPr>
          <w:p w14:paraId="79880E4F" w14:textId="77777777" w:rsidR="00810BB4" w:rsidRPr="00352F9C" w:rsidRDefault="00810BB4" w:rsidP="002D5C2D">
            <w:pPr>
              <w:pStyle w:val="ENoteTableText"/>
            </w:pPr>
            <w:r w:rsidRPr="00352F9C">
              <w:t>Schedule</w:t>
            </w:r>
            <w:r w:rsidR="00352F9C">
              <w:t> </w:t>
            </w:r>
            <w:r w:rsidRPr="00352F9C">
              <w:t>2 (items</w:t>
            </w:r>
            <w:r w:rsidR="00352F9C">
              <w:t> </w:t>
            </w:r>
            <w:r w:rsidRPr="00352F9C">
              <w:t>40–42): 17</w:t>
            </w:r>
            <w:r w:rsidR="00352F9C">
              <w:t> </w:t>
            </w:r>
            <w:r w:rsidRPr="00352F9C">
              <w:t>June 2004</w:t>
            </w:r>
          </w:p>
        </w:tc>
        <w:tc>
          <w:tcPr>
            <w:tcW w:w="1405" w:type="dxa"/>
            <w:tcBorders>
              <w:top w:val="single" w:sz="4" w:space="0" w:color="auto"/>
              <w:bottom w:val="single" w:sz="4" w:space="0" w:color="auto"/>
            </w:tcBorders>
            <w:shd w:val="clear" w:color="auto" w:fill="auto"/>
          </w:tcPr>
          <w:p w14:paraId="7399E6E8" w14:textId="77777777" w:rsidR="00810BB4" w:rsidRPr="00352F9C" w:rsidRDefault="00810BB4" w:rsidP="002D5C2D">
            <w:pPr>
              <w:pStyle w:val="ENoteTableText"/>
            </w:pPr>
            <w:r w:rsidRPr="00352F9C">
              <w:t>—</w:t>
            </w:r>
          </w:p>
        </w:tc>
      </w:tr>
      <w:tr w:rsidR="00810BB4" w:rsidRPr="00352F9C" w14:paraId="1D61B5F0" w14:textId="77777777" w:rsidTr="00A57444">
        <w:trPr>
          <w:cantSplit/>
        </w:trPr>
        <w:tc>
          <w:tcPr>
            <w:tcW w:w="1820" w:type="dxa"/>
            <w:tcBorders>
              <w:top w:val="single" w:sz="4" w:space="0" w:color="auto"/>
              <w:bottom w:val="single" w:sz="4" w:space="0" w:color="auto"/>
            </w:tcBorders>
            <w:shd w:val="clear" w:color="auto" w:fill="auto"/>
          </w:tcPr>
          <w:p w14:paraId="0AF0E1F1" w14:textId="77777777" w:rsidR="00810BB4" w:rsidRPr="00352F9C" w:rsidRDefault="00810BB4" w:rsidP="002D5C2D">
            <w:pPr>
              <w:pStyle w:val="ENoteTableText"/>
            </w:pPr>
            <w:r w:rsidRPr="00352F9C">
              <w:t>Military Rehabilitation and Compensation (Consequential and Transitional Provisions) Act 2004</w:t>
            </w:r>
          </w:p>
        </w:tc>
        <w:tc>
          <w:tcPr>
            <w:tcW w:w="966" w:type="dxa"/>
            <w:tcBorders>
              <w:top w:val="single" w:sz="4" w:space="0" w:color="auto"/>
              <w:bottom w:val="single" w:sz="4" w:space="0" w:color="auto"/>
            </w:tcBorders>
            <w:shd w:val="clear" w:color="auto" w:fill="auto"/>
          </w:tcPr>
          <w:p w14:paraId="56188DBA" w14:textId="77777777" w:rsidR="00810BB4" w:rsidRPr="00352F9C" w:rsidRDefault="00810BB4" w:rsidP="002D5C2D">
            <w:pPr>
              <w:pStyle w:val="ENoteTableText"/>
            </w:pPr>
            <w:r w:rsidRPr="00352F9C">
              <w:t>52, 2004</w:t>
            </w:r>
          </w:p>
        </w:tc>
        <w:tc>
          <w:tcPr>
            <w:tcW w:w="1042" w:type="dxa"/>
            <w:tcBorders>
              <w:top w:val="single" w:sz="4" w:space="0" w:color="auto"/>
              <w:bottom w:val="single" w:sz="4" w:space="0" w:color="auto"/>
            </w:tcBorders>
            <w:shd w:val="clear" w:color="auto" w:fill="auto"/>
          </w:tcPr>
          <w:p w14:paraId="0701F4BC" w14:textId="77777777" w:rsidR="00810BB4" w:rsidRPr="00352F9C" w:rsidRDefault="00810BB4" w:rsidP="002D5C2D">
            <w:pPr>
              <w:pStyle w:val="ENoteTableText"/>
            </w:pPr>
            <w:r w:rsidRPr="00352F9C">
              <w:t>27 Apr 2004</w:t>
            </w:r>
          </w:p>
        </w:tc>
        <w:tc>
          <w:tcPr>
            <w:tcW w:w="1855" w:type="dxa"/>
            <w:tcBorders>
              <w:top w:val="single" w:sz="4" w:space="0" w:color="auto"/>
              <w:bottom w:val="single" w:sz="4" w:space="0" w:color="auto"/>
            </w:tcBorders>
            <w:shd w:val="clear" w:color="auto" w:fill="auto"/>
          </w:tcPr>
          <w:p w14:paraId="711693CE" w14:textId="77777777" w:rsidR="00810BB4" w:rsidRPr="00352F9C" w:rsidRDefault="00EC04C2" w:rsidP="002D5C2D">
            <w:pPr>
              <w:pStyle w:val="ENoteTableText"/>
            </w:pPr>
            <w:r w:rsidRPr="00352F9C">
              <w:t>ss.</w:t>
            </w:r>
            <w:r w:rsidR="00352F9C">
              <w:t> </w:t>
            </w:r>
            <w:r w:rsidR="00810BB4" w:rsidRPr="00352F9C">
              <w:t>1–3: 27 Apr 2004</w:t>
            </w:r>
            <w:r w:rsidR="00810BB4" w:rsidRPr="00352F9C">
              <w:br/>
              <w:t>Remainder: 1</w:t>
            </w:r>
            <w:r w:rsidR="00352F9C">
              <w:t> </w:t>
            </w:r>
            <w:r w:rsidR="00810BB4" w:rsidRPr="00352F9C">
              <w:t>July 2004 (</w:t>
            </w:r>
            <w:r w:rsidR="00810BB4" w:rsidRPr="00352F9C">
              <w:rPr>
                <w:i/>
              </w:rPr>
              <w:t xml:space="preserve">see </w:t>
            </w:r>
            <w:r w:rsidR="00810BB4" w:rsidRPr="00352F9C">
              <w:t>s. 2)</w:t>
            </w:r>
          </w:p>
        </w:tc>
        <w:tc>
          <w:tcPr>
            <w:tcW w:w="1405" w:type="dxa"/>
            <w:tcBorders>
              <w:top w:val="single" w:sz="4" w:space="0" w:color="auto"/>
              <w:bottom w:val="single" w:sz="4" w:space="0" w:color="auto"/>
            </w:tcBorders>
            <w:shd w:val="clear" w:color="auto" w:fill="auto"/>
          </w:tcPr>
          <w:p w14:paraId="0A3138EE" w14:textId="77777777" w:rsidR="00810BB4" w:rsidRPr="00352F9C" w:rsidRDefault="00810BB4" w:rsidP="002D5C2D">
            <w:pPr>
              <w:pStyle w:val="ENoteTableText"/>
            </w:pPr>
            <w:r w:rsidRPr="00352F9C">
              <w:t>—</w:t>
            </w:r>
          </w:p>
        </w:tc>
      </w:tr>
      <w:tr w:rsidR="00810BB4" w:rsidRPr="00352F9C" w14:paraId="33E3AC8E" w14:textId="77777777" w:rsidTr="00A57444">
        <w:trPr>
          <w:cantSplit/>
        </w:trPr>
        <w:tc>
          <w:tcPr>
            <w:tcW w:w="1820" w:type="dxa"/>
            <w:tcBorders>
              <w:top w:val="single" w:sz="4" w:space="0" w:color="auto"/>
              <w:bottom w:val="single" w:sz="4" w:space="0" w:color="auto"/>
            </w:tcBorders>
            <w:shd w:val="clear" w:color="auto" w:fill="auto"/>
          </w:tcPr>
          <w:p w14:paraId="488D89DC" w14:textId="77777777" w:rsidR="00810BB4" w:rsidRPr="00352F9C" w:rsidRDefault="00810BB4" w:rsidP="002D5C2D">
            <w:pPr>
              <w:pStyle w:val="ENoteTableText"/>
            </w:pPr>
            <w:r w:rsidRPr="00352F9C">
              <w:t>Financial Framework Legislation Amendment Act 2005</w:t>
            </w:r>
          </w:p>
        </w:tc>
        <w:tc>
          <w:tcPr>
            <w:tcW w:w="966" w:type="dxa"/>
            <w:tcBorders>
              <w:top w:val="single" w:sz="4" w:space="0" w:color="auto"/>
              <w:bottom w:val="single" w:sz="4" w:space="0" w:color="auto"/>
            </w:tcBorders>
            <w:shd w:val="clear" w:color="auto" w:fill="auto"/>
          </w:tcPr>
          <w:p w14:paraId="78EE964F" w14:textId="77777777" w:rsidR="00810BB4" w:rsidRPr="00352F9C" w:rsidRDefault="00810BB4" w:rsidP="002D5C2D">
            <w:pPr>
              <w:pStyle w:val="ENoteTableText"/>
            </w:pPr>
            <w:r w:rsidRPr="00352F9C">
              <w:t>8, 2005</w:t>
            </w:r>
          </w:p>
        </w:tc>
        <w:tc>
          <w:tcPr>
            <w:tcW w:w="1042" w:type="dxa"/>
            <w:tcBorders>
              <w:top w:val="single" w:sz="4" w:space="0" w:color="auto"/>
              <w:bottom w:val="single" w:sz="4" w:space="0" w:color="auto"/>
            </w:tcBorders>
            <w:shd w:val="clear" w:color="auto" w:fill="auto"/>
          </w:tcPr>
          <w:p w14:paraId="74094949" w14:textId="77777777" w:rsidR="00810BB4" w:rsidRPr="00352F9C" w:rsidRDefault="00810BB4" w:rsidP="002D5C2D">
            <w:pPr>
              <w:pStyle w:val="ENoteTableText"/>
            </w:pPr>
            <w:r w:rsidRPr="00352F9C">
              <w:t>22 Feb 2005</w:t>
            </w:r>
          </w:p>
        </w:tc>
        <w:tc>
          <w:tcPr>
            <w:tcW w:w="1855" w:type="dxa"/>
            <w:tcBorders>
              <w:top w:val="single" w:sz="4" w:space="0" w:color="auto"/>
              <w:bottom w:val="single" w:sz="4" w:space="0" w:color="auto"/>
            </w:tcBorders>
            <w:shd w:val="clear" w:color="auto" w:fill="auto"/>
          </w:tcPr>
          <w:p w14:paraId="234D67A3" w14:textId="7C734250" w:rsidR="00810BB4" w:rsidRPr="00352F9C" w:rsidRDefault="00810BB4" w:rsidP="002D5C2D">
            <w:pPr>
              <w:pStyle w:val="ENoteTableText"/>
            </w:pPr>
            <w:r w:rsidRPr="00352F9C">
              <w:t>Schedule</w:t>
            </w:r>
            <w:r w:rsidR="00352F9C">
              <w:t> </w:t>
            </w:r>
            <w:r w:rsidRPr="00352F9C">
              <w:t>2 (</w:t>
            </w:r>
            <w:r w:rsidR="001063E8">
              <w:t>items 1</w:t>
            </w:r>
            <w:r w:rsidRPr="00352F9C">
              <w:t>57–161, 174): Royal Assent</w:t>
            </w:r>
          </w:p>
        </w:tc>
        <w:tc>
          <w:tcPr>
            <w:tcW w:w="1405" w:type="dxa"/>
            <w:tcBorders>
              <w:top w:val="single" w:sz="4" w:space="0" w:color="auto"/>
              <w:bottom w:val="single" w:sz="4" w:space="0" w:color="auto"/>
            </w:tcBorders>
            <w:shd w:val="clear" w:color="auto" w:fill="auto"/>
          </w:tcPr>
          <w:p w14:paraId="6B8DA444" w14:textId="3B7ED6A0" w:rsidR="00810BB4" w:rsidRPr="00352F9C" w:rsidRDefault="00810BB4" w:rsidP="006E45D4">
            <w:pPr>
              <w:pStyle w:val="ENoteTableText"/>
            </w:pPr>
            <w:r w:rsidRPr="00352F9C">
              <w:t>Sch. 2 (</w:t>
            </w:r>
            <w:r w:rsidR="004342AD">
              <w:t>item 1</w:t>
            </w:r>
            <w:r w:rsidR="005940DB" w:rsidRPr="00352F9C">
              <w:t>74)</w:t>
            </w:r>
          </w:p>
        </w:tc>
      </w:tr>
      <w:tr w:rsidR="00810BB4" w:rsidRPr="00352F9C" w14:paraId="490A5684" w14:textId="77777777" w:rsidTr="00A57444">
        <w:trPr>
          <w:cantSplit/>
        </w:trPr>
        <w:tc>
          <w:tcPr>
            <w:tcW w:w="1820" w:type="dxa"/>
            <w:tcBorders>
              <w:top w:val="single" w:sz="4" w:space="0" w:color="auto"/>
              <w:bottom w:val="single" w:sz="4" w:space="0" w:color="auto"/>
            </w:tcBorders>
            <w:shd w:val="clear" w:color="auto" w:fill="auto"/>
          </w:tcPr>
          <w:p w14:paraId="405F9422" w14:textId="77777777" w:rsidR="00810BB4" w:rsidRPr="00352F9C" w:rsidRDefault="00810BB4" w:rsidP="002D5C2D">
            <w:pPr>
              <w:pStyle w:val="ENoteTableText"/>
            </w:pPr>
            <w:r w:rsidRPr="00352F9C">
              <w:t>Administrative Appeals Tribunal Amendment Act 2005</w:t>
            </w:r>
          </w:p>
        </w:tc>
        <w:tc>
          <w:tcPr>
            <w:tcW w:w="966" w:type="dxa"/>
            <w:tcBorders>
              <w:top w:val="single" w:sz="4" w:space="0" w:color="auto"/>
              <w:bottom w:val="single" w:sz="4" w:space="0" w:color="auto"/>
            </w:tcBorders>
            <w:shd w:val="clear" w:color="auto" w:fill="auto"/>
          </w:tcPr>
          <w:p w14:paraId="2DC2C04F" w14:textId="77777777" w:rsidR="00810BB4" w:rsidRPr="00352F9C" w:rsidRDefault="00810BB4" w:rsidP="002D5C2D">
            <w:pPr>
              <w:pStyle w:val="ENoteTableText"/>
            </w:pPr>
            <w:r w:rsidRPr="00352F9C">
              <w:t>38, 2005</w:t>
            </w:r>
          </w:p>
        </w:tc>
        <w:tc>
          <w:tcPr>
            <w:tcW w:w="1042" w:type="dxa"/>
            <w:tcBorders>
              <w:top w:val="single" w:sz="4" w:space="0" w:color="auto"/>
              <w:bottom w:val="single" w:sz="4" w:space="0" w:color="auto"/>
            </w:tcBorders>
            <w:shd w:val="clear" w:color="auto" w:fill="auto"/>
          </w:tcPr>
          <w:p w14:paraId="23585604" w14:textId="77777777" w:rsidR="00810BB4" w:rsidRPr="00352F9C" w:rsidRDefault="00810BB4" w:rsidP="002D5C2D">
            <w:pPr>
              <w:pStyle w:val="ENoteTableText"/>
            </w:pPr>
            <w:r w:rsidRPr="00352F9C">
              <w:t>1 Apr 2005</w:t>
            </w:r>
          </w:p>
        </w:tc>
        <w:tc>
          <w:tcPr>
            <w:tcW w:w="1855" w:type="dxa"/>
            <w:tcBorders>
              <w:top w:val="single" w:sz="4" w:space="0" w:color="auto"/>
              <w:bottom w:val="single" w:sz="4" w:space="0" w:color="auto"/>
            </w:tcBorders>
            <w:shd w:val="clear" w:color="auto" w:fill="auto"/>
          </w:tcPr>
          <w:p w14:paraId="0EE89D97" w14:textId="77777777" w:rsidR="00810BB4" w:rsidRPr="00352F9C" w:rsidRDefault="00810BB4" w:rsidP="002D5C2D">
            <w:pPr>
              <w:pStyle w:val="ENoteTableText"/>
            </w:pPr>
            <w:r w:rsidRPr="00352F9C">
              <w:t>Schedule</w:t>
            </w:r>
            <w:r w:rsidR="00352F9C">
              <w:t> </w:t>
            </w:r>
            <w:r w:rsidRPr="00352F9C">
              <w:t>1 (items</w:t>
            </w:r>
            <w:r w:rsidR="00352F9C">
              <w:t> </w:t>
            </w:r>
            <w:r w:rsidRPr="00352F9C">
              <w:t>230, 231): 16</w:t>
            </w:r>
            <w:r w:rsidR="00352F9C">
              <w:t> </w:t>
            </w:r>
            <w:r w:rsidRPr="00352F9C">
              <w:t>May 2005</w:t>
            </w:r>
          </w:p>
        </w:tc>
        <w:tc>
          <w:tcPr>
            <w:tcW w:w="1405" w:type="dxa"/>
            <w:tcBorders>
              <w:top w:val="single" w:sz="4" w:space="0" w:color="auto"/>
              <w:bottom w:val="single" w:sz="4" w:space="0" w:color="auto"/>
            </w:tcBorders>
            <w:shd w:val="clear" w:color="auto" w:fill="auto"/>
          </w:tcPr>
          <w:p w14:paraId="0CF25DEF" w14:textId="77777777" w:rsidR="00810BB4" w:rsidRPr="00352F9C" w:rsidRDefault="00810BB4" w:rsidP="002D5C2D">
            <w:pPr>
              <w:pStyle w:val="ENoteTableText"/>
            </w:pPr>
            <w:r w:rsidRPr="00352F9C">
              <w:t>—</w:t>
            </w:r>
          </w:p>
        </w:tc>
      </w:tr>
      <w:tr w:rsidR="00810BB4" w:rsidRPr="00352F9C" w14:paraId="42E2E1A7" w14:textId="77777777" w:rsidTr="00A57444">
        <w:trPr>
          <w:cantSplit/>
        </w:trPr>
        <w:tc>
          <w:tcPr>
            <w:tcW w:w="1820" w:type="dxa"/>
            <w:tcBorders>
              <w:top w:val="single" w:sz="4" w:space="0" w:color="auto"/>
              <w:bottom w:val="single" w:sz="4" w:space="0" w:color="auto"/>
            </w:tcBorders>
            <w:shd w:val="clear" w:color="auto" w:fill="auto"/>
          </w:tcPr>
          <w:p w14:paraId="2CA5E4BD" w14:textId="792F7B8E" w:rsidR="00810BB4" w:rsidRPr="00352F9C" w:rsidRDefault="00810BB4" w:rsidP="002D5C2D">
            <w:pPr>
              <w:pStyle w:val="ENoteTableText"/>
            </w:pPr>
            <w:r w:rsidRPr="00352F9C">
              <w:t>Asbestos</w:t>
            </w:r>
            <w:r w:rsidR="004342AD">
              <w:noBreakHyphen/>
            </w:r>
            <w:r w:rsidRPr="00352F9C">
              <w:t>related Claims (Management of Commonwealth Liabilities) (Consequential and Transitional Provisions) Act 2005</w:t>
            </w:r>
          </w:p>
        </w:tc>
        <w:tc>
          <w:tcPr>
            <w:tcW w:w="966" w:type="dxa"/>
            <w:tcBorders>
              <w:top w:val="single" w:sz="4" w:space="0" w:color="auto"/>
              <w:bottom w:val="single" w:sz="4" w:space="0" w:color="auto"/>
            </w:tcBorders>
            <w:shd w:val="clear" w:color="auto" w:fill="auto"/>
          </w:tcPr>
          <w:p w14:paraId="7344F7E1" w14:textId="77777777" w:rsidR="00810BB4" w:rsidRPr="00352F9C" w:rsidRDefault="00810BB4" w:rsidP="002D5C2D">
            <w:pPr>
              <w:pStyle w:val="ENoteTableText"/>
            </w:pPr>
            <w:r w:rsidRPr="00352F9C">
              <w:t>123, 2005</w:t>
            </w:r>
          </w:p>
        </w:tc>
        <w:tc>
          <w:tcPr>
            <w:tcW w:w="1042" w:type="dxa"/>
            <w:tcBorders>
              <w:top w:val="single" w:sz="4" w:space="0" w:color="auto"/>
              <w:bottom w:val="single" w:sz="4" w:space="0" w:color="auto"/>
            </w:tcBorders>
            <w:shd w:val="clear" w:color="auto" w:fill="auto"/>
          </w:tcPr>
          <w:p w14:paraId="37E66F0C" w14:textId="77777777" w:rsidR="00810BB4" w:rsidRPr="00352F9C" w:rsidRDefault="00810BB4" w:rsidP="002D5C2D">
            <w:pPr>
              <w:pStyle w:val="ENoteTableText"/>
            </w:pPr>
            <w:r w:rsidRPr="00352F9C">
              <w:t>19 Oct 2005</w:t>
            </w:r>
          </w:p>
        </w:tc>
        <w:tc>
          <w:tcPr>
            <w:tcW w:w="1855" w:type="dxa"/>
            <w:tcBorders>
              <w:top w:val="single" w:sz="4" w:space="0" w:color="auto"/>
              <w:bottom w:val="single" w:sz="4" w:space="0" w:color="auto"/>
            </w:tcBorders>
            <w:shd w:val="clear" w:color="auto" w:fill="auto"/>
          </w:tcPr>
          <w:p w14:paraId="1E3EE006" w14:textId="77777777" w:rsidR="00810BB4" w:rsidRPr="00352F9C" w:rsidRDefault="00810BB4" w:rsidP="002D5C2D">
            <w:pPr>
              <w:pStyle w:val="ENoteTableText"/>
            </w:pPr>
            <w:r w:rsidRPr="00352F9C">
              <w:t>Schedule</w:t>
            </w:r>
            <w:r w:rsidR="00352F9C">
              <w:t> </w:t>
            </w:r>
            <w:r w:rsidRPr="00352F9C">
              <w:t>1: 26 Oct 2005 (</w:t>
            </w:r>
            <w:r w:rsidRPr="00352F9C">
              <w:rPr>
                <w:i/>
              </w:rPr>
              <w:t xml:space="preserve">see </w:t>
            </w:r>
            <w:r w:rsidRPr="00352F9C">
              <w:t>s. 2(1))</w:t>
            </w:r>
          </w:p>
        </w:tc>
        <w:tc>
          <w:tcPr>
            <w:tcW w:w="1405" w:type="dxa"/>
            <w:tcBorders>
              <w:top w:val="single" w:sz="4" w:space="0" w:color="auto"/>
              <w:bottom w:val="single" w:sz="4" w:space="0" w:color="auto"/>
            </w:tcBorders>
            <w:shd w:val="clear" w:color="auto" w:fill="auto"/>
          </w:tcPr>
          <w:p w14:paraId="6D2516A6" w14:textId="77777777" w:rsidR="00810BB4" w:rsidRPr="00352F9C" w:rsidRDefault="00810BB4" w:rsidP="002D5C2D">
            <w:pPr>
              <w:pStyle w:val="ENoteTableText"/>
            </w:pPr>
            <w:r w:rsidRPr="00352F9C">
              <w:t>—</w:t>
            </w:r>
          </w:p>
        </w:tc>
      </w:tr>
      <w:tr w:rsidR="00810BB4" w:rsidRPr="00352F9C" w14:paraId="2262963A" w14:textId="77777777" w:rsidTr="00A57444">
        <w:trPr>
          <w:cantSplit/>
        </w:trPr>
        <w:tc>
          <w:tcPr>
            <w:tcW w:w="1820" w:type="dxa"/>
            <w:tcBorders>
              <w:top w:val="single" w:sz="4" w:space="0" w:color="auto"/>
              <w:bottom w:val="single" w:sz="4" w:space="0" w:color="auto"/>
            </w:tcBorders>
            <w:shd w:val="clear" w:color="auto" w:fill="auto"/>
          </w:tcPr>
          <w:p w14:paraId="14F7AD8B" w14:textId="77777777" w:rsidR="00810BB4" w:rsidRPr="00352F9C" w:rsidRDefault="00810BB4" w:rsidP="002D5C2D">
            <w:pPr>
              <w:pStyle w:val="ENoteTableText"/>
            </w:pPr>
            <w:r w:rsidRPr="00352F9C">
              <w:t>National Occupational Health and Safety Commission (Repeal, Consequential and Transitional Provisions) Act 2005</w:t>
            </w:r>
          </w:p>
        </w:tc>
        <w:tc>
          <w:tcPr>
            <w:tcW w:w="966" w:type="dxa"/>
            <w:tcBorders>
              <w:top w:val="single" w:sz="4" w:space="0" w:color="auto"/>
              <w:bottom w:val="single" w:sz="4" w:space="0" w:color="auto"/>
            </w:tcBorders>
            <w:shd w:val="clear" w:color="auto" w:fill="auto"/>
          </w:tcPr>
          <w:p w14:paraId="7CC97A38" w14:textId="77777777" w:rsidR="00810BB4" w:rsidRPr="00352F9C" w:rsidRDefault="00810BB4" w:rsidP="002D5C2D">
            <w:pPr>
              <w:pStyle w:val="ENoteTableText"/>
            </w:pPr>
            <w:r w:rsidRPr="00352F9C">
              <w:t>135, 2005</w:t>
            </w:r>
          </w:p>
        </w:tc>
        <w:tc>
          <w:tcPr>
            <w:tcW w:w="1042" w:type="dxa"/>
            <w:tcBorders>
              <w:top w:val="single" w:sz="4" w:space="0" w:color="auto"/>
              <w:bottom w:val="single" w:sz="4" w:space="0" w:color="auto"/>
            </w:tcBorders>
            <w:shd w:val="clear" w:color="auto" w:fill="auto"/>
          </w:tcPr>
          <w:p w14:paraId="5862B68B" w14:textId="77777777" w:rsidR="00810BB4" w:rsidRPr="00352F9C" w:rsidRDefault="00810BB4" w:rsidP="002D5C2D">
            <w:pPr>
              <w:pStyle w:val="ENoteTableText"/>
            </w:pPr>
            <w:r w:rsidRPr="00352F9C">
              <w:t>15 Nov 2005</w:t>
            </w:r>
          </w:p>
        </w:tc>
        <w:tc>
          <w:tcPr>
            <w:tcW w:w="1855" w:type="dxa"/>
            <w:tcBorders>
              <w:top w:val="single" w:sz="4" w:space="0" w:color="auto"/>
              <w:bottom w:val="single" w:sz="4" w:space="0" w:color="auto"/>
            </w:tcBorders>
            <w:shd w:val="clear" w:color="auto" w:fill="auto"/>
          </w:tcPr>
          <w:p w14:paraId="5E01EA9B" w14:textId="77777777" w:rsidR="00810BB4" w:rsidRPr="00352F9C" w:rsidRDefault="00810BB4" w:rsidP="002D5C2D">
            <w:pPr>
              <w:pStyle w:val="ENoteTableText"/>
            </w:pPr>
            <w:r w:rsidRPr="00352F9C">
              <w:t>Schedules</w:t>
            </w:r>
            <w:r w:rsidR="00352F9C">
              <w:t> </w:t>
            </w:r>
            <w:r w:rsidRPr="00352F9C">
              <w:t>1 and 2: 1 Jan 2006 (</w:t>
            </w:r>
            <w:r w:rsidRPr="00352F9C">
              <w:rPr>
                <w:i/>
              </w:rPr>
              <w:t xml:space="preserve">see </w:t>
            </w:r>
            <w:r w:rsidRPr="00352F9C">
              <w:t>s. 2(1))</w:t>
            </w:r>
            <w:r w:rsidRPr="00352F9C">
              <w:br/>
              <w:t>Remainder: Royal Assent</w:t>
            </w:r>
          </w:p>
        </w:tc>
        <w:tc>
          <w:tcPr>
            <w:tcW w:w="1405" w:type="dxa"/>
            <w:tcBorders>
              <w:top w:val="single" w:sz="4" w:space="0" w:color="auto"/>
              <w:bottom w:val="single" w:sz="4" w:space="0" w:color="auto"/>
            </w:tcBorders>
            <w:shd w:val="clear" w:color="auto" w:fill="auto"/>
          </w:tcPr>
          <w:p w14:paraId="0A921CAC" w14:textId="77777777" w:rsidR="00810BB4" w:rsidRPr="00352F9C" w:rsidRDefault="00810BB4" w:rsidP="002D5C2D">
            <w:pPr>
              <w:pStyle w:val="ENoteTableText"/>
            </w:pPr>
            <w:r w:rsidRPr="00352F9C">
              <w:t>—</w:t>
            </w:r>
          </w:p>
        </w:tc>
      </w:tr>
      <w:tr w:rsidR="00810BB4" w:rsidRPr="00352F9C" w14:paraId="78157CD4" w14:textId="77777777" w:rsidTr="00A57444">
        <w:trPr>
          <w:cantSplit/>
        </w:trPr>
        <w:tc>
          <w:tcPr>
            <w:tcW w:w="1820" w:type="dxa"/>
            <w:tcBorders>
              <w:top w:val="single" w:sz="4" w:space="0" w:color="auto"/>
              <w:bottom w:val="single" w:sz="4" w:space="0" w:color="auto"/>
            </w:tcBorders>
            <w:shd w:val="clear" w:color="auto" w:fill="auto"/>
          </w:tcPr>
          <w:p w14:paraId="3B29FB33" w14:textId="77777777" w:rsidR="00810BB4" w:rsidRPr="00352F9C" w:rsidRDefault="00810BB4" w:rsidP="002D5C2D">
            <w:pPr>
              <w:pStyle w:val="ENoteTableText"/>
            </w:pPr>
            <w:r w:rsidRPr="00352F9C">
              <w:t>Statute Law Revision Act 2006</w:t>
            </w:r>
          </w:p>
        </w:tc>
        <w:tc>
          <w:tcPr>
            <w:tcW w:w="966" w:type="dxa"/>
            <w:tcBorders>
              <w:top w:val="single" w:sz="4" w:space="0" w:color="auto"/>
              <w:bottom w:val="single" w:sz="4" w:space="0" w:color="auto"/>
            </w:tcBorders>
            <w:shd w:val="clear" w:color="auto" w:fill="auto"/>
          </w:tcPr>
          <w:p w14:paraId="54969BFB" w14:textId="77777777" w:rsidR="00810BB4" w:rsidRPr="00352F9C" w:rsidRDefault="00810BB4" w:rsidP="002D5C2D">
            <w:pPr>
              <w:pStyle w:val="ENoteTableText"/>
            </w:pPr>
            <w:r w:rsidRPr="00352F9C">
              <w:t>9, 2006</w:t>
            </w:r>
          </w:p>
        </w:tc>
        <w:tc>
          <w:tcPr>
            <w:tcW w:w="1042" w:type="dxa"/>
            <w:tcBorders>
              <w:top w:val="single" w:sz="4" w:space="0" w:color="auto"/>
              <w:bottom w:val="single" w:sz="4" w:space="0" w:color="auto"/>
            </w:tcBorders>
            <w:shd w:val="clear" w:color="auto" w:fill="auto"/>
          </w:tcPr>
          <w:p w14:paraId="30EADED3" w14:textId="77777777" w:rsidR="00810BB4" w:rsidRPr="00352F9C" w:rsidRDefault="00810BB4" w:rsidP="002D5C2D">
            <w:pPr>
              <w:pStyle w:val="ENoteTableText"/>
            </w:pPr>
            <w:r w:rsidRPr="00352F9C">
              <w:t>23 Mar 2006</w:t>
            </w:r>
          </w:p>
        </w:tc>
        <w:tc>
          <w:tcPr>
            <w:tcW w:w="1855" w:type="dxa"/>
            <w:tcBorders>
              <w:top w:val="single" w:sz="4" w:space="0" w:color="auto"/>
              <w:bottom w:val="single" w:sz="4" w:space="0" w:color="auto"/>
            </w:tcBorders>
            <w:shd w:val="clear" w:color="auto" w:fill="auto"/>
          </w:tcPr>
          <w:p w14:paraId="3D731B0C" w14:textId="59E3B6BB" w:rsidR="00810BB4" w:rsidRPr="00352F9C" w:rsidRDefault="00810BB4" w:rsidP="009C650C">
            <w:pPr>
              <w:pStyle w:val="ENoteTableText"/>
            </w:pPr>
            <w:r w:rsidRPr="00352F9C">
              <w:t>Sch</w:t>
            </w:r>
            <w:r w:rsidR="004874A2" w:rsidRPr="00352F9C">
              <w:t> </w:t>
            </w:r>
            <w:r w:rsidRPr="00352F9C">
              <w:t>1 (</w:t>
            </w:r>
            <w:r w:rsidR="004342AD">
              <w:t>item 2</w:t>
            </w:r>
            <w:r w:rsidRPr="00352F9C">
              <w:t xml:space="preserve">3): </w:t>
            </w:r>
            <w:r w:rsidR="009C650C" w:rsidRPr="00352F9C">
              <w:t>1</w:t>
            </w:r>
            <w:r w:rsidR="00352F9C">
              <w:t> </w:t>
            </w:r>
            <w:r w:rsidR="009C650C" w:rsidRPr="00352F9C">
              <w:t xml:space="preserve">July 1988 (s 2(1) </w:t>
            </w:r>
            <w:r w:rsidR="004342AD">
              <w:t>item 1</w:t>
            </w:r>
            <w:r w:rsidR="009C650C" w:rsidRPr="00352F9C">
              <w:t>5)</w:t>
            </w:r>
            <w:r w:rsidRPr="00352F9C">
              <w:br/>
              <w:t>Sch</w:t>
            </w:r>
            <w:r w:rsidR="004874A2" w:rsidRPr="00352F9C">
              <w:t> </w:t>
            </w:r>
            <w:r w:rsidRPr="00352F9C">
              <w:t>1 (</w:t>
            </w:r>
            <w:r w:rsidR="004342AD">
              <w:t>item 2</w:t>
            </w:r>
            <w:r w:rsidRPr="00352F9C">
              <w:t xml:space="preserve">4): </w:t>
            </w:r>
            <w:r w:rsidR="009C650C" w:rsidRPr="00352F9C">
              <w:t xml:space="preserve">23 Mar 2006 (s 2(1) </w:t>
            </w:r>
            <w:r w:rsidR="004342AD">
              <w:t>item 1</w:t>
            </w:r>
            <w:r w:rsidR="009C650C" w:rsidRPr="00352F9C">
              <w:t>6)</w:t>
            </w:r>
          </w:p>
        </w:tc>
        <w:tc>
          <w:tcPr>
            <w:tcW w:w="1405" w:type="dxa"/>
            <w:tcBorders>
              <w:top w:val="single" w:sz="4" w:space="0" w:color="auto"/>
              <w:bottom w:val="single" w:sz="4" w:space="0" w:color="auto"/>
            </w:tcBorders>
            <w:shd w:val="clear" w:color="auto" w:fill="auto"/>
          </w:tcPr>
          <w:p w14:paraId="03E15F66" w14:textId="77777777" w:rsidR="00810BB4" w:rsidRPr="00352F9C" w:rsidRDefault="00810BB4" w:rsidP="002D5C2D">
            <w:pPr>
              <w:pStyle w:val="ENoteTableText"/>
            </w:pPr>
            <w:r w:rsidRPr="00352F9C">
              <w:t>—</w:t>
            </w:r>
          </w:p>
        </w:tc>
      </w:tr>
      <w:tr w:rsidR="00810BB4" w:rsidRPr="00352F9C" w14:paraId="40D60169" w14:textId="77777777" w:rsidTr="00A57444">
        <w:trPr>
          <w:cantSplit/>
        </w:trPr>
        <w:tc>
          <w:tcPr>
            <w:tcW w:w="1820" w:type="dxa"/>
            <w:tcBorders>
              <w:top w:val="single" w:sz="4" w:space="0" w:color="auto"/>
              <w:bottom w:val="single" w:sz="4" w:space="0" w:color="auto"/>
            </w:tcBorders>
            <w:shd w:val="clear" w:color="auto" w:fill="auto"/>
          </w:tcPr>
          <w:p w14:paraId="6B62DABB" w14:textId="77777777" w:rsidR="00810BB4" w:rsidRPr="00352F9C" w:rsidRDefault="00810BB4" w:rsidP="002D5C2D">
            <w:pPr>
              <w:pStyle w:val="ENoteTableText"/>
            </w:pPr>
            <w:r w:rsidRPr="00352F9C">
              <w:t>Financial Framework Legislation Amendment Act (No.</w:t>
            </w:r>
            <w:r w:rsidR="00352F9C">
              <w:t> </w:t>
            </w:r>
            <w:r w:rsidRPr="00352F9C">
              <w:t>1) 2006</w:t>
            </w:r>
          </w:p>
        </w:tc>
        <w:tc>
          <w:tcPr>
            <w:tcW w:w="966" w:type="dxa"/>
            <w:tcBorders>
              <w:top w:val="single" w:sz="4" w:space="0" w:color="auto"/>
              <w:bottom w:val="single" w:sz="4" w:space="0" w:color="auto"/>
            </w:tcBorders>
            <w:shd w:val="clear" w:color="auto" w:fill="auto"/>
          </w:tcPr>
          <w:p w14:paraId="4A6E32BE" w14:textId="77777777" w:rsidR="00810BB4" w:rsidRPr="00352F9C" w:rsidRDefault="00810BB4" w:rsidP="002D5C2D">
            <w:pPr>
              <w:pStyle w:val="ENoteTableText"/>
            </w:pPr>
            <w:r w:rsidRPr="00352F9C">
              <w:t>30, 2006</w:t>
            </w:r>
          </w:p>
        </w:tc>
        <w:tc>
          <w:tcPr>
            <w:tcW w:w="1042" w:type="dxa"/>
            <w:tcBorders>
              <w:top w:val="single" w:sz="4" w:space="0" w:color="auto"/>
              <w:bottom w:val="single" w:sz="4" w:space="0" w:color="auto"/>
            </w:tcBorders>
            <w:shd w:val="clear" w:color="auto" w:fill="auto"/>
          </w:tcPr>
          <w:p w14:paraId="009D71C7" w14:textId="77777777" w:rsidR="00810BB4" w:rsidRPr="00352F9C" w:rsidRDefault="00810BB4" w:rsidP="002D5C2D">
            <w:pPr>
              <w:pStyle w:val="ENoteTableText"/>
            </w:pPr>
            <w:r w:rsidRPr="00352F9C">
              <w:t>6 Apr 2006</w:t>
            </w:r>
          </w:p>
        </w:tc>
        <w:tc>
          <w:tcPr>
            <w:tcW w:w="1855" w:type="dxa"/>
            <w:tcBorders>
              <w:top w:val="single" w:sz="4" w:space="0" w:color="auto"/>
              <w:bottom w:val="single" w:sz="4" w:space="0" w:color="auto"/>
            </w:tcBorders>
            <w:shd w:val="clear" w:color="auto" w:fill="auto"/>
          </w:tcPr>
          <w:p w14:paraId="33228F19" w14:textId="77777777" w:rsidR="00810BB4" w:rsidRPr="00352F9C" w:rsidRDefault="00810BB4" w:rsidP="002D5C2D">
            <w:pPr>
              <w:pStyle w:val="ENoteTableText"/>
            </w:pPr>
            <w:r w:rsidRPr="00352F9C">
              <w:t>Schedule</w:t>
            </w:r>
            <w:r w:rsidR="00352F9C">
              <w:t> </w:t>
            </w:r>
            <w:r w:rsidRPr="00352F9C">
              <w:t>2: 1</w:t>
            </w:r>
            <w:r w:rsidR="00352F9C">
              <w:t> </w:t>
            </w:r>
            <w:r w:rsidRPr="00352F9C">
              <w:t>July 2006</w:t>
            </w:r>
          </w:p>
        </w:tc>
        <w:tc>
          <w:tcPr>
            <w:tcW w:w="1405" w:type="dxa"/>
            <w:tcBorders>
              <w:top w:val="single" w:sz="4" w:space="0" w:color="auto"/>
              <w:bottom w:val="single" w:sz="4" w:space="0" w:color="auto"/>
            </w:tcBorders>
            <w:shd w:val="clear" w:color="auto" w:fill="auto"/>
          </w:tcPr>
          <w:p w14:paraId="4FD88793" w14:textId="77777777" w:rsidR="00810BB4" w:rsidRPr="00352F9C" w:rsidRDefault="00810BB4" w:rsidP="006E45D4">
            <w:pPr>
              <w:pStyle w:val="ENoteTableText"/>
            </w:pPr>
            <w:r w:rsidRPr="00352F9C">
              <w:t>Sch. 2 (item</w:t>
            </w:r>
            <w:r w:rsidR="00352F9C">
              <w:t> </w:t>
            </w:r>
            <w:r w:rsidR="005940DB" w:rsidRPr="00352F9C">
              <w:t>9)</w:t>
            </w:r>
          </w:p>
        </w:tc>
      </w:tr>
      <w:tr w:rsidR="00810BB4" w:rsidRPr="00352F9C" w14:paraId="265EB4B0" w14:textId="77777777" w:rsidTr="00A57444">
        <w:trPr>
          <w:cantSplit/>
        </w:trPr>
        <w:tc>
          <w:tcPr>
            <w:tcW w:w="1820" w:type="dxa"/>
            <w:tcBorders>
              <w:top w:val="single" w:sz="4" w:space="0" w:color="auto"/>
              <w:bottom w:val="single" w:sz="4" w:space="0" w:color="auto"/>
            </w:tcBorders>
            <w:shd w:val="clear" w:color="auto" w:fill="auto"/>
          </w:tcPr>
          <w:p w14:paraId="6D00E39F" w14:textId="77777777" w:rsidR="00810BB4" w:rsidRPr="00352F9C" w:rsidRDefault="00810BB4" w:rsidP="002D5C2D">
            <w:pPr>
              <w:pStyle w:val="ENoteTableText"/>
            </w:pPr>
            <w:r w:rsidRPr="00352F9C">
              <w:t>OHS and SRC Legislation Amendment Act 2006</w:t>
            </w:r>
          </w:p>
        </w:tc>
        <w:tc>
          <w:tcPr>
            <w:tcW w:w="966" w:type="dxa"/>
            <w:tcBorders>
              <w:top w:val="single" w:sz="4" w:space="0" w:color="auto"/>
              <w:bottom w:val="single" w:sz="4" w:space="0" w:color="auto"/>
            </w:tcBorders>
            <w:shd w:val="clear" w:color="auto" w:fill="auto"/>
          </w:tcPr>
          <w:p w14:paraId="562939BB" w14:textId="77777777" w:rsidR="00810BB4" w:rsidRPr="00352F9C" w:rsidRDefault="00810BB4" w:rsidP="002D5C2D">
            <w:pPr>
              <w:pStyle w:val="ENoteTableText"/>
            </w:pPr>
            <w:r w:rsidRPr="00352F9C">
              <w:t>98, 2006</w:t>
            </w:r>
          </w:p>
        </w:tc>
        <w:tc>
          <w:tcPr>
            <w:tcW w:w="1042" w:type="dxa"/>
            <w:tcBorders>
              <w:top w:val="single" w:sz="4" w:space="0" w:color="auto"/>
              <w:bottom w:val="single" w:sz="4" w:space="0" w:color="auto"/>
            </w:tcBorders>
            <w:shd w:val="clear" w:color="auto" w:fill="auto"/>
          </w:tcPr>
          <w:p w14:paraId="0698953A" w14:textId="77777777" w:rsidR="00810BB4" w:rsidRPr="00352F9C" w:rsidRDefault="00810BB4" w:rsidP="002D5C2D">
            <w:pPr>
              <w:pStyle w:val="ENoteTableText"/>
            </w:pPr>
            <w:r w:rsidRPr="00352F9C">
              <w:t>14 Sept 2006</w:t>
            </w:r>
          </w:p>
        </w:tc>
        <w:tc>
          <w:tcPr>
            <w:tcW w:w="1855" w:type="dxa"/>
            <w:tcBorders>
              <w:top w:val="single" w:sz="4" w:space="0" w:color="auto"/>
              <w:bottom w:val="single" w:sz="4" w:space="0" w:color="auto"/>
            </w:tcBorders>
            <w:shd w:val="clear" w:color="auto" w:fill="auto"/>
          </w:tcPr>
          <w:p w14:paraId="26A180D4" w14:textId="3661ACE6" w:rsidR="00810BB4" w:rsidRPr="00352F9C" w:rsidRDefault="00810BB4" w:rsidP="00CF73EF">
            <w:pPr>
              <w:pStyle w:val="ENoteTableText"/>
            </w:pPr>
            <w:r w:rsidRPr="00352F9C">
              <w:t>Schedule</w:t>
            </w:r>
            <w:r w:rsidR="00352F9C">
              <w:t> </w:t>
            </w:r>
            <w:r w:rsidRPr="00352F9C">
              <w:t>1 (items</w:t>
            </w:r>
            <w:r w:rsidR="00352F9C">
              <w:t> </w:t>
            </w:r>
            <w:r w:rsidRPr="00352F9C">
              <w:t>41–50): 14 Mar 2007</w:t>
            </w:r>
            <w:r w:rsidRPr="00352F9C">
              <w:br/>
              <w:t>Schedule</w:t>
            </w:r>
            <w:r w:rsidR="00352F9C">
              <w:t> </w:t>
            </w:r>
            <w:r w:rsidRPr="00352F9C">
              <w:t>2 (</w:t>
            </w:r>
            <w:r w:rsidR="001063E8">
              <w:t>items 1</w:t>
            </w:r>
            <w:r w:rsidRPr="00352F9C">
              <w:t>–3): 1</w:t>
            </w:r>
            <w:r w:rsidR="00352F9C">
              <w:t> </w:t>
            </w:r>
            <w:r w:rsidRPr="00352F9C">
              <w:t>July 2007</w:t>
            </w:r>
            <w:r w:rsidRPr="00352F9C">
              <w:br/>
              <w:t>Schedule</w:t>
            </w:r>
            <w:r w:rsidR="00352F9C">
              <w:t> </w:t>
            </w:r>
            <w:r w:rsidRPr="00352F9C">
              <w:t>2 (items</w:t>
            </w:r>
            <w:r w:rsidR="00352F9C">
              <w:t> </w:t>
            </w:r>
            <w:r w:rsidRPr="00352F9C">
              <w:t>4–6): Royal Assent</w:t>
            </w:r>
          </w:p>
        </w:tc>
        <w:tc>
          <w:tcPr>
            <w:tcW w:w="1405" w:type="dxa"/>
            <w:tcBorders>
              <w:top w:val="single" w:sz="4" w:space="0" w:color="auto"/>
              <w:bottom w:val="single" w:sz="4" w:space="0" w:color="auto"/>
            </w:tcBorders>
            <w:shd w:val="clear" w:color="auto" w:fill="auto"/>
          </w:tcPr>
          <w:p w14:paraId="1CD805AE" w14:textId="77777777" w:rsidR="00810BB4" w:rsidRPr="00352F9C" w:rsidRDefault="00810BB4" w:rsidP="005940DB">
            <w:pPr>
              <w:pStyle w:val="ENoteTableText"/>
            </w:pPr>
            <w:r w:rsidRPr="00352F9C">
              <w:t>Sch. 2 (items</w:t>
            </w:r>
            <w:r w:rsidR="00352F9C">
              <w:t> </w:t>
            </w:r>
            <w:r w:rsidRPr="00352F9C">
              <w:t>3–6)</w:t>
            </w:r>
          </w:p>
        </w:tc>
      </w:tr>
      <w:tr w:rsidR="00810BB4" w:rsidRPr="00352F9C" w14:paraId="651D5435" w14:textId="77777777" w:rsidTr="00A57444">
        <w:trPr>
          <w:cantSplit/>
        </w:trPr>
        <w:tc>
          <w:tcPr>
            <w:tcW w:w="1820" w:type="dxa"/>
            <w:tcBorders>
              <w:top w:val="single" w:sz="4" w:space="0" w:color="auto"/>
              <w:bottom w:val="single" w:sz="4" w:space="0" w:color="auto"/>
            </w:tcBorders>
            <w:shd w:val="clear" w:color="auto" w:fill="auto"/>
          </w:tcPr>
          <w:p w14:paraId="1A467A90" w14:textId="77777777" w:rsidR="00810BB4" w:rsidRPr="00352F9C" w:rsidRDefault="00810BB4" w:rsidP="002D5C2D">
            <w:pPr>
              <w:pStyle w:val="ENoteTableText"/>
            </w:pPr>
            <w:r w:rsidRPr="00352F9C">
              <w:t>Safety, Rehabilitation and Compensation and Other Legislation Amendment Act 2007</w:t>
            </w:r>
          </w:p>
        </w:tc>
        <w:tc>
          <w:tcPr>
            <w:tcW w:w="966" w:type="dxa"/>
            <w:tcBorders>
              <w:top w:val="single" w:sz="4" w:space="0" w:color="auto"/>
              <w:bottom w:val="single" w:sz="4" w:space="0" w:color="auto"/>
            </w:tcBorders>
            <w:shd w:val="clear" w:color="auto" w:fill="auto"/>
          </w:tcPr>
          <w:p w14:paraId="1CD8A9C0" w14:textId="77777777" w:rsidR="00810BB4" w:rsidRPr="00352F9C" w:rsidRDefault="00810BB4" w:rsidP="002D5C2D">
            <w:pPr>
              <w:pStyle w:val="ENoteTableText"/>
            </w:pPr>
            <w:r w:rsidRPr="00352F9C">
              <w:t>54, 2007</w:t>
            </w:r>
          </w:p>
        </w:tc>
        <w:tc>
          <w:tcPr>
            <w:tcW w:w="1042" w:type="dxa"/>
            <w:tcBorders>
              <w:top w:val="single" w:sz="4" w:space="0" w:color="auto"/>
              <w:bottom w:val="single" w:sz="4" w:space="0" w:color="auto"/>
            </w:tcBorders>
            <w:shd w:val="clear" w:color="auto" w:fill="auto"/>
          </w:tcPr>
          <w:p w14:paraId="3EF4F082" w14:textId="77777777" w:rsidR="00810BB4" w:rsidRPr="00352F9C" w:rsidRDefault="00810BB4" w:rsidP="002D5C2D">
            <w:pPr>
              <w:pStyle w:val="ENoteTableText"/>
            </w:pPr>
            <w:r w:rsidRPr="00352F9C">
              <w:t>12 Apr 2007</w:t>
            </w:r>
          </w:p>
        </w:tc>
        <w:tc>
          <w:tcPr>
            <w:tcW w:w="1855" w:type="dxa"/>
            <w:tcBorders>
              <w:top w:val="single" w:sz="4" w:space="0" w:color="auto"/>
              <w:bottom w:val="single" w:sz="4" w:space="0" w:color="auto"/>
            </w:tcBorders>
            <w:shd w:val="clear" w:color="auto" w:fill="auto"/>
          </w:tcPr>
          <w:p w14:paraId="55BB8930" w14:textId="77777777" w:rsidR="00810BB4" w:rsidRPr="00352F9C" w:rsidRDefault="00EC04C2" w:rsidP="002D5C2D">
            <w:pPr>
              <w:pStyle w:val="ENoteTableText"/>
            </w:pPr>
            <w:r w:rsidRPr="00352F9C">
              <w:t>ss.</w:t>
            </w:r>
            <w:r w:rsidR="00352F9C">
              <w:t> </w:t>
            </w:r>
            <w:r w:rsidR="00810BB4" w:rsidRPr="00352F9C">
              <w:t>1–3: Royal Assent</w:t>
            </w:r>
            <w:r w:rsidR="00810BB4" w:rsidRPr="00352F9C">
              <w:br/>
              <w:t>Schedule</w:t>
            </w:r>
            <w:r w:rsidR="00352F9C">
              <w:t> </w:t>
            </w:r>
            <w:r w:rsidR="00810BB4" w:rsidRPr="00352F9C">
              <w:t>1 (items</w:t>
            </w:r>
            <w:r w:rsidR="00352F9C">
              <w:t> </w:t>
            </w:r>
            <w:r w:rsidR="00810BB4" w:rsidRPr="00352F9C">
              <w:t>22, 24, 26, 27): 27 Apr 2007 (</w:t>
            </w:r>
            <w:r w:rsidR="00810BB4" w:rsidRPr="00352F9C">
              <w:rPr>
                <w:i/>
              </w:rPr>
              <w:t xml:space="preserve">see </w:t>
            </w:r>
            <w:r w:rsidR="00810BB4" w:rsidRPr="00352F9C">
              <w:t>F2007L01140)</w:t>
            </w:r>
            <w:r w:rsidR="00810BB4" w:rsidRPr="00352F9C">
              <w:br/>
              <w:t>Remainder: 13 Apr 2007</w:t>
            </w:r>
          </w:p>
        </w:tc>
        <w:tc>
          <w:tcPr>
            <w:tcW w:w="1405" w:type="dxa"/>
            <w:tcBorders>
              <w:top w:val="single" w:sz="4" w:space="0" w:color="auto"/>
              <w:bottom w:val="single" w:sz="4" w:space="0" w:color="auto"/>
            </w:tcBorders>
            <w:shd w:val="clear" w:color="auto" w:fill="auto"/>
          </w:tcPr>
          <w:p w14:paraId="168AC7BD" w14:textId="77777777" w:rsidR="00810BB4" w:rsidRPr="00352F9C" w:rsidRDefault="00810BB4" w:rsidP="00A60F6F">
            <w:pPr>
              <w:pStyle w:val="ENoteTableText"/>
            </w:pPr>
            <w:r w:rsidRPr="00352F9C">
              <w:t>Sch. 1 (items</w:t>
            </w:r>
            <w:r w:rsidR="00352F9C">
              <w:t> </w:t>
            </w:r>
            <w:r w:rsidRPr="00352F9C">
              <w:t>41–48)</w:t>
            </w:r>
          </w:p>
        </w:tc>
      </w:tr>
      <w:tr w:rsidR="00810BB4" w:rsidRPr="00352F9C" w14:paraId="1F1E2B00" w14:textId="77777777" w:rsidTr="00A57444">
        <w:trPr>
          <w:cantSplit/>
        </w:trPr>
        <w:tc>
          <w:tcPr>
            <w:tcW w:w="1820" w:type="dxa"/>
            <w:tcBorders>
              <w:top w:val="single" w:sz="4" w:space="0" w:color="auto"/>
              <w:bottom w:val="single" w:sz="4" w:space="0" w:color="auto"/>
            </w:tcBorders>
            <w:shd w:val="clear" w:color="auto" w:fill="auto"/>
          </w:tcPr>
          <w:p w14:paraId="31345816" w14:textId="02544258" w:rsidR="00810BB4" w:rsidRPr="00352F9C" w:rsidRDefault="00810BB4" w:rsidP="002D5C2D">
            <w:pPr>
              <w:pStyle w:val="ENoteTableText"/>
            </w:pPr>
            <w:r w:rsidRPr="00352F9C">
              <w:t>Same</w:t>
            </w:r>
            <w:r w:rsidR="004342AD">
              <w:noBreakHyphen/>
            </w:r>
            <w:r w:rsidRPr="00352F9C">
              <w:t>Sex Relationships (Equal Treatment in Commonwealth Laws—General Law Reform) Act 2008</w:t>
            </w:r>
          </w:p>
        </w:tc>
        <w:tc>
          <w:tcPr>
            <w:tcW w:w="966" w:type="dxa"/>
            <w:tcBorders>
              <w:top w:val="single" w:sz="4" w:space="0" w:color="auto"/>
              <w:bottom w:val="single" w:sz="4" w:space="0" w:color="auto"/>
            </w:tcBorders>
            <w:shd w:val="clear" w:color="auto" w:fill="auto"/>
          </w:tcPr>
          <w:p w14:paraId="40240DDF" w14:textId="77777777" w:rsidR="00810BB4" w:rsidRPr="00352F9C" w:rsidRDefault="00810BB4" w:rsidP="002D5C2D">
            <w:pPr>
              <w:pStyle w:val="ENoteTableText"/>
            </w:pPr>
            <w:r w:rsidRPr="00352F9C">
              <w:t>144, 2008</w:t>
            </w:r>
          </w:p>
        </w:tc>
        <w:tc>
          <w:tcPr>
            <w:tcW w:w="1042" w:type="dxa"/>
            <w:tcBorders>
              <w:top w:val="single" w:sz="4" w:space="0" w:color="auto"/>
              <w:bottom w:val="single" w:sz="4" w:space="0" w:color="auto"/>
            </w:tcBorders>
            <w:shd w:val="clear" w:color="auto" w:fill="auto"/>
          </w:tcPr>
          <w:p w14:paraId="42350199" w14:textId="77777777" w:rsidR="00810BB4" w:rsidRPr="00352F9C" w:rsidRDefault="00810BB4" w:rsidP="002D5C2D">
            <w:pPr>
              <w:pStyle w:val="ENoteTableText"/>
            </w:pPr>
            <w:r w:rsidRPr="00352F9C">
              <w:t>9 Dec 2008</w:t>
            </w:r>
          </w:p>
        </w:tc>
        <w:tc>
          <w:tcPr>
            <w:tcW w:w="1855" w:type="dxa"/>
            <w:tcBorders>
              <w:top w:val="single" w:sz="4" w:space="0" w:color="auto"/>
              <w:bottom w:val="single" w:sz="4" w:space="0" w:color="auto"/>
            </w:tcBorders>
            <w:shd w:val="clear" w:color="auto" w:fill="auto"/>
          </w:tcPr>
          <w:p w14:paraId="068B1F68" w14:textId="20AB93A5" w:rsidR="00810BB4" w:rsidRPr="00352F9C" w:rsidRDefault="00810BB4" w:rsidP="002D5C2D">
            <w:pPr>
              <w:pStyle w:val="ENoteTableText"/>
            </w:pPr>
            <w:r w:rsidRPr="00352F9C">
              <w:t>Schedule</w:t>
            </w:r>
            <w:r w:rsidR="00352F9C">
              <w:t> </w:t>
            </w:r>
            <w:r w:rsidRPr="00352F9C">
              <w:t>5 (</w:t>
            </w:r>
            <w:r w:rsidR="001063E8">
              <w:t>items 1</w:t>
            </w:r>
            <w:r w:rsidRPr="00352F9C">
              <w:t>1–26): 10 Dec 2008</w:t>
            </w:r>
          </w:p>
        </w:tc>
        <w:tc>
          <w:tcPr>
            <w:tcW w:w="1405" w:type="dxa"/>
            <w:tcBorders>
              <w:top w:val="single" w:sz="4" w:space="0" w:color="auto"/>
              <w:bottom w:val="single" w:sz="4" w:space="0" w:color="auto"/>
            </w:tcBorders>
            <w:shd w:val="clear" w:color="auto" w:fill="auto"/>
          </w:tcPr>
          <w:p w14:paraId="22407D93" w14:textId="2AE00E67" w:rsidR="00810BB4" w:rsidRPr="00352F9C" w:rsidRDefault="00810BB4" w:rsidP="006E45D4">
            <w:pPr>
              <w:pStyle w:val="ENoteTableText"/>
            </w:pPr>
            <w:r w:rsidRPr="00352F9C">
              <w:t>Sch. 5 (</w:t>
            </w:r>
            <w:r w:rsidR="004342AD">
              <w:t>item 2</w:t>
            </w:r>
            <w:r w:rsidR="005940DB" w:rsidRPr="00352F9C">
              <w:t>6)</w:t>
            </w:r>
          </w:p>
        </w:tc>
      </w:tr>
      <w:tr w:rsidR="00810BB4" w:rsidRPr="00352F9C" w14:paraId="4F83A7E4" w14:textId="77777777" w:rsidTr="00A57444">
        <w:trPr>
          <w:cantSplit/>
        </w:trPr>
        <w:tc>
          <w:tcPr>
            <w:tcW w:w="1820" w:type="dxa"/>
            <w:tcBorders>
              <w:top w:val="single" w:sz="4" w:space="0" w:color="auto"/>
              <w:bottom w:val="single" w:sz="4" w:space="0" w:color="auto"/>
            </w:tcBorders>
            <w:shd w:val="clear" w:color="auto" w:fill="auto"/>
          </w:tcPr>
          <w:p w14:paraId="6364541F" w14:textId="77777777" w:rsidR="00810BB4" w:rsidRPr="00352F9C" w:rsidRDefault="00810BB4" w:rsidP="002D5C2D">
            <w:pPr>
              <w:pStyle w:val="ENoteTableText"/>
            </w:pPr>
            <w:r w:rsidRPr="00352F9C">
              <w:t>Safe Work Australia (Consequential and Transitional Provisions) Act 2008</w:t>
            </w:r>
          </w:p>
        </w:tc>
        <w:tc>
          <w:tcPr>
            <w:tcW w:w="966" w:type="dxa"/>
            <w:tcBorders>
              <w:top w:val="single" w:sz="4" w:space="0" w:color="auto"/>
              <w:bottom w:val="single" w:sz="4" w:space="0" w:color="auto"/>
            </w:tcBorders>
            <w:shd w:val="clear" w:color="auto" w:fill="auto"/>
          </w:tcPr>
          <w:p w14:paraId="1AFC2126" w14:textId="77777777" w:rsidR="00810BB4" w:rsidRPr="00352F9C" w:rsidRDefault="00810BB4" w:rsidP="002D5C2D">
            <w:pPr>
              <w:pStyle w:val="ENoteTableText"/>
            </w:pPr>
            <w:r w:rsidRPr="00352F9C">
              <w:t>157, 2008</w:t>
            </w:r>
          </w:p>
        </w:tc>
        <w:tc>
          <w:tcPr>
            <w:tcW w:w="1042" w:type="dxa"/>
            <w:tcBorders>
              <w:top w:val="single" w:sz="4" w:space="0" w:color="auto"/>
              <w:bottom w:val="single" w:sz="4" w:space="0" w:color="auto"/>
            </w:tcBorders>
            <w:shd w:val="clear" w:color="auto" w:fill="auto"/>
          </w:tcPr>
          <w:p w14:paraId="55907A42" w14:textId="77777777" w:rsidR="00810BB4" w:rsidRPr="00352F9C" w:rsidRDefault="00810BB4" w:rsidP="002D5C2D">
            <w:pPr>
              <w:pStyle w:val="ENoteTableText"/>
            </w:pPr>
            <w:r w:rsidRPr="00352F9C">
              <w:t>18 Dec 2008</w:t>
            </w:r>
          </w:p>
        </w:tc>
        <w:tc>
          <w:tcPr>
            <w:tcW w:w="1855" w:type="dxa"/>
            <w:tcBorders>
              <w:top w:val="single" w:sz="4" w:space="0" w:color="auto"/>
              <w:bottom w:val="single" w:sz="4" w:space="0" w:color="auto"/>
            </w:tcBorders>
            <w:shd w:val="clear" w:color="auto" w:fill="auto"/>
          </w:tcPr>
          <w:p w14:paraId="22AF0C72" w14:textId="77777777" w:rsidR="00810BB4" w:rsidRPr="00352F9C" w:rsidRDefault="00810BB4" w:rsidP="002D5C2D">
            <w:pPr>
              <w:pStyle w:val="ENoteTableText"/>
            </w:pPr>
            <w:r w:rsidRPr="00352F9C">
              <w:t>Schedule</w:t>
            </w:r>
            <w:r w:rsidR="00352F9C">
              <w:t> </w:t>
            </w:r>
            <w:r w:rsidRPr="00352F9C">
              <w:t>2 (items</w:t>
            </w:r>
            <w:r w:rsidR="00352F9C">
              <w:t> </w:t>
            </w:r>
            <w:r w:rsidRPr="00352F9C">
              <w:t>5–7): 1 Nov 2009 (</w:t>
            </w:r>
            <w:r w:rsidRPr="00352F9C">
              <w:rPr>
                <w:i/>
              </w:rPr>
              <w:t xml:space="preserve">see </w:t>
            </w:r>
            <w:r w:rsidRPr="00352F9C">
              <w:t>s. 2(1))</w:t>
            </w:r>
          </w:p>
        </w:tc>
        <w:tc>
          <w:tcPr>
            <w:tcW w:w="1405" w:type="dxa"/>
            <w:tcBorders>
              <w:top w:val="single" w:sz="4" w:space="0" w:color="auto"/>
              <w:bottom w:val="single" w:sz="4" w:space="0" w:color="auto"/>
            </w:tcBorders>
            <w:shd w:val="clear" w:color="auto" w:fill="auto"/>
          </w:tcPr>
          <w:p w14:paraId="307D3C6B" w14:textId="77777777" w:rsidR="00810BB4" w:rsidRPr="00352F9C" w:rsidRDefault="00810BB4" w:rsidP="002D5C2D">
            <w:pPr>
              <w:pStyle w:val="ENoteTableText"/>
            </w:pPr>
            <w:r w:rsidRPr="00352F9C">
              <w:t>—</w:t>
            </w:r>
          </w:p>
        </w:tc>
      </w:tr>
      <w:tr w:rsidR="00810BB4" w:rsidRPr="00352F9C" w14:paraId="79D0AA09" w14:textId="77777777" w:rsidTr="00A57444">
        <w:trPr>
          <w:cantSplit/>
        </w:trPr>
        <w:tc>
          <w:tcPr>
            <w:tcW w:w="1820" w:type="dxa"/>
            <w:tcBorders>
              <w:top w:val="single" w:sz="4" w:space="0" w:color="auto"/>
              <w:bottom w:val="single" w:sz="4" w:space="0" w:color="auto"/>
            </w:tcBorders>
            <w:shd w:val="clear" w:color="auto" w:fill="auto"/>
          </w:tcPr>
          <w:p w14:paraId="08CCB990" w14:textId="77777777" w:rsidR="00810BB4" w:rsidRPr="00352F9C" w:rsidRDefault="00810BB4" w:rsidP="002D5C2D">
            <w:pPr>
              <w:pStyle w:val="ENoteTableText"/>
            </w:pPr>
            <w:r w:rsidRPr="00352F9C">
              <w:t>Employment and Workplace Relations Amendment Act 2009</w:t>
            </w:r>
          </w:p>
        </w:tc>
        <w:tc>
          <w:tcPr>
            <w:tcW w:w="966" w:type="dxa"/>
            <w:tcBorders>
              <w:top w:val="single" w:sz="4" w:space="0" w:color="auto"/>
              <w:bottom w:val="single" w:sz="4" w:space="0" w:color="auto"/>
            </w:tcBorders>
            <w:shd w:val="clear" w:color="auto" w:fill="auto"/>
          </w:tcPr>
          <w:p w14:paraId="30F773B9" w14:textId="77777777" w:rsidR="00810BB4" w:rsidRPr="00352F9C" w:rsidRDefault="00810BB4" w:rsidP="002D5C2D">
            <w:pPr>
              <w:pStyle w:val="ENoteTableText"/>
            </w:pPr>
            <w:r w:rsidRPr="00352F9C">
              <w:t>37, 2009</w:t>
            </w:r>
          </w:p>
        </w:tc>
        <w:tc>
          <w:tcPr>
            <w:tcW w:w="1042" w:type="dxa"/>
            <w:tcBorders>
              <w:top w:val="single" w:sz="4" w:space="0" w:color="auto"/>
              <w:bottom w:val="single" w:sz="4" w:space="0" w:color="auto"/>
            </w:tcBorders>
            <w:shd w:val="clear" w:color="auto" w:fill="auto"/>
          </w:tcPr>
          <w:p w14:paraId="201F52B5" w14:textId="77777777" w:rsidR="00810BB4" w:rsidRPr="00352F9C" w:rsidRDefault="00810BB4" w:rsidP="002D5C2D">
            <w:pPr>
              <w:pStyle w:val="ENoteTableText"/>
            </w:pPr>
            <w:r w:rsidRPr="00352F9C">
              <w:t>3</w:t>
            </w:r>
            <w:r w:rsidR="00352F9C">
              <w:t> </w:t>
            </w:r>
            <w:r w:rsidRPr="00352F9C">
              <w:t>June 2009</w:t>
            </w:r>
          </w:p>
        </w:tc>
        <w:tc>
          <w:tcPr>
            <w:tcW w:w="1855" w:type="dxa"/>
            <w:tcBorders>
              <w:top w:val="single" w:sz="4" w:space="0" w:color="auto"/>
              <w:bottom w:val="single" w:sz="4" w:space="0" w:color="auto"/>
            </w:tcBorders>
            <w:shd w:val="clear" w:color="auto" w:fill="auto"/>
          </w:tcPr>
          <w:p w14:paraId="6CB49CB4" w14:textId="740D62AC" w:rsidR="00810BB4" w:rsidRPr="00352F9C" w:rsidRDefault="00810BB4" w:rsidP="002D5C2D">
            <w:pPr>
              <w:pStyle w:val="ENoteTableText"/>
            </w:pPr>
            <w:r w:rsidRPr="00352F9C">
              <w:t>Schedule</w:t>
            </w:r>
            <w:r w:rsidR="00352F9C">
              <w:t> </w:t>
            </w:r>
            <w:r w:rsidRPr="00352F9C">
              <w:t>1 (</w:t>
            </w:r>
            <w:r w:rsidR="001063E8">
              <w:t>items 1</w:t>
            </w:r>
            <w:r w:rsidRPr="00352F9C">
              <w:t>, 2): 1</w:t>
            </w:r>
            <w:r w:rsidR="00352F9C">
              <w:t> </w:t>
            </w:r>
            <w:r w:rsidRPr="00352F9C">
              <w:t>July 2009</w:t>
            </w:r>
            <w:r w:rsidRPr="00352F9C">
              <w:br/>
              <w:t>Schedule</w:t>
            </w:r>
            <w:r w:rsidR="00352F9C">
              <w:t> </w:t>
            </w:r>
            <w:r w:rsidRPr="00352F9C">
              <w:t>1 (items</w:t>
            </w:r>
            <w:r w:rsidR="00352F9C">
              <w:t> </w:t>
            </w:r>
            <w:r w:rsidRPr="00352F9C">
              <w:t>3–5): 13</w:t>
            </w:r>
            <w:r w:rsidR="00352F9C">
              <w:t> </w:t>
            </w:r>
            <w:r w:rsidRPr="00352F9C">
              <w:t>May 2008</w:t>
            </w:r>
            <w:r w:rsidRPr="00352F9C">
              <w:br/>
              <w:t>Schedule</w:t>
            </w:r>
            <w:r w:rsidR="00352F9C">
              <w:t> </w:t>
            </w:r>
            <w:r w:rsidRPr="00352F9C">
              <w:t>1 (</w:t>
            </w:r>
            <w:r w:rsidR="001063E8">
              <w:t>items 6</w:t>
            </w:r>
            <w:r w:rsidRPr="00352F9C">
              <w:t>, 7): Royal Assent</w:t>
            </w:r>
          </w:p>
        </w:tc>
        <w:tc>
          <w:tcPr>
            <w:tcW w:w="1405" w:type="dxa"/>
            <w:tcBorders>
              <w:top w:val="single" w:sz="4" w:space="0" w:color="auto"/>
              <w:bottom w:val="single" w:sz="4" w:space="0" w:color="auto"/>
            </w:tcBorders>
            <w:shd w:val="clear" w:color="auto" w:fill="auto"/>
          </w:tcPr>
          <w:p w14:paraId="67EC9302" w14:textId="54C850ED" w:rsidR="00810BB4" w:rsidRPr="00352F9C" w:rsidRDefault="00810BB4" w:rsidP="006E45D4">
            <w:pPr>
              <w:pStyle w:val="ENoteTableText"/>
            </w:pPr>
            <w:r w:rsidRPr="00352F9C">
              <w:t>Sch. 1 (</w:t>
            </w:r>
            <w:r w:rsidR="001063E8">
              <w:t>items 6</w:t>
            </w:r>
            <w:r w:rsidRPr="00352F9C">
              <w:t>, 7)</w:t>
            </w:r>
          </w:p>
        </w:tc>
      </w:tr>
      <w:tr w:rsidR="00810BB4" w:rsidRPr="00352F9C" w14:paraId="5C9A94D6" w14:textId="77777777" w:rsidTr="00A57444">
        <w:trPr>
          <w:cantSplit/>
        </w:trPr>
        <w:tc>
          <w:tcPr>
            <w:tcW w:w="1820" w:type="dxa"/>
            <w:tcBorders>
              <w:top w:val="single" w:sz="4" w:space="0" w:color="auto"/>
              <w:bottom w:val="single" w:sz="4" w:space="0" w:color="auto"/>
            </w:tcBorders>
            <w:shd w:val="clear" w:color="auto" w:fill="auto"/>
          </w:tcPr>
          <w:p w14:paraId="55181434" w14:textId="77777777" w:rsidR="00810BB4" w:rsidRPr="00352F9C" w:rsidRDefault="00810BB4" w:rsidP="002D5C2D">
            <w:pPr>
              <w:pStyle w:val="ENoteTableText"/>
            </w:pPr>
            <w:r w:rsidRPr="00352F9C">
              <w:t>Fair Work (State Referral and Consequential and Other Amendments) Act 2009</w:t>
            </w:r>
          </w:p>
        </w:tc>
        <w:tc>
          <w:tcPr>
            <w:tcW w:w="966" w:type="dxa"/>
            <w:tcBorders>
              <w:top w:val="single" w:sz="4" w:space="0" w:color="auto"/>
              <w:bottom w:val="single" w:sz="4" w:space="0" w:color="auto"/>
            </w:tcBorders>
            <w:shd w:val="clear" w:color="auto" w:fill="auto"/>
          </w:tcPr>
          <w:p w14:paraId="17CBEF53" w14:textId="77777777" w:rsidR="00810BB4" w:rsidRPr="00352F9C" w:rsidRDefault="00810BB4" w:rsidP="002D5C2D">
            <w:pPr>
              <w:pStyle w:val="ENoteTableText"/>
            </w:pPr>
            <w:r w:rsidRPr="00352F9C">
              <w:t>54, 2009</w:t>
            </w:r>
          </w:p>
        </w:tc>
        <w:tc>
          <w:tcPr>
            <w:tcW w:w="1042" w:type="dxa"/>
            <w:tcBorders>
              <w:top w:val="single" w:sz="4" w:space="0" w:color="auto"/>
              <w:bottom w:val="single" w:sz="4" w:space="0" w:color="auto"/>
            </w:tcBorders>
            <w:shd w:val="clear" w:color="auto" w:fill="auto"/>
          </w:tcPr>
          <w:p w14:paraId="05A9143B" w14:textId="77777777" w:rsidR="00810BB4" w:rsidRPr="00352F9C" w:rsidRDefault="00810BB4" w:rsidP="002D5C2D">
            <w:pPr>
              <w:pStyle w:val="ENoteTableText"/>
            </w:pPr>
            <w:r w:rsidRPr="00352F9C">
              <w:t>25</w:t>
            </w:r>
            <w:r w:rsidR="00352F9C">
              <w:t> </w:t>
            </w:r>
            <w:r w:rsidRPr="00352F9C">
              <w:t>June 2009</w:t>
            </w:r>
          </w:p>
        </w:tc>
        <w:tc>
          <w:tcPr>
            <w:tcW w:w="1855" w:type="dxa"/>
            <w:tcBorders>
              <w:top w:val="single" w:sz="4" w:space="0" w:color="auto"/>
              <w:bottom w:val="single" w:sz="4" w:space="0" w:color="auto"/>
            </w:tcBorders>
            <w:shd w:val="clear" w:color="auto" w:fill="auto"/>
          </w:tcPr>
          <w:p w14:paraId="4279BD14" w14:textId="2AF0559E" w:rsidR="00810BB4" w:rsidRPr="00352F9C" w:rsidRDefault="00810BB4" w:rsidP="009C650C">
            <w:pPr>
              <w:pStyle w:val="ENoteTableText"/>
              <w:rPr>
                <w:i/>
              </w:rPr>
            </w:pPr>
            <w:r w:rsidRPr="00352F9C">
              <w:t>Sch</w:t>
            </w:r>
            <w:r w:rsidR="004874A2" w:rsidRPr="00352F9C">
              <w:t> </w:t>
            </w:r>
            <w:r w:rsidRPr="00352F9C">
              <w:t>8 (</w:t>
            </w:r>
            <w:r w:rsidR="001063E8">
              <w:t>items 1</w:t>
            </w:r>
            <w:r w:rsidRPr="00352F9C">
              <w:t xml:space="preserve">09, 110): </w:t>
            </w:r>
            <w:r w:rsidR="009C650C" w:rsidRPr="00352F9C">
              <w:t>1</w:t>
            </w:r>
            <w:r w:rsidR="00352F9C">
              <w:t> </w:t>
            </w:r>
            <w:r w:rsidR="009C650C" w:rsidRPr="00352F9C">
              <w:t xml:space="preserve">July 2009 (s 2(1) </w:t>
            </w:r>
            <w:r w:rsidR="004342AD">
              <w:t>item 2</w:t>
            </w:r>
            <w:r w:rsidR="009C650C" w:rsidRPr="00352F9C">
              <w:t>4)</w:t>
            </w:r>
          </w:p>
        </w:tc>
        <w:tc>
          <w:tcPr>
            <w:tcW w:w="1405" w:type="dxa"/>
            <w:tcBorders>
              <w:top w:val="single" w:sz="4" w:space="0" w:color="auto"/>
              <w:bottom w:val="single" w:sz="4" w:space="0" w:color="auto"/>
            </w:tcBorders>
            <w:shd w:val="clear" w:color="auto" w:fill="auto"/>
          </w:tcPr>
          <w:p w14:paraId="53577118" w14:textId="77777777" w:rsidR="00810BB4" w:rsidRPr="00352F9C" w:rsidRDefault="00810BB4" w:rsidP="002D5C2D">
            <w:pPr>
              <w:pStyle w:val="ENoteTableText"/>
            </w:pPr>
            <w:r w:rsidRPr="00352F9C">
              <w:t>—</w:t>
            </w:r>
          </w:p>
        </w:tc>
      </w:tr>
      <w:tr w:rsidR="00810BB4" w:rsidRPr="00352F9C" w14:paraId="02DDD915" w14:textId="77777777" w:rsidTr="00A57444">
        <w:trPr>
          <w:cantSplit/>
        </w:trPr>
        <w:tc>
          <w:tcPr>
            <w:tcW w:w="1820" w:type="dxa"/>
            <w:tcBorders>
              <w:top w:val="single" w:sz="4" w:space="0" w:color="auto"/>
              <w:bottom w:val="single" w:sz="4" w:space="0" w:color="auto"/>
            </w:tcBorders>
            <w:shd w:val="clear" w:color="auto" w:fill="auto"/>
          </w:tcPr>
          <w:p w14:paraId="314CBDE5" w14:textId="77777777" w:rsidR="00810BB4" w:rsidRPr="00352F9C" w:rsidRDefault="00810BB4" w:rsidP="00801CE6">
            <w:pPr>
              <w:pStyle w:val="ENoteTableText"/>
              <w:keepNext/>
            </w:pPr>
            <w:r w:rsidRPr="00352F9C">
              <w:t>Safety, Rehabilitation and Compensation Amendment Act 2010</w:t>
            </w:r>
          </w:p>
        </w:tc>
        <w:tc>
          <w:tcPr>
            <w:tcW w:w="966" w:type="dxa"/>
            <w:tcBorders>
              <w:top w:val="single" w:sz="4" w:space="0" w:color="auto"/>
              <w:bottom w:val="single" w:sz="4" w:space="0" w:color="auto"/>
            </w:tcBorders>
            <w:shd w:val="clear" w:color="auto" w:fill="auto"/>
          </w:tcPr>
          <w:p w14:paraId="681DC019" w14:textId="77777777" w:rsidR="00810BB4" w:rsidRPr="00352F9C" w:rsidRDefault="00810BB4" w:rsidP="002D5C2D">
            <w:pPr>
              <w:pStyle w:val="ENoteTableText"/>
            </w:pPr>
            <w:r w:rsidRPr="00352F9C">
              <w:t>5, 2010</w:t>
            </w:r>
          </w:p>
        </w:tc>
        <w:tc>
          <w:tcPr>
            <w:tcW w:w="1042" w:type="dxa"/>
            <w:tcBorders>
              <w:top w:val="single" w:sz="4" w:space="0" w:color="auto"/>
              <w:bottom w:val="single" w:sz="4" w:space="0" w:color="auto"/>
            </w:tcBorders>
            <w:shd w:val="clear" w:color="auto" w:fill="auto"/>
          </w:tcPr>
          <w:p w14:paraId="585F6AFA" w14:textId="77777777" w:rsidR="00810BB4" w:rsidRPr="00352F9C" w:rsidRDefault="00810BB4" w:rsidP="002D5C2D">
            <w:pPr>
              <w:pStyle w:val="ENoteTableText"/>
            </w:pPr>
            <w:r w:rsidRPr="00352F9C">
              <w:t>19 Feb 2010</w:t>
            </w:r>
          </w:p>
        </w:tc>
        <w:tc>
          <w:tcPr>
            <w:tcW w:w="1855" w:type="dxa"/>
            <w:tcBorders>
              <w:top w:val="single" w:sz="4" w:space="0" w:color="auto"/>
              <w:bottom w:val="single" w:sz="4" w:space="0" w:color="auto"/>
            </w:tcBorders>
            <w:shd w:val="clear" w:color="auto" w:fill="auto"/>
          </w:tcPr>
          <w:p w14:paraId="5F97E83D" w14:textId="77777777" w:rsidR="00810BB4" w:rsidRPr="00352F9C" w:rsidRDefault="00810BB4" w:rsidP="002D5C2D">
            <w:pPr>
              <w:pStyle w:val="ENoteTableText"/>
            </w:pPr>
            <w:r w:rsidRPr="00352F9C">
              <w:t>19 Feb 2010</w:t>
            </w:r>
          </w:p>
        </w:tc>
        <w:tc>
          <w:tcPr>
            <w:tcW w:w="1405" w:type="dxa"/>
            <w:tcBorders>
              <w:top w:val="single" w:sz="4" w:space="0" w:color="auto"/>
              <w:bottom w:val="single" w:sz="4" w:space="0" w:color="auto"/>
            </w:tcBorders>
            <w:shd w:val="clear" w:color="auto" w:fill="auto"/>
          </w:tcPr>
          <w:p w14:paraId="61B549D2" w14:textId="30C5503F" w:rsidR="00810BB4" w:rsidRPr="00352F9C" w:rsidRDefault="00810BB4" w:rsidP="006E45D4">
            <w:pPr>
              <w:pStyle w:val="ENoteTableText"/>
            </w:pPr>
            <w:r w:rsidRPr="00352F9C">
              <w:t>Sch. 1 (</w:t>
            </w:r>
            <w:r w:rsidR="004342AD">
              <w:t>item 3</w:t>
            </w:r>
            <w:r w:rsidR="005940DB" w:rsidRPr="00352F9C">
              <w:t>)</w:t>
            </w:r>
          </w:p>
        </w:tc>
      </w:tr>
      <w:tr w:rsidR="00810BB4" w:rsidRPr="00352F9C" w14:paraId="370C8CCF" w14:textId="77777777" w:rsidTr="00A57444">
        <w:trPr>
          <w:cantSplit/>
        </w:trPr>
        <w:tc>
          <w:tcPr>
            <w:tcW w:w="1820" w:type="dxa"/>
            <w:tcBorders>
              <w:top w:val="single" w:sz="4" w:space="0" w:color="auto"/>
              <w:bottom w:val="single" w:sz="4" w:space="0" w:color="auto"/>
            </w:tcBorders>
            <w:shd w:val="clear" w:color="auto" w:fill="auto"/>
          </w:tcPr>
          <w:p w14:paraId="13DD9B4D" w14:textId="77777777" w:rsidR="00810BB4" w:rsidRPr="00352F9C" w:rsidRDefault="00810BB4" w:rsidP="002D5C2D">
            <w:pPr>
              <w:pStyle w:val="ENoteTableText"/>
            </w:pPr>
            <w:r w:rsidRPr="00352F9C">
              <w:t>Families, Housing, Community Services and Indigenous Affairs and Other Legislation Amendment (Miscellaneous Measures) Act 2010</w:t>
            </w:r>
          </w:p>
        </w:tc>
        <w:tc>
          <w:tcPr>
            <w:tcW w:w="966" w:type="dxa"/>
            <w:tcBorders>
              <w:top w:val="single" w:sz="4" w:space="0" w:color="auto"/>
              <w:bottom w:val="single" w:sz="4" w:space="0" w:color="auto"/>
            </w:tcBorders>
            <w:shd w:val="clear" w:color="auto" w:fill="auto"/>
          </w:tcPr>
          <w:p w14:paraId="379B93F2" w14:textId="77777777" w:rsidR="00810BB4" w:rsidRPr="00352F9C" w:rsidRDefault="00810BB4" w:rsidP="002D5C2D">
            <w:pPr>
              <w:pStyle w:val="ENoteTableText"/>
            </w:pPr>
            <w:r w:rsidRPr="00352F9C">
              <w:t>33, 2010</w:t>
            </w:r>
          </w:p>
        </w:tc>
        <w:tc>
          <w:tcPr>
            <w:tcW w:w="1042" w:type="dxa"/>
            <w:tcBorders>
              <w:top w:val="single" w:sz="4" w:space="0" w:color="auto"/>
              <w:bottom w:val="single" w:sz="4" w:space="0" w:color="auto"/>
            </w:tcBorders>
            <w:shd w:val="clear" w:color="auto" w:fill="auto"/>
          </w:tcPr>
          <w:p w14:paraId="66877384" w14:textId="77777777" w:rsidR="00810BB4" w:rsidRPr="00352F9C" w:rsidRDefault="00810BB4" w:rsidP="002D5C2D">
            <w:pPr>
              <w:pStyle w:val="ENoteTableText"/>
            </w:pPr>
            <w:r w:rsidRPr="00352F9C">
              <w:t>13 Apr 2010</w:t>
            </w:r>
          </w:p>
        </w:tc>
        <w:tc>
          <w:tcPr>
            <w:tcW w:w="1855" w:type="dxa"/>
            <w:tcBorders>
              <w:top w:val="single" w:sz="4" w:space="0" w:color="auto"/>
              <w:bottom w:val="single" w:sz="4" w:space="0" w:color="auto"/>
            </w:tcBorders>
            <w:shd w:val="clear" w:color="auto" w:fill="auto"/>
          </w:tcPr>
          <w:p w14:paraId="75678F87" w14:textId="488C2C3C" w:rsidR="00810BB4" w:rsidRPr="00352F9C" w:rsidRDefault="00810BB4" w:rsidP="002D5C2D">
            <w:pPr>
              <w:pStyle w:val="ENoteTableText"/>
            </w:pPr>
            <w:r w:rsidRPr="00352F9C">
              <w:t>Schedule</w:t>
            </w:r>
            <w:r w:rsidR="00352F9C">
              <w:t> </w:t>
            </w:r>
            <w:r w:rsidRPr="00352F9C">
              <w:t>2 (</w:t>
            </w:r>
            <w:r w:rsidR="001063E8">
              <w:t>item 6</w:t>
            </w:r>
            <w:r w:rsidRPr="00352F9C">
              <w:t>): Royal Assent</w:t>
            </w:r>
          </w:p>
        </w:tc>
        <w:tc>
          <w:tcPr>
            <w:tcW w:w="1405" w:type="dxa"/>
            <w:tcBorders>
              <w:top w:val="single" w:sz="4" w:space="0" w:color="auto"/>
              <w:bottom w:val="single" w:sz="4" w:space="0" w:color="auto"/>
            </w:tcBorders>
            <w:shd w:val="clear" w:color="auto" w:fill="auto"/>
          </w:tcPr>
          <w:p w14:paraId="20FA228F" w14:textId="77777777" w:rsidR="00810BB4" w:rsidRPr="00352F9C" w:rsidRDefault="00810BB4" w:rsidP="002D5C2D">
            <w:pPr>
              <w:pStyle w:val="ENoteTableText"/>
            </w:pPr>
            <w:r w:rsidRPr="00352F9C">
              <w:t>—</w:t>
            </w:r>
          </w:p>
        </w:tc>
      </w:tr>
      <w:tr w:rsidR="00810BB4" w:rsidRPr="00352F9C" w14:paraId="285863C4" w14:textId="77777777" w:rsidTr="00A57444">
        <w:trPr>
          <w:cantSplit/>
        </w:trPr>
        <w:tc>
          <w:tcPr>
            <w:tcW w:w="1820" w:type="dxa"/>
            <w:tcBorders>
              <w:top w:val="single" w:sz="4" w:space="0" w:color="auto"/>
              <w:bottom w:val="single" w:sz="4" w:space="0" w:color="auto"/>
            </w:tcBorders>
            <w:shd w:val="clear" w:color="auto" w:fill="auto"/>
          </w:tcPr>
          <w:p w14:paraId="7782B843" w14:textId="77777777" w:rsidR="00810BB4" w:rsidRPr="00352F9C" w:rsidRDefault="00810BB4" w:rsidP="002D5C2D">
            <w:pPr>
              <w:pStyle w:val="ENoteTableText"/>
            </w:pPr>
            <w:r w:rsidRPr="00352F9C">
              <w:t>Veterans’ Affairs Legislation Amendment (2010 Budget Measures) Act 2010</w:t>
            </w:r>
          </w:p>
        </w:tc>
        <w:tc>
          <w:tcPr>
            <w:tcW w:w="966" w:type="dxa"/>
            <w:tcBorders>
              <w:top w:val="single" w:sz="4" w:space="0" w:color="auto"/>
              <w:bottom w:val="single" w:sz="4" w:space="0" w:color="auto"/>
            </w:tcBorders>
            <w:shd w:val="clear" w:color="auto" w:fill="auto"/>
          </w:tcPr>
          <w:p w14:paraId="6CE3E516" w14:textId="77777777" w:rsidR="00810BB4" w:rsidRPr="00352F9C" w:rsidRDefault="00810BB4" w:rsidP="002D5C2D">
            <w:pPr>
              <w:pStyle w:val="ENoteTableText"/>
            </w:pPr>
            <w:r w:rsidRPr="00352F9C">
              <w:t>83, 2010</w:t>
            </w:r>
          </w:p>
        </w:tc>
        <w:tc>
          <w:tcPr>
            <w:tcW w:w="1042" w:type="dxa"/>
            <w:tcBorders>
              <w:top w:val="single" w:sz="4" w:space="0" w:color="auto"/>
              <w:bottom w:val="single" w:sz="4" w:space="0" w:color="auto"/>
            </w:tcBorders>
            <w:shd w:val="clear" w:color="auto" w:fill="auto"/>
          </w:tcPr>
          <w:p w14:paraId="7DD87BD8" w14:textId="77777777" w:rsidR="00810BB4" w:rsidRPr="00352F9C" w:rsidRDefault="00810BB4" w:rsidP="002D5C2D">
            <w:pPr>
              <w:pStyle w:val="ENoteTableText"/>
            </w:pPr>
            <w:r w:rsidRPr="00352F9C">
              <w:t>29</w:t>
            </w:r>
            <w:r w:rsidR="00352F9C">
              <w:t> </w:t>
            </w:r>
            <w:r w:rsidRPr="00352F9C">
              <w:t>June 2010</w:t>
            </w:r>
          </w:p>
        </w:tc>
        <w:tc>
          <w:tcPr>
            <w:tcW w:w="1855" w:type="dxa"/>
            <w:tcBorders>
              <w:top w:val="single" w:sz="4" w:space="0" w:color="auto"/>
              <w:bottom w:val="single" w:sz="4" w:space="0" w:color="auto"/>
            </w:tcBorders>
            <w:shd w:val="clear" w:color="auto" w:fill="auto"/>
          </w:tcPr>
          <w:p w14:paraId="7513FB3C" w14:textId="4F48F1F4" w:rsidR="00810BB4" w:rsidRPr="00352F9C" w:rsidRDefault="00810BB4" w:rsidP="002D5C2D">
            <w:pPr>
              <w:pStyle w:val="ENoteTableText"/>
            </w:pPr>
            <w:r w:rsidRPr="00352F9C">
              <w:t>Schedule</w:t>
            </w:r>
            <w:r w:rsidR="00352F9C">
              <w:t> </w:t>
            </w:r>
            <w:r w:rsidRPr="00352F9C">
              <w:t>2 (</w:t>
            </w:r>
            <w:r w:rsidR="001063E8">
              <w:t>items 6</w:t>
            </w:r>
            <w:r w:rsidRPr="00352F9C">
              <w:t>–8): 1</w:t>
            </w:r>
            <w:r w:rsidR="00352F9C">
              <w:t> </w:t>
            </w:r>
            <w:r w:rsidRPr="00352F9C">
              <w:t>July 2010</w:t>
            </w:r>
          </w:p>
        </w:tc>
        <w:tc>
          <w:tcPr>
            <w:tcW w:w="1405" w:type="dxa"/>
            <w:tcBorders>
              <w:top w:val="single" w:sz="4" w:space="0" w:color="auto"/>
              <w:bottom w:val="single" w:sz="4" w:space="0" w:color="auto"/>
            </w:tcBorders>
            <w:shd w:val="clear" w:color="auto" w:fill="auto"/>
          </w:tcPr>
          <w:p w14:paraId="1A9A310C" w14:textId="77777777" w:rsidR="00810BB4" w:rsidRPr="00352F9C" w:rsidRDefault="00810BB4" w:rsidP="006E45D4">
            <w:pPr>
              <w:pStyle w:val="ENoteTableText"/>
            </w:pPr>
            <w:r w:rsidRPr="00352F9C">
              <w:t>Sch. 2 (item</w:t>
            </w:r>
            <w:r w:rsidR="00352F9C">
              <w:t> </w:t>
            </w:r>
            <w:r w:rsidR="005940DB" w:rsidRPr="00352F9C">
              <w:t>8)</w:t>
            </w:r>
          </w:p>
        </w:tc>
      </w:tr>
      <w:tr w:rsidR="00810BB4" w:rsidRPr="00352F9C" w14:paraId="6CDC1868" w14:textId="77777777" w:rsidTr="00A57444">
        <w:trPr>
          <w:cantSplit/>
        </w:trPr>
        <w:tc>
          <w:tcPr>
            <w:tcW w:w="1820" w:type="dxa"/>
            <w:tcBorders>
              <w:top w:val="single" w:sz="4" w:space="0" w:color="auto"/>
              <w:bottom w:val="single" w:sz="4" w:space="0" w:color="auto"/>
            </w:tcBorders>
            <w:shd w:val="clear" w:color="auto" w:fill="auto"/>
          </w:tcPr>
          <w:p w14:paraId="61F817D7" w14:textId="77777777" w:rsidR="00810BB4" w:rsidRPr="00352F9C" w:rsidRDefault="00810BB4" w:rsidP="002D5C2D">
            <w:pPr>
              <w:pStyle w:val="ENoteTableText"/>
            </w:pPr>
            <w:r w:rsidRPr="00352F9C">
              <w:t>Financial Framework Legislation Amendment Act 2010</w:t>
            </w:r>
          </w:p>
        </w:tc>
        <w:tc>
          <w:tcPr>
            <w:tcW w:w="966" w:type="dxa"/>
            <w:tcBorders>
              <w:top w:val="single" w:sz="4" w:space="0" w:color="auto"/>
              <w:bottom w:val="single" w:sz="4" w:space="0" w:color="auto"/>
            </w:tcBorders>
            <w:shd w:val="clear" w:color="auto" w:fill="auto"/>
          </w:tcPr>
          <w:p w14:paraId="05B77172" w14:textId="77777777" w:rsidR="00810BB4" w:rsidRPr="00352F9C" w:rsidRDefault="00810BB4" w:rsidP="002D5C2D">
            <w:pPr>
              <w:pStyle w:val="ENoteTableText"/>
            </w:pPr>
            <w:r w:rsidRPr="00352F9C">
              <w:t>148, 2010</w:t>
            </w:r>
          </w:p>
        </w:tc>
        <w:tc>
          <w:tcPr>
            <w:tcW w:w="1042" w:type="dxa"/>
            <w:tcBorders>
              <w:top w:val="single" w:sz="4" w:space="0" w:color="auto"/>
              <w:bottom w:val="single" w:sz="4" w:space="0" w:color="auto"/>
            </w:tcBorders>
            <w:shd w:val="clear" w:color="auto" w:fill="auto"/>
          </w:tcPr>
          <w:p w14:paraId="6987C9D3" w14:textId="77777777" w:rsidR="00810BB4" w:rsidRPr="00352F9C" w:rsidRDefault="00810BB4" w:rsidP="002D5C2D">
            <w:pPr>
              <w:pStyle w:val="ENoteTableText"/>
            </w:pPr>
            <w:r w:rsidRPr="00352F9C">
              <w:t>17 Dec 2010</w:t>
            </w:r>
          </w:p>
        </w:tc>
        <w:tc>
          <w:tcPr>
            <w:tcW w:w="1855" w:type="dxa"/>
            <w:tcBorders>
              <w:top w:val="single" w:sz="4" w:space="0" w:color="auto"/>
              <w:bottom w:val="single" w:sz="4" w:space="0" w:color="auto"/>
            </w:tcBorders>
            <w:shd w:val="clear" w:color="auto" w:fill="auto"/>
          </w:tcPr>
          <w:p w14:paraId="19569253" w14:textId="0913DAC4" w:rsidR="00810BB4" w:rsidRPr="00352F9C" w:rsidRDefault="00810BB4" w:rsidP="002D5C2D">
            <w:pPr>
              <w:pStyle w:val="ENoteTableText"/>
            </w:pPr>
            <w:r w:rsidRPr="00352F9C">
              <w:t>Schedule</w:t>
            </w:r>
            <w:r w:rsidR="00352F9C">
              <w:t> </w:t>
            </w:r>
            <w:r w:rsidRPr="00352F9C">
              <w:t>4 (</w:t>
            </w:r>
            <w:r w:rsidR="004342AD">
              <w:t>item 1</w:t>
            </w:r>
            <w:r w:rsidRPr="00352F9C">
              <w:t>8): 18 Dec 2010</w:t>
            </w:r>
          </w:p>
        </w:tc>
        <w:tc>
          <w:tcPr>
            <w:tcW w:w="1405" w:type="dxa"/>
            <w:tcBorders>
              <w:top w:val="single" w:sz="4" w:space="0" w:color="auto"/>
              <w:bottom w:val="single" w:sz="4" w:space="0" w:color="auto"/>
            </w:tcBorders>
            <w:shd w:val="clear" w:color="auto" w:fill="auto"/>
          </w:tcPr>
          <w:p w14:paraId="2938387F" w14:textId="77777777" w:rsidR="00810BB4" w:rsidRPr="00352F9C" w:rsidRDefault="00810BB4" w:rsidP="002D5C2D">
            <w:pPr>
              <w:pStyle w:val="ENoteTableText"/>
            </w:pPr>
            <w:r w:rsidRPr="00352F9C">
              <w:t>—</w:t>
            </w:r>
          </w:p>
        </w:tc>
      </w:tr>
      <w:tr w:rsidR="00810BB4" w:rsidRPr="00352F9C" w14:paraId="3C433B34" w14:textId="77777777" w:rsidTr="00A57444">
        <w:trPr>
          <w:cantSplit/>
        </w:trPr>
        <w:tc>
          <w:tcPr>
            <w:tcW w:w="1820" w:type="dxa"/>
            <w:tcBorders>
              <w:top w:val="single" w:sz="4" w:space="0" w:color="auto"/>
              <w:bottom w:val="single" w:sz="4" w:space="0" w:color="auto"/>
            </w:tcBorders>
            <w:shd w:val="clear" w:color="auto" w:fill="auto"/>
          </w:tcPr>
          <w:p w14:paraId="52A1376E" w14:textId="77777777" w:rsidR="00810BB4" w:rsidRPr="00352F9C" w:rsidRDefault="00810BB4" w:rsidP="002D5C2D">
            <w:pPr>
              <w:pStyle w:val="ENoteTableText"/>
            </w:pPr>
            <w:r w:rsidRPr="00352F9C">
              <w:t>Statute Law Revision Act 2011</w:t>
            </w:r>
          </w:p>
        </w:tc>
        <w:tc>
          <w:tcPr>
            <w:tcW w:w="966" w:type="dxa"/>
            <w:tcBorders>
              <w:top w:val="single" w:sz="4" w:space="0" w:color="auto"/>
              <w:bottom w:val="single" w:sz="4" w:space="0" w:color="auto"/>
            </w:tcBorders>
            <w:shd w:val="clear" w:color="auto" w:fill="auto"/>
          </w:tcPr>
          <w:p w14:paraId="0DD8554D" w14:textId="77777777" w:rsidR="00810BB4" w:rsidRPr="00352F9C" w:rsidRDefault="00810BB4" w:rsidP="002D5C2D">
            <w:pPr>
              <w:pStyle w:val="ENoteTableText"/>
            </w:pPr>
            <w:r w:rsidRPr="00352F9C">
              <w:t>5, 2011</w:t>
            </w:r>
          </w:p>
        </w:tc>
        <w:tc>
          <w:tcPr>
            <w:tcW w:w="1042" w:type="dxa"/>
            <w:tcBorders>
              <w:top w:val="single" w:sz="4" w:space="0" w:color="auto"/>
              <w:bottom w:val="single" w:sz="4" w:space="0" w:color="auto"/>
            </w:tcBorders>
            <w:shd w:val="clear" w:color="auto" w:fill="auto"/>
          </w:tcPr>
          <w:p w14:paraId="3F4D1263" w14:textId="77777777" w:rsidR="00810BB4" w:rsidRPr="00352F9C" w:rsidRDefault="00810BB4" w:rsidP="002D5C2D">
            <w:pPr>
              <w:pStyle w:val="ENoteTableText"/>
            </w:pPr>
            <w:r w:rsidRPr="00352F9C">
              <w:t>22 Mar 2011</w:t>
            </w:r>
          </w:p>
        </w:tc>
        <w:tc>
          <w:tcPr>
            <w:tcW w:w="1855" w:type="dxa"/>
            <w:tcBorders>
              <w:top w:val="single" w:sz="4" w:space="0" w:color="auto"/>
              <w:bottom w:val="single" w:sz="4" w:space="0" w:color="auto"/>
            </w:tcBorders>
            <w:shd w:val="clear" w:color="auto" w:fill="auto"/>
          </w:tcPr>
          <w:p w14:paraId="0AC72846" w14:textId="77777777" w:rsidR="00810BB4" w:rsidRPr="00352F9C" w:rsidRDefault="00810BB4" w:rsidP="002D5C2D">
            <w:pPr>
              <w:pStyle w:val="ENoteTableText"/>
            </w:pPr>
            <w:r w:rsidRPr="00352F9C">
              <w:t>Schedule</w:t>
            </w:r>
            <w:r w:rsidR="00352F9C">
              <w:t> </w:t>
            </w:r>
            <w:r w:rsidRPr="00352F9C">
              <w:t>6 (items</w:t>
            </w:r>
            <w:r w:rsidR="00352F9C">
              <w:t> </w:t>
            </w:r>
            <w:r w:rsidRPr="00352F9C">
              <w:t>95–97): 19 Apr 2011</w:t>
            </w:r>
          </w:p>
        </w:tc>
        <w:tc>
          <w:tcPr>
            <w:tcW w:w="1405" w:type="dxa"/>
            <w:tcBorders>
              <w:top w:val="single" w:sz="4" w:space="0" w:color="auto"/>
              <w:bottom w:val="single" w:sz="4" w:space="0" w:color="auto"/>
            </w:tcBorders>
            <w:shd w:val="clear" w:color="auto" w:fill="auto"/>
          </w:tcPr>
          <w:p w14:paraId="1560C3C6" w14:textId="77777777" w:rsidR="00810BB4" w:rsidRPr="00352F9C" w:rsidRDefault="00810BB4" w:rsidP="002D5C2D">
            <w:pPr>
              <w:pStyle w:val="ENoteTableText"/>
            </w:pPr>
            <w:r w:rsidRPr="00352F9C">
              <w:t>—</w:t>
            </w:r>
          </w:p>
        </w:tc>
      </w:tr>
      <w:tr w:rsidR="00810BB4" w:rsidRPr="00352F9C" w14:paraId="05629C62" w14:textId="77777777" w:rsidTr="00A57444">
        <w:trPr>
          <w:cantSplit/>
        </w:trPr>
        <w:tc>
          <w:tcPr>
            <w:tcW w:w="1820" w:type="dxa"/>
            <w:tcBorders>
              <w:top w:val="single" w:sz="4" w:space="0" w:color="auto"/>
              <w:bottom w:val="single" w:sz="4" w:space="0" w:color="auto"/>
            </w:tcBorders>
            <w:shd w:val="clear" w:color="auto" w:fill="auto"/>
          </w:tcPr>
          <w:p w14:paraId="7A42FD2C" w14:textId="77777777" w:rsidR="00810BB4" w:rsidRPr="00352F9C" w:rsidRDefault="00810BB4" w:rsidP="002D5C2D">
            <w:pPr>
              <w:pStyle w:val="ENoteTableText"/>
            </w:pPr>
            <w:r w:rsidRPr="00352F9C">
              <w:t>Acts Interpretation Amendment Act 2011</w:t>
            </w:r>
          </w:p>
        </w:tc>
        <w:tc>
          <w:tcPr>
            <w:tcW w:w="966" w:type="dxa"/>
            <w:tcBorders>
              <w:top w:val="single" w:sz="4" w:space="0" w:color="auto"/>
              <w:bottom w:val="single" w:sz="4" w:space="0" w:color="auto"/>
            </w:tcBorders>
            <w:shd w:val="clear" w:color="auto" w:fill="auto"/>
          </w:tcPr>
          <w:p w14:paraId="76F78588" w14:textId="77777777" w:rsidR="00810BB4" w:rsidRPr="00352F9C" w:rsidRDefault="00810BB4" w:rsidP="002D5C2D">
            <w:pPr>
              <w:pStyle w:val="ENoteTableText"/>
            </w:pPr>
            <w:r w:rsidRPr="00352F9C">
              <w:t>46, 2011</w:t>
            </w:r>
          </w:p>
        </w:tc>
        <w:tc>
          <w:tcPr>
            <w:tcW w:w="1042" w:type="dxa"/>
            <w:tcBorders>
              <w:top w:val="single" w:sz="4" w:space="0" w:color="auto"/>
              <w:bottom w:val="single" w:sz="4" w:space="0" w:color="auto"/>
            </w:tcBorders>
            <w:shd w:val="clear" w:color="auto" w:fill="auto"/>
          </w:tcPr>
          <w:p w14:paraId="10CA98B0" w14:textId="77777777" w:rsidR="00810BB4" w:rsidRPr="00352F9C" w:rsidRDefault="00810BB4" w:rsidP="002D5C2D">
            <w:pPr>
              <w:pStyle w:val="ENoteTableText"/>
            </w:pPr>
            <w:r w:rsidRPr="00352F9C">
              <w:t>27</w:t>
            </w:r>
            <w:r w:rsidR="00352F9C">
              <w:t> </w:t>
            </w:r>
            <w:r w:rsidRPr="00352F9C">
              <w:t>June 2011</w:t>
            </w:r>
          </w:p>
        </w:tc>
        <w:tc>
          <w:tcPr>
            <w:tcW w:w="1855" w:type="dxa"/>
            <w:tcBorders>
              <w:top w:val="single" w:sz="4" w:space="0" w:color="auto"/>
              <w:bottom w:val="single" w:sz="4" w:space="0" w:color="auto"/>
            </w:tcBorders>
            <w:shd w:val="clear" w:color="auto" w:fill="auto"/>
          </w:tcPr>
          <w:p w14:paraId="4750492A" w14:textId="2CDD4074" w:rsidR="00810BB4" w:rsidRPr="00352F9C" w:rsidRDefault="00810BB4" w:rsidP="002D5C2D">
            <w:pPr>
              <w:pStyle w:val="ENoteTableText"/>
            </w:pPr>
            <w:r w:rsidRPr="00352F9C">
              <w:t>Schedule</w:t>
            </w:r>
            <w:r w:rsidR="00352F9C">
              <w:t> </w:t>
            </w:r>
            <w:r w:rsidRPr="00352F9C">
              <w:t>2 (items</w:t>
            </w:r>
            <w:r w:rsidR="00352F9C">
              <w:t> </w:t>
            </w:r>
            <w:r w:rsidRPr="00352F9C">
              <w:t>997–1006) and Schedule</w:t>
            </w:r>
            <w:r w:rsidR="00352F9C">
              <w:t> </w:t>
            </w:r>
            <w:r w:rsidRPr="00352F9C">
              <w:t>3 (</w:t>
            </w:r>
            <w:r w:rsidR="001063E8">
              <w:t>items 1</w:t>
            </w:r>
            <w:r w:rsidRPr="00352F9C">
              <w:t>0, 11): 27 Dec 2011</w:t>
            </w:r>
          </w:p>
        </w:tc>
        <w:tc>
          <w:tcPr>
            <w:tcW w:w="1405" w:type="dxa"/>
            <w:tcBorders>
              <w:top w:val="single" w:sz="4" w:space="0" w:color="auto"/>
              <w:bottom w:val="single" w:sz="4" w:space="0" w:color="auto"/>
            </w:tcBorders>
            <w:shd w:val="clear" w:color="auto" w:fill="auto"/>
          </w:tcPr>
          <w:p w14:paraId="6E13B70F" w14:textId="42D32A45" w:rsidR="00810BB4" w:rsidRPr="00352F9C" w:rsidRDefault="00810BB4" w:rsidP="006E45D4">
            <w:pPr>
              <w:pStyle w:val="ENoteTableText"/>
            </w:pPr>
            <w:r w:rsidRPr="00352F9C">
              <w:t>Sch. 3 (</w:t>
            </w:r>
            <w:r w:rsidR="001063E8">
              <w:t>items 1</w:t>
            </w:r>
            <w:r w:rsidRPr="00352F9C">
              <w:t>0, 11)</w:t>
            </w:r>
          </w:p>
        </w:tc>
      </w:tr>
      <w:tr w:rsidR="00810BB4" w:rsidRPr="00352F9C" w14:paraId="70D240D2" w14:textId="77777777" w:rsidTr="00A57444">
        <w:trPr>
          <w:cantSplit/>
        </w:trPr>
        <w:tc>
          <w:tcPr>
            <w:tcW w:w="1820" w:type="dxa"/>
            <w:tcBorders>
              <w:top w:val="single" w:sz="4" w:space="0" w:color="auto"/>
              <w:bottom w:val="single" w:sz="4" w:space="0" w:color="auto"/>
            </w:tcBorders>
            <w:shd w:val="clear" w:color="auto" w:fill="auto"/>
          </w:tcPr>
          <w:p w14:paraId="33161EAA" w14:textId="77777777" w:rsidR="00810BB4" w:rsidRPr="00352F9C" w:rsidRDefault="00810BB4" w:rsidP="002D5C2D">
            <w:pPr>
              <w:pStyle w:val="ENoteTableText"/>
            </w:pPr>
            <w:r w:rsidRPr="00352F9C">
              <w:t>Work Health and Safety (Transitional and Consequential Provisions) Act 2011</w:t>
            </w:r>
          </w:p>
        </w:tc>
        <w:tc>
          <w:tcPr>
            <w:tcW w:w="966" w:type="dxa"/>
            <w:tcBorders>
              <w:top w:val="single" w:sz="4" w:space="0" w:color="auto"/>
              <w:bottom w:val="single" w:sz="4" w:space="0" w:color="auto"/>
            </w:tcBorders>
            <w:shd w:val="clear" w:color="auto" w:fill="auto"/>
          </w:tcPr>
          <w:p w14:paraId="72A32909" w14:textId="77777777" w:rsidR="00810BB4" w:rsidRPr="00352F9C" w:rsidRDefault="00810BB4" w:rsidP="002D5C2D">
            <w:pPr>
              <w:pStyle w:val="ENoteTableText"/>
            </w:pPr>
            <w:r w:rsidRPr="00352F9C">
              <w:t>146, 2011</w:t>
            </w:r>
          </w:p>
        </w:tc>
        <w:tc>
          <w:tcPr>
            <w:tcW w:w="1042" w:type="dxa"/>
            <w:tcBorders>
              <w:top w:val="single" w:sz="4" w:space="0" w:color="auto"/>
              <w:bottom w:val="single" w:sz="4" w:space="0" w:color="auto"/>
            </w:tcBorders>
            <w:shd w:val="clear" w:color="auto" w:fill="auto"/>
          </w:tcPr>
          <w:p w14:paraId="786A30D5" w14:textId="77777777" w:rsidR="00810BB4" w:rsidRPr="00352F9C" w:rsidRDefault="00810BB4" w:rsidP="002D5C2D">
            <w:pPr>
              <w:pStyle w:val="ENoteTableText"/>
            </w:pPr>
            <w:r w:rsidRPr="00352F9C">
              <w:t>29 Nov 2011</w:t>
            </w:r>
          </w:p>
        </w:tc>
        <w:tc>
          <w:tcPr>
            <w:tcW w:w="1855" w:type="dxa"/>
            <w:tcBorders>
              <w:top w:val="single" w:sz="4" w:space="0" w:color="auto"/>
              <w:bottom w:val="single" w:sz="4" w:space="0" w:color="auto"/>
            </w:tcBorders>
            <w:shd w:val="clear" w:color="auto" w:fill="auto"/>
          </w:tcPr>
          <w:p w14:paraId="1CE0513E" w14:textId="77777777" w:rsidR="00810BB4" w:rsidRPr="00352F9C" w:rsidRDefault="00810BB4" w:rsidP="002D5C2D">
            <w:pPr>
              <w:pStyle w:val="ENoteTableText"/>
            </w:pPr>
            <w:r w:rsidRPr="00352F9C">
              <w:t>Schedule</w:t>
            </w:r>
            <w:r w:rsidR="00352F9C">
              <w:t> </w:t>
            </w:r>
            <w:r w:rsidRPr="00352F9C">
              <w:t>3: 1 Jan 2012 (</w:t>
            </w:r>
            <w:r w:rsidRPr="00352F9C">
              <w:rPr>
                <w:i/>
              </w:rPr>
              <w:t xml:space="preserve">see </w:t>
            </w:r>
            <w:r w:rsidRPr="00352F9C">
              <w:t>s. 2(1))</w:t>
            </w:r>
          </w:p>
        </w:tc>
        <w:tc>
          <w:tcPr>
            <w:tcW w:w="1405" w:type="dxa"/>
            <w:tcBorders>
              <w:top w:val="single" w:sz="4" w:space="0" w:color="auto"/>
              <w:bottom w:val="single" w:sz="4" w:space="0" w:color="auto"/>
            </w:tcBorders>
            <w:shd w:val="clear" w:color="auto" w:fill="auto"/>
          </w:tcPr>
          <w:p w14:paraId="649986B9" w14:textId="77777777" w:rsidR="00810BB4" w:rsidRPr="00352F9C" w:rsidRDefault="00810BB4" w:rsidP="005940DB">
            <w:pPr>
              <w:pStyle w:val="ENoteTableText"/>
            </w:pPr>
            <w:r w:rsidRPr="00352F9C">
              <w:t>Sch. 3 (items</w:t>
            </w:r>
            <w:r w:rsidR="00352F9C">
              <w:t> </w:t>
            </w:r>
            <w:r w:rsidRPr="00352F9C">
              <w:t>22–26)</w:t>
            </w:r>
          </w:p>
        </w:tc>
      </w:tr>
      <w:tr w:rsidR="00810BB4" w:rsidRPr="00352F9C" w14:paraId="75D69944" w14:textId="77777777" w:rsidTr="00A57444">
        <w:trPr>
          <w:cantSplit/>
        </w:trPr>
        <w:tc>
          <w:tcPr>
            <w:tcW w:w="1820" w:type="dxa"/>
            <w:tcBorders>
              <w:top w:val="single" w:sz="4" w:space="0" w:color="auto"/>
              <w:bottom w:val="single" w:sz="4" w:space="0" w:color="auto"/>
            </w:tcBorders>
            <w:shd w:val="clear" w:color="auto" w:fill="auto"/>
          </w:tcPr>
          <w:p w14:paraId="4D0D9B6B" w14:textId="77777777" w:rsidR="00810BB4" w:rsidRPr="00352F9C" w:rsidRDefault="00810BB4" w:rsidP="002D5C2D">
            <w:pPr>
              <w:pStyle w:val="ENoteTableText"/>
            </w:pPr>
            <w:r w:rsidRPr="00352F9C">
              <w:t>Safety, Rehabilitation and Compensation and Other Legislation Amendment Act 2011</w:t>
            </w:r>
          </w:p>
        </w:tc>
        <w:tc>
          <w:tcPr>
            <w:tcW w:w="966" w:type="dxa"/>
            <w:tcBorders>
              <w:top w:val="single" w:sz="4" w:space="0" w:color="auto"/>
              <w:bottom w:val="single" w:sz="4" w:space="0" w:color="auto"/>
            </w:tcBorders>
            <w:shd w:val="clear" w:color="auto" w:fill="auto"/>
          </w:tcPr>
          <w:p w14:paraId="1E103DB3" w14:textId="77777777" w:rsidR="00810BB4" w:rsidRPr="00352F9C" w:rsidRDefault="00810BB4" w:rsidP="002D5C2D">
            <w:pPr>
              <w:pStyle w:val="ENoteTableText"/>
            </w:pPr>
            <w:r w:rsidRPr="00352F9C">
              <w:t>181, 2011</w:t>
            </w:r>
          </w:p>
        </w:tc>
        <w:tc>
          <w:tcPr>
            <w:tcW w:w="1042" w:type="dxa"/>
            <w:tcBorders>
              <w:top w:val="single" w:sz="4" w:space="0" w:color="auto"/>
              <w:bottom w:val="single" w:sz="4" w:space="0" w:color="auto"/>
            </w:tcBorders>
            <w:shd w:val="clear" w:color="auto" w:fill="auto"/>
          </w:tcPr>
          <w:p w14:paraId="701BD018" w14:textId="77777777" w:rsidR="00810BB4" w:rsidRPr="00352F9C" w:rsidRDefault="00810BB4" w:rsidP="002D5C2D">
            <w:pPr>
              <w:pStyle w:val="ENoteTableText"/>
            </w:pPr>
            <w:r w:rsidRPr="00352F9C">
              <w:t>6 Dec 2011</w:t>
            </w:r>
          </w:p>
        </w:tc>
        <w:tc>
          <w:tcPr>
            <w:tcW w:w="1855" w:type="dxa"/>
            <w:tcBorders>
              <w:top w:val="single" w:sz="4" w:space="0" w:color="auto"/>
              <w:bottom w:val="single" w:sz="4" w:space="0" w:color="auto"/>
            </w:tcBorders>
            <w:shd w:val="clear" w:color="auto" w:fill="auto"/>
          </w:tcPr>
          <w:p w14:paraId="760B2147" w14:textId="77777777" w:rsidR="00810BB4" w:rsidRPr="00352F9C" w:rsidRDefault="00810BB4" w:rsidP="002D5C2D">
            <w:pPr>
              <w:pStyle w:val="ENoteTableText"/>
            </w:pPr>
            <w:r w:rsidRPr="00352F9C">
              <w:t>Schedule</w:t>
            </w:r>
            <w:r w:rsidR="00352F9C">
              <w:t> </w:t>
            </w:r>
            <w:r w:rsidRPr="00352F9C">
              <w:t>2: 7 Dec 2011</w:t>
            </w:r>
          </w:p>
        </w:tc>
        <w:tc>
          <w:tcPr>
            <w:tcW w:w="1405" w:type="dxa"/>
            <w:tcBorders>
              <w:top w:val="single" w:sz="4" w:space="0" w:color="auto"/>
              <w:bottom w:val="single" w:sz="4" w:space="0" w:color="auto"/>
            </w:tcBorders>
            <w:shd w:val="clear" w:color="auto" w:fill="auto"/>
          </w:tcPr>
          <w:p w14:paraId="240884AD" w14:textId="242E1535" w:rsidR="00810BB4" w:rsidRPr="00352F9C" w:rsidRDefault="00810BB4" w:rsidP="006E45D4">
            <w:pPr>
              <w:pStyle w:val="ENoteTableText"/>
            </w:pPr>
            <w:r w:rsidRPr="00352F9C">
              <w:t>Sch. 2 (</w:t>
            </w:r>
            <w:r w:rsidR="004342AD">
              <w:t>item 1</w:t>
            </w:r>
            <w:r w:rsidR="005940DB" w:rsidRPr="00352F9C">
              <w:t>2)</w:t>
            </w:r>
          </w:p>
        </w:tc>
      </w:tr>
      <w:tr w:rsidR="00810BB4" w:rsidRPr="00352F9C" w14:paraId="51505253" w14:textId="77777777" w:rsidTr="00A57444">
        <w:trPr>
          <w:cantSplit/>
        </w:trPr>
        <w:tc>
          <w:tcPr>
            <w:tcW w:w="1820" w:type="dxa"/>
            <w:tcBorders>
              <w:top w:val="single" w:sz="4" w:space="0" w:color="auto"/>
              <w:bottom w:val="single" w:sz="4" w:space="0" w:color="auto"/>
            </w:tcBorders>
            <w:shd w:val="clear" w:color="auto" w:fill="auto"/>
          </w:tcPr>
          <w:p w14:paraId="44C2BD4A" w14:textId="77777777" w:rsidR="00810BB4" w:rsidRPr="00352F9C" w:rsidRDefault="00810BB4" w:rsidP="002D5C2D">
            <w:pPr>
              <w:pStyle w:val="ENoteTableText"/>
            </w:pPr>
            <w:r w:rsidRPr="00352F9C">
              <w:t>Safety, Rehabilitation and Compensation Amendment (Fair Protection for Firefighters) Act 2011</w:t>
            </w:r>
          </w:p>
        </w:tc>
        <w:tc>
          <w:tcPr>
            <w:tcW w:w="966" w:type="dxa"/>
            <w:tcBorders>
              <w:top w:val="single" w:sz="4" w:space="0" w:color="auto"/>
              <w:bottom w:val="single" w:sz="4" w:space="0" w:color="auto"/>
            </w:tcBorders>
            <w:shd w:val="clear" w:color="auto" w:fill="auto"/>
          </w:tcPr>
          <w:p w14:paraId="7DE495D2" w14:textId="77777777" w:rsidR="00810BB4" w:rsidRPr="00352F9C" w:rsidRDefault="00810BB4" w:rsidP="002D5C2D">
            <w:pPr>
              <w:pStyle w:val="ENoteTableText"/>
            </w:pPr>
            <w:r w:rsidRPr="00352F9C">
              <w:t>182, 2011</w:t>
            </w:r>
          </w:p>
        </w:tc>
        <w:tc>
          <w:tcPr>
            <w:tcW w:w="1042" w:type="dxa"/>
            <w:tcBorders>
              <w:top w:val="single" w:sz="4" w:space="0" w:color="auto"/>
              <w:bottom w:val="single" w:sz="4" w:space="0" w:color="auto"/>
            </w:tcBorders>
            <w:shd w:val="clear" w:color="auto" w:fill="auto"/>
          </w:tcPr>
          <w:p w14:paraId="4554A69B" w14:textId="77777777" w:rsidR="00810BB4" w:rsidRPr="00352F9C" w:rsidRDefault="00810BB4" w:rsidP="002D5C2D">
            <w:pPr>
              <w:pStyle w:val="ENoteTableText"/>
            </w:pPr>
            <w:r w:rsidRPr="00352F9C">
              <w:t>6 Dec 2011</w:t>
            </w:r>
          </w:p>
        </w:tc>
        <w:tc>
          <w:tcPr>
            <w:tcW w:w="1855" w:type="dxa"/>
            <w:tcBorders>
              <w:top w:val="single" w:sz="4" w:space="0" w:color="auto"/>
              <w:bottom w:val="single" w:sz="4" w:space="0" w:color="auto"/>
            </w:tcBorders>
            <w:shd w:val="clear" w:color="auto" w:fill="auto"/>
          </w:tcPr>
          <w:p w14:paraId="5B8851F6" w14:textId="77777777" w:rsidR="00810BB4" w:rsidRPr="00352F9C" w:rsidRDefault="00810BB4" w:rsidP="002D5C2D">
            <w:pPr>
              <w:pStyle w:val="ENoteTableText"/>
            </w:pPr>
            <w:r w:rsidRPr="00352F9C">
              <w:t>7 Dec 2011</w:t>
            </w:r>
          </w:p>
        </w:tc>
        <w:tc>
          <w:tcPr>
            <w:tcW w:w="1405" w:type="dxa"/>
            <w:tcBorders>
              <w:top w:val="single" w:sz="4" w:space="0" w:color="auto"/>
              <w:bottom w:val="single" w:sz="4" w:space="0" w:color="auto"/>
            </w:tcBorders>
            <w:shd w:val="clear" w:color="auto" w:fill="auto"/>
          </w:tcPr>
          <w:p w14:paraId="17BD396A" w14:textId="77777777" w:rsidR="00810BB4" w:rsidRPr="00352F9C" w:rsidRDefault="00810BB4" w:rsidP="006E45D4">
            <w:pPr>
              <w:pStyle w:val="ENoteTableText"/>
            </w:pPr>
            <w:r w:rsidRPr="00352F9C">
              <w:t>Sch. 1 (items</w:t>
            </w:r>
            <w:r w:rsidR="00352F9C">
              <w:t> </w:t>
            </w:r>
            <w:r w:rsidRPr="00352F9C">
              <w:t>2, 3)</w:t>
            </w:r>
          </w:p>
        </w:tc>
      </w:tr>
      <w:tr w:rsidR="00810BB4" w:rsidRPr="00352F9C" w14:paraId="3C74A9FE" w14:textId="77777777" w:rsidTr="00A57444">
        <w:trPr>
          <w:cantSplit/>
        </w:trPr>
        <w:tc>
          <w:tcPr>
            <w:tcW w:w="1820" w:type="dxa"/>
            <w:tcBorders>
              <w:top w:val="single" w:sz="4" w:space="0" w:color="auto"/>
              <w:bottom w:val="single" w:sz="4" w:space="0" w:color="auto"/>
            </w:tcBorders>
            <w:shd w:val="clear" w:color="auto" w:fill="auto"/>
          </w:tcPr>
          <w:p w14:paraId="11732A8C" w14:textId="77777777" w:rsidR="00810BB4" w:rsidRPr="00352F9C" w:rsidRDefault="00810BB4" w:rsidP="002D5C2D">
            <w:pPr>
              <w:pStyle w:val="ENoteTableText"/>
            </w:pPr>
            <w:r w:rsidRPr="00352F9C">
              <w:t>Statute Law Revision Act 2012</w:t>
            </w:r>
          </w:p>
        </w:tc>
        <w:tc>
          <w:tcPr>
            <w:tcW w:w="966" w:type="dxa"/>
            <w:tcBorders>
              <w:top w:val="single" w:sz="4" w:space="0" w:color="auto"/>
              <w:bottom w:val="single" w:sz="4" w:space="0" w:color="auto"/>
            </w:tcBorders>
            <w:shd w:val="clear" w:color="auto" w:fill="auto"/>
          </w:tcPr>
          <w:p w14:paraId="0A340206" w14:textId="77777777" w:rsidR="00810BB4" w:rsidRPr="00352F9C" w:rsidRDefault="00810BB4" w:rsidP="002D5C2D">
            <w:pPr>
              <w:pStyle w:val="ENoteTableText"/>
            </w:pPr>
            <w:r w:rsidRPr="00352F9C">
              <w:t>136, 2012</w:t>
            </w:r>
          </w:p>
        </w:tc>
        <w:tc>
          <w:tcPr>
            <w:tcW w:w="1042" w:type="dxa"/>
            <w:tcBorders>
              <w:top w:val="single" w:sz="4" w:space="0" w:color="auto"/>
              <w:bottom w:val="single" w:sz="4" w:space="0" w:color="auto"/>
            </w:tcBorders>
            <w:shd w:val="clear" w:color="auto" w:fill="auto"/>
          </w:tcPr>
          <w:p w14:paraId="083E4666" w14:textId="77777777" w:rsidR="00810BB4" w:rsidRPr="00352F9C" w:rsidRDefault="00810BB4" w:rsidP="002D5C2D">
            <w:pPr>
              <w:pStyle w:val="ENoteTableText"/>
            </w:pPr>
            <w:r w:rsidRPr="00352F9C">
              <w:t>22 Sept 2012</w:t>
            </w:r>
          </w:p>
        </w:tc>
        <w:tc>
          <w:tcPr>
            <w:tcW w:w="1855" w:type="dxa"/>
            <w:tcBorders>
              <w:top w:val="single" w:sz="4" w:space="0" w:color="auto"/>
              <w:bottom w:val="single" w:sz="4" w:space="0" w:color="auto"/>
            </w:tcBorders>
            <w:shd w:val="clear" w:color="auto" w:fill="auto"/>
          </w:tcPr>
          <w:p w14:paraId="581F5C98" w14:textId="6819C4AA" w:rsidR="00810BB4" w:rsidRPr="00352F9C" w:rsidRDefault="00810BB4" w:rsidP="00DA57C3">
            <w:pPr>
              <w:pStyle w:val="ENoteTableText"/>
            </w:pPr>
            <w:r w:rsidRPr="00352F9C">
              <w:t>Sch</w:t>
            </w:r>
            <w:r w:rsidR="0079730E" w:rsidRPr="00352F9C">
              <w:t> </w:t>
            </w:r>
            <w:r w:rsidRPr="00352F9C">
              <w:t>6 (</w:t>
            </w:r>
            <w:r w:rsidR="001063E8">
              <w:t>items 6</w:t>
            </w:r>
            <w:r w:rsidRPr="00352F9C">
              <w:t xml:space="preserve">3–65): </w:t>
            </w:r>
            <w:r w:rsidR="00DA57C3" w:rsidRPr="00352F9C">
              <w:t xml:space="preserve">22 Sept 2012 (s 2(1) </w:t>
            </w:r>
            <w:r w:rsidR="004342AD">
              <w:t>item 3</w:t>
            </w:r>
            <w:r w:rsidR="00DA57C3" w:rsidRPr="00352F9C">
              <w:t>7)</w:t>
            </w:r>
          </w:p>
        </w:tc>
        <w:tc>
          <w:tcPr>
            <w:tcW w:w="1405" w:type="dxa"/>
            <w:tcBorders>
              <w:top w:val="single" w:sz="4" w:space="0" w:color="auto"/>
              <w:bottom w:val="single" w:sz="4" w:space="0" w:color="auto"/>
            </w:tcBorders>
            <w:shd w:val="clear" w:color="auto" w:fill="auto"/>
          </w:tcPr>
          <w:p w14:paraId="46300D22" w14:textId="77777777" w:rsidR="00810BB4" w:rsidRPr="00352F9C" w:rsidRDefault="00810BB4" w:rsidP="002D5C2D">
            <w:pPr>
              <w:pStyle w:val="ENoteTableText"/>
            </w:pPr>
            <w:r w:rsidRPr="00352F9C">
              <w:t>—</w:t>
            </w:r>
          </w:p>
        </w:tc>
      </w:tr>
      <w:tr w:rsidR="00D15D69" w:rsidRPr="00352F9C" w14:paraId="29788D90" w14:textId="77777777" w:rsidTr="00A57444">
        <w:trPr>
          <w:cantSplit/>
        </w:trPr>
        <w:tc>
          <w:tcPr>
            <w:tcW w:w="1820" w:type="dxa"/>
            <w:tcBorders>
              <w:top w:val="single" w:sz="4" w:space="0" w:color="auto"/>
              <w:bottom w:val="nil"/>
            </w:tcBorders>
            <w:shd w:val="clear" w:color="auto" w:fill="auto"/>
          </w:tcPr>
          <w:p w14:paraId="62AA4A8A" w14:textId="77777777" w:rsidR="00D15D69" w:rsidRPr="00352F9C" w:rsidRDefault="00BC080A" w:rsidP="002D5C2D">
            <w:pPr>
              <w:pStyle w:val="ENoteTableText"/>
            </w:pPr>
            <w:r w:rsidRPr="00352F9C">
              <w:t>Veterans’ Affairs Legislation Amendment (Military Compensation Review and Other Measures) Act 2013</w:t>
            </w:r>
          </w:p>
        </w:tc>
        <w:tc>
          <w:tcPr>
            <w:tcW w:w="966" w:type="dxa"/>
            <w:tcBorders>
              <w:top w:val="single" w:sz="4" w:space="0" w:color="auto"/>
              <w:bottom w:val="nil"/>
            </w:tcBorders>
            <w:shd w:val="clear" w:color="auto" w:fill="auto"/>
          </w:tcPr>
          <w:p w14:paraId="39FA8519" w14:textId="77777777" w:rsidR="00D15D69" w:rsidRPr="00352F9C" w:rsidRDefault="00D15D69" w:rsidP="002D5C2D">
            <w:pPr>
              <w:pStyle w:val="ENoteTableText"/>
            </w:pPr>
            <w:r w:rsidRPr="00352F9C">
              <w:t>99, 2013</w:t>
            </w:r>
          </w:p>
        </w:tc>
        <w:tc>
          <w:tcPr>
            <w:tcW w:w="1042" w:type="dxa"/>
            <w:tcBorders>
              <w:top w:val="single" w:sz="4" w:space="0" w:color="auto"/>
              <w:bottom w:val="nil"/>
            </w:tcBorders>
            <w:shd w:val="clear" w:color="auto" w:fill="auto"/>
          </w:tcPr>
          <w:p w14:paraId="5AD0D850" w14:textId="77777777" w:rsidR="00D15D69" w:rsidRPr="00352F9C" w:rsidRDefault="00BC080A" w:rsidP="002D5C2D">
            <w:pPr>
              <w:pStyle w:val="ENoteTableText"/>
            </w:pPr>
            <w:r w:rsidRPr="00352F9C">
              <w:t>28</w:t>
            </w:r>
            <w:r w:rsidR="00352F9C">
              <w:t> </w:t>
            </w:r>
            <w:r w:rsidRPr="00352F9C">
              <w:t>June 2013</w:t>
            </w:r>
          </w:p>
        </w:tc>
        <w:tc>
          <w:tcPr>
            <w:tcW w:w="1855" w:type="dxa"/>
            <w:tcBorders>
              <w:top w:val="single" w:sz="4" w:space="0" w:color="auto"/>
              <w:bottom w:val="nil"/>
            </w:tcBorders>
            <w:shd w:val="clear" w:color="auto" w:fill="auto"/>
          </w:tcPr>
          <w:p w14:paraId="190752CD" w14:textId="74293A35" w:rsidR="00D15D69" w:rsidRPr="00352F9C" w:rsidRDefault="00BC080A" w:rsidP="00A60F6F">
            <w:pPr>
              <w:pStyle w:val="ENoteTableText"/>
            </w:pPr>
            <w:r w:rsidRPr="00352F9C">
              <w:t>Sch 1 (items</w:t>
            </w:r>
            <w:r w:rsidR="00352F9C">
              <w:t> </w:t>
            </w:r>
            <w:r w:rsidRPr="00352F9C">
              <w:t>78–85): 1</w:t>
            </w:r>
            <w:r w:rsidR="00352F9C">
              <w:t> </w:t>
            </w:r>
            <w:r w:rsidRPr="00352F9C">
              <w:t>July 2013</w:t>
            </w:r>
            <w:r w:rsidR="00014692" w:rsidRPr="00352F9C">
              <w:t xml:space="preserve"> (s 2(1) </w:t>
            </w:r>
            <w:r w:rsidR="004342AD">
              <w:t>item 2</w:t>
            </w:r>
            <w:r w:rsidR="00014692" w:rsidRPr="00352F9C">
              <w:t>)</w:t>
            </w:r>
            <w:r w:rsidRPr="00352F9C">
              <w:br/>
              <w:t>Sch 11</w:t>
            </w:r>
            <w:r w:rsidR="00A83175" w:rsidRPr="00352F9C">
              <w:t xml:space="preserve"> </w:t>
            </w:r>
            <w:r w:rsidRPr="00352F9C">
              <w:t>(</w:t>
            </w:r>
            <w:r w:rsidR="001063E8">
              <w:t>items 1</w:t>
            </w:r>
            <w:r w:rsidRPr="00352F9C">
              <w:t>1–17</w:t>
            </w:r>
            <w:r w:rsidR="00A60F6F" w:rsidRPr="00352F9C">
              <w:t>, 20</w:t>
            </w:r>
            <w:r w:rsidRPr="00352F9C">
              <w:t xml:space="preserve">): </w:t>
            </w:r>
            <w:r w:rsidR="00A60F6F" w:rsidRPr="00352F9C">
              <w:t>10 Dec 2013</w:t>
            </w:r>
            <w:r w:rsidR="00014692" w:rsidRPr="00352F9C">
              <w:t xml:space="preserve"> (s 2(1) </w:t>
            </w:r>
            <w:r w:rsidR="001063E8">
              <w:t>item 5</w:t>
            </w:r>
            <w:r w:rsidR="00014692" w:rsidRPr="00352F9C">
              <w:t>)</w:t>
            </w:r>
          </w:p>
        </w:tc>
        <w:tc>
          <w:tcPr>
            <w:tcW w:w="1405" w:type="dxa"/>
            <w:tcBorders>
              <w:top w:val="single" w:sz="4" w:space="0" w:color="auto"/>
              <w:bottom w:val="nil"/>
            </w:tcBorders>
            <w:shd w:val="clear" w:color="auto" w:fill="auto"/>
          </w:tcPr>
          <w:p w14:paraId="49003EDD" w14:textId="7793B28A" w:rsidR="00D15D69" w:rsidRPr="00352F9C" w:rsidRDefault="00BC080A" w:rsidP="002D5C2D">
            <w:pPr>
              <w:pStyle w:val="ENoteTableText"/>
            </w:pPr>
            <w:r w:rsidRPr="00352F9C">
              <w:t>Sch 1 (item</w:t>
            </w:r>
            <w:r w:rsidR="00352F9C">
              <w:t> </w:t>
            </w:r>
            <w:r w:rsidRPr="00352F9C">
              <w:t>85)</w:t>
            </w:r>
            <w:r w:rsidR="00A60F6F" w:rsidRPr="00352F9C">
              <w:t xml:space="preserve"> and Sch 11 (</w:t>
            </w:r>
            <w:r w:rsidR="004342AD">
              <w:t>item 2</w:t>
            </w:r>
            <w:r w:rsidR="00A60F6F" w:rsidRPr="00352F9C">
              <w:t>0)</w:t>
            </w:r>
          </w:p>
        </w:tc>
      </w:tr>
      <w:tr w:rsidR="00F42649" w:rsidRPr="00352F9C" w14:paraId="3063F931" w14:textId="77777777" w:rsidTr="00A57444">
        <w:trPr>
          <w:cantSplit/>
        </w:trPr>
        <w:tc>
          <w:tcPr>
            <w:tcW w:w="1820" w:type="dxa"/>
            <w:tcBorders>
              <w:top w:val="nil"/>
              <w:bottom w:val="nil"/>
            </w:tcBorders>
            <w:shd w:val="clear" w:color="auto" w:fill="auto"/>
          </w:tcPr>
          <w:p w14:paraId="10DB88A9" w14:textId="77777777" w:rsidR="00F42649" w:rsidRPr="00352F9C" w:rsidRDefault="00F42649" w:rsidP="003B3ABA">
            <w:pPr>
              <w:pStyle w:val="ENoteTTIndentHeading"/>
              <w:rPr>
                <w:rFonts w:eastAsiaTheme="minorHAnsi"/>
                <w:lang w:eastAsia="en-US"/>
              </w:rPr>
            </w:pPr>
            <w:r w:rsidRPr="00352F9C">
              <w:rPr>
                <w:rFonts w:cs="Times New Roman"/>
              </w:rPr>
              <w:t>as amended by</w:t>
            </w:r>
          </w:p>
        </w:tc>
        <w:tc>
          <w:tcPr>
            <w:tcW w:w="966" w:type="dxa"/>
            <w:tcBorders>
              <w:top w:val="nil"/>
              <w:bottom w:val="nil"/>
            </w:tcBorders>
            <w:shd w:val="clear" w:color="auto" w:fill="auto"/>
          </w:tcPr>
          <w:p w14:paraId="5116697A" w14:textId="77777777" w:rsidR="00F42649" w:rsidRPr="00352F9C" w:rsidRDefault="00F42649" w:rsidP="00D47D0B">
            <w:pPr>
              <w:pStyle w:val="ENoteTableText"/>
            </w:pPr>
          </w:p>
        </w:tc>
        <w:tc>
          <w:tcPr>
            <w:tcW w:w="1042" w:type="dxa"/>
            <w:tcBorders>
              <w:top w:val="nil"/>
              <w:bottom w:val="nil"/>
            </w:tcBorders>
            <w:shd w:val="clear" w:color="auto" w:fill="auto"/>
          </w:tcPr>
          <w:p w14:paraId="63D93BFE" w14:textId="77777777" w:rsidR="00F42649" w:rsidRPr="00352F9C" w:rsidRDefault="00F42649" w:rsidP="00D47D0B">
            <w:pPr>
              <w:pStyle w:val="ENoteTableText"/>
            </w:pPr>
          </w:p>
        </w:tc>
        <w:tc>
          <w:tcPr>
            <w:tcW w:w="1855" w:type="dxa"/>
            <w:tcBorders>
              <w:top w:val="nil"/>
              <w:bottom w:val="nil"/>
            </w:tcBorders>
            <w:shd w:val="clear" w:color="auto" w:fill="auto"/>
          </w:tcPr>
          <w:p w14:paraId="1FDF74D7" w14:textId="77777777" w:rsidR="00F42649" w:rsidRPr="00352F9C" w:rsidRDefault="00F42649" w:rsidP="00D47D0B">
            <w:pPr>
              <w:pStyle w:val="ENoteTableText"/>
            </w:pPr>
          </w:p>
        </w:tc>
        <w:tc>
          <w:tcPr>
            <w:tcW w:w="1405" w:type="dxa"/>
            <w:tcBorders>
              <w:top w:val="nil"/>
              <w:bottom w:val="nil"/>
            </w:tcBorders>
            <w:shd w:val="clear" w:color="auto" w:fill="auto"/>
          </w:tcPr>
          <w:p w14:paraId="5A920F5B" w14:textId="77777777" w:rsidR="00F42649" w:rsidRPr="00352F9C" w:rsidRDefault="00F42649" w:rsidP="00D47D0B">
            <w:pPr>
              <w:pStyle w:val="ENoteTableText"/>
            </w:pPr>
          </w:p>
        </w:tc>
      </w:tr>
      <w:tr w:rsidR="00F42649" w:rsidRPr="00352F9C" w14:paraId="22C8F4D1" w14:textId="77777777" w:rsidTr="00A57444">
        <w:trPr>
          <w:cantSplit/>
        </w:trPr>
        <w:tc>
          <w:tcPr>
            <w:tcW w:w="1820" w:type="dxa"/>
            <w:tcBorders>
              <w:top w:val="nil"/>
              <w:bottom w:val="single" w:sz="4" w:space="0" w:color="auto"/>
            </w:tcBorders>
            <w:shd w:val="clear" w:color="auto" w:fill="auto"/>
          </w:tcPr>
          <w:p w14:paraId="065B8C32" w14:textId="77777777" w:rsidR="00F42649" w:rsidRPr="00352F9C" w:rsidRDefault="00F42649" w:rsidP="003B3ABA">
            <w:pPr>
              <w:pStyle w:val="ENoteTTi"/>
              <w:rPr>
                <w:rFonts w:eastAsiaTheme="minorHAnsi" w:cstheme="minorBidi"/>
                <w:lang w:eastAsia="en-US"/>
              </w:rPr>
            </w:pPr>
            <w:r w:rsidRPr="00352F9C">
              <w:t>Statute Law Revision Act (No.</w:t>
            </w:r>
            <w:r w:rsidR="00352F9C">
              <w:t> </w:t>
            </w:r>
            <w:r w:rsidRPr="00352F9C">
              <w:t>1) 2015</w:t>
            </w:r>
          </w:p>
        </w:tc>
        <w:tc>
          <w:tcPr>
            <w:tcW w:w="966" w:type="dxa"/>
            <w:tcBorders>
              <w:top w:val="nil"/>
              <w:bottom w:val="single" w:sz="4" w:space="0" w:color="auto"/>
            </w:tcBorders>
            <w:shd w:val="clear" w:color="auto" w:fill="auto"/>
          </w:tcPr>
          <w:p w14:paraId="011E00E8" w14:textId="77777777" w:rsidR="00F42649" w:rsidRPr="00352F9C" w:rsidRDefault="00F42649" w:rsidP="00313D19">
            <w:pPr>
              <w:pStyle w:val="ENoteTableText"/>
            </w:pPr>
            <w:r w:rsidRPr="00352F9C">
              <w:t>5, 2015</w:t>
            </w:r>
          </w:p>
        </w:tc>
        <w:tc>
          <w:tcPr>
            <w:tcW w:w="1042" w:type="dxa"/>
            <w:tcBorders>
              <w:top w:val="nil"/>
              <w:bottom w:val="single" w:sz="4" w:space="0" w:color="auto"/>
            </w:tcBorders>
            <w:shd w:val="clear" w:color="auto" w:fill="auto"/>
          </w:tcPr>
          <w:p w14:paraId="7715743B" w14:textId="77777777" w:rsidR="00F42649" w:rsidRPr="00352F9C" w:rsidRDefault="00F42649" w:rsidP="00313D19">
            <w:pPr>
              <w:pStyle w:val="ENoteTableText"/>
            </w:pPr>
            <w:r w:rsidRPr="00352F9C">
              <w:t>25 Feb 2015</w:t>
            </w:r>
          </w:p>
        </w:tc>
        <w:tc>
          <w:tcPr>
            <w:tcW w:w="1855" w:type="dxa"/>
            <w:tcBorders>
              <w:top w:val="nil"/>
              <w:bottom w:val="single" w:sz="4" w:space="0" w:color="auto"/>
            </w:tcBorders>
            <w:shd w:val="clear" w:color="auto" w:fill="auto"/>
          </w:tcPr>
          <w:p w14:paraId="0D19053B" w14:textId="77777777" w:rsidR="00F42649" w:rsidRPr="00352F9C" w:rsidRDefault="00F42649" w:rsidP="00313D19">
            <w:pPr>
              <w:pStyle w:val="ENoteTableText"/>
            </w:pPr>
            <w:r w:rsidRPr="00352F9C">
              <w:t>Sch 2 (item</w:t>
            </w:r>
            <w:r w:rsidR="00352F9C">
              <w:t> </w:t>
            </w:r>
            <w:r w:rsidRPr="00352F9C">
              <w:t>8): 10 Dec 2013 (s 2(1) item</w:t>
            </w:r>
            <w:r w:rsidR="00352F9C">
              <w:t> </w:t>
            </w:r>
            <w:r w:rsidRPr="00352F9C">
              <w:t>9)</w:t>
            </w:r>
          </w:p>
        </w:tc>
        <w:tc>
          <w:tcPr>
            <w:tcW w:w="1405" w:type="dxa"/>
            <w:tcBorders>
              <w:top w:val="nil"/>
              <w:bottom w:val="single" w:sz="4" w:space="0" w:color="auto"/>
            </w:tcBorders>
            <w:shd w:val="clear" w:color="auto" w:fill="auto"/>
          </w:tcPr>
          <w:p w14:paraId="13EA68F3" w14:textId="77777777" w:rsidR="00F42649" w:rsidRPr="00352F9C" w:rsidRDefault="005F0FD0" w:rsidP="00313D19">
            <w:pPr>
              <w:pStyle w:val="ENoteTableText"/>
            </w:pPr>
            <w:r w:rsidRPr="00352F9C">
              <w:t>—</w:t>
            </w:r>
          </w:p>
        </w:tc>
      </w:tr>
      <w:tr w:rsidR="00432B43" w:rsidRPr="00352F9C" w14:paraId="18AE2724" w14:textId="77777777" w:rsidTr="00A57444">
        <w:trPr>
          <w:cantSplit/>
        </w:trPr>
        <w:tc>
          <w:tcPr>
            <w:tcW w:w="1820" w:type="dxa"/>
            <w:tcBorders>
              <w:top w:val="single" w:sz="4" w:space="0" w:color="auto"/>
              <w:bottom w:val="single" w:sz="4" w:space="0" w:color="auto"/>
            </w:tcBorders>
            <w:shd w:val="clear" w:color="auto" w:fill="auto"/>
          </w:tcPr>
          <w:p w14:paraId="1264B4CB" w14:textId="77777777" w:rsidR="00432B43" w:rsidRPr="00352F9C" w:rsidRDefault="00432B43" w:rsidP="002D5C2D">
            <w:pPr>
              <w:pStyle w:val="ENoteTableText"/>
            </w:pPr>
            <w:r w:rsidRPr="00352F9C">
              <w:t>Statute Law Revision Act (No.</w:t>
            </w:r>
            <w:r w:rsidR="00352F9C">
              <w:t> </w:t>
            </w:r>
            <w:r w:rsidRPr="00352F9C">
              <w:t>1) 2014</w:t>
            </w:r>
          </w:p>
        </w:tc>
        <w:tc>
          <w:tcPr>
            <w:tcW w:w="966" w:type="dxa"/>
            <w:tcBorders>
              <w:top w:val="single" w:sz="4" w:space="0" w:color="auto"/>
              <w:bottom w:val="single" w:sz="4" w:space="0" w:color="auto"/>
            </w:tcBorders>
            <w:shd w:val="clear" w:color="auto" w:fill="auto"/>
          </w:tcPr>
          <w:p w14:paraId="3C78926F" w14:textId="77777777" w:rsidR="00432B43" w:rsidRPr="00352F9C" w:rsidRDefault="00432B43" w:rsidP="002D5C2D">
            <w:pPr>
              <w:pStyle w:val="ENoteTableText"/>
            </w:pPr>
            <w:r w:rsidRPr="00352F9C">
              <w:t>31, 2014</w:t>
            </w:r>
          </w:p>
        </w:tc>
        <w:tc>
          <w:tcPr>
            <w:tcW w:w="1042" w:type="dxa"/>
            <w:tcBorders>
              <w:top w:val="single" w:sz="4" w:space="0" w:color="auto"/>
              <w:bottom w:val="single" w:sz="4" w:space="0" w:color="auto"/>
            </w:tcBorders>
            <w:shd w:val="clear" w:color="auto" w:fill="auto"/>
          </w:tcPr>
          <w:p w14:paraId="7896791F" w14:textId="77777777" w:rsidR="00432B43" w:rsidRPr="00352F9C" w:rsidRDefault="00432B43" w:rsidP="002D5C2D">
            <w:pPr>
              <w:pStyle w:val="ENoteTableText"/>
            </w:pPr>
            <w:r w:rsidRPr="00352F9C">
              <w:t>27</w:t>
            </w:r>
            <w:r w:rsidR="00352F9C">
              <w:t> </w:t>
            </w:r>
            <w:r w:rsidRPr="00352F9C">
              <w:t>May 2014</w:t>
            </w:r>
          </w:p>
        </w:tc>
        <w:tc>
          <w:tcPr>
            <w:tcW w:w="1855" w:type="dxa"/>
            <w:tcBorders>
              <w:top w:val="single" w:sz="4" w:space="0" w:color="auto"/>
              <w:bottom w:val="single" w:sz="4" w:space="0" w:color="auto"/>
            </w:tcBorders>
            <w:shd w:val="clear" w:color="auto" w:fill="auto"/>
          </w:tcPr>
          <w:p w14:paraId="3FB1A16F" w14:textId="77749B47" w:rsidR="00432B43" w:rsidRPr="00352F9C" w:rsidRDefault="00432B43" w:rsidP="00A60F6F">
            <w:pPr>
              <w:pStyle w:val="ENoteTableText"/>
            </w:pPr>
            <w:r w:rsidRPr="00352F9C">
              <w:t>Sch 1 (</w:t>
            </w:r>
            <w:r w:rsidR="001063E8">
              <w:t>item 6</w:t>
            </w:r>
            <w:r w:rsidRPr="00352F9C">
              <w:t>1): 24</w:t>
            </w:r>
            <w:r w:rsidR="00352F9C">
              <w:t> </w:t>
            </w:r>
            <w:r w:rsidRPr="00352F9C">
              <w:t>June 2014</w:t>
            </w:r>
          </w:p>
        </w:tc>
        <w:tc>
          <w:tcPr>
            <w:tcW w:w="1405" w:type="dxa"/>
            <w:tcBorders>
              <w:top w:val="single" w:sz="4" w:space="0" w:color="auto"/>
              <w:bottom w:val="single" w:sz="4" w:space="0" w:color="auto"/>
            </w:tcBorders>
            <w:shd w:val="clear" w:color="auto" w:fill="auto"/>
          </w:tcPr>
          <w:p w14:paraId="1C8AECE1" w14:textId="77777777" w:rsidR="00432B43" w:rsidRPr="00352F9C" w:rsidRDefault="00432B43" w:rsidP="002D5C2D">
            <w:pPr>
              <w:pStyle w:val="ENoteTableText"/>
            </w:pPr>
            <w:r w:rsidRPr="00352F9C">
              <w:t>—</w:t>
            </w:r>
          </w:p>
        </w:tc>
      </w:tr>
      <w:tr w:rsidR="0078090E" w:rsidRPr="00352F9C" w14:paraId="4D2FCC89" w14:textId="77777777" w:rsidTr="00A57444">
        <w:trPr>
          <w:cantSplit/>
        </w:trPr>
        <w:tc>
          <w:tcPr>
            <w:tcW w:w="1820" w:type="dxa"/>
            <w:tcBorders>
              <w:top w:val="single" w:sz="4" w:space="0" w:color="auto"/>
              <w:bottom w:val="nil"/>
            </w:tcBorders>
            <w:shd w:val="clear" w:color="auto" w:fill="auto"/>
          </w:tcPr>
          <w:p w14:paraId="6C205AC7" w14:textId="77777777" w:rsidR="0078090E" w:rsidRPr="00352F9C" w:rsidRDefault="0078090E" w:rsidP="002D5C2D">
            <w:pPr>
              <w:pStyle w:val="ENoteTableText"/>
            </w:pPr>
            <w:r w:rsidRPr="00352F9C">
              <w:t>Public Governance, Performance and Accountability (Consequential and Transitional Provisions) Act 2014</w:t>
            </w:r>
          </w:p>
        </w:tc>
        <w:tc>
          <w:tcPr>
            <w:tcW w:w="966" w:type="dxa"/>
            <w:tcBorders>
              <w:top w:val="single" w:sz="4" w:space="0" w:color="auto"/>
              <w:bottom w:val="nil"/>
            </w:tcBorders>
            <w:shd w:val="clear" w:color="auto" w:fill="auto"/>
          </w:tcPr>
          <w:p w14:paraId="3047882B" w14:textId="77777777" w:rsidR="0078090E" w:rsidRPr="00352F9C" w:rsidRDefault="0078090E" w:rsidP="002D5C2D">
            <w:pPr>
              <w:pStyle w:val="ENoteTableText"/>
            </w:pPr>
            <w:r w:rsidRPr="00352F9C">
              <w:t>62, 2014</w:t>
            </w:r>
          </w:p>
        </w:tc>
        <w:tc>
          <w:tcPr>
            <w:tcW w:w="1042" w:type="dxa"/>
            <w:tcBorders>
              <w:top w:val="single" w:sz="4" w:space="0" w:color="auto"/>
              <w:bottom w:val="nil"/>
            </w:tcBorders>
            <w:shd w:val="clear" w:color="auto" w:fill="auto"/>
          </w:tcPr>
          <w:p w14:paraId="433FA779" w14:textId="77777777" w:rsidR="0078090E" w:rsidRPr="00352F9C" w:rsidRDefault="0078090E" w:rsidP="002D5C2D">
            <w:pPr>
              <w:pStyle w:val="ENoteTableText"/>
            </w:pPr>
            <w:r w:rsidRPr="00352F9C">
              <w:t>30</w:t>
            </w:r>
            <w:r w:rsidR="00352F9C">
              <w:t> </w:t>
            </w:r>
            <w:r w:rsidRPr="00352F9C">
              <w:t>June 2014</w:t>
            </w:r>
          </w:p>
        </w:tc>
        <w:tc>
          <w:tcPr>
            <w:tcW w:w="1855" w:type="dxa"/>
            <w:tcBorders>
              <w:top w:val="single" w:sz="4" w:space="0" w:color="auto"/>
              <w:bottom w:val="nil"/>
            </w:tcBorders>
            <w:shd w:val="clear" w:color="auto" w:fill="auto"/>
          </w:tcPr>
          <w:p w14:paraId="7C089C3A" w14:textId="38F121AF" w:rsidR="0078090E" w:rsidRPr="00352F9C" w:rsidRDefault="0078090E" w:rsidP="00BC1D6F">
            <w:pPr>
              <w:pStyle w:val="ENoteTableText"/>
            </w:pPr>
            <w:r w:rsidRPr="00352F9C">
              <w:t>Sch 12 (</w:t>
            </w:r>
            <w:r w:rsidR="001063E8">
              <w:t>items 1</w:t>
            </w:r>
            <w:r w:rsidRPr="00352F9C">
              <w:t>–31)</w:t>
            </w:r>
            <w:r w:rsidR="00B61681" w:rsidRPr="00352F9C">
              <w:t xml:space="preserve"> and Sch 14</w:t>
            </w:r>
            <w:r w:rsidRPr="00352F9C">
              <w:t>: 1</w:t>
            </w:r>
            <w:r w:rsidR="00352F9C">
              <w:t> </w:t>
            </w:r>
            <w:r w:rsidRPr="00352F9C">
              <w:t xml:space="preserve">July 2014 (s 2(1) </w:t>
            </w:r>
            <w:r w:rsidR="001063E8">
              <w:t>items 6</w:t>
            </w:r>
            <w:r w:rsidR="00B61681" w:rsidRPr="00352F9C">
              <w:t>, 14</w:t>
            </w:r>
            <w:r w:rsidRPr="00352F9C">
              <w:t>)</w:t>
            </w:r>
          </w:p>
        </w:tc>
        <w:tc>
          <w:tcPr>
            <w:tcW w:w="1405" w:type="dxa"/>
            <w:tcBorders>
              <w:top w:val="single" w:sz="4" w:space="0" w:color="auto"/>
              <w:bottom w:val="nil"/>
            </w:tcBorders>
            <w:shd w:val="clear" w:color="auto" w:fill="auto"/>
          </w:tcPr>
          <w:p w14:paraId="715E6403" w14:textId="77777777" w:rsidR="0078090E" w:rsidRPr="00352F9C" w:rsidRDefault="00B61681" w:rsidP="00667E32">
            <w:pPr>
              <w:pStyle w:val="ENoteTableText"/>
            </w:pPr>
            <w:r w:rsidRPr="00352F9C">
              <w:t>Sch 14</w:t>
            </w:r>
          </w:p>
        </w:tc>
      </w:tr>
      <w:tr w:rsidR="00B61681" w:rsidRPr="00352F9C" w14:paraId="45743C4A" w14:textId="77777777" w:rsidTr="00A57444">
        <w:trPr>
          <w:cantSplit/>
        </w:trPr>
        <w:tc>
          <w:tcPr>
            <w:tcW w:w="1820" w:type="dxa"/>
            <w:tcBorders>
              <w:top w:val="nil"/>
              <w:bottom w:val="nil"/>
            </w:tcBorders>
            <w:shd w:val="clear" w:color="auto" w:fill="auto"/>
          </w:tcPr>
          <w:p w14:paraId="3DC690F1" w14:textId="77777777" w:rsidR="00B61681" w:rsidRPr="00352F9C" w:rsidRDefault="00B61681" w:rsidP="00A743A0">
            <w:pPr>
              <w:pStyle w:val="ENoteTTIndentHeading"/>
              <w:keepNext w:val="0"/>
            </w:pPr>
            <w:r w:rsidRPr="00352F9C">
              <w:t>as amended by</w:t>
            </w:r>
          </w:p>
        </w:tc>
        <w:tc>
          <w:tcPr>
            <w:tcW w:w="966" w:type="dxa"/>
            <w:tcBorders>
              <w:top w:val="nil"/>
              <w:bottom w:val="nil"/>
            </w:tcBorders>
            <w:shd w:val="clear" w:color="auto" w:fill="auto"/>
          </w:tcPr>
          <w:p w14:paraId="05B339FB" w14:textId="77777777" w:rsidR="00B61681" w:rsidRPr="00352F9C" w:rsidRDefault="00B61681" w:rsidP="002D5C2D">
            <w:pPr>
              <w:pStyle w:val="ENoteTableText"/>
            </w:pPr>
          </w:p>
        </w:tc>
        <w:tc>
          <w:tcPr>
            <w:tcW w:w="1042" w:type="dxa"/>
            <w:tcBorders>
              <w:top w:val="nil"/>
              <w:bottom w:val="nil"/>
            </w:tcBorders>
            <w:shd w:val="clear" w:color="auto" w:fill="auto"/>
          </w:tcPr>
          <w:p w14:paraId="47C41026" w14:textId="77777777" w:rsidR="00B61681" w:rsidRPr="00352F9C" w:rsidRDefault="00B61681" w:rsidP="002D5C2D">
            <w:pPr>
              <w:pStyle w:val="ENoteTableText"/>
            </w:pPr>
          </w:p>
        </w:tc>
        <w:tc>
          <w:tcPr>
            <w:tcW w:w="1855" w:type="dxa"/>
            <w:tcBorders>
              <w:top w:val="nil"/>
              <w:bottom w:val="nil"/>
            </w:tcBorders>
            <w:shd w:val="clear" w:color="auto" w:fill="auto"/>
          </w:tcPr>
          <w:p w14:paraId="47AC63F6" w14:textId="77777777" w:rsidR="00B61681" w:rsidRPr="00352F9C" w:rsidRDefault="00B61681" w:rsidP="00A60F6F">
            <w:pPr>
              <w:pStyle w:val="ENoteTableText"/>
            </w:pPr>
          </w:p>
        </w:tc>
        <w:tc>
          <w:tcPr>
            <w:tcW w:w="1405" w:type="dxa"/>
            <w:tcBorders>
              <w:top w:val="nil"/>
              <w:bottom w:val="nil"/>
            </w:tcBorders>
            <w:shd w:val="clear" w:color="auto" w:fill="auto"/>
          </w:tcPr>
          <w:p w14:paraId="3B83AC42" w14:textId="77777777" w:rsidR="00B61681" w:rsidRPr="00352F9C" w:rsidRDefault="00B61681" w:rsidP="002D5C2D">
            <w:pPr>
              <w:pStyle w:val="ENoteTableText"/>
            </w:pPr>
          </w:p>
        </w:tc>
      </w:tr>
      <w:tr w:rsidR="00B61681" w:rsidRPr="00352F9C" w14:paraId="566842C0" w14:textId="77777777" w:rsidTr="00A57444">
        <w:trPr>
          <w:cantSplit/>
        </w:trPr>
        <w:tc>
          <w:tcPr>
            <w:tcW w:w="1820" w:type="dxa"/>
            <w:tcBorders>
              <w:top w:val="nil"/>
              <w:bottom w:val="nil"/>
            </w:tcBorders>
            <w:shd w:val="clear" w:color="auto" w:fill="auto"/>
          </w:tcPr>
          <w:p w14:paraId="1739B455" w14:textId="77777777" w:rsidR="00B61681" w:rsidRPr="00352F9C" w:rsidRDefault="00B61681" w:rsidP="00A743A0">
            <w:pPr>
              <w:pStyle w:val="ENoteTTi"/>
              <w:keepNext w:val="0"/>
            </w:pPr>
            <w:r w:rsidRPr="00352F9C">
              <w:t>Public Governance and Resources Legislation Amendment Act (No.</w:t>
            </w:r>
            <w:r w:rsidR="00352F9C">
              <w:t> </w:t>
            </w:r>
            <w:r w:rsidRPr="00352F9C">
              <w:t>1) 2015</w:t>
            </w:r>
          </w:p>
        </w:tc>
        <w:tc>
          <w:tcPr>
            <w:tcW w:w="966" w:type="dxa"/>
            <w:tcBorders>
              <w:top w:val="nil"/>
              <w:bottom w:val="nil"/>
            </w:tcBorders>
            <w:shd w:val="clear" w:color="auto" w:fill="auto"/>
          </w:tcPr>
          <w:p w14:paraId="1BC7E55E" w14:textId="77777777" w:rsidR="00B61681" w:rsidRPr="00352F9C" w:rsidRDefault="00B61681" w:rsidP="002D5C2D">
            <w:pPr>
              <w:pStyle w:val="ENoteTableText"/>
            </w:pPr>
            <w:r w:rsidRPr="00352F9C">
              <w:t>36, 2015</w:t>
            </w:r>
          </w:p>
        </w:tc>
        <w:tc>
          <w:tcPr>
            <w:tcW w:w="1042" w:type="dxa"/>
            <w:tcBorders>
              <w:top w:val="nil"/>
              <w:bottom w:val="nil"/>
            </w:tcBorders>
            <w:shd w:val="clear" w:color="auto" w:fill="auto"/>
          </w:tcPr>
          <w:p w14:paraId="5EB6FB5F" w14:textId="77777777" w:rsidR="00B61681" w:rsidRPr="00352F9C" w:rsidRDefault="00B61681" w:rsidP="002D5C2D">
            <w:pPr>
              <w:pStyle w:val="ENoteTableText"/>
            </w:pPr>
            <w:r w:rsidRPr="00352F9C">
              <w:t>13 Apr 2015</w:t>
            </w:r>
          </w:p>
        </w:tc>
        <w:tc>
          <w:tcPr>
            <w:tcW w:w="1855" w:type="dxa"/>
            <w:tcBorders>
              <w:top w:val="nil"/>
              <w:bottom w:val="nil"/>
            </w:tcBorders>
            <w:shd w:val="clear" w:color="auto" w:fill="auto"/>
          </w:tcPr>
          <w:p w14:paraId="2CD65C81" w14:textId="77777777" w:rsidR="00B61681" w:rsidRPr="00352F9C" w:rsidRDefault="00B61681" w:rsidP="00A60F6F">
            <w:pPr>
              <w:pStyle w:val="ENoteTableText"/>
            </w:pPr>
            <w:r w:rsidRPr="00352F9C">
              <w:t>Sch 2 (item</w:t>
            </w:r>
            <w:r w:rsidR="00124A0F" w:rsidRPr="00352F9C">
              <w:t>s</w:t>
            </w:r>
            <w:r w:rsidR="00352F9C">
              <w:t> </w:t>
            </w:r>
            <w:r w:rsidRPr="00352F9C">
              <w:t>7</w:t>
            </w:r>
            <w:r w:rsidR="00124A0F" w:rsidRPr="00352F9C">
              <w:t>–9</w:t>
            </w:r>
            <w:r w:rsidRPr="00352F9C">
              <w:t>) and Sch 7: 14 Apr 2015 (s 2)</w:t>
            </w:r>
          </w:p>
        </w:tc>
        <w:tc>
          <w:tcPr>
            <w:tcW w:w="1405" w:type="dxa"/>
            <w:tcBorders>
              <w:top w:val="nil"/>
              <w:bottom w:val="nil"/>
            </w:tcBorders>
            <w:shd w:val="clear" w:color="auto" w:fill="auto"/>
          </w:tcPr>
          <w:p w14:paraId="36A79768" w14:textId="77777777" w:rsidR="00B61681" w:rsidRPr="00352F9C" w:rsidRDefault="00B61681" w:rsidP="002D5C2D">
            <w:pPr>
              <w:pStyle w:val="ENoteTableText"/>
            </w:pPr>
            <w:r w:rsidRPr="00352F9C">
              <w:t>Sch 7</w:t>
            </w:r>
          </w:p>
        </w:tc>
      </w:tr>
      <w:tr w:rsidR="00667E32" w:rsidRPr="00352F9C" w14:paraId="55BBB1A1" w14:textId="77777777" w:rsidTr="00A57444">
        <w:trPr>
          <w:cantSplit/>
        </w:trPr>
        <w:tc>
          <w:tcPr>
            <w:tcW w:w="1820" w:type="dxa"/>
            <w:tcBorders>
              <w:top w:val="nil"/>
              <w:bottom w:val="nil"/>
            </w:tcBorders>
            <w:shd w:val="clear" w:color="auto" w:fill="auto"/>
          </w:tcPr>
          <w:p w14:paraId="78D5B502" w14:textId="77777777" w:rsidR="00667E32" w:rsidRPr="00352F9C" w:rsidRDefault="00667E32" w:rsidP="008C2D7E">
            <w:pPr>
              <w:pStyle w:val="ENoteTTIndentHeadingSub"/>
            </w:pPr>
            <w:r w:rsidRPr="00352F9C">
              <w:t>as amended by</w:t>
            </w:r>
          </w:p>
        </w:tc>
        <w:tc>
          <w:tcPr>
            <w:tcW w:w="966" w:type="dxa"/>
            <w:tcBorders>
              <w:top w:val="nil"/>
              <w:bottom w:val="nil"/>
            </w:tcBorders>
            <w:shd w:val="clear" w:color="auto" w:fill="auto"/>
          </w:tcPr>
          <w:p w14:paraId="398E1832" w14:textId="77777777" w:rsidR="00667E32" w:rsidRPr="00352F9C" w:rsidRDefault="00667E32" w:rsidP="00B547FA">
            <w:pPr>
              <w:pStyle w:val="ENoteTableText"/>
            </w:pPr>
          </w:p>
        </w:tc>
        <w:tc>
          <w:tcPr>
            <w:tcW w:w="1042" w:type="dxa"/>
            <w:tcBorders>
              <w:top w:val="nil"/>
              <w:bottom w:val="nil"/>
            </w:tcBorders>
            <w:shd w:val="clear" w:color="auto" w:fill="auto"/>
          </w:tcPr>
          <w:p w14:paraId="1B43036B" w14:textId="77777777" w:rsidR="00667E32" w:rsidRPr="00352F9C" w:rsidRDefault="00667E32" w:rsidP="00B547FA">
            <w:pPr>
              <w:pStyle w:val="ENoteTableText"/>
            </w:pPr>
          </w:p>
        </w:tc>
        <w:tc>
          <w:tcPr>
            <w:tcW w:w="1855" w:type="dxa"/>
            <w:tcBorders>
              <w:top w:val="nil"/>
              <w:bottom w:val="nil"/>
            </w:tcBorders>
            <w:shd w:val="clear" w:color="auto" w:fill="auto"/>
          </w:tcPr>
          <w:p w14:paraId="74E6DDC2" w14:textId="77777777" w:rsidR="00667E32" w:rsidRPr="00352F9C" w:rsidRDefault="00667E32" w:rsidP="00B547FA">
            <w:pPr>
              <w:pStyle w:val="ENoteTableText"/>
            </w:pPr>
          </w:p>
        </w:tc>
        <w:tc>
          <w:tcPr>
            <w:tcW w:w="1405" w:type="dxa"/>
            <w:tcBorders>
              <w:top w:val="nil"/>
              <w:bottom w:val="nil"/>
            </w:tcBorders>
            <w:shd w:val="clear" w:color="auto" w:fill="auto"/>
          </w:tcPr>
          <w:p w14:paraId="57D65D07" w14:textId="77777777" w:rsidR="00667E32" w:rsidRPr="00352F9C" w:rsidRDefault="00667E32" w:rsidP="00B547FA">
            <w:pPr>
              <w:pStyle w:val="ENoteTableText"/>
            </w:pPr>
          </w:p>
        </w:tc>
      </w:tr>
      <w:tr w:rsidR="00667E32" w:rsidRPr="00352F9C" w14:paraId="2BFF4D73" w14:textId="77777777" w:rsidTr="00A57444">
        <w:trPr>
          <w:cantSplit/>
        </w:trPr>
        <w:tc>
          <w:tcPr>
            <w:tcW w:w="1820" w:type="dxa"/>
            <w:tcBorders>
              <w:top w:val="nil"/>
              <w:bottom w:val="nil"/>
            </w:tcBorders>
            <w:shd w:val="clear" w:color="auto" w:fill="auto"/>
          </w:tcPr>
          <w:p w14:paraId="1C9A5065" w14:textId="77777777" w:rsidR="00667E32" w:rsidRPr="00352F9C" w:rsidRDefault="00667E32" w:rsidP="00AA5319">
            <w:pPr>
              <w:pStyle w:val="ENoteTTiSub"/>
              <w:keepNext w:val="0"/>
            </w:pPr>
            <w:r w:rsidRPr="00352F9C">
              <w:t>Acts and Instruments (Framework Reform) (Consequential Provisions) Act 2015</w:t>
            </w:r>
          </w:p>
        </w:tc>
        <w:tc>
          <w:tcPr>
            <w:tcW w:w="966" w:type="dxa"/>
            <w:tcBorders>
              <w:top w:val="nil"/>
              <w:bottom w:val="nil"/>
            </w:tcBorders>
            <w:shd w:val="clear" w:color="auto" w:fill="auto"/>
          </w:tcPr>
          <w:p w14:paraId="670B0389" w14:textId="77777777" w:rsidR="00667E32" w:rsidRPr="00352F9C" w:rsidRDefault="00667E32" w:rsidP="00B547FA">
            <w:pPr>
              <w:pStyle w:val="ENoteTableText"/>
            </w:pPr>
            <w:r w:rsidRPr="00352F9C">
              <w:t>126, 2015</w:t>
            </w:r>
          </w:p>
        </w:tc>
        <w:tc>
          <w:tcPr>
            <w:tcW w:w="1042" w:type="dxa"/>
            <w:tcBorders>
              <w:top w:val="nil"/>
              <w:bottom w:val="nil"/>
            </w:tcBorders>
            <w:shd w:val="clear" w:color="auto" w:fill="auto"/>
          </w:tcPr>
          <w:p w14:paraId="2C939E99" w14:textId="77777777" w:rsidR="00667E32" w:rsidRPr="00352F9C" w:rsidRDefault="00667E32" w:rsidP="00B547FA">
            <w:pPr>
              <w:pStyle w:val="ENoteTableText"/>
            </w:pPr>
            <w:r w:rsidRPr="00352F9C">
              <w:t>10 Sept 2015</w:t>
            </w:r>
          </w:p>
        </w:tc>
        <w:tc>
          <w:tcPr>
            <w:tcW w:w="1855" w:type="dxa"/>
            <w:tcBorders>
              <w:top w:val="nil"/>
              <w:bottom w:val="nil"/>
            </w:tcBorders>
            <w:shd w:val="clear" w:color="auto" w:fill="auto"/>
          </w:tcPr>
          <w:p w14:paraId="363828C7" w14:textId="32F4DCB2" w:rsidR="00667E32" w:rsidRPr="00352F9C" w:rsidRDefault="00667E32" w:rsidP="00B547FA">
            <w:pPr>
              <w:pStyle w:val="ENoteTableText"/>
            </w:pPr>
            <w:r w:rsidRPr="00352F9C">
              <w:t>Sch 1 (item</w:t>
            </w:r>
            <w:r w:rsidR="00352F9C">
              <w:t> </w:t>
            </w:r>
            <w:r w:rsidRPr="00352F9C">
              <w:t xml:space="preserve">486): </w:t>
            </w:r>
            <w:r w:rsidR="00B547FA" w:rsidRPr="00352F9C">
              <w:t>5 Mar 2016</w:t>
            </w:r>
            <w:r w:rsidRPr="00352F9C">
              <w:t xml:space="preserve"> (s 2(1) </w:t>
            </w:r>
            <w:r w:rsidR="004342AD">
              <w:t>item 2</w:t>
            </w:r>
            <w:r w:rsidRPr="00352F9C">
              <w:t>)</w:t>
            </w:r>
          </w:p>
        </w:tc>
        <w:tc>
          <w:tcPr>
            <w:tcW w:w="1405" w:type="dxa"/>
            <w:tcBorders>
              <w:top w:val="nil"/>
              <w:bottom w:val="nil"/>
            </w:tcBorders>
            <w:shd w:val="clear" w:color="auto" w:fill="auto"/>
          </w:tcPr>
          <w:p w14:paraId="238121ED" w14:textId="77777777" w:rsidR="00667E32" w:rsidRPr="00352F9C" w:rsidRDefault="00667E32" w:rsidP="00B547FA">
            <w:pPr>
              <w:pStyle w:val="ENoteTableText"/>
            </w:pPr>
            <w:r w:rsidRPr="00352F9C">
              <w:t>—</w:t>
            </w:r>
          </w:p>
        </w:tc>
      </w:tr>
      <w:tr w:rsidR="00667E32" w:rsidRPr="00352F9C" w14:paraId="690B1E28" w14:textId="77777777" w:rsidTr="00A57444">
        <w:trPr>
          <w:cantSplit/>
        </w:trPr>
        <w:tc>
          <w:tcPr>
            <w:tcW w:w="1820" w:type="dxa"/>
            <w:tcBorders>
              <w:top w:val="nil"/>
              <w:bottom w:val="single" w:sz="4" w:space="0" w:color="auto"/>
            </w:tcBorders>
            <w:shd w:val="clear" w:color="auto" w:fill="auto"/>
          </w:tcPr>
          <w:p w14:paraId="7C4B1222" w14:textId="77777777" w:rsidR="00667E32" w:rsidRPr="00352F9C" w:rsidRDefault="00667E32" w:rsidP="00AA5319">
            <w:pPr>
              <w:pStyle w:val="ENoteTTi"/>
              <w:keepNext w:val="0"/>
            </w:pPr>
            <w:r w:rsidRPr="00352F9C">
              <w:t>Acts and Instruments (Framework Reform) (Consequential Provisions) Act 2015</w:t>
            </w:r>
          </w:p>
        </w:tc>
        <w:tc>
          <w:tcPr>
            <w:tcW w:w="966" w:type="dxa"/>
            <w:tcBorders>
              <w:top w:val="nil"/>
              <w:bottom w:val="single" w:sz="4" w:space="0" w:color="auto"/>
            </w:tcBorders>
            <w:shd w:val="clear" w:color="auto" w:fill="auto"/>
          </w:tcPr>
          <w:p w14:paraId="6703AEFD" w14:textId="77777777" w:rsidR="00667E32" w:rsidRPr="00352F9C" w:rsidRDefault="00667E32" w:rsidP="00B547FA">
            <w:pPr>
              <w:pStyle w:val="ENoteTableText"/>
            </w:pPr>
            <w:r w:rsidRPr="00352F9C">
              <w:t>126, 2015</w:t>
            </w:r>
          </w:p>
        </w:tc>
        <w:tc>
          <w:tcPr>
            <w:tcW w:w="1042" w:type="dxa"/>
            <w:tcBorders>
              <w:top w:val="nil"/>
              <w:bottom w:val="single" w:sz="4" w:space="0" w:color="auto"/>
            </w:tcBorders>
            <w:shd w:val="clear" w:color="auto" w:fill="auto"/>
          </w:tcPr>
          <w:p w14:paraId="135D1DDE" w14:textId="77777777" w:rsidR="00667E32" w:rsidRPr="00352F9C" w:rsidRDefault="00667E32" w:rsidP="00B547FA">
            <w:pPr>
              <w:pStyle w:val="ENoteTableText"/>
            </w:pPr>
            <w:r w:rsidRPr="00352F9C">
              <w:t>10 Sept 2015</w:t>
            </w:r>
          </w:p>
        </w:tc>
        <w:tc>
          <w:tcPr>
            <w:tcW w:w="1855" w:type="dxa"/>
            <w:tcBorders>
              <w:top w:val="nil"/>
              <w:bottom w:val="single" w:sz="4" w:space="0" w:color="auto"/>
            </w:tcBorders>
            <w:shd w:val="clear" w:color="auto" w:fill="auto"/>
          </w:tcPr>
          <w:p w14:paraId="764F8E15" w14:textId="40F5E897" w:rsidR="00667E32" w:rsidRPr="00352F9C" w:rsidRDefault="00667E32" w:rsidP="00DB4E15">
            <w:pPr>
              <w:pStyle w:val="ENoteTableText"/>
            </w:pPr>
            <w:r w:rsidRPr="00352F9C">
              <w:t>Sch 1 (item</w:t>
            </w:r>
            <w:r w:rsidR="00352F9C">
              <w:t> </w:t>
            </w:r>
            <w:r w:rsidRPr="00352F9C">
              <w:t xml:space="preserve">495): </w:t>
            </w:r>
            <w:r w:rsidR="00B547FA" w:rsidRPr="00352F9C">
              <w:t>5 Mar 2016</w:t>
            </w:r>
            <w:r w:rsidRPr="00352F9C">
              <w:t xml:space="preserve"> (s 2(1) </w:t>
            </w:r>
            <w:r w:rsidR="004342AD">
              <w:t>item 2</w:t>
            </w:r>
            <w:r w:rsidRPr="00352F9C">
              <w:t xml:space="preserve">) </w:t>
            </w:r>
          </w:p>
        </w:tc>
        <w:tc>
          <w:tcPr>
            <w:tcW w:w="1405" w:type="dxa"/>
            <w:tcBorders>
              <w:top w:val="nil"/>
              <w:bottom w:val="single" w:sz="4" w:space="0" w:color="auto"/>
            </w:tcBorders>
            <w:shd w:val="clear" w:color="auto" w:fill="auto"/>
          </w:tcPr>
          <w:p w14:paraId="650AC3EC" w14:textId="77777777" w:rsidR="00667E32" w:rsidRPr="00352F9C" w:rsidRDefault="00667E32" w:rsidP="00B547FA">
            <w:pPr>
              <w:pStyle w:val="ENoteTableText"/>
            </w:pPr>
            <w:r w:rsidRPr="00352F9C">
              <w:t>—</w:t>
            </w:r>
          </w:p>
        </w:tc>
      </w:tr>
      <w:tr w:rsidR="00667E32" w:rsidRPr="00352F9C" w14:paraId="20FA04BB" w14:textId="77777777" w:rsidTr="00A57444">
        <w:trPr>
          <w:cantSplit/>
        </w:trPr>
        <w:tc>
          <w:tcPr>
            <w:tcW w:w="1820" w:type="dxa"/>
            <w:tcBorders>
              <w:top w:val="single" w:sz="4" w:space="0" w:color="auto"/>
              <w:bottom w:val="single" w:sz="4" w:space="0" w:color="auto"/>
            </w:tcBorders>
            <w:shd w:val="clear" w:color="auto" w:fill="auto"/>
          </w:tcPr>
          <w:p w14:paraId="6A90D42C" w14:textId="77777777" w:rsidR="00667E32" w:rsidRPr="00352F9C" w:rsidRDefault="00667E32" w:rsidP="002D5C2D">
            <w:pPr>
              <w:pStyle w:val="ENoteTableText"/>
            </w:pPr>
            <w:r w:rsidRPr="00352F9C">
              <w:t>Tribunals Amalgamation Act 2015</w:t>
            </w:r>
          </w:p>
        </w:tc>
        <w:tc>
          <w:tcPr>
            <w:tcW w:w="966" w:type="dxa"/>
            <w:tcBorders>
              <w:top w:val="single" w:sz="4" w:space="0" w:color="auto"/>
              <w:bottom w:val="single" w:sz="4" w:space="0" w:color="auto"/>
            </w:tcBorders>
            <w:shd w:val="clear" w:color="auto" w:fill="auto"/>
          </w:tcPr>
          <w:p w14:paraId="51288E8D" w14:textId="77777777" w:rsidR="00667E32" w:rsidRPr="00352F9C" w:rsidRDefault="00667E32" w:rsidP="002D5C2D">
            <w:pPr>
              <w:pStyle w:val="ENoteTableText"/>
            </w:pPr>
            <w:r w:rsidRPr="00352F9C">
              <w:t>60, 2015</w:t>
            </w:r>
          </w:p>
        </w:tc>
        <w:tc>
          <w:tcPr>
            <w:tcW w:w="1042" w:type="dxa"/>
            <w:tcBorders>
              <w:top w:val="single" w:sz="4" w:space="0" w:color="auto"/>
              <w:bottom w:val="single" w:sz="4" w:space="0" w:color="auto"/>
            </w:tcBorders>
            <w:shd w:val="clear" w:color="auto" w:fill="auto"/>
          </w:tcPr>
          <w:p w14:paraId="1BF186A6" w14:textId="77777777" w:rsidR="00667E32" w:rsidRPr="00352F9C" w:rsidRDefault="00667E32" w:rsidP="002D5C2D">
            <w:pPr>
              <w:pStyle w:val="ENoteTableText"/>
            </w:pPr>
            <w:r w:rsidRPr="00352F9C">
              <w:t>26</w:t>
            </w:r>
            <w:r w:rsidR="00352F9C">
              <w:t> </w:t>
            </w:r>
            <w:r w:rsidRPr="00352F9C">
              <w:t>May 2015</w:t>
            </w:r>
          </w:p>
        </w:tc>
        <w:tc>
          <w:tcPr>
            <w:tcW w:w="1855" w:type="dxa"/>
            <w:tcBorders>
              <w:top w:val="single" w:sz="4" w:space="0" w:color="auto"/>
              <w:bottom w:val="single" w:sz="4" w:space="0" w:color="auto"/>
            </w:tcBorders>
            <w:shd w:val="clear" w:color="auto" w:fill="auto"/>
          </w:tcPr>
          <w:p w14:paraId="1BC75677" w14:textId="17B7B532" w:rsidR="00667E32" w:rsidRPr="00352F9C" w:rsidRDefault="00667E32" w:rsidP="002E5BA4">
            <w:pPr>
              <w:pStyle w:val="ENoteTableText"/>
            </w:pPr>
            <w:r w:rsidRPr="00352F9C">
              <w:t>Sch 8 (items</w:t>
            </w:r>
            <w:r w:rsidR="00352F9C">
              <w:t> </w:t>
            </w:r>
            <w:r w:rsidRPr="00352F9C">
              <w:t>39, 40) and Sch 9: 1</w:t>
            </w:r>
            <w:r w:rsidR="00352F9C">
              <w:t> </w:t>
            </w:r>
            <w:r w:rsidRPr="00352F9C">
              <w:t xml:space="preserve">July 2015 (s 2(1) </w:t>
            </w:r>
            <w:r w:rsidR="001063E8">
              <w:t>items 1</w:t>
            </w:r>
            <w:r w:rsidRPr="00352F9C">
              <w:t>9, 22)</w:t>
            </w:r>
          </w:p>
        </w:tc>
        <w:tc>
          <w:tcPr>
            <w:tcW w:w="1405" w:type="dxa"/>
            <w:tcBorders>
              <w:top w:val="single" w:sz="4" w:space="0" w:color="auto"/>
              <w:bottom w:val="single" w:sz="4" w:space="0" w:color="auto"/>
            </w:tcBorders>
            <w:shd w:val="clear" w:color="auto" w:fill="auto"/>
          </w:tcPr>
          <w:p w14:paraId="494CC3A2" w14:textId="77777777" w:rsidR="00667E32" w:rsidRPr="00352F9C" w:rsidRDefault="00667E32" w:rsidP="002E5BA4">
            <w:pPr>
              <w:pStyle w:val="ENoteTableText"/>
            </w:pPr>
            <w:r w:rsidRPr="00352F9C">
              <w:t>Sch 9</w:t>
            </w:r>
          </w:p>
        </w:tc>
      </w:tr>
      <w:tr w:rsidR="00C442D7" w:rsidRPr="00352F9C" w14:paraId="3D1B570F" w14:textId="77777777" w:rsidTr="00A57444">
        <w:trPr>
          <w:cantSplit/>
        </w:trPr>
        <w:tc>
          <w:tcPr>
            <w:tcW w:w="1820" w:type="dxa"/>
            <w:tcBorders>
              <w:top w:val="single" w:sz="4" w:space="0" w:color="auto"/>
              <w:bottom w:val="single" w:sz="4" w:space="0" w:color="auto"/>
            </w:tcBorders>
            <w:shd w:val="clear" w:color="auto" w:fill="auto"/>
          </w:tcPr>
          <w:p w14:paraId="32943C79" w14:textId="77777777" w:rsidR="00C442D7" w:rsidRPr="00352F9C" w:rsidRDefault="00C442D7" w:rsidP="002D5C2D">
            <w:pPr>
              <w:pStyle w:val="ENoteTableText"/>
            </w:pPr>
            <w:r w:rsidRPr="00352F9C">
              <w:t>Acts and Instruments (Framework Reform) (Consequential Provisions) Act 2015</w:t>
            </w:r>
          </w:p>
        </w:tc>
        <w:tc>
          <w:tcPr>
            <w:tcW w:w="966" w:type="dxa"/>
            <w:tcBorders>
              <w:top w:val="single" w:sz="4" w:space="0" w:color="auto"/>
              <w:bottom w:val="single" w:sz="4" w:space="0" w:color="auto"/>
            </w:tcBorders>
            <w:shd w:val="clear" w:color="auto" w:fill="auto"/>
          </w:tcPr>
          <w:p w14:paraId="7BE0ACD2" w14:textId="77777777" w:rsidR="00C442D7" w:rsidRPr="00352F9C" w:rsidRDefault="00C442D7" w:rsidP="002D5C2D">
            <w:pPr>
              <w:pStyle w:val="ENoteTableText"/>
            </w:pPr>
            <w:r w:rsidRPr="00352F9C">
              <w:t>126, 2015</w:t>
            </w:r>
          </w:p>
        </w:tc>
        <w:tc>
          <w:tcPr>
            <w:tcW w:w="1042" w:type="dxa"/>
            <w:tcBorders>
              <w:top w:val="single" w:sz="4" w:space="0" w:color="auto"/>
              <w:bottom w:val="single" w:sz="4" w:space="0" w:color="auto"/>
            </w:tcBorders>
            <w:shd w:val="clear" w:color="auto" w:fill="auto"/>
          </w:tcPr>
          <w:p w14:paraId="7552DD56" w14:textId="77777777" w:rsidR="00C442D7" w:rsidRPr="00352F9C" w:rsidRDefault="00C442D7" w:rsidP="002D5C2D">
            <w:pPr>
              <w:pStyle w:val="ENoteTableText"/>
            </w:pPr>
            <w:r w:rsidRPr="00352F9C">
              <w:t>10 Sept 2015</w:t>
            </w:r>
          </w:p>
        </w:tc>
        <w:tc>
          <w:tcPr>
            <w:tcW w:w="1855" w:type="dxa"/>
            <w:tcBorders>
              <w:top w:val="single" w:sz="4" w:space="0" w:color="auto"/>
              <w:bottom w:val="single" w:sz="4" w:space="0" w:color="auto"/>
            </w:tcBorders>
            <w:shd w:val="clear" w:color="auto" w:fill="auto"/>
          </w:tcPr>
          <w:p w14:paraId="07021F90" w14:textId="6053FA67" w:rsidR="00C442D7" w:rsidRPr="00352F9C" w:rsidRDefault="00C442D7">
            <w:pPr>
              <w:pStyle w:val="ENoteTableText"/>
            </w:pPr>
            <w:r w:rsidRPr="00352F9C">
              <w:t>Sch 1 (</w:t>
            </w:r>
            <w:r w:rsidR="001063E8">
              <w:t>item 5</w:t>
            </w:r>
            <w:r w:rsidRPr="00352F9C">
              <w:t xml:space="preserve">08): </w:t>
            </w:r>
            <w:r w:rsidR="00021DDA" w:rsidRPr="00352F9C">
              <w:t>5 Mar 2016</w:t>
            </w:r>
            <w:r w:rsidRPr="00352F9C">
              <w:t xml:space="preserve"> (s 2(1) </w:t>
            </w:r>
            <w:r w:rsidR="004342AD">
              <w:t>item 2</w:t>
            </w:r>
            <w:r w:rsidRPr="00352F9C">
              <w:t>)</w:t>
            </w:r>
          </w:p>
        </w:tc>
        <w:tc>
          <w:tcPr>
            <w:tcW w:w="1405" w:type="dxa"/>
            <w:tcBorders>
              <w:top w:val="single" w:sz="4" w:space="0" w:color="auto"/>
              <w:bottom w:val="single" w:sz="4" w:space="0" w:color="auto"/>
            </w:tcBorders>
            <w:shd w:val="clear" w:color="auto" w:fill="auto"/>
          </w:tcPr>
          <w:p w14:paraId="77817967" w14:textId="77777777" w:rsidR="00C442D7" w:rsidRPr="00352F9C" w:rsidRDefault="00C442D7" w:rsidP="002E5BA4">
            <w:pPr>
              <w:pStyle w:val="ENoteTableText"/>
            </w:pPr>
            <w:r w:rsidRPr="00352F9C">
              <w:t>—</w:t>
            </w:r>
          </w:p>
        </w:tc>
      </w:tr>
      <w:tr w:rsidR="00C442D7" w:rsidRPr="00352F9C" w14:paraId="6AFCB5A0" w14:textId="77777777" w:rsidTr="00A57444">
        <w:trPr>
          <w:cantSplit/>
        </w:trPr>
        <w:tc>
          <w:tcPr>
            <w:tcW w:w="1820" w:type="dxa"/>
            <w:tcBorders>
              <w:top w:val="single" w:sz="4" w:space="0" w:color="auto"/>
              <w:bottom w:val="single" w:sz="4" w:space="0" w:color="auto"/>
            </w:tcBorders>
            <w:shd w:val="clear" w:color="auto" w:fill="auto"/>
          </w:tcPr>
          <w:p w14:paraId="5CE7B0FD" w14:textId="77777777" w:rsidR="00C442D7" w:rsidRPr="00352F9C" w:rsidRDefault="00C442D7" w:rsidP="002D5C2D">
            <w:pPr>
              <w:pStyle w:val="ENoteTableText"/>
            </w:pPr>
            <w:r w:rsidRPr="00352F9C">
              <w:t>Statute Law Revision Act (No.</w:t>
            </w:r>
            <w:r w:rsidR="00352F9C">
              <w:t> </w:t>
            </w:r>
            <w:r w:rsidRPr="00352F9C">
              <w:t>2) 2015</w:t>
            </w:r>
          </w:p>
        </w:tc>
        <w:tc>
          <w:tcPr>
            <w:tcW w:w="966" w:type="dxa"/>
            <w:tcBorders>
              <w:top w:val="single" w:sz="4" w:space="0" w:color="auto"/>
              <w:bottom w:val="single" w:sz="4" w:space="0" w:color="auto"/>
            </w:tcBorders>
            <w:shd w:val="clear" w:color="auto" w:fill="auto"/>
          </w:tcPr>
          <w:p w14:paraId="3F7DD23F" w14:textId="77777777" w:rsidR="00C442D7" w:rsidRPr="00352F9C" w:rsidRDefault="00C442D7" w:rsidP="002D5C2D">
            <w:pPr>
              <w:pStyle w:val="ENoteTableText"/>
            </w:pPr>
            <w:r w:rsidRPr="00352F9C">
              <w:t>145, 2015</w:t>
            </w:r>
          </w:p>
        </w:tc>
        <w:tc>
          <w:tcPr>
            <w:tcW w:w="1042" w:type="dxa"/>
            <w:tcBorders>
              <w:top w:val="single" w:sz="4" w:space="0" w:color="auto"/>
              <w:bottom w:val="single" w:sz="4" w:space="0" w:color="auto"/>
            </w:tcBorders>
            <w:shd w:val="clear" w:color="auto" w:fill="auto"/>
          </w:tcPr>
          <w:p w14:paraId="58F789C9" w14:textId="77777777" w:rsidR="00C442D7" w:rsidRPr="00352F9C" w:rsidRDefault="00C442D7" w:rsidP="002D5C2D">
            <w:pPr>
              <w:pStyle w:val="ENoteTableText"/>
            </w:pPr>
            <w:r w:rsidRPr="00352F9C">
              <w:t>12 Nov 2015</w:t>
            </w:r>
          </w:p>
        </w:tc>
        <w:tc>
          <w:tcPr>
            <w:tcW w:w="1855" w:type="dxa"/>
            <w:tcBorders>
              <w:top w:val="single" w:sz="4" w:space="0" w:color="auto"/>
              <w:bottom w:val="single" w:sz="4" w:space="0" w:color="auto"/>
            </w:tcBorders>
            <w:shd w:val="clear" w:color="auto" w:fill="auto"/>
          </w:tcPr>
          <w:p w14:paraId="2B6DC820" w14:textId="274ADF01" w:rsidR="00C442D7" w:rsidRPr="00352F9C" w:rsidRDefault="00C442D7" w:rsidP="002E5BA4">
            <w:pPr>
              <w:pStyle w:val="ENoteTableText"/>
            </w:pPr>
            <w:r w:rsidRPr="00352F9C">
              <w:t>Sch 4 (</w:t>
            </w:r>
            <w:r w:rsidR="004342AD">
              <w:t>item 3</w:t>
            </w:r>
            <w:r w:rsidRPr="00352F9C">
              <w:t>4): 10 Dec 2015 (s 2(1) item</w:t>
            </w:r>
            <w:r w:rsidR="00352F9C">
              <w:t> </w:t>
            </w:r>
            <w:r w:rsidRPr="00352F9C">
              <w:t>7)</w:t>
            </w:r>
          </w:p>
        </w:tc>
        <w:tc>
          <w:tcPr>
            <w:tcW w:w="1405" w:type="dxa"/>
            <w:tcBorders>
              <w:top w:val="single" w:sz="4" w:space="0" w:color="auto"/>
              <w:bottom w:val="single" w:sz="4" w:space="0" w:color="auto"/>
            </w:tcBorders>
            <w:shd w:val="clear" w:color="auto" w:fill="auto"/>
          </w:tcPr>
          <w:p w14:paraId="2DA340E1" w14:textId="77777777" w:rsidR="00C442D7" w:rsidRPr="00352F9C" w:rsidRDefault="00C442D7" w:rsidP="002E5BA4">
            <w:pPr>
              <w:pStyle w:val="ENoteTableText"/>
            </w:pPr>
            <w:r w:rsidRPr="00352F9C">
              <w:t>—</w:t>
            </w:r>
          </w:p>
        </w:tc>
      </w:tr>
      <w:tr w:rsidR="00C442D7" w:rsidRPr="00352F9C" w14:paraId="0F60EDA9" w14:textId="77777777" w:rsidTr="00A57444">
        <w:trPr>
          <w:cantSplit/>
        </w:trPr>
        <w:tc>
          <w:tcPr>
            <w:tcW w:w="1820" w:type="dxa"/>
            <w:tcBorders>
              <w:top w:val="single" w:sz="4" w:space="0" w:color="auto"/>
              <w:bottom w:val="single" w:sz="4" w:space="0" w:color="auto"/>
            </w:tcBorders>
            <w:shd w:val="clear" w:color="auto" w:fill="auto"/>
          </w:tcPr>
          <w:p w14:paraId="7BD0BCAC" w14:textId="77777777" w:rsidR="00C442D7" w:rsidRPr="00352F9C" w:rsidRDefault="00C442D7" w:rsidP="002D5C2D">
            <w:pPr>
              <w:pStyle w:val="ENoteTableText"/>
            </w:pPr>
            <w:r w:rsidRPr="00352F9C">
              <w:t>Defence Legislation Amendment (First Principles) Act 2015</w:t>
            </w:r>
          </w:p>
        </w:tc>
        <w:tc>
          <w:tcPr>
            <w:tcW w:w="966" w:type="dxa"/>
            <w:tcBorders>
              <w:top w:val="single" w:sz="4" w:space="0" w:color="auto"/>
              <w:bottom w:val="single" w:sz="4" w:space="0" w:color="auto"/>
            </w:tcBorders>
            <w:shd w:val="clear" w:color="auto" w:fill="auto"/>
          </w:tcPr>
          <w:p w14:paraId="11E314F0" w14:textId="77777777" w:rsidR="00C442D7" w:rsidRPr="00352F9C" w:rsidRDefault="00C442D7" w:rsidP="002D5C2D">
            <w:pPr>
              <w:pStyle w:val="ENoteTableText"/>
            </w:pPr>
            <w:r w:rsidRPr="00352F9C">
              <w:t>164, 2015</w:t>
            </w:r>
          </w:p>
        </w:tc>
        <w:tc>
          <w:tcPr>
            <w:tcW w:w="1042" w:type="dxa"/>
            <w:tcBorders>
              <w:top w:val="single" w:sz="4" w:space="0" w:color="auto"/>
              <w:bottom w:val="single" w:sz="4" w:space="0" w:color="auto"/>
            </w:tcBorders>
            <w:shd w:val="clear" w:color="auto" w:fill="auto"/>
          </w:tcPr>
          <w:p w14:paraId="4FA6F7CE" w14:textId="77777777" w:rsidR="00C442D7" w:rsidRPr="00352F9C" w:rsidRDefault="00C442D7" w:rsidP="002D5C2D">
            <w:pPr>
              <w:pStyle w:val="ENoteTableText"/>
            </w:pPr>
            <w:r w:rsidRPr="00352F9C">
              <w:t>2 Dec 2015</w:t>
            </w:r>
          </w:p>
        </w:tc>
        <w:tc>
          <w:tcPr>
            <w:tcW w:w="1855" w:type="dxa"/>
            <w:tcBorders>
              <w:top w:val="single" w:sz="4" w:space="0" w:color="auto"/>
              <w:bottom w:val="single" w:sz="4" w:space="0" w:color="auto"/>
            </w:tcBorders>
            <w:shd w:val="clear" w:color="auto" w:fill="auto"/>
          </w:tcPr>
          <w:p w14:paraId="537D71A7" w14:textId="52C515D5" w:rsidR="00C442D7" w:rsidRPr="00352F9C" w:rsidRDefault="00C442D7">
            <w:pPr>
              <w:pStyle w:val="ENoteTableText"/>
            </w:pPr>
            <w:r w:rsidRPr="00352F9C">
              <w:t>Sch 2 (items</w:t>
            </w:r>
            <w:r w:rsidR="00352F9C">
              <w:t> </w:t>
            </w:r>
            <w:r w:rsidR="0023045F" w:rsidRPr="00352F9C">
              <w:t>71</w:t>
            </w:r>
            <w:r w:rsidRPr="00352F9C">
              <w:t>–76, 80): 1</w:t>
            </w:r>
            <w:r w:rsidR="00352F9C">
              <w:t> </w:t>
            </w:r>
            <w:r w:rsidRPr="00352F9C">
              <w:t xml:space="preserve">July 2016 (s 2(1) </w:t>
            </w:r>
            <w:r w:rsidR="004342AD">
              <w:t>item 2</w:t>
            </w:r>
            <w:r w:rsidRPr="00352F9C">
              <w:t>)</w:t>
            </w:r>
          </w:p>
        </w:tc>
        <w:tc>
          <w:tcPr>
            <w:tcW w:w="1405" w:type="dxa"/>
            <w:tcBorders>
              <w:top w:val="single" w:sz="4" w:space="0" w:color="auto"/>
              <w:bottom w:val="single" w:sz="4" w:space="0" w:color="auto"/>
            </w:tcBorders>
            <w:shd w:val="clear" w:color="auto" w:fill="auto"/>
          </w:tcPr>
          <w:p w14:paraId="0E7DE904" w14:textId="77777777" w:rsidR="00C442D7" w:rsidRPr="00352F9C" w:rsidRDefault="00C442D7" w:rsidP="002E5BA4">
            <w:pPr>
              <w:pStyle w:val="ENoteTableText"/>
            </w:pPr>
            <w:r w:rsidRPr="00352F9C">
              <w:t>Sch 2 (item</w:t>
            </w:r>
            <w:r w:rsidR="00352F9C">
              <w:t> </w:t>
            </w:r>
            <w:r w:rsidRPr="00352F9C">
              <w:t>80)</w:t>
            </w:r>
          </w:p>
        </w:tc>
      </w:tr>
      <w:tr w:rsidR="00535AFB" w:rsidRPr="00352F9C" w14:paraId="61E33FAF" w14:textId="77777777" w:rsidTr="00A57444">
        <w:trPr>
          <w:cantSplit/>
        </w:trPr>
        <w:tc>
          <w:tcPr>
            <w:tcW w:w="1820" w:type="dxa"/>
            <w:tcBorders>
              <w:top w:val="single" w:sz="4" w:space="0" w:color="auto"/>
              <w:bottom w:val="single" w:sz="4" w:space="0" w:color="auto"/>
            </w:tcBorders>
            <w:shd w:val="clear" w:color="auto" w:fill="auto"/>
          </w:tcPr>
          <w:p w14:paraId="148A3082" w14:textId="77777777" w:rsidR="00535AFB" w:rsidRPr="00352F9C" w:rsidRDefault="00535AFB" w:rsidP="002D5C2D">
            <w:pPr>
              <w:pStyle w:val="ENoteTableText"/>
            </w:pPr>
            <w:r w:rsidRPr="00352F9C">
              <w:t>Safety, Rehabilitation and Compensation Legislation Amendment (Exit Arrangements) Act 2016</w:t>
            </w:r>
          </w:p>
        </w:tc>
        <w:tc>
          <w:tcPr>
            <w:tcW w:w="966" w:type="dxa"/>
            <w:tcBorders>
              <w:top w:val="single" w:sz="4" w:space="0" w:color="auto"/>
              <w:bottom w:val="single" w:sz="4" w:space="0" w:color="auto"/>
            </w:tcBorders>
            <w:shd w:val="clear" w:color="auto" w:fill="auto"/>
          </w:tcPr>
          <w:p w14:paraId="1473A2FA" w14:textId="77777777" w:rsidR="00535AFB" w:rsidRPr="00352F9C" w:rsidRDefault="00535AFB" w:rsidP="002D5C2D">
            <w:pPr>
              <w:pStyle w:val="ENoteTableText"/>
            </w:pPr>
            <w:r w:rsidRPr="00352F9C">
              <w:t>3, 2016</w:t>
            </w:r>
          </w:p>
        </w:tc>
        <w:tc>
          <w:tcPr>
            <w:tcW w:w="1042" w:type="dxa"/>
            <w:tcBorders>
              <w:top w:val="single" w:sz="4" w:space="0" w:color="auto"/>
              <w:bottom w:val="single" w:sz="4" w:space="0" w:color="auto"/>
            </w:tcBorders>
            <w:shd w:val="clear" w:color="auto" w:fill="auto"/>
          </w:tcPr>
          <w:p w14:paraId="334009B1" w14:textId="77777777" w:rsidR="00535AFB" w:rsidRPr="00352F9C" w:rsidRDefault="00535AFB" w:rsidP="0088735F">
            <w:pPr>
              <w:pStyle w:val="ENoteTableText"/>
            </w:pPr>
            <w:r w:rsidRPr="00352F9C">
              <w:t>10 Feb 2016</w:t>
            </w:r>
          </w:p>
        </w:tc>
        <w:tc>
          <w:tcPr>
            <w:tcW w:w="1855" w:type="dxa"/>
            <w:tcBorders>
              <w:top w:val="single" w:sz="4" w:space="0" w:color="auto"/>
              <w:bottom w:val="single" w:sz="4" w:space="0" w:color="auto"/>
            </w:tcBorders>
            <w:shd w:val="clear" w:color="auto" w:fill="auto"/>
          </w:tcPr>
          <w:p w14:paraId="3AC09FF8" w14:textId="5C2BAB3A" w:rsidR="00535AFB" w:rsidRPr="00352F9C" w:rsidRDefault="00535AFB" w:rsidP="00BD0B2A">
            <w:pPr>
              <w:pStyle w:val="ENoteTableText"/>
            </w:pPr>
            <w:r w:rsidRPr="00352F9C">
              <w:t>Sch 1 (</w:t>
            </w:r>
            <w:r w:rsidR="001063E8">
              <w:t>items 1</w:t>
            </w:r>
            <w:r w:rsidRPr="00352F9C">
              <w:t>–40</w:t>
            </w:r>
            <w:r w:rsidR="00EE4FF3" w:rsidRPr="00352F9C">
              <w:t>)</w:t>
            </w:r>
            <w:r w:rsidRPr="00352F9C">
              <w:t xml:space="preserve"> and Sch 2 (items</w:t>
            </w:r>
            <w:r w:rsidR="00352F9C">
              <w:t> </w:t>
            </w:r>
            <w:r w:rsidRPr="00352F9C">
              <w:t>3–9): 11 Feb 2016 (s 2(1) items</w:t>
            </w:r>
            <w:r w:rsidR="00352F9C">
              <w:t> </w:t>
            </w:r>
            <w:r w:rsidRPr="00352F9C">
              <w:t>2, 5)</w:t>
            </w:r>
            <w:r w:rsidRPr="00352F9C">
              <w:br/>
              <w:t>Sch 1 (items</w:t>
            </w:r>
            <w:r w:rsidR="00352F9C">
              <w:t> </w:t>
            </w:r>
            <w:r w:rsidRPr="00352F9C">
              <w:t>41</w:t>
            </w:r>
            <w:r w:rsidR="00F60E36" w:rsidRPr="00352F9C">
              <w:t>–</w:t>
            </w:r>
            <w:r w:rsidRPr="00352F9C">
              <w:t>75)</w:t>
            </w:r>
            <w:r w:rsidR="00BD0B2A" w:rsidRPr="00352F9C">
              <w:t xml:space="preserve">: never commenced (s 2(1) </w:t>
            </w:r>
            <w:r w:rsidR="004342AD">
              <w:t>item 3</w:t>
            </w:r>
            <w:r w:rsidR="00BD0B2A" w:rsidRPr="00352F9C">
              <w:t>)</w:t>
            </w:r>
            <w:r w:rsidR="00BD0B2A" w:rsidRPr="00352F9C">
              <w:br/>
            </w:r>
            <w:r w:rsidRPr="00352F9C">
              <w:t>Sch 2 (</w:t>
            </w:r>
            <w:r w:rsidR="001063E8">
              <w:t>items 1</w:t>
            </w:r>
            <w:r w:rsidR="00B46C79" w:rsidRPr="00352F9C">
              <w:t xml:space="preserve">, 2): </w:t>
            </w:r>
            <w:r w:rsidR="00BD0B2A" w:rsidRPr="00352F9C">
              <w:rPr>
                <w:u w:val="single"/>
              </w:rPr>
              <w:t>awaiting commencement</w:t>
            </w:r>
            <w:r w:rsidRPr="00352F9C">
              <w:rPr>
                <w:u w:val="single"/>
              </w:rPr>
              <w:t xml:space="preserve"> (s 2(1) item</w:t>
            </w:r>
            <w:r w:rsidR="00352F9C">
              <w:rPr>
                <w:u w:val="single"/>
              </w:rPr>
              <w:t> </w:t>
            </w:r>
            <w:r w:rsidRPr="00352F9C">
              <w:rPr>
                <w:u w:val="single"/>
              </w:rPr>
              <w:t>4)</w:t>
            </w:r>
          </w:p>
        </w:tc>
        <w:tc>
          <w:tcPr>
            <w:tcW w:w="1405" w:type="dxa"/>
            <w:tcBorders>
              <w:top w:val="single" w:sz="4" w:space="0" w:color="auto"/>
              <w:bottom w:val="single" w:sz="4" w:space="0" w:color="auto"/>
            </w:tcBorders>
            <w:shd w:val="clear" w:color="auto" w:fill="auto"/>
          </w:tcPr>
          <w:p w14:paraId="0AC5D0AD" w14:textId="77777777" w:rsidR="00535AFB" w:rsidRPr="00352F9C" w:rsidRDefault="00535AFB" w:rsidP="002E5BA4">
            <w:pPr>
              <w:pStyle w:val="ENoteTableText"/>
            </w:pPr>
            <w:r w:rsidRPr="00352F9C">
              <w:t>Sch 2 (item</w:t>
            </w:r>
            <w:r w:rsidR="00352F9C">
              <w:t> </w:t>
            </w:r>
            <w:r w:rsidRPr="00352F9C">
              <w:t>9)</w:t>
            </w:r>
          </w:p>
        </w:tc>
      </w:tr>
      <w:tr w:rsidR="00021DDA" w:rsidRPr="00352F9C" w14:paraId="21031004" w14:textId="77777777" w:rsidTr="00A57444">
        <w:trPr>
          <w:cantSplit/>
        </w:trPr>
        <w:tc>
          <w:tcPr>
            <w:tcW w:w="1820" w:type="dxa"/>
            <w:tcBorders>
              <w:top w:val="single" w:sz="4" w:space="0" w:color="auto"/>
              <w:bottom w:val="single" w:sz="4" w:space="0" w:color="auto"/>
            </w:tcBorders>
            <w:shd w:val="clear" w:color="auto" w:fill="auto"/>
          </w:tcPr>
          <w:p w14:paraId="660EF74F" w14:textId="77777777" w:rsidR="00021DDA" w:rsidRPr="00352F9C" w:rsidRDefault="00021DDA" w:rsidP="002D5C2D">
            <w:pPr>
              <w:pStyle w:val="ENoteTableText"/>
            </w:pPr>
            <w:r w:rsidRPr="00352F9C">
              <w:t>Statute Law Revision Act (No.</w:t>
            </w:r>
            <w:r w:rsidR="00352F9C">
              <w:t> </w:t>
            </w:r>
            <w:r w:rsidRPr="00352F9C">
              <w:t>1) 2016</w:t>
            </w:r>
          </w:p>
        </w:tc>
        <w:tc>
          <w:tcPr>
            <w:tcW w:w="966" w:type="dxa"/>
            <w:tcBorders>
              <w:top w:val="single" w:sz="4" w:space="0" w:color="auto"/>
              <w:bottom w:val="single" w:sz="4" w:space="0" w:color="auto"/>
            </w:tcBorders>
            <w:shd w:val="clear" w:color="auto" w:fill="auto"/>
          </w:tcPr>
          <w:p w14:paraId="673290A0" w14:textId="77777777" w:rsidR="00021DDA" w:rsidRPr="00352F9C" w:rsidRDefault="00021DDA" w:rsidP="002D5C2D">
            <w:pPr>
              <w:pStyle w:val="ENoteTableText"/>
            </w:pPr>
            <w:r w:rsidRPr="00352F9C">
              <w:t>4, 2016</w:t>
            </w:r>
          </w:p>
        </w:tc>
        <w:tc>
          <w:tcPr>
            <w:tcW w:w="1042" w:type="dxa"/>
            <w:tcBorders>
              <w:top w:val="single" w:sz="4" w:space="0" w:color="auto"/>
              <w:bottom w:val="single" w:sz="4" w:space="0" w:color="auto"/>
            </w:tcBorders>
            <w:shd w:val="clear" w:color="auto" w:fill="auto"/>
          </w:tcPr>
          <w:p w14:paraId="19E33ECA" w14:textId="77777777" w:rsidR="00021DDA" w:rsidRPr="00352F9C" w:rsidRDefault="00021DDA" w:rsidP="0088735F">
            <w:pPr>
              <w:pStyle w:val="ENoteTableText"/>
            </w:pPr>
            <w:r w:rsidRPr="00352F9C">
              <w:t>11 Feb 2016</w:t>
            </w:r>
          </w:p>
        </w:tc>
        <w:tc>
          <w:tcPr>
            <w:tcW w:w="1855" w:type="dxa"/>
            <w:tcBorders>
              <w:top w:val="single" w:sz="4" w:space="0" w:color="auto"/>
              <w:bottom w:val="single" w:sz="4" w:space="0" w:color="auto"/>
            </w:tcBorders>
            <w:shd w:val="clear" w:color="auto" w:fill="auto"/>
          </w:tcPr>
          <w:p w14:paraId="3DEC9E1B" w14:textId="63326F46" w:rsidR="00021DDA" w:rsidRPr="00352F9C" w:rsidRDefault="00021DDA" w:rsidP="00C87FF2">
            <w:pPr>
              <w:pStyle w:val="ENoteTableText"/>
            </w:pPr>
            <w:r w:rsidRPr="00352F9C">
              <w:t>Sch 5 (</w:t>
            </w:r>
            <w:r w:rsidR="001063E8">
              <w:t>item 6</w:t>
            </w:r>
            <w:r w:rsidRPr="00352F9C">
              <w:t xml:space="preserve">): 10 Mar 2016 (s 2(1) </w:t>
            </w:r>
            <w:r w:rsidR="001063E8">
              <w:t>item 6</w:t>
            </w:r>
            <w:r w:rsidRPr="00352F9C">
              <w:t>)</w:t>
            </w:r>
          </w:p>
        </w:tc>
        <w:tc>
          <w:tcPr>
            <w:tcW w:w="1405" w:type="dxa"/>
            <w:tcBorders>
              <w:top w:val="single" w:sz="4" w:space="0" w:color="auto"/>
              <w:bottom w:val="single" w:sz="4" w:space="0" w:color="auto"/>
            </w:tcBorders>
            <w:shd w:val="clear" w:color="auto" w:fill="auto"/>
          </w:tcPr>
          <w:p w14:paraId="397A39AA" w14:textId="77777777" w:rsidR="00021DDA" w:rsidRPr="00352F9C" w:rsidRDefault="00021DDA" w:rsidP="002E5BA4">
            <w:pPr>
              <w:pStyle w:val="ENoteTableText"/>
            </w:pPr>
            <w:r w:rsidRPr="00352F9C">
              <w:t>—</w:t>
            </w:r>
          </w:p>
        </w:tc>
      </w:tr>
      <w:tr w:rsidR="00442BE8" w:rsidRPr="00352F9C" w14:paraId="589E7E7A" w14:textId="77777777" w:rsidTr="00A57444">
        <w:trPr>
          <w:cantSplit/>
        </w:trPr>
        <w:tc>
          <w:tcPr>
            <w:tcW w:w="1820" w:type="dxa"/>
            <w:tcBorders>
              <w:top w:val="single" w:sz="4" w:space="0" w:color="auto"/>
              <w:bottom w:val="single" w:sz="4" w:space="0" w:color="auto"/>
            </w:tcBorders>
            <w:shd w:val="clear" w:color="auto" w:fill="auto"/>
          </w:tcPr>
          <w:p w14:paraId="0D8A3A74" w14:textId="77777777" w:rsidR="00442BE8" w:rsidRPr="00352F9C" w:rsidRDefault="00442BE8" w:rsidP="002D5C2D">
            <w:pPr>
              <w:pStyle w:val="ENoteTableText"/>
            </w:pPr>
            <w:r w:rsidRPr="00352F9C">
              <w:t>Parliamentary Entitlements Amendment (Injury Compensation Scheme) Act 2016</w:t>
            </w:r>
          </w:p>
        </w:tc>
        <w:tc>
          <w:tcPr>
            <w:tcW w:w="966" w:type="dxa"/>
            <w:tcBorders>
              <w:top w:val="single" w:sz="4" w:space="0" w:color="auto"/>
              <w:bottom w:val="single" w:sz="4" w:space="0" w:color="auto"/>
            </w:tcBorders>
            <w:shd w:val="clear" w:color="auto" w:fill="auto"/>
          </w:tcPr>
          <w:p w14:paraId="0AF1352F" w14:textId="77777777" w:rsidR="00442BE8" w:rsidRPr="00352F9C" w:rsidRDefault="00442BE8" w:rsidP="002D5C2D">
            <w:pPr>
              <w:pStyle w:val="ENoteTableText"/>
            </w:pPr>
            <w:r w:rsidRPr="00352F9C">
              <w:t>16, 2016</w:t>
            </w:r>
          </w:p>
        </w:tc>
        <w:tc>
          <w:tcPr>
            <w:tcW w:w="1042" w:type="dxa"/>
            <w:tcBorders>
              <w:top w:val="single" w:sz="4" w:space="0" w:color="auto"/>
              <w:bottom w:val="single" w:sz="4" w:space="0" w:color="auto"/>
            </w:tcBorders>
            <w:shd w:val="clear" w:color="auto" w:fill="auto"/>
          </w:tcPr>
          <w:p w14:paraId="6291F2A9" w14:textId="77777777" w:rsidR="00442BE8" w:rsidRPr="00352F9C" w:rsidRDefault="00442BE8" w:rsidP="0088735F">
            <w:pPr>
              <w:pStyle w:val="ENoteTableText"/>
            </w:pPr>
            <w:r w:rsidRPr="00352F9C">
              <w:t>8 Mar 2016</w:t>
            </w:r>
          </w:p>
        </w:tc>
        <w:tc>
          <w:tcPr>
            <w:tcW w:w="1855" w:type="dxa"/>
            <w:tcBorders>
              <w:top w:val="single" w:sz="4" w:space="0" w:color="auto"/>
              <w:bottom w:val="single" w:sz="4" w:space="0" w:color="auto"/>
            </w:tcBorders>
            <w:shd w:val="clear" w:color="auto" w:fill="auto"/>
          </w:tcPr>
          <w:p w14:paraId="14172C24" w14:textId="486ABD4A" w:rsidR="00442BE8" w:rsidRPr="00352F9C" w:rsidRDefault="00442BE8" w:rsidP="001B3046">
            <w:pPr>
              <w:pStyle w:val="ENoteTableText"/>
              <w:rPr>
                <w:u w:val="single"/>
              </w:rPr>
            </w:pPr>
            <w:r w:rsidRPr="00352F9C">
              <w:t>Sch 1 (items</w:t>
            </w:r>
            <w:r w:rsidR="00352F9C">
              <w:t> </w:t>
            </w:r>
            <w:r w:rsidRPr="00352F9C">
              <w:t xml:space="preserve">4–7): </w:t>
            </w:r>
            <w:r w:rsidR="001B3046" w:rsidRPr="00352F9C">
              <w:t>9</w:t>
            </w:r>
            <w:r w:rsidR="00352F9C">
              <w:t> </w:t>
            </w:r>
            <w:r w:rsidR="001B3046" w:rsidRPr="00352F9C">
              <w:t>May 2016</w:t>
            </w:r>
            <w:r w:rsidRPr="00352F9C">
              <w:t xml:space="preserve"> (s 2(1) </w:t>
            </w:r>
            <w:r w:rsidR="004342AD">
              <w:t>item 2</w:t>
            </w:r>
            <w:r w:rsidRPr="00352F9C">
              <w:t>)</w:t>
            </w:r>
          </w:p>
        </w:tc>
        <w:tc>
          <w:tcPr>
            <w:tcW w:w="1405" w:type="dxa"/>
            <w:tcBorders>
              <w:top w:val="single" w:sz="4" w:space="0" w:color="auto"/>
              <w:bottom w:val="single" w:sz="4" w:space="0" w:color="auto"/>
            </w:tcBorders>
            <w:shd w:val="clear" w:color="auto" w:fill="auto"/>
          </w:tcPr>
          <w:p w14:paraId="58052663" w14:textId="77777777" w:rsidR="00442BE8" w:rsidRPr="00352F9C" w:rsidRDefault="00442BE8" w:rsidP="002E5BA4">
            <w:pPr>
              <w:pStyle w:val="ENoteTableText"/>
            </w:pPr>
            <w:r w:rsidRPr="00352F9C">
              <w:t>—</w:t>
            </w:r>
          </w:p>
        </w:tc>
      </w:tr>
      <w:tr w:rsidR="00275C9E" w:rsidRPr="00352F9C" w14:paraId="714572C0" w14:textId="77777777" w:rsidTr="00A57444">
        <w:trPr>
          <w:cantSplit/>
        </w:trPr>
        <w:tc>
          <w:tcPr>
            <w:tcW w:w="1820" w:type="dxa"/>
            <w:tcBorders>
              <w:top w:val="single" w:sz="4" w:space="0" w:color="auto"/>
              <w:bottom w:val="single" w:sz="4" w:space="0" w:color="auto"/>
            </w:tcBorders>
            <w:shd w:val="clear" w:color="auto" w:fill="auto"/>
          </w:tcPr>
          <w:p w14:paraId="5366F858" w14:textId="77777777" w:rsidR="00275C9E" w:rsidRPr="00352F9C" w:rsidRDefault="00275C9E" w:rsidP="002D5C2D">
            <w:pPr>
              <w:pStyle w:val="ENoteTableText"/>
            </w:pPr>
            <w:r w:rsidRPr="00352F9C">
              <w:t>Parliamentary Business Resources (Consequential and Transitional Provisions) Act 2017</w:t>
            </w:r>
          </w:p>
        </w:tc>
        <w:tc>
          <w:tcPr>
            <w:tcW w:w="966" w:type="dxa"/>
            <w:tcBorders>
              <w:top w:val="single" w:sz="4" w:space="0" w:color="auto"/>
              <w:bottom w:val="single" w:sz="4" w:space="0" w:color="auto"/>
            </w:tcBorders>
            <w:shd w:val="clear" w:color="auto" w:fill="auto"/>
          </w:tcPr>
          <w:p w14:paraId="305222A2" w14:textId="77777777" w:rsidR="00275C9E" w:rsidRPr="00352F9C" w:rsidRDefault="00275C9E" w:rsidP="002D5C2D">
            <w:pPr>
              <w:pStyle w:val="ENoteTableText"/>
            </w:pPr>
            <w:r w:rsidRPr="00352F9C">
              <w:t>38, 2017</w:t>
            </w:r>
          </w:p>
        </w:tc>
        <w:tc>
          <w:tcPr>
            <w:tcW w:w="1042" w:type="dxa"/>
            <w:tcBorders>
              <w:top w:val="single" w:sz="4" w:space="0" w:color="auto"/>
              <w:bottom w:val="single" w:sz="4" w:space="0" w:color="auto"/>
            </w:tcBorders>
            <w:shd w:val="clear" w:color="auto" w:fill="auto"/>
          </w:tcPr>
          <w:p w14:paraId="5A077272" w14:textId="77777777" w:rsidR="00275C9E" w:rsidRPr="00352F9C" w:rsidRDefault="00275C9E" w:rsidP="0088735F">
            <w:pPr>
              <w:pStyle w:val="ENoteTableText"/>
            </w:pPr>
            <w:r w:rsidRPr="00352F9C">
              <w:t>19</w:t>
            </w:r>
            <w:r w:rsidR="00352F9C">
              <w:t> </w:t>
            </w:r>
            <w:r w:rsidRPr="00352F9C">
              <w:t>May 2017</w:t>
            </w:r>
          </w:p>
        </w:tc>
        <w:tc>
          <w:tcPr>
            <w:tcW w:w="1855" w:type="dxa"/>
            <w:tcBorders>
              <w:top w:val="single" w:sz="4" w:space="0" w:color="auto"/>
              <w:bottom w:val="single" w:sz="4" w:space="0" w:color="auto"/>
            </w:tcBorders>
            <w:shd w:val="clear" w:color="auto" w:fill="auto"/>
          </w:tcPr>
          <w:p w14:paraId="6ABE7832" w14:textId="464AFBF2" w:rsidR="00275C9E" w:rsidRPr="00352F9C" w:rsidRDefault="00275C9E" w:rsidP="00146CF1">
            <w:pPr>
              <w:pStyle w:val="ENoteTableText"/>
              <w:rPr>
                <w:u w:val="single"/>
              </w:rPr>
            </w:pPr>
            <w:r w:rsidRPr="00352F9C">
              <w:t>Sch 1 (items</w:t>
            </w:r>
            <w:r w:rsidR="00352F9C">
              <w:t> </w:t>
            </w:r>
            <w:r w:rsidRPr="00352F9C">
              <w:t>71–73) and Sch 3 (</w:t>
            </w:r>
            <w:r w:rsidR="001063E8">
              <w:t>items 1</w:t>
            </w:r>
            <w:r w:rsidRPr="00352F9C">
              <w:t xml:space="preserve">–3, 10, 11): </w:t>
            </w:r>
            <w:r w:rsidR="00146CF1" w:rsidRPr="00352F9C">
              <w:t>1 Jan 2018</w:t>
            </w:r>
            <w:r w:rsidRPr="00352F9C">
              <w:t xml:space="preserve"> (s 2(1) items</w:t>
            </w:r>
            <w:r w:rsidR="00352F9C">
              <w:t> </w:t>
            </w:r>
            <w:r w:rsidRPr="00352F9C">
              <w:t>3, 5)</w:t>
            </w:r>
          </w:p>
        </w:tc>
        <w:tc>
          <w:tcPr>
            <w:tcW w:w="1405" w:type="dxa"/>
            <w:tcBorders>
              <w:top w:val="single" w:sz="4" w:space="0" w:color="auto"/>
              <w:bottom w:val="single" w:sz="4" w:space="0" w:color="auto"/>
            </w:tcBorders>
            <w:shd w:val="clear" w:color="auto" w:fill="auto"/>
          </w:tcPr>
          <w:p w14:paraId="28160EE0" w14:textId="16976422" w:rsidR="00275C9E" w:rsidRPr="00352F9C" w:rsidRDefault="00275C9E" w:rsidP="002E5BA4">
            <w:pPr>
              <w:pStyle w:val="ENoteTableText"/>
            </w:pPr>
            <w:r w:rsidRPr="00352F9C">
              <w:t>Sch 3 (</w:t>
            </w:r>
            <w:r w:rsidR="001063E8">
              <w:t>items 1</w:t>
            </w:r>
            <w:r w:rsidRPr="00352F9C">
              <w:t>–3, 10, 11)</w:t>
            </w:r>
          </w:p>
        </w:tc>
      </w:tr>
      <w:tr w:rsidR="0019367E" w:rsidRPr="00352F9C" w14:paraId="662B300B" w14:textId="77777777" w:rsidTr="00D1619A">
        <w:trPr>
          <w:cantSplit/>
        </w:trPr>
        <w:tc>
          <w:tcPr>
            <w:tcW w:w="1820" w:type="dxa"/>
            <w:tcBorders>
              <w:top w:val="single" w:sz="4" w:space="0" w:color="auto"/>
              <w:bottom w:val="single" w:sz="4" w:space="0" w:color="auto"/>
            </w:tcBorders>
            <w:shd w:val="clear" w:color="auto" w:fill="auto"/>
          </w:tcPr>
          <w:p w14:paraId="1050259E" w14:textId="77777777" w:rsidR="0019367E" w:rsidRPr="00352F9C" w:rsidRDefault="0019367E" w:rsidP="002D5C2D">
            <w:pPr>
              <w:pStyle w:val="ENoteTableText"/>
            </w:pPr>
            <w:r w:rsidRPr="00352F9C">
              <w:t>Comcare and Seacare Legislation Amendment (Pension Age and Catastrophic Injury) Act 2017</w:t>
            </w:r>
          </w:p>
        </w:tc>
        <w:tc>
          <w:tcPr>
            <w:tcW w:w="966" w:type="dxa"/>
            <w:tcBorders>
              <w:top w:val="single" w:sz="4" w:space="0" w:color="auto"/>
              <w:bottom w:val="single" w:sz="4" w:space="0" w:color="auto"/>
            </w:tcBorders>
            <w:shd w:val="clear" w:color="auto" w:fill="auto"/>
          </w:tcPr>
          <w:p w14:paraId="6DBFC73B" w14:textId="77777777" w:rsidR="0019367E" w:rsidRPr="00352F9C" w:rsidRDefault="0019367E" w:rsidP="002D5C2D">
            <w:pPr>
              <w:pStyle w:val="ENoteTableText"/>
            </w:pPr>
            <w:r w:rsidRPr="00352F9C">
              <w:t>48, 2017</w:t>
            </w:r>
          </w:p>
        </w:tc>
        <w:tc>
          <w:tcPr>
            <w:tcW w:w="1042" w:type="dxa"/>
            <w:tcBorders>
              <w:top w:val="single" w:sz="4" w:space="0" w:color="auto"/>
              <w:bottom w:val="single" w:sz="4" w:space="0" w:color="auto"/>
            </w:tcBorders>
            <w:shd w:val="clear" w:color="auto" w:fill="auto"/>
          </w:tcPr>
          <w:p w14:paraId="714B2269" w14:textId="77777777" w:rsidR="0019367E" w:rsidRPr="00352F9C" w:rsidRDefault="0019367E" w:rsidP="0088735F">
            <w:pPr>
              <w:pStyle w:val="ENoteTableText"/>
            </w:pPr>
            <w:r w:rsidRPr="00352F9C">
              <w:t>22</w:t>
            </w:r>
            <w:r w:rsidR="00352F9C">
              <w:t> </w:t>
            </w:r>
            <w:r w:rsidRPr="00352F9C">
              <w:t>June 2017</w:t>
            </w:r>
          </w:p>
        </w:tc>
        <w:tc>
          <w:tcPr>
            <w:tcW w:w="1855" w:type="dxa"/>
            <w:tcBorders>
              <w:top w:val="single" w:sz="4" w:space="0" w:color="auto"/>
              <w:bottom w:val="single" w:sz="4" w:space="0" w:color="auto"/>
            </w:tcBorders>
            <w:shd w:val="clear" w:color="auto" w:fill="auto"/>
          </w:tcPr>
          <w:p w14:paraId="6A73F946" w14:textId="2F2804FB" w:rsidR="0019367E" w:rsidRPr="00352F9C" w:rsidRDefault="0019367E" w:rsidP="00275C9E">
            <w:pPr>
              <w:pStyle w:val="ENoteTableText"/>
            </w:pPr>
            <w:r w:rsidRPr="00352F9C">
              <w:t>Sch 1 (</w:t>
            </w:r>
            <w:r w:rsidR="001063E8">
              <w:t>items 1</w:t>
            </w:r>
            <w:r w:rsidRPr="00352F9C">
              <w:t>–6) and Sch 2 (</w:t>
            </w:r>
            <w:r w:rsidR="001063E8">
              <w:t>items 1</w:t>
            </w:r>
            <w:r w:rsidRPr="00352F9C">
              <w:t>, 5): 23</w:t>
            </w:r>
            <w:r w:rsidR="00352F9C">
              <w:t> </w:t>
            </w:r>
            <w:r w:rsidRPr="00352F9C">
              <w:t>June 2017 (s 2(1) items</w:t>
            </w:r>
            <w:r w:rsidR="00352F9C">
              <w:t> </w:t>
            </w:r>
            <w:r w:rsidRPr="00352F9C">
              <w:t xml:space="preserve">2, </w:t>
            </w:r>
            <w:r w:rsidR="00275C9E" w:rsidRPr="00352F9C">
              <w:t>6</w:t>
            </w:r>
            <w:r w:rsidRPr="00352F9C">
              <w:t>, 10)</w:t>
            </w:r>
            <w:r w:rsidRPr="00352F9C">
              <w:br/>
              <w:t>Sch 1 (items</w:t>
            </w:r>
            <w:r w:rsidR="00352F9C">
              <w:t> </w:t>
            </w:r>
            <w:r w:rsidRPr="00352F9C">
              <w:t>7–15) and Sch 2 (</w:t>
            </w:r>
            <w:r w:rsidR="004342AD">
              <w:t>item 2</w:t>
            </w:r>
            <w:r w:rsidRPr="00352F9C">
              <w:t>): 1</w:t>
            </w:r>
            <w:r w:rsidR="00352F9C">
              <w:t> </w:t>
            </w:r>
            <w:r w:rsidRPr="00352F9C">
              <w:t>July 2017 (s 2(1) items</w:t>
            </w:r>
            <w:r w:rsidR="00352F9C">
              <w:t> </w:t>
            </w:r>
            <w:r w:rsidRPr="00352F9C">
              <w:t xml:space="preserve">3, </w:t>
            </w:r>
            <w:r w:rsidR="00275C9E" w:rsidRPr="00352F9C">
              <w:t>7</w:t>
            </w:r>
            <w:r w:rsidRPr="00352F9C">
              <w:t>)</w:t>
            </w:r>
          </w:p>
        </w:tc>
        <w:tc>
          <w:tcPr>
            <w:tcW w:w="1405" w:type="dxa"/>
            <w:tcBorders>
              <w:top w:val="single" w:sz="4" w:space="0" w:color="auto"/>
              <w:bottom w:val="single" w:sz="4" w:space="0" w:color="auto"/>
            </w:tcBorders>
            <w:shd w:val="clear" w:color="auto" w:fill="auto"/>
          </w:tcPr>
          <w:p w14:paraId="7E2ED841" w14:textId="0560EE65" w:rsidR="0019367E" w:rsidRPr="00352F9C" w:rsidRDefault="0019367E" w:rsidP="002E5BA4">
            <w:pPr>
              <w:pStyle w:val="ENoteTableText"/>
            </w:pPr>
            <w:r w:rsidRPr="00352F9C">
              <w:t>Sch 2 (</w:t>
            </w:r>
            <w:r w:rsidR="001063E8">
              <w:t>items 1</w:t>
            </w:r>
            <w:r w:rsidRPr="00352F9C">
              <w:t>, 5) and Sch 2 (</w:t>
            </w:r>
            <w:r w:rsidR="004342AD">
              <w:t>item 2</w:t>
            </w:r>
            <w:r w:rsidRPr="00352F9C">
              <w:t>)</w:t>
            </w:r>
          </w:p>
        </w:tc>
      </w:tr>
      <w:tr w:rsidR="00814633" w:rsidRPr="00352F9C" w14:paraId="4EE8D393" w14:textId="77777777" w:rsidTr="00FD4E49">
        <w:trPr>
          <w:cantSplit/>
        </w:trPr>
        <w:tc>
          <w:tcPr>
            <w:tcW w:w="1820" w:type="dxa"/>
            <w:tcBorders>
              <w:top w:val="single" w:sz="4" w:space="0" w:color="auto"/>
              <w:bottom w:val="single" w:sz="4" w:space="0" w:color="auto"/>
            </w:tcBorders>
            <w:shd w:val="clear" w:color="auto" w:fill="auto"/>
          </w:tcPr>
          <w:p w14:paraId="21DF0EB5" w14:textId="77777777" w:rsidR="00814633" w:rsidRPr="00352F9C" w:rsidRDefault="00814633" w:rsidP="002D5C2D">
            <w:pPr>
              <w:pStyle w:val="ENoteTableText"/>
            </w:pPr>
            <w:r w:rsidRPr="00352F9C">
              <w:t>Safety, Rehabilitation and Compensation Legislation Amendment (Defence Force) Act 2017</w:t>
            </w:r>
          </w:p>
        </w:tc>
        <w:tc>
          <w:tcPr>
            <w:tcW w:w="966" w:type="dxa"/>
            <w:tcBorders>
              <w:top w:val="single" w:sz="4" w:space="0" w:color="auto"/>
              <w:bottom w:val="single" w:sz="4" w:space="0" w:color="auto"/>
            </w:tcBorders>
            <w:shd w:val="clear" w:color="auto" w:fill="auto"/>
          </w:tcPr>
          <w:p w14:paraId="05440123" w14:textId="77777777" w:rsidR="00814633" w:rsidRPr="00352F9C" w:rsidRDefault="00814633" w:rsidP="002D5C2D">
            <w:pPr>
              <w:pStyle w:val="ENoteTableText"/>
            </w:pPr>
            <w:r w:rsidRPr="00352F9C">
              <w:t>108, 2017</w:t>
            </w:r>
          </w:p>
        </w:tc>
        <w:tc>
          <w:tcPr>
            <w:tcW w:w="1042" w:type="dxa"/>
            <w:tcBorders>
              <w:top w:val="single" w:sz="4" w:space="0" w:color="auto"/>
              <w:bottom w:val="single" w:sz="4" w:space="0" w:color="auto"/>
            </w:tcBorders>
            <w:shd w:val="clear" w:color="auto" w:fill="auto"/>
          </w:tcPr>
          <w:p w14:paraId="1CEC44DA" w14:textId="77777777" w:rsidR="00814633" w:rsidRPr="00352F9C" w:rsidRDefault="00814633" w:rsidP="0088735F">
            <w:pPr>
              <w:pStyle w:val="ENoteTableText"/>
            </w:pPr>
            <w:r w:rsidRPr="00352F9C">
              <w:t>14 Sept 2017</w:t>
            </w:r>
          </w:p>
        </w:tc>
        <w:tc>
          <w:tcPr>
            <w:tcW w:w="1855" w:type="dxa"/>
            <w:tcBorders>
              <w:top w:val="single" w:sz="4" w:space="0" w:color="auto"/>
              <w:bottom w:val="single" w:sz="4" w:space="0" w:color="auto"/>
            </w:tcBorders>
            <w:shd w:val="clear" w:color="auto" w:fill="auto"/>
          </w:tcPr>
          <w:p w14:paraId="2F1A2E52" w14:textId="281DF6D6" w:rsidR="00814633" w:rsidRPr="00352F9C" w:rsidRDefault="00814633" w:rsidP="00D5619F">
            <w:pPr>
              <w:pStyle w:val="ENoteTableText"/>
            </w:pPr>
            <w:r w:rsidRPr="00352F9C">
              <w:t xml:space="preserve">Sch 2: 12 Oct 2017 (s 2(1) </w:t>
            </w:r>
            <w:r w:rsidR="001063E8">
              <w:t>item 5</w:t>
            </w:r>
            <w:r w:rsidRPr="00352F9C">
              <w:t>)</w:t>
            </w:r>
          </w:p>
        </w:tc>
        <w:tc>
          <w:tcPr>
            <w:tcW w:w="1405" w:type="dxa"/>
            <w:tcBorders>
              <w:top w:val="single" w:sz="4" w:space="0" w:color="auto"/>
              <w:bottom w:val="single" w:sz="4" w:space="0" w:color="auto"/>
            </w:tcBorders>
            <w:shd w:val="clear" w:color="auto" w:fill="auto"/>
          </w:tcPr>
          <w:p w14:paraId="1A6FD270" w14:textId="77777777" w:rsidR="00814633" w:rsidRPr="00352F9C" w:rsidRDefault="00814633" w:rsidP="002E5BA4">
            <w:pPr>
              <w:pStyle w:val="ENoteTableText"/>
            </w:pPr>
            <w:r w:rsidRPr="00352F9C">
              <w:t>Sch 2 (items</w:t>
            </w:r>
            <w:r w:rsidR="00352F9C">
              <w:t> </w:t>
            </w:r>
            <w:r w:rsidRPr="00352F9C">
              <w:t>27, 28)</w:t>
            </w:r>
          </w:p>
        </w:tc>
      </w:tr>
      <w:tr w:rsidR="00C25801" w:rsidRPr="00352F9C" w14:paraId="6B2B47E2" w14:textId="77777777" w:rsidTr="00FD4E49">
        <w:trPr>
          <w:cantSplit/>
        </w:trPr>
        <w:tc>
          <w:tcPr>
            <w:tcW w:w="1820" w:type="dxa"/>
            <w:tcBorders>
              <w:top w:val="single" w:sz="4" w:space="0" w:color="auto"/>
              <w:bottom w:val="nil"/>
            </w:tcBorders>
            <w:shd w:val="clear" w:color="auto" w:fill="auto"/>
          </w:tcPr>
          <w:p w14:paraId="550993C8" w14:textId="77777777" w:rsidR="00C25801" w:rsidRPr="00352F9C" w:rsidRDefault="00C25801">
            <w:pPr>
              <w:pStyle w:val="ENoteTableText"/>
            </w:pPr>
            <w:r w:rsidRPr="00352F9C">
              <w:t>Marriage Amendment (Definition and Religious Freedoms) Act 2017</w:t>
            </w:r>
          </w:p>
        </w:tc>
        <w:tc>
          <w:tcPr>
            <w:tcW w:w="966" w:type="dxa"/>
            <w:tcBorders>
              <w:top w:val="single" w:sz="4" w:space="0" w:color="auto"/>
              <w:bottom w:val="nil"/>
            </w:tcBorders>
            <w:shd w:val="clear" w:color="auto" w:fill="auto"/>
          </w:tcPr>
          <w:p w14:paraId="6B773047" w14:textId="77777777" w:rsidR="00C25801" w:rsidRPr="00352F9C" w:rsidRDefault="00600AD9" w:rsidP="002D5C2D">
            <w:pPr>
              <w:pStyle w:val="ENoteTableText"/>
            </w:pPr>
            <w:r w:rsidRPr="00352F9C">
              <w:t>129, 2017</w:t>
            </w:r>
          </w:p>
        </w:tc>
        <w:tc>
          <w:tcPr>
            <w:tcW w:w="1042" w:type="dxa"/>
            <w:tcBorders>
              <w:top w:val="single" w:sz="4" w:space="0" w:color="auto"/>
              <w:bottom w:val="nil"/>
            </w:tcBorders>
            <w:shd w:val="clear" w:color="auto" w:fill="auto"/>
          </w:tcPr>
          <w:p w14:paraId="5683FEB7" w14:textId="77777777" w:rsidR="00C25801" w:rsidRPr="00352F9C" w:rsidRDefault="00600AD9" w:rsidP="0088735F">
            <w:pPr>
              <w:pStyle w:val="ENoteTableText"/>
            </w:pPr>
            <w:r w:rsidRPr="00352F9C">
              <w:t>8 Dec 2017</w:t>
            </w:r>
          </w:p>
        </w:tc>
        <w:tc>
          <w:tcPr>
            <w:tcW w:w="1855" w:type="dxa"/>
            <w:tcBorders>
              <w:top w:val="single" w:sz="4" w:space="0" w:color="auto"/>
              <w:bottom w:val="nil"/>
            </w:tcBorders>
            <w:shd w:val="clear" w:color="auto" w:fill="auto"/>
          </w:tcPr>
          <w:p w14:paraId="20CF941D" w14:textId="6E1E7DD0" w:rsidR="00C25801" w:rsidRPr="00352F9C" w:rsidRDefault="00C25801" w:rsidP="00600AD9">
            <w:pPr>
              <w:pStyle w:val="ENoteTableText"/>
            </w:pPr>
            <w:r w:rsidRPr="00352F9C">
              <w:t>Sch 3 (</w:t>
            </w:r>
            <w:r w:rsidR="004342AD">
              <w:t>item 2</w:t>
            </w:r>
            <w:r w:rsidRPr="00352F9C">
              <w:t>8)</w:t>
            </w:r>
            <w:r w:rsidR="00146CF1" w:rsidRPr="00352F9C">
              <w:t xml:space="preserve"> and Sch 4</w:t>
            </w:r>
            <w:r w:rsidRPr="00352F9C">
              <w:t xml:space="preserve">: </w:t>
            </w:r>
            <w:r w:rsidR="00600AD9" w:rsidRPr="00352F9C">
              <w:t>9 Dec 2017</w:t>
            </w:r>
            <w:r w:rsidRPr="00352F9C">
              <w:t xml:space="preserve"> (s 2(1) item</w:t>
            </w:r>
            <w:r w:rsidR="00352F9C">
              <w:t> </w:t>
            </w:r>
            <w:r w:rsidRPr="00352F9C">
              <w:t>7)</w:t>
            </w:r>
          </w:p>
        </w:tc>
        <w:tc>
          <w:tcPr>
            <w:tcW w:w="1405" w:type="dxa"/>
            <w:tcBorders>
              <w:top w:val="single" w:sz="4" w:space="0" w:color="auto"/>
              <w:bottom w:val="nil"/>
            </w:tcBorders>
            <w:shd w:val="clear" w:color="auto" w:fill="auto"/>
          </w:tcPr>
          <w:p w14:paraId="5671EA03" w14:textId="77777777" w:rsidR="00C25801" w:rsidRPr="00352F9C" w:rsidRDefault="00146CF1" w:rsidP="002E5BA4">
            <w:pPr>
              <w:pStyle w:val="ENoteTableText"/>
            </w:pPr>
            <w:r w:rsidRPr="00352F9C">
              <w:t>Sch 4</w:t>
            </w:r>
          </w:p>
        </w:tc>
      </w:tr>
      <w:tr w:rsidR="00CD65B4" w:rsidRPr="00352F9C" w14:paraId="3CC94910" w14:textId="77777777" w:rsidTr="00FD4E49">
        <w:trPr>
          <w:cantSplit/>
        </w:trPr>
        <w:tc>
          <w:tcPr>
            <w:tcW w:w="1820" w:type="dxa"/>
            <w:tcBorders>
              <w:top w:val="nil"/>
              <w:bottom w:val="nil"/>
            </w:tcBorders>
            <w:shd w:val="clear" w:color="auto" w:fill="auto"/>
          </w:tcPr>
          <w:p w14:paraId="76719E49" w14:textId="77777777" w:rsidR="00CD65B4" w:rsidRPr="00B85A2A" w:rsidRDefault="00CD65B4" w:rsidP="00B85A2A">
            <w:pPr>
              <w:pStyle w:val="ENoteTTIndentHeading"/>
            </w:pPr>
            <w:r>
              <w:t>as amended by</w:t>
            </w:r>
          </w:p>
        </w:tc>
        <w:tc>
          <w:tcPr>
            <w:tcW w:w="966" w:type="dxa"/>
            <w:tcBorders>
              <w:top w:val="nil"/>
              <w:bottom w:val="nil"/>
            </w:tcBorders>
            <w:shd w:val="clear" w:color="auto" w:fill="auto"/>
          </w:tcPr>
          <w:p w14:paraId="7FD25A04" w14:textId="77777777" w:rsidR="00CD65B4" w:rsidRPr="00352F9C" w:rsidRDefault="00CD65B4" w:rsidP="002D5C2D">
            <w:pPr>
              <w:pStyle w:val="ENoteTableText"/>
            </w:pPr>
          </w:p>
        </w:tc>
        <w:tc>
          <w:tcPr>
            <w:tcW w:w="1042" w:type="dxa"/>
            <w:tcBorders>
              <w:top w:val="nil"/>
              <w:bottom w:val="nil"/>
            </w:tcBorders>
            <w:shd w:val="clear" w:color="auto" w:fill="auto"/>
          </w:tcPr>
          <w:p w14:paraId="43D44343" w14:textId="77777777" w:rsidR="00CD65B4" w:rsidRPr="00352F9C" w:rsidRDefault="00CD65B4" w:rsidP="0088735F">
            <w:pPr>
              <w:pStyle w:val="ENoteTableText"/>
            </w:pPr>
          </w:p>
        </w:tc>
        <w:tc>
          <w:tcPr>
            <w:tcW w:w="1855" w:type="dxa"/>
            <w:tcBorders>
              <w:top w:val="nil"/>
              <w:bottom w:val="nil"/>
            </w:tcBorders>
            <w:shd w:val="clear" w:color="auto" w:fill="auto"/>
          </w:tcPr>
          <w:p w14:paraId="41254C43" w14:textId="77777777" w:rsidR="00CD65B4" w:rsidRPr="00352F9C" w:rsidRDefault="00CD65B4" w:rsidP="00600AD9">
            <w:pPr>
              <w:pStyle w:val="ENoteTableText"/>
            </w:pPr>
          </w:p>
        </w:tc>
        <w:tc>
          <w:tcPr>
            <w:tcW w:w="1405" w:type="dxa"/>
            <w:tcBorders>
              <w:top w:val="nil"/>
              <w:bottom w:val="nil"/>
            </w:tcBorders>
            <w:shd w:val="clear" w:color="auto" w:fill="auto"/>
          </w:tcPr>
          <w:p w14:paraId="4EEB87E5" w14:textId="77777777" w:rsidR="00CD65B4" w:rsidRPr="00352F9C" w:rsidRDefault="00CD65B4" w:rsidP="002E5BA4">
            <w:pPr>
              <w:pStyle w:val="ENoteTableText"/>
            </w:pPr>
          </w:p>
        </w:tc>
      </w:tr>
      <w:tr w:rsidR="00CD65B4" w:rsidRPr="00352F9C" w14:paraId="04AB4A0B" w14:textId="77777777" w:rsidTr="00FD4E49">
        <w:trPr>
          <w:cantSplit/>
        </w:trPr>
        <w:tc>
          <w:tcPr>
            <w:tcW w:w="1820" w:type="dxa"/>
            <w:tcBorders>
              <w:top w:val="nil"/>
              <w:bottom w:val="single" w:sz="4" w:space="0" w:color="auto"/>
            </w:tcBorders>
            <w:shd w:val="clear" w:color="auto" w:fill="auto"/>
          </w:tcPr>
          <w:p w14:paraId="1104C1BC" w14:textId="77777777" w:rsidR="00CD65B4" w:rsidRPr="00096710" w:rsidRDefault="00CD65B4" w:rsidP="00B85A2A">
            <w:pPr>
              <w:pStyle w:val="ENoteTTi"/>
            </w:pPr>
            <w:r w:rsidRPr="00CD65B4">
              <w:t>Federal Circuit and Family Court of Australia (Consequential Amendments and Transitional Provisions) Act 2021</w:t>
            </w:r>
          </w:p>
        </w:tc>
        <w:tc>
          <w:tcPr>
            <w:tcW w:w="966" w:type="dxa"/>
            <w:tcBorders>
              <w:top w:val="nil"/>
              <w:bottom w:val="single" w:sz="4" w:space="0" w:color="auto"/>
            </w:tcBorders>
            <w:shd w:val="clear" w:color="auto" w:fill="auto"/>
          </w:tcPr>
          <w:p w14:paraId="7E88F161" w14:textId="77777777" w:rsidR="00CD65B4" w:rsidRPr="00352F9C" w:rsidRDefault="00CD65B4" w:rsidP="002D5C2D">
            <w:pPr>
              <w:pStyle w:val="ENoteTableText"/>
            </w:pPr>
            <w:r>
              <w:t>13, 20</w:t>
            </w:r>
            <w:r w:rsidR="00096710">
              <w:t>2</w:t>
            </w:r>
            <w:r>
              <w:t>1</w:t>
            </w:r>
          </w:p>
        </w:tc>
        <w:tc>
          <w:tcPr>
            <w:tcW w:w="1042" w:type="dxa"/>
            <w:tcBorders>
              <w:top w:val="nil"/>
              <w:bottom w:val="single" w:sz="4" w:space="0" w:color="auto"/>
            </w:tcBorders>
            <w:shd w:val="clear" w:color="auto" w:fill="auto"/>
          </w:tcPr>
          <w:p w14:paraId="66A11D42" w14:textId="77777777" w:rsidR="00CD65B4" w:rsidRPr="00352F9C" w:rsidRDefault="00CD65B4" w:rsidP="0088735F">
            <w:pPr>
              <w:pStyle w:val="ENoteTableText"/>
            </w:pPr>
            <w:r>
              <w:t>1 Mar 2021</w:t>
            </w:r>
          </w:p>
        </w:tc>
        <w:tc>
          <w:tcPr>
            <w:tcW w:w="1855" w:type="dxa"/>
            <w:tcBorders>
              <w:top w:val="nil"/>
              <w:bottom w:val="single" w:sz="4" w:space="0" w:color="auto"/>
            </w:tcBorders>
            <w:shd w:val="clear" w:color="auto" w:fill="auto"/>
          </w:tcPr>
          <w:p w14:paraId="4DEC531A" w14:textId="6BCE77EF" w:rsidR="00CD65B4" w:rsidRPr="00352F9C" w:rsidRDefault="00CD65B4" w:rsidP="00600AD9">
            <w:pPr>
              <w:pStyle w:val="ENoteTableText"/>
            </w:pPr>
            <w:r>
              <w:t>Sch 2 (</w:t>
            </w:r>
            <w:r w:rsidR="001063E8">
              <w:t>item 5</w:t>
            </w:r>
            <w:r>
              <w:t>40)</w:t>
            </w:r>
            <w:r w:rsidR="00096710">
              <w:t xml:space="preserve">: 1 Sept 2021 (s 2(1) </w:t>
            </w:r>
            <w:r w:rsidR="001063E8">
              <w:t>item 5</w:t>
            </w:r>
            <w:r w:rsidR="00096710">
              <w:t>)</w:t>
            </w:r>
          </w:p>
        </w:tc>
        <w:tc>
          <w:tcPr>
            <w:tcW w:w="1405" w:type="dxa"/>
            <w:tcBorders>
              <w:top w:val="nil"/>
              <w:bottom w:val="single" w:sz="4" w:space="0" w:color="auto"/>
            </w:tcBorders>
            <w:shd w:val="clear" w:color="auto" w:fill="auto"/>
          </w:tcPr>
          <w:p w14:paraId="7E3CFC62" w14:textId="35B26C7F" w:rsidR="00CD65B4" w:rsidRPr="00352F9C" w:rsidRDefault="00FD4E49" w:rsidP="002E5BA4">
            <w:pPr>
              <w:pStyle w:val="ENoteTableText"/>
            </w:pPr>
            <w:r>
              <w:t>—</w:t>
            </w:r>
          </w:p>
        </w:tc>
      </w:tr>
      <w:tr w:rsidR="001852DE" w:rsidRPr="00352F9C" w14:paraId="1CF61FB2" w14:textId="77777777" w:rsidTr="004A7F10">
        <w:trPr>
          <w:cantSplit/>
        </w:trPr>
        <w:tc>
          <w:tcPr>
            <w:tcW w:w="1820" w:type="dxa"/>
            <w:tcBorders>
              <w:top w:val="single" w:sz="4" w:space="0" w:color="auto"/>
              <w:bottom w:val="single" w:sz="4" w:space="0" w:color="auto"/>
            </w:tcBorders>
            <w:shd w:val="clear" w:color="auto" w:fill="auto"/>
          </w:tcPr>
          <w:p w14:paraId="3A444703" w14:textId="11305A91" w:rsidR="001852DE" w:rsidRPr="00352F9C" w:rsidRDefault="001852DE" w:rsidP="002D5C2D">
            <w:pPr>
              <w:pStyle w:val="ENoteTableText"/>
            </w:pPr>
            <w:r w:rsidRPr="00352F9C">
              <w:t>Veterans’ Affairs Legislation Amendment (Veteran</w:t>
            </w:r>
            <w:r w:rsidR="004342AD">
              <w:noBreakHyphen/>
            </w:r>
            <w:r w:rsidRPr="00352F9C">
              <w:t>centric Reforms No.</w:t>
            </w:r>
            <w:r w:rsidR="00352F9C">
              <w:t> </w:t>
            </w:r>
            <w:r w:rsidRPr="00352F9C">
              <w:t>1) Act 2018</w:t>
            </w:r>
          </w:p>
        </w:tc>
        <w:tc>
          <w:tcPr>
            <w:tcW w:w="966" w:type="dxa"/>
            <w:tcBorders>
              <w:top w:val="single" w:sz="4" w:space="0" w:color="auto"/>
              <w:bottom w:val="single" w:sz="4" w:space="0" w:color="auto"/>
            </w:tcBorders>
            <w:shd w:val="clear" w:color="auto" w:fill="auto"/>
          </w:tcPr>
          <w:p w14:paraId="68650EB6" w14:textId="77777777" w:rsidR="001852DE" w:rsidRPr="00352F9C" w:rsidRDefault="001852DE" w:rsidP="002D5C2D">
            <w:pPr>
              <w:pStyle w:val="ENoteTableText"/>
            </w:pPr>
            <w:r w:rsidRPr="00352F9C">
              <w:t>17, 2018</w:t>
            </w:r>
          </w:p>
        </w:tc>
        <w:tc>
          <w:tcPr>
            <w:tcW w:w="1042" w:type="dxa"/>
            <w:tcBorders>
              <w:top w:val="single" w:sz="4" w:space="0" w:color="auto"/>
              <w:bottom w:val="single" w:sz="4" w:space="0" w:color="auto"/>
            </w:tcBorders>
            <w:shd w:val="clear" w:color="auto" w:fill="auto"/>
          </w:tcPr>
          <w:p w14:paraId="07F2470B" w14:textId="77777777" w:rsidR="001852DE" w:rsidRPr="00352F9C" w:rsidRDefault="001852DE" w:rsidP="0088735F">
            <w:pPr>
              <w:pStyle w:val="ENoteTableText"/>
            </w:pPr>
            <w:r w:rsidRPr="00352F9C">
              <w:t>28 Mar 2018</w:t>
            </w:r>
          </w:p>
        </w:tc>
        <w:tc>
          <w:tcPr>
            <w:tcW w:w="1855" w:type="dxa"/>
            <w:tcBorders>
              <w:top w:val="single" w:sz="4" w:space="0" w:color="auto"/>
              <w:bottom w:val="single" w:sz="4" w:space="0" w:color="auto"/>
            </w:tcBorders>
            <w:shd w:val="clear" w:color="auto" w:fill="auto"/>
          </w:tcPr>
          <w:p w14:paraId="749C2C30" w14:textId="1DA3E698" w:rsidR="001852DE" w:rsidRPr="00352F9C" w:rsidRDefault="001852DE" w:rsidP="00600AD9">
            <w:pPr>
              <w:pStyle w:val="ENoteTableText"/>
            </w:pPr>
            <w:r w:rsidRPr="00352F9C">
              <w:t>Sch 6 (items</w:t>
            </w:r>
            <w:r w:rsidR="00352F9C">
              <w:t> </w:t>
            </w:r>
            <w:r w:rsidRPr="00352F9C">
              <w:t xml:space="preserve">331, 332): </w:t>
            </w:r>
            <w:r w:rsidR="00706A18" w:rsidRPr="00352F9C">
              <w:t xml:space="preserve">12 Oct 2017 (s 2(1) </w:t>
            </w:r>
            <w:r w:rsidR="004342AD">
              <w:t>item 1</w:t>
            </w:r>
            <w:r w:rsidR="00706A18" w:rsidRPr="00352F9C">
              <w:t>0)</w:t>
            </w:r>
          </w:p>
        </w:tc>
        <w:tc>
          <w:tcPr>
            <w:tcW w:w="1405" w:type="dxa"/>
            <w:tcBorders>
              <w:top w:val="single" w:sz="4" w:space="0" w:color="auto"/>
              <w:bottom w:val="single" w:sz="4" w:space="0" w:color="auto"/>
            </w:tcBorders>
            <w:shd w:val="clear" w:color="auto" w:fill="auto"/>
          </w:tcPr>
          <w:p w14:paraId="26581A4F" w14:textId="58C17661" w:rsidR="001852DE" w:rsidRPr="00352F9C" w:rsidRDefault="00706A18" w:rsidP="002E5BA4">
            <w:pPr>
              <w:pStyle w:val="ENoteTableText"/>
            </w:pPr>
            <w:r w:rsidRPr="00352F9C">
              <w:t>Sch 6 (</w:t>
            </w:r>
            <w:r w:rsidR="004342AD">
              <w:t>item 3</w:t>
            </w:r>
            <w:r w:rsidRPr="00352F9C">
              <w:t>32)</w:t>
            </w:r>
          </w:p>
        </w:tc>
      </w:tr>
      <w:tr w:rsidR="00092B20" w:rsidRPr="00352F9C" w14:paraId="208A01DB" w14:textId="77777777" w:rsidTr="00B85A2A">
        <w:trPr>
          <w:cantSplit/>
        </w:trPr>
        <w:tc>
          <w:tcPr>
            <w:tcW w:w="1820" w:type="dxa"/>
            <w:tcBorders>
              <w:top w:val="single" w:sz="4" w:space="0" w:color="auto"/>
              <w:bottom w:val="single" w:sz="4" w:space="0" w:color="auto"/>
            </w:tcBorders>
            <w:shd w:val="clear" w:color="auto" w:fill="auto"/>
          </w:tcPr>
          <w:p w14:paraId="292A9EB9" w14:textId="77777777" w:rsidR="00092B20" w:rsidRPr="00352F9C" w:rsidRDefault="00092B20" w:rsidP="002D5C2D">
            <w:pPr>
              <w:pStyle w:val="ENoteTableText"/>
            </w:pPr>
            <w:r w:rsidRPr="00352F9C">
              <w:t>Treatment Benefits (Special Access) (Consequential Amendments and Transitional Provisions) Act 2019</w:t>
            </w:r>
          </w:p>
        </w:tc>
        <w:tc>
          <w:tcPr>
            <w:tcW w:w="966" w:type="dxa"/>
            <w:tcBorders>
              <w:top w:val="single" w:sz="4" w:space="0" w:color="auto"/>
              <w:bottom w:val="single" w:sz="4" w:space="0" w:color="auto"/>
            </w:tcBorders>
            <w:shd w:val="clear" w:color="auto" w:fill="auto"/>
          </w:tcPr>
          <w:p w14:paraId="6317D561" w14:textId="77777777" w:rsidR="00092B20" w:rsidRPr="00352F9C" w:rsidRDefault="00092B20" w:rsidP="002D5C2D">
            <w:pPr>
              <w:pStyle w:val="ENoteTableText"/>
            </w:pPr>
            <w:r w:rsidRPr="00352F9C">
              <w:t>42, 2019</w:t>
            </w:r>
          </w:p>
        </w:tc>
        <w:tc>
          <w:tcPr>
            <w:tcW w:w="1042" w:type="dxa"/>
            <w:tcBorders>
              <w:top w:val="single" w:sz="4" w:space="0" w:color="auto"/>
              <w:bottom w:val="single" w:sz="4" w:space="0" w:color="auto"/>
            </w:tcBorders>
            <w:shd w:val="clear" w:color="auto" w:fill="auto"/>
          </w:tcPr>
          <w:p w14:paraId="2461D098" w14:textId="77777777" w:rsidR="00092B20" w:rsidRPr="00352F9C" w:rsidRDefault="00092B20" w:rsidP="0088735F">
            <w:pPr>
              <w:pStyle w:val="ENoteTableText"/>
            </w:pPr>
            <w:r w:rsidRPr="00352F9C">
              <w:t>5 Apr 2019</w:t>
            </w:r>
          </w:p>
        </w:tc>
        <w:tc>
          <w:tcPr>
            <w:tcW w:w="1855" w:type="dxa"/>
            <w:tcBorders>
              <w:top w:val="single" w:sz="4" w:space="0" w:color="auto"/>
              <w:bottom w:val="single" w:sz="4" w:space="0" w:color="auto"/>
            </w:tcBorders>
            <w:shd w:val="clear" w:color="auto" w:fill="auto"/>
          </w:tcPr>
          <w:p w14:paraId="578C0F57" w14:textId="400B2067" w:rsidR="00092B20" w:rsidRPr="00352F9C" w:rsidRDefault="006A3455" w:rsidP="00600AD9">
            <w:pPr>
              <w:pStyle w:val="ENoteTableText"/>
            </w:pPr>
            <w:r>
              <w:t>Sch 1 (</w:t>
            </w:r>
            <w:r w:rsidR="001063E8">
              <w:t>items 1</w:t>
            </w:r>
            <w:r>
              <w:t xml:space="preserve">, 3) and </w:t>
            </w:r>
            <w:r w:rsidR="00092B20" w:rsidRPr="00352F9C">
              <w:t>Sch 2 (</w:t>
            </w:r>
            <w:r w:rsidR="001063E8">
              <w:t>items 1</w:t>
            </w:r>
            <w:r w:rsidR="00092B20" w:rsidRPr="00352F9C">
              <w:t xml:space="preserve">9, 20): 6 Apr 2019 (s 2(1) </w:t>
            </w:r>
            <w:r w:rsidR="004342AD">
              <w:t>item 2</w:t>
            </w:r>
            <w:r w:rsidR="00092B20" w:rsidRPr="00352F9C">
              <w:t>)</w:t>
            </w:r>
          </w:p>
        </w:tc>
        <w:tc>
          <w:tcPr>
            <w:tcW w:w="1405" w:type="dxa"/>
            <w:tcBorders>
              <w:top w:val="single" w:sz="4" w:space="0" w:color="auto"/>
              <w:bottom w:val="single" w:sz="4" w:space="0" w:color="auto"/>
            </w:tcBorders>
            <w:shd w:val="clear" w:color="auto" w:fill="auto"/>
          </w:tcPr>
          <w:p w14:paraId="33355852" w14:textId="1ECAF146" w:rsidR="00092B20" w:rsidRPr="00352F9C" w:rsidRDefault="006A3455" w:rsidP="002E5BA4">
            <w:pPr>
              <w:pStyle w:val="ENoteTableText"/>
            </w:pPr>
            <w:r>
              <w:t>Sch 1 (</w:t>
            </w:r>
            <w:r w:rsidR="001063E8">
              <w:t>items 1</w:t>
            </w:r>
            <w:r>
              <w:t>, 3)</w:t>
            </w:r>
          </w:p>
        </w:tc>
      </w:tr>
      <w:tr w:rsidR="00B66F5E" w:rsidRPr="00352F9C" w14:paraId="528555D6" w14:textId="77777777" w:rsidTr="006B0104">
        <w:trPr>
          <w:cantSplit/>
        </w:trPr>
        <w:tc>
          <w:tcPr>
            <w:tcW w:w="1820" w:type="dxa"/>
            <w:tcBorders>
              <w:top w:val="single" w:sz="4" w:space="0" w:color="auto"/>
              <w:bottom w:val="single" w:sz="4" w:space="0" w:color="auto"/>
            </w:tcBorders>
            <w:shd w:val="clear" w:color="auto" w:fill="auto"/>
          </w:tcPr>
          <w:p w14:paraId="6975EDA5" w14:textId="77777777" w:rsidR="00B66F5E" w:rsidRPr="00096710" w:rsidRDefault="00B66F5E" w:rsidP="002D5C2D">
            <w:pPr>
              <w:pStyle w:val="ENoteTableText"/>
            </w:pPr>
            <w:r w:rsidRPr="00B85A2A">
              <w:t>Fair Work Legislation Amendment (Secure Jobs, Better Pay) Act 2022</w:t>
            </w:r>
          </w:p>
        </w:tc>
        <w:tc>
          <w:tcPr>
            <w:tcW w:w="966" w:type="dxa"/>
            <w:tcBorders>
              <w:top w:val="single" w:sz="4" w:space="0" w:color="auto"/>
              <w:bottom w:val="single" w:sz="4" w:space="0" w:color="auto"/>
            </w:tcBorders>
            <w:shd w:val="clear" w:color="auto" w:fill="auto"/>
          </w:tcPr>
          <w:p w14:paraId="6C2AD0E5" w14:textId="77777777" w:rsidR="00B66F5E" w:rsidRPr="00352F9C" w:rsidRDefault="00B66F5E" w:rsidP="002D5C2D">
            <w:pPr>
              <w:pStyle w:val="ENoteTableText"/>
            </w:pPr>
            <w:r>
              <w:t>79, 2022</w:t>
            </w:r>
          </w:p>
        </w:tc>
        <w:tc>
          <w:tcPr>
            <w:tcW w:w="1042" w:type="dxa"/>
            <w:tcBorders>
              <w:top w:val="single" w:sz="4" w:space="0" w:color="auto"/>
              <w:bottom w:val="single" w:sz="4" w:space="0" w:color="auto"/>
            </w:tcBorders>
            <w:shd w:val="clear" w:color="auto" w:fill="auto"/>
          </w:tcPr>
          <w:p w14:paraId="419CC7FE" w14:textId="77777777" w:rsidR="00B66F5E" w:rsidRPr="00352F9C" w:rsidRDefault="00B66F5E" w:rsidP="0088735F">
            <w:pPr>
              <w:pStyle w:val="ENoteTableText"/>
            </w:pPr>
            <w:r>
              <w:t>6 Dec 2022</w:t>
            </w:r>
          </w:p>
        </w:tc>
        <w:tc>
          <w:tcPr>
            <w:tcW w:w="1855" w:type="dxa"/>
            <w:tcBorders>
              <w:top w:val="single" w:sz="4" w:space="0" w:color="auto"/>
              <w:bottom w:val="single" w:sz="4" w:space="0" w:color="auto"/>
            </w:tcBorders>
            <w:shd w:val="clear" w:color="auto" w:fill="auto"/>
          </w:tcPr>
          <w:p w14:paraId="36B13D35" w14:textId="14959879" w:rsidR="00B66F5E" w:rsidRDefault="00B66F5E" w:rsidP="00600AD9">
            <w:pPr>
              <w:pStyle w:val="ENoteTableText"/>
            </w:pPr>
            <w:r>
              <w:t>Sch 1 (</w:t>
            </w:r>
            <w:r w:rsidR="001063E8">
              <w:t>items 6</w:t>
            </w:r>
            <w:r>
              <w:t xml:space="preserve">65–669): 7 Dec 2022 (s 2(1) </w:t>
            </w:r>
            <w:r w:rsidR="004342AD">
              <w:t>item 3</w:t>
            </w:r>
            <w:r>
              <w:t>5)</w:t>
            </w:r>
          </w:p>
        </w:tc>
        <w:tc>
          <w:tcPr>
            <w:tcW w:w="1405" w:type="dxa"/>
            <w:tcBorders>
              <w:top w:val="single" w:sz="4" w:space="0" w:color="auto"/>
              <w:bottom w:val="single" w:sz="4" w:space="0" w:color="auto"/>
            </w:tcBorders>
            <w:shd w:val="clear" w:color="auto" w:fill="auto"/>
          </w:tcPr>
          <w:p w14:paraId="4885DD3D" w14:textId="5C40E59F" w:rsidR="00B66F5E" w:rsidRDefault="00B66F5E" w:rsidP="002E5BA4">
            <w:pPr>
              <w:pStyle w:val="ENoteTableText"/>
            </w:pPr>
            <w:r>
              <w:t>Sch 1 (</w:t>
            </w:r>
            <w:r w:rsidR="001063E8">
              <w:t>item 6</w:t>
            </w:r>
            <w:r>
              <w:t>69)</w:t>
            </w:r>
          </w:p>
        </w:tc>
      </w:tr>
      <w:tr w:rsidR="00BC1A31" w:rsidRPr="00352F9C" w14:paraId="548B61CD" w14:textId="77777777" w:rsidTr="00D1619A">
        <w:trPr>
          <w:cantSplit/>
        </w:trPr>
        <w:tc>
          <w:tcPr>
            <w:tcW w:w="1820" w:type="dxa"/>
            <w:tcBorders>
              <w:top w:val="single" w:sz="4" w:space="0" w:color="auto"/>
              <w:bottom w:val="single" w:sz="12" w:space="0" w:color="auto"/>
            </w:tcBorders>
            <w:shd w:val="clear" w:color="auto" w:fill="auto"/>
          </w:tcPr>
          <w:p w14:paraId="0382E2C4" w14:textId="3E8970F0" w:rsidR="00BC1A31" w:rsidRPr="00B85A2A" w:rsidRDefault="00BC1A31" w:rsidP="002D5C2D">
            <w:pPr>
              <w:pStyle w:val="ENoteTableText"/>
            </w:pPr>
            <w:r w:rsidRPr="00BC1A31">
              <w:t>Fair Work Legislation Amendment (Closing Loopholes) Act 2023</w:t>
            </w:r>
          </w:p>
        </w:tc>
        <w:tc>
          <w:tcPr>
            <w:tcW w:w="966" w:type="dxa"/>
            <w:tcBorders>
              <w:top w:val="single" w:sz="4" w:space="0" w:color="auto"/>
              <w:bottom w:val="single" w:sz="12" w:space="0" w:color="auto"/>
            </w:tcBorders>
            <w:shd w:val="clear" w:color="auto" w:fill="auto"/>
          </w:tcPr>
          <w:p w14:paraId="4F423A17" w14:textId="54AEFB2F" w:rsidR="00BC1A31" w:rsidRDefault="00BC1A31" w:rsidP="002D5C2D">
            <w:pPr>
              <w:pStyle w:val="ENoteTableText"/>
            </w:pPr>
            <w:r>
              <w:t>120, 2023</w:t>
            </w:r>
          </w:p>
        </w:tc>
        <w:tc>
          <w:tcPr>
            <w:tcW w:w="1042" w:type="dxa"/>
            <w:tcBorders>
              <w:top w:val="single" w:sz="4" w:space="0" w:color="auto"/>
              <w:bottom w:val="single" w:sz="12" w:space="0" w:color="auto"/>
            </w:tcBorders>
            <w:shd w:val="clear" w:color="auto" w:fill="auto"/>
          </w:tcPr>
          <w:p w14:paraId="3ABB69BC" w14:textId="55461B80" w:rsidR="00BC1A31" w:rsidRDefault="00BC1A31" w:rsidP="0088735F">
            <w:pPr>
              <w:pStyle w:val="ENoteTableText"/>
            </w:pPr>
            <w:r>
              <w:t>14 Dec 2023</w:t>
            </w:r>
          </w:p>
        </w:tc>
        <w:tc>
          <w:tcPr>
            <w:tcW w:w="1855" w:type="dxa"/>
            <w:tcBorders>
              <w:top w:val="single" w:sz="4" w:space="0" w:color="auto"/>
              <w:bottom w:val="single" w:sz="12" w:space="0" w:color="auto"/>
            </w:tcBorders>
            <w:shd w:val="clear" w:color="auto" w:fill="auto"/>
          </w:tcPr>
          <w:p w14:paraId="42D421EB" w14:textId="27EBD70E" w:rsidR="00BC1A31" w:rsidRDefault="00BC1A31" w:rsidP="00600AD9">
            <w:pPr>
              <w:pStyle w:val="ENoteTableText"/>
            </w:pPr>
            <w:r>
              <w:t>Sch 3 (items 1</w:t>
            </w:r>
            <w:r w:rsidR="00380166">
              <w:t>–3</w:t>
            </w:r>
            <w:r>
              <w:t xml:space="preserve">): 15 Dec 2023 (s 2(1) </w:t>
            </w:r>
            <w:r w:rsidR="004342AD">
              <w:t>item 2</w:t>
            </w:r>
            <w:r>
              <w:t>6)</w:t>
            </w:r>
            <w:r>
              <w:br/>
              <w:t>Sch 3 (items 4</w:t>
            </w:r>
            <w:r w:rsidRPr="00352F9C">
              <w:t>–</w:t>
            </w:r>
            <w:r w:rsidR="00380166">
              <w:t>10</w:t>
            </w:r>
            <w:r>
              <w:t>)</w:t>
            </w:r>
            <w:r w:rsidR="00380166">
              <w:t xml:space="preserve">: </w:t>
            </w:r>
            <w:r w:rsidR="004342AD">
              <w:rPr>
                <w:u w:val="single"/>
              </w:rPr>
              <w:t>14 June</w:t>
            </w:r>
            <w:r w:rsidR="00380166" w:rsidRPr="00F73668">
              <w:rPr>
                <w:u w:val="single"/>
              </w:rPr>
              <w:t xml:space="preserve"> 2024 (s 2(1) </w:t>
            </w:r>
            <w:r w:rsidR="004342AD">
              <w:rPr>
                <w:u w:val="single"/>
              </w:rPr>
              <w:t>item 2</w:t>
            </w:r>
            <w:r w:rsidR="00380166" w:rsidRPr="00F73668">
              <w:rPr>
                <w:u w:val="single"/>
              </w:rPr>
              <w:t>6A)</w:t>
            </w:r>
          </w:p>
        </w:tc>
        <w:tc>
          <w:tcPr>
            <w:tcW w:w="1405" w:type="dxa"/>
            <w:tcBorders>
              <w:top w:val="single" w:sz="4" w:space="0" w:color="auto"/>
              <w:bottom w:val="single" w:sz="12" w:space="0" w:color="auto"/>
            </w:tcBorders>
            <w:shd w:val="clear" w:color="auto" w:fill="auto"/>
          </w:tcPr>
          <w:p w14:paraId="5F261F4B" w14:textId="1FE01595" w:rsidR="00BC1A31" w:rsidRDefault="00BC1A31" w:rsidP="002E5BA4">
            <w:pPr>
              <w:pStyle w:val="ENoteTableText"/>
            </w:pPr>
            <w:r>
              <w:t>Sch 3 (</w:t>
            </w:r>
            <w:r w:rsidR="004342AD">
              <w:t>item 3</w:t>
            </w:r>
            <w:r>
              <w:t>)</w:t>
            </w:r>
            <w:r w:rsidR="00380166">
              <w:t xml:space="preserve"> and </w:t>
            </w:r>
            <w:r w:rsidR="00380166" w:rsidRPr="000D3DF0">
              <w:rPr>
                <w:u w:val="single"/>
              </w:rPr>
              <w:t>Sch 3 (</w:t>
            </w:r>
            <w:r w:rsidR="004342AD">
              <w:rPr>
                <w:u w:val="single"/>
              </w:rPr>
              <w:t>item 1</w:t>
            </w:r>
            <w:r w:rsidR="00380166" w:rsidRPr="000D3DF0">
              <w:rPr>
                <w:u w:val="single"/>
              </w:rPr>
              <w:t>0)</w:t>
            </w:r>
          </w:p>
        </w:tc>
      </w:tr>
    </w:tbl>
    <w:p w14:paraId="603AC310" w14:textId="77777777" w:rsidR="00D15D69" w:rsidRPr="00352F9C" w:rsidRDefault="00D15D69" w:rsidP="00D15D69">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74"/>
        <w:gridCol w:w="1806"/>
        <w:gridCol w:w="1665"/>
      </w:tblGrid>
      <w:tr w:rsidR="00567D59" w:rsidRPr="00352F9C" w14:paraId="199395D5" w14:textId="77777777" w:rsidTr="00923903">
        <w:trPr>
          <w:cantSplit/>
          <w:tblHeader/>
        </w:trPr>
        <w:tc>
          <w:tcPr>
            <w:tcW w:w="1843" w:type="dxa"/>
            <w:tcBorders>
              <w:top w:val="single" w:sz="12" w:space="0" w:color="auto"/>
              <w:bottom w:val="single" w:sz="12" w:space="0" w:color="auto"/>
            </w:tcBorders>
            <w:shd w:val="clear" w:color="auto" w:fill="auto"/>
          </w:tcPr>
          <w:p w14:paraId="495A323A" w14:textId="77777777" w:rsidR="00567D59" w:rsidRPr="00352F9C" w:rsidRDefault="00567D59" w:rsidP="000F234D">
            <w:pPr>
              <w:pStyle w:val="ENoteTableHeading"/>
            </w:pPr>
            <w:r w:rsidRPr="00352F9C">
              <w:t>Number and year</w:t>
            </w:r>
          </w:p>
        </w:tc>
        <w:tc>
          <w:tcPr>
            <w:tcW w:w="1774" w:type="dxa"/>
            <w:tcBorders>
              <w:top w:val="single" w:sz="12" w:space="0" w:color="auto"/>
              <w:bottom w:val="single" w:sz="12" w:space="0" w:color="auto"/>
            </w:tcBorders>
            <w:shd w:val="clear" w:color="auto" w:fill="auto"/>
          </w:tcPr>
          <w:p w14:paraId="2445A6C0" w14:textId="77777777" w:rsidR="00567D59" w:rsidRPr="00352F9C" w:rsidRDefault="0019367E" w:rsidP="00245853">
            <w:pPr>
              <w:pStyle w:val="ENoteTableHeading"/>
            </w:pPr>
            <w:r w:rsidRPr="00352F9C">
              <w:t>FRLI r</w:t>
            </w:r>
            <w:r w:rsidR="00567D59" w:rsidRPr="00352F9C">
              <w:t>egistration</w:t>
            </w:r>
            <w:r w:rsidRPr="00352F9C">
              <w:t xml:space="preserve"> or gazettal</w:t>
            </w:r>
          </w:p>
        </w:tc>
        <w:tc>
          <w:tcPr>
            <w:tcW w:w="1806" w:type="dxa"/>
            <w:tcBorders>
              <w:top w:val="single" w:sz="12" w:space="0" w:color="auto"/>
              <w:bottom w:val="single" w:sz="12" w:space="0" w:color="auto"/>
            </w:tcBorders>
            <w:shd w:val="clear" w:color="auto" w:fill="auto"/>
          </w:tcPr>
          <w:p w14:paraId="1F1AD8C3" w14:textId="77777777" w:rsidR="00567D59" w:rsidRPr="00352F9C" w:rsidRDefault="00567D59" w:rsidP="000F234D">
            <w:pPr>
              <w:pStyle w:val="ENoteTableHeading"/>
            </w:pPr>
            <w:r w:rsidRPr="00352F9C">
              <w:t>Commencement</w:t>
            </w:r>
          </w:p>
        </w:tc>
        <w:tc>
          <w:tcPr>
            <w:tcW w:w="1665" w:type="dxa"/>
            <w:tcBorders>
              <w:top w:val="single" w:sz="12" w:space="0" w:color="auto"/>
              <w:bottom w:val="single" w:sz="12" w:space="0" w:color="auto"/>
            </w:tcBorders>
            <w:shd w:val="clear" w:color="auto" w:fill="auto"/>
          </w:tcPr>
          <w:p w14:paraId="63FA6F7A" w14:textId="77777777" w:rsidR="00567D59" w:rsidRPr="00352F9C" w:rsidRDefault="00567D59" w:rsidP="000F234D">
            <w:pPr>
              <w:pStyle w:val="ENoteTableHeading"/>
            </w:pPr>
            <w:r w:rsidRPr="00352F9C">
              <w:t>Application, saving and transitional provisions</w:t>
            </w:r>
          </w:p>
        </w:tc>
      </w:tr>
      <w:tr w:rsidR="00567D59" w:rsidRPr="00352F9C" w14:paraId="2DF17B2C" w14:textId="77777777" w:rsidTr="00923903">
        <w:trPr>
          <w:cantSplit/>
        </w:trPr>
        <w:tc>
          <w:tcPr>
            <w:tcW w:w="1843" w:type="dxa"/>
            <w:tcBorders>
              <w:top w:val="single" w:sz="12" w:space="0" w:color="auto"/>
              <w:bottom w:val="nil"/>
            </w:tcBorders>
            <w:shd w:val="clear" w:color="auto" w:fill="auto"/>
          </w:tcPr>
          <w:p w14:paraId="4DE7BF2E" w14:textId="77777777" w:rsidR="00567D59" w:rsidRPr="00352F9C" w:rsidRDefault="0061753B" w:rsidP="000F234D">
            <w:pPr>
              <w:pStyle w:val="ENoteTableText"/>
            </w:pPr>
            <w:r w:rsidRPr="00352F9C">
              <w:t>301</w:t>
            </w:r>
            <w:r w:rsidR="003907CE" w:rsidRPr="00352F9C">
              <w:t>, 1999</w:t>
            </w:r>
          </w:p>
        </w:tc>
        <w:tc>
          <w:tcPr>
            <w:tcW w:w="1774" w:type="dxa"/>
            <w:tcBorders>
              <w:top w:val="single" w:sz="12" w:space="0" w:color="auto"/>
              <w:bottom w:val="nil"/>
            </w:tcBorders>
            <w:shd w:val="clear" w:color="auto" w:fill="auto"/>
          </w:tcPr>
          <w:p w14:paraId="4E9E2765" w14:textId="77777777" w:rsidR="00567D59" w:rsidRPr="00352F9C" w:rsidRDefault="0061753B" w:rsidP="000F234D">
            <w:pPr>
              <w:pStyle w:val="ENoteTableText"/>
            </w:pPr>
            <w:r w:rsidRPr="00352F9C">
              <w:t>4 Dec 1999</w:t>
            </w:r>
          </w:p>
        </w:tc>
        <w:tc>
          <w:tcPr>
            <w:tcW w:w="1806" w:type="dxa"/>
            <w:tcBorders>
              <w:top w:val="single" w:sz="12" w:space="0" w:color="auto"/>
              <w:bottom w:val="nil"/>
            </w:tcBorders>
            <w:shd w:val="clear" w:color="auto" w:fill="auto"/>
          </w:tcPr>
          <w:p w14:paraId="245A25CF" w14:textId="77777777" w:rsidR="00567D59" w:rsidRPr="00352F9C" w:rsidRDefault="005979BF" w:rsidP="003907CE">
            <w:pPr>
              <w:pStyle w:val="ENoteTableText"/>
            </w:pPr>
            <w:r w:rsidRPr="00352F9C">
              <w:t>Sch</w:t>
            </w:r>
            <w:r w:rsidR="004874A2" w:rsidRPr="00352F9C">
              <w:t> </w:t>
            </w:r>
            <w:r w:rsidRPr="00352F9C">
              <w:t xml:space="preserve">1: </w:t>
            </w:r>
            <w:r w:rsidR="000F234D" w:rsidRPr="00352F9C">
              <w:t>5 Dec 1999</w:t>
            </w:r>
            <w:r w:rsidR="00D943E5" w:rsidRPr="00352F9C">
              <w:t xml:space="preserve"> (r 1.2)</w:t>
            </w:r>
          </w:p>
        </w:tc>
        <w:tc>
          <w:tcPr>
            <w:tcW w:w="1665" w:type="dxa"/>
            <w:tcBorders>
              <w:top w:val="single" w:sz="12" w:space="0" w:color="auto"/>
              <w:bottom w:val="nil"/>
            </w:tcBorders>
            <w:shd w:val="clear" w:color="auto" w:fill="auto"/>
          </w:tcPr>
          <w:p w14:paraId="3169410E" w14:textId="77777777" w:rsidR="00567D59" w:rsidRPr="00352F9C" w:rsidRDefault="00D943E5" w:rsidP="000F234D">
            <w:pPr>
              <w:pStyle w:val="ENoteTableText"/>
            </w:pPr>
            <w:r w:rsidRPr="00352F9C">
              <w:t>—</w:t>
            </w:r>
          </w:p>
        </w:tc>
      </w:tr>
      <w:tr w:rsidR="00D943E5" w:rsidRPr="00352F9C" w14:paraId="7522BA33" w14:textId="77777777" w:rsidTr="00923903">
        <w:trPr>
          <w:cantSplit/>
        </w:trPr>
        <w:tc>
          <w:tcPr>
            <w:tcW w:w="1843" w:type="dxa"/>
            <w:tcBorders>
              <w:top w:val="nil"/>
              <w:bottom w:val="nil"/>
            </w:tcBorders>
            <w:shd w:val="clear" w:color="auto" w:fill="auto"/>
          </w:tcPr>
          <w:p w14:paraId="240F0C98" w14:textId="77777777" w:rsidR="00D943E5" w:rsidRPr="00352F9C" w:rsidRDefault="00D943E5" w:rsidP="00B325F5">
            <w:pPr>
              <w:pStyle w:val="ENoteTTIndentHeading"/>
              <w:rPr>
                <w:rFonts w:eastAsiaTheme="minorHAnsi" w:cstheme="minorBidi"/>
                <w:lang w:eastAsia="en-US"/>
              </w:rPr>
            </w:pPr>
            <w:r w:rsidRPr="00352F9C">
              <w:rPr>
                <w:rFonts w:cs="Times New Roman"/>
              </w:rPr>
              <w:t>as amended by</w:t>
            </w:r>
          </w:p>
        </w:tc>
        <w:tc>
          <w:tcPr>
            <w:tcW w:w="1774" w:type="dxa"/>
            <w:tcBorders>
              <w:top w:val="nil"/>
              <w:bottom w:val="nil"/>
            </w:tcBorders>
            <w:shd w:val="clear" w:color="auto" w:fill="auto"/>
          </w:tcPr>
          <w:p w14:paraId="7062F33D" w14:textId="77777777" w:rsidR="00D943E5" w:rsidRPr="00352F9C" w:rsidRDefault="00D943E5" w:rsidP="000F234D">
            <w:pPr>
              <w:pStyle w:val="ENoteTableText"/>
            </w:pPr>
          </w:p>
        </w:tc>
        <w:tc>
          <w:tcPr>
            <w:tcW w:w="1806" w:type="dxa"/>
            <w:tcBorders>
              <w:top w:val="nil"/>
              <w:bottom w:val="nil"/>
            </w:tcBorders>
            <w:shd w:val="clear" w:color="auto" w:fill="auto"/>
          </w:tcPr>
          <w:p w14:paraId="1F1A6B11" w14:textId="77777777" w:rsidR="00D943E5" w:rsidRPr="00352F9C" w:rsidRDefault="00D943E5" w:rsidP="000F234D">
            <w:pPr>
              <w:pStyle w:val="ENoteTableText"/>
            </w:pPr>
          </w:p>
        </w:tc>
        <w:tc>
          <w:tcPr>
            <w:tcW w:w="1665" w:type="dxa"/>
            <w:tcBorders>
              <w:top w:val="nil"/>
              <w:bottom w:val="nil"/>
            </w:tcBorders>
            <w:shd w:val="clear" w:color="auto" w:fill="auto"/>
          </w:tcPr>
          <w:p w14:paraId="538A210C" w14:textId="77777777" w:rsidR="00D943E5" w:rsidRPr="00352F9C" w:rsidRDefault="00D943E5" w:rsidP="000F234D">
            <w:pPr>
              <w:pStyle w:val="ENoteTableText"/>
            </w:pPr>
          </w:p>
        </w:tc>
      </w:tr>
      <w:tr w:rsidR="00D943E5" w:rsidRPr="00352F9C" w14:paraId="73DF0BB2" w14:textId="77777777" w:rsidTr="00923903">
        <w:trPr>
          <w:cantSplit/>
        </w:trPr>
        <w:tc>
          <w:tcPr>
            <w:tcW w:w="1843" w:type="dxa"/>
            <w:tcBorders>
              <w:top w:val="nil"/>
              <w:bottom w:val="single" w:sz="4" w:space="0" w:color="auto"/>
            </w:tcBorders>
            <w:shd w:val="clear" w:color="auto" w:fill="auto"/>
          </w:tcPr>
          <w:p w14:paraId="504E257F" w14:textId="77777777" w:rsidR="00D943E5" w:rsidRPr="00352F9C" w:rsidRDefault="005979BF" w:rsidP="00B325F5">
            <w:pPr>
              <w:pStyle w:val="ENoteTTi"/>
            </w:pPr>
            <w:r w:rsidRPr="00352F9C">
              <w:t>332</w:t>
            </w:r>
            <w:r w:rsidR="003907CE" w:rsidRPr="00352F9C">
              <w:t>, 2000</w:t>
            </w:r>
          </w:p>
        </w:tc>
        <w:tc>
          <w:tcPr>
            <w:tcW w:w="1774" w:type="dxa"/>
            <w:tcBorders>
              <w:top w:val="nil"/>
              <w:bottom w:val="single" w:sz="4" w:space="0" w:color="auto"/>
            </w:tcBorders>
            <w:shd w:val="clear" w:color="auto" w:fill="auto"/>
          </w:tcPr>
          <w:p w14:paraId="6101536C" w14:textId="77777777" w:rsidR="00D943E5" w:rsidRPr="00352F9C" w:rsidRDefault="005979BF" w:rsidP="000F234D">
            <w:pPr>
              <w:pStyle w:val="ENoteTableText"/>
            </w:pPr>
            <w:r w:rsidRPr="00352F9C">
              <w:t>8 Dec 2000</w:t>
            </w:r>
          </w:p>
        </w:tc>
        <w:tc>
          <w:tcPr>
            <w:tcW w:w="1806" w:type="dxa"/>
            <w:tcBorders>
              <w:top w:val="nil"/>
              <w:bottom w:val="single" w:sz="4" w:space="0" w:color="auto"/>
            </w:tcBorders>
            <w:shd w:val="clear" w:color="auto" w:fill="auto"/>
          </w:tcPr>
          <w:p w14:paraId="0AEA51B8" w14:textId="623A876B" w:rsidR="00D943E5" w:rsidRPr="00352F9C" w:rsidRDefault="005979BF" w:rsidP="003907CE">
            <w:pPr>
              <w:pStyle w:val="ENoteTableText"/>
            </w:pPr>
            <w:r w:rsidRPr="00352F9C">
              <w:t>Sch</w:t>
            </w:r>
            <w:r w:rsidR="004874A2" w:rsidRPr="00352F9C">
              <w:t> </w:t>
            </w:r>
            <w:r w:rsidRPr="00352F9C">
              <w:t>1 (</w:t>
            </w:r>
            <w:r w:rsidR="004342AD">
              <w:t>item 2</w:t>
            </w:r>
            <w:r w:rsidRPr="00352F9C">
              <w:t>): 5 Dec 1999</w:t>
            </w:r>
            <w:r w:rsidR="003907CE" w:rsidRPr="00352F9C">
              <w:t xml:space="preserve"> (r 2(a))</w:t>
            </w:r>
          </w:p>
        </w:tc>
        <w:tc>
          <w:tcPr>
            <w:tcW w:w="1665" w:type="dxa"/>
            <w:tcBorders>
              <w:top w:val="nil"/>
              <w:bottom w:val="single" w:sz="4" w:space="0" w:color="auto"/>
            </w:tcBorders>
            <w:shd w:val="clear" w:color="auto" w:fill="auto"/>
          </w:tcPr>
          <w:p w14:paraId="5A4DC081" w14:textId="77777777" w:rsidR="00D943E5" w:rsidRPr="00352F9C" w:rsidRDefault="001635EA" w:rsidP="000F234D">
            <w:pPr>
              <w:pStyle w:val="ENoteTableText"/>
            </w:pPr>
            <w:r w:rsidRPr="00352F9C">
              <w:t>—</w:t>
            </w:r>
          </w:p>
        </w:tc>
      </w:tr>
      <w:tr w:rsidR="00567D59" w:rsidRPr="00352F9C" w14:paraId="424696B7" w14:textId="77777777" w:rsidTr="00923903">
        <w:trPr>
          <w:cantSplit/>
        </w:trPr>
        <w:tc>
          <w:tcPr>
            <w:tcW w:w="1843" w:type="dxa"/>
            <w:tcBorders>
              <w:bottom w:val="single" w:sz="4" w:space="0" w:color="auto"/>
            </w:tcBorders>
            <w:shd w:val="clear" w:color="auto" w:fill="auto"/>
          </w:tcPr>
          <w:p w14:paraId="4ED0AF03" w14:textId="77777777" w:rsidR="00567D59" w:rsidRPr="00352F9C" w:rsidRDefault="005979BF" w:rsidP="000F234D">
            <w:pPr>
              <w:pStyle w:val="ENoteTableText"/>
            </w:pPr>
            <w:r w:rsidRPr="00352F9C">
              <w:t>70</w:t>
            </w:r>
            <w:r w:rsidR="003907CE" w:rsidRPr="00352F9C">
              <w:t>, 2001</w:t>
            </w:r>
          </w:p>
        </w:tc>
        <w:tc>
          <w:tcPr>
            <w:tcW w:w="1774" w:type="dxa"/>
            <w:tcBorders>
              <w:bottom w:val="single" w:sz="4" w:space="0" w:color="auto"/>
            </w:tcBorders>
            <w:shd w:val="clear" w:color="auto" w:fill="auto"/>
          </w:tcPr>
          <w:p w14:paraId="36D6EFF7" w14:textId="77777777" w:rsidR="00567D59" w:rsidRPr="00352F9C" w:rsidRDefault="005979BF" w:rsidP="000F234D">
            <w:pPr>
              <w:pStyle w:val="ENoteTableText"/>
            </w:pPr>
            <w:r w:rsidRPr="00352F9C">
              <w:rPr>
                <w:szCs w:val="16"/>
              </w:rPr>
              <w:t>12 Apr 2001</w:t>
            </w:r>
          </w:p>
        </w:tc>
        <w:tc>
          <w:tcPr>
            <w:tcW w:w="1806" w:type="dxa"/>
            <w:tcBorders>
              <w:bottom w:val="single" w:sz="4" w:space="0" w:color="auto"/>
            </w:tcBorders>
            <w:shd w:val="clear" w:color="auto" w:fill="auto"/>
          </w:tcPr>
          <w:p w14:paraId="6EC0A374" w14:textId="77777777" w:rsidR="00567D59" w:rsidRPr="00352F9C" w:rsidRDefault="00177E65" w:rsidP="003907CE">
            <w:pPr>
              <w:pStyle w:val="ENoteTableText"/>
            </w:pPr>
            <w:r w:rsidRPr="00352F9C">
              <w:rPr>
                <w:szCs w:val="16"/>
              </w:rPr>
              <w:t>12 Apr</w:t>
            </w:r>
            <w:r w:rsidR="00045FD8" w:rsidRPr="00352F9C">
              <w:rPr>
                <w:szCs w:val="16"/>
              </w:rPr>
              <w:t xml:space="preserve"> 2001</w:t>
            </w:r>
            <w:r w:rsidR="003907CE" w:rsidRPr="00352F9C">
              <w:rPr>
                <w:szCs w:val="16"/>
              </w:rPr>
              <w:t xml:space="preserve"> (r 2)</w:t>
            </w:r>
          </w:p>
        </w:tc>
        <w:tc>
          <w:tcPr>
            <w:tcW w:w="1665" w:type="dxa"/>
            <w:tcBorders>
              <w:bottom w:val="single" w:sz="4" w:space="0" w:color="auto"/>
            </w:tcBorders>
            <w:shd w:val="clear" w:color="auto" w:fill="auto"/>
          </w:tcPr>
          <w:p w14:paraId="6F4B9957" w14:textId="77777777" w:rsidR="00567D59" w:rsidRPr="00352F9C" w:rsidRDefault="00045FD8" w:rsidP="000F234D">
            <w:pPr>
              <w:pStyle w:val="ENoteTableText"/>
            </w:pPr>
            <w:r w:rsidRPr="00352F9C">
              <w:t>—</w:t>
            </w:r>
          </w:p>
        </w:tc>
      </w:tr>
      <w:tr w:rsidR="00567D59" w:rsidRPr="00352F9C" w14:paraId="108B9C1E" w14:textId="77777777" w:rsidTr="00923903">
        <w:trPr>
          <w:cantSplit/>
        </w:trPr>
        <w:tc>
          <w:tcPr>
            <w:tcW w:w="1843" w:type="dxa"/>
            <w:tcBorders>
              <w:bottom w:val="single" w:sz="12" w:space="0" w:color="auto"/>
            </w:tcBorders>
            <w:shd w:val="clear" w:color="auto" w:fill="auto"/>
          </w:tcPr>
          <w:p w14:paraId="2910CAEA" w14:textId="77777777" w:rsidR="00567D59" w:rsidRPr="00352F9C" w:rsidRDefault="005979BF" w:rsidP="000F234D">
            <w:pPr>
              <w:pStyle w:val="ENoteTableText"/>
            </w:pPr>
            <w:r w:rsidRPr="00352F9C">
              <w:t>50</w:t>
            </w:r>
            <w:r w:rsidR="003907CE" w:rsidRPr="00352F9C">
              <w:t>, 2006</w:t>
            </w:r>
          </w:p>
        </w:tc>
        <w:tc>
          <w:tcPr>
            <w:tcW w:w="1774" w:type="dxa"/>
            <w:tcBorders>
              <w:bottom w:val="single" w:sz="12" w:space="0" w:color="auto"/>
            </w:tcBorders>
            <w:shd w:val="clear" w:color="auto" w:fill="auto"/>
          </w:tcPr>
          <w:p w14:paraId="04454416" w14:textId="77777777" w:rsidR="00567D59" w:rsidRPr="00352F9C" w:rsidRDefault="00E03B53" w:rsidP="003907CE">
            <w:pPr>
              <w:pStyle w:val="ENoteTableText"/>
            </w:pPr>
            <w:r w:rsidRPr="00352F9C">
              <w:t>17 Mar 2006 (F2006L00820)</w:t>
            </w:r>
          </w:p>
        </w:tc>
        <w:tc>
          <w:tcPr>
            <w:tcW w:w="1806" w:type="dxa"/>
            <w:tcBorders>
              <w:bottom w:val="single" w:sz="12" w:space="0" w:color="auto"/>
            </w:tcBorders>
            <w:shd w:val="clear" w:color="auto" w:fill="auto"/>
          </w:tcPr>
          <w:p w14:paraId="7051A1A2" w14:textId="77777777" w:rsidR="00567D59" w:rsidRPr="00352F9C" w:rsidRDefault="00E03B53" w:rsidP="003907CE">
            <w:pPr>
              <w:pStyle w:val="ENoteTableText"/>
            </w:pPr>
            <w:r w:rsidRPr="00352F9C">
              <w:t>Sch</w:t>
            </w:r>
            <w:r w:rsidR="004874A2" w:rsidRPr="00352F9C">
              <w:t> </w:t>
            </w:r>
            <w:r w:rsidRPr="00352F9C">
              <w:t>10: 27 Mar 2006 (r 2(b))</w:t>
            </w:r>
          </w:p>
        </w:tc>
        <w:tc>
          <w:tcPr>
            <w:tcW w:w="1665" w:type="dxa"/>
            <w:tcBorders>
              <w:bottom w:val="single" w:sz="12" w:space="0" w:color="auto"/>
            </w:tcBorders>
            <w:shd w:val="clear" w:color="auto" w:fill="auto"/>
          </w:tcPr>
          <w:p w14:paraId="06B2B30D" w14:textId="77777777" w:rsidR="00567D59" w:rsidRPr="00352F9C" w:rsidRDefault="00E03B53" w:rsidP="000F234D">
            <w:pPr>
              <w:pStyle w:val="ENoteTableText"/>
            </w:pPr>
            <w:r w:rsidRPr="00352F9C">
              <w:t>—</w:t>
            </w:r>
          </w:p>
        </w:tc>
      </w:tr>
    </w:tbl>
    <w:p w14:paraId="56F0ECAF" w14:textId="77777777" w:rsidR="00157F73" w:rsidRPr="00352F9C" w:rsidRDefault="00157F73" w:rsidP="004A7F10">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701"/>
        <w:gridCol w:w="1843"/>
        <w:gridCol w:w="1701"/>
      </w:tblGrid>
      <w:tr w:rsidR="00157F73" w:rsidRPr="00352F9C" w14:paraId="47371EF5" w14:textId="77777777" w:rsidTr="00923903">
        <w:trPr>
          <w:tblHeader/>
        </w:trPr>
        <w:tc>
          <w:tcPr>
            <w:tcW w:w="1843" w:type="dxa"/>
            <w:tcBorders>
              <w:top w:val="single" w:sz="12" w:space="0" w:color="auto"/>
              <w:bottom w:val="single" w:sz="12" w:space="0" w:color="auto"/>
            </w:tcBorders>
            <w:shd w:val="clear" w:color="auto" w:fill="auto"/>
          </w:tcPr>
          <w:p w14:paraId="73B4E1D8" w14:textId="77777777" w:rsidR="00157F73" w:rsidRPr="00352F9C" w:rsidRDefault="00157F73" w:rsidP="00D8367A">
            <w:pPr>
              <w:pStyle w:val="ENoteTableHeading"/>
            </w:pPr>
            <w:r w:rsidRPr="00352F9C">
              <w:t>Name</w:t>
            </w:r>
          </w:p>
        </w:tc>
        <w:tc>
          <w:tcPr>
            <w:tcW w:w="1701" w:type="dxa"/>
            <w:tcBorders>
              <w:top w:val="single" w:sz="12" w:space="0" w:color="auto"/>
              <w:bottom w:val="single" w:sz="12" w:space="0" w:color="auto"/>
            </w:tcBorders>
            <w:shd w:val="clear" w:color="auto" w:fill="auto"/>
          </w:tcPr>
          <w:p w14:paraId="7D49075D" w14:textId="77777777" w:rsidR="00157F73" w:rsidRPr="00352F9C" w:rsidRDefault="0019367E" w:rsidP="00B75E6A">
            <w:pPr>
              <w:pStyle w:val="ENoteTableHeading"/>
            </w:pPr>
            <w:r w:rsidRPr="00352F9C">
              <w:t>FRLI r</w:t>
            </w:r>
            <w:r w:rsidR="00157F73" w:rsidRPr="00352F9C">
              <w:t>egistration</w:t>
            </w:r>
            <w:r w:rsidRPr="00352F9C">
              <w:t xml:space="preserve"> or gazettal</w:t>
            </w:r>
          </w:p>
        </w:tc>
        <w:tc>
          <w:tcPr>
            <w:tcW w:w="1843" w:type="dxa"/>
            <w:tcBorders>
              <w:top w:val="single" w:sz="12" w:space="0" w:color="auto"/>
              <w:bottom w:val="single" w:sz="12" w:space="0" w:color="auto"/>
            </w:tcBorders>
            <w:shd w:val="clear" w:color="auto" w:fill="auto"/>
          </w:tcPr>
          <w:p w14:paraId="75AC6A33" w14:textId="77777777" w:rsidR="00157F73" w:rsidRPr="00352F9C" w:rsidRDefault="00157F73" w:rsidP="00D8367A">
            <w:pPr>
              <w:pStyle w:val="ENoteTableHeading"/>
            </w:pPr>
            <w:r w:rsidRPr="00352F9C">
              <w:t>Commencement</w:t>
            </w:r>
          </w:p>
        </w:tc>
        <w:tc>
          <w:tcPr>
            <w:tcW w:w="1701" w:type="dxa"/>
            <w:tcBorders>
              <w:top w:val="single" w:sz="12" w:space="0" w:color="auto"/>
              <w:bottom w:val="single" w:sz="12" w:space="0" w:color="auto"/>
            </w:tcBorders>
            <w:shd w:val="clear" w:color="auto" w:fill="auto"/>
          </w:tcPr>
          <w:p w14:paraId="72732AA0" w14:textId="77777777" w:rsidR="00157F73" w:rsidRPr="00352F9C" w:rsidRDefault="00157F73" w:rsidP="00D8367A">
            <w:pPr>
              <w:pStyle w:val="ENoteTableHeading"/>
            </w:pPr>
            <w:r w:rsidRPr="00352F9C">
              <w:t>Application, saving and transitional provisions</w:t>
            </w:r>
          </w:p>
        </w:tc>
      </w:tr>
      <w:tr w:rsidR="00157F73" w:rsidRPr="00352F9C" w14:paraId="5AEEE2D0" w14:textId="77777777" w:rsidTr="00923903">
        <w:tc>
          <w:tcPr>
            <w:tcW w:w="1843" w:type="dxa"/>
            <w:tcBorders>
              <w:top w:val="single" w:sz="12" w:space="0" w:color="auto"/>
              <w:bottom w:val="single" w:sz="12" w:space="0" w:color="auto"/>
            </w:tcBorders>
            <w:shd w:val="clear" w:color="auto" w:fill="auto"/>
          </w:tcPr>
          <w:p w14:paraId="28AB66F6" w14:textId="77777777" w:rsidR="00157F73" w:rsidRPr="00352F9C" w:rsidRDefault="00157F73" w:rsidP="00D47D0B">
            <w:pPr>
              <w:pStyle w:val="ENoteTableText"/>
            </w:pPr>
            <w:r w:rsidRPr="00352F9C">
              <w:t>Parliamentary Service (Consequential and Transitional) Determination</w:t>
            </w:r>
            <w:r w:rsidR="00352F9C">
              <w:t> </w:t>
            </w:r>
            <w:r w:rsidRPr="00352F9C">
              <w:t>2000/3</w:t>
            </w:r>
          </w:p>
        </w:tc>
        <w:tc>
          <w:tcPr>
            <w:tcW w:w="1701" w:type="dxa"/>
            <w:tcBorders>
              <w:top w:val="single" w:sz="12" w:space="0" w:color="auto"/>
              <w:bottom w:val="single" w:sz="12" w:space="0" w:color="auto"/>
            </w:tcBorders>
            <w:shd w:val="clear" w:color="auto" w:fill="auto"/>
          </w:tcPr>
          <w:p w14:paraId="5299A98F" w14:textId="77777777" w:rsidR="00157F73" w:rsidRPr="00352F9C" w:rsidRDefault="00157F73" w:rsidP="00D47D0B">
            <w:pPr>
              <w:pStyle w:val="ENoteTableText"/>
            </w:pPr>
            <w:r w:rsidRPr="00352F9C">
              <w:t>13 Dec 2000</w:t>
            </w:r>
            <w:r w:rsidR="00D47D0B" w:rsidRPr="00352F9C">
              <w:t xml:space="preserve"> (F2006B00498)</w:t>
            </w:r>
          </w:p>
        </w:tc>
        <w:tc>
          <w:tcPr>
            <w:tcW w:w="1843" w:type="dxa"/>
            <w:tcBorders>
              <w:top w:val="single" w:sz="12" w:space="0" w:color="auto"/>
              <w:bottom w:val="single" w:sz="12" w:space="0" w:color="auto"/>
            </w:tcBorders>
            <w:shd w:val="clear" w:color="auto" w:fill="auto"/>
          </w:tcPr>
          <w:p w14:paraId="6C0AA3A5" w14:textId="77777777" w:rsidR="00157F73" w:rsidRPr="00352F9C" w:rsidRDefault="00396828" w:rsidP="003907CE">
            <w:pPr>
              <w:pStyle w:val="ENoteTableText"/>
              <w:keepNext/>
            </w:pPr>
            <w:r w:rsidRPr="00352F9C">
              <w:t>Sch</w:t>
            </w:r>
            <w:r w:rsidR="004874A2" w:rsidRPr="00352F9C">
              <w:t> </w:t>
            </w:r>
            <w:r w:rsidRPr="00352F9C">
              <w:t xml:space="preserve">1: </w:t>
            </w:r>
            <w:r w:rsidR="00157F73" w:rsidRPr="00352F9C">
              <w:t>5 Dec 1999 (c</w:t>
            </w:r>
            <w:r w:rsidR="003907CE" w:rsidRPr="00352F9C">
              <w:t> </w:t>
            </w:r>
            <w:r w:rsidR="00157F73" w:rsidRPr="00352F9C">
              <w:t>1.2)</w:t>
            </w:r>
          </w:p>
        </w:tc>
        <w:tc>
          <w:tcPr>
            <w:tcW w:w="1701" w:type="dxa"/>
            <w:tcBorders>
              <w:top w:val="single" w:sz="12" w:space="0" w:color="auto"/>
              <w:bottom w:val="single" w:sz="12" w:space="0" w:color="auto"/>
            </w:tcBorders>
            <w:shd w:val="clear" w:color="auto" w:fill="auto"/>
          </w:tcPr>
          <w:p w14:paraId="6F34E2D4" w14:textId="77777777" w:rsidR="00157F73" w:rsidRPr="00352F9C" w:rsidRDefault="00157F73" w:rsidP="00D8367A">
            <w:pPr>
              <w:pStyle w:val="ENoteTableText"/>
              <w:keepNext/>
            </w:pPr>
            <w:r w:rsidRPr="00352F9C">
              <w:t>—</w:t>
            </w:r>
          </w:p>
        </w:tc>
      </w:tr>
    </w:tbl>
    <w:p w14:paraId="198032E3" w14:textId="77777777" w:rsidR="00157F73" w:rsidRPr="00352F9C" w:rsidRDefault="00157F73" w:rsidP="00157F73">
      <w:pPr>
        <w:pStyle w:val="Tabletext"/>
      </w:pPr>
    </w:p>
    <w:p w14:paraId="662CE277" w14:textId="6BFAB6B2" w:rsidR="000B6A17" w:rsidRPr="00352F9C" w:rsidRDefault="000B6A17" w:rsidP="002D5C2D">
      <w:pPr>
        <w:pStyle w:val="EndNotespara"/>
      </w:pPr>
      <w:r w:rsidRPr="00352F9C">
        <w:rPr>
          <w:i/>
        </w:rPr>
        <w:t>(a)</w:t>
      </w:r>
      <w:r w:rsidRPr="00352F9C">
        <w:tab/>
        <w:t xml:space="preserve">The </w:t>
      </w:r>
      <w:r w:rsidRPr="00352F9C">
        <w:rPr>
          <w:i/>
        </w:rPr>
        <w:t xml:space="preserve">Safety, Rehabilitation and Compensation Act 1988 </w:t>
      </w:r>
      <w:r w:rsidRPr="00352F9C">
        <w:t>was amended by section</w:t>
      </w:r>
      <w:r w:rsidR="00352F9C">
        <w:t> </w:t>
      </w:r>
      <w:r w:rsidRPr="00352F9C">
        <w:t>32 and Schedule</w:t>
      </w:r>
      <w:r w:rsidR="00352F9C">
        <w:t> </w:t>
      </w:r>
      <w:r w:rsidRPr="00352F9C">
        <w:t xml:space="preserve">5 (in part) only of the </w:t>
      </w:r>
      <w:r w:rsidRPr="00352F9C">
        <w:rPr>
          <w:i/>
        </w:rPr>
        <w:t>A.C.T. Self</w:t>
      </w:r>
      <w:r w:rsidR="004342AD">
        <w:rPr>
          <w:i/>
        </w:rPr>
        <w:noBreakHyphen/>
      </w:r>
      <w:r w:rsidRPr="00352F9C">
        <w:rPr>
          <w:i/>
        </w:rPr>
        <w:t>Government (Consequential Provisions) Act 1988</w:t>
      </w:r>
      <w:r w:rsidRPr="00352F9C">
        <w:t>, subsection</w:t>
      </w:r>
      <w:r w:rsidR="00352F9C">
        <w:t> </w:t>
      </w:r>
      <w:r w:rsidRPr="00352F9C">
        <w:t>2(3) of which provides as follows:</w:t>
      </w:r>
    </w:p>
    <w:p w14:paraId="62F8CB51" w14:textId="77777777" w:rsidR="000B6A17" w:rsidRPr="00352F9C" w:rsidRDefault="000B6A17" w:rsidP="002D5C2D">
      <w:pPr>
        <w:pStyle w:val="EndNotessubpara"/>
      </w:pPr>
      <w:r w:rsidRPr="00352F9C">
        <w:tab/>
        <w:t>(3)</w:t>
      </w:r>
      <w:r w:rsidRPr="00352F9C">
        <w:tab/>
        <w:t>The remaining provisions of this Act (including the amendments made by Schedule</w:t>
      </w:r>
      <w:r w:rsidR="00352F9C">
        <w:t> </w:t>
      </w:r>
      <w:r w:rsidRPr="00352F9C">
        <w:t>5) commence on a day or days to be fixed by Proclamation.</w:t>
      </w:r>
    </w:p>
    <w:p w14:paraId="7D9CC554" w14:textId="77777777" w:rsidR="000B6A17" w:rsidRPr="00352F9C" w:rsidRDefault="000B6A17" w:rsidP="002D5C2D">
      <w:pPr>
        <w:pStyle w:val="EndNotespara"/>
      </w:pPr>
      <w:r w:rsidRPr="00352F9C">
        <w:tab/>
        <w:t>Subsections</w:t>
      </w:r>
      <w:r w:rsidR="00352F9C">
        <w:t> </w:t>
      </w:r>
      <w:r w:rsidRPr="00352F9C">
        <w:t xml:space="preserve">21(1) and (2) of the </w:t>
      </w:r>
      <w:r w:rsidRPr="00352F9C">
        <w:rPr>
          <w:i/>
        </w:rPr>
        <w:t>Australian Capital Territory Government Service (Consequential Provisions) Act 1994</w:t>
      </w:r>
      <w:r w:rsidRPr="00352F9C">
        <w:t>, provide as follows:</w:t>
      </w:r>
    </w:p>
    <w:p w14:paraId="024B1EBB" w14:textId="77777777" w:rsidR="000B6A17" w:rsidRPr="00352F9C" w:rsidRDefault="000B6A17" w:rsidP="002D5C2D">
      <w:pPr>
        <w:pStyle w:val="EndNotessubpara"/>
      </w:pPr>
      <w:r w:rsidRPr="00352F9C">
        <w:tab/>
        <w:t>(1)</w:t>
      </w:r>
      <w:r w:rsidRPr="00352F9C">
        <w:tab/>
        <w:t>Items in Schedule</w:t>
      </w:r>
      <w:r w:rsidR="00352F9C">
        <w:t> </w:t>
      </w:r>
      <w:r w:rsidRPr="00352F9C">
        <w:t>5 to the Principal Act, as amended by this Act, that have not commenced under section</w:t>
      </w:r>
      <w:r w:rsidR="00352F9C">
        <w:t> </w:t>
      </w:r>
      <w:r w:rsidRPr="00352F9C">
        <w:t>2 of the Principal Act commence immediately after the commencement of this Act.</w:t>
      </w:r>
    </w:p>
    <w:p w14:paraId="16E69F1D" w14:textId="77777777" w:rsidR="000B6A17" w:rsidRPr="00352F9C" w:rsidRDefault="000B6A17" w:rsidP="002D5C2D">
      <w:pPr>
        <w:pStyle w:val="EndNotessubpara"/>
      </w:pPr>
      <w:r w:rsidRPr="00352F9C">
        <w:tab/>
        <w:t>(2)</w:t>
      </w:r>
      <w:r w:rsidRPr="00352F9C">
        <w:tab/>
        <w:t>This section has effect in spite of subsection</w:t>
      </w:r>
      <w:r w:rsidR="00352F9C">
        <w:t> </w:t>
      </w:r>
      <w:r w:rsidRPr="00352F9C">
        <w:t>2(3) of the Principal Act.</w:t>
      </w:r>
    </w:p>
    <w:p w14:paraId="2872D156" w14:textId="77777777" w:rsidR="000B6A17" w:rsidRPr="00352F9C" w:rsidRDefault="000B6A17" w:rsidP="002D5C2D">
      <w:pPr>
        <w:pStyle w:val="EndNotespara"/>
      </w:pPr>
      <w:r w:rsidRPr="00352F9C">
        <w:tab/>
        <w:t xml:space="preserve">The </w:t>
      </w:r>
      <w:r w:rsidRPr="00352F9C">
        <w:rPr>
          <w:i/>
        </w:rPr>
        <w:t xml:space="preserve">Australian Capital Territory Government Service (Consequential Provisions) Act 1994 </w:t>
      </w:r>
      <w:r w:rsidRPr="00352F9C">
        <w:t>came into operation on 1</w:t>
      </w:r>
      <w:r w:rsidR="00352F9C">
        <w:t> </w:t>
      </w:r>
      <w:r w:rsidRPr="00352F9C">
        <w:t>July 1994 (</w:t>
      </w:r>
      <w:r w:rsidRPr="00352F9C">
        <w:rPr>
          <w:i/>
        </w:rPr>
        <w:t>see Gazette</w:t>
      </w:r>
      <w:r w:rsidRPr="00352F9C">
        <w:t xml:space="preserve"> 1994, No. S256).</w:t>
      </w:r>
    </w:p>
    <w:p w14:paraId="57D5AAC1" w14:textId="77777777" w:rsidR="000B6A17" w:rsidRPr="00352F9C" w:rsidRDefault="000B6A17" w:rsidP="002D5C2D">
      <w:pPr>
        <w:pStyle w:val="EndNotespara"/>
      </w:pPr>
      <w:r w:rsidRPr="00352F9C">
        <w:rPr>
          <w:i/>
        </w:rPr>
        <w:t>(b)</w:t>
      </w:r>
      <w:r w:rsidRPr="00352F9C">
        <w:tab/>
        <w:t>Subsections</w:t>
      </w:r>
      <w:r w:rsidR="00352F9C">
        <w:t> </w:t>
      </w:r>
      <w:r w:rsidRPr="00352F9C">
        <w:t xml:space="preserve">2(2) and (3) of the </w:t>
      </w:r>
      <w:r w:rsidRPr="00352F9C">
        <w:rPr>
          <w:i/>
        </w:rPr>
        <w:t>Arts, Environment and Territories Legislation Amendment Act 1993</w:t>
      </w:r>
      <w:r w:rsidRPr="00352F9C">
        <w:t>, provide as follows:</w:t>
      </w:r>
    </w:p>
    <w:p w14:paraId="3B049823" w14:textId="06DAB273" w:rsidR="000B6A17" w:rsidRPr="00352F9C" w:rsidRDefault="000B6A17" w:rsidP="002D5C2D">
      <w:pPr>
        <w:pStyle w:val="EndNotessubpara"/>
      </w:pPr>
      <w:r w:rsidRPr="00352F9C">
        <w:tab/>
        <w:t>(2)</w:t>
      </w:r>
      <w:r w:rsidRPr="00352F9C">
        <w:tab/>
        <w:t>Subsection</w:t>
      </w:r>
      <w:r w:rsidR="00352F9C">
        <w:t> </w:t>
      </w:r>
      <w:r w:rsidRPr="00352F9C">
        <w:t>4(1) is taken to have commenced on 11</w:t>
      </w:r>
      <w:r w:rsidR="00352F9C">
        <w:t> </w:t>
      </w:r>
      <w:r w:rsidRPr="00352F9C">
        <w:t>May 1989, immediately after the commencement of section</w:t>
      </w:r>
      <w:r w:rsidR="00352F9C">
        <w:t> </w:t>
      </w:r>
      <w:r w:rsidRPr="00352F9C">
        <w:t xml:space="preserve">22 of the </w:t>
      </w:r>
      <w:r w:rsidRPr="00352F9C">
        <w:rPr>
          <w:i/>
        </w:rPr>
        <w:t>A.C.T. Self</w:t>
      </w:r>
      <w:r w:rsidR="004342AD">
        <w:rPr>
          <w:i/>
        </w:rPr>
        <w:noBreakHyphen/>
      </w:r>
      <w:r w:rsidRPr="00352F9C">
        <w:rPr>
          <w:i/>
        </w:rPr>
        <w:t>Government (Consequential Provisions) Act 1988</w:t>
      </w:r>
      <w:r w:rsidRPr="00352F9C">
        <w:t>.</w:t>
      </w:r>
    </w:p>
    <w:p w14:paraId="4337C7D6" w14:textId="6706F7D1" w:rsidR="00801CE6" w:rsidRPr="00801CE6" w:rsidRDefault="000B6A17" w:rsidP="00B85A2A">
      <w:pPr>
        <w:pStyle w:val="EndNotessubpara"/>
      </w:pPr>
      <w:r w:rsidRPr="00352F9C">
        <w:tab/>
        <w:t>(3)</w:t>
      </w:r>
      <w:r w:rsidRPr="00352F9C">
        <w:tab/>
        <w:t>Subsection</w:t>
      </w:r>
      <w:r w:rsidR="00352F9C">
        <w:t> </w:t>
      </w:r>
      <w:r w:rsidRPr="00352F9C">
        <w:t>4(2) is taken to have commenced on 14</w:t>
      </w:r>
      <w:r w:rsidR="00352F9C">
        <w:t> </w:t>
      </w:r>
      <w:r w:rsidRPr="00352F9C">
        <w:t xml:space="preserve">November 1989, immediately after the commencement of the </w:t>
      </w:r>
      <w:r w:rsidRPr="00352F9C">
        <w:rPr>
          <w:i/>
        </w:rPr>
        <w:t xml:space="preserve">Legislative Assembly (Members’ Staff) Act 1989 </w:t>
      </w:r>
      <w:r w:rsidRPr="00352F9C">
        <w:t>of the Australian Capital Territory.</w:t>
      </w:r>
    </w:p>
    <w:p w14:paraId="4DFA2F2A" w14:textId="77777777" w:rsidR="00AB1556" w:rsidRPr="00352F9C" w:rsidRDefault="00AB1556" w:rsidP="00D47FD5">
      <w:pPr>
        <w:pStyle w:val="ENotesHeading2"/>
        <w:pageBreakBefore/>
        <w:outlineLvl w:val="9"/>
      </w:pPr>
      <w:bookmarkStart w:id="286" w:name="_Toc155703850"/>
      <w:r w:rsidRPr="00352F9C">
        <w:t>Endnote 4—Amendment history</w:t>
      </w:r>
      <w:bookmarkEnd w:id="286"/>
    </w:p>
    <w:p w14:paraId="11F0309B" w14:textId="77777777" w:rsidR="00810BB4" w:rsidRPr="00352F9C" w:rsidRDefault="00810BB4" w:rsidP="00D15D69">
      <w:pPr>
        <w:pStyle w:val="Tabletext"/>
      </w:pPr>
    </w:p>
    <w:tbl>
      <w:tblPr>
        <w:tblW w:w="7088" w:type="dxa"/>
        <w:tblInd w:w="108" w:type="dxa"/>
        <w:tblLayout w:type="fixed"/>
        <w:tblLook w:val="0000" w:firstRow="0" w:lastRow="0" w:firstColumn="0" w:lastColumn="0" w:noHBand="0" w:noVBand="0"/>
      </w:tblPr>
      <w:tblGrid>
        <w:gridCol w:w="2031"/>
        <w:gridCol w:w="5057"/>
      </w:tblGrid>
      <w:tr w:rsidR="00810BB4" w:rsidRPr="00352F9C" w14:paraId="7A7D87CF" w14:textId="77777777" w:rsidTr="00923903">
        <w:trPr>
          <w:cantSplit/>
          <w:tblHeader/>
        </w:trPr>
        <w:tc>
          <w:tcPr>
            <w:tcW w:w="2031" w:type="dxa"/>
            <w:tcBorders>
              <w:top w:val="single" w:sz="12" w:space="0" w:color="auto"/>
              <w:bottom w:val="single" w:sz="12" w:space="0" w:color="auto"/>
            </w:tcBorders>
            <w:shd w:val="clear" w:color="auto" w:fill="auto"/>
          </w:tcPr>
          <w:p w14:paraId="468575B0" w14:textId="77777777" w:rsidR="00810BB4" w:rsidRPr="00352F9C" w:rsidRDefault="00810BB4" w:rsidP="00D15D69">
            <w:pPr>
              <w:pStyle w:val="ENoteTableHeading"/>
            </w:pPr>
            <w:r w:rsidRPr="00352F9C">
              <w:t>Provision affected</w:t>
            </w:r>
          </w:p>
        </w:tc>
        <w:tc>
          <w:tcPr>
            <w:tcW w:w="5057" w:type="dxa"/>
            <w:tcBorders>
              <w:top w:val="single" w:sz="12" w:space="0" w:color="auto"/>
              <w:bottom w:val="single" w:sz="12" w:space="0" w:color="auto"/>
            </w:tcBorders>
            <w:shd w:val="clear" w:color="auto" w:fill="auto"/>
          </w:tcPr>
          <w:p w14:paraId="0900B071" w14:textId="77777777" w:rsidR="00810BB4" w:rsidRPr="00352F9C" w:rsidRDefault="00810BB4" w:rsidP="00D15D69">
            <w:pPr>
              <w:pStyle w:val="ENoteTableHeading"/>
            </w:pPr>
            <w:r w:rsidRPr="00352F9C">
              <w:t>How affected</w:t>
            </w:r>
          </w:p>
        </w:tc>
      </w:tr>
      <w:tr w:rsidR="00810BB4" w:rsidRPr="00352F9C" w14:paraId="16C1A31D" w14:textId="77777777" w:rsidTr="00923903">
        <w:trPr>
          <w:cantSplit/>
        </w:trPr>
        <w:tc>
          <w:tcPr>
            <w:tcW w:w="2031" w:type="dxa"/>
            <w:tcBorders>
              <w:top w:val="single" w:sz="12" w:space="0" w:color="auto"/>
            </w:tcBorders>
            <w:shd w:val="clear" w:color="auto" w:fill="auto"/>
          </w:tcPr>
          <w:p w14:paraId="3CD00935" w14:textId="77777777" w:rsidR="00810BB4" w:rsidRPr="00352F9C" w:rsidRDefault="00810BB4" w:rsidP="00EC04C2">
            <w:pPr>
              <w:pStyle w:val="ENoteTableText"/>
              <w:tabs>
                <w:tab w:val="center" w:leader="dot" w:pos="2268"/>
              </w:tabs>
            </w:pPr>
            <w:r w:rsidRPr="00352F9C">
              <w:t>Title</w:t>
            </w:r>
            <w:r w:rsidRPr="00352F9C">
              <w:tab/>
            </w:r>
          </w:p>
        </w:tc>
        <w:tc>
          <w:tcPr>
            <w:tcW w:w="5057" w:type="dxa"/>
            <w:tcBorders>
              <w:top w:val="single" w:sz="12" w:space="0" w:color="auto"/>
            </w:tcBorders>
            <w:shd w:val="clear" w:color="auto" w:fill="auto"/>
          </w:tcPr>
          <w:p w14:paraId="13FE1D95" w14:textId="77777777" w:rsidR="00810BB4" w:rsidRPr="00352F9C" w:rsidRDefault="00810BB4" w:rsidP="002D5C2D">
            <w:pPr>
              <w:pStyle w:val="ENoteTableText"/>
            </w:pPr>
            <w:r w:rsidRPr="00352F9C">
              <w:t>am. No.</w:t>
            </w:r>
            <w:r w:rsidR="00352F9C">
              <w:t> </w:t>
            </w:r>
            <w:r w:rsidRPr="00352F9C">
              <w:t>264, 1992; No.</w:t>
            </w:r>
            <w:r w:rsidR="00352F9C">
              <w:t> </w:t>
            </w:r>
            <w:r w:rsidRPr="00352F9C">
              <w:t>109, 1993</w:t>
            </w:r>
          </w:p>
        </w:tc>
      </w:tr>
      <w:tr w:rsidR="00810BB4" w:rsidRPr="00352F9C" w14:paraId="235088B6" w14:textId="77777777" w:rsidTr="00923903">
        <w:trPr>
          <w:cantSplit/>
        </w:trPr>
        <w:tc>
          <w:tcPr>
            <w:tcW w:w="2031" w:type="dxa"/>
            <w:shd w:val="clear" w:color="auto" w:fill="auto"/>
          </w:tcPr>
          <w:p w14:paraId="1D9B5C0A" w14:textId="77777777" w:rsidR="00810BB4" w:rsidRPr="00352F9C" w:rsidRDefault="00810BB4" w:rsidP="002D5C2D">
            <w:pPr>
              <w:pStyle w:val="ENoteTableText"/>
            </w:pPr>
            <w:r w:rsidRPr="00352F9C">
              <w:rPr>
                <w:b/>
              </w:rPr>
              <w:t>Part I</w:t>
            </w:r>
          </w:p>
        </w:tc>
        <w:tc>
          <w:tcPr>
            <w:tcW w:w="5057" w:type="dxa"/>
            <w:shd w:val="clear" w:color="auto" w:fill="auto"/>
          </w:tcPr>
          <w:p w14:paraId="6C26B091" w14:textId="77777777" w:rsidR="00810BB4" w:rsidRPr="00352F9C" w:rsidRDefault="00810BB4" w:rsidP="002D5C2D">
            <w:pPr>
              <w:pStyle w:val="ENoteTableText"/>
            </w:pPr>
          </w:p>
        </w:tc>
      </w:tr>
      <w:tr w:rsidR="00810BB4" w:rsidRPr="00352F9C" w14:paraId="7E0AE76C" w14:textId="77777777" w:rsidTr="00923903">
        <w:trPr>
          <w:cantSplit/>
        </w:trPr>
        <w:tc>
          <w:tcPr>
            <w:tcW w:w="2031" w:type="dxa"/>
            <w:shd w:val="clear" w:color="auto" w:fill="auto"/>
          </w:tcPr>
          <w:p w14:paraId="63998675" w14:textId="77777777" w:rsidR="00810BB4" w:rsidRPr="00352F9C" w:rsidRDefault="00EC04C2" w:rsidP="00EC04C2">
            <w:pPr>
              <w:pStyle w:val="ENoteTableText"/>
              <w:tabs>
                <w:tab w:val="center" w:leader="dot" w:pos="2268"/>
              </w:tabs>
            </w:pPr>
            <w:r w:rsidRPr="00352F9C">
              <w:t>s.</w:t>
            </w:r>
            <w:r w:rsidR="00810BB4" w:rsidRPr="00352F9C">
              <w:t xml:space="preserve"> 1</w:t>
            </w:r>
            <w:r w:rsidR="00810BB4" w:rsidRPr="00352F9C">
              <w:tab/>
            </w:r>
          </w:p>
        </w:tc>
        <w:tc>
          <w:tcPr>
            <w:tcW w:w="5057" w:type="dxa"/>
            <w:shd w:val="clear" w:color="auto" w:fill="auto"/>
          </w:tcPr>
          <w:p w14:paraId="13C81644" w14:textId="77777777" w:rsidR="00810BB4" w:rsidRPr="00352F9C" w:rsidRDefault="00810BB4" w:rsidP="002D5C2D">
            <w:pPr>
              <w:pStyle w:val="ENoteTableText"/>
            </w:pPr>
            <w:r w:rsidRPr="00352F9C">
              <w:t>am. No.</w:t>
            </w:r>
            <w:r w:rsidR="00352F9C">
              <w:t> </w:t>
            </w:r>
            <w:r w:rsidRPr="00352F9C">
              <w:t>264, 1992; No.</w:t>
            </w:r>
            <w:r w:rsidR="00352F9C">
              <w:t> </w:t>
            </w:r>
            <w:r w:rsidRPr="00352F9C">
              <w:t>109, 1993</w:t>
            </w:r>
          </w:p>
        </w:tc>
      </w:tr>
      <w:tr w:rsidR="00810BB4" w:rsidRPr="00352F9C" w14:paraId="47DF84B1" w14:textId="77777777" w:rsidTr="00923903">
        <w:trPr>
          <w:cantSplit/>
        </w:trPr>
        <w:tc>
          <w:tcPr>
            <w:tcW w:w="2031" w:type="dxa"/>
            <w:shd w:val="clear" w:color="auto" w:fill="auto"/>
          </w:tcPr>
          <w:p w14:paraId="035D0756" w14:textId="77777777" w:rsidR="00810BB4" w:rsidRPr="00352F9C" w:rsidRDefault="00EC04C2" w:rsidP="00EC04C2">
            <w:pPr>
              <w:pStyle w:val="ENoteTableText"/>
              <w:tabs>
                <w:tab w:val="center" w:leader="dot" w:pos="2268"/>
              </w:tabs>
            </w:pPr>
            <w:r w:rsidRPr="00352F9C">
              <w:t>s</w:t>
            </w:r>
            <w:r w:rsidR="00810BB4" w:rsidRPr="00352F9C">
              <w:t xml:space="preserve"> 4</w:t>
            </w:r>
            <w:r w:rsidR="00810BB4" w:rsidRPr="00352F9C">
              <w:tab/>
            </w:r>
          </w:p>
        </w:tc>
        <w:tc>
          <w:tcPr>
            <w:tcW w:w="5057" w:type="dxa"/>
            <w:shd w:val="clear" w:color="auto" w:fill="auto"/>
          </w:tcPr>
          <w:p w14:paraId="22EF0D57" w14:textId="4B104AB0" w:rsidR="00810BB4" w:rsidRPr="00352F9C" w:rsidRDefault="00810BB4" w:rsidP="00600AD9">
            <w:pPr>
              <w:pStyle w:val="ENoteTableText"/>
              <w:rPr>
                <w:u w:val="single"/>
              </w:rPr>
            </w:pPr>
            <w:r w:rsidRPr="00352F9C">
              <w:t>am No</w:t>
            </w:r>
            <w:r w:rsidR="00027CAC" w:rsidRPr="00352F9C">
              <w:t> </w:t>
            </w:r>
            <w:r w:rsidRPr="00352F9C">
              <w:t>109, 1988 (as am by No</w:t>
            </w:r>
            <w:r w:rsidR="00027CAC" w:rsidRPr="00352F9C">
              <w:t> </w:t>
            </w:r>
            <w:r w:rsidRPr="00352F9C">
              <w:t>92, 1994); No 70</w:t>
            </w:r>
            <w:r w:rsidR="00C64B00" w:rsidRPr="00352F9C">
              <w:t>, 1991;</w:t>
            </w:r>
            <w:r w:rsidRPr="00352F9C">
              <w:t xml:space="preserve"> </w:t>
            </w:r>
            <w:r w:rsidR="00C64B00" w:rsidRPr="00352F9C">
              <w:t>No</w:t>
            </w:r>
            <w:r w:rsidRPr="00352F9C">
              <w:t xml:space="preserve"> 122, 1991; No 7,</w:t>
            </w:r>
            <w:r w:rsidR="00C64B00" w:rsidRPr="00352F9C">
              <w:t xml:space="preserve"> 1992; No</w:t>
            </w:r>
            <w:r w:rsidRPr="00352F9C">
              <w:t xml:space="preserve"> 95</w:t>
            </w:r>
            <w:r w:rsidR="00C64B00" w:rsidRPr="00352F9C">
              <w:t>, 1992;</w:t>
            </w:r>
            <w:r w:rsidRPr="00352F9C">
              <w:t xml:space="preserve"> </w:t>
            </w:r>
            <w:r w:rsidR="00C64B00" w:rsidRPr="00352F9C">
              <w:t>No</w:t>
            </w:r>
            <w:r w:rsidRPr="00352F9C">
              <w:t xml:space="preserve"> 264, 1992; No 13</w:t>
            </w:r>
            <w:r w:rsidR="00C64B00" w:rsidRPr="00352F9C">
              <w:t>, 1999;</w:t>
            </w:r>
            <w:r w:rsidRPr="00352F9C">
              <w:t xml:space="preserve"> </w:t>
            </w:r>
            <w:r w:rsidR="00C64B00" w:rsidRPr="00352F9C">
              <w:t>No</w:t>
            </w:r>
            <w:r w:rsidRPr="00352F9C">
              <w:t xml:space="preserve"> 83, 1999; Statutory Rules</w:t>
            </w:r>
            <w:r w:rsidR="00352F9C">
              <w:t> </w:t>
            </w:r>
            <w:r w:rsidRPr="00352F9C">
              <w:t>2001 No</w:t>
            </w:r>
            <w:r w:rsidR="00027CAC" w:rsidRPr="00352F9C">
              <w:t> </w:t>
            </w:r>
            <w:r w:rsidRPr="00352F9C">
              <w:t>70; No</w:t>
            </w:r>
            <w:r w:rsidR="00027CAC" w:rsidRPr="00352F9C">
              <w:t> </w:t>
            </w:r>
            <w:r w:rsidRPr="00352F9C">
              <w:t>144, 2001; No</w:t>
            </w:r>
            <w:r w:rsidR="00027CAC" w:rsidRPr="00352F9C">
              <w:t> </w:t>
            </w:r>
            <w:r w:rsidRPr="00352F9C">
              <w:t>52, 2004; No 9,</w:t>
            </w:r>
            <w:r w:rsidR="00C64B00" w:rsidRPr="00352F9C">
              <w:t xml:space="preserve"> 2006; No</w:t>
            </w:r>
            <w:r w:rsidRPr="00352F9C">
              <w:t xml:space="preserve"> 30</w:t>
            </w:r>
            <w:r w:rsidR="00C64B00" w:rsidRPr="00352F9C">
              <w:t>, 2006;</w:t>
            </w:r>
            <w:r w:rsidRPr="00352F9C">
              <w:t xml:space="preserve"> </w:t>
            </w:r>
            <w:r w:rsidR="00C64B00" w:rsidRPr="00352F9C">
              <w:t>No</w:t>
            </w:r>
            <w:r w:rsidRPr="00352F9C">
              <w:t xml:space="preserve"> 98, 2006; No</w:t>
            </w:r>
            <w:r w:rsidR="00027CAC" w:rsidRPr="00352F9C">
              <w:t> </w:t>
            </w:r>
            <w:r w:rsidRPr="00352F9C">
              <w:t>54, 2007; No</w:t>
            </w:r>
            <w:r w:rsidR="00027CAC" w:rsidRPr="00352F9C">
              <w:t> </w:t>
            </w:r>
            <w:r w:rsidRPr="00352F9C">
              <w:t>144, 2008; No</w:t>
            </w:r>
            <w:r w:rsidR="00027CAC" w:rsidRPr="00352F9C">
              <w:t> </w:t>
            </w:r>
            <w:r w:rsidRPr="00352F9C">
              <w:t>5, 2011</w:t>
            </w:r>
            <w:r w:rsidR="0078090E" w:rsidRPr="00352F9C">
              <w:t>; No 62, 2014</w:t>
            </w:r>
            <w:r w:rsidR="00F504DD" w:rsidRPr="00352F9C">
              <w:t>; No 3, 2016</w:t>
            </w:r>
            <w:r w:rsidR="005E0C31" w:rsidRPr="00352F9C">
              <w:t>; No 48, 2017</w:t>
            </w:r>
            <w:r w:rsidR="0048484E" w:rsidRPr="00352F9C">
              <w:t>; No 108, 2017</w:t>
            </w:r>
            <w:r w:rsidR="00C25801" w:rsidRPr="00352F9C">
              <w:t xml:space="preserve">; No </w:t>
            </w:r>
            <w:r w:rsidR="00600AD9" w:rsidRPr="00352F9C">
              <w:t>129</w:t>
            </w:r>
            <w:r w:rsidR="00C25801" w:rsidRPr="00352F9C">
              <w:t>, 2017</w:t>
            </w:r>
            <w:r w:rsidR="00BC1A31">
              <w:t xml:space="preserve">; </w:t>
            </w:r>
            <w:r w:rsidR="00BC1A31" w:rsidRPr="0031499E">
              <w:rPr>
                <w:u w:val="single"/>
              </w:rPr>
              <w:t>No 120, 2023</w:t>
            </w:r>
          </w:p>
        </w:tc>
      </w:tr>
      <w:tr w:rsidR="00810BB4" w:rsidRPr="00352F9C" w14:paraId="243B098D" w14:textId="77777777" w:rsidTr="00923903">
        <w:trPr>
          <w:cantSplit/>
        </w:trPr>
        <w:tc>
          <w:tcPr>
            <w:tcW w:w="2031" w:type="dxa"/>
            <w:shd w:val="clear" w:color="auto" w:fill="auto"/>
          </w:tcPr>
          <w:p w14:paraId="64F25C15" w14:textId="77777777" w:rsidR="00810BB4" w:rsidRPr="00352F9C" w:rsidRDefault="00EC04C2" w:rsidP="00EC04C2">
            <w:pPr>
              <w:pStyle w:val="ENoteTableText"/>
              <w:tabs>
                <w:tab w:val="center" w:leader="dot" w:pos="2268"/>
              </w:tabs>
            </w:pPr>
            <w:r w:rsidRPr="00352F9C">
              <w:t>s</w:t>
            </w:r>
            <w:r w:rsidR="00810BB4" w:rsidRPr="00352F9C">
              <w:t xml:space="preserve"> 4AA</w:t>
            </w:r>
            <w:r w:rsidR="00810BB4" w:rsidRPr="00352F9C">
              <w:tab/>
            </w:r>
          </w:p>
        </w:tc>
        <w:tc>
          <w:tcPr>
            <w:tcW w:w="5057" w:type="dxa"/>
            <w:shd w:val="clear" w:color="auto" w:fill="auto"/>
          </w:tcPr>
          <w:p w14:paraId="40C36D0B" w14:textId="77777777" w:rsidR="00810BB4" w:rsidRPr="00352F9C" w:rsidRDefault="00810BB4" w:rsidP="001E22CB">
            <w:pPr>
              <w:pStyle w:val="ENoteTableText"/>
            </w:pPr>
            <w:r w:rsidRPr="00352F9C">
              <w:t>ad No</w:t>
            </w:r>
            <w:r w:rsidR="0079730E" w:rsidRPr="00352F9C">
              <w:t> </w:t>
            </w:r>
            <w:r w:rsidRPr="00352F9C">
              <w:t>52, 2004</w:t>
            </w:r>
          </w:p>
        </w:tc>
      </w:tr>
      <w:tr w:rsidR="0048484E" w:rsidRPr="00352F9C" w14:paraId="164DFE6B" w14:textId="77777777" w:rsidTr="00923903">
        <w:trPr>
          <w:cantSplit/>
        </w:trPr>
        <w:tc>
          <w:tcPr>
            <w:tcW w:w="2031" w:type="dxa"/>
            <w:shd w:val="clear" w:color="auto" w:fill="auto"/>
          </w:tcPr>
          <w:p w14:paraId="07EA35CD" w14:textId="77777777" w:rsidR="0048484E" w:rsidRPr="00352F9C" w:rsidRDefault="0048484E" w:rsidP="00EC04C2">
            <w:pPr>
              <w:pStyle w:val="ENoteTableText"/>
              <w:tabs>
                <w:tab w:val="center" w:leader="dot" w:pos="2268"/>
              </w:tabs>
            </w:pPr>
          </w:p>
        </w:tc>
        <w:tc>
          <w:tcPr>
            <w:tcW w:w="5057" w:type="dxa"/>
            <w:shd w:val="clear" w:color="auto" w:fill="auto"/>
          </w:tcPr>
          <w:p w14:paraId="3F1EA934" w14:textId="77777777" w:rsidR="0048484E" w:rsidRPr="00352F9C" w:rsidRDefault="0048484E" w:rsidP="002D5C2D">
            <w:pPr>
              <w:pStyle w:val="ENoteTableText"/>
            </w:pPr>
            <w:r w:rsidRPr="00352F9C">
              <w:t>rs No 108, 2017</w:t>
            </w:r>
          </w:p>
        </w:tc>
      </w:tr>
      <w:tr w:rsidR="00810BB4" w:rsidRPr="00352F9C" w14:paraId="146B35A3" w14:textId="77777777" w:rsidTr="00923903">
        <w:trPr>
          <w:cantSplit/>
        </w:trPr>
        <w:tc>
          <w:tcPr>
            <w:tcW w:w="2031" w:type="dxa"/>
            <w:shd w:val="clear" w:color="auto" w:fill="auto"/>
          </w:tcPr>
          <w:p w14:paraId="49261022" w14:textId="77777777" w:rsidR="00810BB4" w:rsidRPr="00352F9C" w:rsidRDefault="00EC04C2" w:rsidP="00EC04C2">
            <w:pPr>
              <w:pStyle w:val="ENoteTableText"/>
              <w:tabs>
                <w:tab w:val="center" w:leader="dot" w:pos="2268"/>
              </w:tabs>
            </w:pPr>
            <w:r w:rsidRPr="00352F9C">
              <w:t>s.</w:t>
            </w:r>
            <w:r w:rsidR="00810BB4" w:rsidRPr="00352F9C">
              <w:t xml:space="preserve"> 4A</w:t>
            </w:r>
            <w:r w:rsidR="00810BB4" w:rsidRPr="00352F9C">
              <w:tab/>
            </w:r>
          </w:p>
        </w:tc>
        <w:tc>
          <w:tcPr>
            <w:tcW w:w="5057" w:type="dxa"/>
            <w:shd w:val="clear" w:color="auto" w:fill="auto"/>
          </w:tcPr>
          <w:p w14:paraId="5445CA35" w14:textId="77777777" w:rsidR="00810BB4" w:rsidRPr="00352F9C" w:rsidRDefault="00810BB4" w:rsidP="002D5C2D">
            <w:pPr>
              <w:pStyle w:val="ENoteTableText"/>
            </w:pPr>
            <w:r w:rsidRPr="00352F9C">
              <w:t>ad. No.</w:t>
            </w:r>
            <w:r w:rsidR="00352F9C">
              <w:t> </w:t>
            </w:r>
            <w:r w:rsidRPr="00352F9C">
              <w:t>109, 1988 (as am. by No.</w:t>
            </w:r>
            <w:r w:rsidR="00352F9C">
              <w:t> </w:t>
            </w:r>
            <w:r w:rsidRPr="00352F9C">
              <w:t>92, 1994)</w:t>
            </w:r>
          </w:p>
        </w:tc>
      </w:tr>
      <w:tr w:rsidR="00810BB4" w:rsidRPr="00352F9C" w14:paraId="3A439443" w14:textId="77777777" w:rsidTr="00923903">
        <w:trPr>
          <w:cantSplit/>
        </w:trPr>
        <w:tc>
          <w:tcPr>
            <w:tcW w:w="2031" w:type="dxa"/>
            <w:shd w:val="clear" w:color="auto" w:fill="auto"/>
          </w:tcPr>
          <w:p w14:paraId="6FF574A5" w14:textId="77777777" w:rsidR="00810BB4" w:rsidRPr="00352F9C" w:rsidRDefault="00EC04C2" w:rsidP="001E22CB">
            <w:pPr>
              <w:pStyle w:val="ENoteTableText"/>
              <w:tabs>
                <w:tab w:val="center" w:leader="dot" w:pos="2268"/>
              </w:tabs>
            </w:pPr>
            <w:r w:rsidRPr="00352F9C">
              <w:t>s</w:t>
            </w:r>
            <w:r w:rsidR="00810BB4" w:rsidRPr="00352F9C">
              <w:t xml:space="preserve"> 5</w:t>
            </w:r>
            <w:r w:rsidR="00810BB4" w:rsidRPr="00352F9C">
              <w:tab/>
            </w:r>
          </w:p>
        </w:tc>
        <w:tc>
          <w:tcPr>
            <w:tcW w:w="5057" w:type="dxa"/>
            <w:shd w:val="clear" w:color="auto" w:fill="auto"/>
          </w:tcPr>
          <w:p w14:paraId="3688D441" w14:textId="77777777" w:rsidR="00810BB4" w:rsidRPr="00352F9C" w:rsidRDefault="00810BB4" w:rsidP="001E22CB">
            <w:pPr>
              <w:pStyle w:val="ENoteTableText"/>
            </w:pPr>
            <w:r w:rsidRPr="00352F9C">
              <w:t>am No</w:t>
            </w:r>
            <w:r w:rsidR="0079730E" w:rsidRPr="00352F9C">
              <w:t> </w:t>
            </w:r>
            <w:r w:rsidRPr="00352F9C">
              <w:t>109, 1988 (as am by No</w:t>
            </w:r>
            <w:r w:rsidR="0079730E" w:rsidRPr="00352F9C">
              <w:t> </w:t>
            </w:r>
            <w:r w:rsidRPr="00352F9C">
              <w:t>92, 1994); No</w:t>
            </w:r>
            <w:r w:rsidR="0079730E" w:rsidRPr="00352F9C">
              <w:t> </w:t>
            </w:r>
            <w:r w:rsidRPr="00352F9C">
              <w:t>135, 1988; No</w:t>
            </w:r>
            <w:r w:rsidR="0079730E" w:rsidRPr="00352F9C">
              <w:t> </w:t>
            </w:r>
            <w:r w:rsidRPr="00352F9C">
              <w:t xml:space="preserve">68, 1990; No 7, </w:t>
            </w:r>
            <w:r w:rsidR="00333EFC" w:rsidRPr="00352F9C">
              <w:t xml:space="preserve">1992; No </w:t>
            </w:r>
            <w:r w:rsidRPr="00352F9C">
              <w:t xml:space="preserve">95, </w:t>
            </w:r>
            <w:r w:rsidR="00333EFC" w:rsidRPr="00352F9C">
              <w:t xml:space="preserve">1992; No </w:t>
            </w:r>
            <w:r w:rsidRPr="00352F9C">
              <w:t>233</w:t>
            </w:r>
            <w:r w:rsidR="00333EFC" w:rsidRPr="00352F9C">
              <w:t>, 1992; No</w:t>
            </w:r>
            <w:r w:rsidRPr="00352F9C">
              <w:t xml:space="preserve"> 264, 1992; No</w:t>
            </w:r>
            <w:r w:rsidR="0079730E" w:rsidRPr="00352F9C">
              <w:t> </w:t>
            </w:r>
            <w:r w:rsidRPr="00352F9C">
              <w:t>109, 1993; No</w:t>
            </w:r>
            <w:r w:rsidR="0079730E" w:rsidRPr="00352F9C">
              <w:t> </w:t>
            </w:r>
            <w:r w:rsidRPr="00352F9C">
              <w:t>54, 1994; No</w:t>
            </w:r>
            <w:r w:rsidR="0079730E" w:rsidRPr="00352F9C">
              <w:t> </w:t>
            </w:r>
            <w:r w:rsidRPr="00352F9C">
              <w:t>43, 1996; No</w:t>
            </w:r>
            <w:r w:rsidR="0079730E" w:rsidRPr="00352F9C">
              <w:t> </w:t>
            </w:r>
            <w:r w:rsidRPr="00352F9C">
              <w:t>157, 1997; No</w:t>
            </w:r>
            <w:r w:rsidR="0079730E" w:rsidRPr="00352F9C">
              <w:t> </w:t>
            </w:r>
            <w:r w:rsidRPr="00352F9C">
              <w:t>9, 2000; No</w:t>
            </w:r>
            <w:r w:rsidR="0079730E" w:rsidRPr="00352F9C">
              <w:t> </w:t>
            </w:r>
            <w:r w:rsidRPr="00352F9C">
              <w:t>52, 2004; No</w:t>
            </w:r>
            <w:r w:rsidR="0079730E" w:rsidRPr="00352F9C">
              <w:t> </w:t>
            </w:r>
            <w:r w:rsidRPr="00352F9C">
              <w:t>54, 2007; No</w:t>
            </w:r>
            <w:r w:rsidR="0079730E" w:rsidRPr="00352F9C">
              <w:t> </w:t>
            </w:r>
            <w:r w:rsidRPr="00352F9C">
              <w:t>83, 2010</w:t>
            </w:r>
            <w:r w:rsidR="001E23B9" w:rsidRPr="00352F9C">
              <w:t>; No 108, 2017</w:t>
            </w:r>
            <w:r w:rsidR="00B66F5E">
              <w:t>; No 79, 2022</w:t>
            </w:r>
          </w:p>
        </w:tc>
      </w:tr>
      <w:tr w:rsidR="00810BB4" w:rsidRPr="00352F9C" w14:paraId="1EEFD167" w14:textId="77777777" w:rsidTr="00923903">
        <w:trPr>
          <w:cantSplit/>
        </w:trPr>
        <w:tc>
          <w:tcPr>
            <w:tcW w:w="2031" w:type="dxa"/>
            <w:shd w:val="clear" w:color="auto" w:fill="auto"/>
          </w:tcPr>
          <w:p w14:paraId="4D9B8F3A" w14:textId="77777777" w:rsidR="00810BB4" w:rsidRPr="00352F9C" w:rsidRDefault="00EC04C2" w:rsidP="009D7ABA">
            <w:pPr>
              <w:pStyle w:val="ENoteTableText"/>
              <w:tabs>
                <w:tab w:val="center" w:leader="dot" w:pos="2268"/>
              </w:tabs>
            </w:pPr>
            <w:r w:rsidRPr="00352F9C">
              <w:t>s</w:t>
            </w:r>
            <w:r w:rsidR="009D7ABA" w:rsidRPr="00352F9C">
              <w:t xml:space="preserve"> </w:t>
            </w:r>
            <w:r w:rsidR="00810BB4" w:rsidRPr="00352F9C">
              <w:t>5A</w:t>
            </w:r>
            <w:r w:rsidR="00810BB4" w:rsidRPr="00352F9C">
              <w:tab/>
            </w:r>
          </w:p>
        </w:tc>
        <w:tc>
          <w:tcPr>
            <w:tcW w:w="5057" w:type="dxa"/>
            <w:shd w:val="clear" w:color="auto" w:fill="auto"/>
          </w:tcPr>
          <w:p w14:paraId="63D28972" w14:textId="77777777" w:rsidR="00810BB4" w:rsidRPr="00352F9C" w:rsidRDefault="00810BB4" w:rsidP="00DA57C3">
            <w:pPr>
              <w:pStyle w:val="ENoteTableText"/>
            </w:pPr>
            <w:r w:rsidRPr="00352F9C">
              <w:t>ad No</w:t>
            </w:r>
            <w:r w:rsidR="0079730E" w:rsidRPr="00352F9C">
              <w:t> </w:t>
            </w:r>
            <w:r w:rsidRPr="00352F9C">
              <w:t>54, 2007</w:t>
            </w:r>
          </w:p>
        </w:tc>
      </w:tr>
      <w:tr w:rsidR="001E23B9" w:rsidRPr="00352F9C" w14:paraId="563767E5" w14:textId="77777777" w:rsidTr="00923903">
        <w:trPr>
          <w:cantSplit/>
        </w:trPr>
        <w:tc>
          <w:tcPr>
            <w:tcW w:w="2031" w:type="dxa"/>
            <w:shd w:val="clear" w:color="auto" w:fill="auto"/>
          </w:tcPr>
          <w:p w14:paraId="714120FA" w14:textId="77777777" w:rsidR="001E23B9" w:rsidRPr="00352F9C" w:rsidRDefault="001E23B9" w:rsidP="009D7ABA">
            <w:pPr>
              <w:pStyle w:val="ENoteTableText"/>
              <w:tabs>
                <w:tab w:val="center" w:leader="dot" w:pos="2268"/>
              </w:tabs>
            </w:pPr>
            <w:r w:rsidRPr="00352F9C">
              <w:t>s 5B</w:t>
            </w:r>
            <w:r w:rsidR="009D7ABA" w:rsidRPr="00352F9C">
              <w:tab/>
            </w:r>
          </w:p>
        </w:tc>
        <w:tc>
          <w:tcPr>
            <w:tcW w:w="5057" w:type="dxa"/>
            <w:shd w:val="clear" w:color="auto" w:fill="auto"/>
          </w:tcPr>
          <w:p w14:paraId="6A9AF860" w14:textId="77777777" w:rsidR="001E23B9" w:rsidRPr="00352F9C" w:rsidRDefault="001E23B9" w:rsidP="00DA57C3">
            <w:pPr>
              <w:pStyle w:val="ENoteTableText"/>
            </w:pPr>
            <w:r w:rsidRPr="00352F9C">
              <w:t>ad No 54, 2007</w:t>
            </w:r>
          </w:p>
        </w:tc>
      </w:tr>
      <w:tr w:rsidR="001E23B9" w:rsidRPr="00352F9C" w14:paraId="72960F14" w14:textId="77777777" w:rsidTr="00923903">
        <w:trPr>
          <w:cantSplit/>
        </w:trPr>
        <w:tc>
          <w:tcPr>
            <w:tcW w:w="2031" w:type="dxa"/>
            <w:shd w:val="clear" w:color="auto" w:fill="auto"/>
          </w:tcPr>
          <w:p w14:paraId="2699A10C" w14:textId="77777777" w:rsidR="001E23B9" w:rsidRPr="00352F9C" w:rsidRDefault="001E23B9" w:rsidP="00EC04C2">
            <w:pPr>
              <w:pStyle w:val="ENoteTableText"/>
              <w:tabs>
                <w:tab w:val="center" w:leader="dot" w:pos="2268"/>
              </w:tabs>
            </w:pPr>
            <w:r w:rsidRPr="00352F9C">
              <w:t>s. 6</w:t>
            </w:r>
            <w:r w:rsidRPr="00352F9C">
              <w:tab/>
            </w:r>
          </w:p>
        </w:tc>
        <w:tc>
          <w:tcPr>
            <w:tcW w:w="5057" w:type="dxa"/>
            <w:shd w:val="clear" w:color="auto" w:fill="auto"/>
          </w:tcPr>
          <w:p w14:paraId="6EC40F91" w14:textId="77777777" w:rsidR="001E23B9" w:rsidRPr="00352F9C" w:rsidRDefault="001E23B9" w:rsidP="002D5C2D">
            <w:pPr>
              <w:pStyle w:val="ENoteTableText"/>
            </w:pPr>
            <w:r w:rsidRPr="00352F9C">
              <w:t>am. No.</w:t>
            </w:r>
            <w:r w:rsidR="00352F9C">
              <w:t> </w:t>
            </w:r>
            <w:r w:rsidRPr="00352F9C">
              <w:t>135, 1988; No.</w:t>
            </w:r>
            <w:r w:rsidR="00352F9C">
              <w:t> </w:t>
            </w:r>
            <w:r w:rsidRPr="00352F9C">
              <w:t>264, 1992; No.</w:t>
            </w:r>
            <w:r w:rsidR="00352F9C">
              <w:t> </w:t>
            </w:r>
            <w:r w:rsidRPr="00352F9C">
              <w:t>168, 1995; No.</w:t>
            </w:r>
            <w:r w:rsidR="00352F9C">
              <w:t> </w:t>
            </w:r>
            <w:r w:rsidRPr="00352F9C">
              <w:t>54, 2007; No.</w:t>
            </w:r>
            <w:r w:rsidR="00352F9C">
              <w:t> </w:t>
            </w:r>
            <w:r w:rsidRPr="00352F9C">
              <w:t>181, 2011</w:t>
            </w:r>
          </w:p>
        </w:tc>
      </w:tr>
      <w:tr w:rsidR="001E23B9" w:rsidRPr="00352F9C" w14:paraId="77E50587" w14:textId="77777777" w:rsidTr="00923903">
        <w:trPr>
          <w:cantSplit/>
        </w:trPr>
        <w:tc>
          <w:tcPr>
            <w:tcW w:w="2031" w:type="dxa"/>
            <w:shd w:val="clear" w:color="auto" w:fill="auto"/>
          </w:tcPr>
          <w:p w14:paraId="01CD7791" w14:textId="77777777" w:rsidR="001E23B9" w:rsidRPr="00352F9C" w:rsidRDefault="001E23B9" w:rsidP="00DA57C3">
            <w:pPr>
              <w:pStyle w:val="ENoteTableText"/>
              <w:tabs>
                <w:tab w:val="center" w:leader="dot" w:pos="2268"/>
              </w:tabs>
            </w:pPr>
            <w:r w:rsidRPr="00352F9C">
              <w:t>s 6A</w:t>
            </w:r>
            <w:r w:rsidRPr="00352F9C">
              <w:tab/>
            </w:r>
          </w:p>
        </w:tc>
        <w:tc>
          <w:tcPr>
            <w:tcW w:w="5057" w:type="dxa"/>
            <w:shd w:val="clear" w:color="auto" w:fill="auto"/>
          </w:tcPr>
          <w:p w14:paraId="4270AE8C" w14:textId="77777777" w:rsidR="001E23B9" w:rsidRPr="00352F9C" w:rsidRDefault="001E23B9" w:rsidP="001E22CB">
            <w:pPr>
              <w:pStyle w:val="ENoteTableText"/>
            </w:pPr>
            <w:r w:rsidRPr="00352F9C">
              <w:t>ad No 54, 1994</w:t>
            </w:r>
          </w:p>
        </w:tc>
      </w:tr>
      <w:tr w:rsidR="001E23B9" w:rsidRPr="00352F9C" w14:paraId="2E6AA78A" w14:textId="77777777" w:rsidTr="00923903">
        <w:trPr>
          <w:cantSplit/>
        </w:trPr>
        <w:tc>
          <w:tcPr>
            <w:tcW w:w="2031" w:type="dxa"/>
            <w:shd w:val="clear" w:color="auto" w:fill="auto"/>
          </w:tcPr>
          <w:p w14:paraId="281206A1" w14:textId="77777777" w:rsidR="001E23B9" w:rsidRPr="00352F9C" w:rsidRDefault="001E23B9" w:rsidP="002D5C2D">
            <w:pPr>
              <w:pStyle w:val="ENoteTableText"/>
            </w:pPr>
          </w:p>
        </w:tc>
        <w:tc>
          <w:tcPr>
            <w:tcW w:w="5057" w:type="dxa"/>
            <w:shd w:val="clear" w:color="auto" w:fill="auto"/>
          </w:tcPr>
          <w:p w14:paraId="56950842" w14:textId="77777777" w:rsidR="001E23B9" w:rsidRPr="00352F9C" w:rsidRDefault="001E23B9" w:rsidP="001E22CB">
            <w:pPr>
              <w:pStyle w:val="ENoteTableText"/>
            </w:pPr>
            <w:r w:rsidRPr="00352F9C">
              <w:t>am No 43, 1995; No 135, 2003; No 52, 2004; No 164, 2015</w:t>
            </w:r>
          </w:p>
        </w:tc>
      </w:tr>
      <w:tr w:rsidR="001E23B9" w:rsidRPr="00352F9C" w14:paraId="52EBF558" w14:textId="77777777" w:rsidTr="00923903">
        <w:trPr>
          <w:cantSplit/>
        </w:trPr>
        <w:tc>
          <w:tcPr>
            <w:tcW w:w="2031" w:type="dxa"/>
            <w:shd w:val="clear" w:color="auto" w:fill="auto"/>
          </w:tcPr>
          <w:p w14:paraId="4CAA319F" w14:textId="77777777" w:rsidR="001E23B9" w:rsidRPr="00352F9C" w:rsidRDefault="001E23B9" w:rsidP="002D5C2D">
            <w:pPr>
              <w:pStyle w:val="ENoteTableText"/>
            </w:pPr>
          </w:p>
        </w:tc>
        <w:tc>
          <w:tcPr>
            <w:tcW w:w="5057" w:type="dxa"/>
            <w:shd w:val="clear" w:color="auto" w:fill="auto"/>
          </w:tcPr>
          <w:p w14:paraId="383E8E75" w14:textId="77777777" w:rsidR="001E23B9" w:rsidRPr="00352F9C" w:rsidRDefault="001E23B9" w:rsidP="002D5C2D">
            <w:pPr>
              <w:pStyle w:val="ENoteTableText"/>
            </w:pPr>
            <w:r w:rsidRPr="00352F9C">
              <w:t>rep No 108, 2017</w:t>
            </w:r>
          </w:p>
        </w:tc>
      </w:tr>
      <w:tr w:rsidR="001E23B9" w:rsidRPr="00352F9C" w14:paraId="1B694D36" w14:textId="77777777" w:rsidTr="00923903">
        <w:trPr>
          <w:cantSplit/>
        </w:trPr>
        <w:tc>
          <w:tcPr>
            <w:tcW w:w="2031" w:type="dxa"/>
            <w:shd w:val="clear" w:color="auto" w:fill="auto"/>
          </w:tcPr>
          <w:p w14:paraId="41301ED0" w14:textId="0D01E1F0" w:rsidR="001E23B9" w:rsidRPr="00352F9C" w:rsidRDefault="001E23B9" w:rsidP="00EC04C2">
            <w:pPr>
              <w:pStyle w:val="ENoteTableText"/>
              <w:tabs>
                <w:tab w:val="center" w:leader="dot" w:pos="2268"/>
              </w:tabs>
            </w:pPr>
            <w:r w:rsidRPr="00352F9C">
              <w:t>s 7</w:t>
            </w:r>
            <w:r w:rsidRPr="00352F9C">
              <w:tab/>
            </w:r>
          </w:p>
        </w:tc>
        <w:tc>
          <w:tcPr>
            <w:tcW w:w="5057" w:type="dxa"/>
            <w:shd w:val="clear" w:color="auto" w:fill="auto"/>
          </w:tcPr>
          <w:p w14:paraId="6E1AF657" w14:textId="786D372E" w:rsidR="001E23B9" w:rsidRPr="00352F9C" w:rsidRDefault="001E23B9" w:rsidP="002D5C2D">
            <w:pPr>
              <w:pStyle w:val="ENoteTableText"/>
            </w:pPr>
            <w:r w:rsidRPr="00352F9C">
              <w:t>am No</w:t>
            </w:r>
            <w:r w:rsidR="00352F9C">
              <w:t> </w:t>
            </w:r>
            <w:r w:rsidRPr="00352F9C">
              <w:t>264, 1992; No</w:t>
            </w:r>
            <w:r w:rsidR="00352F9C">
              <w:t> </w:t>
            </w:r>
            <w:r w:rsidRPr="00352F9C">
              <w:t>54, 2007; No</w:t>
            </w:r>
            <w:r w:rsidR="00352F9C">
              <w:t> </w:t>
            </w:r>
            <w:r w:rsidRPr="00352F9C">
              <w:t>182, 2011</w:t>
            </w:r>
            <w:r w:rsidR="00B66F5E">
              <w:t>; No 79, 2022</w:t>
            </w:r>
            <w:r w:rsidR="00BC1A31">
              <w:t>; No 120, 2023</w:t>
            </w:r>
          </w:p>
        </w:tc>
      </w:tr>
      <w:tr w:rsidR="001E23B9" w:rsidRPr="00352F9C" w14:paraId="691FC2A9" w14:textId="77777777" w:rsidTr="00923903">
        <w:trPr>
          <w:cantSplit/>
        </w:trPr>
        <w:tc>
          <w:tcPr>
            <w:tcW w:w="2031" w:type="dxa"/>
            <w:shd w:val="clear" w:color="auto" w:fill="auto"/>
          </w:tcPr>
          <w:p w14:paraId="31C3CFC8" w14:textId="77777777" w:rsidR="001E23B9" w:rsidRPr="00352F9C" w:rsidRDefault="001E23B9" w:rsidP="00EC04C2">
            <w:pPr>
              <w:pStyle w:val="ENoteTableText"/>
              <w:tabs>
                <w:tab w:val="center" w:leader="dot" w:pos="2268"/>
              </w:tabs>
            </w:pPr>
            <w:r w:rsidRPr="00352F9C">
              <w:t>s. 8</w:t>
            </w:r>
            <w:r w:rsidRPr="00352F9C">
              <w:tab/>
            </w:r>
          </w:p>
        </w:tc>
        <w:tc>
          <w:tcPr>
            <w:tcW w:w="5057" w:type="dxa"/>
            <w:shd w:val="clear" w:color="auto" w:fill="auto"/>
          </w:tcPr>
          <w:p w14:paraId="40070A37" w14:textId="77777777" w:rsidR="001E23B9" w:rsidRPr="00352F9C" w:rsidRDefault="001E23B9" w:rsidP="002D5C2D">
            <w:pPr>
              <w:pStyle w:val="ENoteTableText"/>
            </w:pPr>
            <w:r w:rsidRPr="00352F9C">
              <w:t>am. No.</w:t>
            </w:r>
            <w:r w:rsidR="00352F9C">
              <w:t> </w:t>
            </w:r>
            <w:r w:rsidRPr="00352F9C">
              <w:t>122, 1991 (as am. by No.</w:t>
            </w:r>
            <w:r w:rsidR="00352F9C">
              <w:t> </w:t>
            </w:r>
            <w:r w:rsidRPr="00352F9C">
              <w:t>95, 1992); Nos. 7 and 264, 1992; No.</w:t>
            </w:r>
            <w:r w:rsidR="00352F9C">
              <w:t> </w:t>
            </w:r>
            <w:r w:rsidRPr="00352F9C">
              <w:t>144, 2001; No.</w:t>
            </w:r>
            <w:r w:rsidR="00352F9C">
              <w:t> </w:t>
            </w:r>
            <w:r w:rsidRPr="00352F9C">
              <w:t>54, 2007</w:t>
            </w:r>
          </w:p>
        </w:tc>
      </w:tr>
      <w:tr w:rsidR="001E23B9" w:rsidRPr="00352F9C" w14:paraId="323AE4A2" w14:textId="77777777" w:rsidTr="00923903">
        <w:trPr>
          <w:cantSplit/>
        </w:trPr>
        <w:tc>
          <w:tcPr>
            <w:tcW w:w="2031" w:type="dxa"/>
            <w:shd w:val="clear" w:color="auto" w:fill="auto"/>
          </w:tcPr>
          <w:p w14:paraId="027BAFB4" w14:textId="77777777" w:rsidR="001E23B9" w:rsidRPr="00352F9C" w:rsidRDefault="001E23B9" w:rsidP="00EC04C2">
            <w:pPr>
              <w:pStyle w:val="ENoteTableText"/>
              <w:tabs>
                <w:tab w:val="center" w:leader="dot" w:pos="2268"/>
              </w:tabs>
            </w:pPr>
            <w:r w:rsidRPr="00352F9C">
              <w:t>s. 9</w:t>
            </w:r>
            <w:r w:rsidRPr="00352F9C">
              <w:tab/>
            </w:r>
          </w:p>
        </w:tc>
        <w:tc>
          <w:tcPr>
            <w:tcW w:w="5057" w:type="dxa"/>
            <w:shd w:val="clear" w:color="auto" w:fill="auto"/>
          </w:tcPr>
          <w:p w14:paraId="5E104BDA" w14:textId="77777777" w:rsidR="001E23B9" w:rsidRPr="00352F9C" w:rsidRDefault="001E23B9" w:rsidP="002D5C2D">
            <w:pPr>
              <w:pStyle w:val="ENoteTableText"/>
            </w:pPr>
            <w:r w:rsidRPr="00352F9C">
              <w:t>am. No.</w:t>
            </w:r>
            <w:r w:rsidR="00352F9C">
              <w:t> </w:t>
            </w:r>
            <w:r w:rsidRPr="00352F9C">
              <w:t>264, 1992</w:t>
            </w:r>
          </w:p>
        </w:tc>
      </w:tr>
      <w:tr w:rsidR="001E23B9" w:rsidRPr="00352F9C" w14:paraId="13025C6A" w14:textId="77777777" w:rsidTr="00923903">
        <w:trPr>
          <w:cantSplit/>
        </w:trPr>
        <w:tc>
          <w:tcPr>
            <w:tcW w:w="2031" w:type="dxa"/>
            <w:shd w:val="clear" w:color="auto" w:fill="auto"/>
          </w:tcPr>
          <w:p w14:paraId="1861DDB1" w14:textId="77777777" w:rsidR="001E23B9" w:rsidRPr="00352F9C" w:rsidRDefault="001E23B9" w:rsidP="00EC04C2">
            <w:pPr>
              <w:pStyle w:val="ENoteTableText"/>
              <w:tabs>
                <w:tab w:val="center" w:leader="dot" w:pos="2268"/>
              </w:tabs>
            </w:pPr>
            <w:r w:rsidRPr="00352F9C">
              <w:t>s. 13</w:t>
            </w:r>
            <w:r w:rsidRPr="00352F9C">
              <w:tab/>
            </w:r>
          </w:p>
        </w:tc>
        <w:tc>
          <w:tcPr>
            <w:tcW w:w="5057" w:type="dxa"/>
            <w:shd w:val="clear" w:color="auto" w:fill="auto"/>
          </w:tcPr>
          <w:p w14:paraId="7D8283AC" w14:textId="77777777" w:rsidR="001E23B9" w:rsidRPr="00352F9C" w:rsidRDefault="001E23B9" w:rsidP="002D5C2D">
            <w:pPr>
              <w:pStyle w:val="ENoteTableText"/>
            </w:pPr>
            <w:r w:rsidRPr="00352F9C">
              <w:t>am. No.</w:t>
            </w:r>
            <w:r w:rsidR="00352F9C">
              <w:t> </w:t>
            </w:r>
            <w:r w:rsidRPr="00352F9C">
              <w:t>54, 2007; No.</w:t>
            </w:r>
            <w:r w:rsidR="00352F9C">
              <w:t> </w:t>
            </w:r>
            <w:r w:rsidRPr="00352F9C">
              <w:t>37, 2009; No 145, 2015</w:t>
            </w:r>
          </w:p>
        </w:tc>
      </w:tr>
      <w:tr w:rsidR="001E23B9" w:rsidRPr="00352F9C" w14:paraId="2AF61060" w14:textId="77777777" w:rsidTr="00923903">
        <w:trPr>
          <w:cantSplit/>
        </w:trPr>
        <w:tc>
          <w:tcPr>
            <w:tcW w:w="2031" w:type="dxa"/>
            <w:shd w:val="clear" w:color="auto" w:fill="auto"/>
          </w:tcPr>
          <w:p w14:paraId="5CA01CF5" w14:textId="77777777" w:rsidR="001E23B9" w:rsidRPr="00352F9C" w:rsidRDefault="001E23B9" w:rsidP="00EC04C2">
            <w:pPr>
              <w:pStyle w:val="ENoteTableText"/>
              <w:tabs>
                <w:tab w:val="center" w:leader="dot" w:pos="2268"/>
              </w:tabs>
            </w:pPr>
            <w:r w:rsidRPr="00352F9C">
              <w:t>s. 13AA</w:t>
            </w:r>
            <w:r w:rsidRPr="00352F9C">
              <w:tab/>
            </w:r>
          </w:p>
        </w:tc>
        <w:tc>
          <w:tcPr>
            <w:tcW w:w="5057" w:type="dxa"/>
            <w:shd w:val="clear" w:color="auto" w:fill="auto"/>
          </w:tcPr>
          <w:p w14:paraId="0583C3AA" w14:textId="77777777" w:rsidR="001E23B9" w:rsidRPr="00352F9C" w:rsidRDefault="001E23B9" w:rsidP="002D5C2D">
            <w:pPr>
              <w:pStyle w:val="ENoteTableText"/>
            </w:pPr>
            <w:r w:rsidRPr="00352F9C">
              <w:t>ad. No.</w:t>
            </w:r>
            <w:r w:rsidR="00352F9C">
              <w:t> </w:t>
            </w:r>
            <w:r w:rsidRPr="00352F9C">
              <w:t>37, 2009</w:t>
            </w:r>
          </w:p>
        </w:tc>
      </w:tr>
      <w:tr w:rsidR="001E23B9" w:rsidRPr="00352F9C" w14:paraId="4408F19F" w14:textId="77777777" w:rsidTr="00923903">
        <w:trPr>
          <w:cantSplit/>
        </w:trPr>
        <w:tc>
          <w:tcPr>
            <w:tcW w:w="2031" w:type="dxa"/>
            <w:shd w:val="clear" w:color="auto" w:fill="auto"/>
          </w:tcPr>
          <w:p w14:paraId="3CDEEE85" w14:textId="77777777" w:rsidR="001E23B9" w:rsidRPr="00352F9C" w:rsidRDefault="001E23B9" w:rsidP="00EC04C2">
            <w:pPr>
              <w:pStyle w:val="ENoteTableText"/>
              <w:tabs>
                <w:tab w:val="center" w:leader="dot" w:pos="2268"/>
              </w:tabs>
            </w:pPr>
          </w:p>
        </w:tc>
        <w:tc>
          <w:tcPr>
            <w:tcW w:w="5057" w:type="dxa"/>
            <w:shd w:val="clear" w:color="auto" w:fill="auto"/>
          </w:tcPr>
          <w:p w14:paraId="4F712E45" w14:textId="77777777" w:rsidR="001E23B9" w:rsidRPr="00352F9C" w:rsidRDefault="001E23B9" w:rsidP="002D5C2D">
            <w:pPr>
              <w:pStyle w:val="ENoteTableText"/>
            </w:pPr>
            <w:r w:rsidRPr="00352F9C">
              <w:t>am No 4, 2016</w:t>
            </w:r>
          </w:p>
        </w:tc>
      </w:tr>
      <w:tr w:rsidR="001E23B9" w:rsidRPr="00352F9C" w14:paraId="2797CB21" w14:textId="77777777" w:rsidTr="00923903">
        <w:trPr>
          <w:cantSplit/>
        </w:trPr>
        <w:tc>
          <w:tcPr>
            <w:tcW w:w="2031" w:type="dxa"/>
            <w:shd w:val="clear" w:color="auto" w:fill="auto"/>
          </w:tcPr>
          <w:p w14:paraId="262A3176" w14:textId="77777777" w:rsidR="001E23B9" w:rsidRPr="00352F9C" w:rsidRDefault="001E23B9" w:rsidP="00EC04C2">
            <w:pPr>
              <w:pStyle w:val="ENoteTableText"/>
              <w:tabs>
                <w:tab w:val="center" w:leader="dot" w:pos="2268"/>
              </w:tabs>
            </w:pPr>
            <w:r w:rsidRPr="00352F9C">
              <w:t>s. 13A</w:t>
            </w:r>
            <w:r w:rsidRPr="00352F9C">
              <w:tab/>
            </w:r>
          </w:p>
        </w:tc>
        <w:tc>
          <w:tcPr>
            <w:tcW w:w="5057" w:type="dxa"/>
            <w:shd w:val="clear" w:color="auto" w:fill="auto"/>
          </w:tcPr>
          <w:p w14:paraId="3BB84765" w14:textId="77777777" w:rsidR="001E23B9" w:rsidRPr="00352F9C" w:rsidRDefault="001E23B9" w:rsidP="002D5C2D">
            <w:pPr>
              <w:pStyle w:val="ENoteTableText"/>
            </w:pPr>
            <w:r w:rsidRPr="00352F9C">
              <w:t>ad. No.</w:t>
            </w:r>
            <w:r w:rsidR="00352F9C">
              <w:t> </w:t>
            </w:r>
            <w:r w:rsidRPr="00352F9C">
              <w:t>142, 2001</w:t>
            </w:r>
          </w:p>
        </w:tc>
      </w:tr>
      <w:tr w:rsidR="001E23B9" w:rsidRPr="00352F9C" w14:paraId="236D6AFE" w14:textId="77777777" w:rsidTr="00923903">
        <w:trPr>
          <w:cantSplit/>
        </w:trPr>
        <w:tc>
          <w:tcPr>
            <w:tcW w:w="2031" w:type="dxa"/>
            <w:shd w:val="clear" w:color="auto" w:fill="auto"/>
          </w:tcPr>
          <w:p w14:paraId="055877E0" w14:textId="77777777" w:rsidR="001E23B9" w:rsidRPr="00352F9C" w:rsidRDefault="001E23B9" w:rsidP="002D5C2D">
            <w:pPr>
              <w:pStyle w:val="ENoteTableText"/>
            </w:pPr>
            <w:r w:rsidRPr="00352F9C">
              <w:rPr>
                <w:b/>
              </w:rPr>
              <w:t>Part II</w:t>
            </w:r>
          </w:p>
        </w:tc>
        <w:tc>
          <w:tcPr>
            <w:tcW w:w="5057" w:type="dxa"/>
            <w:shd w:val="clear" w:color="auto" w:fill="auto"/>
          </w:tcPr>
          <w:p w14:paraId="2DFB7969" w14:textId="77777777" w:rsidR="001E23B9" w:rsidRPr="00352F9C" w:rsidRDefault="001E23B9" w:rsidP="002D5C2D">
            <w:pPr>
              <w:pStyle w:val="ENoteTableText"/>
            </w:pPr>
          </w:p>
        </w:tc>
      </w:tr>
      <w:tr w:rsidR="001E23B9" w:rsidRPr="00352F9C" w14:paraId="79500BF0" w14:textId="77777777" w:rsidTr="00923903">
        <w:trPr>
          <w:cantSplit/>
        </w:trPr>
        <w:tc>
          <w:tcPr>
            <w:tcW w:w="2031" w:type="dxa"/>
            <w:shd w:val="clear" w:color="auto" w:fill="auto"/>
          </w:tcPr>
          <w:p w14:paraId="37AE4E71" w14:textId="77777777" w:rsidR="001E23B9" w:rsidRPr="00352F9C" w:rsidRDefault="001E23B9" w:rsidP="002D5C2D">
            <w:pPr>
              <w:pStyle w:val="ENoteTableText"/>
            </w:pPr>
            <w:r w:rsidRPr="00352F9C">
              <w:rPr>
                <w:b/>
              </w:rPr>
              <w:t>Division</w:t>
            </w:r>
            <w:r w:rsidR="00352F9C">
              <w:rPr>
                <w:b/>
              </w:rPr>
              <w:t> </w:t>
            </w:r>
            <w:r w:rsidRPr="00352F9C">
              <w:rPr>
                <w:b/>
              </w:rPr>
              <w:t>1</w:t>
            </w:r>
          </w:p>
        </w:tc>
        <w:tc>
          <w:tcPr>
            <w:tcW w:w="5057" w:type="dxa"/>
            <w:shd w:val="clear" w:color="auto" w:fill="auto"/>
          </w:tcPr>
          <w:p w14:paraId="3504196C" w14:textId="77777777" w:rsidR="001E23B9" w:rsidRPr="00352F9C" w:rsidRDefault="001E23B9" w:rsidP="002D5C2D">
            <w:pPr>
              <w:pStyle w:val="ENoteTableText"/>
            </w:pPr>
          </w:p>
        </w:tc>
      </w:tr>
      <w:tr w:rsidR="001E23B9" w:rsidRPr="00352F9C" w14:paraId="5BC1D8E6" w14:textId="77777777" w:rsidTr="00923903">
        <w:trPr>
          <w:cantSplit/>
        </w:trPr>
        <w:tc>
          <w:tcPr>
            <w:tcW w:w="2031" w:type="dxa"/>
            <w:shd w:val="clear" w:color="auto" w:fill="auto"/>
          </w:tcPr>
          <w:p w14:paraId="0EE6EFE0" w14:textId="77777777" w:rsidR="001E23B9" w:rsidRPr="00352F9C" w:rsidRDefault="001E23B9" w:rsidP="00EC04C2">
            <w:pPr>
              <w:pStyle w:val="ENoteTableText"/>
              <w:tabs>
                <w:tab w:val="center" w:leader="dot" w:pos="2268"/>
              </w:tabs>
            </w:pPr>
            <w:r w:rsidRPr="00352F9C">
              <w:t>s. 14</w:t>
            </w:r>
            <w:r w:rsidRPr="00352F9C">
              <w:tab/>
            </w:r>
          </w:p>
        </w:tc>
        <w:tc>
          <w:tcPr>
            <w:tcW w:w="5057" w:type="dxa"/>
            <w:shd w:val="clear" w:color="auto" w:fill="auto"/>
          </w:tcPr>
          <w:p w14:paraId="4C8D1740" w14:textId="77777777" w:rsidR="001E23B9" w:rsidRPr="00352F9C" w:rsidRDefault="001E23B9" w:rsidP="002D5C2D">
            <w:pPr>
              <w:pStyle w:val="ENoteTableText"/>
            </w:pPr>
            <w:r w:rsidRPr="00352F9C">
              <w:t>am. No.</w:t>
            </w:r>
            <w:r w:rsidR="00352F9C">
              <w:t> </w:t>
            </w:r>
            <w:r w:rsidRPr="00352F9C">
              <w:t>122, 1991 (as am. by No.</w:t>
            </w:r>
            <w:r w:rsidR="00352F9C">
              <w:t> </w:t>
            </w:r>
            <w:r w:rsidRPr="00352F9C">
              <w:t>95, 1992)</w:t>
            </w:r>
          </w:p>
        </w:tc>
      </w:tr>
      <w:tr w:rsidR="001E23B9" w:rsidRPr="00352F9C" w14:paraId="0756C2BA" w14:textId="77777777" w:rsidTr="00923903">
        <w:trPr>
          <w:cantSplit/>
        </w:trPr>
        <w:tc>
          <w:tcPr>
            <w:tcW w:w="2031" w:type="dxa"/>
            <w:shd w:val="clear" w:color="auto" w:fill="auto"/>
          </w:tcPr>
          <w:p w14:paraId="36AAE9EA" w14:textId="77777777" w:rsidR="001E23B9" w:rsidRPr="00352F9C" w:rsidRDefault="001E23B9" w:rsidP="00DA57C3">
            <w:pPr>
              <w:pStyle w:val="ENoteTableText"/>
              <w:tabs>
                <w:tab w:val="center" w:leader="dot" w:pos="2268"/>
              </w:tabs>
            </w:pPr>
            <w:r w:rsidRPr="00352F9C">
              <w:t>s 15</w:t>
            </w:r>
            <w:r w:rsidRPr="00352F9C">
              <w:tab/>
            </w:r>
          </w:p>
        </w:tc>
        <w:tc>
          <w:tcPr>
            <w:tcW w:w="5057" w:type="dxa"/>
            <w:shd w:val="clear" w:color="auto" w:fill="auto"/>
          </w:tcPr>
          <w:p w14:paraId="55DC813C" w14:textId="77777777" w:rsidR="001E23B9" w:rsidRPr="00352F9C" w:rsidRDefault="001E23B9" w:rsidP="00DA57C3">
            <w:pPr>
              <w:pStyle w:val="ENoteTableText"/>
            </w:pPr>
            <w:r w:rsidRPr="00352F9C">
              <w:t>am No 7, 1992; No 264, 1992; No 52, 2004; No 108, 2017</w:t>
            </w:r>
          </w:p>
        </w:tc>
      </w:tr>
      <w:tr w:rsidR="001E23B9" w:rsidRPr="00352F9C" w14:paraId="2A6200E8" w14:textId="77777777" w:rsidTr="00923903">
        <w:trPr>
          <w:cantSplit/>
        </w:trPr>
        <w:tc>
          <w:tcPr>
            <w:tcW w:w="2031" w:type="dxa"/>
            <w:shd w:val="clear" w:color="auto" w:fill="auto"/>
          </w:tcPr>
          <w:p w14:paraId="26790A93" w14:textId="77777777" w:rsidR="001E23B9" w:rsidRPr="00352F9C" w:rsidRDefault="001E23B9" w:rsidP="00DA57C3">
            <w:pPr>
              <w:pStyle w:val="ENoteTableText"/>
              <w:tabs>
                <w:tab w:val="center" w:leader="dot" w:pos="2268"/>
              </w:tabs>
            </w:pPr>
            <w:r w:rsidRPr="00352F9C">
              <w:t>s 15A</w:t>
            </w:r>
            <w:r w:rsidRPr="00352F9C">
              <w:tab/>
            </w:r>
          </w:p>
        </w:tc>
        <w:tc>
          <w:tcPr>
            <w:tcW w:w="5057" w:type="dxa"/>
            <w:shd w:val="clear" w:color="auto" w:fill="auto"/>
          </w:tcPr>
          <w:p w14:paraId="0C977B4D" w14:textId="77777777" w:rsidR="001E23B9" w:rsidRPr="00352F9C" w:rsidRDefault="001E23B9" w:rsidP="00DA57C3">
            <w:pPr>
              <w:pStyle w:val="ENoteTableText"/>
            </w:pPr>
            <w:r w:rsidRPr="00352F9C">
              <w:t>ad No 52, 2004</w:t>
            </w:r>
          </w:p>
        </w:tc>
      </w:tr>
      <w:tr w:rsidR="001E23B9" w:rsidRPr="00352F9C" w14:paraId="75FB3933" w14:textId="77777777" w:rsidTr="00923903">
        <w:trPr>
          <w:cantSplit/>
        </w:trPr>
        <w:tc>
          <w:tcPr>
            <w:tcW w:w="2031" w:type="dxa"/>
            <w:shd w:val="clear" w:color="auto" w:fill="auto"/>
          </w:tcPr>
          <w:p w14:paraId="0CC98626" w14:textId="77777777" w:rsidR="001E23B9" w:rsidRPr="00352F9C" w:rsidRDefault="001E23B9" w:rsidP="0007168E">
            <w:pPr>
              <w:pStyle w:val="ENoteTableText"/>
              <w:tabs>
                <w:tab w:val="center" w:leader="dot" w:pos="2268"/>
              </w:tabs>
            </w:pPr>
          </w:p>
        </w:tc>
        <w:tc>
          <w:tcPr>
            <w:tcW w:w="5057" w:type="dxa"/>
            <w:shd w:val="clear" w:color="auto" w:fill="auto"/>
          </w:tcPr>
          <w:p w14:paraId="2A2C0652" w14:textId="77777777" w:rsidR="001E23B9" w:rsidRPr="00352F9C" w:rsidRDefault="001E23B9" w:rsidP="0007168E">
            <w:pPr>
              <w:pStyle w:val="ENoteTableText"/>
            </w:pPr>
            <w:r w:rsidRPr="00352F9C">
              <w:t>rep No 108, 2017</w:t>
            </w:r>
          </w:p>
        </w:tc>
      </w:tr>
      <w:tr w:rsidR="001E23B9" w:rsidRPr="00352F9C" w14:paraId="1C6079A5" w14:textId="77777777" w:rsidTr="00923903">
        <w:trPr>
          <w:cantSplit/>
        </w:trPr>
        <w:tc>
          <w:tcPr>
            <w:tcW w:w="2031" w:type="dxa"/>
            <w:shd w:val="clear" w:color="auto" w:fill="auto"/>
          </w:tcPr>
          <w:p w14:paraId="41CE4952" w14:textId="77777777" w:rsidR="001E23B9" w:rsidRPr="00352F9C" w:rsidRDefault="001E23B9" w:rsidP="00DA57C3">
            <w:pPr>
              <w:pStyle w:val="ENoteTableText"/>
              <w:tabs>
                <w:tab w:val="center" w:leader="dot" w:pos="2268"/>
              </w:tabs>
            </w:pPr>
            <w:r w:rsidRPr="00352F9C">
              <w:t>s 16</w:t>
            </w:r>
            <w:r w:rsidRPr="00352F9C">
              <w:tab/>
            </w:r>
          </w:p>
        </w:tc>
        <w:tc>
          <w:tcPr>
            <w:tcW w:w="5057" w:type="dxa"/>
            <w:shd w:val="clear" w:color="auto" w:fill="auto"/>
          </w:tcPr>
          <w:p w14:paraId="21DFA8EE" w14:textId="77777777" w:rsidR="001E23B9" w:rsidRPr="00352F9C" w:rsidRDefault="001E23B9" w:rsidP="00DA57C3">
            <w:pPr>
              <w:pStyle w:val="ENoteTableText"/>
            </w:pPr>
            <w:r w:rsidRPr="00352F9C">
              <w:t>am No 7, 1992; No 264, 1992; No 54, 2007; No 99, 2013; No 108, 2017</w:t>
            </w:r>
            <w:r w:rsidR="00092B20" w:rsidRPr="00352F9C">
              <w:t>; No 42, 2019</w:t>
            </w:r>
          </w:p>
        </w:tc>
      </w:tr>
      <w:tr w:rsidR="001E23B9" w:rsidRPr="00352F9C" w14:paraId="5BE91E9D" w14:textId="77777777" w:rsidTr="00923903">
        <w:trPr>
          <w:cantSplit/>
        </w:trPr>
        <w:tc>
          <w:tcPr>
            <w:tcW w:w="2031" w:type="dxa"/>
            <w:shd w:val="clear" w:color="auto" w:fill="auto"/>
          </w:tcPr>
          <w:p w14:paraId="3C2777D9" w14:textId="77777777" w:rsidR="001E23B9" w:rsidRPr="00352F9C" w:rsidRDefault="001E23B9" w:rsidP="002D5C2D">
            <w:pPr>
              <w:pStyle w:val="ENoteTableText"/>
            </w:pPr>
            <w:r w:rsidRPr="00352F9C">
              <w:rPr>
                <w:b/>
              </w:rPr>
              <w:t>Division</w:t>
            </w:r>
            <w:r w:rsidR="00352F9C">
              <w:rPr>
                <w:b/>
              </w:rPr>
              <w:t> </w:t>
            </w:r>
            <w:r w:rsidRPr="00352F9C">
              <w:rPr>
                <w:b/>
              </w:rPr>
              <w:t>2</w:t>
            </w:r>
          </w:p>
        </w:tc>
        <w:tc>
          <w:tcPr>
            <w:tcW w:w="5057" w:type="dxa"/>
            <w:shd w:val="clear" w:color="auto" w:fill="auto"/>
          </w:tcPr>
          <w:p w14:paraId="512D8F8E" w14:textId="77777777" w:rsidR="001E23B9" w:rsidRPr="00352F9C" w:rsidRDefault="001E23B9" w:rsidP="002D5C2D">
            <w:pPr>
              <w:pStyle w:val="ENoteTableText"/>
            </w:pPr>
          </w:p>
        </w:tc>
      </w:tr>
      <w:tr w:rsidR="001E23B9" w:rsidRPr="00352F9C" w14:paraId="6C11654E" w14:textId="77777777" w:rsidTr="00923903">
        <w:trPr>
          <w:cantSplit/>
        </w:trPr>
        <w:tc>
          <w:tcPr>
            <w:tcW w:w="2031" w:type="dxa"/>
            <w:shd w:val="clear" w:color="auto" w:fill="auto"/>
          </w:tcPr>
          <w:p w14:paraId="194859AF" w14:textId="77777777" w:rsidR="001E23B9" w:rsidRPr="00352F9C" w:rsidRDefault="001E23B9" w:rsidP="00EC04C2">
            <w:pPr>
              <w:pStyle w:val="ENoteTableText"/>
              <w:tabs>
                <w:tab w:val="center" w:leader="dot" w:pos="2268"/>
              </w:tabs>
            </w:pPr>
            <w:r w:rsidRPr="00352F9C">
              <w:t>s. 17</w:t>
            </w:r>
            <w:r w:rsidRPr="00352F9C">
              <w:tab/>
            </w:r>
          </w:p>
        </w:tc>
        <w:tc>
          <w:tcPr>
            <w:tcW w:w="5057" w:type="dxa"/>
            <w:shd w:val="clear" w:color="auto" w:fill="auto"/>
          </w:tcPr>
          <w:p w14:paraId="07A55097" w14:textId="77777777" w:rsidR="001E23B9" w:rsidRPr="00352F9C" w:rsidRDefault="001E23B9" w:rsidP="002D5C2D">
            <w:pPr>
              <w:pStyle w:val="ENoteTableText"/>
            </w:pPr>
            <w:r w:rsidRPr="00352F9C">
              <w:t>am. No.</w:t>
            </w:r>
            <w:r w:rsidR="00352F9C">
              <w:t> </w:t>
            </w:r>
            <w:r w:rsidRPr="00352F9C">
              <w:t>7, 1992; No.</w:t>
            </w:r>
            <w:r w:rsidR="00352F9C">
              <w:t> </w:t>
            </w:r>
            <w:r w:rsidRPr="00352F9C">
              <w:t>37, 2009</w:t>
            </w:r>
          </w:p>
        </w:tc>
      </w:tr>
      <w:tr w:rsidR="001E23B9" w:rsidRPr="00352F9C" w14:paraId="61D88BD7" w14:textId="77777777" w:rsidTr="00923903">
        <w:trPr>
          <w:cantSplit/>
        </w:trPr>
        <w:tc>
          <w:tcPr>
            <w:tcW w:w="2031" w:type="dxa"/>
            <w:shd w:val="clear" w:color="auto" w:fill="auto"/>
          </w:tcPr>
          <w:p w14:paraId="726840DE" w14:textId="77777777" w:rsidR="001E23B9" w:rsidRPr="00352F9C" w:rsidRDefault="001E23B9" w:rsidP="00EC04C2">
            <w:pPr>
              <w:pStyle w:val="ENoteTableText"/>
              <w:tabs>
                <w:tab w:val="center" w:leader="dot" w:pos="2268"/>
              </w:tabs>
            </w:pPr>
            <w:r w:rsidRPr="00352F9C">
              <w:t>s. 18</w:t>
            </w:r>
            <w:r w:rsidRPr="00352F9C">
              <w:tab/>
            </w:r>
          </w:p>
        </w:tc>
        <w:tc>
          <w:tcPr>
            <w:tcW w:w="5057" w:type="dxa"/>
            <w:shd w:val="clear" w:color="auto" w:fill="auto"/>
          </w:tcPr>
          <w:p w14:paraId="248D7545" w14:textId="77777777" w:rsidR="001E23B9" w:rsidRPr="00352F9C" w:rsidRDefault="001E23B9" w:rsidP="002D5C2D">
            <w:pPr>
              <w:pStyle w:val="ENoteTableText"/>
            </w:pPr>
            <w:r w:rsidRPr="00352F9C">
              <w:t>am. Nos. 7 and 264, 1992; No.</w:t>
            </w:r>
            <w:r w:rsidR="00352F9C">
              <w:t> </w:t>
            </w:r>
            <w:r w:rsidRPr="00352F9C">
              <w:t>54, 2007</w:t>
            </w:r>
          </w:p>
        </w:tc>
      </w:tr>
      <w:tr w:rsidR="001E23B9" w:rsidRPr="00352F9C" w14:paraId="012ECE21" w14:textId="77777777" w:rsidTr="00923903">
        <w:trPr>
          <w:cantSplit/>
        </w:trPr>
        <w:tc>
          <w:tcPr>
            <w:tcW w:w="2031" w:type="dxa"/>
            <w:shd w:val="clear" w:color="auto" w:fill="auto"/>
          </w:tcPr>
          <w:p w14:paraId="4B79A4A6" w14:textId="77777777" w:rsidR="001E23B9" w:rsidRPr="00352F9C" w:rsidRDefault="001E23B9" w:rsidP="002D5C2D">
            <w:pPr>
              <w:pStyle w:val="ENoteTableText"/>
            </w:pPr>
            <w:r w:rsidRPr="00352F9C">
              <w:rPr>
                <w:b/>
              </w:rPr>
              <w:t>Division</w:t>
            </w:r>
            <w:r w:rsidR="00352F9C">
              <w:rPr>
                <w:b/>
              </w:rPr>
              <w:t> </w:t>
            </w:r>
            <w:r w:rsidRPr="00352F9C">
              <w:rPr>
                <w:b/>
              </w:rPr>
              <w:t>3</w:t>
            </w:r>
          </w:p>
        </w:tc>
        <w:tc>
          <w:tcPr>
            <w:tcW w:w="5057" w:type="dxa"/>
            <w:shd w:val="clear" w:color="auto" w:fill="auto"/>
          </w:tcPr>
          <w:p w14:paraId="14AE6393" w14:textId="77777777" w:rsidR="001E23B9" w:rsidRPr="00352F9C" w:rsidRDefault="001E23B9" w:rsidP="002D5C2D">
            <w:pPr>
              <w:pStyle w:val="ENoteTableText"/>
            </w:pPr>
          </w:p>
        </w:tc>
      </w:tr>
      <w:tr w:rsidR="001E23B9" w:rsidRPr="00352F9C" w14:paraId="5AE3A4FA" w14:textId="77777777" w:rsidTr="00923903">
        <w:trPr>
          <w:cantSplit/>
        </w:trPr>
        <w:tc>
          <w:tcPr>
            <w:tcW w:w="2031" w:type="dxa"/>
            <w:shd w:val="clear" w:color="auto" w:fill="auto"/>
          </w:tcPr>
          <w:p w14:paraId="7BA685A7" w14:textId="77777777" w:rsidR="001E23B9" w:rsidRPr="00352F9C" w:rsidRDefault="001E23B9" w:rsidP="00EC04C2">
            <w:pPr>
              <w:pStyle w:val="ENoteTableText"/>
              <w:tabs>
                <w:tab w:val="center" w:leader="dot" w:pos="2268"/>
              </w:tabs>
            </w:pPr>
            <w:r w:rsidRPr="00352F9C">
              <w:t>s. 19</w:t>
            </w:r>
            <w:r w:rsidRPr="00352F9C">
              <w:tab/>
            </w:r>
          </w:p>
        </w:tc>
        <w:tc>
          <w:tcPr>
            <w:tcW w:w="5057" w:type="dxa"/>
            <w:shd w:val="clear" w:color="auto" w:fill="auto"/>
          </w:tcPr>
          <w:p w14:paraId="3E624451" w14:textId="77777777" w:rsidR="001E23B9" w:rsidRPr="00352F9C" w:rsidRDefault="001E23B9" w:rsidP="002D5C2D">
            <w:pPr>
              <w:pStyle w:val="ENoteTableText"/>
            </w:pPr>
            <w:r w:rsidRPr="00352F9C">
              <w:t>am. No.</w:t>
            </w:r>
            <w:r w:rsidR="00352F9C">
              <w:t> </w:t>
            </w:r>
            <w:r w:rsidRPr="00352F9C">
              <w:t>135, 1988; Nos. 7, 95 and 264, 1992; No.</w:t>
            </w:r>
            <w:r w:rsidR="00352F9C">
              <w:t> </w:t>
            </w:r>
            <w:r w:rsidRPr="00352F9C">
              <w:t>144, 2001; No.</w:t>
            </w:r>
            <w:r w:rsidR="00352F9C">
              <w:t> </w:t>
            </w:r>
            <w:r w:rsidRPr="00352F9C">
              <w:t>144, 2008</w:t>
            </w:r>
          </w:p>
        </w:tc>
      </w:tr>
      <w:tr w:rsidR="001E23B9" w:rsidRPr="00352F9C" w14:paraId="2D4570AD" w14:textId="77777777" w:rsidTr="00923903">
        <w:trPr>
          <w:cantSplit/>
        </w:trPr>
        <w:tc>
          <w:tcPr>
            <w:tcW w:w="2031" w:type="dxa"/>
            <w:shd w:val="clear" w:color="auto" w:fill="auto"/>
          </w:tcPr>
          <w:p w14:paraId="6A3CE495" w14:textId="77777777" w:rsidR="001E23B9" w:rsidRPr="00352F9C" w:rsidRDefault="001E23B9" w:rsidP="00EC04C2">
            <w:pPr>
              <w:pStyle w:val="ENoteTableText"/>
              <w:tabs>
                <w:tab w:val="center" w:leader="dot" w:pos="2268"/>
              </w:tabs>
            </w:pPr>
            <w:r w:rsidRPr="00352F9C">
              <w:t>ss.</w:t>
            </w:r>
            <w:r w:rsidR="00352F9C">
              <w:t> </w:t>
            </w:r>
            <w:r w:rsidRPr="00352F9C">
              <w:t>20, 21</w:t>
            </w:r>
            <w:r w:rsidRPr="00352F9C">
              <w:tab/>
            </w:r>
          </w:p>
        </w:tc>
        <w:tc>
          <w:tcPr>
            <w:tcW w:w="5057" w:type="dxa"/>
            <w:shd w:val="clear" w:color="auto" w:fill="auto"/>
          </w:tcPr>
          <w:p w14:paraId="3D1A1932" w14:textId="77777777" w:rsidR="001E23B9" w:rsidRPr="00352F9C" w:rsidRDefault="001E23B9" w:rsidP="002D5C2D">
            <w:pPr>
              <w:pStyle w:val="ENoteTableText"/>
            </w:pPr>
            <w:r w:rsidRPr="00352F9C">
              <w:t>am. No.</w:t>
            </w:r>
            <w:r w:rsidR="00352F9C">
              <w:t> </w:t>
            </w:r>
            <w:r w:rsidRPr="00352F9C">
              <w:t>7, 1992; No.</w:t>
            </w:r>
            <w:r w:rsidR="00352F9C">
              <w:t> </w:t>
            </w:r>
            <w:r w:rsidRPr="00352F9C">
              <w:t>54, 1994; No.</w:t>
            </w:r>
            <w:r w:rsidR="00352F9C">
              <w:t> </w:t>
            </w:r>
            <w:r w:rsidRPr="00352F9C">
              <w:t>54, 2007</w:t>
            </w:r>
          </w:p>
        </w:tc>
      </w:tr>
      <w:tr w:rsidR="001E23B9" w:rsidRPr="00352F9C" w14:paraId="7B1F7E8D" w14:textId="77777777" w:rsidTr="00923903">
        <w:trPr>
          <w:cantSplit/>
        </w:trPr>
        <w:tc>
          <w:tcPr>
            <w:tcW w:w="2031" w:type="dxa"/>
            <w:shd w:val="clear" w:color="auto" w:fill="auto"/>
          </w:tcPr>
          <w:p w14:paraId="5C006AB2" w14:textId="77777777" w:rsidR="001E23B9" w:rsidRPr="00352F9C" w:rsidRDefault="001E23B9" w:rsidP="00EC04C2">
            <w:pPr>
              <w:pStyle w:val="ENoteTableText"/>
              <w:tabs>
                <w:tab w:val="center" w:leader="dot" w:pos="2268"/>
              </w:tabs>
            </w:pPr>
            <w:r w:rsidRPr="00352F9C">
              <w:t>s. 21A</w:t>
            </w:r>
            <w:r w:rsidRPr="00352F9C">
              <w:tab/>
            </w:r>
          </w:p>
        </w:tc>
        <w:tc>
          <w:tcPr>
            <w:tcW w:w="5057" w:type="dxa"/>
            <w:shd w:val="clear" w:color="auto" w:fill="auto"/>
          </w:tcPr>
          <w:p w14:paraId="170A244E" w14:textId="77777777" w:rsidR="001E23B9" w:rsidRPr="00352F9C" w:rsidRDefault="001E23B9" w:rsidP="002D5C2D">
            <w:pPr>
              <w:pStyle w:val="ENoteTableText"/>
            </w:pPr>
            <w:r w:rsidRPr="00352F9C">
              <w:t>ad. No.</w:t>
            </w:r>
            <w:r w:rsidR="00352F9C">
              <w:t> </w:t>
            </w:r>
            <w:r w:rsidRPr="00352F9C">
              <w:t>264, 1992</w:t>
            </w:r>
          </w:p>
        </w:tc>
      </w:tr>
      <w:tr w:rsidR="001E23B9" w:rsidRPr="00352F9C" w14:paraId="7CA944E9" w14:textId="77777777" w:rsidTr="00923903">
        <w:trPr>
          <w:cantSplit/>
        </w:trPr>
        <w:tc>
          <w:tcPr>
            <w:tcW w:w="2031" w:type="dxa"/>
            <w:shd w:val="clear" w:color="auto" w:fill="auto"/>
          </w:tcPr>
          <w:p w14:paraId="0246EC99" w14:textId="77777777" w:rsidR="001E23B9" w:rsidRPr="00352F9C" w:rsidRDefault="001E23B9" w:rsidP="002D5C2D">
            <w:pPr>
              <w:pStyle w:val="ENoteTableText"/>
            </w:pPr>
          </w:p>
        </w:tc>
        <w:tc>
          <w:tcPr>
            <w:tcW w:w="5057" w:type="dxa"/>
            <w:shd w:val="clear" w:color="auto" w:fill="auto"/>
          </w:tcPr>
          <w:p w14:paraId="75EF6958" w14:textId="77777777" w:rsidR="001E23B9" w:rsidRPr="00352F9C" w:rsidRDefault="001E23B9" w:rsidP="002D5C2D">
            <w:pPr>
              <w:pStyle w:val="ENoteTableText"/>
            </w:pPr>
            <w:r w:rsidRPr="00352F9C">
              <w:t>am. No.</w:t>
            </w:r>
            <w:r w:rsidR="00352F9C">
              <w:t> </w:t>
            </w:r>
            <w:r w:rsidRPr="00352F9C">
              <w:t>54, 1994; No.</w:t>
            </w:r>
            <w:r w:rsidR="00352F9C">
              <w:t> </w:t>
            </w:r>
            <w:r w:rsidRPr="00352F9C">
              <w:t>144, 2001; No.</w:t>
            </w:r>
            <w:r w:rsidR="00352F9C">
              <w:t> </w:t>
            </w:r>
            <w:r w:rsidRPr="00352F9C">
              <w:t>54, 2007</w:t>
            </w:r>
          </w:p>
        </w:tc>
      </w:tr>
      <w:tr w:rsidR="001E23B9" w:rsidRPr="00352F9C" w14:paraId="34548FA8" w14:textId="77777777" w:rsidTr="00923903">
        <w:trPr>
          <w:cantSplit/>
        </w:trPr>
        <w:tc>
          <w:tcPr>
            <w:tcW w:w="2031" w:type="dxa"/>
            <w:shd w:val="clear" w:color="auto" w:fill="auto"/>
          </w:tcPr>
          <w:p w14:paraId="04C59DCD" w14:textId="77777777" w:rsidR="001E23B9" w:rsidRPr="00352F9C" w:rsidRDefault="001E23B9" w:rsidP="00EC04C2">
            <w:pPr>
              <w:pStyle w:val="ENoteTableText"/>
              <w:tabs>
                <w:tab w:val="center" w:leader="dot" w:pos="2268"/>
              </w:tabs>
            </w:pPr>
            <w:r w:rsidRPr="00352F9C">
              <w:t>s. 22</w:t>
            </w:r>
            <w:r w:rsidRPr="00352F9C">
              <w:tab/>
            </w:r>
          </w:p>
        </w:tc>
        <w:tc>
          <w:tcPr>
            <w:tcW w:w="5057" w:type="dxa"/>
            <w:shd w:val="clear" w:color="auto" w:fill="auto"/>
          </w:tcPr>
          <w:p w14:paraId="2C437E64" w14:textId="77777777" w:rsidR="001E23B9" w:rsidRPr="00352F9C" w:rsidRDefault="001E23B9" w:rsidP="002D5C2D">
            <w:pPr>
              <w:pStyle w:val="ENoteTableText"/>
            </w:pPr>
            <w:r w:rsidRPr="00352F9C">
              <w:t>am. Nos. 7 and 264, 1992</w:t>
            </w:r>
          </w:p>
        </w:tc>
      </w:tr>
      <w:tr w:rsidR="001E23B9" w:rsidRPr="00352F9C" w14:paraId="0A7E8E95" w14:textId="77777777" w:rsidTr="00923903">
        <w:trPr>
          <w:cantSplit/>
        </w:trPr>
        <w:tc>
          <w:tcPr>
            <w:tcW w:w="2031" w:type="dxa"/>
            <w:shd w:val="clear" w:color="auto" w:fill="auto"/>
          </w:tcPr>
          <w:p w14:paraId="2B17E4E4" w14:textId="77777777" w:rsidR="001E23B9" w:rsidRPr="00352F9C" w:rsidRDefault="001E23B9" w:rsidP="00EC04C2">
            <w:pPr>
              <w:pStyle w:val="ENoteTableText"/>
              <w:tabs>
                <w:tab w:val="center" w:leader="dot" w:pos="2268"/>
              </w:tabs>
            </w:pPr>
            <w:r w:rsidRPr="00352F9C">
              <w:t>s 23</w:t>
            </w:r>
            <w:r w:rsidRPr="00352F9C">
              <w:tab/>
            </w:r>
          </w:p>
        </w:tc>
        <w:tc>
          <w:tcPr>
            <w:tcW w:w="5057" w:type="dxa"/>
            <w:shd w:val="clear" w:color="auto" w:fill="auto"/>
          </w:tcPr>
          <w:p w14:paraId="4EB4D5E5" w14:textId="77777777" w:rsidR="001E23B9" w:rsidRPr="00352F9C" w:rsidRDefault="001E23B9" w:rsidP="002D5C2D">
            <w:pPr>
              <w:pStyle w:val="ENoteTableText"/>
              <w:rPr>
                <w:u w:val="single"/>
              </w:rPr>
            </w:pPr>
            <w:r w:rsidRPr="00352F9C">
              <w:t>am No 264, 1992; Statutory Rules</w:t>
            </w:r>
            <w:r w:rsidR="00352F9C">
              <w:t> </w:t>
            </w:r>
            <w:r w:rsidRPr="00352F9C">
              <w:t>1999 No 301 (as am by Statutory Rules</w:t>
            </w:r>
            <w:r w:rsidR="00352F9C">
              <w:t> </w:t>
            </w:r>
            <w:r w:rsidRPr="00352F9C">
              <w:t>2000 No 332); F2006B00498; No 144, 2001; No 48, 2017</w:t>
            </w:r>
          </w:p>
        </w:tc>
      </w:tr>
      <w:tr w:rsidR="001E23B9" w:rsidRPr="00352F9C" w14:paraId="22C6DEA7" w14:textId="77777777" w:rsidTr="00923903">
        <w:trPr>
          <w:cantSplit/>
        </w:trPr>
        <w:tc>
          <w:tcPr>
            <w:tcW w:w="2031" w:type="dxa"/>
            <w:shd w:val="clear" w:color="auto" w:fill="auto"/>
          </w:tcPr>
          <w:p w14:paraId="34309C2F" w14:textId="77777777" w:rsidR="001E23B9" w:rsidRPr="00352F9C" w:rsidRDefault="001E23B9" w:rsidP="00EC04C2">
            <w:pPr>
              <w:pStyle w:val="ENoteTableText"/>
              <w:tabs>
                <w:tab w:val="center" w:leader="dot" w:pos="2268"/>
              </w:tabs>
            </w:pPr>
            <w:r w:rsidRPr="00352F9C">
              <w:t>s. 23A</w:t>
            </w:r>
            <w:r w:rsidRPr="00352F9C">
              <w:tab/>
            </w:r>
          </w:p>
        </w:tc>
        <w:tc>
          <w:tcPr>
            <w:tcW w:w="5057" w:type="dxa"/>
            <w:shd w:val="clear" w:color="auto" w:fill="auto"/>
          </w:tcPr>
          <w:p w14:paraId="47E47770" w14:textId="77777777" w:rsidR="001E23B9" w:rsidRPr="00352F9C" w:rsidRDefault="001E23B9" w:rsidP="002D5C2D">
            <w:pPr>
              <w:pStyle w:val="ENoteTableText"/>
            </w:pPr>
            <w:r w:rsidRPr="00352F9C">
              <w:t>ad. No.</w:t>
            </w:r>
            <w:r w:rsidR="00352F9C">
              <w:t> </w:t>
            </w:r>
            <w:r w:rsidRPr="00352F9C">
              <w:t>30, 2006</w:t>
            </w:r>
          </w:p>
        </w:tc>
      </w:tr>
      <w:tr w:rsidR="001E23B9" w:rsidRPr="00352F9C" w14:paraId="7CDEBA46" w14:textId="77777777" w:rsidTr="00923903">
        <w:trPr>
          <w:cantSplit/>
        </w:trPr>
        <w:tc>
          <w:tcPr>
            <w:tcW w:w="2031" w:type="dxa"/>
            <w:shd w:val="clear" w:color="auto" w:fill="auto"/>
          </w:tcPr>
          <w:p w14:paraId="425873C6" w14:textId="77777777" w:rsidR="001E23B9" w:rsidRPr="00352F9C" w:rsidRDefault="001E23B9" w:rsidP="00EC04C2">
            <w:pPr>
              <w:pStyle w:val="ENoteTableText"/>
              <w:tabs>
                <w:tab w:val="center" w:leader="dot" w:pos="2268"/>
              </w:tabs>
            </w:pPr>
          </w:p>
        </w:tc>
        <w:tc>
          <w:tcPr>
            <w:tcW w:w="5057" w:type="dxa"/>
            <w:shd w:val="clear" w:color="auto" w:fill="auto"/>
          </w:tcPr>
          <w:p w14:paraId="565E5B3B" w14:textId="77777777" w:rsidR="001E23B9" w:rsidRPr="00352F9C" w:rsidRDefault="001E23B9" w:rsidP="002D5C2D">
            <w:pPr>
              <w:pStyle w:val="ENoteTableText"/>
            </w:pPr>
            <w:r w:rsidRPr="00352F9C">
              <w:t>am No 62, 2014</w:t>
            </w:r>
          </w:p>
        </w:tc>
      </w:tr>
      <w:tr w:rsidR="001E23B9" w:rsidRPr="00352F9C" w14:paraId="069C5C7E" w14:textId="77777777" w:rsidTr="00923903">
        <w:trPr>
          <w:cantSplit/>
        </w:trPr>
        <w:tc>
          <w:tcPr>
            <w:tcW w:w="2031" w:type="dxa"/>
            <w:shd w:val="clear" w:color="auto" w:fill="auto"/>
          </w:tcPr>
          <w:p w14:paraId="079D1974" w14:textId="77777777" w:rsidR="001E23B9" w:rsidRPr="00352F9C" w:rsidRDefault="001E23B9" w:rsidP="002D5C2D">
            <w:pPr>
              <w:pStyle w:val="ENoteTableText"/>
            </w:pPr>
            <w:r w:rsidRPr="00352F9C">
              <w:rPr>
                <w:b/>
              </w:rPr>
              <w:t>Division</w:t>
            </w:r>
            <w:r w:rsidR="00352F9C">
              <w:rPr>
                <w:b/>
              </w:rPr>
              <w:t> </w:t>
            </w:r>
            <w:r w:rsidRPr="00352F9C">
              <w:rPr>
                <w:b/>
              </w:rPr>
              <w:t>4</w:t>
            </w:r>
          </w:p>
        </w:tc>
        <w:tc>
          <w:tcPr>
            <w:tcW w:w="5057" w:type="dxa"/>
            <w:shd w:val="clear" w:color="auto" w:fill="auto"/>
          </w:tcPr>
          <w:p w14:paraId="30E61ABC" w14:textId="77777777" w:rsidR="001E23B9" w:rsidRPr="00352F9C" w:rsidRDefault="001E23B9" w:rsidP="002D5C2D">
            <w:pPr>
              <w:pStyle w:val="ENoteTableText"/>
            </w:pPr>
          </w:p>
        </w:tc>
      </w:tr>
      <w:tr w:rsidR="001E23B9" w:rsidRPr="00352F9C" w14:paraId="1CF05177" w14:textId="77777777" w:rsidTr="00923903">
        <w:trPr>
          <w:cantSplit/>
        </w:trPr>
        <w:tc>
          <w:tcPr>
            <w:tcW w:w="2031" w:type="dxa"/>
            <w:shd w:val="clear" w:color="auto" w:fill="auto"/>
          </w:tcPr>
          <w:p w14:paraId="3794F81C" w14:textId="77777777" w:rsidR="001E23B9" w:rsidRPr="00352F9C" w:rsidRDefault="001E23B9" w:rsidP="00EC04C2">
            <w:pPr>
              <w:pStyle w:val="ENoteTableText"/>
              <w:tabs>
                <w:tab w:val="center" w:leader="dot" w:pos="2268"/>
              </w:tabs>
            </w:pPr>
            <w:r w:rsidRPr="00352F9C">
              <w:t>s. 24</w:t>
            </w:r>
            <w:r w:rsidRPr="00352F9C">
              <w:tab/>
            </w:r>
          </w:p>
        </w:tc>
        <w:tc>
          <w:tcPr>
            <w:tcW w:w="5057" w:type="dxa"/>
            <w:shd w:val="clear" w:color="auto" w:fill="auto"/>
          </w:tcPr>
          <w:p w14:paraId="68FF15B3" w14:textId="77777777" w:rsidR="001E23B9" w:rsidRPr="00352F9C" w:rsidRDefault="001E23B9" w:rsidP="002D5C2D">
            <w:pPr>
              <w:pStyle w:val="ENoteTableText"/>
            </w:pPr>
            <w:r w:rsidRPr="00352F9C">
              <w:t>am. Nos. 7 and 264, 1992; No.</w:t>
            </w:r>
            <w:r w:rsidR="00352F9C">
              <w:t> </w:t>
            </w:r>
            <w:r w:rsidRPr="00352F9C">
              <w:t>144, 2001</w:t>
            </w:r>
          </w:p>
        </w:tc>
      </w:tr>
      <w:tr w:rsidR="001E23B9" w:rsidRPr="00352F9C" w14:paraId="57FD3AAB" w14:textId="77777777" w:rsidTr="00923903">
        <w:trPr>
          <w:cantSplit/>
        </w:trPr>
        <w:tc>
          <w:tcPr>
            <w:tcW w:w="2031" w:type="dxa"/>
            <w:shd w:val="clear" w:color="auto" w:fill="auto"/>
          </w:tcPr>
          <w:p w14:paraId="4A72091D" w14:textId="77777777" w:rsidR="001E23B9" w:rsidRPr="00352F9C" w:rsidRDefault="001E23B9" w:rsidP="00EC04C2">
            <w:pPr>
              <w:pStyle w:val="ENoteTableText"/>
              <w:tabs>
                <w:tab w:val="center" w:leader="dot" w:pos="2268"/>
              </w:tabs>
            </w:pPr>
            <w:r w:rsidRPr="00352F9C">
              <w:t>s. 25</w:t>
            </w:r>
            <w:r w:rsidRPr="00352F9C">
              <w:tab/>
            </w:r>
          </w:p>
        </w:tc>
        <w:tc>
          <w:tcPr>
            <w:tcW w:w="5057" w:type="dxa"/>
            <w:shd w:val="clear" w:color="auto" w:fill="auto"/>
          </w:tcPr>
          <w:p w14:paraId="13D470EF" w14:textId="77777777" w:rsidR="001E23B9" w:rsidRPr="00352F9C" w:rsidRDefault="001E23B9" w:rsidP="002D5C2D">
            <w:pPr>
              <w:pStyle w:val="ENoteTableText"/>
            </w:pPr>
            <w:r w:rsidRPr="00352F9C">
              <w:t>am. No.</w:t>
            </w:r>
            <w:r w:rsidR="00352F9C">
              <w:t> </w:t>
            </w:r>
            <w:r w:rsidRPr="00352F9C">
              <w:t>7, 1992; No.</w:t>
            </w:r>
            <w:r w:rsidR="00352F9C">
              <w:t> </w:t>
            </w:r>
            <w:r w:rsidRPr="00352F9C">
              <w:t>144, 2001</w:t>
            </w:r>
          </w:p>
        </w:tc>
      </w:tr>
      <w:tr w:rsidR="001E23B9" w:rsidRPr="00352F9C" w14:paraId="2EC90A57" w14:textId="77777777" w:rsidTr="00923903">
        <w:trPr>
          <w:cantSplit/>
        </w:trPr>
        <w:tc>
          <w:tcPr>
            <w:tcW w:w="2031" w:type="dxa"/>
            <w:shd w:val="clear" w:color="auto" w:fill="auto"/>
          </w:tcPr>
          <w:p w14:paraId="28C094A7" w14:textId="77777777" w:rsidR="001E23B9" w:rsidRPr="00352F9C" w:rsidRDefault="001E23B9" w:rsidP="00EC04C2">
            <w:pPr>
              <w:pStyle w:val="ENoteTableText"/>
              <w:tabs>
                <w:tab w:val="center" w:leader="dot" w:pos="2268"/>
              </w:tabs>
            </w:pPr>
            <w:r w:rsidRPr="00352F9C">
              <w:t>s. 26</w:t>
            </w:r>
            <w:r w:rsidRPr="00352F9C">
              <w:tab/>
            </w:r>
          </w:p>
        </w:tc>
        <w:tc>
          <w:tcPr>
            <w:tcW w:w="5057" w:type="dxa"/>
            <w:shd w:val="clear" w:color="auto" w:fill="auto"/>
          </w:tcPr>
          <w:p w14:paraId="7F139F09" w14:textId="77777777" w:rsidR="001E23B9" w:rsidRPr="00352F9C" w:rsidRDefault="001E23B9" w:rsidP="002D5C2D">
            <w:pPr>
              <w:pStyle w:val="ENoteTableText"/>
            </w:pPr>
            <w:r w:rsidRPr="00352F9C">
              <w:t>am. No.</w:t>
            </w:r>
            <w:r w:rsidR="00352F9C">
              <w:t> </w:t>
            </w:r>
            <w:r w:rsidRPr="00352F9C">
              <w:t>7, 1992; No.</w:t>
            </w:r>
            <w:r w:rsidR="00352F9C">
              <w:t> </w:t>
            </w:r>
            <w:r w:rsidRPr="00352F9C">
              <w:t>54, 2007</w:t>
            </w:r>
          </w:p>
        </w:tc>
      </w:tr>
      <w:tr w:rsidR="001E23B9" w:rsidRPr="00352F9C" w14:paraId="5236EAC9" w14:textId="77777777" w:rsidTr="00923903">
        <w:trPr>
          <w:cantSplit/>
        </w:trPr>
        <w:tc>
          <w:tcPr>
            <w:tcW w:w="2031" w:type="dxa"/>
            <w:shd w:val="clear" w:color="auto" w:fill="auto"/>
          </w:tcPr>
          <w:p w14:paraId="719E7EFF" w14:textId="77777777" w:rsidR="001E23B9" w:rsidRPr="00352F9C" w:rsidRDefault="001E23B9" w:rsidP="00EC04C2">
            <w:pPr>
              <w:pStyle w:val="ENoteTableText"/>
              <w:tabs>
                <w:tab w:val="center" w:leader="dot" w:pos="2268"/>
              </w:tabs>
            </w:pPr>
            <w:r w:rsidRPr="00352F9C">
              <w:t>s. 27</w:t>
            </w:r>
            <w:r w:rsidRPr="00352F9C">
              <w:tab/>
            </w:r>
          </w:p>
        </w:tc>
        <w:tc>
          <w:tcPr>
            <w:tcW w:w="5057" w:type="dxa"/>
            <w:shd w:val="clear" w:color="auto" w:fill="auto"/>
          </w:tcPr>
          <w:p w14:paraId="687B0335" w14:textId="77777777" w:rsidR="001E23B9" w:rsidRPr="00352F9C" w:rsidRDefault="001E23B9" w:rsidP="002D5C2D">
            <w:pPr>
              <w:pStyle w:val="ENoteTableText"/>
            </w:pPr>
            <w:r w:rsidRPr="00352F9C">
              <w:t>am. No.</w:t>
            </w:r>
            <w:r w:rsidR="00352F9C">
              <w:t> </w:t>
            </w:r>
            <w:r w:rsidRPr="00352F9C">
              <w:t>7, 1992; No.</w:t>
            </w:r>
            <w:r w:rsidR="00352F9C">
              <w:t> </w:t>
            </w:r>
            <w:r w:rsidRPr="00352F9C">
              <w:t>144, 2001</w:t>
            </w:r>
          </w:p>
        </w:tc>
      </w:tr>
      <w:tr w:rsidR="001E23B9" w:rsidRPr="00352F9C" w14:paraId="4A3EBD97" w14:textId="77777777" w:rsidTr="00923903">
        <w:trPr>
          <w:cantSplit/>
        </w:trPr>
        <w:tc>
          <w:tcPr>
            <w:tcW w:w="2031" w:type="dxa"/>
            <w:shd w:val="clear" w:color="auto" w:fill="auto"/>
          </w:tcPr>
          <w:p w14:paraId="1FD9F564" w14:textId="77777777" w:rsidR="001E23B9" w:rsidRPr="00352F9C" w:rsidRDefault="001E23B9" w:rsidP="00EC04C2">
            <w:pPr>
              <w:pStyle w:val="ENoteTableText"/>
              <w:tabs>
                <w:tab w:val="center" w:leader="dot" w:pos="2268"/>
              </w:tabs>
            </w:pPr>
            <w:r w:rsidRPr="00352F9C">
              <w:t>s. 28</w:t>
            </w:r>
            <w:r w:rsidRPr="00352F9C">
              <w:tab/>
            </w:r>
          </w:p>
        </w:tc>
        <w:tc>
          <w:tcPr>
            <w:tcW w:w="5057" w:type="dxa"/>
            <w:shd w:val="clear" w:color="auto" w:fill="auto"/>
          </w:tcPr>
          <w:p w14:paraId="07A7C50A" w14:textId="77777777" w:rsidR="001E23B9" w:rsidRPr="00352F9C" w:rsidRDefault="001E23B9" w:rsidP="002D5C2D">
            <w:pPr>
              <w:pStyle w:val="ENoteTableText"/>
            </w:pPr>
            <w:r w:rsidRPr="00352F9C">
              <w:t>am. Nos. 7, 95 and 264, 1992; No.</w:t>
            </w:r>
            <w:r w:rsidR="00352F9C">
              <w:t> </w:t>
            </w:r>
            <w:r w:rsidRPr="00352F9C">
              <w:t>144, 2001; No.</w:t>
            </w:r>
            <w:r w:rsidR="00352F9C">
              <w:t> </w:t>
            </w:r>
            <w:r w:rsidRPr="00352F9C">
              <w:t>54, 2007</w:t>
            </w:r>
          </w:p>
        </w:tc>
      </w:tr>
      <w:tr w:rsidR="001E23B9" w:rsidRPr="00352F9C" w14:paraId="26C1AE82" w14:textId="77777777" w:rsidTr="00923903">
        <w:trPr>
          <w:cantSplit/>
        </w:trPr>
        <w:tc>
          <w:tcPr>
            <w:tcW w:w="2031" w:type="dxa"/>
            <w:shd w:val="clear" w:color="auto" w:fill="auto"/>
          </w:tcPr>
          <w:p w14:paraId="63FC2318" w14:textId="77777777" w:rsidR="001E23B9" w:rsidRPr="00352F9C" w:rsidRDefault="001E23B9" w:rsidP="002D5C2D">
            <w:pPr>
              <w:pStyle w:val="ENoteTableText"/>
            </w:pPr>
            <w:r w:rsidRPr="00352F9C">
              <w:rPr>
                <w:b/>
              </w:rPr>
              <w:t>Division</w:t>
            </w:r>
            <w:r w:rsidR="00352F9C">
              <w:rPr>
                <w:b/>
              </w:rPr>
              <w:t> </w:t>
            </w:r>
            <w:r w:rsidRPr="00352F9C">
              <w:rPr>
                <w:b/>
              </w:rPr>
              <w:t>5</w:t>
            </w:r>
          </w:p>
        </w:tc>
        <w:tc>
          <w:tcPr>
            <w:tcW w:w="5057" w:type="dxa"/>
            <w:shd w:val="clear" w:color="auto" w:fill="auto"/>
          </w:tcPr>
          <w:p w14:paraId="5ADB365F" w14:textId="77777777" w:rsidR="001E23B9" w:rsidRPr="00352F9C" w:rsidRDefault="001E23B9" w:rsidP="002D5C2D">
            <w:pPr>
              <w:pStyle w:val="ENoteTableText"/>
            </w:pPr>
          </w:p>
        </w:tc>
      </w:tr>
      <w:tr w:rsidR="001E23B9" w:rsidRPr="00352F9C" w14:paraId="49C9A19E" w14:textId="77777777" w:rsidTr="00923903">
        <w:trPr>
          <w:cantSplit/>
        </w:trPr>
        <w:tc>
          <w:tcPr>
            <w:tcW w:w="2031" w:type="dxa"/>
            <w:shd w:val="clear" w:color="auto" w:fill="auto"/>
          </w:tcPr>
          <w:p w14:paraId="6F507C74" w14:textId="77777777" w:rsidR="001E23B9" w:rsidRPr="00352F9C" w:rsidRDefault="001E23B9" w:rsidP="00EC04C2">
            <w:pPr>
              <w:pStyle w:val="ENoteTableText"/>
              <w:tabs>
                <w:tab w:val="center" w:leader="dot" w:pos="2268"/>
              </w:tabs>
            </w:pPr>
            <w:r w:rsidRPr="00352F9C">
              <w:t>s. 29</w:t>
            </w:r>
            <w:r w:rsidRPr="00352F9C">
              <w:tab/>
            </w:r>
          </w:p>
        </w:tc>
        <w:tc>
          <w:tcPr>
            <w:tcW w:w="5057" w:type="dxa"/>
            <w:shd w:val="clear" w:color="auto" w:fill="auto"/>
          </w:tcPr>
          <w:p w14:paraId="7DC35610" w14:textId="77777777" w:rsidR="001E23B9" w:rsidRPr="00352F9C" w:rsidRDefault="001E23B9" w:rsidP="002D5C2D">
            <w:pPr>
              <w:pStyle w:val="ENoteTableText"/>
            </w:pPr>
            <w:r w:rsidRPr="00352F9C">
              <w:t>am. No.</w:t>
            </w:r>
            <w:r w:rsidR="00352F9C">
              <w:t> </w:t>
            </w:r>
            <w:r w:rsidRPr="00352F9C">
              <w:t>7, 1992; No.</w:t>
            </w:r>
            <w:r w:rsidR="00352F9C">
              <w:t> </w:t>
            </w:r>
            <w:r w:rsidRPr="00352F9C">
              <w:t>144, 2008; No 48, 2017</w:t>
            </w:r>
          </w:p>
        </w:tc>
      </w:tr>
      <w:tr w:rsidR="001E23B9" w:rsidRPr="00352F9C" w14:paraId="3348F315" w14:textId="77777777" w:rsidTr="00923903">
        <w:trPr>
          <w:cantSplit/>
        </w:trPr>
        <w:tc>
          <w:tcPr>
            <w:tcW w:w="2031" w:type="dxa"/>
            <w:shd w:val="clear" w:color="auto" w:fill="auto"/>
          </w:tcPr>
          <w:p w14:paraId="574A0356" w14:textId="77777777" w:rsidR="001E23B9" w:rsidRPr="00352F9C" w:rsidRDefault="001E23B9" w:rsidP="00EC04C2">
            <w:pPr>
              <w:pStyle w:val="ENoteTableText"/>
              <w:tabs>
                <w:tab w:val="center" w:leader="dot" w:pos="2268"/>
              </w:tabs>
            </w:pPr>
            <w:r w:rsidRPr="00352F9C">
              <w:t>s 29A</w:t>
            </w:r>
            <w:r w:rsidRPr="00352F9C">
              <w:tab/>
            </w:r>
          </w:p>
        </w:tc>
        <w:tc>
          <w:tcPr>
            <w:tcW w:w="5057" w:type="dxa"/>
            <w:shd w:val="clear" w:color="auto" w:fill="auto"/>
          </w:tcPr>
          <w:p w14:paraId="4D6EEB62" w14:textId="77777777" w:rsidR="001E23B9" w:rsidRPr="00352F9C" w:rsidRDefault="001E23B9" w:rsidP="002D5C2D">
            <w:pPr>
              <w:pStyle w:val="ENoteTableText"/>
            </w:pPr>
            <w:r w:rsidRPr="00352F9C">
              <w:t>ad No 48, 2017</w:t>
            </w:r>
          </w:p>
        </w:tc>
      </w:tr>
      <w:tr w:rsidR="001E23B9" w:rsidRPr="00352F9C" w14:paraId="01A98A9B" w14:textId="77777777" w:rsidTr="00923903">
        <w:trPr>
          <w:cantSplit/>
        </w:trPr>
        <w:tc>
          <w:tcPr>
            <w:tcW w:w="2031" w:type="dxa"/>
            <w:shd w:val="clear" w:color="auto" w:fill="auto"/>
          </w:tcPr>
          <w:p w14:paraId="10A2365D" w14:textId="77777777" w:rsidR="001E23B9" w:rsidRPr="00352F9C" w:rsidRDefault="001E23B9" w:rsidP="008803D9">
            <w:pPr>
              <w:pStyle w:val="ENoteTableText"/>
              <w:keepNext/>
            </w:pPr>
            <w:r w:rsidRPr="00352F9C">
              <w:rPr>
                <w:b/>
              </w:rPr>
              <w:t>Division</w:t>
            </w:r>
            <w:r w:rsidR="00352F9C">
              <w:rPr>
                <w:b/>
              </w:rPr>
              <w:t> </w:t>
            </w:r>
            <w:r w:rsidRPr="00352F9C">
              <w:rPr>
                <w:b/>
              </w:rPr>
              <w:t>6</w:t>
            </w:r>
          </w:p>
        </w:tc>
        <w:tc>
          <w:tcPr>
            <w:tcW w:w="5057" w:type="dxa"/>
            <w:shd w:val="clear" w:color="auto" w:fill="auto"/>
          </w:tcPr>
          <w:p w14:paraId="3A0C3712" w14:textId="77777777" w:rsidR="001E23B9" w:rsidRPr="00352F9C" w:rsidRDefault="001E23B9" w:rsidP="002D5C2D">
            <w:pPr>
              <w:pStyle w:val="ENoteTableText"/>
            </w:pPr>
          </w:p>
        </w:tc>
      </w:tr>
      <w:tr w:rsidR="001E23B9" w:rsidRPr="00352F9C" w14:paraId="7F052CAD" w14:textId="77777777" w:rsidTr="00923903">
        <w:trPr>
          <w:cantSplit/>
        </w:trPr>
        <w:tc>
          <w:tcPr>
            <w:tcW w:w="2031" w:type="dxa"/>
            <w:shd w:val="clear" w:color="auto" w:fill="auto"/>
          </w:tcPr>
          <w:p w14:paraId="60370059" w14:textId="77777777" w:rsidR="001E23B9" w:rsidRPr="00352F9C" w:rsidRDefault="001E23B9" w:rsidP="00EC04C2">
            <w:pPr>
              <w:pStyle w:val="ENoteTableText"/>
              <w:tabs>
                <w:tab w:val="center" w:leader="dot" w:pos="2268"/>
              </w:tabs>
            </w:pPr>
            <w:r w:rsidRPr="00352F9C">
              <w:t>s 30</w:t>
            </w:r>
            <w:r w:rsidRPr="00352F9C">
              <w:tab/>
            </w:r>
          </w:p>
        </w:tc>
        <w:tc>
          <w:tcPr>
            <w:tcW w:w="5057" w:type="dxa"/>
            <w:shd w:val="clear" w:color="auto" w:fill="auto"/>
          </w:tcPr>
          <w:p w14:paraId="39153E56" w14:textId="77777777" w:rsidR="001E23B9" w:rsidRPr="00352F9C" w:rsidRDefault="001E23B9" w:rsidP="00522729">
            <w:pPr>
              <w:pStyle w:val="ENoteTableText"/>
            </w:pPr>
            <w:r w:rsidRPr="00352F9C">
              <w:t>am No 7, 1992; No 264, 1992; No 144, 2001; No 54, 2007; No 48, 2017</w:t>
            </w:r>
          </w:p>
        </w:tc>
      </w:tr>
      <w:tr w:rsidR="001E23B9" w:rsidRPr="00352F9C" w14:paraId="59E02641" w14:textId="77777777" w:rsidTr="00923903">
        <w:trPr>
          <w:cantSplit/>
        </w:trPr>
        <w:tc>
          <w:tcPr>
            <w:tcW w:w="2031" w:type="dxa"/>
            <w:shd w:val="clear" w:color="auto" w:fill="auto"/>
          </w:tcPr>
          <w:p w14:paraId="048FD4F9" w14:textId="77777777" w:rsidR="001E23B9" w:rsidRPr="00352F9C" w:rsidRDefault="001E23B9" w:rsidP="00EC04C2">
            <w:pPr>
              <w:pStyle w:val="ENoteTableText"/>
              <w:tabs>
                <w:tab w:val="center" w:leader="dot" w:pos="2268"/>
              </w:tabs>
            </w:pPr>
            <w:r w:rsidRPr="00352F9C">
              <w:t>s. 31</w:t>
            </w:r>
            <w:r w:rsidRPr="00352F9C">
              <w:tab/>
            </w:r>
          </w:p>
        </w:tc>
        <w:tc>
          <w:tcPr>
            <w:tcW w:w="5057" w:type="dxa"/>
            <w:shd w:val="clear" w:color="auto" w:fill="auto"/>
          </w:tcPr>
          <w:p w14:paraId="1CEA0C22" w14:textId="77777777" w:rsidR="001E23B9" w:rsidRPr="00352F9C" w:rsidRDefault="001E23B9" w:rsidP="002D5C2D">
            <w:pPr>
              <w:pStyle w:val="ENoteTableText"/>
            </w:pPr>
            <w:r w:rsidRPr="00352F9C">
              <w:t>am. Nos. 7 and 264, 1992</w:t>
            </w:r>
          </w:p>
        </w:tc>
      </w:tr>
      <w:tr w:rsidR="001E23B9" w:rsidRPr="00352F9C" w14:paraId="35250E7C" w14:textId="77777777" w:rsidTr="00923903">
        <w:trPr>
          <w:cantSplit/>
        </w:trPr>
        <w:tc>
          <w:tcPr>
            <w:tcW w:w="2031" w:type="dxa"/>
            <w:shd w:val="clear" w:color="auto" w:fill="auto"/>
          </w:tcPr>
          <w:p w14:paraId="07286468" w14:textId="77777777" w:rsidR="001E23B9" w:rsidRPr="00352F9C" w:rsidRDefault="001E23B9" w:rsidP="00EC04C2">
            <w:pPr>
              <w:pStyle w:val="ENoteTableText"/>
              <w:tabs>
                <w:tab w:val="center" w:leader="dot" w:pos="2268"/>
              </w:tabs>
            </w:pPr>
            <w:r w:rsidRPr="00352F9C">
              <w:t>s. 32</w:t>
            </w:r>
            <w:r w:rsidRPr="00352F9C">
              <w:tab/>
            </w:r>
          </w:p>
        </w:tc>
        <w:tc>
          <w:tcPr>
            <w:tcW w:w="5057" w:type="dxa"/>
            <w:shd w:val="clear" w:color="auto" w:fill="auto"/>
          </w:tcPr>
          <w:p w14:paraId="33A0A6A0" w14:textId="77777777" w:rsidR="001E23B9" w:rsidRPr="00352F9C" w:rsidRDefault="001E23B9" w:rsidP="002D5C2D">
            <w:pPr>
              <w:pStyle w:val="ENoteTableText"/>
            </w:pPr>
            <w:r w:rsidRPr="00352F9C">
              <w:t>am. Nos. 7, 95 and 264, 1992</w:t>
            </w:r>
          </w:p>
        </w:tc>
      </w:tr>
      <w:tr w:rsidR="001E23B9" w:rsidRPr="00352F9C" w14:paraId="1B8368B5" w14:textId="77777777" w:rsidTr="00923903">
        <w:trPr>
          <w:cantSplit/>
        </w:trPr>
        <w:tc>
          <w:tcPr>
            <w:tcW w:w="2031" w:type="dxa"/>
            <w:shd w:val="clear" w:color="auto" w:fill="auto"/>
          </w:tcPr>
          <w:p w14:paraId="69A97406" w14:textId="77777777" w:rsidR="001E23B9" w:rsidRPr="00352F9C" w:rsidRDefault="001E23B9" w:rsidP="00EC04C2">
            <w:pPr>
              <w:pStyle w:val="ENoteTableText"/>
              <w:tabs>
                <w:tab w:val="center" w:leader="dot" w:pos="2268"/>
              </w:tabs>
            </w:pPr>
            <w:r w:rsidRPr="00352F9C">
              <w:t>s 33</w:t>
            </w:r>
            <w:r w:rsidRPr="00352F9C">
              <w:tab/>
            </w:r>
          </w:p>
        </w:tc>
        <w:tc>
          <w:tcPr>
            <w:tcW w:w="5057" w:type="dxa"/>
            <w:shd w:val="clear" w:color="auto" w:fill="auto"/>
          </w:tcPr>
          <w:p w14:paraId="24D5073D" w14:textId="77777777" w:rsidR="001E23B9" w:rsidRPr="00352F9C" w:rsidRDefault="001E23B9" w:rsidP="00DA57C3">
            <w:pPr>
              <w:pStyle w:val="ENoteTableText"/>
            </w:pPr>
            <w:r w:rsidRPr="00352F9C">
              <w:t>am No 264, 1992; No 109, 1993; No 30, 2006; No 164, 2015; No 108, 2017</w:t>
            </w:r>
          </w:p>
        </w:tc>
      </w:tr>
      <w:tr w:rsidR="001E23B9" w:rsidRPr="00352F9C" w14:paraId="004BE136" w14:textId="77777777" w:rsidTr="00923903">
        <w:trPr>
          <w:cantSplit/>
        </w:trPr>
        <w:tc>
          <w:tcPr>
            <w:tcW w:w="2031" w:type="dxa"/>
            <w:shd w:val="clear" w:color="auto" w:fill="auto"/>
          </w:tcPr>
          <w:p w14:paraId="1B54AE6A" w14:textId="77777777" w:rsidR="001E23B9" w:rsidRPr="00352F9C" w:rsidRDefault="001E23B9" w:rsidP="002D5C2D">
            <w:pPr>
              <w:pStyle w:val="ENoteTableText"/>
            </w:pPr>
            <w:r w:rsidRPr="00352F9C">
              <w:rPr>
                <w:b/>
              </w:rPr>
              <w:t>Part III</w:t>
            </w:r>
          </w:p>
        </w:tc>
        <w:tc>
          <w:tcPr>
            <w:tcW w:w="5057" w:type="dxa"/>
            <w:shd w:val="clear" w:color="auto" w:fill="auto"/>
          </w:tcPr>
          <w:p w14:paraId="1AB3D700" w14:textId="77777777" w:rsidR="001E23B9" w:rsidRPr="00352F9C" w:rsidRDefault="001E23B9" w:rsidP="002D5C2D">
            <w:pPr>
              <w:pStyle w:val="ENoteTableText"/>
            </w:pPr>
          </w:p>
        </w:tc>
      </w:tr>
      <w:tr w:rsidR="001E23B9" w:rsidRPr="00352F9C" w14:paraId="300BF523" w14:textId="77777777" w:rsidTr="00923903">
        <w:trPr>
          <w:cantSplit/>
        </w:trPr>
        <w:tc>
          <w:tcPr>
            <w:tcW w:w="2031" w:type="dxa"/>
            <w:shd w:val="clear" w:color="auto" w:fill="auto"/>
          </w:tcPr>
          <w:p w14:paraId="7A0B8FA8" w14:textId="77777777" w:rsidR="001E23B9" w:rsidRPr="00352F9C" w:rsidRDefault="001E23B9" w:rsidP="002D5C2D">
            <w:pPr>
              <w:pStyle w:val="ENoteTableText"/>
            </w:pPr>
            <w:r w:rsidRPr="00352F9C">
              <w:rPr>
                <w:b/>
              </w:rPr>
              <w:t>Division</w:t>
            </w:r>
            <w:r w:rsidR="00352F9C">
              <w:rPr>
                <w:b/>
              </w:rPr>
              <w:t> </w:t>
            </w:r>
            <w:r w:rsidRPr="00352F9C">
              <w:rPr>
                <w:b/>
              </w:rPr>
              <w:t>1</w:t>
            </w:r>
          </w:p>
        </w:tc>
        <w:tc>
          <w:tcPr>
            <w:tcW w:w="5057" w:type="dxa"/>
            <w:shd w:val="clear" w:color="auto" w:fill="auto"/>
          </w:tcPr>
          <w:p w14:paraId="28932555" w14:textId="77777777" w:rsidR="001E23B9" w:rsidRPr="00352F9C" w:rsidRDefault="001E23B9" w:rsidP="002D5C2D">
            <w:pPr>
              <w:pStyle w:val="ENoteTableText"/>
            </w:pPr>
          </w:p>
        </w:tc>
      </w:tr>
      <w:tr w:rsidR="001E23B9" w:rsidRPr="00352F9C" w14:paraId="772B6FE8" w14:textId="77777777" w:rsidTr="00923903">
        <w:trPr>
          <w:cantSplit/>
        </w:trPr>
        <w:tc>
          <w:tcPr>
            <w:tcW w:w="2031" w:type="dxa"/>
            <w:shd w:val="clear" w:color="auto" w:fill="auto"/>
          </w:tcPr>
          <w:p w14:paraId="55C80F96" w14:textId="77777777" w:rsidR="001E23B9" w:rsidRPr="00352F9C" w:rsidRDefault="001E23B9" w:rsidP="008F73E4">
            <w:pPr>
              <w:pStyle w:val="ENoteTableText"/>
              <w:tabs>
                <w:tab w:val="center" w:leader="dot" w:pos="2268"/>
              </w:tabs>
            </w:pPr>
            <w:r w:rsidRPr="00352F9C">
              <w:t>Division</w:t>
            </w:r>
            <w:r w:rsidR="00352F9C">
              <w:t> </w:t>
            </w:r>
            <w:r w:rsidRPr="00352F9C">
              <w:t>1 heading</w:t>
            </w:r>
            <w:r w:rsidRPr="00352F9C">
              <w:tab/>
            </w:r>
          </w:p>
        </w:tc>
        <w:tc>
          <w:tcPr>
            <w:tcW w:w="5057" w:type="dxa"/>
            <w:shd w:val="clear" w:color="auto" w:fill="auto"/>
          </w:tcPr>
          <w:p w14:paraId="770ADF75" w14:textId="77777777" w:rsidR="001E23B9" w:rsidRPr="00352F9C" w:rsidRDefault="001E23B9" w:rsidP="002D5C2D">
            <w:pPr>
              <w:pStyle w:val="ENoteTableText"/>
            </w:pPr>
            <w:r w:rsidRPr="00352F9C">
              <w:t>ad. No.</w:t>
            </w:r>
            <w:r w:rsidR="00352F9C">
              <w:t> </w:t>
            </w:r>
            <w:r w:rsidRPr="00352F9C">
              <w:t>144, 2001</w:t>
            </w:r>
          </w:p>
        </w:tc>
      </w:tr>
      <w:tr w:rsidR="001E23B9" w:rsidRPr="00352F9C" w14:paraId="09C602C9" w14:textId="77777777" w:rsidTr="00923903">
        <w:trPr>
          <w:cantSplit/>
        </w:trPr>
        <w:tc>
          <w:tcPr>
            <w:tcW w:w="2031" w:type="dxa"/>
            <w:shd w:val="clear" w:color="auto" w:fill="auto"/>
          </w:tcPr>
          <w:p w14:paraId="58710068" w14:textId="77777777" w:rsidR="001E23B9" w:rsidRPr="00352F9C" w:rsidRDefault="001E23B9" w:rsidP="00EC04C2">
            <w:pPr>
              <w:pStyle w:val="ENoteTableText"/>
              <w:tabs>
                <w:tab w:val="center" w:leader="dot" w:pos="2268"/>
              </w:tabs>
            </w:pPr>
            <w:r w:rsidRPr="00352F9C">
              <w:t>s. 34</w:t>
            </w:r>
            <w:r w:rsidRPr="00352F9C">
              <w:tab/>
            </w:r>
          </w:p>
        </w:tc>
        <w:tc>
          <w:tcPr>
            <w:tcW w:w="5057" w:type="dxa"/>
            <w:shd w:val="clear" w:color="auto" w:fill="auto"/>
          </w:tcPr>
          <w:p w14:paraId="022969A1" w14:textId="77777777" w:rsidR="001E23B9" w:rsidRPr="00352F9C" w:rsidRDefault="001E23B9" w:rsidP="002D5C2D">
            <w:pPr>
              <w:pStyle w:val="ENoteTableText"/>
            </w:pPr>
            <w:r w:rsidRPr="00352F9C">
              <w:t>am. Nos. 7 and 95, 1992</w:t>
            </w:r>
          </w:p>
        </w:tc>
      </w:tr>
      <w:tr w:rsidR="001E23B9" w:rsidRPr="00352F9C" w14:paraId="2CA0374D" w14:textId="77777777" w:rsidTr="00923903">
        <w:trPr>
          <w:cantSplit/>
        </w:trPr>
        <w:tc>
          <w:tcPr>
            <w:tcW w:w="2031" w:type="dxa"/>
            <w:shd w:val="clear" w:color="auto" w:fill="auto"/>
          </w:tcPr>
          <w:p w14:paraId="0C657C77" w14:textId="77777777" w:rsidR="001E23B9" w:rsidRPr="00352F9C" w:rsidRDefault="001E23B9" w:rsidP="002D5C2D">
            <w:pPr>
              <w:pStyle w:val="ENoteTableText"/>
            </w:pPr>
          </w:p>
        </w:tc>
        <w:tc>
          <w:tcPr>
            <w:tcW w:w="5057" w:type="dxa"/>
            <w:shd w:val="clear" w:color="auto" w:fill="auto"/>
          </w:tcPr>
          <w:p w14:paraId="2C64A87B" w14:textId="77777777" w:rsidR="001E23B9" w:rsidRPr="00352F9C" w:rsidRDefault="001E23B9" w:rsidP="002D5C2D">
            <w:pPr>
              <w:pStyle w:val="ENoteTableText"/>
            </w:pPr>
            <w:r w:rsidRPr="00352F9C">
              <w:t>rs. No.</w:t>
            </w:r>
            <w:r w:rsidR="00352F9C">
              <w:t> </w:t>
            </w:r>
            <w:r w:rsidRPr="00352F9C">
              <w:t>144, 2001</w:t>
            </w:r>
          </w:p>
        </w:tc>
      </w:tr>
      <w:tr w:rsidR="001E23B9" w:rsidRPr="00352F9C" w14:paraId="42395533" w14:textId="77777777" w:rsidTr="00923903">
        <w:trPr>
          <w:cantSplit/>
        </w:trPr>
        <w:tc>
          <w:tcPr>
            <w:tcW w:w="2031" w:type="dxa"/>
            <w:shd w:val="clear" w:color="auto" w:fill="auto"/>
          </w:tcPr>
          <w:p w14:paraId="197655E6" w14:textId="77777777" w:rsidR="001E23B9" w:rsidRPr="00352F9C" w:rsidRDefault="001E23B9" w:rsidP="002D5C2D">
            <w:pPr>
              <w:pStyle w:val="ENoteTableText"/>
            </w:pPr>
            <w:r w:rsidRPr="00352F9C">
              <w:rPr>
                <w:b/>
              </w:rPr>
              <w:t>Division</w:t>
            </w:r>
            <w:r w:rsidR="00352F9C">
              <w:rPr>
                <w:b/>
              </w:rPr>
              <w:t> </w:t>
            </w:r>
            <w:r w:rsidRPr="00352F9C">
              <w:rPr>
                <w:b/>
              </w:rPr>
              <w:t>2</w:t>
            </w:r>
          </w:p>
        </w:tc>
        <w:tc>
          <w:tcPr>
            <w:tcW w:w="5057" w:type="dxa"/>
            <w:shd w:val="clear" w:color="auto" w:fill="auto"/>
          </w:tcPr>
          <w:p w14:paraId="6BCA129F" w14:textId="77777777" w:rsidR="001E23B9" w:rsidRPr="00352F9C" w:rsidRDefault="001E23B9" w:rsidP="002D5C2D">
            <w:pPr>
              <w:pStyle w:val="ENoteTableText"/>
            </w:pPr>
          </w:p>
        </w:tc>
      </w:tr>
      <w:tr w:rsidR="001E23B9" w:rsidRPr="00352F9C" w14:paraId="53F6357B" w14:textId="77777777" w:rsidTr="00923903">
        <w:trPr>
          <w:cantSplit/>
        </w:trPr>
        <w:tc>
          <w:tcPr>
            <w:tcW w:w="2031" w:type="dxa"/>
            <w:shd w:val="clear" w:color="auto" w:fill="auto"/>
          </w:tcPr>
          <w:p w14:paraId="2C864DAF" w14:textId="77777777" w:rsidR="001E23B9" w:rsidRPr="00352F9C" w:rsidRDefault="001E23B9" w:rsidP="008F73E4">
            <w:pPr>
              <w:pStyle w:val="ENoteTableText"/>
              <w:tabs>
                <w:tab w:val="center" w:leader="dot" w:pos="2268"/>
              </w:tabs>
            </w:pPr>
            <w:r w:rsidRPr="00352F9C">
              <w:t>Division</w:t>
            </w:r>
            <w:r w:rsidR="00352F9C">
              <w:t> </w:t>
            </w:r>
            <w:r w:rsidRPr="00352F9C">
              <w:t>2</w:t>
            </w:r>
            <w:r w:rsidRPr="00352F9C">
              <w:tab/>
            </w:r>
          </w:p>
        </w:tc>
        <w:tc>
          <w:tcPr>
            <w:tcW w:w="5057" w:type="dxa"/>
            <w:shd w:val="clear" w:color="auto" w:fill="auto"/>
          </w:tcPr>
          <w:p w14:paraId="375F0958" w14:textId="77777777" w:rsidR="001E23B9" w:rsidRPr="00352F9C" w:rsidRDefault="001E23B9" w:rsidP="002D5C2D">
            <w:pPr>
              <w:pStyle w:val="ENoteTableText"/>
            </w:pPr>
            <w:r w:rsidRPr="00352F9C">
              <w:t>ad. No.</w:t>
            </w:r>
            <w:r w:rsidR="00352F9C">
              <w:t> </w:t>
            </w:r>
            <w:r w:rsidRPr="00352F9C">
              <w:t>144, 2001</w:t>
            </w:r>
          </w:p>
        </w:tc>
      </w:tr>
      <w:tr w:rsidR="001E23B9" w:rsidRPr="00352F9C" w14:paraId="3569991C" w14:textId="77777777" w:rsidTr="00923903">
        <w:trPr>
          <w:cantSplit/>
        </w:trPr>
        <w:tc>
          <w:tcPr>
            <w:tcW w:w="2031" w:type="dxa"/>
            <w:shd w:val="clear" w:color="auto" w:fill="auto"/>
          </w:tcPr>
          <w:p w14:paraId="276E9896" w14:textId="77777777" w:rsidR="001E23B9" w:rsidRPr="00352F9C" w:rsidRDefault="001E23B9" w:rsidP="00EC04C2">
            <w:pPr>
              <w:pStyle w:val="ENoteTableText"/>
              <w:tabs>
                <w:tab w:val="center" w:leader="dot" w:pos="2268"/>
              </w:tabs>
            </w:pPr>
            <w:r w:rsidRPr="00352F9C">
              <w:t>ss.</w:t>
            </w:r>
            <w:r w:rsidR="00352F9C">
              <w:t> </w:t>
            </w:r>
            <w:r w:rsidRPr="00352F9C">
              <w:t>34A–34C</w:t>
            </w:r>
            <w:r w:rsidRPr="00352F9C">
              <w:tab/>
            </w:r>
          </w:p>
        </w:tc>
        <w:tc>
          <w:tcPr>
            <w:tcW w:w="5057" w:type="dxa"/>
            <w:shd w:val="clear" w:color="auto" w:fill="auto"/>
          </w:tcPr>
          <w:p w14:paraId="58E0715B" w14:textId="77777777" w:rsidR="001E23B9" w:rsidRPr="00352F9C" w:rsidRDefault="001E23B9" w:rsidP="002D5C2D">
            <w:pPr>
              <w:pStyle w:val="ENoteTableText"/>
            </w:pPr>
            <w:r w:rsidRPr="00352F9C">
              <w:t>ad. No.</w:t>
            </w:r>
            <w:r w:rsidR="00352F9C">
              <w:t> </w:t>
            </w:r>
            <w:r w:rsidRPr="00352F9C">
              <w:t>144, 2001</w:t>
            </w:r>
          </w:p>
        </w:tc>
      </w:tr>
      <w:tr w:rsidR="001E23B9" w:rsidRPr="00352F9C" w14:paraId="630E3641" w14:textId="77777777" w:rsidTr="00923903">
        <w:trPr>
          <w:cantSplit/>
        </w:trPr>
        <w:tc>
          <w:tcPr>
            <w:tcW w:w="2031" w:type="dxa"/>
            <w:shd w:val="clear" w:color="auto" w:fill="auto"/>
          </w:tcPr>
          <w:p w14:paraId="2F2393FA" w14:textId="77777777" w:rsidR="001E23B9" w:rsidRPr="00352F9C" w:rsidRDefault="001E23B9" w:rsidP="00EC04C2">
            <w:pPr>
              <w:pStyle w:val="ENoteTableText"/>
              <w:tabs>
                <w:tab w:val="center" w:leader="dot" w:pos="2268"/>
              </w:tabs>
            </w:pPr>
            <w:r w:rsidRPr="00352F9C">
              <w:t>ss.</w:t>
            </w:r>
            <w:r w:rsidR="00352F9C">
              <w:t> </w:t>
            </w:r>
            <w:r w:rsidRPr="00352F9C">
              <w:t>34D, 34E</w:t>
            </w:r>
            <w:r w:rsidRPr="00352F9C">
              <w:tab/>
            </w:r>
          </w:p>
        </w:tc>
        <w:tc>
          <w:tcPr>
            <w:tcW w:w="5057" w:type="dxa"/>
            <w:shd w:val="clear" w:color="auto" w:fill="auto"/>
          </w:tcPr>
          <w:p w14:paraId="02F09845" w14:textId="77777777" w:rsidR="001E23B9" w:rsidRPr="00352F9C" w:rsidRDefault="001E23B9" w:rsidP="002D5C2D">
            <w:pPr>
              <w:pStyle w:val="ENoteTableText"/>
            </w:pPr>
            <w:r w:rsidRPr="00352F9C">
              <w:t>ad. No.</w:t>
            </w:r>
            <w:r w:rsidR="00352F9C">
              <w:t> </w:t>
            </w:r>
            <w:r w:rsidRPr="00352F9C">
              <w:t>144, 2001</w:t>
            </w:r>
          </w:p>
        </w:tc>
      </w:tr>
      <w:tr w:rsidR="001E23B9" w:rsidRPr="00352F9C" w14:paraId="2C91375C" w14:textId="77777777" w:rsidTr="00923903">
        <w:trPr>
          <w:cantSplit/>
        </w:trPr>
        <w:tc>
          <w:tcPr>
            <w:tcW w:w="2031" w:type="dxa"/>
            <w:shd w:val="clear" w:color="auto" w:fill="auto"/>
          </w:tcPr>
          <w:p w14:paraId="33443561" w14:textId="77777777" w:rsidR="001E23B9" w:rsidRPr="00352F9C" w:rsidRDefault="001E23B9" w:rsidP="002D5C2D">
            <w:pPr>
              <w:pStyle w:val="ENoteTableText"/>
            </w:pPr>
          </w:p>
        </w:tc>
        <w:tc>
          <w:tcPr>
            <w:tcW w:w="5057" w:type="dxa"/>
            <w:shd w:val="clear" w:color="auto" w:fill="auto"/>
          </w:tcPr>
          <w:p w14:paraId="5AC0ABF2" w14:textId="77777777" w:rsidR="001E23B9" w:rsidRPr="00352F9C" w:rsidRDefault="001E23B9" w:rsidP="002D5C2D">
            <w:pPr>
              <w:pStyle w:val="ENoteTableText"/>
            </w:pPr>
            <w:r w:rsidRPr="00352F9C">
              <w:t>am. No.</w:t>
            </w:r>
            <w:r w:rsidR="00352F9C">
              <w:t> </w:t>
            </w:r>
            <w:r w:rsidRPr="00352F9C">
              <w:t>54, 2007</w:t>
            </w:r>
          </w:p>
        </w:tc>
      </w:tr>
      <w:tr w:rsidR="001E23B9" w:rsidRPr="00352F9C" w14:paraId="5E16A4C5" w14:textId="77777777" w:rsidTr="00923903">
        <w:trPr>
          <w:cantSplit/>
        </w:trPr>
        <w:tc>
          <w:tcPr>
            <w:tcW w:w="2031" w:type="dxa"/>
            <w:shd w:val="clear" w:color="auto" w:fill="auto"/>
          </w:tcPr>
          <w:p w14:paraId="5A059318" w14:textId="77777777" w:rsidR="001E23B9" w:rsidRPr="00352F9C" w:rsidRDefault="001E23B9" w:rsidP="00EC04C2">
            <w:pPr>
              <w:pStyle w:val="ENoteTableText"/>
              <w:tabs>
                <w:tab w:val="center" w:leader="dot" w:pos="2268"/>
              </w:tabs>
            </w:pPr>
            <w:r w:rsidRPr="00352F9C">
              <w:t>ss.</w:t>
            </w:r>
            <w:r w:rsidR="00352F9C">
              <w:t> </w:t>
            </w:r>
            <w:r w:rsidRPr="00352F9C">
              <w:t>34F–34H</w:t>
            </w:r>
            <w:r w:rsidRPr="00352F9C">
              <w:tab/>
            </w:r>
          </w:p>
        </w:tc>
        <w:tc>
          <w:tcPr>
            <w:tcW w:w="5057" w:type="dxa"/>
            <w:shd w:val="clear" w:color="auto" w:fill="auto"/>
          </w:tcPr>
          <w:p w14:paraId="22E8F549" w14:textId="77777777" w:rsidR="001E23B9" w:rsidRPr="00352F9C" w:rsidRDefault="001E23B9" w:rsidP="002D5C2D">
            <w:pPr>
              <w:pStyle w:val="ENoteTableText"/>
            </w:pPr>
            <w:r w:rsidRPr="00352F9C">
              <w:t>ad. No.</w:t>
            </w:r>
            <w:r w:rsidR="00352F9C">
              <w:t> </w:t>
            </w:r>
            <w:r w:rsidRPr="00352F9C">
              <w:t>144, 2001</w:t>
            </w:r>
          </w:p>
        </w:tc>
      </w:tr>
      <w:tr w:rsidR="001E23B9" w:rsidRPr="00352F9C" w14:paraId="45CDBBF9" w14:textId="77777777" w:rsidTr="00923903">
        <w:trPr>
          <w:cantSplit/>
        </w:trPr>
        <w:tc>
          <w:tcPr>
            <w:tcW w:w="2031" w:type="dxa"/>
            <w:shd w:val="clear" w:color="auto" w:fill="auto"/>
          </w:tcPr>
          <w:p w14:paraId="25BBFCB3" w14:textId="77777777" w:rsidR="001E23B9" w:rsidRPr="00352F9C" w:rsidRDefault="001E23B9" w:rsidP="00EC04C2">
            <w:pPr>
              <w:pStyle w:val="ENoteTableText"/>
              <w:tabs>
                <w:tab w:val="center" w:leader="dot" w:pos="2268"/>
              </w:tabs>
            </w:pPr>
            <w:r w:rsidRPr="00352F9C">
              <w:t>ss.</w:t>
            </w:r>
            <w:r w:rsidR="00352F9C">
              <w:t> </w:t>
            </w:r>
            <w:r w:rsidRPr="00352F9C">
              <w:t>34J–34N</w:t>
            </w:r>
            <w:r w:rsidRPr="00352F9C">
              <w:tab/>
            </w:r>
          </w:p>
        </w:tc>
        <w:tc>
          <w:tcPr>
            <w:tcW w:w="5057" w:type="dxa"/>
            <w:shd w:val="clear" w:color="auto" w:fill="auto"/>
          </w:tcPr>
          <w:p w14:paraId="37DA1E6B" w14:textId="77777777" w:rsidR="001E23B9" w:rsidRPr="00352F9C" w:rsidRDefault="001E23B9" w:rsidP="002D5C2D">
            <w:pPr>
              <w:pStyle w:val="ENoteTableText"/>
            </w:pPr>
            <w:r w:rsidRPr="00352F9C">
              <w:t>ad. No.</w:t>
            </w:r>
            <w:r w:rsidR="00352F9C">
              <w:t> </w:t>
            </w:r>
            <w:r w:rsidRPr="00352F9C">
              <w:t>144, 2001</w:t>
            </w:r>
          </w:p>
        </w:tc>
      </w:tr>
      <w:tr w:rsidR="001E23B9" w:rsidRPr="00352F9C" w14:paraId="3D5514B0" w14:textId="77777777" w:rsidTr="00923903">
        <w:trPr>
          <w:cantSplit/>
        </w:trPr>
        <w:tc>
          <w:tcPr>
            <w:tcW w:w="2031" w:type="dxa"/>
            <w:shd w:val="clear" w:color="auto" w:fill="auto"/>
          </w:tcPr>
          <w:p w14:paraId="00B115C7" w14:textId="77777777" w:rsidR="001E23B9" w:rsidRPr="00352F9C" w:rsidRDefault="001E23B9" w:rsidP="00EC04C2">
            <w:pPr>
              <w:pStyle w:val="ENoteTableText"/>
              <w:tabs>
                <w:tab w:val="center" w:leader="dot" w:pos="2268"/>
              </w:tabs>
            </w:pPr>
            <w:r w:rsidRPr="00352F9C">
              <w:t>ss.</w:t>
            </w:r>
            <w:r w:rsidR="00352F9C">
              <w:t> </w:t>
            </w:r>
            <w:r w:rsidRPr="00352F9C">
              <w:t>34P–34R</w:t>
            </w:r>
            <w:r w:rsidRPr="00352F9C">
              <w:tab/>
            </w:r>
          </w:p>
        </w:tc>
        <w:tc>
          <w:tcPr>
            <w:tcW w:w="5057" w:type="dxa"/>
            <w:shd w:val="clear" w:color="auto" w:fill="auto"/>
          </w:tcPr>
          <w:p w14:paraId="249D305D" w14:textId="77777777" w:rsidR="001E23B9" w:rsidRPr="00352F9C" w:rsidRDefault="001E23B9" w:rsidP="002D5C2D">
            <w:pPr>
              <w:pStyle w:val="ENoteTableText"/>
            </w:pPr>
            <w:r w:rsidRPr="00352F9C">
              <w:t>ad. No.</w:t>
            </w:r>
            <w:r w:rsidR="00352F9C">
              <w:t> </w:t>
            </w:r>
            <w:r w:rsidRPr="00352F9C">
              <w:t>144, 2001</w:t>
            </w:r>
          </w:p>
        </w:tc>
      </w:tr>
      <w:tr w:rsidR="001E23B9" w:rsidRPr="00352F9C" w14:paraId="61FFD5E9" w14:textId="77777777" w:rsidTr="00923903">
        <w:trPr>
          <w:cantSplit/>
        </w:trPr>
        <w:tc>
          <w:tcPr>
            <w:tcW w:w="2031" w:type="dxa"/>
            <w:shd w:val="clear" w:color="auto" w:fill="auto"/>
          </w:tcPr>
          <w:p w14:paraId="04076C0F" w14:textId="77777777" w:rsidR="001E23B9" w:rsidRPr="00352F9C" w:rsidRDefault="001E23B9" w:rsidP="00EC04C2">
            <w:pPr>
              <w:pStyle w:val="ENoteTableText"/>
              <w:tabs>
                <w:tab w:val="center" w:leader="dot" w:pos="2268"/>
              </w:tabs>
            </w:pPr>
            <w:r w:rsidRPr="00352F9C">
              <w:t>s. 34S</w:t>
            </w:r>
            <w:r w:rsidRPr="00352F9C">
              <w:tab/>
            </w:r>
          </w:p>
        </w:tc>
        <w:tc>
          <w:tcPr>
            <w:tcW w:w="5057" w:type="dxa"/>
            <w:shd w:val="clear" w:color="auto" w:fill="auto"/>
          </w:tcPr>
          <w:p w14:paraId="2BC93B97" w14:textId="77777777" w:rsidR="001E23B9" w:rsidRPr="00352F9C" w:rsidRDefault="001E23B9" w:rsidP="002D5C2D">
            <w:pPr>
              <w:pStyle w:val="ENoteTableText"/>
            </w:pPr>
            <w:r w:rsidRPr="00352F9C">
              <w:t>ad. No.</w:t>
            </w:r>
            <w:r w:rsidR="00352F9C">
              <w:t> </w:t>
            </w:r>
            <w:r w:rsidRPr="00352F9C">
              <w:t>144, 2001</w:t>
            </w:r>
          </w:p>
        </w:tc>
      </w:tr>
      <w:tr w:rsidR="001E23B9" w:rsidRPr="00352F9C" w14:paraId="3DC3268C" w14:textId="77777777" w:rsidTr="00923903">
        <w:trPr>
          <w:cantSplit/>
        </w:trPr>
        <w:tc>
          <w:tcPr>
            <w:tcW w:w="2031" w:type="dxa"/>
            <w:shd w:val="clear" w:color="auto" w:fill="auto"/>
          </w:tcPr>
          <w:p w14:paraId="2EBE457B" w14:textId="77777777" w:rsidR="001E23B9" w:rsidRPr="00352F9C" w:rsidRDefault="001E23B9" w:rsidP="002D5C2D">
            <w:pPr>
              <w:pStyle w:val="ENoteTableText"/>
            </w:pPr>
          </w:p>
        </w:tc>
        <w:tc>
          <w:tcPr>
            <w:tcW w:w="5057" w:type="dxa"/>
            <w:shd w:val="clear" w:color="auto" w:fill="auto"/>
          </w:tcPr>
          <w:p w14:paraId="547C407F" w14:textId="77777777" w:rsidR="001E23B9" w:rsidRPr="00352F9C" w:rsidRDefault="001E23B9" w:rsidP="002D5C2D">
            <w:pPr>
              <w:pStyle w:val="ENoteTableText"/>
            </w:pPr>
            <w:r w:rsidRPr="00352F9C">
              <w:t>am. No.</w:t>
            </w:r>
            <w:r w:rsidR="00352F9C">
              <w:t> </w:t>
            </w:r>
            <w:r w:rsidRPr="00352F9C">
              <w:t>54, 2007</w:t>
            </w:r>
          </w:p>
        </w:tc>
      </w:tr>
      <w:tr w:rsidR="001E23B9" w:rsidRPr="00352F9C" w14:paraId="7FC551DA" w14:textId="77777777" w:rsidTr="00923903">
        <w:trPr>
          <w:cantSplit/>
        </w:trPr>
        <w:tc>
          <w:tcPr>
            <w:tcW w:w="2031" w:type="dxa"/>
            <w:shd w:val="clear" w:color="auto" w:fill="auto"/>
          </w:tcPr>
          <w:p w14:paraId="02AA9D9B" w14:textId="77777777" w:rsidR="001E23B9" w:rsidRPr="00352F9C" w:rsidRDefault="001E23B9" w:rsidP="002D5C2D">
            <w:pPr>
              <w:pStyle w:val="ENoteTableText"/>
            </w:pPr>
            <w:r w:rsidRPr="00352F9C">
              <w:rPr>
                <w:b/>
              </w:rPr>
              <w:t>Division</w:t>
            </w:r>
            <w:r w:rsidR="00352F9C">
              <w:rPr>
                <w:b/>
              </w:rPr>
              <w:t> </w:t>
            </w:r>
            <w:r w:rsidRPr="00352F9C">
              <w:rPr>
                <w:b/>
              </w:rPr>
              <w:t>3</w:t>
            </w:r>
          </w:p>
        </w:tc>
        <w:tc>
          <w:tcPr>
            <w:tcW w:w="5057" w:type="dxa"/>
            <w:shd w:val="clear" w:color="auto" w:fill="auto"/>
          </w:tcPr>
          <w:p w14:paraId="666D077E" w14:textId="77777777" w:rsidR="001E23B9" w:rsidRPr="00352F9C" w:rsidRDefault="001E23B9" w:rsidP="002D5C2D">
            <w:pPr>
              <w:pStyle w:val="ENoteTableText"/>
            </w:pPr>
          </w:p>
        </w:tc>
      </w:tr>
      <w:tr w:rsidR="001E23B9" w:rsidRPr="00352F9C" w14:paraId="30C41F63" w14:textId="77777777" w:rsidTr="00923903">
        <w:trPr>
          <w:cantSplit/>
        </w:trPr>
        <w:tc>
          <w:tcPr>
            <w:tcW w:w="2031" w:type="dxa"/>
            <w:shd w:val="clear" w:color="auto" w:fill="auto"/>
          </w:tcPr>
          <w:p w14:paraId="4FE20A4F" w14:textId="77777777" w:rsidR="001E23B9" w:rsidRPr="00352F9C" w:rsidRDefault="001E23B9" w:rsidP="008F73E4">
            <w:pPr>
              <w:pStyle w:val="ENoteTableText"/>
              <w:tabs>
                <w:tab w:val="center" w:leader="dot" w:pos="2268"/>
              </w:tabs>
            </w:pPr>
            <w:r w:rsidRPr="00352F9C">
              <w:t>Division</w:t>
            </w:r>
            <w:r w:rsidR="00352F9C">
              <w:t> </w:t>
            </w:r>
            <w:r w:rsidRPr="00352F9C">
              <w:t>3 heading</w:t>
            </w:r>
            <w:r w:rsidRPr="00352F9C">
              <w:tab/>
            </w:r>
          </w:p>
        </w:tc>
        <w:tc>
          <w:tcPr>
            <w:tcW w:w="5057" w:type="dxa"/>
            <w:shd w:val="clear" w:color="auto" w:fill="auto"/>
          </w:tcPr>
          <w:p w14:paraId="2DB26B1E" w14:textId="77777777" w:rsidR="001E23B9" w:rsidRPr="00352F9C" w:rsidRDefault="001E23B9" w:rsidP="002D5C2D">
            <w:pPr>
              <w:pStyle w:val="ENoteTableText"/>
            </w:pPr>
            <w:r w:rsidRPr="00352F9C">
              <w:t>ad. No.</w:t>
            </w:r>
            <w:r w:rsidR="00352F9C">
              <w:t> </w:t>
            </w:r>
            <w:r w:rsidRPr="00352F9C">
              <w:t>144, 2001</w:t>
            </w:r>
          </w:p>
        </w:tc>
      </w:tr>
      <w:tr w:rsidR="001E23B9" w:rsidRPr="00352F9C" w14:paraId="32732865" w14:textId="77777777" w:rsidTr="00923903">
        <w:trPr>
          <w:cantSplit/>
        </w:trPr>
        <w:tc>
          <w:tcPr>
            <w:tcW w:w="2031" w:type="dxa"/>
            <w:shd w:val="clear" w:color="auto" w:fill="auto"/>
          </w:tcPr>
          <w:p w14:paraId="6EF4E95C" w14:textId="77777777" w:rsidR="001E23B9" w:rsidRPr="00352F9C" w:rsidRDefault="001E23B9" w:rsidP="00EC04C2">
            <w:pPr>
              <w:pStyle w:val="ENoteTableText"/>
              <w:tabs>
                <w:tab w:val="center" w:leader="dot" w:pos="2268"/>
              </w:tabs>
            </w:pPr>
            <w:r w:rsidRPr="00352F9C">
              <w:t>s. 35</w:t>
            </w:r>
            <w:r w:rsidRPr="00352F9C">
              <w:tab/>
            </w:r>
          </w:p>
        </w:tc>
        <w:tc>
          <w:tcPr>
            <w:tcW w:w="5057" w:type="dxa"/>
            <w:shd w:val="clear" w:color="auto" w:fill="auto"/>
          </w:tcPr>
          <w:p w14:paraId="44A96ACE" w14:textId="77777777" w:rsidR="001E23B9" w:rsidRPr="00352F9C" w:rsidRDefault="001E23B9" w:rsidP="002D5C2D">
            <w:pPr>
              <w:pStyle w:val="ENoteTableText"/>
            </w:pPr>
            <w:r w:rsidRPr="00352F9C">
              <w:t>am. Statutory Rules</w:t>
            </w:r>
            <w:r w:rsidR="00352F9C">
              <w:t> </w:t>
            </w:r>
            <w:r w:rsidRPr="00352F9C">
              <w:t>2001 No.</w:t>
            </w:r>
            <w:r w:rsidR="00352F9C">
              <w:t> </w:t>
            </w:r>
            <w:r w:rsidRPr="00352F9C">
              <w:t>70</w:t>
            </w:r>
          </w:p>
        </w:tc>
      </w:tr>
      <w:tr w:rsidR="001E23B9" w:rsidRPr="00352F9C" w14:paraId="2C1F1781" w14:textId="77777777" w:rsidTr="00923903">
        <w:trPr>
          <w:cantSplit/>
        </w:trPr>
        <w:tc>
          <w:tcPr>
            <w:tcW w:w="2031" w:type="dxa"/>
            <w:shd w:val="clear" w:color="auto" w:fill="auto"/>
          </w:tcPr>
          <w:p w14:paraId="06E17014" w14:textId="77777777" w:rsidR="001E23B9" w:rsidRPr="00352F9C" w:rsidRDefault="001E23B9" w:rsidP="00EC04C2">
            <w:pPr>
              <w:pStyle w:val="ENoteTableText"/>
              <w:tabs>
                <w:tab w:val="center" w:leader="dot" w:pos="2268"/>
              </w:tabs>
            </w:pPr>
            <w:r w:rsidRPr="00352F9C">
              <w:t>s. 36</w:t>
            </w:r>
            <w:r w:rsidRPr="00352F9C">
              <w:tab/>
            </w:r>
          </w:p>
        </w:tc>
        <w:tc>
          <w:tcPr>
            <w:tcW w:w="5057" w:type="dxa"/>
            <w:shd w:val="clear" w:color="auto" w:fill="auto"/>
          </w:tcPr>
          <w:p w14:paraId="11956A63" w14:textId="4C8F9C35" w:rsidR="001E23B9" w:rsidRPr="00352F9C" w:rsidRDefault="001E23B9" w:rsidP="002D5C2D">
            <w:pPr>
              <w:pStyle w:val="ENoteTableText"/>
            </w:pPr>
            <w:r w:rsidRPr="00352F9C">
              <w:t>am. No.</w:t>
            </w:r>
            <w:r w:rsidR="00352F9C">
              <w:t> </w:t>
            </w:r>
            <w:r w:rsidRPr="00352F9C">
              <w:t>181, 2011</w:t>
            </w:r>
            <w:r w:rsidR="00BC1A31">
              <w:t xml:space="preserve">; </w:t>
            </w:r>
            <w:r w:rsidR="00BC1A31" w:rsidRPr="0031499E">
              <w:rPr>
                <w:u w:val="single"/>
              </w:rPr>
              <w:t>No 120, 2023</w:t>
            </w:r>
          </w:p>
        </w:tc>
      </w:tr>
      <w:tr w:rsidR="001E23B9" w:rsidRPr="00352F9C" w14:paraId="40DA2D74" w14:textId="77777777" w:rsidTr="00923903">
        <w:trPr>
          <w:cantSplit/>
        </w:trPr>
        <w:tc>
          <w:tcPr>
            <w:tcW w:w="2031" w:type="dxa"/>
            <w:shd w:val="clear" w:color="auto" w:fill="auto"/>
          </w:tcPr>
          <w:p w14:paraId="3FD58AE7" w14:textId="77777777" w:rsidR="001E23B9" w:rsidRPr="00352F9C" w:rsidRDefault="001E23B9" w:rsidP="00DA57C3">
            <w:pPr>
              <w:pStyle w:val="ENoteTableText"/>
              <w:tabs>
                <w:tab w:val="center" w:leader="dot" w:pos="2268"/>
              </w:tabs>
            </w:pPr>
            <w:r w:rsidRPr="00352F9C">
              <w:t>s 37</w:t>
            </w:r>
            <w:r w:rsidRPr="00352F9C">
              <w:tab/>
            </w:r>
          </w:p>
        </w:tc>
        <w:tc>
          <w:tcPr>
            <w:tcW w:w="5057" w:type="dxa"/>
            <w:shd w:val="clear" w:color="auto" w:fill="auto"/>
          </w:tcPr>
          <w:p w14:paraId="7E3E8DFD" w14:textId="77777777" w:rsidR="001E23B9" w:rsidRPr="00352F9C" w:rsidRDefault="001E23B9" w:rsidP="00DA57C3">
            <w:pPr>
              <w:pStyle w:val="ENoteTableText"/>
            </w:pPr>
            <w:r w:rsidRPr="00352F9C">
              <w:t>am No 70, 1991; No 7</w:t>
            </w:r>
            <w:r w:rsidR="0007168E" w:rsidRPr="00352F9C">
              <w:t xml:space="preserve">, 1992; No </w:t>
            </w:r>
            <w:r w:rsidRPr="00352F9C">
              <w:t>95, 1992; No 144, 2001; No 52, 2004; No 54, 2007; No 33, 2010; No 181, 2011</w:t>
            </w:r>
            <w:r w:rsidR="0007168E" w:rsidRPr="00352F9C">
              <w:t>; No 108, 2017</w:t>
            </w:r>
          </w:p>
        </w:tc>
      </w:tr>
      <w:tr w:rsidR="001E23B9" w:rsidRPr="00352F9C" w14:paraId="082F390B" w14:textId="77777777" w:rsidTr="00923903">
        <w:trPr>
          <w:cantSplit/>
        </w:trPr>
        <w:tc>
          <w:tcPr>
            <w:tcW w:w="2031" w:type="dxa"/>
            <w:shd w:val="clear" w:color="auto" w:fill="auto"/>
          </w:tcPr>
          <w:p w14:paraId="0D0E8F70" w14:textId="77777777" w:rsidR="001E23B9" w:rsidRPr="00352F9C" w:rsidRDefault="001E23B9" w:rsidP="00EC04C2">
            <w:pPr>
              <w:pStyle w:val="ENoteTableText"/>
              <w:tabs>
                <w:tab w:val="center" w:leader="dot" w:pos="2268"/>
              </w:tabs>
            </w:pPr>
            <w:r w:rsidRPr="00352F9C">
              <w:t>s. 38</w:t>
            </w:r>
            <w:r w:rsidRPr="00352F9C">
              <w:tab/>
            </w:r>
          </w:p>
        </w:tc>
        <w:tc>
          <w:tcPr>
            <w:tcW w:w="5057" w:type="dxa"/>
            <w:shd w:val="clear" w:color="auto" w:fill="auto"/>
          </w:tcPr>
          <w:p w14:paraId="02A17C6E" w14:textId="77777777" w:rsidR="001E23B9" w:rsidRPr="00352F9C" w:rsidRDefault="001E23B9" w:rsidP="002D5C2D">
            <w:pPr>
              <w:pStyle w:val="ENoteTableText"/>
            </w:pPr>
            <w:r w:rsidRPr="00352F9C">
              <w:t>am. No.</w:t>
            </w:r>
            <w:r w:rsidR="00352F9C">
              <w:t> </w:t>
            </w:r>
            <w:r w:rsidRPr="00352F9C">
              <w:t>7, 1992</w:t>
            </w:r>
          </w:p>
        </w:tc>
      </w:tr>
      <w:tr w:rsidR="001E23B9" w:rsidRPr="00352F9C" w14:paraId="3CC0FA9F" w14:textId="77777777" w:rsidTr="00923903">
        <w:trPr>
          <w:cantSplit/>
        </w:trPr>
        <w:tc>
          <w:tcPr>
            <w:tcW w:w="2031" w:type="dxa"/>
            <w:shd w:val="clear" w:color="auto" w:fill="auto"/>
          </w:tcPr>
          <w:p w14:paraId="16AC0D81" w14:textId="77777777" w:rsidR="001E23B9" w:rsidRPr="00352F9C" w:rsidRDefault="001E23B9" w:rsidP="00EC04C2">
            <w:pPr>
              <w:pStyle w:val="ENoteTableText"/>
              <w:tabs>
                <w:tab w:val="center" w:leader="dot" w:pos="2268"/>
              </w:tabs>
            </w:pPr>
            <w:r w:rsidRPr="00352F9C">
              <w:t>s. 40</w:t>
            </w:r>
            <w:r w:rsidRPr="00352F9C">
              <w:tab/>
            </w:r>
          </w:p>
        </w:tc>
        <w:tc>
          <w:tcPr>
            <w:tcW w:w="5057" w:type="dxa"/>
            <w:shd w:val="clear" w:color="auto" w:fill="auto"/>
          </w:tcPr>
          <w:p w14:paraId="618EC24D" w14:textId="77777777" w:rsidR="001E23B9" w:rsidRPr="00352F9C" w:rsidRDefault="001E23B9" w:rsidP="002D5C2D">
            <w:pPr>
              <w:pStyle w:val="ENoteTableText"/>
            </w:pPr>
            <w:r w:rsidRPr="00352F9C">
              <w:t>am. No.</w:t>
            </w:r>
            <w:r w:rsidR="00352F9C">
              <w:t> </w:t>
            </w:r>
            <w:r w:rsidRPr="00352F9C">
              <w:t>264, 1992</w:t>
            </w:r>
          </w:p>
        </w:tc>
      </w:tr>
      <w:tr w:rsidR="001E23B9" w:rsidRPr="00352F9C" w14:paraId="42A751AE" w14:textId="77777777" w:rsidTr="00923903">
        <w:trPr>
          <w:cantSplit/>
        </w:trPr>
        <w:tc>
          <w:tcPr>
            <w:tcW w:w="2031" w:type="dxa"/>
            <w:shd w:val="clear" w:color="auto" w:fill="auto"/>
          </w:tcPr>
          <w:p w14:paraId="525B8478" w14:textId="77777777" w:rsidR="001E23B9" w:rsidRPr="00352F9C" w:rsidRDefault="001E23B9" w:rsidP="00EC04C2">
            <w:pPr>
              <w:pStyle w:val="ENoteTableText"/>
              <w:tabs>
                <w:tab w:val="center" w:leader="dot" w:pos="2268"/>
              </w:tabs>
            </w:pPr>
            <w:r w:rsidRPr="00352F9C">
              <w:t>s. 41</w:t>
            </w:r>
            <w:r w:rsidRPr="00352F9C">
              <w:tab/>
            </w:r>
          </w:p>
        </w:tc>
        <w:tc>
          <w:tcPr>
            <w:tcW w:w="5057" w:type="dxa"/>
            <w:shd w:val="clear" w:color="auto" w:fill="auto"/>
          </w:tcPr>
          <w:p w14:paraId="1BF5E037" w14:textId="77777777" w:rsidR="001E23B9" w:rsidRPr="00352F9C" w:rsidRDefault="001E23B9" w:rsidP="002D5C2D">
            <w:pPr>
              <w:pStyle w:val="ENoteTableText"/>
            </w:pPr>
            <w:r w:rsidRPr="00352F9C">
              <w:t>am. No.</w:t>
            </w:r>
            <w:r w:rsidR="00352F9C">
              <w:t> </w:t>
            </w:r>
            <w:r w:rsidRPr="00352F9C">
              <w:t>7, 1992</w:t>
            </w:r>
          </w:p>
        </w:tc>
      </w:tr>
      <w:tr w:rsidR="001E23B9" w:rsidRPr="00352F9C" w14:paraId="04692B7F" w14:textId="77777777" w:rsidTr="00923903">
        <w:trPr>
          <w:cantSplit/>
        </w:trPr>
        <w:tc>
          <w:tcPr>
            <w:tcW w:w="2031" w:type="dxa"/>
            <w:shd w:val="clear" w:color="auto" w:fill="auto"/>
          </w:tcPr>
          <w:p w14:paraId="27F566CA" w14:textId="77777777" w:rsidR="001E23B9" w:rsidRPr="00352F9C" w:rsidRDefault="001E23B9" w:rsidP="00DA57C3">
            <w:pPr>
              <w:pStyle w:val="ENoteTableText"/>
              <w:tabs>
                <w:tab w:val="center" w:leader="dot" w:pos="2268"/>
              </w:tabs>
            </w:pPr>
            <w:r w:rsidRPr="00352F9C">
              <w:t>s 41A</w:t>
            </w:r>
            <w:r w:rsidRPr="00352F9C">
              <w:tab/>
            </w:r>
          </w:p>
        </w:tc>
        <w:tc>
          <w:tcPr>
            <w:tcW w:w="5057" w:type="dxa"/>
            <w:shd w:val="clear" w:color="auto" w:fill="auto"/>
          </w:tcPr>
          <w:p w14:paraId="0C75206A" w14:textId="77777777" w:rsidR="001E23B9" w:rsidRPr="00352F9C" w:rsidRDefault="001E23B9" w:rsidP="00DA57C3">
            <w:pPr>
              <w:pStyle w:val="ENoteTableText"/>
            </w:pPr>
            <w:r w:rsidRPr="00352F9C">
              <w:t>ad No 122, 1991</w:t>
            </w:r>
          </w:p>
        </w:tc>
      </w:tr>
      <w:tr w:rsidR="001E23B9" w:rsidRPr="00352F9C" w14:paraId="1F604D23" w14:textId="77777777" w:rsidTr="00923903">
        <w:trPr>
          <w:cantSplit/>
        </w:trPr>
        <w:tc>
          <w:tcPr>
            <w:tcW w:w="2031" w:type="dxa"/>
            <w:shd w:val="clear" w:color="auto" w:fill="auto"/>
          </w:tcPr>
          <w:p w14:paraId="51B66853" w14:textId="77777777" w:rsidR="001E23B9" w:rsidRPr="00352F9C" w:rsidRDefault="001E23B9" w:rsidP="002D5C2D">
            <w:pPr>
              <w:pStyle w:val="ENoteTableText"/>
            </w:pPr>
          </w:p>
        </w:tc>
        <w:tc>
          <w:tcPr>
            <w:tcW w:w="5057" w:type="dxa"/>
            <w:shd w:val="clear" w:color="auto" w:fill="auto"/>
          </w:tcPr>
          <w:p w14:paraId="5DCD130A" w14:textId="77777777" w:rsidR="001E23B9" w:rsidRPr="00352F9C" w:rsidRDefault="001E23B9" w:rsidP="00DA57C3">
            <w:pPr>
              <w:pStyle w:val="ENoteTableText"/>
            </w:pPr>
            <w:r w:rsidRPr="00352F9C">
              <w:t>am No 264, 1992; Statutory Rules</w:t>
            </w:r>
            <w:r w:rsidR="00352F9C">
              <w:t> </w:t>
            </w:r>
            <w:r w:rsidRPr="00352F9C">
              <w:t>2001 No 70; No 144, 2001</w:t>
            </w:r>
          </w:p>
        </w:tc>
      </w:tr>
      <w:tr w:rsidR="001E23B9" w:rsidRPr="00352F9C" w14:paraId="2288F83C" w14:textId="77777777" w:rsidTr="00923903">
        <w:trPr>
          <w:cantSplit/>
        </w:trPr>
        <w:tc>
          <w:tcPr>
            <w:tcW w:w="2031" w:type="dxa"/>
            <w:shd w:val="clear" w:color="auto" w:fill="auto"/>
          </w:tcPr>
          <w:p w14:paraId="4C7BFDC6" w14:textId="77777777" w:rsidR="001E23B9" w:rsidRPr="00352F9C" w:rsidRDefault="001E23B9" w:rsidP="002D5C2D">
            <w:pPr>
              <w:pStyle w:val="ENoteTableText"/>
            </w:pPr>
          </w:p>
        </w:tc>
        <w:tc>
          <w:tcPr>
            <w:tcW w:w="5057" w:type="dxa"/>
            <w:shd w:val="clear" w:color="auto" w:fill="auto"/>
          </w:tcPr>
          <w:p w14:paraId="4BC36866" w14:textId="77777777" w:rsidR="001E23B9" w:rsidRPr="00352F9C" w:rsidRDefault="001E23B9" w:rsidP="00DA57C3">
            <w:pPr>
              <w:pStyle w:val="ENoteTableText"/>
            </w:pPr>
            <w:r w:rsidRPr="00352F9C">
              <w:t>rs No 144, 2001</w:t>
            </w:r>
          </w:p>
        </w:tc>
      </w:tr>
      <w:tr w:rsidR="001E23B9" w:rsidRPr="00352F9C" w14:paraId="1C2B7E3E" w14:textId="77777777" w:rsidTr="00923903">
        <w:trPr>
          <w:cantSplit/>
        </w:trPr>
        <w:tc>
          <w:tcPr>
            <w:tcW w:w="2031" w:type="dxa"/>
            <w:shd w:val="clear" w:color="auto" w:fill="auto"/>
          </w:tcPr>
          <w:p w14:paraId="7BA7CDD7" w14:textId="77777777" w:rsidR="001E23B9" w:rsidRPr="00352F9C" w:rsidRDefault="001E23B9" w:rsidP="002D5C2D">
            <w:pPr>
              <w:pStyle w:val="ENoteTableText"/>
            </w:pPr>
          </w:p>
        </w:tc>
        <w:tc>
          <w:tcPr>
            <w:tcW w:w="5057" w:type="dxa"/>
            <w:shd w:val="clear" w:color="auto" w:fill="auto"/>
          </w:tcPr>
          <w:p w14:paraId="6F90AC36" w14:textId="77777777" w:rsidR="001E23B9" w:rsidRPr="00352F9C" w:rsidRDefault="001E23B9" w:rsidP="00DA57C3">
            <w:pPr>
              <w:pStyle w:val="ENoteTableText"/>
            </w:pPr>
            <w:r w:rsidRPr="00352F9C">
              <w:t>am No 127, 2002</w:t>
            </w:r>
            <w:r w:rsidR="00AE00CC" w:rsidRPr="00352F9C">
              <w:t>; No 108, 2017</w:t>
            </w:r>
          </w:p>
        </w:tc>
      </w:tr>
      <w:tr w:rsidR="001E23B9" w:rsidRPr="00352F9C" w14:paraId="55055E32" w14:textId="77777777" w:rsidTr="00923903">
        <w:trPr>
          <w:cantSplit/>
        </w:trPr>
        <w:tc>
          <w:tcPr>
            <w:tcW w:w="2031" w:type="dxa"/>
            <w:shd w:val="clear" w:color="auto" w:fill="auto"/>
          </w:tcPr>
          <w:p w14:paraId="4B96D648" w14:textId="77777777" w:rsidR="001E23B9" w:rsidRPr="00352F9C" w:rsidRDefault="001E23B9" w:rsidP="007E1550">
            <w:pPr>
              <w:pStyle w:val="ENoteTableText"/>
              <w:tabs>
                <w:tab w:val="center" w:leader="dot" w:pos="2268"/>
              </w:tabs>
            </w:pPr>
            <w:r w:rsidRPr="00352F9C">
              <w:t>s 41B</w:t>
            </w:r>
            <w:r w:rsidRPr="00352F9C">
              <w:tab/>
            </w:r>
          </w:p>
        </w:tc>
        <w:tc>
          <w:tcPr>
            <w:tcW w:w="5057" w:type="dxa"/>
            <w:shd w:val="clear" w:color="auto" w:fill="auto"/>
          </w:tcPr>
          <w:p w14:paraId="74A7661D" w14:textId="77777777" w:rsidR="001E23B9" w:rsidRPr="00352F9C" w:rsidRDefault="001E23B9" w:rsidP="002D5C2D">
            <w:pPr>
              <w:pStyle w:val="ENoteTableText"/>
            </w:pPr>
            <w:r w:rsidRPr="00352F9C">
              <w:t>ad No 3, 2016</w:t>
            </w:r>
          </w:p>
        </w:tc>
      </w:tr>
      <w:tr w:rsidR="001E23B9" w:rsidRPr="00352F9C" w14:paraId="379D9811" w14:textId="77777777" w:rsidTr="00923903">
        <w:trPr>
          <w:cantSplit/>
        </w:trPr>
        <w:tc>
          <w:tcPr>
            <w:tcW w:w="2031" w:type="dxa"/>
            <w:shd w:val="clear" w:color="auto" w:fill="auto"/>
          </w:tcPr>
          <w:p w14:paraId="49FB8126" w14:textId="77777777" w:rsidR="001E23B9" w:rsidRPr="00352F9C" w:rsidRDefault="001E23B9" w:rsidP="00A42910">
            <w:pPr>
              <w:pStyle w:val="ENoteTableText"/>
              <w:tabs>
                <w:tab w:val="center" w:leader="dot" w:pos="2268"/>
              </w:tabs>
            </w:pPr>
            <w:r w:rsidRPr="00352F9C">
              <w:t>s 41C</w:t>
            </w:r>
            <w:r w:rsidRPr="00352F9C">
              <w:tab/>
            </w:r>
          </w:p>
        </w:tc>
        <w:tc>
          <w:tcPr>
            <w:tcW w:w="5057" w:type="dxa"/>
            <w:shd w:val="clear" w:color="auto" w:fill="auto"/>
          </w:tcPr>
          <w:p w14:paraId="5096789A" w14:textId="77777777" w:rsidR="001E23B9" w:rsidRPr="00352F9C" w:rsidRDefault="001E23B9" w:rsidP="002D5C2D">
            <w:pPr>
              <w:pStyle w:val="ENoteTableText"/>
            </w:pPr>
            <w:r w:rsidRPr="00352F9C">
              <w:t>ad No 3, 2016</w:t>
            </w:r>
          </w:p>
        </w:tc>
      </w:tr>
      <w:tr w:rsidR="001E23B9" w:rsidRPr="00352F9C" w14:paraId="522D5200" w14:textId="77777777" w:rsidTr="00923903">
        <w:trPr>
          <w:cantSplit/>
        </w:trPr>
        <w:tc>
          <w:tcPr>
            <w:tcW w:w="2031" w:type="dxa"/>
            <w:shd w:val="clear" w:color="auto" w:fill="auto"/>
          </w:tcPr>
          <w:p w14:paraId="33DFA223" w14:textId="77777777" w:rsidR="001E23B9" w:rsidRPr="00352F9C" w:rsidRDefault="001E23B9" w:rsidP="00A42910">
            <w:pPr>
              <w:pStyle w:val="ENoteTableText"/>
              <w:tabs>
                <w:tab w:val="center" w:leader="dot" w:pos="2268"/>
              </w:tabs>
            </w:pPr>
            <w:r w:rsidRPr="00352F9C">
              <w:t>s 41D</w:t>
            </w:r>
            <w:r w:rsidRPr="00352F9C">
              <w:tab/>
            </w:r>
          </w:p>
        </w:tc>
        <w:tc>
          <w:tcPr>
            <w:tcW w:w="5057" w:type="dxa"/>
            <w:shd w:val="clear" w:color="auto" w:fill="auto"/>
          </w:tcPr>
          <w:p w14:paraId="255BEA04" w14:textId="77777777" w:rsidR="001E23B9" w:rsidRPr="00352F9C" w:rsidRDefault="001E23B9" w:rsidP="002D5C2D">
            <w:pPr>
              <w:pStyle w:val="ENoteTableText"/>
            </w:pPr>
            <w:r w:rsidRPr="00352F9C">
              <w:t>ad No 3, 2016</w:t>
            </w:r>
          </w:p>
        </w:tc>
      </w:tr>
      <w:tr w:rsidR="001E23B9" w:rsidRPr="00352F9C" w14:paraId="141C8E91" w14:textId="77777777" w:rsidTr="00923903">
        <w:trPr>
          <w:cantSplit/>
        </w:trPr>
        <w:tc>
          <w:tcPr>
            <w:tcW w:w="2031" w:type="dxa"/>
            <w:shd w:val="clear" w:color="auto" w:fill="auto"/>
          </w:tcPr>
          <w:p w14:paraId="2FAFACD5" w14:textId="77777777" w:rsidR="001E23B9" w:rsidRPr="00352F9C" w:rsidRDefault="001E23B9" w:rsidP="002D5C2D">
            <w:pPr>
              <w:pStyle w:val="ENoteTableText"/>
            </w:pPr>
            <w:r w:rsidRPr="00352F9C">
              <w:rPr>
                <w:b/>
              </w:rPr>
              <w:t>Part IV</w:t>
            </w:r>
          </w:p>
        </w:tc>
        <w:tc>
          <w:tcPr>
            <w:tcW w:w="5057" w:type="dxa"/>
            <w:shd w:val="clear" w:color="auto" w:fill="auto"/>
          </w:tcPr>
          <w:p w14:paraId="01863143" w14:textId="77777777" w:rsidR="001E23B9" w:rsidRPr="00352F9C" w:rsidRDefault="001E23B9" w:rsidP="002D5C2D">
            <w:pPr>
              <w:pStyle w:val="ENoteTableText"/>
            </w:pPr>
          </w:p>
        </w:tc>
      </w:tr>
      <w:tr w:rsidR="001E23B9" w:rsidRPr="00352F9C" w14:paraId="64131FF8" w14:textId="77777777" w:rsidTr="00923903">
        <w:trPr>
          <w:cantSplit/>
        </w:trPr>
        <w:tc>
          <w:tcPr>
            <w:tcW w:w="2031" w:type="dxa"/>
            <w:shd w:val="clear" w:color="auto" w:fill="auto"/>
          </w:tcPr>
          <w:p w14:paraId="2695FF22" w14:textId="77777777" w:rsidR="001E23B9" w:rsidRPr="00352F9C" w:rsidRDefault="001E23B9" w:rsidP="00EC04C2">
            <w:pPr>
              <w:pStyle w:val="ENoteTableText"/>
              <w:tabs>
                <w:tab w:val="center" w:leader="dot" w:pos="2268"/>
              </w:tabs>
            </w:pPr>
            <w:r w:rsidRPr="00352F9C">
              <w:t>s 43</w:t>
            </w:r>
            <w:r w:rsidRPr="00352F9C">
              <w:tab/>
            </w:r>
          </w:p>
        </w:tc>
        <w:tc>
          <w:tcPr>
            <w:tcW w:w="5057" w:type="dxa"/>
            <w:shd w:val="clear" w:color="auto" w:fill="auto"/>
          </w:tcPr>
          <w:p w14:paraId="63699201" w14:textId="77777777" w:rsidR="001E23B9" w:rsidRPr="00352F9C" w:rsidRDefault="001E23B9" w:rsidP="00DA57C3">
            <w:pPr>
              <w:pStyle w:val="ENoteTableText"/>
            </w:pPr>
            <w:r w:rsidRPr="00352F9C">
              <w:t>am No 7, 1992; No 54, 1994; No 144, 2001</w:t>
            </w:r>
          </w:p>
        </w:tc>
      </w:tr>
      <w:tr w:rsidR="00C12151" w:rsidRPr="00352F9C" w14:paraId="4A56DC93" w14:textId="77777777" w:rsidTr="00923903">
        <w:trPr>
          <w:cantSplit/>
        </w:trPr>
        <w:tc>
          <w:tcPr>
            <w:tcW w:w="2031" w:type="dxa"/>
            <w:shd w:val="clear" w:color="auto" w:fill="auto"/>
          </w:tcPr>
          <w:p w14:paraId="4CBE48F5" w14:textId="77777777" w:rsidR="00C12151" w:rsidRPr="00352F9C" w:rsidRDefault="00C12151" w:rsidP="00EC04C2">
            <w:pPr>
              <w:pStyle w:val="ENoteTableText"/>
              <w:tabs>
                <w:tab w:val="center" w:leader="dot" w:pos="2268"/>
              </w:tabs>
            </w:pPr>
          </w:p>
        </w:tc>
        <w:tc>
          <w:tcPr>
            <w:tcW w:w="5057" w:type="dxa"/>
            <w:shd w:val="clear" w:color="auto" w:fill="auto"/>
          </w:tcPr>
          <w:p w14:paraId="3B01AD01" w14:textId="77777777" w:rsidR="00C12151" w:rsidRPr="00352F9C" w:rsidRDefault="00C12151" w:rsidP="00DA57C3">
            <w:pPr>
              <w:pStyle w:val="ENoteTableText"/>
            </w:pPr>
            <w:r w:rsidRPr="00352F9C">
              <w:t>rep No 108, 2017</w:t>
            </w:r>
          </w:p>
        </w:tc>
      </w:tr>
      <w:tr w:rsidR="00141497" w:rsidRPr="00352F9C" w14:paraId="2DD632BE" w14:textId="77777777" w:rsidTr="00923903">
        <w:trPr>
          <w:cantSplit/>
        </w:trPr>
        <w:tc>
          <w:tcPr>
            <w:tcW w:w="2031" w:type="dxa"/>
            <w:shd w:val="clear" w:color="auto" w:fill="auto"/>
          </w:tcPr>
          <w:p w14:paraId="0158CBBF" w14:textId="77777777" w:rsidR="00141497" w:rsidRPr="00352F9C" w:rsidRDefault="00141497" w:rsidP="00EC04C2">
            <w:pPr>
              <w:pStyle w:val="ENoteTableText"/>
              <w:tabs>
                <w:tab w:val="center" w:leader="dot" w:pos="2268"/>
              </w:tabs>
            </w:pPr>
          </w:p>
        </w:tc>
        <w:tc>
          <w:tcPr>
            <w:tcW w:w="5057" w:type="dxa"/>
            <w:shd w:val="clear" w:color="auto" w:fill="auto"/>
          </w:tcPr>
          <w:p w14:paraId="468D17C8" w14:textId="77777777" w:rsidR="00141497" w:rsidRPr="00352F9C" w:rsidRDefault="00141497" w:rsidP="00DA57C3">
            <w:pPr>
              <w:pStyle w:val="ENoteTableText"/>
            </w:pPr>
            <w:r w:rsidRPr="00352F9C">
              <w:t>ad No 17, 2018</w:t>
            </w:r>
          </w:p>
        </w:tc>
      </w:tr>
      <w:tr w:rsidR="001E23B9" w:rsidRPr="00352F9C" w14:paraId="51878E8C" w14:textId="77777777" w:rsidTr="00923903">
        <w:trPr>
          <w:cantSplit/>
        </w:trPr>
        <w:tc>
          <w:tcPr>
            <w:tcW w:w="2031" w:type="dxa"/>
            <w:shd w:val="clear" w:color="auto" w:fill="auto"/>
          </w:tcPr>
          <w:p w14:paraId="0D657539" w14:textId="77777777" w:rsidR="001E23B9" w:rsidRPr="00352F9C" w:rsidRDefault="001E23B9" w:rsidP="00EC04C2">
            <w:pPr>
              <w:pStyle w:val="ENoteTableText"/>
              <w:tabs>
                <w:tab w:val="center" w:leader="dot" w:pos="2268"/>
              </w:tabs>
            </w:pPr>
            <w:r w:rsidRPr="00352F9C">
              <w:t>ss.</w:t>
            </w:r>
            <w:r w:rsidR="00352F9C">
              <w:t> </w:t>
            </w:r>
            <w:r w:rsidRPr="00352F9C">
              <w:t>44, 45</w:t>
            </w:r>
            <w:r w:rsidRPr="00352F9C">
              <w:tab/>
            </w:r>
          </w:p>
        </w:tc>
        <w:tc>
          <w:tcPr>
            <w:tcW w:w="5057" w:type="dxa"/>
            <w:shd w:val="clear" w:color="auto" w:fill="auto"/>
          </w:tcPr>
          <w:p w14:paraId="084EC927" w14:textId="77777777" w:rsidR="001E23B9" w:rsidRPr="00352F9C" w:rsidRDefault="001E23B9" w:rsidP="002D5C2D">
            <w:pPr>
              <w:pStyle w:val="ENoteTableText"/>
            </w:pPr>
            <w:r w:rsidRPr="00352F9C">
              <w:t>am. No.</w:t>
            </w:r>
            <w:r w:rsidR="00352F9C">
              <w:t> </w:t>
            </w:r>
            <w:r w:rsidRPr="00352F9C">
              <w:t>264, 1992; No.</w:t>
            </w:r>
            <w:r w:rsidR="00352F9C">
              <w:t> </w:t>
            </w:r>
            <w:r w:rsidRPr="00352F9C">
              <w:t>144, 2001</w:t>
            </w:r>
          </w:p>
        </w:tc>
      </w:tr>
      <w:tr w:rsidR="001E23B9" w:rsidRPr="00352F9C" w14:paraId="6E7A3125" w14:textId="77777777" w:rsidTr="00923903">
        <w:trPr>
          <w:cantSplit/>
        </w:trPr>
        <w:tc>
          <w:tcPr>
            <w:tcW w:w="2031" w:type="dxa"/>
            <w:shd w:val="clear" w:color="auto" w:fill="auto"/>
          </w:tcPr>
          <w:p w14:paraId="58745F3C" w14:textId="77777777" w:rsidR="001E23B9" w:rsidRPr="00352F9C" w:rsidRDefault="001E23B9" w:rsidP="00EC04C2">
            <w:pPr>
              <w:pStyle w:val="ENoteTableText"/>
              <w:tabs>
                <w:tab w:val="center" w:leader="dot" w:pos="2268"/>
              </w:tabs>
            </w:pPr>
            <w:r w:rsidRPr="00352F9C">
              <w:t>s. 46</w:t>
            </w:r>
            <w:r w:rsidRPr="00352F9C">
              <w:tab/>
            </w:r>
          </w:p>
        </w:tc>
        <w:tc>
          <w:tcPr>
            <w:tcW w:w="5057" w:type="dxa"/>
            <w:shd w:val="clear" w:color="auto" w:fill="auto"/>
          </w:tcPr>
          <w:p w14:paraId="03765A7D" w14:textId="77777777" w:rsidR="001E23B9" w:rsidRPr="00352F9C" w:rsidRDefault="001E23B9" w:rsidP="002D5C2D">
            <w:pPr>
              <w:pStyle w:val="ENoteTableText"/>
            </w:pPr>
            <w:r w:rsidRPr="00352F9C">
              <w:t>am. No.</w:t>
            </w:r>
            <w:r w:rsidR="00352F9C">
              <w:t> </w:t>
            </w:r>
            <w:r w:rsidRPr="00352F9C">
              <w:t>264, 1992; Nos. 142 and 144, 2001</w:t>
            </w:r>
          </w:p>
        </w:tc>
      </w:tr>
      <w:tr w:rsidR="001E23B9" w:rsidRPr="00352F9C" w14:paraId="730D13E7" w14:textId="77777777" w:rsidTr="00923903">
        <w:trPr>
          <w:cantSplit/>
        </w:trPr>
        <w:tc>
          <w:tcPr>
            <w:tcW w:w="2031" w:type="dxa"/>
            <w:shd w:val="clear" w:color="auto" w:fill="auto"/>
          </w:tcPr>
          <w:p w14:paraId="60BC3A12" w14:textId="77777777" w:rsidR="001E23B9" w:rsidRPr="00352F9C" w:rsidRDefault="001E23B9" w:rsidP="00EC04C2">
            <w:pPr>
              <w:pStyle w:val="ENoteTableText"/>
              <w:tabs>
                <w:tab w:val="center" w:leader="dot" w:pos="2268"/>
              </w:tabs>
            </w:pPr>
            <w:r w:rsidRPr="00352F9C">
              <w:t>s. 47</w:t>
            </w:r>
            <w:r w:rsidRPr="00352F9C">
              <w:tab/>
            </w:r>
          </w:p>
        </w:tc>
        <w:tc>
          <w:tcPr>
            <w:tcW w:w="5057" w:type="dxa"/>
            <w:shd w:val="clear" w:color="auto" w:fill="auto"/>
          </w:tcPr>
          <w:p w14:paraId="300CB874" w14:textId="77777777" w:rsidR="001E23B9" w:rsidRPr="00352F9C" w:rsidRDefault="001E23B9" w:rsidP="002D5C2D">
            <w:pPr>
              <w:pStyle w:val="ENoteTableText"/>
            </w:pPr>
            <w:r w:rsidRPr="00352F9C">
              <w:t>am. Nos. 7 and 264, 1992; Nos. 142 and 144, 2001</w:t>
            </w:r>
          </w:p>
        </w:tc>
      </w:tr>
      <w:tr w:rsidR="001E23B9" w:rsidRPr="00352F9C" w14:paraId="05A2472D" w14:textId="77777777" w:rsidTr="00923903">
        <w:trPr>
          <w:cantSplit/>
        </w:trPr>
        <w:tc>
          <w:tcPr>
            <w:tcW w:w="2031" w:type="dxa"/>
            <w:shd w:val="clear" w:color="auto" w:fill="auto"/>
          </w:tcPr>
          <w:p w14:paraId="57C175FC" w14:textId="77777777" w:rsidR="001E23B9" w:rsidRPr="00352F9C" w:rsidRDefault="001E23B9" w:rsidP="002D5C2D">
            <w:pPr>
              <w:pStyle w:val="ENoteTableText"/>
            </w:pPr>
          </w:p>
        </w:tc>
        <w:tc>
          <w:tcPr>
            <w:tcW w:w="5057" w:type="dxa"/>
            <w:shd w:val="clear" w:color="auto" w:fill="auto"/>
          </w:tcPr>
          <w:p w14:paraId="33D82222" w14:textId="77777777" w:rsidR="001E23B9" w:rsidRPr="00352F9C" w:rsidRDefault="001E23B9" w:rsidP="002D5C2D">
            <w:pPr>
              <w:pStyle w:val="ENoteTableText"/>
            </w:pPr>
            <w:r w:rsidRPr="00352F9C">
              <w:t>rs. No.</w:t>
            </w:r>
            <w:r w:rsidR="00352F9C">
              <w:t> </w:t>
            </w:r>
            <w:r w:rsidRPr="00352F9C">
              <w:t>144, 2001 (as am. by No.</w:t>
            </w:r>
            <w:r w:rsidR="00352F9C">
              <w:t> </w:t>
            </w:r>
            <w:r w:rsidRPr="00352F9C">
              <w:t>142, 2001)</w:t>
            </w:r>
          </w:p>
        </w:tc>
      </w:tr>
      <w:tr w:rsidR="001E23B9" w:rsidRPr="00352F9C" w14:paraId="794902F8" w14:textId="77777777" w:rsidTr="00923903">
        <w:trPr>
          <w:cantSplit/>
        </w:trPr>
        <w:tc>
          <w:tcPr>
            <w:tcW w:w="2031" w:type="dxa"/>
            <w:shd w:val="clear" w:color="auto" w:fill="auto"/>
          </w:tcPr>
          <w:p w14:paraId="3D912E23" w14:textId="77777777" w:rsidR="001E23B9" w:rsidRPr="00352F9C" w:rsidRDefault="001E23B9" w:rsidP="00EC04C2">
            <w:pPr>
              <w:pStyle w:val="ENoteTableText"/>
              <w:tabs>
                <w:tab w:val="center" w:leader="dot" w:pos="2268"/>
              </w:tabs>
            </w:pPr>
            <w:r w:rsidRPr="00352F9C">
              <w:t>s. 48</w:t>
            </w:r>
            <w:r w:rsidRPr="00352F9C">
              <w:tab/>
            </w:r>
          </w:p>
        </w:tc>
        <w:tc>
          <w:tcPr>
            <w:tcW w:w="5057" w:type="dxa"/>
            <w:shd w:val="clear" w:color="auto" w:fill="auto"/>
          </w:tcPr>
          <w:p w14:paraId="05A3D5AD" w14:textId="77777777" w:rsidR="001E23B9" w:rsidRPr="00352F9C" w:rsidRDefault="001E23B9" w:rsidP="002D5C2D">
            <w:pPr>
              <w:pStyle w:val="ENoteTableText"/>
            </w:pPr>
            <w:r w:rsidRPr="00352F9C">
              <w:t>am. No.</w:t>
            </w:r>
            <w:r w:rsidR="00352F9C">
              <w:t> </w:t>
            </w:r>
            <w:r w:rsidRPr="00352F9C">
              <w:t>122, 1991; No.</w:t>
            </w:r>
            <w:r w:rsidR="00352F9C">
              <w:t> </w:t>
            </w:r>
            <w:r w:rsidRPr="00352F9C">
              <w:t>7, 1992; Nos. 142 and 144, 2001; No.</w:t>
            </w:r>
            <w:r w:rsidR="00352F9C">
              <w:t> </w:t>
            </w:r>
            <w:r w:rsidRPr="00352F9C">
              <w:t>54, 2007</w:t>
            </w:r>
          </w:p>
        </w:tc>
      </w:tr>
      <w:tr w:rsidR="001E23B9" w:rsidRPr="00352F9C" w14:paraId="019AFEB0" w14:textId="77777777" w:rsidTr="00923903">
        <w:trPr>
          <w:cantSplit/>
        </w:trPr>
        <w:tc>
          <w:tcPr>
            <w:tcW w:w="2031" w:type="dxa"/>
            <w:shd w:val="clear" w:color="auto" w:fill="auto"/>
          </w:tcPr>
          <w:p w14:paraId="0103DBFC" w14:textId="77777777" w:rsidR="001E23B9" w:rsidRPr="00352F9C" w:rsidRDefault="001E23B9" w:rsidP="00DA57C3">
            <w:pPr>
              <w:pStyle w:val="ENoteTableText"/>
              <w:tabs>
                <w:tab w:val="center" w:leader="dot" w:pos="2268"/>
              </w:tabs>
            </w:pPr>
            <w:r w:rsidRPr="00352F9C">
              <w:t>s 49</w:t>
            </w:r>
            <w:r w:rsidRPr="00352F9C">
              <w:tab/>
            </w:r>
          </w:p>
        </w:tc>
        <w:tc>
          <w:tcPr>
            <w:tcW w:w="5057" w:type="dxa"/>
            <w:shd w:val="clear" w:color="auto" w:fill="auto"/>
          </w:tcPr>
          <w:p w14:paraId="0C1AF7A4" w14:textId="77777777" w:rsidR="001E23B9" w:rsidRPr="00352F9C" w:rsidRDefault="001E23B9" w:rsidP="00DA57C3">
            <w:pPr>
              <w:pStyle w:val="ENoteTableText"/>
            </w:pPr>
            <w:r w:rsidRPr="00352F9C">
              <w:t>am No 7, 1992</w:t>
            </w:r>
            <w:r w:rsidR="00AE00CC" w:rsidRPr="00352F9C">
              <w:t>; No 108, 2017</w:t>
            </w:r>
          </w:p>
        </w:tc>
      </w:tr>
      <w:tr w:rsidR="001E23B9" w:rsidRPr="00352F9C" w14:paraId="5C27A677" w14:textId="77777777" w:rsidTr="00923903">
        <w:trPr>
          <w:cantSplit/>
        </w:trPr>
        <w:tc>
          <w:tcPr>
            <w:tcW w:w="2031" w:type="dxa"/>
            <w:shd w:val="clear" w:color="auto" w:fill="auto"/>
          </w:tcPr>
          <w:p w14:paraId="32295615" w14:textId="77777777" w:rsidR="001E23B9" w:rsidRPr="00352F9C" w:rsidRDefault="001E23B9" w:rsidP="00EC04C2">
            <w:pPr>
              <w:pStyle w:val="ENoteTableText"/>
              <w:tabs>
                <w:tab w:val="center" w:leader="dot" w:pos="2268"/>
              </w:tabs>
            </w:pPr>
            <w:r w:rsidRPr="00352F9C">
              <w:t>s. 50</w:t>
            </w:r>
            <w:r w:rsidRPr="00352F9C">
              <w:tab/>
            </w:r>
          </w:p>
        </w:tc>
        <w:tc>
          <w:tcPr>
            <w:tcW w:w="5057" w:type="dxa"/>
            <w:shd w:val="clear" w:color="auto" w:fill="auto"/>
          </w:tcPr>
          <w:p w14:paraId="76D81EEF" w14:textId="77777777" w:rsidR="001E23B9" w:rsidRPr="00352F9C" w:rsidRDefault="001E23B9" w:rsidP="002D5C2D">
            <w:pPr>
              <w:pStyle w:val="ENoteTableText"/>
            </w:pPr>
            <w:r w:rsidRPr="00352F9C">
              <w:t>am. Nos. 7 and 264, 1992; No.</w:t>
            </w:r>
            <w:r w:rsidR="00352F9C">
              <w:t> </w:t>
            </w:r>
            <w:r w:rsidRPr="00352F9C">
              <w:t>144, 2001; No.</w:t>
            </w:r>
            <w:r w:rsidR="00352F9C">
              <w:t> </w:t>
            </w:r>
            <w:r w:rsidRPr="00352F9C">
              <w:t>54, 2007; No.</w:t>
            </w:r>
            <w:r w:rsidR="00352F9C">
              <w:t> </w:t>
            </w:r>
            <w:r w:rsidRPr="00352F9C">
              <w:t>181, 2011</w:t>
            </w:r>
          </w:p>
        </w:tc>
      </w:tr>
      <w:tr w:rsidR="001E23B9" w:rsidRPr="00352F9C" w14:paraId="5C61DDDB" w14:textId="77777777" w:rsidTr="00923903">
        <w:trPr>
          <w:cantSplit/>
        </w:trPr>
        <w:tc>
          <w:tcPr>
            <w:tcW w:w="2031" w:type="dxa"/>
            <w:shd w:val="clear" w:color="auto" w:fill="auto"/>
          </w:tcPr>
          <w:p w14:paraId="782A15F1" w14:textId="77777777" w:rsidR="001E23B9" w:rsidRPr="00352F9C" w:rsidRDefault="001E23B9" w:rsidP="00EC04C2">
            <w:pPr>
              <w:pStyle w:val="ENoteTableText"/>
              <w:tabs>
                <w:tab w:val="center" w:leader="dot" w:pos="2268"/>
              </w:tabs>
            </w:pPr>
            <w:r w:rsidRPr="00352F9C">
              <w:t>s. 51</w:t>
            </w:r>
            <w:r w:rsidRPr="00352F9C">
              <w:tab/>
            </w:r>
          </w:p>
        </w:tc>
        <w:tc>
          <w:tcPr>
            <w:tcW w:w="5057" w:type="dxa"/>
            <w:shd w:val="clear" w:color="auto" w:fill="auto"/>
          </w:tcPr>
          <w:p w14:paraId="0198C247" w14:textId="77777777" w:rsidR="001E23B9" w:rsidRPr="00352F9C" w:rsidRDefault="001E23B9" w:rsidP="002D5C2D">
            <w:pPr>
              <w:pStyle w:val="ENoteTableText"/>
            </w:pPr>
            <w:r w:rsidRPr="00352F9C">
              <w:t>am. Nos. 7 and 264, 1992; No.</w:t>
            </w:r>
            <w:r w:rsidR="00352F9C">
              <w:t> </w:t>
            </w:r>
            <w:r w:rsidRPr="00352F9C">
              <w:t>144, 2001</w:t>
            </w:r>
          </w:p>
        </w:tc>
      </w:tr>
      <w:tr w:rsidR="001E23B9" w:rsidRPr="00352F9C" w14:paraId="733FA839" w14:textId="77777777" w:rsidTr="00923903">
        <w:trPr>
          <w:cantSplit/>
        </w:trPr>
        <w:tc>
          <w:tcPr>
            <w:tcW w:w="2031" w:type="dxa"/>
            <w:shd w:val="clear" w:color="auto" w:fill="auto"/>
          </w:tcPr>
          <w:p w14:paraId="31890004" w14:textId="77777777" w:rsidR="001E23B9" w:rsidRPr="00352F9C" w:rsidRDefault="001E23B9" w:rsidP="00EC04C2">
            <w:pPr>
              <w:pStyle w:val="ENoteTableText"/>
              <w:tabs>
                <w:tab w:val="center" w:leader="dot" w:pos="2268"/>
              </w:tabs>
            </w:pPr>
            <w:r w:rsidRPr="00352F9C">
              <w:t>s. 52</w:t>
            </w:r>
            <w:r w:rsidRPr="00352F9C">
              <w:tab/>
            </w:r>
          </w:p>
        </w:tc>
        <w:tc>
          <w:tcPr>
            <w:tcW w:w="5057" w:type="dxa"/>
            <w:shd w:val="clear" w:color="auto" w:fill="auto"/>
          </w:tcPr>
          <w:p w14:paraId="6FD25624" w14:textId="77777777" w:rsidR="001E23B9" w:rsidRPr="00352F9C" w:rsidRDefault="001E23B9" w:rsidP="002D5C2D">
            <w:pPr>
              <w:pStyle w:val="ENoteTableText"/>
            </w:pPr>
            <w:r w:rsidRPr="00352F9C">
              <w:t>am. No.</w:t>
            </w:r>
            <w:r w:rsidR="00352F9C">
              <w:t> </w:t>
            </w:r>
            <w:r w:rsidRPr="00352F9C">
              <w:t>264, 1992; SLI</w:t>
            </w:r>
            <w:r w:rsidR="00352F9C">
              <w:t> </w:t>
            </w:r>
            <w:r w:rsidRPr="00352F9C">
              <w:t>2006 No.</w:t>
            </w:r>
            <w:r w:rsidR="00352F9C">
              <w:t> </w:t>
            </w:r>
            <w:r w:rsidRPr="00352F9C">
              <w:t>50; No.</w:t>
            </w:r>
            <w:r w:rsidR="00352F9C">
              <w:t> </w:t>
            </w:r>
            <w:r w:rsidRPr="00352F9C">
              <w:t>54, 2009</w:t>
            </w:r>
          </w:p>
        </w:tc>
      </w:tr>
      <w:tr w:rsidR="001E23B9" w:rsidRPr="00352F9C" w14:paraId="0A49A33B" w14:textId="77777777" w:rsidTr="00923903">
        <w:trPr>
          <w:cantSplit/>
        </w:trPr>
        <w:tc>
          <w:tcPr>
            <w:tcW w:w="2031" w:type="dxa"/>
            <w:shd w:val="clear" w:color="auto" w:fill="auto"/>
          </w:tcPr>
          <w:p w14:paraId="6C258A5D" w14:textId="77777777" w:rsidR="001E23B9" w:rsidRPr="00352F9C" w:rsidRDefault="001E23B9" w:rsidP="00EC04C2">
            <w:pPr>
              <w:pStyle w:val="ENoteTableText"/>
              <w:tabs>
                <w:tab w:val="center" w:leader="dot" w:pos="2268"/>
              </w:tabs>
            </w:pPr>
            <w:r w:rsidRPr="00352F9C">
              <w:t>s. 52A</w:t>
            </w:r>
            <w:r w:rsidRPr="00352F9C">
              <w:tab/>
            </w:r>
          </w:p>
        </w:tc>
        <w:tc>
          <w:tcPr>
            <w:tcW w:w="5057" w:type="dxa"/>
            <w:shd w:val="clear" w:color="auto" w:fill="auto"/>
          </w:tcPr>
          <w:p w14:paraId="773A1522" w14:textId="77777777" w:rsidR="001E23B9" w:rsidRPr="00352F9C" w:rsidRDefault="001E23B9" w:rsidP="002D5C2D">
            <w:pPr>
              <w:pStyle w:val="ENoteTableText"/>
            </w:pPr>
            <w:r w:rsidRPr="00352F9C">
              <w:t>ad. No.</w:t>
            </w:r>
            <w:r w:rsidR="00352F9C">
              <w:t> </w:t>
            </w:r>
            <w:r w:rsidRPr="00352F9C">
              <w:t>144, 2001</w:t>
            </w:r>
          </w:p>
        </w:tc>
      </w:tr>
      <w:tr w:rsidR="001E23B9" w:rsidRPr="00352F9C" w14:paraId="520FD8D7" w14:textId="77777777" w:rsidTr="00923903">
        <w:trPr>
          <w:cantSplit/>
        </w:trPr>
        <w:tc>
          <w:tcPr>
            <w:tcW w:w="2031" w:type="dxa"/>
            <w:shd w:val="clear" w:color="auto" w:fill="auto"/>
          </w:tcPr>
          <w:p w14:paraId="4607B4DF" w14:textId="77777777" w:rsidR="001E23B9" w:rsidRPr="00352F9C" w:rsidRDefault="001E23B9" w:rsidP="002D5C2D">
            <w:pPr>
              <w:pStyle w:val="ENoteTableText"/>
            </w:pPr>
            <w:r w:rsidRPr="00352F9C">
              <w:rPr>
                <w:b/>
              </w:rPr>
              <w:t>Part V</w:t>
            </w:r>
          </w:p>
        </w:tc>
        <w:tc>
          <w:tcPr>
            <w:tcW w:w="5057" w:type="dxa"/>
            <w:shd w:val="clear" w:color="auto" w:fill="auto"/>
          </w:tcPr>
          <w:p w14:paraId="30B2AFD2" w14:textId="77777777" w:rsidR="001E23B9" w:rsidRPr="00352F9C" w:rsidRDefault="001E23B9" w:rsidP="002D5C2D">
            <w:pPr>
              <w:pStyle w:val="ENoteTableText"/>
            </w:pPr>
          </w:p>
        </w:tc>
      </w:tr>
      <w:tr w:rsidR="001E23B9" w:rsidRPr="00352F9C" w14:paraId="24CE1BFE" w14:textId="77777777" w:rsidTr="00923903">
        <w:trPr>
          <w:cantSplit/>
        </w:trPr>
        <w:tc>
          <w:tcPr>
            <w:tcW w:w="2031" w:type="dxa"/>
            <w:shd w:val="clear" w:color="auto" w:fill="auto"/>
          </w:tcPr>
          <w:p w14:paraId="44FE89DF" w14:textId="77777777" w:rsidR="001E23B9" w:rsidRPr="00352F9C" w:rsidRDefault="001E23B9" w:rsidP="00EC04C2">
            <w:pPr>
              <w:pStyle w:val="ENoteTableText"/>
              <w:tabs>
                <w:tab w:val="center" w:leader="dot" w:pos="2268"/>
              </w:tabs>
            </w:pPr>
            <w:r w:rsidRPr="00352F9C">
              <w:t>s 54</w:t>
            </w:r>
            <w:r w:rsidRPr="00352F9C">
              <w:tab/>
            </w:r>
          </w:p>
        </w:tc>
        <w:tc>
          <w:tcPr>
            <w:tcW w:w="5057" w:type="dxa"/>
            <w:shd w:val="clear" w:color="auto" w:fill="auto"/>
          </w:tcPr>
          <w:p w14:paraId="73FBFAB6" w14:textId="77777777" w:rsidR="001E23B9" w:rsidRPr="00352F9C" w:rsidRDefault="001E23B9" w:rsidP="00DA57C3">
            <w:pPr>
              <w:pStyle w:val="ENoteTableText"/>
            </w:pPr>
            <w:r w:rsidRPr="00352F9C">
              <w:t>am No 7</w:t>
            </w:r>
            <w:r w:rsidR="00AE00CC" w:rsidRPr="00352F9C">
              <w:t xml:space="preserve">, 1992; No </w:t>
            </w:r>
            <w:r w:rsidRPr="00352F9C">
              <w:t>264, 1992; Statutory Rules</w:t>
            </w:r>
            <w:r w:rsidR="00352F9C">
              <w:t> </w:t>
            </w:r>
            <w:r w:rsidRPr="00352F9C">
              <w:t>2001 No 70; No 144, 2001; No 5, 2011</w:t>
            </w:r>
            <w:r w:rsidR="00AE00CC" w:rsidRPr="00352F9C">
              <w:t>; No 108, 2017</w:t>
            </w:r>
          </w:p>
        </w:tc>
      </w:tr>
      <w:tr w:rsidR="001E23B9" w:rsidRPr="00352F9C" w14:paraId="16651F24" w14:textId="77777777" w:rsidTr="00923903">
        <w:trPr>
          <w:cantSplit/>
        </w:trPr>
        <w:tc>
          <w:tcPr>
            <w:tcW w:w="2031" w:type="dxa"/>
            <w:shd w:val="clear" w:color="auto" w:fill="auto"/>
          </w:tcPr>
          <w:p w14:paraId="1214AD21" w14:textId="77777777" w:rsidR="001E23B9" w:rsidRPr="00352F9C" w:rsidRDefault="001E23B9" w:rsidP="00EC04C2">
            <w:pPr>
              <w:pStyle w:val="ENoteTableText"/>
              <w:tabs>
                <w:tab w:val="center" w:leader="dot" w:pos="2268"/>
              </w:tabs>
            </w:pPr>
            <w:r w:rsidRPr="00352F9C">
              <w:t>s. 57</w:t>
            </w:r>
            <w:r w:rsidRPr="00352F9C">
              <w:tab/>
            </w:r>
          </w:p>
        </w:tc>
        <w:tc>
          <w:tcPr>
            <w:tcW w:w="5057" w:type="dxa"/>
            <w:shd w:val="clear" w:color="auto" w:fill="auto"/>
          </w:tcPr>
          <w:p w14:paraId="3E4273E6" w14:textId="52345115" w:rsidR="001E23B9" w:rsidRPr="00352F9C" w:rsidRDefault="001E23B9" w:rsidP="002D5C2D">
            <w:pPr>
              <w:pStyle w:val="ENoteTableText"/>
            </w:pPr>
            <w:r w:rsidRPr="00352F9C">
              <w:t>am. No.</w:t>
            </w:r>
            <w:r w:rsidR="00352F9C">
              <w:t> </w:t>
            </w:r>
            <w:r w:rsidRPr="00352F9C">
              <w:t>7, 1992; No.</w:t>
            </w:r>
            <w:r w:rsidR="00352F9C">
              <w:t> </w:t>
            </w:r>
            <w:r w:rsidRPr="00352F9C">
              <w:t>54, 2007</w:t>
            </w:r>
            <w:r w:rsidR="00BC1A31">
              <w:t xml:space="preserve">; </w:t>
            </w:r>
            <w:r w:rsidR="00BC1A31" w:rsidRPr="00523202">
              <w:rPr>
                <w:u w:val="single"/>
              </w:rPr>
              <w:t>No 120, 2023</w:t>
            </w:r>
          </w:p>
        </w:tc>
      </w:tr>
      <w:tr w:rsidR="00BC1A31" w:rsidRPr="00352F9C" w14:paraId="26A71BB2" w14:textId="77777777" w:rsidTr="00923903">
        <w:trPr>
          <w:cantSplit/>
        </w:trPr>
        <w:tc>
          <w:tcPr>
            <w:tcW w:w="2031" w:type="dxa"/>
            <w:shd w:val="clear" w:color="auto" w:fill="auto"/>
          </w:tcPr>
          <w:p w14:paraId="7CAED8E6" w14:textId="051C4A5E" w:rsidR="00BC1A31" w:rsidRPr="00352F9C" w:rsidRDefault="00BC1A31" w:rsidP="00EC04C2">
            <w:pPr>
              <w:pStyle w:val="ENoteTableText"/>
              <w:tabs>
                <w:tab w:val="center" w:leader="dot" w:pos="2268"/>
              </w:tabs>
            </w:pPr>
            <w:r>
              <w:t>s 57A</w:t>
            </w:r>
            <w:r>
              <w:tab/>
            </w:r>
          </w:p>
        </w:tc>
        <w:tc>
          <w:tcPr>
            <w:tcW w:w="5057" w:type="dxa"/>
            <w:shd w:val="clear" w:color="auto" w:fill="auto"/>
          </w:tcPr>
          <w:p w14:paraId="5AC3DAA0" w14:textId="10B0B2DA" w:rsidR="00BC1A31" w:rsidRPr="00352F9C" w:rsidRDefault="00BC1A31" w:rsidP="002D5C2D">
            <w:pPr>
              <w:pStyle w:val="ENoteTableText"/>
            </w:pPr>
            <w:r>
              <w:t xml:space="preserve">ad </w:t>
            </w:r>
            <w:r w:rsidRPr="00523202">
              <w:rPr>
                <w:u w:val="single"/>
              </w:rPr>
              <w:t>No 120, 2023</w:t>
            </w:r>
          </w:p>
        </w:tc>
      </w:tr>
      <w:tr w:rsidR="001E23B9" w:rsidRPr="00352F9C" w14:paraId="4148CFD2" w14:textId="77777777" w:rsidTr="00923903">
        <w:trPr>
          <w:cantSplit/>
        </w:trPr>
        <w:tc>
          <w:tcPr>
            <w:tcW w:w="2031" w:type="dxa"/>
            <w:shd w:val="clear" w:color="auto" w:fill="auto"/>
          </w:tcPr>
          <w:p w14:paraId="406860B9" w14:textId="77777777" w:rsidR="001E23B9" w:rsidRPr="00352F9C" w:rsidRDefault="001E23B9" w:rsidP="00EC04C2">
            <w:pPr>
              <w:pStyle w:val="ENoteTableText"/>
              <w:tabs>
                <w:tab w:val="center" w:leader="dot" w:pos="2268"/>
              </w:tabs>
            </w:pPr>
            <w:r w:rsidRPr="00352F9C">
              <w:t>s. 59</w:t>
            </w:r>
            <w:r w:rsidRPr="00352F9C">
              <w:tab/>
            </w:r>
          </w:p>
        </w:tc>
        <w:tc>
          <w:tcPr>
            <w:tcW w:w="5057" w:type="dxa"/>
            <w:shd w:val="clear" w:color="auto" w:fill="auto"/>
          </w:tcPr>
          <w:p w14:paraId="7F537F55" w14:textId="77777777" w:rsidR="001E23B9" w:rsidRPr="00352F9C" w:rsidRDefault="001E23B9" w:rsidP="002D5C2D">
            <w:pPr>
              <w:pStyle w:val="ENoteTableText"/>
            </w:pPr>
            <w:r w:rsidRPr="00352F9C">
              <w:t>am. No.</w:t>
            </w:r>
            <w:r w:rsidR="00352F9C">
              <w:t> </w:t>
            </w:r>
            <w:r w:rsidRPr="00352F9C">
              <w:t>264, 1992</w:t>
            </w:r>
          </w:p>
        </w:tc>
      </w:tr>
      <w:tr w:rsidR="001E23B9" w:rsidRPr="00352F9C" w14:paraId="49D5DBCB" w14:textId="77777777" w:rsidTr="00923903">
        <w:trPr>
          <w:cantSplit/>
        </w:trPr>
        <w:tc>
          <w:tcPr>
            <w:tcW w:w="2031" w:type="dxa"/>
            <w:shd w:val="clear" w:color="auto" w:fill="auto"/>
          </w:tcPr>
          <w:p w14:paraId="21599384" w14:textId="77777777" w:rsidR="001E23B9" w:rsidRPr="00352F9C" w:rsidRDefault="001E23B9" w:rsidP="002D5C2D">
            <w:pPr>
              <w:pStyle w:val="ENoteTableText"/>
            </w:pPr>
            <w:r w:rsidRPr="00352F9C">
              <w:rPr>
                <w:b/>
              </w:rPr>
              <w:t>Part VI</w:t>
            </w:r>
          </w:p>
        </w:tc>
        <w:tc>
          <w:tcPr>
            <w:tcW w:w="5057" w:type="dxa"/>
            <w:shd w:val="clear" w:color="auto" w:fill="auto"/>
          </w:tcPr>
          <w:p w14:paraId="047CFBD5" w14:textId="77777777" w:rsidR="001E23B9" w:rsidRPr="00352F9C" w:rsidRDefault="001E23B9" w:rsidP="002D5C2D">
            <w:pPr>
              <w:pStyle w:val="ENoteTableText"/>
            </w:pPr>
          </w:p>
        </w:tc>
      </w:tr>
      <w:tr w:rsidR="001E23B9" w:rsidRPr="00352F9C" w14:paraId="25209E98" w14:textId="77777777" w:rsidTr="00923903">
        <w:trPr>
          <w:cantSplit/>
        </w:trPr>
        <w:tc>
          <w:tcPr>
            <w:tcW w:w="2031" w:type="dxa"/>
            <w:shd w:val="clear" w:color="auto" w:fill="auto"/>
          </w:tcPr>
          <w:p w14:paraId="2C5DC42D" w14:textId="77777777" w:rsidR="001E23B9" w:rsidRPr="00352F9C" w:rsidRDefault="001E23B9" w:rsidP="00EC04C2">
            <w:pPr>
              <w:pStyle w:val="ENoteTableText"/>
              <w:tabs>
                <w:tab w:val="center" w:leader="dot" w:pos="2268"/>
              </w:tabs>
            </w:pPr>
            <w:r w:rsidRPr="00352F9C">
              <w:t>s. 60</w:t>
            </w:r>
            <w:r w:rsidRPr="00352F9C">
              <w:tab/>
            </w:r>
          </w:p>
        </w:tc>
        <w:tc>
          <w:tcPr>
            <w:tcW w:w="5057" w:type="dxa"/>
            <w:shd w:val="clear" w:color="auto" w:fill="auto"/>
          </w:tcPr>
          <w:p w14:paraId="243BCC7D" w14:textId="4F993CED" w:rsidR="001E23B9" w:rsidRPr="00352F9C" w:rsidRDefault="001E23B9" w:rsidP="002D5C2D">
            <w:pPr>
              <w:pStyle w:val="ENoteTableText"/>
            </w:pPr>
            <w:r w:rsidRPr="00352F9C">
              <w:t>am. Nos. 7, 95 and 264, 1992; No.</w:t>
            </w:r>
            <w:r w:rsidR="00352F9C">
              <w:t> </w:t>
            </w:r>
            <w:r w:rsidRPr="00352F9C">
              <w:t>109, 1993; No.</w:t>
            </w:r>
            <w:r w:rsidR="00352F9C">
              <w:t> </w:t>
            </w:r>
            <w:r w:rsidRPr="00352F9C">
              <w:t>144, 2001; No 48, 2017</w:t>
            </w:r>
            <w:r w:rsidR="00BC1A31">
              <w:t xml:space="preserve">; </w:t>
            </w:r>
            <w:r w:rsidR="00BC1A31" w:rsidRPr="00523202">
              <w:rPr>
                <w:u w:val="single"/>
              </w:rPr>
              <w:t>No 120, 2023</w:t>
            </w:r>
          </w:p>
        </w:tc>
      </w:tr>
      <w:tr w:rsidR="001E23B9" w:rsidRPr="00352F9C" w14:paraId="7CD0AF5C" w14:textId="77777777" w:rsidTr="00923903">
        <w:trPr>
          <w:cantSplit/>
        </w:trPr>
        <w:tc>
          <w:tcPr>
            <w:tcW w:w="2031" w:type="dxa"/>
            <w:shd w:val="clear" w:color="auto" w:fill="auto"/>
          </w:tcPr>
          <w:p w14:paraId="6F70F61F" w14:textId="77777777" w:rsidR="001E23B9" w:rsidRPr="00352F9C" w:rsidRDefault="001E23B9" w:rsidP="00EC04C2">
            <w:pPr>
              <w:pStyle w:val="ENoteTableText"/>
              <w:tabs>
                <w:tab w:val="center" w:leader="dot" w:pos="2268"/>
              </w:tabs>
            </w:pPr>
            <w:r w:rsidRPr="00352F9C">
              <w:t>s. 61</w:t>
            </w:r>
            <w:r w:rsidRPr="00352F9C">
              <w:tab/>
            </w:r>
          </w:p>
        </w:tc>
        <w:tc>
          <w:tcPr>
            <w:tcW w:w="5057" w:type="dxa"/>
            <w:shd w:val="clear" w:color="auto" w:fill="auto"/>
          </w:tcPr>
          <w:p w14:paraId="5B9EF959" w14:textId="77777777" w:rsidR="001E23B9" w:rsidRPr="00352F9C" w:rsidRDefault="001E23B9" w:rsidP="002D5C2D">
            <w:pPr>
              <w:pStyle w:val="ENoteTableText"/>
            </w:pPr>
            <w:r w:rsidRPr="00352F9C">
              <w:t>am. No.</w:t>
            </w:r>
            <w:r w:rsidR="00352F9C">
              <w:t> </w:t>
            </w:r>
            <w:r w:rsidRPr="00352F9C">
              <w:t>181, 2011</w:t>
            </w:r>
          </w:p>
        </w:tc>
      </w:tr>
      <w:tr w:rsidR="001E23B9" w:rsidRPr="00352F9C" w14:paraId="3B1F30DA" w14:textId="77777777" w:rsidTr="00923903">
        <w:trPr>
          <w:cantSplit/>
        </w:trPr>
        <w:tc>
          <w:tcPr>
            <w:tcW w:w="2031" w:type="dxa"/>
            <w:shd w:val="clear" w:color="auto" w:fill="auto"/>
          </w:tcPr>
          <w:p w14:paraId="6CE44911" w14:textId="77777777" w:rsidR="001E23B9" w:rsidRPr="00352F9C" w:rsidRDefault="001E23B9" w:rsidP="00EC04C2">
            <w:pPr>
              <w:pStyle w:val="ENoteTableText"/>
              <w:tabs>
                <w:tab w:val="center" w:leader="dot" w:pos="2268"/>
              </w:tabs>
            </w:pPr>
            <w:r w:rsidRPr="00352F9C">
              <w:t>s. 62</w:t>
            </w:r>
            <w:r w:rsidRPr="00352F9C">
              <w:tab/>
            </w:r>
          </w:p>
        </w:tc>
        <w:tc>
          <w:tcPr>
            <w:tcW w:w="5057" w:type="dxa"/>
            <w:shd w:val="clear" w:color="auto" w:fill="auto"/>
          </w:tcPr>
          <w:p w14:paraId="0CD3F9B4" w14:textId="77777777" w:rsidR="001E23B9" w:rsidRPr="00352F9C" w:rsidRDefault="001E23B9" w:rsidP="002D5C2D">
            <w:pPr>
              <w:pStyle w:val="ENoteTableText"/>
            </w:pPr>
            <w:r w:rsidRPr="00352F9C">
              <w:t>am. No.</w:t>
            </w:r>
            <w:r w:rsidR="00352F9C">
              <w:t> </w:t>
            </w:r>
            <w:r w:rsidRPr="00352F9C">
              <w:t>264, 1992; No.</w:t>
            </w:r>
            <w:r w:rsidR="00352F9C">
              <w:t> </w:t>
            </w:r>
            <w:r w:rsidRPr="00352F9C">
              <w:t>144, 2001; No.</w:t>
            </w:r>
            <w:r w:rsidR="00352F9C">
              <w:t> </w:t>
            </w:r>
            <w:r w:rsidRPr="00352F9C">
              <w:t>181, 2011</w:t>
            </w:r>
          </w:p>
        </w:tc>
      </w:tr>
      <w:tr w:rsidR="001E23B9" w:rsidRPr="00352F9C" w14:paraId="35D6FD7E" w14:textId="77777777" w:rsidTr="00923903">
        <w:trPr>
          <w:cantSplit/>
        </w:trPr>
        <w:tc>
          <w:tcPr>
            <w:tcW w:w="2031" w:type="dxa"/>
            <w:shd w:val="clear" w:color="auto" w:fill="auto"/>
          </w:tcPr>
          <w:p w14:paraId="36A1F975" w14:textId="77777777" w:rsidR="001E23B9" w:rsidRPr="00352F9C" w:rsidRDefault="001E23B9" w:rsidP="00EC04C2">
            <w:pPr>
              <w:pStyle w:val="ENoteTableText"/>
              <w:tabs>
                <w:tab w:val="center" w:leader="dot" w:pos="2268"/>
              </w:tabs>
            </w:pPr>
            <w:r w:rsidRPr="00352F9C">
              <w:t>s. 64</w:t>
            </w:r>
            <w:r w:rsidRPr="00352F9C">
              <w:tab/>
            </w:r>
          </w:p>
        </w:tc>
        <w:tc>
          <w:tcPr>
            <w:tcW w:w="5057" w:type="dxa"/>
            <w:shd w:val="clear" w:color="auto" w:fill="auto"/>
          </w:tcPr>
          <w:p w14:paraId="7EEBC44F" w14:textId="77777777" w:rsidR="001E23B9" w:rsidRPr="00352F9C" w:rsidRDefault="001E23B9" w:rsidP="002D5C2D">
            <w:pPr>
              <w:pStyle w:val="ENoteTableText"/>
            </w:pPr>
            <w:r w:rsidRPr="00352F9C">
              <w:t>rs. No.</w:t>
            </w:r>
            <w:r w:rsidR="00352F9C">
              <w:t> </w:t>
            </w:r>
            <w:r w:rsidRPr="00352F9C">
              <w:t>264, 1992</w:t>
            </w:r>
          </w:p>
        </w:tc>
      </w:tr>
      <w:tr w:rsidR="001E23B9" w:rsidRPr="00352F9C" w14:paraId="65EDD5D1" w14:textId="77777777" w:rsidTr="00923903">
        <w:trPr>
          <w:cantSplit/>
        </w:trPr>
        <w:tc>
          <w:tcPr>
            <w:tcW w:w="2031" w:type="dxa"/>
            <w:shd w:val="clear" w:color="auto" w:fill="auto"/>
          </w:tcPr>
          <w:p w14:paraId="13C788BE" w14:textId="77777777" w:rsidR="001E23B9" w:rsidRPr="00352F9C" w:rsidRDefault="001E23B9" w:rsidP="002D5C2D">
            <w:pPr>
              <w:pStyle w:val="ENoteTableText"/>
            </w:pPr>
          </w:p>
        </w:tc>
        <w:tc>
          <w:tcPr>
            <w:tcW w:w="5057" w:type="dxa"/>
            <w:shd w:val="clear" w:color="auto" w:fill="auto"/>
          </w:tcPr>
          <w:p w14:paraId="68D59CD0" w14:textId="77777777" w:rsidR="001E23B9" w:rsidRPr="00352F9C" w:rsidRDefault="001E23B9" w:rsidP="002D5C2D">
            <w:pPr>
              <w:pStyle w:val="ENoteTableText"/>
            </w:pPr>
            <w:r w:rsidRPr="00352F9C">
              <w:t>am. No.</w:t>
            </w:r>
            <w:r w:rsidR="00352F9C">
              <w:t> </w:t>
            </w:r>
            <w:r w:rsidRPr="00352F9C">
              <w:t>144, 2001</w:t>
            </w:r>
          </w:p>
        </w:tc>
      </w:tr>
      <w:tr w:rsidR="001E23B9" w:rsidRPr="00352F9C" w14:paraId="552F6D3B" w14:textId="77777777" w:rsidTr="00923903">
        <w:trPr>
          <w:cantSplit/>
        </w:trPr>
        <w:tc>
          <w:tcPr>
            <w:tcW w:w="2031" w:type="dxa"/>
            <w:shd w:val="clear" w:color="auto" w:fill="auto"/>
          </w:tcPr>
          <w:p w14:paraId="70308F3C" w14:textId="77777777" w:rsidR="001E23B9" w:rsidRPr="00352F9C" w:rsidRDefault="001E23B9" w:rsidP="00EC04C2">
            <w:pPr>
              <w:pStyle w:val="ENoteTableText"/>
              <w:tabs>
                <w:tab w:val="center" w:leader="dot" w:pos="2268"/>
              </w:tabs>
            </w:pPr>
            <w:r w:rsidRPr="00352F9C">
              <w:t>s 65</w:t>
            </w:r>
            <w:r w:rsidRPr="00352F9C">
              <w:tab/>
            </w:r>
          </w:p>
        </w:tc>
        <w:tc>
          <w:tcPr>
            <w:tcW w:w="5057" w:type="dxa"/>
            <w:shd w:val="clear" w:color="auto" w:fill="auto"/>
          </w:tcPr>
          <w:p w14:paraId="11F3E89C" w14:textId="77777777" w:rsidR="001E23B9" w:rsidRPr="00352F9C" w:rsidRDefault="001E23B9" w:rsidP="001708B8">
            <w:pPr>
              <w:pStyle w:val="ENoteTableText"/>
            </w:pPr>
            <w:r w:rsidRPr="00352F9C">
              <w:t>am No 38, 2005; No 60, 2015</w:t>
            </w:r>
          </w:p>
        </w:tc>
      </w:tr>
      <w:tr w:rsidR="001E23B9" w:rsidRPr="00352F9C" w14:paraId="2B612693" w14:textId="77777777" w:rsidTr="00923903">
        <w:trPr>
          <w:cantSplit/>
        </w:trPr>
        <w:tc>
          <w:tcPr>
            <w:tcW w:w="2031" w:type="dxa"/>
            <w:shd w:val="clear" w:color="auto" w:fill="auto"/>
          </w:tcPr>
          <w:p w14:paraId="177E51FE" w14:textId="77777777" w:rsidR="001E23B9" w:rsidRPr="00352F9C" w:rsidRDefault="001E23B9" w:rsidP="001708B8">
            <w:pPr>
              <w:pStyle w:val="ENoteTableText"/>
              <w:tabs>
                <w:tab w:val="center" w:leader="dot" w:pos="2268"/>
              </w:tabs>
            </w:pPr>
            <w:r w:rsidRPr="00352F9C">
              <w:t>s 67</w:t>
            </w:r>
            <w:r w:rsidRPr="00352F9C">
              <w:tab/>
            </w:r>
          </w:p>
        </w:tc>
        <w:tc>
          <w:tcPr>
            <w:tcW w:w="5057" w:type="dxa"/>
            <w:shd w:val="clear" w:color="auto" w:fill="auto"/>
          </w:tcPr>
          <w:p w14:paraId="641C43C7" w14:textId="77777777" w:rsidR="001E23B9" w:rsidRPr="00352F9C" w:rsidRDefault="001E23B9" w:rsidP="001708B8">
            <w:pPr>
              <w:pStyle w:val="ENoteTableText"/>
            </w:pPr>
            <w:r w:rsidRPr="00352F9C">
              <w:t>am No 122, 1991 (as am by No 95, 1992); No 7, 1992; No 264, 1992; No 175, 1995; No 144, 2001; No 60, 2015</w:t>
            </w:r>
          </w:p>
        </w:tc>
      </w:tr>
      <w:tr w:rsidR="001E23B9" w:rsidRPr="00352F9C" w14:paraId="3E8B0B2C" w14:textId="77777777" w:rsidTr="00923903">
        <w:trPr>
          <w:cantSplit/>
        </w:trPr>
        <w:tc>
          <w:tcPr>
            <w:tcW w:w="2031" w:type="dxa"/>
            <w:shd w:val="clear" w:color="auto" w:fill="auto"/>
          </w:tcPr>
          <w:p w14:paraId="4911A3DA" w14:textId="77777777" w:rsidR="001E23B9" w:rsidRPr="00352F9C" w:rsidRDefault="001E23B9" w:rsidP="002D5C2D">
            <w:pPr>
              <w:pStyle w:val="ENoteTableText"/>
            </w:pPr>
            <w:r w:rsidRPr="00352F9C">
              <w:rPr>
                <w:b/>
              </w:rPr>
              <w:t>Part VII</w:t>
            </w:r>
          </w:p>
        </w:tc>
        <w:tc>
          <w:tcPr>
            <w:tcW w:w="5057" w:type="dxa"/>
            <w:shd w:val="clear" w:color="auto" w:fill="auto"/>
          </w:tcPr>
          <w:p w14:paraId="44C7C2DA" w14:textId="77777777" w:rsidR="001E23B9" w:rsidRPr="00352F9C" w:rsidRDefault="001E23B9" w:rsidP="002D5C2D">
            <w:pPr>
              <w:pStyle w:val="ENoteTableText"/>
            </w:pPr>
          </w:p>
        </w:tc>
      </w:tr>
      <w:tr w:rsidR="001E23B9" w:rsidRPr="00352F9C" w14:paraId="5CD8FFB3" w14:textId="77777777" w:rsidTr="00923903">
        <w:trPr>
          <w:cantSplit/>
        </w:trPr>
        <w:tc>
          <w:tcPr>
            <w:tcW w:w="2031" w:type="dxa"/>
            <w:shd w:val="clear" w:color="auto" w:fill="auto"/>
          </w:tcPr>
          <w:p w14:paraId="773878FD" w14:textId="77777777" w:rsidR="001E23B9" w:rsidRPr="00352F9C" w:rsidRDefault="001E23B9" w:rsidP="00EC04C2">
            <w:pPr>
              <w:pStyle w:val="ENoteTableText"/>
              <w:tabs>
                <w:tab w:val="center" w:leader="dot" w:pos="2268"/>
              </w:tabs>
            </w:pPr>
            <w:r w:rsidRPr="00352F9C">
              <w:t>Part VII heading</w:t>
            </w:r>
            <w:r w:rsidRPr="00352F9C">
              <w:tab/>
            </w:r>
          </w:p>
        </w:tc>
        <w:tc>
          <w:tcPr>
            <w:tcW w:w="5057" w:type="dxa"/>
            <w:shd w:val="clear" w:color="auto" w:fill="auto"/>
          </w:tcPr>
          <w:p w14:paraId="4C86723A" w14:textId="77777777" w:rsidR="001E23B9" w:rsidRPr="00352F9C" w:rsidRDefault="001E23B9" w:rsidP="002D5C2D">
            <w:pPr>
              <w:pStyle w:val="ENoteTableText"/>
            </w:pPr>
            <w:r w:rsidRPr="00352F9C">
              <w:t>rs. No.</w:t>
            </w:r>
            <w:r w:rsidR="00352F9C">
              <w:t> </w:t>
            </w:r>
            <w:r w:rsidRPr="00352F9C">
              <w:t>7, 1992</w:t>
            </w:r>
          </w:p>
        </w:tc>
      </w:tr>
      <w:tr w:rsidR="001E23B9" w:rsidRPr="00352F9C" w14:paraId="48B82959" w14:textId="77777777" w:rsidTr="00923903">
        <w:trPr>
          <w:cantSplit/>
        </w:trPr>
        <w:tc>
          <w:tcPr>
            <w:tcW w:w="2031" w:type="dxa"/>
            <w:shd w:val="clear" w:color="auto" w:fill="auto"/>
          </w:tcPr>
          <w:p w14:paraId="0BD64DB2" w14:textId="77777777" w:rsidR="001E23B9" w:rsidRPr="00352F9C" w:rsidRDefault="001E23B9" w:rsidP="002D5C2D">
            <w:pPr>
              <w:pStyle w:val="ENoteTableText"/>
            </w:pPr>
            <w:r w:rsidRPr="00352F9C">
              <w:rPr>
                <w:b/>
              </w:rPr>
              <w:t>Division</w:t>
            </w:r>
            <w:r w:rsidR="00352F9C">
              <w:rPr>
                <w:b/>
              </w:rPr>
              <w:t> </w:t>
            </w:r>
            <w:r w:rsidRPr="00352F9C">
              <w:rPr>
                <w:b/>
              </w:rPr>
              <w:t>1</w:t>
            </w:r>
          </w:p>
        </w:tc>
        <w:tc>
          <w:tcPr>
            <w:tcW w:w="5057" w:type="dxa"/>
            <w:shd w:val="clear" w:color="auto" w:fill="auto"/>
          </w:tcPr>
          <w:p w14:paraId="376F6D12" w14:textId="77777777" w:rsidR="001E23B9" w:rsidRPr="00352F9C" w:rsidRDefault="001E23B9" w:rsidP="002D5C2D">
            <w:pPr>
              <w:pStyle w:val="ENoteTableText"/>
            </w:pPr>
          </w:p>
        </w:tc>
      </w:tr>
      <w:tr w:rsidR="001E23B9" w:rsidRPr="00352F9C" w14:paraId="28B9593E" w14:textId="77777777" w:rsidTr="00923903">
        <w:trPr>
          <w:cantSplit/>
        </w:trPr>
        <w:tc>
          <w:tcPr>
            <w:tcW w:w="2031" w:type="dxa"/>
            <w:shd w:val="clear" w:color="auto" w:fill="auto"/>
          </w:tcPr>
          <w:p w14:paraId="5C17250E" w14:textId="77777777" w:rsidR="001E23B9" w:rsidRPr="00352F9C" w:rsidRDefault="001E23B9" w:rsidP="00E71440">
            <w:pPr>
              <w:pStyle w:val="ENoteTableText"/>
              <w:tabs>
                <w:tab w:val="center" w:leader="dot" w:pos="2268"/>
              </w:tabs>
            </w:pPr>
            <w:r w:rsidRPr="00352F9C">
              <w:t>Division</w:t>
            </w:r>
            <w:r w:rsidR="00352F9C">
              <w:t> </w:t>
            </w:r>
            <w:r w:rsidRPr="00352F9C">
              <w:t>1 heading</w:t>
            </w:r>
            <w:r w:rsidRPr="00352F9C">
              <w:tab/>
            </w:r>
          </w:p>
        </w:tc>
        <w:tc>
          <w:tcPr>
            <w:tcW w:w="5057" w:type="dxa"/>
            <w:shd w:val="clear" w:color="auto" w:fill="auto"/>
          </w:tcPr>
          <w:p w14:paraId="7EF56F3C" w14:textId="77777777" w:rsidR="001E23B9" w:rsidRPr="00352F9C" w:rsidRDefault="001E23B9" w:rsidP="002D5C2D">
            <w:pPr>
              <w:pStyle w:val="ENoteTableText"/>
            </w:pPr>
            <w:r w:rsidRPr="00352F9C">
              <w:t>rs. No.</w:t>
            </w:r>
            <w:r w:rsidR="00352F9C">
              <w:t> </w:t>
            </w:r>
            <w:r w:rsidRPr="00352F9C">
              <w:t>7, 1992</w:t>
            </w:r>
          </w:p>
        </w:tc>
      </w:tr>
      <w:tr w:rsidR="001E23B9" w:rsidRPr="00352F9C" w14:paraId="0524B0CD" w14:textId="77777777" w:rsidTr="00923903">
        <w:trPr>
          <w:cantSplit/>
        </w:trPr>
        <w:tc>
          <w:tcPr>
            <w:tcW w:w="2031" w:type="dxa"/>
            <w:shd w:val="clear" w:color="auto" w:fill="auto"/>
          </w:tcPr>
          <w:p w14:paraId="69A17085" w14:textId="77777777" w:rsidR="001E23B9" w:rsidRPr="00352F9C" w:rsidRDefault="001E23B9" w:rsidP="00EC04C2">
            <w:pPr>
              <w:pStyle w:val="ENoteTableText"/>
              <w:tabs>
                <w:tab w:val="center" w:leader="dot" w:pos="2268"/>
              </w:tabs>
            </w:pPr>
            <w:r w:rsidRPr="00352F9C">
              <w:t>s. 68</w:t>
            </w:r>
            <w:r w:rsidRPr="00352F9C">
              <w:tab/>
            </w:r>
          </w:p>
        </w:tc>
        <w:tc>
          <w:tcPr>
            <w:tcW w:w="5057" w:type="dxa"/>
            <w:shd w:val="clear" w:color="auto" w:fill="auto"/>
          </w:tcPr>
          <w:p w14:paraId="716685B7" w14:textId="77777777" w:rsidR="001E23B9" w:rsidRPr="00352F9C" w:rsidRDefault="001E23B9" w:rsidP="002D5C2D">
            <w:pPr>
              <w:pStyle w:val="ENoteTableText"/>
            </w:pPr>
            <w:r w:rsidRPr="00352F9C">
              <w:t>rs. No.</w:t>
            </w:r>
            <w:r w:rsidR="00352F9C">
              <w:t> </w:t>
            </w:r>
            <w:r w:rsidRPr="00352F9C">
              <w:t>7, 1992</w:t>
            </w:r>
          </w:p>
        </w:tc>
      </w:tr>
      <w:tr w:rsidR="001E23B9" w:rsidRPr="00352F9C" w14:paraId="66532F2E" w14:textId="77777777" w:rsidTr="00923903">
        <w:trPr>
          <w:cantSplit/>
        </w:trPr>
        <w:tc>
          <w:tcPr>
            <w:tcW w:w="2031" w:type="dxa"/>
            <w:shd w:val="clear" w:color="auto" w:fill="auto"/>
          </w:tcPr>
          <w:p w14:paraId="6B9F4A90" w14:textId="77777777" w:rsidR="001E23B9" w:rsidRPr="00352F9C" w:rsidRDefault="001E23B9" w:rsidP="00EC04C2">
            <w:pPr>
              <w:pStyle w:val="ENoteTableText"/>
              <w:tabs>
                <w:tab w:val="center" w:leader="dot" w:pos="2268"/>
              </w:tabs>
            </w:pPr>
            <w:r w:rsidRPr="00352F9C">
              <w:t>s. 69</w:t>
            </w:r>
            <w:r w:rsidRPr="00352F9C">
              <w:tab/>
            </w:r>
          </w:p>
        </w:tc>
        <w:tc>
          <w:tcPr>
            <w:tcW w:w="5057" w:type="dxa"/>
            <w:shd w:val="clear" w:color="auto" w:fill="auto"/>
          </w:tcPr>
          <w:p w14:paraId="58FC68F4" w14:textId="77777777" w:rsidR="001E23B9" w:rsidRPr="00352F9C" w:rsidRDefault="001E23B9" w:rsidP="00DB4E15">
            <w:pPr>
              <w:pStyle w:val="ENoteTableText"/>
              <w:rPr>
                <w:u w:val="single"/>
              </w:rPr>
            </w:pPr>
            <w:r w:rsidRPr="00352F9C">
              <w:t>am. Nos. 7 and 95, 1992; No.</w:t>
            </w:r>
            <w:r w:rsidR="00352F9C">
              <w:t> </w:t>
            </w:r>
            <w:r w:rsidRPr="00352F9C">
              <w:t>144, 2001; No.</w:t>
            </w:r>
            <w:r w:rsidR="00352F9C">
              <w:t> </w:t>
            </w:r>
            <w:r w:rsidRPr="00352F9C">
              <w:t>123, 2005; No.</w:t>
            </w:r>
            <w:r w:rsidR="00352F9C">
              <w:t> </w:t>
            </w:r>
            <w:r w:rsidRPr="00352F9C">
              <w:t>98, 2006; No.</w:t>
            </w:r>
            <w:r w:rsidR="00352F9C">
              <w:t> </w:t>
            </w:r>
            <w:r w:rsidRPr="00352F9C">
              <w:t>54, 2007; No.</w:t>
            </w:r>
            <w:r w:rsidR="00352F9C">
              <w:t> </w:t>
            </w:r>
            <w:r w:rsidRPr="00352F9C">
              <w:t>146, 2011; No 3, 2016; No 16, 2016; No 38, 2017</w:t>
            </w:r>
          </w:p>
        </w:tc>
      </w:tr>
      <w:tr w:rsidR="001E23B9" w:rsidRPr="00352F9C" w14:paraId="23808715" w14:textId="77777777" w:rsidTr="00923903">
        <w:trPr>
          <w:cantSplit/>
        </w:trPr>
        <w:tc>
          <w:tcPr>
            <w:tcW w:w="2031" w:type="dxa"/>
            <w:shd w:val="clear" w:color="auto" w:fill="auto"/>
          </w:tcPr>
          <w:p w14:paraId="2045F00C" w14:textId="77777777" w:rsidR="001E23B9" w:rsidRPr="00352F9C" w:rsidRDefault="001E23B9" w:rsidP="00EC04C2">
            <w:pPr>
              <w:pStyle w:val="ENoteTableText"/>
              <w:tabs>
                <w:tab w:val="center" w:leader="dot" w:pos="2268"/>
              </w:tabs>
            </w:pPr>
            <w:r w:rsidRPr="00352F9C">
              <w:t>s. 70</w:t>
            </w:r>
            <w:r w:rsidRPr="00352F9C">
              <w:tab/>
            </w:r>
          </w:p>
        </w:tc>
        <w:tc>
          <w:tcPr>
            <w:tcW w:w="5057" w:type="dxa"/>
            <w:shd w:val="clear" w:color="auto" w:fill="auto"/>
          </w:tcPr>
          <w:p w14:paraId="3616CB43" w14:textId="77777777" w:rsidR="001E23B9" w:rsidRPr="00352F9C" w:rsidRDefault="001E23B9" w:rsidP="002D5C2D">
            <w:pPr>
              <w:pStyle w:val="ENoteTableText"/>
            </w:pPr>
            <w:r w:rsidRPr="00352F9C">
              <w:t>am. No.</w:t>
            </w:r>
            <w:r w:rsidR="00352F9C">
              <w:t> </w:t>
            </w:r>
            <w:r w:rsidRPr="00352F9C">
              <w:t>7, 1992</w:t>
            </w:r>
          </w:p>
        </w:tc>
      </w:tr>
      <w:tr w:rsidR="001E23B9" w:rsidRPr="00352F9C" w14:paraId="594CDF76" w14:textId="77777777" w:rsidTr="00923903">
        <w:trPr>
          <w:cantSplit/>
        </w:trPr>
        <w:tc>
          <w:tcPr>
            <w:tcW w:w="2031" w:type="dxa"/>
            <w:shd w:val="clear" w:color="auto" w:fill="auto"/>
          </w:tcPr>
          <w:p w14:paraId="14CAFDE2" w14:textId="77777777" w:rsidR="001E23B9" w:rsidRPr="00352F9C" w:rsidRDefault="001E23B9" w:rsidP="00EC04C2">
            <w:pPr>
              <w:pStyle w:val="ENoteTableText"/>
              <w:tabs>
                <w:tab w:val="center" w:leader="dot" w:pos="2268"/>
              </w:tabs>
            </w:pPr>
            <w:r w:rsidRPr="00352F9C">
              <w:t>s. 70A</w:t>
            </w:r>
            <w:r w:rsidRPr="00352F9C">
              <w:tab/>
            </w:r>
          </w:p>
        </w:tc>
        <w:tc>
          <w:tcPr>
            <w:tcW w:w="5057" w:type="dxa"/>
            <w:shd w:val="clear" w:color="auto" w:fill="auto"/>
          </w:tcPr>
          <w:p w14:paraId="4A7A84FE" w14:textId="77777777" w:rsidR="001E23B9" w:rsidRPr="00352F9C" w:rsidRDefault="001E23B9" w:rsidP="002D5C2D">
            <w:pPr>
              <w:pStyle w:val="ENoteTableText"/>
            </w:pPr>
            <w:r w:rsidRPr="00352F9C">
              <w:t>ad. No.</w:t>
            </w:r>
            <w:r w:rsidR="00352F9C">
              <w:t> </w:t>
            </w:r>
            <w:r w:rsidRPr="00352F9C">
              <w:t>95, 1992</w:t>
            </w:r>
          </w:p>
        </w:tc>
      </w:tr>
      <w:tr w:rsidR="001E23B9" w:rsidRPr="00352F9C" w14:paraId="4B78DDE4" w14:textId="77777777" w:rsidTr="00923903">
        <w:trPr>
          <w:cantSplit/>
        </w:trPr>
        <w:tc>
          <w:tcPr>
            <w:tcW w:w="2031" w:type="dxa"/>
            <w:shd w:val="clear" w:color="auto" w:fill="auto"/>
          </w:tcPr>
          <w:p w14:paraId="75258DE0" w14:textId="77777777" w:rsidR="001E23B9" w:rsidRPr="00352F9C" w:rsidRDefault="001E23B9" w:rsidP="002D5C2D">
            <w:pPr>
              <w:pStyle w:val="ENoteTableText"/>
            </w:pPr>
          </w:p>
        </w:tc>
        <w:tc>
          <w:tcPr>
            <w:tcW w:w="5057" w:type="dxa"/>
            <w:shd w:val="clear" w:color="auto" w:fill="auto"/>
          </w:tcPr>
          <w:p w14:paraId="3CC0CCAD" w14:textId="77777777" w:rsidR="001E23B9" w:rsidRPr="00352F9C" w:rsidRDefault="001E23B9" w:rsidP="002D5C2D">
            <w:pPr>
              <w:pStyle w:val="ENoteTableText"/>
            </w:pPr>
            <w:r w:rsidRPr="00352F9C">
              <w:t>am. Statutory Rules</w:t>
            </w:r>
            <w:r w:rsidR="00352F9C">
              <w:t> </w:t>
            </w:r>
            <w:r w:rsidRPr="00352F9C">
              <w:t>2001 No.</w:t>
            </w:r>
            <w:r w:rsidR="00352F9C">
              <w:t> </w:t>
            </w:r>
            <w:r w:rsidRPr="00352F9C">
              <w:t>70</w:t>
            </w:r>
          </w:p>
        </w:tc>
      </w:tr>
      <w:tr w:rsidR="001E23B9" w:rsidRPr="00352F9C" w14:paraId="049F1C24" w14:textId="77777777" w:rsidTr="00923903">
        <w:trPr>
          <w:cantSplit/>
        </w:trPr>
        <w:tc>
          <w:tcPr>
            <w:tcW w:w="2031" w:type="dxa"/>
            <w:shd w:val="clear" w:color="auto" w:fill="auto"/>
          </w:tcPr>
          <w:p w14:paraId="76E553E2" w14:textId="77777777" w:rsidR="001E23B9" w:rsidRPr="00352F9C" w:rsidRDefault="001E23B9" w:rsidP="00EC04C2">
            <w:pPr>
              <w:pStyle w:val="ENoteTableText"/>
              <w:tabs>
                <w:tab w:val="center" w:leader="dot" w:pos="2268"/>
              </w:tabs>
            </w:pPr>
            <w:r w:rsidRPr="00352F9C">
              <w:t>s. 70B</w:t>
            </w:r>
            <w:r w:rsidRPr="00352F9C">
              <w:tab/>
            </w:r>
          </w:p>
        </w:tc>
        <w:tc>
          <w:tcPr>
            <w:tcW w:w="5057" w:type="dxa"/>
            <w:shd w:val="clear" w:color="auto" w:fill="auto"/>
          </w:tcPr>
          <w:p w14:paraId="56D0000F" w14:textId="77777777" w:rsidR="001E23B9" w:rsidRPr="00352F9C" w:rsidRDefault="001E23B9" w:rsidP="002D5C2D">
            <w:pPr>
              <w:pStyle w:val="ENoteTableText"/>
            </w:pPr>
            <w:r w:rsidRPr="00352F9C">
              <w:t>ad. No.</w:t>
            </w:r>
            <w:r w:rsidR="00352F9C">
              <w:t> </w:t>
            </w:r>
            <w:r w:rsidRPr="00352F9C">
              <w:t>264, 1992</w:t>
            </w:r>
          </w:p>
        </w:tc>
      </w:tr>
      <w:tr w:rsidR="001E23B9" w:rsidRPr="00352F9C" w14:paraId="065C71C1" w14:textId="77777777" w:rsidTr="00923903">
        <w:trPr>
          <w:cantSplit/>
        </w:trPr>
        <w:tc>
          <w:tcPr>
            <w:tcW w:w="2031" w:type="dxa"/>
            <w:shd w:val="clear" w:color="auto" w:fill="auto"/>
          </w:tcPr>
          <w:p w14:paraId="670738A3" w14:textId="77777777" w:rsidR="001E23B9" w:rsidRPr="00352F9C" w:rsidRDefault="001E23B9" w:rsidP="002D5C2D">
            <w:pPr>
              <w:pStyle w:val="ENoteTableText"/>
            </w:pPr>
          </w:p>
        </w:tc>
        <w:tc>
          <w:tcPr>
            <w:tcW w:w="5057" w:type="dxa"/>
            <w:shd w:val="clear" w:color="auto" w:fill="auto"/>
          </w:tcPr>
          <w:p w14:paraId="1B14C1D3" w14:textId="77777777" w:rsidR="001E23B9" w:rsidRPr="00352F9C" w:rsidRDefault="001E23B9" w:rsidP="002D5C2D">
            <w:pPr>
              <w:pStyle w:val="ENoteTableText"/>
            </w:pPr>
            <w:r w:rsidRPr="00352F9C">
              <w:t>am. No.</w:t>
            </w:r>
            <w:r w:rsidR="00352F9C">
              <w:t> </w:t>
            </w:r>
            <w:r w:rsidRPr="00352F9C">
              <w:t>152, 1997; No.</w:t>
            </w:r>
            <w:r w:rsidR="00352F9C">
              <w:t> </w:t>
            </w:r>
            <w:r w:rsidRPr="00352F9C">
              <w:t>144, 2001; No 62, 2014</w:t>
            </w:r>
          </w:p>
        </w:tc>
      </w:tr>
      <w:tr w:rsidR="001E23B9" w:rsidRPr="00352F9C" w14:paraId="446F2657" w14:textId="77777777" w:rsidTr="00923903">
        <w:trPr>
          <w:cantSplit/>
        </w:trPr>
        <w:tc>
          <w:tcPr>
            <w:tcW w:w="2031" w:type="dxa"/>
            <w:shd w:val="clear" w:color="auto" w:fill="auto"/>
          </w:tcPr>
          <w:p w14:paraId="2384B223" w14:textId="77777777" w:rsidR="001E23B9" w:rsidRPr="00352F9C" w:rsidRDefault="001E23B9" w:rsidP="00EC04C2">
            <w:pPr>
              <w:pStyle w:val="ENoteTableText"/>
              <w:tabs>
                <w:tab w:val="center" w:leader="dot" w:pos="2268"/>
              </w:tabs>
            </w:pPr>
            <w:r w:rsidRPr="00352F9C">
              <w:t>s. 71</w:t>
            </w:r>
            <w:r w:rsidRPr="00352F9C">
              <w:tab/>
            </w:r>
          </w:p>
        </w:tc>
        <w:tc>
          <w:tcPr>
            <w:tcW w:w="5057" w:type="dxa"/>
            <w:shd w:val="clear" w:color="auto" w:fill="auto"/>
          </w:tcPr>
          <w:p w14:paraId="34B2A4F5" w14:textId="77777777" w:rsidR="001E23B9" w:rsidRPr="00352F9C" w:rsidRDefault="001E23B9" w:rsidP="002D5C2D">
            <w:pPr>
              <w:pStyle w:val="ENoteTableText"/>
            </w:pPr>
            <w:r w:rsidRPr="00352F9C">
              <w:t>am. Nos. 7, 95 and 264, 1992; Statutory Rules</w:t>
            </w:r>
            <w:r w:rsidR="00352F9C">
              <w:t> </w:t>
            </w:r>
            <w:r w:rsidRPr="00352F9C">
              <w:t>2001 No.</w:t>
            </w:r>
            <w:r w:rsidR="00352F9C">
              <w:t> </w:t>
            </w:r>
            <w:r w:rsidRPr="00352F9C">
              <w:t>70</w:t>
            </w:r>
          </w:p>
        </w:tc>
      </w:tr>
      <w:tr w:rsidR="001E23B9" w:rsidRPr="00352F9C" w14:paraId="411FF7F3" w14:textId="77777777" w:rsidTr="00923903">
        <w:trPr>
          <w:cantSplit/>
        </w:trPr>
        <w:tc>
          <w:tcPr>
            <w:tcW w:w="2031" w:type="dxa"/>
            <w:shd w:val="clear" w:color="auto" w:fill="auto"/>
          </w:tcPr>
          <w:p w14:paraId="771EC18D" w14:textId="77777777" w:rsidR="001E23B9" w:rsidRPr="00352F9C" w:rsidRDefault="001E23B9" w:rsidP="00EC04C2">
            <w:pPr>
              <w:pStyle w:val="ENoteTableText"/>
              <w:tabs>
                <w:tab w:val="center" w:leader="dot" w:pos="2268"/>
              </w:tabs>
            </w:pPr>
            <w:r w:rsidRPr="00352F9C">
              <w:t>s. 72</w:t>
            </w:r>
            <w:r w:rsidRPr="00352F9C">
              <w:tab/>
            </w:r>
          </w:p>
        </w:tc>
        <w:tc>
          <w:tcPr>
            <w:tcW w:w="5057" w:type="dxa"/>
            <w:shd w:val="clear" w:color="auto" w:fill="auto"/>
          </w:tcPr>
          <w:p w14:paraId="71F43847" w14:textId="77777777" w:rsidR="001E23B9" w:rsidRPr="00352F9C" w:rsidRDefault="001E23B9" w:rsidP="002D5C2D">
            <w:pPr>
              <w:pStyle w:val="ENoteTableText"/>
            </w:pPr>
            <w:r w:rsidRPr="00352F9C">
              <w:t>am. No.</w:t>
            </w:r>
            <w:r w:rsidR="00352F9C">
              <w:t> </w:t>
            </w:r>
            <w:r w:rsidRPr="00352F9C">
              <w:t>7, 1992</w:t>
            </w:r>
          </w:p>
        </w:tc>
      </w:tr>
      <w:tr w:rsidR="001E23B9" w:rsidRPr="00352F9C" w14:paraId="7C06DE85" w14:textId="77777777" w:rsidTr="00923903">
        <w:trPr>
          <w:cantSplit/>
        </w:trPr>
        <w:tc>
          <w:tcPr>
            <w:tcW w:w="2031" w:type="dxa"/>
            <w:shd w:val="clear" w:color="auto" w:fill="auto"/>
          </w:tcPr>
          <w:p w14:paraId="0277FE5F" w14:textId="77777777" w:rsidR="001E23B9" w:rsidRPr="00352F9C" w:rsidRDefault="001E23B9" w:rsidP="00EC04C2">
            <w:pPr>
              <w:pStyle w:val="ENoteTableText"/>
              <w:tabs>
                <w:tab w:val="center" w:leader="dot" w:pos="2268"/>
              </w:tabs>
            </w:pPr>
            <w:r w:rsidRPr="00352F9C">
              <w:t>s. 72A</w:t>
            </w:r>
            <w:r w:rsidRPr="00352F9C">
              <w:tab/>
            </w:r>
          </w:p>
        </w:tc>
        <w:tc>
          <w:tcPr>
            <w:tcW w:w="5057" w:type="dxa"/>
            <w:shd w:val="clear" w:color="auto" w:fill="auto"/>
          </w:tcPr>
          <w:p w14:paraId="506634DD" w14:textId="77777777" w:rsidR="001E23B9" w:rsidRPr="00352F9C" w:rsidRDefault="001E23B9" w:rsidP="002D5C2D">
            <w:pPr>
              <w:pStyle w:val="ENoteTableText"/>
            </w:pPr>
            <w:r w:rsidRPr="00352F9C">
              <w:t>ad. No.</w:t>
            </w:r>
            <w:r w:rsidR="00352F9C">
              <w:t> </w:t>
            </w:r>
            <w:r w:rsidRPr="00352F9C">
              <w:t>7, 1992</w:t>
            </w:r>
          </w:p>
        </w:tc>
      </w:tr>
      <w:tr w:rsidR="001E23B9" w:rsidRPr="00352F9C" w14:paraId="34A66B05" w14:textId="77777777" w:rsidTr="00923903">
        <w:trPr>
          <w:cantSplit/>
        </w:trPr>
        <w:tc>
          <w:tcPr>
            <w:tcW w:w="2031" w:type="dxa"/>
            <w:shd w:val="clear" w:color="auto" w:fill="auto"/>
          </w:tcPr>
          <w:p w14:paraId="2E939C2A" w14:textId="77777777" w:rsidR="001E23B9" w:rsidRPr="00352F9C" w:rsidRDefault="001E23B9" w:rsidP="002D5C2D">
            <w:pPr>
              <w:pStyle w:val="ENoteTableText"/>
            </w:pPr>
          </w:p>
        </w:tc>
        <w:tc>
          <w:tcPr>
            <w:tcW w:w="5057" w:type="dxa"/>
            <w:shd w:val="clear" w:color="auto" w:fill="auto"/>
          </w:tcPr>
          <w:p w14:paraId="6FDAB6DF" w14:textId="77777777" w:rsidR="001E23B9" w:rsidRPr="00352F9C" w:rsidRDefault="001E23B9" w:rsidP="002D5C2D">
            <w:pPr>
              <w:pStyle w:val="ENoteTableText"/>
            </w:pPr>
            <w:r w:rsidRPr="00352F9C">
              <w:t>am. No.</w:t>
            </w:r>
            <w:r w:rsidR="00352F9C">
              <w:t> </w:t>
            </w:r>
            <w:r w:rsidRPr="00352F9C">
              <w:t>127, 2002</w:t>
            </w:r>
          </w:p>
        </w:tc>
      </w:tr>
      <w:tr w:rsidR="001E23B9" w:rsidRPr="00352F9C" w14:paraId="73D3A01B" w14:textId="77777777" w:rsidTr="00923903">
        <w:trPr>
          <w:cantSplit/>
        </w:trPr>
        <w:tc>
          <w:tcPr>
            <w:tcW w:w="2031" w:type="dxa"/>
            <w:shd w:val="clear" w:color="auto" w:fill="auto"/>
          </w:tcPr>
          <w:p w14:paraId="6F6468C5" w14:textId="77777777" w:rsidR="001E23B9" w:rsidRPr="00352F9C" w:rsidRDefault="001E23B9" w:rsidP="00EC04C2">
            <w:pPr>
              <w:pStyle w:val="ENoteTableText"/>
              <w:tabs>
                <w:tab w:val="center" w:leader="dot" w:pos="2268"/>
              </w:tabs>
            </w:pPr>
            <w:r w:rsidRPr="00352F9C">
              <w:t>s. 73</w:t>
            </w:r>
            <w:r w:rsidRPr="00352F9C">
              <w:tab/>
            </w:r>
          </w:p>
        </w:tc>
        <w:tc>
          <w:tcPr>
            <w:tcW w:w="5057" w:type="dxa"/>
            <w:shd w:val="clear" w:color="auto" w:fill="auto"/>
          </w:tcPr>
          <w:p w14:paraId="7A14321E" w14:textId="77777777" w:rsidR="001E23B9" w:rsidRPr="00352F9C" w:rsidRDefault="001E23B9" w:rsidP="002D5C2D">
            <w:pPr>
              <w:pStyle w:val="ENoteTableText"/>
              <w:rPr>
                <w:u w:val="single"/>
              </w:rPr>
            </w:pPr>
            <w:r w:rsidRPr="00352F9C">
              <w:t>am. No.</w:t>
            </w:r>
            <w:r w:rsidR="00352F9C">
              <w:t> </w:t>
            </w:r>
            <w:r w:rsidRPr="00352F9C">
              <w:t>7, 1992; No.</w:t>
            </w:r>
            <w:r w:rsidR="00352F9C">
              <w:t> </w:t>
            </w:r>
            <w:r w:rsidRPr="00352F9C">
              <w:t>152, 1997; No.</w:t>
            </w:r>
            <w:r w:rsidR="00352F9C">
              <w:t> </w:t>
            </w:r>
            <w:r w:rsidRPr="00352F9C">
              <w:t>146, 2011; No 62, 2014; No 16, 2016; No 38, 2017</w:t>
            </w:r>
          </w:p>
        </w:tc>
      </w:tr>
      <w:tr w:rsidR="001E23B9" w:rsidRPr="00352F9C" w14:paraId="705D8A89" w14:textId="77777777" w:rsidTr="00923903">
        <w:trPr>
          <w:cantSplit/>
        </w:trPr>
        <w:tc>
          <w:tcPr>
            <w:tcW w:w="2031" w:type="dxa"/>
            <w:shd w:val="clear" w:color="auto" w:fill="auto"/>
          </w:tcPr>
          <w:p w14:paraId="18B22BB7" w14:textId="77777777" w:rsidR="001E23B9" w:rsidRPr="00352F9C" w:rsidRDefault="001E23B9" w:rsidP="00EC04C2">
            <w:pPr>
              <w:pStyle w:val="ENoteTableText"/>
              <w:tabs>
                <w:tab w:val="center" w:leader="dot" w:pos="2268"/>
              </w:tabs>
            </w:pPr>
            <w:r w:rsidRPr="00352F9C">
              <w:t>s. 73A</w:t>
            </w:r>
            <w:r w:rsidRPr="00352F9C">
              <w:tab/>
            </w:r>
          </w:p>
        </w:tc>
        <w:tc>
          <w:tcPr>
            <w:tcW w:w="5057" w:type="dxa"/>
            <w:shd w:val="clear" w:color="auto" w:fill="auto"/>
          </w:tcPr>
          <w:p w14:paraId="0643C15C" w14:textId="77777777" w:rsidR="001E23B9" w:rsidRPr="00352F9C" w:rsidRDefault="001E23B9" w:rsidP="002D5C2D">
            <w:pPr>
              <w:pStyle w:val="ENoteTableText"/>
            </w:pPr>
            <w:r w:rsidRPr="00352F9C">
              <w:t>ad. No.</w:t>
            </w:r>
            <w:r w:rsidR="00352F9C">
              <w:t> </w:t>
            </w:r>
            <w:r w:rsidRPr="00352F9C">
              <w:t>7, 1992</w:t>
            </w:r>
          </w:p>
        </w:tc>
      </w:tr>
      <w:tr w:rsidR="001E23B9" w:rsidRPr="00352F9C" w14:paraId="24B59366" w14:textId="77777777" w:rsidTr="00923903">
        <w:trPr>
          <w:cantSplit/>
        </w:trPr>
        <w:tc>
          <w:tcPr>
            <w:tcW w:w="2031" w:type="dxa"/>
            <w:shd w:val="clear" w:color="auto" w:fill="auto"/>
          </w:tcPr>
          <w:p w14:paraId="4F9898BD" w14:textId="77777777" w:rsidR="001E23B9" w:rsidRPr="00352F9C" w:rsidRDefault="001E23B9" w:rsidP="002D5C2D">
            <w:pPr>
              <w:pStyle w:val="ENoteTableText"/>
            </w:pPr>
          </w:p>
        </w:tc>
        <w:tc>
          <w:tcPr>
            <w:tcW w:w="5057" w:type="dxa"/>
            <w:shd w:val="clear" w:color="auto" w:fill="auto"/>
          </w:tcPr>
          <w:p w14:paraId="2C2864F3" w14:textId="77777777" w:rsidR="001E23B9" w:rsidRPr="00352F9C" w:rsidRDefault="001E23B9" w:rsidP="002D5C2D">
            <w:pPr>
              <w:pStyle w:val="ENoteTableText"/>
              <w:rPr>
                <w:u w:val="single"/>
              </w:rPr>
            </w:pPr>
            <w:r w:rsidRPr="00352F9C">
              <w:t>am. Nos. 95 and 264, 1992; No.</w:t>
            </w:r>
            <w:r w:rsidR="00352F9C">
              <w:t> </w:t>
            </w:r>
            <w:r w:rsidRPr="00352F9C">
              <w:t>144, 2001; No.</w:t>
            </w:r>
            <w:r w:rsidR="00352F9C">
              <w:t> </w:t>
            </w:r>
            <w:r w:rsidRPr="00352F9C">
              <w:t>123, 2005; No.</w:t>
            </w:r>
            <w:r w:rsidR="00352F9C">
              <w:t> </w:t>
            </w:r>
            <w:r w:rsidRPr="00352F9C">
              <w:t>98, 2006; No.</w:t>
            </w:r>
            <w:r w:rsidR="00352F9C">
              <w:t> </w:t>
            </w:r>
            <w:r w:rsidRPr="00352F9C">
              <w:t>54, 2007; No.</w:t>
            </w:r>
            <w:r w:rsidR="00352F9C">
              <w:t> </w:t>
            </w:r>
            <w:r w:rsidRPr="00352F9C">
              <w:t>146, 2011; No 16, 2016; No 38, 2017</w:t>
            </w:r>
          </w:p>
        </w:tc>
      </w:tr>
      <w:tr w:rsidR="001E23B9" w:rsidRPr="00352F9C" w14:paraId="6582E769" w14:textId="77777777" w:rsidTr="00923903">
        <w:trPr>
          <w:cantSplit/>
        </w:trPr>
        <w:tc>
          <w:tcPr>
            <w:tcW w:w="2031" w:type="dxa"/>
            <w:shd w:val="clear" w:color="auto" w:fill="auto"/>
          </w:tcPr>
          <w:p w14:paraId="64E470B7" w14:textId="77777777" w:rsidR="001E23B9" w:rsidRPr="00352F9C" w:rsidRDefault="001E23B9" w:rsidP="00EC04C2">
            <w:pPr>
              <w:pStyle w:val="ENoteTableText"/>
              <w:tabs>
                <w:tab w:val="center" w:leader="dot" w:pos="2268"/>
              </w:tabs>
            </w:pPr>
            <w:r w:rsidRPr="00352F9C">
              <w:t>s. 73B</w:t>
            </w:r>
            <w:r w:rsidRPr="00352F9C">
              <w:tab/>
            </w:r>
          </w:p>
        </w:tc>
        <w:tc>
          <w:tcPr>
            <w:tcW w:w="5057" w:type="dxa"/>
            <w:shd w:val="clear" w:color="auto" w:fill="auto"/>
          </w:tcPr>
          <w:p w14:paraId="2AC51351" w14:textId="77777777" w:rsidR="001E23B9" w:rsidRPr="00352F9C" w:rsidRDefault="001E23B9" w:rsidP="002D5C2D">
            <w:pPr>
              <w:pStyle w:val="ENoteTableText"/>
            </w:pPr>
            <w:r w:rsidRPr="00352F9C">
              <w:t>ad. No.</w:t>
            </w:r>
            <w:r w:rsidR="00352F9C">
              <w:t> </w:t>
            </w:r>
            <w:r w:rsidRPr="00352F9C">
              <w:t>7, 1992</w:t>
            </w:r>
          </w:p>
        </w:tc>
      </w:tr>
      <w:tr w:rsidR="001E23B9" w:rsidRPr="00352F9C" w14:paraId="72A1F971" w14:textId="77777777" w:rsidTr="00923903">
        <w:trPr>
          <w:cantSplit/>
        </w:trPr>
        <w:tc>
          <w:tcPr>
            <w:tcW w:w="2031" w:type="dxa"/>
            <w:shd w:val="clear" w:color="auto" w:fill="auto"/>
          </w:tcPr>
          <w:p w14:paraId="69F490F1" w14:textId="77777777" w:rsidR="001E23B9" w:rsidRPr="00352F9C" w:rsidRDefault="001E23B9" w:rsidP="002D5C2D">
            <w:pPr>
              <w:pStyle w:val="ENoteTableText"/>
            </w:pPr>
          </w:p>
        </w:tc>
        <w:tc>
          <w:tcPr>
            <w:tcW w:w="5057" w:type="dxa"/>
            <w:shd w:val="clear" w:color="auto" w:fill="auto"/>
          </w:tcPr>
          <w:p w14:paraId="666959AC" w14:textId="77777777" w:rsidR="001E23B9" w:rsidRPr="00352F9C" w:rsidRDefault="001E23B9" w:rsidP="002D5C2D">
            <w:pPr>
              <w:pStyle w:val="ENoteTableText"/>
            </w:pPr>
            <w:r w:rsidRPr="00352F9C">
              <w:t>am. No.</w:t>
            </w:r>
            <w:r w:rsidR="00352F9C">
              <w:t> </w:t>
            </w:r>
            <w:r w:rsidRPr="00352F9C">
              <w:t>123, 2005; No.</w:t>
            </w:r>
            <w:r w:rsidR="00352F9C">
              <w:t> </w:t>
            </w:r>
            <w:r w:rsidRPr="00352F9C">
              <w:t>146, 2011</w:t>
            </w:r>
          </w:p>
        </w:tc>
      </w:tr>
      <w:tr w:rsidR="001E23B9" w:rsidRPr="00352F9C" w14:paraId="67D0F93E" w14:textId="77777777" w:rsidTr="00923903">
        <w:trPr>
          <w:cantSplit/>
        </w:trPr>
        <w:tc>
          <w:tcPr>
            <w:tcW w:w="2031" w:type="dxa"/>
            <w:shd w:val="clear" w:color="auto" w:fill="auto"/>
          </w:tcPr>
          <w:p w14:paraId="4AEB5BB6" w14:textId="77777777" w:rsidR="001E23B9" w:rsidRPr="00352F9C" w:rsidRDefault="001E23B9" w:rsidP="00EC04C2">
            <w:pPr>
              <w:pStyle w:val="ENoteTableText"/>
              <w:tabs>
                <w:tab w:val="center" w:leader="dot" w:pos="2268"/>
              </w:tabs>
            </w:pPr>
            <w:r w:rsidRPr="00352F9C">
              <w:t>s. 74</w:t>
            </w:r>
            <w:r w:rsidRPr="00352F9C">
              <w:tab/>
            </w:r>
          </w:p>
        </w:tc>
        <w:tc>
          <w:tcPr>
            <w:tcW w:w="5057" w:type="dxa"/>
            <w:shd w:val="clear" w:color="auto" w:fill="auto"/>
          </w:tcPr>
          <w:p w14:paraId="422A321A" w14:textId="77777777" w:rsidR="001E23B9" w:rsidRPr="00352F9C" w:rsidRDefault="001E23B9" w:rsidP="002D5C2D">
            <w:pPr>
              <w:pStyle w:val="ENoteTableText"/>
            </w:pPr>
            <w:r w:rsidRPr="00352F9C">
              <w:t>am. No.</w:t>
            </w:r>
            <w:r w:rsidR="00352F9C">
              <w:t> </w:t>
            </w:r>
            <w:r w:rsidRPr="00352F9C">
              <w:t>7, 1992; No.</w:t>
            </w:r>
            <w:r w:rsidR="00352F9C">
              <w:t> </w:t>
            </w:r>
            <w:r w:rsidRPr="00352F9C">
              <w:t>152, 1997; No 62, 2014</w:t>
            </w:r>
          </w:p>
        </w:tc>
      </w:tr>
      <w:tr w:rsidR="001E23B9" w:rsidRPr="00352F9C" w14:paraId="052C8D38" w14:textId="77777777" w:rsidTr="00923903">
        <w:trPr>
          <w:cantSplit/>
        </w:trPr>
        <w:tc>
          <w:tcPr>
            <w:tcW w:w="2031" w:type="dxa"/>
            <w:shd w:val="clear" w:color="auto" w:fill="auto"/>
          </w:tcPr>
          <w:p w14:paraId="56F6ABA5" w14:textId="77777777" w:rsidR="001E23B9" w:rsidRPr="00352F9C" w:rsidRDefault="001E23B9" w:rsidP="00EC04C2">
            <w:pPr>
              <w:pStyle w:val="ENoteTableText"/>
              <w:tabs>
                <w:tab w:val="center" w:leader="dot" w:pos="2268"/>
              </w:tabs>
            </w:pPr>
            <w:r w:rsidRPr="00352F9C">
              <w:t>s. 75</w:t>
            </w:r>
            <w:r w:rsidRPr="00352F9C">
              <w:tab/>
            </w:r>
          </w:p>
        </w:tc>
        <w:tc>
          <w:tcPr>
            <w:tcW w:w="5057" w:type="dxa"/>
            <w:shd w:val="clear" w:color="auto" w:fill="auto"/>
          </w:tcPr>
          <w:p w14:paraId="5023B6E7" w14:textId="77777777" w:rsidR="001E23B9" w:rsidRPr="00352F9C" w:rsidRDefault="001E23B9" w:rsidP="002D5C2D">
            <w:pPr>
              <w:pStyle w:val="ENoteTableText"/>
            </w:pPr>
            <w:r w:rsidRPr="00352F9C">
              <w:t>rep. No.</w:t>
            </w:r>
            <w:r w:rsidR="00352F9C">
              <w:t> </w:t>
            </w:r>
            <w:r w:rsidRPr="00352F9C">
              <w:t>7, 1992</w:t>
            </w:r>
          </w:p>
        </w:tc>
      </w:tr>
      <w:tr w:rsidR="001E23B9" w:rsidRPr="00352F9C" w14:paraId="53F60146" w14:textId="77777777" w:rsidTr="00923903">
        <w:trPr>
          <w:cantSplit/>
        </w:trPr>
        <w:tc>
          <w:tcPr>
            <w:tcW w:w="2031" w:type="dxa"/>
            <w:shd w:val="clear" w:color="auto" w:fill="auto"/>
          </w:tcPr>
          <w:p w14:paraId="193253E5" w14:textId="77777777" w:rsidR="001E23B9" w:rsidRPr="00352F9C" w:rsidRDefault="001E23B9" w:rsidP="00EC04C2">
            <w:pPr>
              <w:pStyle w:val="ENoteTableText"/>
              <w:tabs>
                <w:tab w:val="center" w:leader="dot" w:pos="2268"/>
              </w:tabs>
            </w:pPr>
            <w:r w:rsidRPr="00352F9C">
              <w:t>s. 76</w:t>
            </w:r>
            <w:r w:rsidRPr="00352F9C">
              <w:tab/>
            </w:r>
          </w:p>
        </w:tc>
        <w:tc>
          <w:tcPr>
            <w:tcW w:w="5057" w:type="dxa"/>
            <w:shd w:val="clear" w:color="auto" w:fill="auto"/>
          </w:tcPr>
          <w:p w14:paraId="3AC934A9" w14:textId="77777777" w:rsidR="001E23B9" w:rsidRPr="00352F9C" w:rsidRDefault="001E23B9" w:rsidP="002D5C2D">
            <w:pPr>
              <w:pStyle w:val="ENoteTableText"/>
            </w:pPr>
            <w:r w:rsidRPr="00352F9C">
              <w:t>am. No.</w:t>
            </w:r>
            <w:r w:rsidR="00352F9C">
              <w:t> </w:t>
            </w:r>
            <w:r w:rsidRPr="00352F9C">
              <w:t>122, 1991</w:t>
            </w:r>
          </w:p>
        </w:tc>
      </w:tr>
      <w:tr w:rsidR="001E23B9" w:rsidRPr="00352F9C" w14:paraId="7D67B694" w14:textId="77777777" w:rsidTr="00923903">
        <w:trPr>
          <w:cantSplit/>
        </w:trPr>
        <w:tc>
          <w:tcPr>
            <w:tcW w:w="2031" w:type="dxa"/>
            <w:shd w:val="clear" w:color="auto" w:fill="auto"/>
          </w:tcPr>
          <w:p w14:paraId="1F9BB804" w14:textId="77777777" w:rsidR="001E23B9" w:rsidRPr="00352F9C" w:rsidRDefault="001E23B9" w:rsidP="002D5C2D">
            <w:pPr>
              <w:pStyle w:val="ENoteTableText"/>
            </w:pPr>
          </w:p>
        </w:tc>
        <w:tc>
          <w:tcPr>
            <w:tcW w:w="5057" w:type="dxa"/>
            <w:shd w:val="clear" w:color="auto" w:fill="auto"/>
          </w:tcPr>
          <w:p w14:paraId="33EF4646" w14:textId="77777777" w:rsidR="001E23B9" w:rsidRPr="00352F9C" w:rsidRDefault="001E23B9" w:rsidP="002D5C2D">
            <w:pPr>
              <w:pStyle w:val="ENoteTableText"/>
            </w:pPr>
            <w:r w:rsidRPr="00352F9C">
              <w:t>rs. No.</w:t>
            </w:r>
            <w:r w:rsidR="00352F9C">
              <w:t> </w:t>
            </w:r>
            <w:r w:rsidRPr="00352F9C">
              <w:t>7, 1992</w:t>
            </w:r>
          </w:p>
        </w:tc>
      </w:tr>
      <w:tr w:rsidR="001E23B9" w:rsidRPr="00352F9C" w14:paraId="28C955F3" w14:textId="77777777" w:rsidTr="00923903">
        <w:trPr>
          <w:cantSplit/>
        </w:trPr>
        <w:tc>
          <w:tcPr>
            <w:tcW w:w="2031" w:type="dxa"/>
            <w:shd w:val="clear" w:color="auto" w:fill="auto"/>
          </w:tcPr>
          <w:p w14:paraId="0ED45317" w14:textId="77777777" w:rsidR="001E23B9" w:rsidRPr="00352F9C" w:rsidRDefault="001E23B9" w:rsidP="002D5C2D">
            <w:pPr>
              <w:pStyle w:val="ENoteTableText"/>
            </w:pPr>
          </w:p>
        </w:tc>
        <w:tc>
          <w:tcPr>
            <w:tcW w:w="5057" w:type="dxa"/>
            <w:shd w:val="clear" w:color="auto" w:fill="auto"/>
          </w:tcPr>
          <w:p w14:paraId="02844EA2" w14:textId="77777777" w:rsidR="001E23B9" w:rsidRPr="00352F9C" w:rsidRDefault="001E23B9" w:rsidP="002D5C2D">
            <w:pPr>
              <w:pStyle w:val="ENoteTableText"/>
            </w:pPr>
            <w:r w:rsidRPr="00352F9C">
              <w:t>am. No.</w:t>
            </w:r>
            <w:r w:rsidR="00352F9C">
              <w:t> </w:t>
            </w:r>
            <w:r w:rsidRPr="00352F9C">
              <w:t>152, 1997; No 62, 2014</w:t>
            </w:r>
          </w:p>
        </w:tc>
      </w:tr>
      <w:tr w:rsidR="001E23B9" w:rsidRPr="00352F9C" w14:paraId="08E764C0" w14:textId="77777777" w:rsidTr="00923903">
        <w:trPr>
          <w:cantSplit/>
        </w:trPr>
        <w:tc>
          <w:tcPr>
            <w:tcW w:w="2031" w:type="dxa"/>
            <w:shd w:val="clear" w:color="auto" w:fill="auto"/>
          </w:tcPr>
          <w:p w14:paraId="4EF30E7D" w14:textId="77777777" w:rsidR="001E23B9" w:rsidRPr="00352F9C" w:rsidRDefault="001E23B9" w:rsidP="00EC04C2">
            <w:pPr>
              <w:pStyle w:val="ENoteTableText"/>
              <w:tabs>
                <w:tab w:val="center" w:leader="dot" w:pos="2268"/>
              </w:tabs>
            </w:pPr>
            <w:r w:rsidRPr="00352F9C">
              <w:t>ss.</w:t>
            </w:r>
            <w:r w:rsidR="00352F9C">
              <w:t> </w:t>
            </w:r>
            <w:r w:rsidRPr="00352F9C">
              <w:t>77, 78</w:t>
            </w:r>
            <w:r w:rsidRPr="00352F9C">
              <w:tab/>
            </w:r>
          </w:p>
        </w:tc>
        <w:tc>
          <w:tcPr>
            <w:tcW w:w="5057" w:type="dxa"/>
            <w:shd w:val="clear" w:color="auto" w:fill="auto"/>
          </w:tcPr>
          <w:p w14:paraId="5D7FBFA1" w14:textId="77777777" w:rsidR="001E23B9" w:rsidRPr="00352F9C" w:rsidRDefault="001E23B9" w:rsidP="002D5C2D">
            <w:pPr>
              <w:pStyle w:val="ENoteTableText"/>
            </w:pPr>
            <w:r w:rsidRPr="00352F9C">
              <w:t>rep. No.</w:t>
            </w:r>
            <w:r w:rsidR="00352F9C">
              <w:t> </w:t>
            </w:r>
            <w:r w:rsidRPr="00352F9C">
              <w:t>7, 1992</w:t>
            </w:r>
          </w:p>
        </w:tc>
      </w:tr>
      <w:tr w:rsidR="001E23B9" w:rsidRPr="00352F9C" w14:paraId="665AB250" w14:textId="77777777" w:rsidTr="00923903">
        <w:trPr>
          <w:cantSplit/>
        </w:trPr>
        <w:tc>
          <w:tcPr>
            <w:tcW w:w="2031" w:type="dxa"/>
            <w:shd w:val="clear" w:color="auto" w:fill="auto"/>
          </w:tcPr>
          <w:p w14:paraId="3010C463" w14:textId="77777777" w:rsidR="001E23B9" w:rsidRPr="00352F9C" w:rsidRDefault="001E23B9" w:rsidP="00EC04C2">
            <w:pPr>
              <w:pStyle w:val="ENoteTableText"/>
              <w:tabs>
                <w:tab w:val="center" w:leader="dot" w:pos="2268"/>
              </w:tabs>
            </w:pPr>
            <w:r w:rsidRPr="00352F9C">
              <w:t>s. 79</w:t>
            </w:r>
            <w:r w:rsidRPr="00352F9C">
              <w:tab/>
            </w:r>
          </w:p>
        </w:tc>
        <w:tc>
          <w:tcPr>
            <w:tcW w:w="5057" w:type="dxa"/>
            <w:shd w:val="clear" w:color="auto" w:fill="auto"/>
          </w:tcPr>
          <w:p w14:paraId="0E4ACB02" w14:textId="77777777" w:rsidR="001E23B9" w:rsidRPr="00352F9C" w:rsidRDefault="001E23B9" w:rsidP="002D5C2D">
            <w:pPr>
              <w:pStyle w:val="ENoteTableText"/>
            </w:pPr>
            <w:r w:rsidRPr="00352F9C">
              <w:t>am. No.</w:t>
            </w:r>
            <w:r w:rsidR="00352F9C">
              <w:t> </w:t>
            </w:r>
            <w:r w:rsidRPr="00352F9C">
              <w:t>46, 2011</w:t>
            </w:r>
          </w:p>
        </w:tc>
      </w:tr>
      <w:tr w:rsidR="001E23B9" w:rsidRPr="00352F9C" w14:paraId="0BE9B4BE" w14:textId="77777777" w:rsidTr="00923903">
        <w:trPr>
          <w:cantSplit/>
        </w:trPr>
        <w:tc>
          <w:tcPr>
            <w:tcW w:w="2031" w:type="dxa"/>
            <w:shd w:val="clear" w:color="auto" w:fill="auto"/>
          </w:tcPr>
          <w:p w14:paraId="407795CF" w14:textId="77777777" w:rsidR="001E23B9" w:rsidRPr="00352F9C" w:rsidRDefault="001E23B9" w:rsidP="00EC04C2">
            <w:pPr>
              <w:pStyle w:val="ENoteTableText"/>
              <w:tabs>
                <w:tab w:val="center" w:leader="dot" w:pos="2268"/>
              </w:tabs>
            </w:pPr>
            <w:r w:rsidRPr="00352F9C">
              <w:t>s. 80</w:t>
            </w:r>
            <w:r w:rsidRPr="00352F9C">
              <w:tab/>
            </w:r>
          </w:p>
        </w:tc>
        <w:tc>
          <w:tcPr>
            <w:tcW w:w="5057" w:type="dxa"/>
            <w:shd w:val="clear" w:color="auto" w:fill="auto"/>
          </w:tcPr>
          <w:p w14:paraId="46BAEB82" w14:textId="77777777" w:rsidR="001E23B9" w:rsidRPr="00352F9C" w:rsidRDefault="001E23B9" w:rsidP="002D5C2D">
            <w:pPr>
              <w:pStyle w:val="ENoteTableText"/>
            </w:pPr>
            <w:r w:rsidRPr="00352F9C">
              <w:t>am. No.</w:t>
            </w:r>
            <w:r w:rsidR="00352F9C">
              <w:t> </w:t>
            </w:r>
            <w:r w:rsidRPr="00352F9C">
              <w:t>7, 1992; No.</w:t>
            </w:r>
            <w:r w:rsidR="00352F9C">
              <w:t> </w:t>
            </w:r>
            <w:r w:rsidRPr="00352F9C">
              <w:t>43, 1996</w:t>
            </w:r>
          </w:p>
        </w:tc>
      </w:tr>
      <w:tr w:rsidR="001E23B9" w:rsidRPr="00352F9C" w14:paraId="7A1CD9C1" w14:textId="77777777" w:rsidTr="00923903">
        <w:trPr>
          <w:cantSplit/>
        </w:trPr>
        <w:tc>
          <w:tcPr>
            <w:tcW w:w="2031" w:type="dxa"/>
            <w:shd w:val="clear" w:color="auto" w:fill="auto"/>
          </w:tcPr>
          <w:p w14:paraId="1FC7A0B0" w14:textId="77777777" w:rsidR="001E23B9" w:rsidRPr="00352F9C" w:rsidRDefault="001E23B9" w:rsidP="00EC04C2">
            <w:pPr>
              <w:pStyle w:val="ENoteTableText"/>
              <w:tabs>
                <w:tab w:val="center" w:leader="dot" w:pos="2268"/>
              </w:tabs>
            </w:pPr>
            <w:r w:rsidRPr="00352F9C">
              <w:t>s. 81</w:t>
            </w:r>
            <w:r w:rsidRPr="00352F9C">
              <w:tab/>
            </w:r>
          </w:p>
        </w:tc>
        <w:tc>
          <w:tcPr>
            <w:tcW w:w="5057" w:type="dxa"/>
            <w:shd w:val="clear" w:color="auto" w:fill="auto"/>
          </w:tcPr>
          <w:p w14:paraId="486C343D" w14:textId="77777777" w:rsidR="001E23B9" w:rsidRPr="00352F9C" w:rsidRDefault="001E23B9" w:rsidP="002D5C2D">
            <w:pPr>
              <w:pStyle w:val="ENoteTableText"/>
            </w:pPr>
            <w:r w:rsidRPr="00352F9C">
              <w:t>rs. No.</w:t>
            </w:r>
            <w:r w:rsidR="00352F9C">
              <w:t> </w:t>
            </w:r>
            <w:r w:rsidRPr="00352F9C">
              <w:t>122, 1991</w:t>
            </w:r>
          </w:p>
        </w:tc>
      </w:tr>
      <w:tr w:rsidR="001E23B9" w:rsidRPr="00352F9C" w14:paraId="24832F4C" w14:textId="77777777" w:rsidTr="00923903">
        <w:trPr>
          <w:cantSplit/>
        </w:trPr>
        <w:tc>
          <w:tcPr>
            <w:tcW w:w="2031" w:type="dxa"/>
            <w:shd w:val="clear" w:color="auto" w:fill="auto"/>
          </w:tcPr>
          <w:p w14:paraId="3FDAB9E6" w14:textId="77777777" w:rsidR="001E23B9" w:rsidRPr="00352F9C" w:rsidRDefault="001E23B9" w:rsidP="002D5C2D">
            <w:pPr>
              <w:pStyle w:val="ENoteTableText"/>
            </w:pPr>
          </w:p>
        </w:tc>
        <w:tc>
          <w:tcPr>
            <w:tcW w:w="5057" w:type="dxa"/>
            <w:shd w:val="clear" w:color="auto" w:fill="auto"/>
          </w:tcPr>
          <w:p w14:paraId="451A7EE7" w14:textId="77777777" w:rsidR="001E23B9" w:rsidRPr="00352F9C" w:rsidRDefault="001E23B9" w:rsidP="002D5C2D">
            <w:pPr>
              <w:pStyle w:val="ENoteTableText"/>
            </w:pPr>
            <w:r w:rsidRPr="00352F9C">
              <w:t>am. No.</w:t>
            </w:r>
            <w:r w:rsidR="00352F9C">
              <w:t> </w:t>
            </w:r>
            <w:r w:rsidRPr="00352F9C">
              <w:t>7, 1992; No.</w:t>
            </w:r>
            <w:r w:rsidR="00352F9C">
              <w:t> </w:t>
            </w:r>
            <w:r w:rsidRPr="00352F9C">
              <w:t>146, 1999</w:t>
            </w:r>
          </w:p>
        </w:tc>
      </w:tr>
      <w:tr w:rsidR="001E23B9" w:rsidRPr="00352F9C" w14:paraId="175A8942" w14:textId="77777777" w:rsidTr="00923903">
        <w:trPr>
          <w:cantSplit/>
        </w:trPr>
        <w:tc>
          <w:tcPr>
            <w:tcW w:w="2031" w:type="dxa"/>
            <w:shd w:val="clear" w:color="auto" w:fill="auto"/>
          </w:tcPr>
          <w:p w14:paraId="57BA461B" w14:textId="77777777" w:rsidR="001E23B9" w:rsidRPr="00352F9C" w:rsidRDefault="001E23B9" w:rsidP="00EC04C2">
            <w:pPr>
              <w:pStyle w:val="ENoteTableText"/>
              <w:tabs>
                <w:tab w:val="center" w:leader="dot" w:pos="2268"/>
              </w:tabs>
            </w:pPr>
            <w:r w:rsidRPr="00352F9C">
              <w:t>s. 82</w:t>
            </w:r>
            <w:r w:rsidRPr="00352F9C">
              <w:tab/>
            </w:r>
          </w:p>
        </w:tc>
        <w:tc>
          <w:tcPr>
            <w:tcW w:w="5057" w:type="dxa"/>
            <w:shd w:val="clear" w:color="auto" w:fill="auto"/>
          </w:tcPr>
          <w:p w14:paraId="20206F4C" w14:textId="77777777" w:rsidR="001E23B9" w:rsidRPr="00352F9C" w:rsidRDefault="001E23B9" w:rsidP="002D5C2D">
            <w:pPr>
              <w:pStyle w:val="ENoteTableText"/>
            </w:pPr>
            <w:r w:rsidRPr="00352F9C">
              <w:t>rep. No.</w:t>
            </w:r>
            <w:r w:rsidR="00352F9C">
              <w:t> </w:t>
            </w:r>
            <w:r w:rsidRPr="00352F9C">
              <w:t>7, 1992</w:t>
            </w:r>
          </w:p>
        </w:tc>
      </w:tr>
      <w:tr w:rsidR="001E23B9" w:rsidRPr="00352F9C" w14:paraId="41F6D262" w14:textId="77777777" w:rsidTr="00923903">
        <w:trPr>
          <w:cantSplit/>
        </w:trPr>
        <w:tc>
          <w:tcPr>
            <w:tcW w:w="2031" w:type="dxa"/>
            <w:shd w:val="clear" w:color="auto" w:fill="auto"/>
          </w:tcPr>
          <w:p w14:paraId="075069DE" w14:textId="77777777" w:rsidR="001E23B9" w:rsidRPr="00352F9C" w:rsidRDefault="001E23B9" w:rsidP="00EC04C2">
            <w:pPr>
              <w:pStyle w:val="ENoteTableText"/>
              <w:tabs>
                <w:tab w:val="center" w:leader="dot" w:pos="2268"/>
              </w:tabs>
            </w:pPr>
            <w:r w:rsidRPr="00352F9C">
              <w:t>s. 83</w:t>
            </w:r>
            <w:r w:rsidRPr="00352F9C">
              <w:tab/>
            </w:r>
          </w:p>
        </w:tc>
        <w:tc>
          <w:tcPr>
            <w:tcW w:w="5057" w:type="dxa"/>
            <w:shd w:val="clear" w:color="auto" w:fill="auto"/>
          </w:tcPr>
          <w:p w14:paraId="32FA28AA" w14:textId="77777777" w:rsidR="001E23B9" w:rsidRPr="00352F9C" w:rsidRDefault="001E23B9" w:rsidP="002D5C2D">
            <w:pPr>
              <w:pStyle w:val="ENoteTableText"/>
            </w:pPr>
            <w:r w:rsidRPr="00352F9C">
              <w:t>am. No.</w:t>
            </w:r>
            <w:r w:rsidR="00352F9C">
              <w:t> </w:t>
            </w:r>
            <w:r w:rsidRPr="00352F9C">
              <w:t>7, 1992</w:t>
            </w:r>
          </w:p>
        </w:tc>
      </w:tr>
      <w:tr w:rsidR="001E23B9" w:rsidRPr="00352F9C" w14:paraId="10FF84A7" w14:textId="77777777" w:rsidTr="00923903">
        <w:trPr>
          <w:cantSplit/>
        </w:trPr>
        <w:tc>
          <w:tcPr>
            <w:tcW w:w="2031" w:type="dxa"/>
            <w:shd w:val="clear" w:color="auto" w:fill="auto"/>
          </w:tcPr>
          <w:p w14:paraId="34F1BE29" w14:textId="77777777" w:rsidR="001E23B9" w:rsidRPr="00352F9C" w:rsidRDefault="001E23B9" w:rsidP="00EC04C2">
            <w:pPr>
              <w:pStyle w:val="ENoteTableText"/>
              <w:tabs>
                <w:tab w:val="center" w:leader="dot" w:pos="2268"/>
              </w:tabs>
            </w:pPr>
            <w:r w:rsidRPr="00352F9C">
              <w:t>s. 84</w:t>
            </w:r>
            <w:r w:rsidRPr="00352F9C">
              <w:tab/>
            </w:r>
          </w:p>
        </w:tc>
        <w:tc>
          <w:tcPr>
            <w:tcW w:w="5057" w:type="dxa"/>
            <w:shd w:val="clear" w:color="auto" w:fill="auto"/>
          </w:tcPr>
          <w:p w14:paraId="39190C74" w14:textId="77777777" w:rsidR="001E23B9" w:rsidRPr="00352F9C" w:rsidRDefault="001E23B9" w:rsidP="002D5C2D">
            <w:pPr>
              <w:pStyle w:val="ENoteTableText"/>
            </w:pPr>
            <w:r w:rsidRPr="00352F9C">
              <w:t>am. No.</w:t>
            </w:r>
            <w:r w:rsidR="00352F9C">
              <w:t> </w:t>
            </w:r>
            <w:r w:rsidRPr="00352F9C">
              <w:t>122, 1991</w:t>
            </w:r>
          </w:p>
        </w:tc>
      </w:tr>
      <w:tr w:rsidR="001E23B9" w:rsidRPr="00352F9C" w14:paraId="0EDF7731" w14:textId="77777777" w:rsidTr="00923903">
        <w:trPr>
          <w:cantSplit/>
        </w:trPr>
        <w:tc>
          <w:tcPr>
            <w:tcW w:w="2031" w:type="dxa"/>
            <w:shd w:val="clear" w:color="auto" w:fill="auto"/>
          </w:tcPr>
          <w:p w14:paraId="3590AB39" w14:textId="77777777" w:rsidR="001E23B9" w:rsidRPr="00352F9C" w:rsidRDefault="001E23B9" w:rsidP="002D5C2D">
            <w:pPr>
              <w:pStyle w:val="ENoteTableText"/>
            </w:pPr>
          </w:p>
        </w:tc>
        <w:tc>
          <w:tcPr>
            <w:tcW w:w="5057" w:type="dxa"/>
            <w:shd w:val="clear" w:color="auto" w:fill="auto"/>
          </w:tcPr>
          <w:p w14:paraId="0A057829" w14:textId="77777777" w:rsidR="001E23B9" w:rsidRPr="00352F9C" w:rsidRDefault="001E23B9" w:rsidP="002D5C2D">
            <w:pPr>
              <w:pStyle w:val="ENoteTableText"/>
            </w:pPr>
            <w:r w:rsidRPr="00352F9C">
              <w:t>rs. No.</w:t>
            </w:r>
            <w:r w:rsidR="00352F9C">
              <w:t> </w:t>
            </w:r>
            <w:r w:rsidRPr="00352F9C">
              <w:t>7, 1992</w:t>
            </w:r>
          </w:p>
        </w:tc>
      </w:tr>
      <w:tr w:rsidR="001E23B9" w:rsidRPr="00352F9C" w14:paraId="6EC227E8" w14:textId="77777777" w:rsidTr="00923903">
        <w:trPr>
          <w:cantSplit/>
        </w:trPr>
        <w:tc>
          <w:tcPr>
            <w:tcW w:w="2031" w:type="dxa"/>
            <w:shd w:val="clear" w:color="auto" w:fill="auto"/>
          </w:tcPr>
          <w:p w14:paraId="2DEC526B" w14:textId="77777777" w:rsidR="001E23B9" w:rsidRPr="00352F9C" w:rsidRDefault="001E23B9" w:rsidP="002D5C2D">
            <w:pPr>
              <w:pStyle w:val="ENoteTableText"/>
            </w:pPr>
          </w:p>
        </w:tc>
        <w:tc>
          <w:tcPr>
            <w:tcW w:w="5057" w:type="dxa"/>
            <w:shd w:val="clear" w:color="auto" w:fill="auto"/>
          </w:tcPr>
          <w:p w14:paraId="5E228E83" w14:textId="77777777" w:rsidR="001E23B9" w:rsidRPr="00352F9C" w:rsidRDefault="001E23B9" w:rsidP="002D5C2D">
            <w:pPr>
              <w:pStyle w:val="ENoteTableText"/>
            </w:pPr>
            <w:r w:rsidRPr="00352F9C">
              <w:t>am. No.</w:t>
            </w:r>
            <w:r w:rsidR="00352F9C">
              <w:t> </w:t>
            </w:r>
            <w:r w:rsidRPr="00352F9C">
              <w:t>152, 1997; No 62, 2014</w:t>
            </w:r>
          </w:p>
        </w:tc>
      </w:tr>
      <w:tr w:rsidR="001E23B9" w:rsidRPr="00352F9C" w14:paraId="00B33F53" w14:textId="77777777" w:rsidTr="00923903">
        <w:trPr>
          <w:cantSplit/>
        </w:trPr>
        <w:tc>
          <w:tcPr>
            <w:tcW w:w="2031" w:type="dxa"/>
            <w:shd w:val="clear" w:color="auto" w:fill="auto"/>
          </w:tcPr>
          <w:p w14:paraId="2981D3D6" w14:textId="77777777" w:rsidR="001E23B9" w:rsidRPr="00352F9C" w:rsidRDefault="001E23B9" w:rsidP="00EC04C2">
            <w:pPr>
              <w:pStyle w:val="ENoteTableText"/>
              <w:tabs>
                <w:tab w:val="center" w:leader="dot" w:pos="2268"/>
              </w:tabs>
            </w:pPr>
            <w:r w:rsidRPr="00352F9C">
              <w:t>s. 85</w:t>
            </w:r>
            <w:r w:rsidRPr="00352F9C">
              <w:tab/>
            </w:r>
          </w:p>
        </w:tc>
        <w:tc>
          <w:tcPr>
            <w:tcW w:w="5057" w:type="dxa"/>
            <w:shd w:val="clear" w:color="auto" w:fill="auto"/>
          </w:tcPr>
          <w:p w14:paraId="74A88996" w14:textId="77777777" w:rsidR="001E23B9" w:rsidRPr="00352F9C" w:rsidRDefault="001E23B9" w:rsidP="002D5C2D">
            <w:pPr>
              <w:pStyle w:val="ENoteTableText"/>
            </w:pPr>
            <w:r w:rsidRPr="00352F9C">
              <w:t>rep. No.</w:t>
            </w:r>
            <w:r w:rsidR="00352F9C">
              <w:t> </w:t>
            </w:r>
            <w:r w:rsidRPr="00352F9C">
              <w:t>7, 1992</w:t>
            </w:r>
          </w:p>
        </w:tc>
      </w:tr>
      <w:tr w:rsidR="001E23B9" w:rsidRPr="00352F9C" w14:paraId="0735D863" w14:textId="77777777" w:rsidTr="00923903">
        <w:trPr>
          <w:cantSplit/>
        </w:trPr>
        <w:tc>
          <w:tcPr>
            <w:tcW w:w="2031" w:type="dxa"/>
            <w:shd w:val="clear" w:color="auto" w:fill="auto"/>
          </w:tcPr>
          <w:p w14:paraId="77910221" w14:textId="77777777" w:rsidR="001E23B9" w:rsidRPr="00352F9C" w:rsidRDefault="001E23B9" w:rsidP="00EC04C2">
            <w:pPr>
              <w:pStyle w:val="ENoteTableText"/>
              <w:tabs>
                <w:tab w:val="center" w:leader="dot" w:pos="2268"/>
              </w:tabs>
            </w:pPr>
          </w:p>
        </w:tc>
        <w:tc>
          <w:tcPr>
            <w:tcW w:w="5057" w:type="dxa"/>
            <w:shd w:val="clear" w:color="auto" w:fill="auto"/>
          </w:tcPr>
          <w:p w14:paraId="110BA7ED" w14:textId="77777777" w:rsidR="001E23B9" w:rsidRPr="00352F9C" w:rsidRDefault="001E23B9" w:rsidP="002D5C2D">
            <w:pPr>
              <w:pStyle w:val="ENoteTableText"/>
            </w:pPr>
            <w:r w:rsidRPr="00352F9C">
              <w:t>ad No 62, 2014</w:t>
            </w:r>
          </w:p>
        </w:tc>
      </w:tr>
      <w:tr w:rsidR="001E23B9" w:rsidRPr="00352F9C" w14:paraId="75DBE4E4" w14:textId="77777777" w:rsidTr="00923903">
        <w:trPr>
          <w:cantSplit/>
        </w:trPr>
        <w:tc>
          <w:tcPr>
            <w:tcW w:w="2031" w:type="dxa"/>
            <w:shd w:val="clear" w:color="auto" w:fill="auto"/>
          </w:tcPr>
          <w:p w14:paraId="37BB04AA" w14:textId="77777777" w:rsidR="001E23B9" w:rsidRPr="00352F9C" w:rsidRDefault="001E23B9" w:rsidP="00475C77">
            <w:pPr>
              <w:pStyle w:val="ENoteTableText"/>
              <w:keepNext/>
              <w:keepLines/>
            </w:pPr>
            <w:r w:rsidRPr="00352F9C">
              <w:rPr>
                <w:b/>
              </w:rPr>
              <w:t>Division</w:t>
            </w:r>
            <w:r w:rsidR="00352F9C">
              <w:rPr>
                <w:b/>
              </w:rPr>
              <w:t> </w:t>
            </w:r>
            <w:r w:rsidRPr="00352F9C">
              <w:rPr>
                <w:b/>
              </w:rPr>
              <w:t>2</w:t>
            </w:r>
          </w:p>
        </w:tc>
        <w:tc>
          <w:tcPr>
            <w:tcW w:w="5057" w:type="dxa"/>
            <w:shd w:val="clear" w:color="auto" w:fill="auto"/>
          </w:tcPr>
          <w:p w14:paraId="1CAEB82A" w14:textId="77777777" w:rsidR="001E23B9" w:rsidRPr="00352F9C" w:rsidRDefault="001E23B9" w:rsidP="002D5C2D">
            <w:pPr>
              <w:pStyle w:val="ENoteTableText"/>
            </w:pPr>
          </w:p>
        </w:tc>
      </w:tr>
      <w:tr w:rsidR="001E23B9" w:rsidRPr="00352F9C" w14:paraId="1F896378" w14:textId="77777777" w:rsidTr="00923903">
        <w:trPr>
          <w:cantSplit/>
        </w:trPr>
        <w:tc>
          <w:tcPr>
            <w:tcW w:w="2031" w:type="dxa"/>
            <w:shd w:val="clear" w:color="auto" w:fill="auto"/>
          </w:tcPr>
          <w:p w14:paraId="0FE90388" w14:textId="77777777" w:rsidR="001E23B9" w:rsidRPr="00352F9C" w:rsidRDefault="001E23B9" w:rsidP="00125418">
            <w:pPr>
              <w:pStyle w:val="ENoteTableText"/>
              <w:tabs>
                <w:tab w:val="center" w:leader="dot" w:pos="2268"/>
              </w:tabs>
            </w:pPr>
            <w:r w:rsidRPr="00352F9C">
              <w:t>Division</w:t>
            </w:r>
            <w:r w:rsidR="00352F9C">
              <w:t> </w:t>
            </w:r>
            <w:r w:rsidRPr="00352F9C">
              <w:t>2 heading</w:t>
            </w:r>
            <w:r w:rsidRPr="00352F9C">
              <w:tab/>
            </w:r>
            <w:r w:rsidRPr="00352F9C">
              <w:br/>
              <w:t>(prev Division</w:t>
            </w:r>
            <w:r w:rsidR="00352F9C">
              <w:t> </w:t>
            </w:r>
            <w:r w:rsidRPr="00352F9C">
              <w:t>3 heading)</w:t>
            </w:r>
          </w:p>
        </w:tc>
        <w:tc>
          <w:tcPr>
            <w:tcW w:w="5057" w:type="dxa"/>
            <w:shd w:val="clear" w:color="auto" w:fill="auto"/>
          </w:tcPr>
          <w:p w14:paraId="79391FE4" w14:textId="77777777" w:rsidR="001E23B9" w:rsidRPr="00352F9C" w:rsidRDefault="001E23B9" w:rsidP="009F2EC3">
            <w:pPr>
              <w:pStyle w:val="ENoteTableText"/>
            </w:pPr>
            <w:r w:rsidRPr="00352F9C">
              <w:t>renum No.</w:t>
            </w:r>
            <w:r w:rsidR="00352F9C">
              <w:t> </w:t>
            </w:r>
            <w:r w:rsidRPr="00352F9C">
              <w:t>7, 1992</w:t>
            </w:r>
          </w:p>
        </w:tc>
      </w:tr>
      <w:tr w:rsidR="001E23B9" w:rsidRPr="00352F9C" w14:paraId="6DEF4918" w14:textId="77777777" w:rsidTr="00923903">
        <w:trPr>
          <w:cantSplit/>
        </w:trPr>
        <w:tc>
          <w:tcPr>
            <w:tcW w:w="2031" w:type="dxa"/>
            <w:shd w:val="clear" w:color="auto" w:fill="auto"/>
          </w:tcPr>
          <w:p w14:paraId="74B9ACF6" w14:textId="77777777" w:rsidR="001E23B9" w:rsidRPr="00352F9C" w:rsidRDefault="001E23B9" w:rsidP="00EC04C2">
            <w:pPr>
              <w:pStyle w:val="ENoteTableText"/>
              <w:tabs>
                <w:tab w:val="center" w:leader="dot" w:pos="2268"/>
              </w:tabs>
            </w:pPr>
            <w:r w:rsidRPr="00352F9C">
              <w:t>s. 86</w:t>
            </w:r>
            <w:r w:rsidRPr="00352F9C">
              <w:tab/>
            </w:r>
          </w:p>
        </w:tc>
        <w:tc>
          <w:tcPr>
            <w:tcW w:w="5057" w:type="dxa"/>
            <w:shd w:val="clear" w:color="auto" w:fill="auto"/>
          </w:tcPr>
          <w:p w14:paraId="122D4651" w14:textId="77777777" w:rsidR="001E23B9" w:rsidRPr="00352F9C" w:rsidRDefault="001E23B9" w:rsidP="002D5C2D">
            <w:pPr>
              <w:pStyle w:val="ENoteTableText"/>
            </w:pPr>
            <w:r w:rsidRPr="00352F9C">
              <w:t>am. No.</w:t>
            </w:r>
            <w:r w:rsidR="00352F9C">
              <w:t> </w:t>
            </w:r>
            <w:r w:rsidRPr="00352F9C">
              <w:t>7, 1992; No.</w:t>
            </w:r>
            <w:r w:rsidR="00352F9C">
              <w:t> </w:t>
            </w:r>
            <w:r w:rsidRPr="00352F9C">
              <w:t>146, 1999</w:t>
            </w:r>
          </w:p>
        </w:tc>
      </w:tr>
      <w:tr w:rsidR="001E23B9" w:rsidRPr="00352F9C" w14:paraId="40CA5735" w14:textId="77777777" w:rsidTr="00923903">
        <w:trPr>
          <w:cantSplit/>
        </w:trPr>
        <w:tc>
          <w:tcPr>
            <w:tcW w:w="2031" w:type="dxa"/>
            <w:shd w:val="clear" w:color="auto" w:fill="auto"/>
          </w:tcPr>
          <w:p w14:paraId="0FD41C5A" w14:textId="77777777" w:rsidR="001E23B9" w:rsidRPr="00352F9C" w:rsidRDefault="001E23B9" w:rsidP="00EC04C2">
            <w:pPr>
              <w:pStyle w:val="ENoteTableText"/>
              <w:tabs>
                <w:tab w:val="center" w:leader="dot" w:pos="2268"/>
              </w:tabs>
            </w:pPr>
            <w:r w:rsidRPr="00352F9C">
              <w:t>s. 88</w:t>
            </w:r>
            <w:r w:rsidRPr="00352F9C">
              <w:tab/>
            </w:r>
          </w:p>
        </w:tc>
        <w:tc>
          <w:tcPr>
            <w:tcW w:w="5057" w:type="dxa"/>
            <w:shd w:val="clear" w:color="auto" w:fill="auto"/>
          </w:tcPr>
          <w:p w14:paraId="57505B45" w14:textId="77777777" w:rsidR="001E23B9" w:rsidRPr="00352F9C" w:rsidRDefault="001E23B9" w:rsidP="002D5C2D">
            <w:pPr>
              <w:pStyle w:val="ENoteTableText"/>
            </w:pPr>
            <w:r w:rsidRPr="00352F9C">
              <w:t>am. No.</w:t>
            </w:r>
            <w:r w:rsidR="00352F9C">
              <w:t> </w:t>
            </w:r>
            <w:r w:rsidRPr="00352F9C">
              <w:t>7, 1992; No.</w:t>
            </w:r>
            <w:r w:rsidR="00352F9C">
              <w:t> </w:t>
            </w:r>
            <w:r w:rsidRPr="00352F9C">
              <w:t>146, 1999</w:t>
            </w:r>
          </w:p>
        </w:tc>
      </w:tr>
      <w:tr w:rsidR="001E23B9" w:rsidRPr="00352F9C" w14:paraId="29FB2A32" w14:textId="77777777" w:rsidTr="00923903">
        <w:trPr>
          <w:cantSplit/>
        </w:trPr>
        <w:tc>
          <w:tcPr>
            <w:tcW w:w="2031" w:type="dxa"/>
            <w:shd w:val="clear" w:color="auto" w:fill="auto"/>
          </w:tcPr>
          <w:p w14:paraId="2D8070BC" w14:textId="77777777" w:rsidR="001E23B9" w:rsidRPr="00352F9C" w:rsidRDefault="001E23B9" w:rsidP="00EC04C2">
            <w:pPr>
              <w:pStyle w:val="ENoteTableText"/>
              <w:tabs>
                <w:tab w:val="center" w:leader="dot" w:pos="2268"/>
              </w:tabs>
            </w:pPr>
            <w:r w:rsidRPr="00352F9C">
              <w:t>s. 89</w:t>
            </w:r>
            <w:r w:rsidRPr="00352F9C">
              <w:tab/>
            </w:r>
          </w:p>
        </w:tc>
        <w:tc>
          <w:tcPr>
            <w:tcW w:w="5057" w:type="dxa"/>
            <w:shd w:val="clear" w:color="auto" w:fill="auto"/>
          </w:tcPr>
          <w:p w14:paraId="3371A607" w14:textId="77777777" w:rsidR="001E23B9" w:rsidRPr="00352F9C" w:rsidRDefault="001E23B9" w:rsidP="002D5C2D">
            <w:pPr>
              <w:pStyle w:val="ENoteTableText"/>
            </w:pPr>
            <w:r w:rsidRPr="00352F9C">
              <w:t>am. No.</w:t>
            </w:r>
            <w:r w:rsidR="00352F9C">
              <w:t> </w:t>
            </w:r>
            <w:r w:rsidRPr="00352F9C">
              <w:t>7, 1992</w:t>
            </w:r>
          </w:p>
        </w:tc>
      </w:tr>
      <w:tr w:rsidR="001E23B9" w:rsidRPr="00352F9C" w14:paraId="6D3D35EF" w14:textId="77777777" w:rsidTr="00923903">
        <w:trPr>
          <w:cantSplit/>
        </w:trPr>
        <w:tc>
          <w:tcPr>
            <w:tcW w:w="2031" w:type="dxa"/>
            <w:shd w:val="clear" w:color="auto" w:fill="auto"/>
          </w:tcPr>
          <w:p w14:paraId="238E76DD" w14:textId="77777777" w:rsidR="001E23B9" w:rsidRPr="00352F9C" w:rsidRDefault="001E23B9" w:rsidP="002D5C2D">
            <w:pPr>
              <w:pStyle w:val="ENoteTableText"/>
            </w:pPr>
            <w:r w:rsidRPr="00352F9C">
              <w:rPr>
                <w:b/>
              </w:rPr>
              <w:t>Division</w:t>
            </w:r>
            <w:r w:rsidR="00352F9C">
              <w:rPr>
                <w:b/>
              </w:rPr>
              <w:t> </w:t>
            </w:r>
            <w:r w:rsidRPr="00352F9C">
              <w:rPr>
                <w:b/>
              </w:rPr>
              <w:t>3</w:t>
            </w:r>
          </w:p>
        </w:tc>
        <w:tc>
          <w:tcPr>
            <w:tcW w:w="5057" w:type="dxa"/>
            <w:shd w:val="clear" w:color="auto" w:fill="auto"/>
          </w:tcPr>
          <w:p w14:paraId="2B72C6B1" w14:textId="77777777" w:rsidR="001E23B9" w:rsidRPr="00352F9C" w:rsidRDefault="001E23B9" w:rsidP="002D5C2D">
            <w:pPr>
              <w:pStyle w:val="ENoteTableText"/>
            </w:pPr>
          </w:p>
        </w:tc>
      </w:tr>
      <w:tr w:rsidR="001E23B9" w:rsidRPr="00352F9C" w14:paraId="4BD190AE" w14:textId="77777777" w:rsidTr="00923903">
        <w:trPr>
          <w:cantSplit/>
        </w:trPr>
        <w:tc>
          <w:tcPr>
            <w:tcW w:w="2031" w:type="dxa"/>
            <w:shd w:val="clear" w:color="auto" w:fill="auto"/>
          </w:tcPr>
          <w:p w14:paraId="604B1685" w14:textId="77777777" w:rsidR="001E23B9" w:rsidRPr="00352F9C" w:rsidRDefault="001E23B9" w:rsidP="009F2EC3">
            <w:pPr>
              <w:pStyle w:val="ENoteTableText"/>
              <w:tabs>
                <w:tab w:val="center" w:leader="dot" w:pos="2268"/>
              </w:tabs>
            </w:pPr>
            <w:r w:rsidRPr="00352F9C">
              <w:t>Division</w:t>
            </w:r>
            <w:r w:rsidR="00352F9C">
              <w:t> </w:t>
            </w:r>
            <w:r w:rsidRPr="00352F9C">
              <w:t>3</w:t>
            </w:r>
            <w:r w:rsidRPr="00352F9C">
              <w:tab/>
            </w:r>
          </w:p>
        </w:tc>
        <w:tc>
          <w:tcPr>
            <w:tcW w:w="5057" w:type="dxa"/>
            <w:shd w:val="clear" w:color="auto" w:fill="auto"/>
          </w:tcPr>
          <w:p w14:paraId="3BABE088" w14:textId="77777777" w:rsidR="001E23B9" w:rsidRPr="00352F9C" w:rsidRDefault="001E23B9" w:rsidP="002D5C2D">
            <w:pPr>
              <w:pStyle w:val="ENoteTableText"/>
            </w:pPr>
            <w:r w:rsidRPr="00352F9C">
              <w:t>ad. No.</w:t>
            </w:r>
            <w:r w:rsidR="00352F9C">
              <w:t> </w:t>
            </w:r>
            <w:r w:rsidRPr="00352F9C">
              <w:t>7, 1992</w:t>
            </w:r>
          </w:p>
        </w:tc>
      </w:tr>
      <w:tr w:rsidR="001E23B9" w:rsidRPr="00352F9C" w14:paraId="2A734F3E" w14:textId="77777777" w:rsidTr="00923903">
        <w:trPr>
          <w:cantSplit/>
        </w:trPr>
        <w:tc>
          <w:tcPr>
            <w:tcW w:w="2031" w:type="dxa"/>
            <w:shd w:val="clear" w:color="auto" w:fill="auto"/>
          </w:tcPr>
          <w:p w14:paraId="41A843CB" w14:textId="77777777" w:rsidR="001E23B9" w:rsidRPr="00352F9C" w:rsidRDefault="001E23B9" w:rsidP="00EC04C2">
            <w:pPr>
              <w:pStyle w:val="ENoteTableText"/>
              <w:tabs>
                <w:tab w:val="center" w:leader="dot" w:pos="2268"/>
              </w:tabs>
            </w:pPr>
            <w:r w:rsidRPr="00352F9C">
              <w:t>s. 89A</w:t>
            </w:r>
            <w:r w:rsidRPr="00352F9C">
              <w:tab/>
            </w:r>
          </w:p>
        </w:tc>
        <w:tc>
          <w:tcPr>
            <w:tcW w:w="5057" w:type="dxa"/>
            <w:shd w:val="clear" w:color="auto" w:fill="auto"/>
          </w:tcPr>
          <w:p w14:paraId="6F3DA1C1" w14:textId="77777777" w:rsidR="001E23B9" w:rsidRPr="00352F9C" w:rsidRDefault="001E23B9" w:rsidP="002D5C2D">
            <w:pPr>
              <w:pStyle w:val="ENoteTableText"/>
            </w:pPr>
            <w:r w:rsidRPr="00352F9C">
              <w:t>ad. No.</w:t>
            </w:r>
            <w:r w:rsidR="00352F9C">
              <w:t> </w:t>
            </w:r>
            <w:r w:rsidRPr="00352F9C">
              <w:t>7, 1992</w:t>
            </w:r>
          </w:p>
        </w:tc>
      </w:tr>
      <w:tr w:rsidR="001E23B9" w:rsidRPr="00352F9C" w14:paraId="6101F582" w14:textId="77777777" w:rsidTr="00923903">
        <w:trPr>
          <w:cantSplit/>
        </w:trPr>
        <w:tc>
          <w:tcPr>
            <w:tcW w:w="2031" w:type="dxa"/>
            <w:shd w:val="clear" w:color="auto" w:fill="auto"/>
          </w:tcPr>
          <w:p w14:paraId="24B3C72E" w14:textId="77777777" w:rsidR="001E23B9" w:rsidRPr="00352F9C" w:rsidRDefault="001E23B9" w:rsidP="002D5C2D">
            <w:pPr>
              <w:pStyle w:val="ENoteTableText"/>
            </w:pPr>
          </w:p>
        </w:tc>
        <w:tc>
          <w:tcPr>
            <w:tcW w:w="5057" w:type="dxa"/>
            <w:shd w:val="clear" w:color="auto" w:fill="auto"/>
          </w:tcPr>
          <w:p w14:paraId="1FECF865" w14:textId="77777777" w:rsidR="001E23B9" w:rsidRPr="00352F9C" w:rsidRDefault="001E23B9" w:rsidP="002D5C2D">
            <w:pPr>
              <w:pStyle w:val="ENoteTableText"/>
            </w:pPr>
            <w:r w:rsidRPr="00352F9C">
              <w:t>am. No.</w:t>
            </w:r>
            <w:r w:rsidR="00352F9C">
              <w:t> </w:t>
            </w:r>
            <w:r w:rsidRPr="00352F9C">
              <w:t>264, 1992</w:t>
            </w:r>
          </w:p>
        </w:tc>
      </w:tr>
      <w:tr w:rsidR="001E23B9" w:rsidRPr="00352F9C" w14:paraId="51F02E4F" w14:textId="77777777" w:rsidTr="00923903">
        <w:trPr>
          <w:cantSplit/>
        </w:trPr>
        <w:tc>
          <w:tcPr>
            <w:tcW w:w="2031" w:type="dxa"/>
            <w:shd w:val="clear" w:color="auto" w:fill="auto"/>
          </w:tcPr>
          <w:p w14:paraId="23346C9F" w14:textId="77777777" w:rsidR="001E23B9" w:rsidRPr="00352F9C" w:rsidRDefault="001E23B9" w:rsidP="00EC04C2">
            <w:pPr>
              <w:pStyle w:val="ENoteTableText"/>
              <w:tabs>
                <w:tab w:val="center" w:leader="dot" w:pos="2268"/>
              </w:tabs>
            </w:pPr>
            <w:r w:rsidRPr="00352F9C">
              <w:t>s. 89B</w:t>
            </w:r>
            <w:r w:rsidRPr="00352F9C">
              <w:tab/>
            </w:r>
          </w:p>
        </w:tc>
        <w:tc>
          <w:tcPr>
            <w:tcW w:w="5057" w:type="dxa"/>
            <w:shd w:val="clear" w:color="auto" w:fill="auto"/>
          </w:tcPr>
          <w:p w14:paraId="2D37D4EC" w14:textId="77777777" w:rsidR="001E23B9" w:rsidRPr="00352F9C" w:rsidRDefault="001E23B9" w:rsidP="002D5C2D">
            <w:pPr>
              <w:pStyle w:val="ENoteTableText"/>
            </w:pPr>
            <w:r w:rsidRPr="00352F9C">
              <w:t>ad. No.</w:t>
            </w:r>
            <w:r w:rsidR="00352F9C">
              <w:t> </w:t>
            </w:r>
            <w:r w:rsidRPr="00352F9C">
              <w:t>7, 1992</w:t>
            </w:r>
          </w:p>
        </w:tc>
      </w:tr>
      <w:tr w:rsidR="001E23B9" w:rsidRPr="00352F9C" w14:paraId="54CEC995" w14:textId="77777777" w:rsidTr="00923903">
        <w:trPr>
          <w:cantSplit/>
        </w:trPr>
        <w:tc>
          <w:tcPr>
            <w:tcW w:w="2031" w:type="dxa"/>
            <w:shd w:val="clear" w:color="auto" w:fill="auto"/>
          </w:tcPr>
          <w:p w14:paraId="062D7EF8" w14:textId="77777777" w:rsidR="001E23B9" w:rsidRPr="00352F9C" w:rsidRDefault="001E23B9" w:rsidP="002D5C2D">
            <w:pPr>
              <w:pStyle w:val="ENoteTableText"/>
            </w:pPr>
          </w:p>
        </w:tc>
        <w:tc>
          <w:tcPr>
            <w:tcW w:w="5057" w:type="dxa"/>
            <w:shd w:val="clear" w:color="auto" w:fill="auto"/>
          </w:tcPr>
          <w:p w14:paraId="1A6CA3A6" w14:textId="77777777" w:rsidR="001E23B9" w:rsidRPr="00352F9C" w:rsidRDefault="001E23B9" w:rsidP="002D5C2D">
            <w:pPr>
              <w:pStyle w:val="ENoteTableText"/>
            </w:pPr>
            <w:r w:rsidRPr="00352F9C">
              <w:t>am. Nos. 95 and 264, 1992; No.</w:t>
            </w:r>
            <w:r w:rsidR="00352F9C">
              <w:t> </w:t>
            </w:r>
            <w:r w:rsidRPr="00352F9C">
              <w:t>54, 2007; No.</w:t>
            </w:r>
            <w:r w:rsidR="00352F9C">
              <w:t> </w:t>
            </w:r>
            <w:r w:rsidRPr="00352F9C">
              <w:t>146, 2011</w:t>
            </w:r>
          </w:p>
        </w:tc>
      </w:tr>
      <w:tr w:rsidR="001E23B9" w:rsidRPr="00352F9C" w14:paraId="5AB66E43" w14:textId="77777777" w:rsidTr="00923903">
        <w:trPr>
          <w:cantSplit/>
        </w:trPr>
        <w:tc>
          <w:tcPr>
            <w:tcW w:w="2031" w:type="dxa"/>
            <w:shd w:val="clear" w:color="auto" w:fill="auto"/>
          </w:tcPr>
          <w:p w14:paraId="1C182E66" w14:textId="77777777" w:rsidR="001E23B9" w:rsidRPr="00352F9C" w:rsidRDefault="001E23B9" w:rsidP="00EC04C2">
            <w:pPr>
              <w:pStyle w:val="ENoteTableText"/>
              <w:tabs>
                <w:tab w:val="center" w:leader="dot" w:pos="2268"/>
              </w:tabs>
            </w:pPr>
            <w:r w:rsidRPr="00352F9C">
              <w:t>s. 89C</w:t>
            </w:r>
            <w:r w:rsidRPr="00352F9C">
              <w:tab/>
            </w:r>
          </w:p>
        </w:tc>
        <w:tc>
          <w:tcPr>
            <w:tcW w:w="5057" w:type="dxa"/>
            <w:shd w:val="clear" w:color="auto" w:fill="auto"/>
          </w:tcPr>
          <w:p w14:paraId="66B8CDA7" w14:textId="77777777" w:rsidR="001E23B9" w:rsidRPr="00352F9C" w:rsidRDefault="001E23B9" w:rsidP="002D5C2D">
            <w:pPr>
              <w:pStyle w:val="ENoteTableText"/>
            </w:pPr>
            <w:r w:rsidRPr="00352F9C">
              <w:t>ad. No.</w:t>
            </w:r>
            <w:r w:rsidR="00352F9C">
              <w:t> </w:t>
            </w:r>
            <w:r w:rsidRPr="00352F9C">
              <w:t>7, 1992</w:t>
            </w:r>
          </w:p>
        </w:tc>
      </w:tr>
      <w:tr w:rsidR="001E23B9" w:rsidRPr="00352F9C" w14:paraId="0163534F" w14:textId="77777777" w:rsidTr="00923903">
        <w:trPr>
          <w:cantSplit/>
        </w:trPr>
        <w:tc>
          <w:tcPr>
            <w:tcW w:w="2031" w:type="dxa"/>
            <w:shd w:val="clear" w:color="auto" w:fill="auto"/>
          </w:tcPr>
          <w:p w14:paraId="23B0DE14" w14:textId="77777777" w:rsidR="001E23B9" w:rsidRPr="00352F9C" w:rsidRDefault="001E23B9" w:rsidP="00EC04C2">
            <w:pPr>
              <w:pStyle w:val="ENoteTableText"/>
              <w:tabs>
                <w:tab w:val="center" w:leader="dot" w:pos="2268"/>
              </w:tabs>
            </w:pPr>
            <w:r w:rsidRPr="00352F9C">
              <w:t>s. 89D</w:t>
            </w:r>
            <w:r w:rsidRPr="00352F9C">
              <w:tab/>
            </w:r>
          </w:p>
        </w:tc>
        <w:tc>
          <w:tcPr>
            <w:tcW w:w="5057" w:type="dxa"/>
            <w:shd w:val="clear" w:color="auto" w:fill="auto"/>
          </w:tcPr>
          <w:p w14:paraId="534461A8" w14:textId="77777777" w:rsidR="001E23B9" w:rsidRPr="00352F9C" w:rsidRDefault="001E23B9" w:rsidP="002D5C2D">
            <w:pPr>
              <w:pStyle w:val="ENoteTableText"/>
            </w:pPr>
            <w:r w:rsidRPr="00352F9C">
              <w:t>ad. No.</w:t>
            </w:r>
            <w:r w:rsidR="00352F9C">
              <w:t> </w:t>
            </w:r>
            <w:r w:rsidRPr="00352F9C">
              <w:t>7, 1992</w:t>
            </w:r>
          </w:p>
        </w:tc>
      </w:tr>
      <w:tr w:rsidR="001E23B9" w:rsidRPr="00352F9C" w14:paraId="76595C30" w14:textId="77777777" w:rsidTr="00923903">
        <w:trPr>
          <w:cantSplit/>
        </w:trPr>
        <w:tc>
          <w:tcPr>
            <w:tcW w:w="2031" w:type="dxa"/>
            <w:shd w:val="clear" w:color="auto" w:fill="auto"/>
          </w:tcPr>
          <w:p w14:paraId="5A7FB90B" w14:textId="77777777" w:rsidR="001E23B9" w:rsidRPr="00352F9C" w:rsidRDefault="001E23B9" w:rsidP="002D5C2D">
            <w:pPr>
              <w:pStyle w:val="ENoteTableText"/>
            </w:pPr>
          </w:p>
        </w:tc>
        <w:tc>
          <w:tcPr>
            <w:tcW w:w="5057" w:type="dxa"/>
            <w:shd w:val="clear" w:color="auto" w:fill="auto"/>
          </w:tcPr>
          <w:p w14:paraId="70EAAF70" w14:textId="77777777" w:rsidR="001E23B9" w:rsidRPr="00352F9C" w:rsidRDefault="001E23B9" w:rsidP="002D5C2D">
            <w:pPr>
              <w:pStyle w:val="ENoteTableText"/>
            </w:pPr>
            <w:r w:rsidRPr="00352F9C">
              <w:t>am. No.</w:t>
            </w:r>
            <w:r w:rsidR="00352F9C">
              <w:t> </w:t>
            </w:r>
            <w:r w:rsidRPr="00352F9C">
              <w:t>146, 2011</w:t>
            </w:r>
          </w:p>
        </w:tc>
      </w:tr>
      <w:tr w:rsidR="001E23B9" w:rsidRPr="00352F9C" w14:paraId="5E1CB1A0" w14:textId="77777777" w:rsidTr="00923903">
        <w:trPr>
          <w:cantSplit/>
        </w:trPr>
        <w:tc>
          <w:tcPr>
            <w:tcW w:w="2031" w:type="dxa"/>
            <w:shd w:val="clear" w:color="auto" w:fill="auto"/>
          </w:tcPr>
          <w:p w14:paraId="5D328B0E" w14:textId="77777777" w:rsidR="001E23B9" w:rsidRPr="00352F9C" w:rsidRDefault="001E23B9" w:rsidP="00EC04C2">
            <w:pPr>
              <w:pStyle w:val="ENoteTableText"/>
              <w:tabs>
                <w:tab w:val="center" w:leader="dot" w:pos="2268"/>
              </w:tabs>
            </w:pPr>
            <w:r w:rsidRPr="00352F9C">
              <w:t>s. 89E</w:t>
            </w:r>
            <w:r w:rsidRPr="00352F9C">
              <w:tab/>
            </w:r>
          </w:p>
        </w:tc>
        <w:tc>
          <w:tcPr>
            <w:tcW w:w="5057" w:type="dxa"/>
            <w:shd w:val="clear" w:color="auto" w:fill="auto"/>
          </w:tcPr>
          <w:p w14:paraId="770D8E65" w14:textId="77777777" w:rsidR="001E23B9" w:rsidRPr="00352F9C" w:rsidRDefault="001E23B9" w:rsidP="002D5C2D">
            <w:pPr>
              <w:pStyle w:val="ENoteTableText"/>
            </w:pPr>
            <w:r w:rsidRPr="00352F9C">
              <w:t>ad. No.</w:t>
            </w:r>
            <w:r w:rsidR="00352F9C">
              <w:t> </w:t>
            </w:r>
            <w:r w:rsidRPr="00352F9C">
              <w:t>7, 1992</w:t>
            </w:r>
          </w:p>
        </w:tc>
      </w:tr>
      <w:tr w:rsidR="001E23B9" w:rsidRPr="00352F9C" w14:paraId="5A91302F" w14:textId="77777777" w:rsidTr="00923903">
        <w:trPr>
          <w:cantSplit/>
        </w:trPr>
        <w:tc>
          <w:tcPr>
            <w:tcW w:w="2031" w:type="dxa"/>
            <w:shd w:val="clear" w:color="auto" w:fill="auto"/>
          </w:tcPr>
          <w:p w14:paraId="0DD72790" w14:textId="77777777" w:rsidR="001E23B9" w:rsidRPr="00352F9C" w:rsidRDefault="001E23B9" w:rsidP="002D5C2D">
            <w:pPr>
              <w:pStyle w:val="ENoteTableText"/>
            </w:pPr>
          </w:p>
        </w:tc>
        <w:tc>
          <w:tcPr>
            <w:tcW w:w="5057" w:type="dxa"/>
            <w:shd w:val="clear" w:color="auto" w:fill="auto"/>
          </w:tcPr>
          <w:p w14:paraId="12156A06" w14:textId="77777777" w:rsidR="001E23B9" w:rsidRPr="00352F9C" w:rsidRDefault="001E23B9" w:rsidP="008B4DC8">
            <w:pPr>
              <w:pStyle w:val="ENoteTableText"/>
            </w:pPr>
            <w:r w:rsidRPr="00352F9C">
              <w:t>am. No.</w:t>
            </w:r>
            <w:r w:rsidR="00352F9C">
              <w:t> </w:t>
            </w:r>
            <w:r w:rsidRPr="00352F9C">
              <w:t>95, 1992; No.</w:t>
            </w:r>
            <w:r w:rsidR="00352F9C">
              <w:t> </w:t>
            </w:r>
            <w:r w:rsidRPr="00352F9C">
              <w:t>54, 1994; No.</w:t>
            </w:r>
            <w:r w:rsidR="00352F9C">
              <w:t> </w:t>
            </w:r>
            <w:r w:rsidRPr="00352F9C">
              <w:t>152, 1997; No.</w:t>
            </w:r>
            <w:r w:rsidR="00352F9C">
              <w:t> </w:t>
            </w:r>
            <w:r w:rsidRPr="00352F9C">
              <w:t>144, 2001; No.</w:t>
            </w:r>
            <w:r w:rsidR="00352F9C">
              <w:t> </w:t>
            </w:r>
            <w:r w:rsidRPr="00352F9C">
              <w:t>135, 2005; No.</w:t>
            </w:r>
            <w:r w:rsidR="00352F9C">
              <w:t> </w:t>
            </w:r>
            <w:r w:rsidRPr="00352F9C">
              <w:t>157, 2008; No.</w:t>
            </w:r>
            <w:r w:rsidR="00352F9C">
              <w:t> </w:t>
            </w:r>
            <w:r w:rsidRPr="00352F9C">
              <w:t xml:space="preserve">146, 2011; No 62, 2014; </w:t>
            </w:r>
            <w:r w:rsidRPr="00352F9C">
              <w:rPr>
                <w:u w:val="single"/>
              </w:rPr>
              <w:t>No 3, 2016</w:t>
            </w:r>
          </w:p>
        </w:tc>
      </w:tr>
      <w:tr w:rsidR="001E23B9" w:rsidRPr="00352F9C" w14:paraId="2BC3DD71" w14:textId="77777777" w:rsidTr="00923903">
        <w:trPr>
          <w:cantSplit/>
        </w:trPr>
        <w:tc>
          <w:tcPr>
            <w:tcW w:w="2031" w:type="dxa"/>
            <w:shd w:val="clear" w:color="auto" w:fill="auto"/>
          </w:tcPr>
          <w:p w14:paraId="0EF26A45" w14:textId="77777777" w:rsidR="001E23B9" w:rsidRPr="00352F9C" w:rsidRDefault="001E23B9" w:rsidP="00EC04C2">
            <w:pPr>
              <w:pStyle w:val="ENoteTableText"/>
              <w:tabs>
                <w:tab w:val="center" w:leader="dot" w:pos="2268"/>
              </w:tabs>
            </w:pPr>
            <w:r w:rsidRPr="00352F9C">
              <w:t>s. 89F</w:t>
            </w:r>
            <w:r w:rsidRPr="00352F9C">
              <w:tab/>
            </w:r>
          </w:p>
        </w:tc>
        <w:tc>
          <w:tcPr>
            <w:tcW w:w="5057" w:type="dxa"/>
            <w:shd w:val="clear" w:color="auto" w:fill="auto"/>
          </w:tcPr>
          <w:p w14:paraId="04E3A1D3" w14:textId="77777777" w:rsidR="001E23B9" w:rsidRPr="00352F9C" w:rsidRDefault="001E23B9" w:rsidP="002D5C2D">
            <w:pPr>
              <w:pStyle w:val="ENoteTableText"/>
            </w:pPr>
            <w:r w:rsidRPr="00352F9C">
              <w:t>ad. No.</w:t>
            </w:r>
            <w:r w:rsidR="00352F9C">
              <w:t> </w:t>
            </w:r>
            <w:r w:rsidRPr="00352F9C">
              <w:t>7, 1992</w:t>
            </w:r>
          </w:p>
        </w:tc>
      </w:tr>
      <w:tr w:rsidR="001E23B9" w:rsidRPr="00352F9C" w14:paraId="64F4E5F9" w14:textId="77777777" w:rsidTr="00923903">
        <w:trPr>
          <w:cantSplit/>
        </w:trPr>
        <w:tc>
          <w:tcPr>
            <w:tcW w:w="2031" w:type="dxa"/>
            <w:shd w:val="clear" w:color="auto" w:fill="auto"/>
          </w:tcPr>
          <w:p w14:paraId="1412FDF6" w14:textId="77777777" w:rsidR="001E23B9" w:rsidRPr="00352F9C" w:rsidRDefault="001E23B9" w:rsidP="002D5C2D">
            <w:pPr>
              <w:pStyle w:val="ENoteTableText"/>
            </w:pPr>
          </w:p>
        </w:tc>
        <w:tc>
          <w:tcPr>
            <w:tcW w:w="5057" w:type="dxa"/>
            <w:shd w:val="clear" w:color="auto" w:fill="auto"/>
          </w:tcPr>
          <w:p w14:paraId="37A58BE7" w14:textId="77777777" w:rsidR="001E23B9" w:rsidRPr="00352F9C" w:rsidRDefault="001E23B9" w:rsidP="002D5C2D">
            <w:pPr>
              <w:pStyle w:val="ENoteTableText"/>
            </w:pPr>
            <w:r w:rsidRPr="00352F9C">
              <w:t>am. No.</w:t>
            </w:r>
            <w:r w:rsidR="00352F9C">
              <w:t> </w:t>
            </w:r>
            <w:r w:rsidRPr="00352F9C">
              <w:t>95, 1992; No 3, 2016</w:t>
            </w:r>
          </w:p>
        </w:tc>
      </w:tr>
      <w:tr w:rsidR="001E23B9" w:rsidRPr="00352F9C" w14:paraId="46DD6FF8" w14:textId="77777777" w:rsidTr="00923903">
        <w:trPr>
          <w:cantSplit/>
        </w:trPr>
        <w:tc>
          <w:tcPr>
            <w:tcW w:w="2031" w:type="dxa"/>
            <w:shd w:val="clear" w:color="auto" w:fill="auto"/>
          </w:tcPr>
          <w:p w14:paraId="22275F1F" w14:textId="77777777" w:rsidR="001E23B9" w:rsidRPr="00352F9C" w:rsidRDefault="001E23B9" w:rsidP="00EC04C2">
            <w:pPr>
              <w:pStyle w:val="ENoteTableText"/>
              <w:tabs>
                <w:tab w:val="center" w:leader="dot" w:pos="2268"/>
              </w:tabs>
            </w:pPr>
            <w:r w:rsidRPr="00352F9C">
              <w:t>s. 89G</w:t>
            </w:r>
            <w:r w:rsidRPr="00352F9C">
              <w:tab/>
            </w:r>
          </w:p>
        </w:tc>
        <w:tc>
          <w:tcPr>
            <w:tcW w:w="5057" w:type="dxa"/>
            <w:shd w:val="clear" w:color="auto" w:fill="auto"/>
          </w:tcPr>
          <w:p w14:paraId="5B78DDAF" w14:textId="77777777" w:rsidR="001E23B9" w:rsidRPr="00352F9C" w:rsidRDefault="001E23B9" w:rsidP="002D5C2D">
            <w:pPr>
              <w:pStyle w:val="ENoteTableText"/>
            </w:pPr>
            <w:r w:rsidRPr="00352F9C">
              <w:t>ad. No.</w:t>
            </w:r>
            <w:r w:rsidR="00352F9C">
              <w:t> </w:t>
            </w:r>
            <w:r w:rsidRPr="00352F9C">
              <w:t>7, 1992</w:t>
            </w:r>
          </w:p>
        </w:tc>
      </w:tr>
      <w:tr w:rsidR="001E23B9" w:rsidRPr="00352F9C" w14:paraId="28DE9E98" w14:textId="77777777" w:rsidTr="00923903">
        <w:trPr>
          <w:cantSplit/>
        </w:trPr>
        <w:tc>
          <w:tcPr>
            <w:tcW w:w="2031" w:type="dxa"/>
            <w:shd w:val="clear" w:color="auto" w:fill="auto"/>
          </w:tcPr>
          <w:p w14:paraId="381D5E6D" w14:textId="77777777" w:rsidR="001E23B9" w:rsidRPr="00352F9C" w:rsidRDefault="001E23B9" w:rsidP="00EC04C2">
            <w:pPr>
              <w:pStyle w:val="ENoteTableText"/>
              <w:tabs>
                <w:tab w:val="center" w:leader="dot" w:pos="2268"/>
              </w:tabs>
            </w:pPr>
            <w:r w:rsidRPr="00352F9C">
              <w:t>s. 89H</w:t>
            </w:r>
            <w:r w:rsidRPr="00352F9C">
              <w:tab/>
            </w:r>
          </w:p>
        </w:tc>
        <w:tc>
          <w:tcPr>
            <w:tcW w:w="5057" w:type="dxa"/>
            <w:shd w:val="clear" w:color="auto" w:fill="auto"/>
          </w:tcPr>
          <w:p w14:paraId="59BC5390" w14:textId="77777777" w:rsidR="001E23B9" w:rsidRPr="00352F9C" w:rsidRDefault="001E23B9" w:rsidP="002D5C2D">
            <w:pPr>
              <w:pStyle w:val="ENoteTableText"/>
            </w:pPr>
            <w:r w:rsidRPr="00352F9C">
              <w:t>ad. No.</w:t>
            </w:r>
            <w:r w:rsidR="00352F9C">
              <w:t> </w:t>
            </w:r>
            <w:r w:rsidRPr="00352F9C">
              <w:t>7, 1992</w:t>
            </w:r>
          </w:p>
        </w:tc>
      </w:tr>
      <w:tr w:rsidR="001E23B9" w:rsidRPr="00352F9C" w14:paraId="69C116FC" w14:textId="77777777" w:rsidTr="00923903">
        <w:trPr>
          <w:cantSplit/>
        </w:trPr>
        <w:tc>
          <w:tcPr>
            <w:tcW w:w="2031" w:type="dxa"/>
            <w:shd w:val="clear" w:color="auto" w:fill="auto"/>
          </w:tcPr>
          <w:p w14:paraId="7F76FA8B" w14:textId="77777777" w:rsidR="001E23B9" w:rsidRPr="00352F9C" w:rsidRDefault="001E23B9" w:rsidP="002D5C2D">
            <w:pPr>
              <w:pStyle w:val="ENoteTableText"/>
            </w:pPr>
          </w:p>
        </w:tc>
        <w:tc>
          <w:tcPr>
            <w:tcW w:w="5057" w:type="dxa"/>
            <w:shd w:val="clear" w:color="auto" w:fill="auto"/>
          </w:tcPr>
          <w:p w14:paraId="127691B9" w14:textId="77777777" w:rsidR="001E23B9" w:rsidRPr="00352F9C" w:rsidRDefault="001E23B9" w:rsidP="002D5C2D">
            <w:pPr>
              <w:pStyle w:val="ENoteTableText"/>
            </w:pPr>
            <w:r w:rsidRPr="00352F9C">
              <w:t>am. No.</w:t>
            </w:r>
            <w:r w:rsidR="00352F9C">
              <w:t> </w:t>
            </w:r>
            <w:r w:rsidRPr="00352F9C">
              <w:t>157, 2008</w:t>
            </w:r>
          </w:p>
        </w:tc>
      </w:tr>
      <w:tr w:rsidR="001E23B9" w:rsidRPr="00352F9C" w14:paraId="2B852CB8" w14:textId="77777777" w:rsidTr="00923903">
        <w:trPr>
          <w:cantSplit/>
        </w:trPr>
        <w:tc>
          <w:tcPr>
            <w:tcW w:w="2031" w:type="dxa"/>
            <w:shd w:val="clear" w:color="auto" w:fill="auto"/>
          </w:tcPr>
          <w:p w14:paraId="2F9BA4E7" w14:textId="77777777" w:rsidR="001E23B9" w:rsidRPr="00352F9C" w:rsidRDefault="001E23B9" w:rsidP="00EC04C2">
            <w:pPr>
              <w:pStyle w:val="ENoteTableText"/>
              <w:tabs>
                <w:tab w:val="center" w:leader="dot" w:pos="2268"/>
              </w:tabs>
            </w:pPr>
            <w:r w:rsidRPr="00352F9C">
              <w:t>s. 89J</w:t>
            </w:r>
            <w:r w:rsidRPr="00352F9C">
              <w:tab/>
            </w:r>
          </w:p>
        </w:tc>
        <w:tc>
          <w:tcPr>
            <w:tcW w:w="5057" w:type="dxa"/>
            <w:shd w:val="clear" w:color="auto" w:fill="auto"/>
          </w:tcPr>
          <w:p w14:paraId="01120637" w14:textId="77777777" w:rsidR="001E23B9" w:rsidRPr="00352F9C" w:rsidRDefault="001E23B9" w:rsidP="002D5C2D">
            <w:pPr>
              <w:pStyle w:val="ENoteTableText"/>
            </w:pPr>
            <w:r w:rsidRPr="00352F9C">
              <w:t>ad. No.</w:t>
            </w:r>
            <w:r w:rsidR="00352F9C">
              <w:t> </w:t>
            </w:r>
            <w:r w:rsidRPr="00352F9C">
              <w:t>7, 1992</w:t>
            </w:r>
          </w:p>
        </w:tc>
      </w:tr>
      <w:tr w:rsidR="001E23B9" w:rsidRPr="00352F9C" w14:paraId="6345F0EC" w14:textId="77777777" w:rsidTr="00923903">
        <w:trPr>
          <w:cantSplit/>
        </w:trPr>
        <w:tc>
          <w:tcPr>
            <w:tcW w:w="2031" w:type="dxa"/>
            <w:shd w:val="clear" w:color="auto" w:fill="auto"/>
          </w:tcPr>
          <w:p w14:paraId="2F11664A" w14:textId="77777777" w:rsidR="001E23B9" w:rsidRPr="00352F9C" w:rsidRDefault="001E23B9" w:rsidP="002D5C2D">
            <w:pPr>
              <w:pStyle w:val="ENoteTableText"/>
            </w:pPr>
          </w:p>
        </w:tc>
        <w:tc>
          <w:tcPr>
            <w:tcW w:w="5057" w:type="dxa"/>
            <w:shd w:val="clear" w:color="auto" w:fill="auto"/>
          </w:tcPr>
          <w:p w14:paraId="498DE2E3" w14:textId="77777777" w:rsidR="001E23B9" w:rsidRPr="00352F9C" w:rsidRDefault="001E23B9" w:rsidP="002D5C2D">
            <w:pPr>
              <w:pStyle w:val="ENoteTableText"/>
            </w:pPr>
            <w:r w:rsidRPr="00352F9C">
              <w:t>am. No.</w:t>
            </w:r>
            <w:r w:rsidR="00352F9C">
              <w:t> </w:t>
            </w:r>
            <w:r w:rsidRPr="00352F9C">
              <w:t>46, 2011</w:t>
            </w:r>
          </w:p>
        </w:tc>
      </w:tr>
      <w:tr w:rsidR="001E23B9" w:rsidRPr="00352F9C" w14:paraId="73185E18" w14:textId="77777777" w:rsidTr="00923903">
        <w:trPr>
          <w:cantSplit/>
        </w:trPr>
        <w:tc>
          <w:tcPr>
            <w:tcW w:w="2031" w:type="dxa"/>
            <w:shd w:val="clear" w:color="auto" w:fill="auto"/>
          </w:tcPr>
          <w:p w14:paraId="0D3876CA" w14:textId="77777777" w:rsidR="001E23B9" w:rsidRPr="00352F9C" w:rsidRDefault="001E23B9" w:rsidP="00C87FF2">
            <w:pPr>
              <w:pStyle w:val="ENoteTableText"/>
              <w:tabs>
                <w:tab w:val="center" w:leader="dot" w:pos="2268"/>
              </w:tabs>
            </w:pPr>
            <w:r w:rsidRPr="00352F9C">
              <w:t>s 89K</w:t>
            </w:r>
            <w:r w:rsidRPr="00352F9C">
              <w:tab/>
            </w:r>
          </w:p>
        </w:tc>
        <w:tc>
          <w:tcPr>
            <w:tcW w:w="5057" w:type="dxa"/>
            <w:shd w:val="clear" w:color="auto" w:fill="auto"/>
          </w:tcPr>
          <w:p w14:paraId="4A31C9D2" w14:textId="77777777" w:rsidR="001E23B9" w:rsidRPr="00352F9C" w:rsidRDefault="001E23B9" w:rsidP="002D5C2D">
            <w:pPr>
              <w:pStyle w:val="ENoteTableText"/>
            </w:pPr>
            <w:r w:rsidRPr="00352F9C">
              <w:t>ad. No.</w:t>
            </w:r>
            <w:r w:rsidR="00352F9C">
              <w:t> </w:t>
            </w:r>
            <w:r w:rsidRPr="00352F9C">
              <w:t>7, 1992</w:t>
            </w:r>
          </w:p>
        </w:tc>
      </w:tr>
      <w:tr w:rsidR="001E23B9" w:rsidRPr="00352F9C" w14:paraId="28A7B9F9" w14:textId="77777777" w:rsidTr="00923903">
        <w:trPr>
          <w:cantSplit/>
        </w:trPr>
        <w:tc>
          <w:tcPr>
            <w:tcW w:w="2031" w:type="dxa"/>
            <w:shd w:val="clear" w:color="auto" w:fill="auto"/>
          </w:tcPr>
          <w:p w14:paraId="08DEB2A3" w14:textId="77777777" w:rsidR="001E23B9" w:rsidRPr="00352F9C" w:rsidRDefault="001E23B9" w:rsidP="00A42910">
            <w:pPr>
              <w:pStyle w:val="ENoteTableText"/>
              <w:tabs>
                <w:tab w:val="center" w:leader="dot" w:pos="2268"/>
              </w:tabs>
            </w:pPr>
            <w:r w:rsidRPr="00352F9C">
              <w:t>s 89L</w:t>
            </w:r>
            <w:r w:rsidRPr="00352F9C">
              <w:tab/>
            </w:r>
          </w:p>
        </w:tc>
        <w:tc>
          <w:tcPr>
            <w:tcW w:w="5057" w:type="dxa"/>
            <w:shd w:val="clear" w:color="auto" w:fill="auto"/>
          </w:tcPr>
          <w:p w14:paraId="6277CAB0" w14:textId="77777777" w:rsidR="001E23B9" w:rsidRPr="00352F9C" w:rsidRDefault="001E23B9" w:rsidP="002D5C2D">
            <w:pPr>
              <w:pStyle w:val="ENoteTableText"/>
            </w:pPr>
            <w:r w:rsidRPr="00352F9C">
              <w:t>ad No 7, 1992</w:t>
            </w:r>
          </w:p>
        </w:tc>
      </w:tr>
      <w:tr w:rsidR="001E23B9" w:rsidRPr="00352F9C" w14:paraId="7D4E0033" w14:textId="77777777" w:rsidTr="00923903">
        <w:trPr>
          <w:cantSplit/>
        </w:trPr>
        <w:tc>
          <w:tcPr>
            <w:tcW w:w="2031" w:type="dxa"/>
            <w:shd w:val="clear" w:color="auto" w:fill="auto"/>
          </w:tcPr>
          <w:p w14:paraId="45965ED9" w14:textId="77777777" w:rsidR="001E23B9" w:rsidRPr="00352F9C" w:rsidRDefault="001E23B9" w:rsidP="00C87FF2">
            <w:pPr>
              <w:pStyle w:val="ENoteTableText"/>
              <w:tabs>
                <w:tab w:val="center" w:leader="dot" w:pos="2268"/>
              </w:tabs>
            </w:pPr>
            <w:r w:rsidRPr="00352F9C">
              <w:t>s 89M</w:t>
            </w:r>
            <w:r w:rsidRPr="00352F9C">
              <w:tab/>
            </w:r>
          </w:p>
        </w:tc>
        <w:tc>
          <w:tcPr>
            <w:tcW w:w="5057" w:type="dxa"/>
            <w:shd w:val="clear" w:color="auto" w:fill="auto"/>
          </w:tcPr>
          <w:p w14:paraId="34C1790F" w14:textId="77777777" w:rsidR="001E23B9" w:rsidRPr="00352F9C" w:rsidRDefault="001E23B9" w:rsidP="002D5C2D">
            <w:pPr>
              <w:pStyle w:val="ENoteTableText"/>
            </w:pPr>
            <w:r w:rsidRPr="00352F9C">
              <w:t>ad No 7, 1992</w:t>
            </w:r>
          </w:p>
        </w:tc>
      </w:tr>
      <w:tr w:rsidR="001E23B9" w:rsidRPr="00352F9C" w14:paraId="16D62CAB" w14:textId="77777777" w:rsidTr="00923903">
        <w:trPr>
          <w:cantSplit/>
        </w:trPr>
        <w:tc>
          <w:tcPr>
            <w:tcW w:w="2031" w:type="dxa"/>
            <w:shd w:val="clear" w:color="auto" w:fill="auto"/>
          </w:tcPr>
          <w:p w14:paraId="346A96DE" w14:textId="77777777" w:rsidR="001E23B9" w:rsidRPr="00352F9C" w:rsidRDefault="001E23B9" w:rsidP="00C87FF2">
            <w:pPr>
              <w:pStyle w:val="ENoteTableText"/>
              <w:tabs>
                <w:tab w:val="center" w:leader="dot" w:pos="2268"/>
              </w:tabs>
            </w:pPr>
            <w:r w:rsidRPr="00352F9C">
              <w:t>s 89N</w:t>
            </w:r>
            <w:r w:rsidRPr="00352F9C">
              <w:tab/>
            </w:r>
          </w:p>
        </w:tc>
        <w:tc>
          <w:tcPr>
            <w:tcW w:w="5057" w:type="dxa"/>
            <w:shd w:val="clear" w:color="auto" w:fill="auto"/>
          </w:tcPr>
          <w:p w14:paraId="782AA3AD" w14:textId="77777777" w:rsidR="001E23B9" w:rsidRPr="00352F9C" w:rsidRDefault="001E23B9" w:rsidP="002D5C2D">
            <w:pPr>
              <w:pStyle w:val="ENoteTableText"/>
            </w:pPr>
            <w:r w:rsidRPr="00352F9C">
              <w:t>ad No 7, 1992</w:t>
            </w:r>
          </w:p>
        </w:tc>
      </w:tr>
      <w:tr w:rsidR="001E23B9" w:rsidRPr="00352F9C" w14:paraId="3F11F2F4" w14:textId="77777777" w:rsidTr="00923903">
        <w:trPr>
          <w:cantSplit/>
        </w:trPr>
        <w:tc>
          <w:tcPr>
            <w:tcW w:w="2031" w:type="dxa"/>
            <w:shd w:val="clear" w:color="auto" w:fill="auto"/>
          </w:tcPr>
          <w:p w14:paraId="317C69AC" w14:textId="77777777" w:rsidR="001E23B9" w:rsidRPr="00352F9C" w:rsidRDefault="001E23B9" w:rsidP="00A42910">
            <w:pPr>
              <w:pStyle w:val="ENoteTableText"/>
              <w:tabs>
                <w:tab w:val="center" w:leader="dot" w:pos="2268"/>
              </w:tabs>
            </w:pPr>
          </w:p>
        </w:tc>
        <w:tc>
          <w:tcPr>
            <w:tcW w:w="5057" w:type="dxa"/>
            <w:shd w:val="clear" w:color="auto" w:fill="auto"/>
          </w:tcPr>
          <w:p w14:paraId="0CEEC540" w14:textId="77777777" w:rsidR="001E23B9" w:rsidRPr="00352F9C" w:rsidRDefault="001E23B9" w:rsidP="002D5C2D">
            <w:pPr>
              <w:pStyle w:val="ENoteTableText"/>
            </w:pPr>
            <w:r w:rsidRPr="00352F9C">
              <w:t>am No 3, 2016</w:t>
            </w:r>
          </w:p>
        </w:tc>
      </w:tr>
      <w:tr w:rsidR="001E23B9" w:rsidRPr="00352F9C" w14:paraId="55E6F517" w14:textId="77777777" w:rsidTr="00923903">
        <w:trPr>
          <w:cantSplit/>
        </w:trPr>
        <w:tc>
          <w:tcPr>
            <w:tcW w:w="2031" w:type="dxa"/>
            <w:shd w:val="clear" w:color="auto" w:fill="auto"/>
          </w:tcPr>
          <w:p w14:paraId="2EA25827" w14:textId="77777777" w:rsidR="001E23B9" w:rsidRPr="00352F9C" w:rsidRDefault="001E23B9">
            <w:pPr>
              <w:pStyle w:val="ENoteTableText"/>
              <w:tabs>
                <w:tab w:val="center" w:leader="dot" w:pos="2268"/>
              </w:tabs>
            </w:pPr>
            <w:r w:rsidRPr="00352F9C">
              <w:t>s 89P</w:t>
            </w:r>
            <w:r w:rsidRPr="00352F9C">
              <w:tab/>
            </w:r>
          </w:p>
        </w:tc>
        <w:tc>
          <w:tcPr>
            <w:tcW w:w="5057" w:type="dxa"/>
            <w:shd w:val="clear" w:color="auto" w:fill="auto"/>
          </w:tcPr>
          <w:p w14:paraId="251C9E05" w14:textId="77777777" w:rsidR="001E23B9" w:rsidRPr="00352F9C" w:rsidRDefault="001E23B9" w:rsidP="002D5C2D">
            <w:pPr>
              <w:pStyle w:val="ENoteTableText"/>
            </w:pPr>
            <w:r w:rsidRPr="00352F9C">
              <w:t>ad. No.</w:t>
            </w:r>
            <w:r w:rsidR="00352F9C">
              <w:t> </w:t>
            </w:r>
            <w:r w:rsidRPr="00352F9C">
              <w:t>7, 1992</w:t>
            </w:r>
          </w:p>
        </w:tc>
      </w:tr>
      <w:tr w:rsidR="001E23B9" w:rsidRPr="00352F9C" w14:paraId="41DB4D4B" w14:textId="77777777" w:rsidTr="00923903">
        <w:trPr>
          <w:cantSplit/>
        </w:trPr>
        <w:tc>
          <w:tcPr>
            <w:tcW w:w="2031" w:type="dxa"/>
            <w:shd w:val="clear" w:color="auto" w:fill="auto"/>
          </w:tcPr>
          <w:p w14:paraId="185553F1" w14:textId="77777777" w:rsidR="001E23B9" w:rsidRPr="00352F9C" w:rsidRDefault="001E23B9" w:rsidP="00EC04C2">
            <w:pPr>
              <w:pStyle w:val="ENoteTableText"/>
              <w:tabs>
                <w:tab w:val="center" w:leader="dot" w:pos="2268"/>
              </w:tabs>
            </w:pPr>
          </w:p>
        </w:tc>
        <w:tc>
          <w:tcPr>
            <w:tcW w:w="5057" w:type="dxa"/>
            <w:shd w:val="clear" w:color="auto" w:fill="auto"/>
          </w:tcPr>
          <w:p w14:paraId="1C81FD33" w14:textId="77777777" w:rsidR="001E23B9" w:rsidRPr="00352F9C" w:rsidRDefault="001E23B9" w:rsidP="002D5C2D">
            <w:pPr>
              <w:pStyle w:val="ENoteTableText"/>
            </w:pPr>
            <w:r w:rsidRPr="00352F9C">
              <w:t>am No 3, 2016</w:t>
            </w:r>
          </w:p>
        </w:tc>
      </w:tr>
      <w:tr w:rsidR="001E23B9" w:rsidRPr="00352F9C" w14:paraId="26F4A9E0" w14:textId="77777777" w:rsidTr="00923903">
        <w:trPr>
          <w:cantSplit/>
        </w:trPr>
        <w:tc>
          <w:tcPr>
            <w:tcW w:w="2031" w:type="dxa"/>
            <w:shd w:val="clear" w:color="auto" w:fill="auto"/>
          </w:tcPr>
          <w:p w14:paraId="1530FFD4" w14:textId="77777777" w:rsidR="001E23B9" w:rsidRPr="00352F9C" w:rsidRDefault="001E23B9" w:rsidP="00EC04C2">
            <w:pPr>
              <w:pStyle w:val="ENoteTableText"/>
              <w:tabs>
                <w:tab w:val="center" w:leader="dot" w:pos="2268"/>
              </w:tabs>
            </w:pPr>
            <w:r w:rsidRPr="00352F9C">
              <w:t>s 89Q</w:t>
            </w:r>
            <w:r w:rsidRPr="00352F9C">
              <w:tab/>
            </w:r>
          </w:p>
        </w:tc>
        <w:tc>
          <w:tcPr>
            <w:tcW w:w="5057" w:type="dxa"/>
            <w:shd w:val="clear" w:color="auto" w:fill="auto"/>
          </w:tcPr>
          <w:p w14:paraId="13D329BB" w14:textId="77777777" w:rsidR="001E23B9" w:rsidRPr="00352F9C" w:rsidRDefault="001E23B9" w:rsidP="002D5C2D">
            <w:pPr>
              <w:pStyle w:val="ENoteTableText"/>
            </w:pPr>
            <w:r w:rsidRPr="00352F9C">
              <w:t>ad. No.</w:t>
            </w:r>
            <w:r w:rsidR="00352F9C">
              <w:t> </w:t>
            </w:r>
            <w:r w:rsidRPr="00352F9C">
              <w:t>7, 1992</w:t>
            </w:r>
          </w:p>
        </w:tc>
      </w:tr>
      <w:tr w:rsidR="001E23B9" w:rsidRPr="00352F9C" w14:paraId="29DD4AAD" w14:textId="77777777" w:rsidTr="00923903">
        <w:trPr>
          <w:cantSplit/>
        </w:trPr>
        <w:tc>
          <w:tcPr>
            <w:tcW w:w="2031" w:type="dxa"/>
            <w:shd w:val="clear" w:color="auto" w:fill="auto"/>
          </w:tcPr>
          <w:p w14:paraId="1325C008" w14:textId="77777777" w:rsidR="001E23B9" w:rsidRPr="00352F9C" w:rsidRDefault="001E23B9" w:rsidP="00EC04C2">
            <w:pPr>
              <w:pStyle w:val="ENoteTableText"/>
              <w:tabs>
                <w:tab w:val="center" w:leader="dot" w:pos="2268"/>
              </w:tabs>
            </w:pPr>
            <w:r w:rsidRPr="00352F9C">
              <w:t>s. 89R</w:t>
            </w:r>
            <w:r w:rsidRPr="00352F9C">
              <w:tab/>
            </w:r>
          </w:p>
        </w:tc>
        <w:tc>
          <w:tcPr>
            <w:tcW w:w="5057" w:type="dxa"/>
            <w:shd w:val="clear" w:color="auto" w:fill="auto"/>
          </w:tcPr>
          <w:p w14:paraId="2A44BB97" w14:textId="77777777" w:rsidR="001E23B9" w:rsidRPr="00352F9C" w:rsidRDefault="001E23B9" w:rsidP="002D5C2D">
            <w:pPr>
              <w:pStyle w:val="ENoteTableText"/>
            </w:pPr>
            <w:r w:rsidRPr="00352F9C">
              <w:t>ad. No.</w:t>
            </w:r>
            <w:r w:rsidR="00352F9C">
              <w:t> </w:t>
            </w:r>
            <w:r w:rsidRPr="00352F9C">
              <w:t>7, 1992</w:t>
            </w:r>
          </w:p>
        </w:tc>
      </w:tr>
      <w:tr w:rsidR="001E23B9" w:rsidRPr="00352F9C" w14:paraId="425FA822" w14:textId="77777777" w:rsidTr="00923903">
        <w:trPr>
          <w:cantSplit/>
        </w:trPr>
        <w:tc>
          <w:tcPr>
            <w:tcW w:w="2031" w:type="dxa"/>
            <w:shd w:val="clear" w:color="auto" w:fill="auto"/>
          </w:tcPr>
          <w:p w14:paraId="298698E1" w14:textId="77777777" w:rsidR="001E23B9" w:rsidRPr="00352F9C" w:rsidRDefault="001E23B9" w:rsidP="002D5C2D">
            <w:pPr>
              <w:pStyle w:val="ENoteTableText"/>
            </w:pPr>
          </w:p>
        </w:tc>
        <w:tc>
          <w:tcPr>
            <w:tcW w:w="5057" w:type="dxa"/>
            <w:shd w:val="clear" w:color="auto" w:fill="auto"/>
          </w:tcPr>
          <w:p w14:paraId="2BA3B4E6" w14:textId="77777777" w:rsidR="001E23B9" w:rsidRPr="00352F9C" w:rsidRDefault="001E23B9" w:rsidP="002D5C2D">
            <w:pPr>
              <w:pStyle w:val="ENoteTableText"/>
            </w:pPr>
            <w:r w:rsidRPr="00352F9C">
              <w:t>am. No.</w:t>
            </w:r>
            <w:r w:rsidR="00352F9C">
              <w:t> </w:t>
            </w:r>
            <w:r w:rsidRPr="00352F9C">
              <w:t>144, 2001; Nos. 46 and 146, 2011</w:t>
            </w:r>
          </w:p>
        </w:tc>
      </w:tr>
      <w:tr w:rsidR="001E23B9" w:rsidRPr="00352F9C" w14:paraId="5E3E3AAE" w14:textId="77777777" w:rsidTr="00923903">
        <w:trPr>
          <w:cantSplit/>
        </w:trPr>
        <w:tc>
          <w:tcPr>
            <w:tcW w:w="2031" w:type="dxa"/>
            <w:shd w:val="clear" w:color="auto" w:fill="auto"/>
          </w:tcPr>
          <w:p w14:paraId="6AC1EC40" w14:textId="77777777" w:rsidR="001E23B9" w:rsidRPr="00352F9C" w:rsidRDefault="001E23B9" w:rsidP="00EC04C2">
            <w:pPr>
              <w:pStyle w:val="ENoteTableText"/>
              <w:tabs>
                <w:tab w:val="center" w:leader="dot" w:pos="2268"/>
              </w:tabs>
            </w:pPr>
            <w:r w:rsidRPr="00352F9C">
              <w:t>s. 89S</w:t>
            </w:r>
            <w:r w:rsidRPr="00352F9C">
              <w:tab/>
            </w:r>
          </w:p>
        </w:tc>
        <w:tc>
          <w:tcPr>
            <w:tcW w:w="5057" w:type="dxa"/>
            <w:shd w:val="clear" w:color="auto" w:fill="auto"/>
          </w:tcPr>
          <w:p w14:paraId="2C915387" w14:textId="77777777" w:rsidR="001E23B9" w:rsidRPr="00352F9C" w:rsidRDefault="001E23B9" w:rsidP="002D5C2D">
            <w:pPr>
              <w:pStyle w:val="ENoteTableText"/>
            </w:pPr>
            <w:r w:rsidRPr="00352F9C">
              <w:t>ad. No.</w:t>
            </w:r>
            <w:r w:rsidR="00352F9C">
              <w:t> </w:t>
            </w:r>
            <w:r w:rsidRPr="00352F9C">
              <w:t>7, 1992</w:t>
            </w:r>
          </w:p>
        </w:tc>
      </w:tr>
      <w:tr w:rsidR="001E23B9" w:rsidRPr="00352F9C" w14:paraId="0AADF3C6" w14:textId="77777777" w:rsidTr="00923903">
        <w:trPr>
          <w:cantSplit/>
        </w:trPr>
        <w:tc>
          <w:tcPr>
            <w:tcW w:w="2031" w:type="dxa"/>
            <w:shd w:val="clear" w:color="auto" w:fill="auto"/>
          </w:tcPr>
          <w:p w14:paraId="145E20D8" w14:textId="77777777" w:rsidR="001E23B9" w:rsidRPr="00352F9C" w:rsidRDefault="001E23B9" w:rsidP="002D5C2D">
            <w:pPr>
              <w:pStyle w:val="ENoteTableText"/>
            </w:pPr>
          </w:p>
        </w:tc>
        <w:tc>
          <w:tcPr>
            <w:tcW w:w="5057" w:type="dxa"/>
            <w:shd w:val="clear" w:color="auto" w:fill="auto"/>
          </w:tcPr>
          <w:p w14:paraId="7A1ECD11" w14:textId="77777777" w:rsidR="001E23B9" w:rsidRPr="00352F9C" w:rsidRDefault="001E23B9" w:rsidP="002D5C2D">
            <w:pPr>
              <w:pStyle w:val="ENoteTableText"/>
            </w:pPr>
            <w:r w:rsidRPr="00352F9C">
              <w:t>am. Nos. 95 and 264, 1992; No.</w:t>
            </w:r>
            <w:r w:rsidR="00352F9C">
              <w:t> </w:t>
            </w:r>
            <w:r w:rsidRPr="00352F9C">
              <w:t>54, 2007</w:t>
            </w:r>
          </w:p>
        </w:tc>
      </w:tr>
      <w:tr w:rsidR="001E23B9" w:rsidRPr="00352F9C" w14:paraId="73AC7ED7" w14:textId="77777777" w:rsidTr="00923903">
        <w:trPr>
          <w:cantSplit/>
        </w:trPr>
        <w:tc>
          <w:tcPr>
            <w:tcW w:w="2031" w:type="dxa"/>
            <w:shd w:val="clear" w:color="auto" w:fill="auto"/>
          </w:tcPr>
          <w:p w14:paraId="4E6DAA4D" w14:textId="77777777" w:rsidR="001E23B9" w:rsidRPr="00352F9C" w:rsidRDefault="001E23B9" w:rsidP="002D5C2D">
            <w:pPr>
              <w:pStyle w:val="ENoteTableText"/>
            </w:pPr>
            <w:r w:rsidRPr="00352F9C">
              <w:rPr>
                <w:b/>
              </w:rPr>
              <w:t>Division</w:t>
            </w:r>
            <w:r w:rsidR="00352F9C">
              <w:rPr>
                <w:b/>
              </w:rPr>
              <w:t> </w:t>
            </w:r>
            <w:r w:rsidRPr="00352F9C">
              <w:rPr>
                <w:b/>
              </w:rPr>
              <w:t>4</w:t>
            </w:r>
          </w:p>
        </w:tc>
        <w:tc>
          <w:tcPr>
            <w:tcW w:w="5057" w:type="dxa"/>
            <w:shd w:val="clear" w:color="auto" w:fill="auto"/>
          </w:tcPr>
          <w:p w14:paraId="602B2EBA" w14:textId="77777777" w:rsidR="001E23B9" w:rsidRPr="00352F9C" w:rsidRDefault="001E23B9" w:rsidP="002D5C2D">
            <w:pPr>
              <w:pStyle w:val="ENoteTableText"/>
            </w:pPr>
          </w:p>
        </w:tc>
      </w:tr>
      <w:tr w:rsidR="001E23B9" w:rsidRPr="00352F9C" w14:paraId="3688FA6C" w14:textId="77777777" w:rsidTr="00923903">
        <w:trPr>
          <w:cantSplit/>
        </w:trPr>
        <w:tc>
          <w:tcPr>
            <w:tcW w:w="2031" w:type="dxa"/>
            <w:shd w:val="clear" w:color="auto" w:fill="auto"/>
          </w:tcPr>
          <w:p w14:paraId="3B8B062D" w14:textId="77777777" w:rsidR="001E23B9" w:rsidRPr="00352F9C" w:rsidRDefault="001E23B9" w:rsidP="00EC04C2">
            <w:pPr>
              <w:pStyle w:val="ENoteTableText"/>
              <w:tabs>
                <w:tab w:val="center" w:leader="dot" w:pos="2268"/>
              </w:tabs>
            </w:pPr>
            <w:r w:rsidRPr="00352F9C">
              <w:t>s. 90</w:t>
            </w:r>
            <w:r w:rsidRPr="00352F9C">
              <w:tab/>
            </w:r>
          </w:p>
        </w:tc>
        <w:tc>
          <w:tcPr>
            <w:tcW w:w="5057" w:type="dxa"/>
            <w:shd w:val="clear" w:color="auto" w:fill="auto"/>
          </w:tcPr>
          <w:p w14:paraId="5F78C0CA" w14:textId="77777777" w:rsidR="001E23B9" w:rsidRPr="00352F9C" w:rsidRDefault="001E23B9" w:rsidP="002D5C2D">
            <w:pPr>
              <w:pStyle w:val="ENoteTableText"/>
            </w:pPr>
            <w:r w:rsidRPr="00352F9C">
              <w:t>am. No.</w:t>
            </w:r>
            <w:r w:rsidR="00352F9C">
              <w:t> </w:t>
            </w:r>
            <w:r w:rsidRPr="00352F9C">
              <w:t>7, 1992</w:t>
            </w:r>
          </w:p>
        </w:tc>
      </w:tr>
      <w:tr w:rsidR="001E23B9" w:rsidRPr="00352F9C" w14:paraId="2A6ED952" w14:textId="77777777" w:rsidTr="00923903">
        <w:trPr>
          <w:cantSplit/>
        </w:trPr>
        <w:tc>
          <w:tcPr>
            <w:tcW w:w="2031" w:type="dxa"/>
            <w:shd w:val="clear" w:color="auto" w:fill="auto"/>
          </w:tcPr>
          <w:p w14:paraId="3FFBD06F" w14:textId="77777777" w:rsidR="001E23B9" w:rsidRPr="00352F9C" w:rsidRDefault="001E23B9" w:rsidP="002D5C2D">
            <w:pPr>
              <w:pStyle w:val="ENoteTableText"/>
            </w:pPr>
          </w:p>
        </w:tc>
        <w:tc>
          <w:tcPr>
            <w:tcW w:w="5057" w:type="dxa"/>
            <w:shd w:val="clear" w:color="auto" w:fill="auto"/>
          </w:tcPr>
          <w:p w14:paraId="3A780BF0" w14:textId="77777777" w:rsidR="001E23B9" w:rsidRPr="00352F9C" w:rsidRDefault="001E23B9" w:rsidP="002D5C2D">
            <w:pPr>
              <w:pStyle w:val="ENoteTableText"/>
            </w:pPr>
            <w:r w:rsidRPr="00352F9C">
              <w:t>rs. No.</w:t>
            </w:r>
            <w:r w:rsidR="00352F9C">
              <w:t> </w:t>
            </w:r>
            <w:r w:rsidRPr="00352F9C">
              <w:t>152, 1997</w:t>
            </w:r>
          </w:p>
        </w:tc>
      </w:tr>
      <w:tr w:rsidR="001E23B9" w:rsidRPr="00352F9C" w14:paraId="1F989CF5" w14:textId="77777777" w:rsidTr="00923903">
        <w:trPr>
          <w:cantSplit/>
        </w:trPr>
        <w:tc>
          <w:tcPr>
            <w:tcW w:w="2031" w:type="dxa"/>
            <w:shd w:val="clear" w:color="auto" w:fill="auto"/>
          </w:tcPr>
          <w:p w14:paraId="7993DE2D" w14:textId="77777777" w:rsidR="001E23B9" w:rsidRPr="00352F9C" w:rsidRDefault="001E23B9" w:rsidP="002D5C2D">
            <w:pPr>
              <w:pStyle w:val="ENoteTableText"/>
            </w:pPr>
          </w:p>
        </w:tc>
        <w:tc>
          <w:tcPr>
            <w:tcW w:w="5057" w:type="dxa"/>
            <w:shd w:val="clear" w:color="auto" w:fill="auto"/>
          </w:tcPr>
          <w:p w14:paraId="38BF57D0" w14:textId="77777777" w:rsidR="001E23B9" w:rsidRPr="00352F9C" w:rsidRDefault="001E23B9" w:rsidP="002D5C2D">
            <w:pPr>
              <w:pStyle w:val="ENoteTableText"/>
            </w:pPr>
            <w:r w:rsidRPr="00352F9C">
              <w:t>am. No.</w:t>
            </w:r>
            <w:r w:rsidR="00352F9C">
              <w:t> </w:t>
            </w:r>
            <w:r w:rsidRPr="00352F9C">
              <w:t>156, 1999</w:t>
            </w:r>
          </w:p>
        </w:tc>
      </w:tr>
      <w:tr w:rsidR="001E23B9" w:rsidRPr="00352F9C" w14:paraId="22A76C49" w14:textId="77777777" w:rsidTr="00923903">
        <w:trPr>
          <w:cantSplit/>
        </w:trPr>
        <w:tc>
          <w:tcPr>
            <w:tcW w:w="2031" w:type="dxa"/>
            <w:shd w:val="clear" w:color="auto" w:fill="auto"/>
          </w:tcPr>
          <w:p w14:paraId="3CCA270A" w14:textId="77777777" w:rsidR="001E23B9" w:rsidRPr="00352F9C" w:rsidRDefault="001E23B9" w:rsidP="002D5C2D">
            <w:pPr>
              <w:pStyle w:val="ENoteTableText"/>
            </w:pPr>
          </w:p>
        </w:tc>
        <w:tc>
          <w:tcPr>
            <w:tcW w:w="5057" w:type="dxa"/>
            <w:shd w:val="clear" w:color="auto" w:fill="auto"/>
          </w:tcPr>
          <w:p w14:paraId="324881C7" w14:textId="77777777" w:rsidR="001E23B9" w:rsidRPr="00352F9C" w:rsidRDefault="001E23B9" w:rsidP="002D5C2D">
            <w:pPr>
              <w:pStyle w:val="ENoteTableText"/>
            </w:pPr>
            <w:r w:rsidRPr="00352F9C">
              <w:t>rep No 62, 2014</w:t>
            </w:r>
          </w:p>
        </w:tc>
      </w:tr>
      <w:tr w:rsidR="001E23B9" w:rsidRPr="00352F9C" w14:paraId="0FD6DB34" w14:textId="77777777" w:rsidTr="00923903">
        <w:trPr>
          <w:cantSplit/>
        </w:trPr>
        <w:tc>
          <w:tcPr>
            <w:tcW w:w="2031" w:type="dxa"/>
            <w:shd w:val="clear" w:color="auto" w:fill="auto"/>
          </w:tcPr>
          <w:p w14:paraId="0BF200D1" w14:textId="77777777" w:rsidR="001E23B9" w:rsidRPr="00352F9C" w:rsidRDefault="001E23B9" w:rsidP="00EC04C2">
            <w:pPr>
              <w:pStyle w:val="ENoteTableText"/>
              <w:tabs>
                <w:tab w:val="center" w:leader="dot" w:pos="2268"/>
              </w:tabs>
            </w:pPr>
            <w:r w:rsidRPr="00352F9C">
              <w:t>s. 90A</w:t>
            </w:r>
            <w:r w:rsidRPr="00352F9C">
              <w:tab/>
            </w:r>
          </w:p>
        </w:tc>
        <w:tc>
          <w:tcPr>
            <w:tcW w:w="5057" w:type="dxa"/>
            <w:shd w:val="clear" w:color="auto" w:fill="auto"/>
          </w:tcPr>
          <w:p w14:paraId="5E1612AA" w14:textId="77777777" w:rsidR="001E23B9" w:rsidRPr="00352F9C" w:rsidRDefault="001E23B9" w:rsidP="002D5C2D">
            <w:pPr>
              <w:pStyle w:val="ENoteTableText"/>
            </w:pPr>
            <w:r w:rsidRPr="00352F9C">
              <w:t>ad. No.</w:t>
            </w:r>
            <w:r w:rsidR="00352F9C">
              <w:t> </w:t>
            </w:r>
            <w:r w:rsidRPr="00352F9C">
              <w:t>95, 1992</w:t>
            </w:r>
          </w:p>
        </w:tc>
      </w:tr>
      <w:tr w:rsidR="001E23B9" w:rsidRPr="00352F9C" w14:paraId="6A101119" w14:textId="77777777" w:rsidTr="00923903">
        <w:trPr>
          <w:cantSplit/>
        </w:trPr>
        <w:tc>
          <w:tcPr>
            <w:tcW w:w="2031" w:type="dxa"/>
            <w:shd w:val="clear" w:color="auto" w:fill="auto"/>
          </w:tcPr>
          <w:p w14:paraId="40A40C65" w14:textId="77777777" w:rsidR="001E23B9" w:rsidRPr="00352F9C" w:rsidRDefault="001E23B9" w:rsidP="002D5C2D">
            <w:pPr>
              <w:pStyle w:val="ENoteTableText"/>
            </w:pPr>
          </w:p>
        </w:tc>
        <w:tc>
          <w:tcPr>
            <w:tcW w:w="5057" w:type="dxa"/>
            <w:shd w:val="clear" w:color="auto" w:fill="auto"/>
          </w:tcPr>
          <w:p w14:paraId="707C4280" w14:textId="77777777" w:rsidR="001E23B9" w:rsidRPr="00352F9C" w:rsidRDefault="001E23B9" w:rsidP="002D5C2D">
            <w:pPr>
              <w:pStyle w:val="ENoteTableText"/>
            </w:pPr>
            <w:r w:rsidRPr="00352F9C">
              <w:t>am. No.</w:t>
            </w:r>
            <w:r w:rsidR="00352F9C">
              <w:t> </w:t>
            </w:r>
            <w:r w:rsidRPr="00352F9C">
              <w:t>152, 1997</w:t>
            </w:r>
          </w:p>
        </w:tc>
      </w:tr>
      <w:tr w:rsidR="001E23B9" w:rsidRPr="00352F9C" w14:paraId="75BFF73E" w14:textId="77777777" w:rsidTr="00923903">
        <w:trPr>
          <w:cantSplit/>
        </w:trPr>
        <w:tc>
          <w:tcPr>
            <w:tcW w:w="2031" w:type="dxa"/>
            <w:shd w:val="clear" w:color="auto" w:fill="auto"/>
          </w:tcPr>
          <w:p w14:paraId="056CDBCE" w14:textId="77777777" w:rsidR="001E23B9" w:rsidRPr="00352F9C" w:rsidRDefault="001E23B9" w:rsidP="002D5C2D">
            <w:pPr>
              <w:pStyle w:val="ENoteTableText"/>
            </w:pPr>
          </w:p>
        </w:tc>
        <w:tc>
          <w:tcPr>
            <w:tcW w:w="5057" w:type="dxa"/>
            <w:shd w:val="clear" w:color="auto" w:fill="auto"/>
          </w:tcPr>
          <w:p w14:paraId="3C391AA5" w14:textId="77777777" w:rsidR="001E23B9" w:rsidRPr="00352F9C" w:rsidRDefault="001E23B9" w:rsidP="002D5C2D">
            <w:pPr>
              <w:pStyle w:val="ENoteTableText"/>
            </w:pPr>
            <w:r w:rsidRPr="00352F9C">
              <w:t>rep. No.</w:t>
            </w:r>
            <w:r w:rsidR="00352F9C">
              <w:t> </w:t>
            </w:r>
            <w:r w:rsidRPr="00352F9C">
              <w:t>144, 2001</w:t>
            </w:r>
          </w:p>
        </w:tc>
      </w:tr>
      <w:tr w:rsidR="001E23B9" w:rsidRPr="00352F9C" w14:paraId="4B74D12B" w14:textId="77777777" w:rsidTr="00923903">
        <w:trPr>
          <w:cantSplit/>
        </w:trPr>
        <w:tc>
          <w:tcPr>
            <w:tcW w:w="2031" w:type="dxa"/>
            <w:shd w:val="clear" w:color="auto" w:fill="auto"/>
          </w:tcPr>
          <w:p w14:paraId="607CF46A" w14:textId="77777777" w:rsidR="001E23B9" w:rsidRPr="00352F9C" w:rsidRDefault="001E23B9" w:rsidP="00EC04C2">
            <w:pPr>
              <w:pStyle w:val="ENoteTableText"/>
              <w:tabs>
                <w:tab w:val="center" w:leader="dot" w:pos="2268"/>
              </w:tabs>
            </w:pPr>
            <w:r w:rsidRPr="00352F9C">
              <w:t>s. 90B</w:t>
            </w:r>
            <w:r w:rsidRPr="00352F9C">
              <w:tab/>
            </w:r>
          </w:p>
        </w:tc>
        <w:tc>
          <w:tcPr>
            <w:tcW w:w="5057" w:type="dxa"/>
            <w:shd w:val="clear" w:color="auto" w:fill="auto"/>
          </w:tcPr>
          <w:p w14:paraId="34B9801E" w14:textId="77777777" w:rsidR="001E23B9" w:rsidRPr="00352F9C" w:rsidRDefault="001E23B9" w:rsidP="002D5C2D">
            <w:pPr>
              <w:pStyle w:val="ENoteTableText"/>
            </w:pPr>
            <w:r w:rsidRPr="00352F9C">
              <w:t>ad. No.</w:t>
            </w:r>
            <w:r w:rsidR="00352F9C">
              <w:t> </w:t>
            </w:r>
            <w:r w:rsidRPr="00352F9C">
              <w:t>95, 1992</w:t>
            </w:r>
          </w:p>
        </w:tc>
      </w:tr>
      <w:tr w:rsidR="001E23B9" w:rsidRPr="00352F9C" w14:paraId="4B747AD0" w14:textId="77777777" w:rsidTr="00923903">
        <w:trPr>
          <w:cantSplit/>
        </w:trPr>
        <w:tc>
          <w:tcPr>
            <w:tcW w:w="2031" w:type="dxa"/>
            <w:shd w:val="clear" w:color="auto" w:fill="auto"/>
          </w:tcPr>
          <w:p w14:paraId="5B894964" w14:textId="77777777" w:rsidR="001E23B9" w:rsidRPr="00352F9C" w:rsidRDefault="001E23B9" w:rsidP="002D5C2D">
            <w:pPr>
              <w:pStyle w:val="ENoteTableText"/>
            </w:pPr>
          </w:p>
        </w:tc>
        <w:tc>
          <w:tcPr>
            <w:tcW w:w="5057" w:type="dxa"/>
            <w:shd w:val="clear" w:color="auto" w:fill="auto"/>
          </w:tcPr>
          <w:p w14:paraId="3CD17B50" w14:textId="77777777" w:rsidR="001E23B9" w:rsidRPr="00352F9C" w:rsidRDefault="001E23B9" w:rsidP="002D5C2D">
            <w:pPr>
              <w:pStyle w:val="ENoteTableText"/>
            </w:pPr>
            <w:r w:rsidRPr="00352F9C">
              <w:t>am. No.</w:t>
            </w:r>
            <w:r w:rsidR="00352F9C">
              <w:t> </w:t>
            </w:r>
            <w:r w:rsidRPr="00352F9C">
              <w:t>181, 2011</w:t>
            </w:r>
          </w:p>
        </w:tc>
      </w:tr>
      <w:tr w:rsidR="001E23B9" w:rsidRPr="00352F9C" w14:paraId="2156F31B" w14:textId="77777777" w:rsidTr="00923903">
        <w:trPr>
          <w:cantSplit/>
        </w:trPr>
        <w:tc>
          <w:tcPr>
            <w:tcW w:w="2031" w:type="dxa"/>
            <w:shd w:val="clear" w:color="auto" w:fill="auto"/>
          </w:tcPr>
          <w:p w14:paraId="4E9853BB" w14:textId="77777777" w:rsidR="001E23B9" w:rsidRPr="00352F9C" w:rsidRDefault="001E23B9" w:rsidP="00EC04C2">
            <w:pPr>
              <w:pStyle w:val="ENoteTableText"/>
              <w:tabs>
                <w:tab w:val="center" w:leader="dot" w:pos="2268"/>
              </w:tabs>
            </w:pPr>
            <w:r w:rsidRPr="00352F9C">
              <w:t>s. 90C</w:t>
            </w:r>
            <w:r w:rsidRPr="00352F9C">
              <w:tab/>
            </w:r>
          </w:p>
        </w:tc>
        <w:tc>
          <w:tcPr>
            <w:tcW w:w="5057" w:type="dxa"/>
            <w:shd w:val="clear" w:color="auto" w:fill="auto"/>
          </w:tcPr>
          <w:p w14:paraId="44D1026D" w14:textId="77777777" w:rsidR="001E23B9" w:rsidRPr="00352F9C" w:rsidRDefault="001E23B9" w:rsidP="002D5C2D">
            <w:pPr>
              <w:pStyle w:val="ENoteTableText"/>
            </w:pPr>
            <w:r w:rsidRPr="00352F9C">
              <w:t>ad. No.</w:t>
            </w:r>
            <w:r w:rsidR="00352F9C">
              <w:t> </w:t>
            </w:r>
            <w:r w:rsidRPr="00352F9C">
              <w:t>95, 1992</w:t>
            </w:r>
          </w:p>
        </w:tc>
      </w:tr>
      <w:tr w:rsidR="001E23B9" w:rsidRPr="00352F9C" w14:paraId="3403B4F2" w14:textId="77777777" w:rsidTr="00923903">
        <w:trPr>
          <w:cantSplit/>
        </w:trPr>
        <w:tc>
          <w:tcPr>
            <w:tcW w:w="2031" w:type="dxa"/>
            <w:shd w:val="clear" w:color="auto" w:fill="auto"/>
          </w:tcPr>
          <w:p w14:paraId="1FB90EAE" w14:textId="77777777" w:rsidR="001E23B9" w:rsidRPr="00352F9C" w:rsidRDefault="001E23B9" w:rsidP="002D5C2D">
            <w:pPr>
              <w:pStyle w:val="ENoteTableText"/>
            </w:pPr>
          </w:p>
        </w:tc>
        <w:tc>
          <w:tcPr>
            <w:tcW w:w="5057" w:type="dxa"/>
            <w:shd w:val="clear" w:color="auto" w:fill="auto"/>
          </w:tcPr>
          <w:p w14:paraId="1974E1B6" w14:textId="77777777" w:rsidR="001E23B9" w:rsidRPr="00352F9C" w:rsidRDefault="001E23B9" w:rsidP="002D5C2D">
            <w:pPr>
              <w:pStyle w:val="ENoteTableText"/>
            </w:pPr>
            <w:r w:rsidRPr="00352F9C">
              <w:t>am. Statutory Rules</w:t>
            </w:r>
            <w:r w:rsidR="00352F9C">
              <w:t> </w:t>
            </w:r>
            <w:r w:rsidRPr="00352F9C">
              <w:t>2001 No.</w:t>
            </w:r>
            <w:r w:rsidR="00352F9C">
              <w:t> </w:t>
            </w:r>
            <w:r w:rsidRPr="00352F9C">
              <w:t>70</w:t>
            </w:r>
          </w:p>
        </w:tc>
      </w:tr>
      <w:tr w:rsidR="001E23B9" w:rsidRPr="00352F9C" w14:paraId="179FA81C" w14:textId="77777777" w:rsidTr="00923903">
        <w:trPr>
          <w:cantSplit/>
        </w:trPr>
        <w:tc>
          <w:tcPr>
            <w:tcW w:w="2031" w:type="dxa"/>
            <w:shd w:val="clear" w:color="auto" w:fill="auto"/>
          </w:tcPr>
          <w:p w14:paraId="0D4179BD" w14:textId="77777777" w:rsidR="001E23B9" w:rsidRPr="00352F9C" w:rsidRDefault="001E23B9" w:rsidP="002D5C2D">
            <w:pPr>
              <w:pStyle w:val="ENoteTableText"/>
            </w:pPr>
          </w:p>
        </w:tc>
        <w:tc>
          <w:tcPr>
            <w:tcW w:w="5057" w:type="dxa"/>
            <w:shd w:val="clear" w:color="auto" w:fill="auto"/>
          </w:tcPr>
          <w:p w14:paraId="23E808A0" w14:textId="77777777" w:rsidR="001E23B9" w:rsidRPr="00352F9C" w:rsidRDefault="001E23B9" w:rsidP="002D5C2D">
            <w:pPr>
              <w:pStyle w:val="ENoteTableText"/>
            </w:pPr>
            <w:r w:rsidRPr="00352F9C">
              <w:t>rs. No.</w:t>
            </w:r>
            <w:r w:rsidR="00352F9C">
              <w:t> </w:t>
            </w:r>
            <w:r w:rsidRPr="00352F9C">
              <w:t>144, 2001</w:t>
            </w:r>
          </w:p>
        </w:tc>
      </w:tr>
      <w:tr w:rsidR="001E23B9" w:rsidRPr="00352F9C" w14:paraId="2DBAD9B1" w14:textId="77777777" w:rsidTr="00923903">
        <w:trPr>
          <w:cantSplit/>
        </w:trPr>
        <w:tc>
          <w:tcPr>
            <w:tcW w:w="2031" w:type="dxa"/>
            <w:shd w:val="clear" w:color="auto" w:fill="auto"/>
          </w:tcPr>
          <w:p w14:paraId="630106AC" w14:textId="77777777" w:rsidR="001E23B9" w:rsidRPr="00352F9C" w:rsidRDefault="001E23B9" w:rsidP="002D5C2D">
            <w:pPr>
              <w:pStyle w:val="ENoteTableText"/>
            </w:pPr>
          </w:p>
        </w:tc>
        <w:tc>
          <w:tcPr>
            <w:tcW w:w="5057" w:type="dxa"/>
            <w:shd w:val="clear" w:color="auto" w:fill="auto"/>
          </w:tcPr>
          <w:p w14:paraId="3969DFC8" w14:textId="77777777" w:rsidR="001E23B9" w:rsidRPr="00352F9C" w:rsidRDefault="001E23B9" w:rsidP="002D5C2D">
            <w:pPr>
              <w:pStyle w:val="ENoteTableText"/>
            </w:pPr>
            <w:r w:rsidRPr="00352F9C">
              <w:t>am. No.</w:t>
            </w:r>
            <w:r w:rsidR="00352F9C">
              <w:t> </w:t>
            </w:r>
            <w:r w:rsidRPr="00352F9C">
              <w:t>181, 2011; No 62, 2014; No 3, 2016</w:t>
            </w:r>
          </w:p>
        </w:tc>
      </w:tr>
      <w:tr w:rsidR="001E23B9" w:rsidRPr="00352F9C" w14:paraId="55FD2A82" w14:textId="77777777" w:rsidTr="00923903">
        <w:trPr>
          <w:cantSplit/>
        </w:trPr>
        <w:tc>
          <w:tcPr>
            <w:tcW w:w="2031" w:type="dxa"/>
            <w:shd w:val="clear" w:color="auto" w:fill="auto"/>
          </w:tcPr>
          <w:p w14:paraId="743E3390" w14:textId="77777777" w:rsidR="001E23B9" w:rsidRPr="00352F9C" w:rsidRDefault="001E23B9" w:rsidP="00EC04C2">
            <w:pPr>
              <w:pStyle w:val="ENoteTableText"/>
              <w:tabs>
                <w:tab w:val="center" w:leader="dot" w:pos="2268"/>
              </w:tabs>
            </w:pPr>
            <w:r w:rsidRPr="00352F9C">
              <w:t>s. 90D</w:t>
            </w:r>
            <w:r w:rsidRPr="00352F9C">
              <w:tab/>
            </w:r>
          </w:p>
        </w:tc>
        <w:tc>
          <w:tcPr>
            <w:tcW w:w="5057" w:type="dxa"/>
            <w:shd w:val="clear" w:color="auto" w:fill="auto"/>
          </w:tcPr>
          <w:p w14:paraId="114D1A78" w14:textId="77777777" w:rsidR="001E23B9" w:rsidRPr="00352F9C" w:rsidRDefault="001E23B9" w:rsidP="002D5C2D">
            <w:pPr>
              <w:pStyle w:val="ENoteTableText"/>
            </w:pPr>
            <w:r w:rsidRPr="00352F9C">
              <w:t>ad. No.</w:t>
            </w:r>
            <w:r w:rsidR="00352F9C">
              <w:t> </w:t>
            </w:r>
            <w:r w:rsidRPr="00352F9C">
              <w:t>95, 1992</w:t>
            </w:r>
          </w:p>
        </w:tc>
      </w:tr>
      <w:tr w:rsidR="001E23B9" w:rsidRPr="00352F9C" w14:paraId="7F5A6A92" w14:textId="77777777" w:rsidTr="00923903">
        <w:trPr>
          <w:cantSplit/>
        </w:trPr>
        <w:tc>
          <w:tcPr>
            <w:tcW w:w="2031" w:type="dxa"/>
            <w:shd w:val="clear" w:color="auto" w:fill="auto"/>
          </w:tcPr>
          <w:p w14:paraId="6C54B0EA" w14:textId="77777777" w:rsidR="001E23B9" w:rsidRPr="00352F9C" w:rsidRDefault="001E23B9" w:rsidP="00EC04C2">
            <w:pPr>
              <w:pStyle w:val="ENoteTableText"/>
              <w:tabs>
                <w:tab w:val="center" w:leader="dot" w:pos="2268"/>
              </w:tabs>
            </w:pPr>
            <w:r w:rsidRPr="00352F9C">
              <w:t>s. 91</w:t>
            </w:r>
            <w:r w:rsidRPr="00352F9C">
              <w:tab/>
            </w:r>
          </w:p>
        </w:tc>
        <w:tc>
          <w:tcPr>
            <w:tcW w:w="5057" w:type="dxa"/>
            <w:shd w:val="clear" w:color="auto" w:fill="auto"/>
          </w:tcPr>
          <w:p w14:paraId="0813EC3C" w14:textId="77777777" w:rsidR="001E23B9" w:rsidRPr="00352F9C" w:rsidRDefault="001E23B9" w:rsidP="002D5C2D">
            <w:pPr>
              <w:pStyle w:val="ENoteTableText"/>
              <w:rPr>
                <w:u w:val="single"/>
              </w:rPr>
            </w:pPr>
            <w:r w:rsidRPr="00352F9C">
              <w:t>am. Nos. 7 and 95, 1992; No.</w:t>
            </w:r>
            <w:r w:rsidR="00352F9C">
              <w:t> </w:t>
            </w:r>
            <w:r w:rsidRPr="00352F9C">
              <w:t>152, 1997; No.</w:t>
            </w:r>
            <w:r w:rsidR="00352F9C">
              <w:t> </w:t>
            </w:r>
            <w:r w:rsidRPr="00352F9C">
              <w:t>144, 2001; Nos. 8 and 123, 2005; No.</w:t>
            </w:r>
            <w:r w:rsidR="00352F9C">
              <w:t> </w:t>
            </w:r>
            <w:r w:rsidRPr="00352F9C">
              <w:t>98, 2006; No.</w:t>
            </w:r>
            <w:r w:rsidR="00352F9C">
              <w:t> </w:t>
            </w:r>
            <w:r w:rsidRPr="00352F9C">
              <w:t>146, 2011; No 62, 2014; No 16, 2016; No 38, 2017</w:t>
            </w:r>
          </w:p>
        </w:tc>
      </w:tr>
      <w:tr w:rsidR="001E23B9" w:rsidRPr="00352F9C" w14:paraId="5A4C8668" w14:textId="77777777" w:rsidTr="00923903">
        <w:trPr>
          <w:cantSplit/>
        </w:trPr>
        <w:tc>
          <w:tcPr>
            <w:tcW w:w="2031" w:type="dxa"/>
            <w:shd w:val="clear" w:color="auto" w:fill="auto"/>
          </w:tcPr>
          <w:p w14:paraId="4AB76CC2" w14:textId="77777777" w:rsidR="001E23B9" w:rsidRPr="00352F9C" w:rsidRDefault="001E23B9" w:rsidP="00EC04C2">
            <w:pPr>
              <w:pStyle w:val="ENoteTableText"/>
              <w:tabs>
                <w:tab w:val="center" w:leader="dot" w:pos="2268"/>
              </w:tabs>
            </w:pPr>
            <w:r w:rsidRPr="00352F9C">
              <w:t>s. 92</w:t>
            </w:r>
            <w:r w:rsidRPr="00352F9C">
              <w:tab/>
            </w:r>
          </w:p>
        </w:tc>
        <w:tc>
          <w:tcPr>
            <w:tcW w:w="5057" w:type="dxa"/>
            <w:shd w:val="clear" w:color="auto" w:fill="auto"/>
          </w:tcPr>
          <w:p w14:paraId="79D422EB" w14:textId="77777777" w:rsidR="001E23B9" w:rsidRPr="00352F9C" w:rsidRDefault="001E23B9" w:rsidP="002D5C2D">
            <w:pPr>
              <w:pStyle w:val="ENoteTableText"/>
            </w:pPr>
            <w:r w:rsidRPr="00352F9C">
              <w:t>am. No.</w:t>
            </w:r>
            <w:r w:rsidR="00352F9C">
              <w:t> </w:t>
            </w:r>
            <w:r w:rsidRPr="00352F9C">
              <w:t>7, 1992; No.</w:t>
            </w:r>
            <w:r w:rsidR="00352F9C">
              <w:t> </w:t>
            </w:r>
            <w:r w:rsidRPr="00352F9C">
              <w:t>152, 1997; No.</w:t>
            </w:r>
            <w:r w:rsidR="00352F9C">
              <w:t> </w:t>
            </w:r>
            <w:r w:rsidRPr="00352F9C">
              <w:t>181, 2011; No 62, 2014</w:t>
            </w:r>
          </w:p>
        </w:tc>
      </w:tr>
      <w:tr w:rsidR="001E23B9" w:rsidRPr="00352F9C" w14:paraId="3CB2110A" w14:textId="77777777" w:rsidTr="00923903">
        <w:trPr>
          <w:cantSplit/>
        </w:trPr>
        <w:tc>
          <w:tcPr>
            <w:tcW w:w="2031" w:type="dxa"/>
            <w:shd w:val="clear" w:color="auto" w:fill="auto"/>
          </w:tcPr>
          <w:p w14:paraId="44CD397E" w14:textId="77777777" w:rsidR="001E23B9" w:rsidRPr="00352F9C" w:rsidRDefault="001E23B9" w:rsidP="00EC04C2">
            <w:pPr>
              <w:pStyle w:val="ENoteTableText"/>
              <w:tabs>
                <w:tab w:val="center" w:leader="dot" w:pos="2268"/>
              </w:tabs>
            </w:pPr>
            <w:r w:rsidRPr="00352F9C">
              <w:t>s. 93</w:t>
            </w:r>
            <w:r w:rsidRPr="00352F9C">
              <w:tab/>
            </w:r>
          </w:p>
        </w:tc>
        <w:tc>
          <w:tcPr>
            <w:tcW w:w="5057" w:type="dxa"/>
            <w:shd w:val="clear" w:color="auto" w:fill="auto"/>
          </w:tcPr>
          <w:p w14:paraId="10237E54" w14:textId="77777777" w:rsidR="001E23B9" w:rsidRPr="00352F9C" w:rsidRDefault="001E23B9" w:rsidP="002D5C2D">
            <w:pPr>
              <w:pStyle w:val="ENoteTableText"/>
            </w:pPr>
            <w:r w:rsidRPr="00352F9C">
              <w:t>am. No.</w:t>
            </w:r>
            <w:r w:rsidR="00352F9C">
              <w:t> </w:t>
            </w:r>
            <w:r w:rsidRPr="00352F9C">
              <w:t>7, 1992</w:t>
            </w:r>
          </w:p>
        </w:tc>
      </w:tr>
      <w:tr w:rsidR="001E23B9" w:rsidRPr="00352F9C" w14:paraId="66AC5E66" w14:textId="77777777" w:rsidTr="00923903">
        <w:trPr>
          <w:cantSplit/>
        </w:trPr>
        <w:tc>
          <w:tcPr>
            <w:tcW w:w="2031" w:type="dxa"/>
            <w:shd w:val="clear" w:color="auto" w:fill="auto"/>
          </w:tcPr>
          <w:p w14:paraId="16449323" w14:textId="77777777" w:rsidR="001E23B9" w:rsidRPr="00352F9C" w:rsidRDefault="001E23B9" w:rsidP="00EC04C2">
            <w:pPr>
              <w:pStyle w:val="ENoteTableText"/>
              <w:tabs>
                <w:tab w:val="center" w:leader="dot" w:pos="2268"/>
              </w:tabs>
            </w:pPr>
            <w:r w:rsidRPr="00352F9C">
              <w:t>s. 94</w:t>
            </w:r>
            <w:r w:rsidRPr="00352F9C">
              <w:tab/>
            </w:r>
          </w:p>
        </w:tc>
        <w:tc>
          <w:tcPr>
            <w:tcW w:w="5057" w:type="dxa"/>
            <w:shd w:val="clear" w:color="auto" w:fill="auto"/>
          </w:tcPr>
          <w:p w14:paraId="5FCD6BC5" w14:textId="77777777" w:rsidR="001E23B9" w:rsidRPr="00352F9C" w:rsidRDefault="001E23B9" w:rsidP="002D5C2D">
            <w:pPr>
              <w:pStyle w:val="ENoteTableText"/>
            </w:pPr>
            <w:r w:rsidRPr="00352F9C">
              <w:t>am. No.</w:t>
            </w:r>
            <w:r w:rsidR="00352F9C">
              <w:t> </w:t>
            </w:r>
            <w:r w:rsidRPr="00352F9C">
              <w:t>122, 1991; No.</w:t>
            </w:r>
            <w:r w:rsidR="00352F9C">
              <w:t> </w:t>
            </w:r>
            <w:r w:rsidRPr="00352F9C">
              <w:t>7, 1992; No.</w:t>
            </w:r>
            <w:r w:rsidR="00352F9C">
              <w:t> </w:t>
            </w:r>
            <w:r w:rsidRPr="00352F9C">
              <w:t>152, 1997</w:t>
            </w:r>
          </w:p>
        </w:tc>
      </w:tr>
      <w:tr w:rsidR="001E23B9" w:rsidRPr="00352F9C" w14:paraId="384D7A37" w14:textId="77777777" w:rsidTr="00923903">
        <w:trPr>
          <w:cantSplit/>
        </w:trPr>
        <w:tc>
          <w:tcPr>
            <w:tcW w:w="2031" w:type="dxa"/>
            <w:shd w:val="clear" w:color="auto" w:fill="auto"/>
          </w:tcPr>
          <w:p w14:paraId="7DAE563A" w14:textId="77777777" w:rsidR="001E23B9" w:rsidRPr="00352F9C" w:rsidRDefault="001E23B9" w:rsidP="002D5C2D">
            <w:pPr>
              <w:pStyle w:val="ENoteTableText"/>
            </w:pPr>
          </w:p>
        </w:tc>
        <w:tc>
          <w:tcPr>
            <w:tcW w:w="5057" w:type="dxa"/>
            <w:shd w:val="clear" w:color="auto" w:fill="auto"/>
          </w:tcPr>
          <w:p w14:paraId="242EF3D8" w14:textId="77777777" w:rsidR="001E23B9" w:rsidRPr="00352F9C" w:rsidRDefault="001E23B9" w:rsidP="002D5C2D">
            <w:pPr>
              <w:pStyle w:val="ENoteTableText"/>
            </w:pPr>
            <w:r w:rsidRPr="00352F9C">
              <w:t>rep. No.</w:t>
            </w:r>
            <w:r w:rsidR="00352F9C">
              <w:t> </w:t>
            </w:r>
            <w:r w:rsidRPr="00352F9C">
              <w:t>127, 2002</w:t>
            </w:r>
          </w:p>
        </w:tc>
      </w:tr>
      <w:tr w:rsidR="001E23B9" w:rsidRPr="00352F9C" w14:paraId="3CFE225B" w14:textId="77777777" w:rsidTr="00923903">
        <w:trPr>
          <w:cantSplit/>
        </w:trPr>
        <w:tc>
          <w:tcPr>
            <w:tcW w:w="2031" w:type="dxa"/>
            <w:shd w:val="clear" w:color="auto" w:fill="auto"/>
          </w:tcPr>
          <w:p w14:paraId="0F56542B" w14:textId="77777777" w:rsidR="001E23B9" w:rsidRPr="00352F9C" w:rsidRDefault="001E23B9" w:rsidP="00EC04C2">
            <w:pPr>
              <w:pStyle w:val="ENoteTableText"/>
              <w:tabs>
                <w:tab w:val="center" w:leader="dot" w:pos="2268"/>
              </w:tabs>
            </w:pPr>
            <w:r w:rsidRPr="00352F9C">
              <w:t>s. 95</w:t>
            </w:r>
            <w:r w:rsidRPr="00352F9C">
              <w:tab/>
            </w:r>
          </w:p>
        </w:tc>
        <w:tc>
          <w:tcPr>
            <w:tcW w:w="5057" w:type="dxa"/>
            <w:shd w:val="clear" w:color="auto" w:fill="auto"/>
          </w:tcPr>
          <w:p w14:paraId="7DE7B455" w14:textId="77777777" w:rsidR="001E23B9" w:rsidRPr="00352F9C" w:rsidRDefault="001E23B9" w:rsidP="002D5C2D">
            <w:pPr>
              <w:pStyle w:val="ENoteTableText"/>
            </w:pPr>
            <w:r w:rsidRPr="00352F9C">
              <w:t>am. No.</w:t>
            </w:r>
            <w:r w:rsidR="00352F9C">
              <w:t> </w:t>
            </w:r>
            <w:r w:rsidRPr="00352F9C">
              <w:t>7, 1992; No.</w:t>
            </w:r>
            <w:r w:rsidR="00352F9C">
              <w:t> </w:t>
            </w:r>
            <w:r w:rsidRPr="00352F9C">
              <w:t>8, 2005; No 62, 2014</w:t>
            </w:r>
          </w:p>
        </w:tc>
      </w:tr>
      <w:tr w:rsidR="001E23B9" w:rsidRPr="00352F9C" w14:paraId="095C9C9C" w14:textId="77777777" w:rsidTr="00923903">
        <w:trPr>
          <w:cantSplit/>
        </w:trPr>
        <w:tc>
          <w:tcPr>
            <w:tcW w:w="2031" w:type="dxa"/>
            <w:shd w:val="clear" w:color="auto" w:fill="auto"/>
          </w:tcPr>
          <w:p w14:paraId="7C78D219" w14:textId="77777777" w:rsidR="001E23B9" w:rsidRPr="00352F9C" w:rsidRDefault="001E23B9" w:rsidP="002D5C2D">
            <w:pPr>
              <w:pStyle w:val="ENoteTableText"/>
            </w:pPr>
            <w:r w:rsidRPr="00352F9C">
              <w:rPr>
                <w:b/>
              </w:rPr>
              <w:t>Division</w:t>
            </w:r>
            <w:r w:rsidR="00352F9C">
              <w:rPr>
                <w:b/>
              </w:rPr>
              <w:t> </w:t>
            </w:r>
            <w:r w:rsidRPr="00352F9C">
              <w:rPr>
                <w:b/>
              </w:rPr>
              <w:t>4A</w:t>
            </w:r>
          </w:p>
        </w:tc>
        <w:tc>
          <w:tcPr>
            <w:tcW w:w="5057" w:type="dxa"/>
            <w:shd w:val="clear" w:color="auto" w:fill="auto"/>
          </w:tcPr>
          <w:p w14:paraId="42210F81" w14:textId="77777777" w:rsidR="001E23B9" w:rsidRPr="00352F9C" w:rsidRDefault="001E23B9" w:rsidP="002D5C2D">
            <w:pPr>
              <w:pStyle w:val="ENoteTableText"/>
            </w:pPr>
          </w:p>
        </w:tc>
      </w:tr>
      <w:tr w:rsidR="001E23B9" w:rsidRPr="00352F9C" w14:paraId="3A67B654" w14:textId="77777777" w:rsidTr="00923903">
        <w:trPr>
          <w:cantSplit/>
        </w:trPr>
        <w:tc>
          <w:tcPr>
            <w:tcW w:w="2031" w:type="dxa"/>
            <w:shd w:val="clear" w:color="auto" w:fill="auto"/>
          </w:tcPr>
          <w:p w14:paraId="40F0D0DB" w14:textId="77777777" w:rsidR="001E23B9" w:rsidRPr="00352F9C" w:rsidRDefault="001E23B9" w:rsidP="007B1EAA">
            <w:pPr>
              <w:pStyle w:val="ENoteTableText"/>
              <w:tabs>
                <w:tab w:val="center" w:leader="dot" w:pos="2268"/>
              </w:tabs>
            </w:pPr>
            <w:r w:rsidRPr="00352F9C">
              <w:t>Division</w:t>
            </w:r>
            <w:r w:rsidR="00352F9C">
              <w:t> </w:t>
            </w:r>
            <w:r w:rsidRPr="00352F9C">
              <w:t>4A</w:t>
            </w:r>
            <w:r w:rsidRPr="00352F9C">
              <w:tab/>
            </w:r>
          </w:p>
        </w:tc>
        <w:tc>
          <w:tcPr>
            <w:tcW w:w="5057" w:type="dxa"/>
            <w:shd w:val="clear" w:color="auto" w:fill="auto"/>
          </w:tcPr>
          <w:p w14:paraId="718946A2" w14:textId="77777777" w:rsidR="001E23B9" w:rsidRPr="00352F9C" w:rsidRDefault="001E23B9" w:rsidP="002D5C2D">
            <w:pPr>
              <w:pStyle w:val="ENoteTableText"/>
            </w:pPr>
            <w:r w:rsidRPr="00352F9C">
              <w:t>ad. No.</w:t>
            </w:r>
            <w:r w:rsidR="00352F9C">
              <w:t> </w:t>
            </w:r>
            <w:r w:rsidRPr="00352F9C">
              <w:t>122, 1991</w:t>
            </w:r>
          </w:p>
        </w:tc>
      </w:tr>
      <w:tr w:rsidR="001E23B9" w:rsidRPr="00352F9C" w14:paraId="1A420853" w14:textId="77777777" w:rsidTr="00923903">
        <w:trPr>
          <w:cantSplit/>
        </w:trPr>
        <w:tc>
          <w:tcPr>
            <w:tcW w:w="2031" w:type="dxa"/>
            <w:shd w:val="clear" w:color="auto" w:fill="auto"/>
          </w:tcPr>
          <w:p w14:paraId="37CA898F" w14:textId="77777777" w:rsidR="001E23B9" w:rsidRPr="00352F9C" w:rsidRDefault="001E23B9" w:rsidP="002D5C2D">
            <w:pPr>
              <w:pStyle w:val="ENoteTableText"/>
            </w:pPr>
          </w:p>
        </w:tc>
        <w:tc>
          <w:tcPr>
            <w:tcW w:w="5057" w:type="dxa"/>
            <w:shd w:val="clear" w:color="auto" w:fill="auto"/>
          </w:tcPr>
          <w:p w14:paraId="700C1301" w14:textId="77777777" w:rsidR="001E23B9" w:rsidRPr="00352F9C" w:rsidRDefault="001E23B9" w:rsidP="002D5C2D">
            <w:pPr>
              <w:pStyle w:val="ENoteTableText"/>
            </w:pPr>
            <w:r w:rsidRPr="00352F9C">
              <w:t>rs. No.</w:t>
            </w:r>
            <w:r w:rsidR="00352F9C">
              <w:t> </w:t>
            </w:r>
            <w:r w:rsidRPr="00352F9C">
              <w:t>144, 2001</w:t>
            </w:r>
          </w:p>
        </w:tc>
      </w:tr>
      <w:tr w:rsidR="001E23B9" w:rsidRPr="00352F9C" w14:paraId="75FC4320" w14:textId="77777777" w:rsidTr="00923903">
        <w:trPr>
          <w:cantSplit/>
        </w:trPr>
        <w:tc>
          <w:tcPr>
            <w:tcW w:w="2031" w:type="dxa"/>
            <w:shd w:val="clear" w:color="auto" w:fill="auto"/>
          </w:tcPr>
          <w:p w14:paraId="72460E79" w14:textId="77777777" w:rsidR="001E23B9" w:rsidRPr="00352F9C" w:rsidRDefault="001E23B9" w:rsidP="00EC04C2">
            <w:pPr>
              <w:pStyle w:val="ENoteTableText"/>
              <w:tabs>
                <w:tab w:val="center" w:leader="dot" w:pos="2268"/>
              </w:tabs>
            </w:pPr>
            <w:r w:rsidRPr="00352F9C">
              <w:t>s. 96</w:t>
            </w:r>
            <w:r w:rsidRPr="00352F9C">
              <w:tab/>
            </w:r>
          </w:p>
        </w:tc>
        <w:tc>
          <w:tcPr>
            <w:tcW w:w="5057" w:type="dxa"/>
            <w:shd w:val="clear" w:color="auto" w:fill="auto"/>
          </w:tcPr>
          <w:p w14:paraId="04A62C40" w14:textId="77777777" w:rsidR="001E23B9" w:rsidRPr="00352F9C" w:rsidRDefault="001E23B9" w:rsidP="002D5C2D">
            <w:pPr>
              <w:pStyle w:val="ENoteTableText"/>
            </w:pPr>
            <w:r w:rsidRPr="00352F9C">
              <w:t>rs. No.</w:t>
            </w:r>
            <w:r w:rsidR="00352F9C">
              <w:t> </w:t>
            </w:r>
            <w:r w:rsidRPr="00352F9C">
              <w:t>122, 1991</w:t>
            </w:r>
          </w:p>
        </w:tc>
      </w:tr>
      <w:tr w:rsidR="001E23B9" w:rsidRPr="00352F9C" w14:paraId="2060A33E" w14:textId="77777777" w:rsidTr="00923903">
        <w:trPr>
          <w:cantSplit/>
        </w:trPr>
        <w:tc>
          <w:tcPr>
            <w:tcW w:w="2031" w:type="dxa"/>
            <w:shd w:val="clear" w:color="auto" w:fill="auto"/>
          </w:tcPr>
          <w:p w14:paraId="69A82573" w14:textId="77777777" w:rsidR="001E23B9" w:rsidRPr="00352F9C" w:rsidRDefault="001E23B9" w:rsidP="002D5C2D">
            <w:pPr>
              <w:pStyle w:val="ENoteTableText"/>
            </w:pPr>
          </w:p>
        </w:tc>
        <w:tc>
          <w:tcPr>
            <w:tcW w:w="5057" w:type="dxa"/>
            <w:shd w:val="clear" w:color="auto" w:fill="auto"/>
          </w:tcPr>
          <w:p w14:paraId="72B18C4F" w14:textId="77777777" w:rsidR="001E23B9" w:rsidRPr="00352F9C" w:rsidRDefault="001E23B9" w:rsidP="002D5C2D">
            <w:pPr>
              <w:pStyle w:val="ENoteTableText"/>
            </w:pPr>
            <w:r w:rsidRPr="00352F9C">
              <w:t>am. No.</w:t>
            </w:r>
            <w:r w:rsidR="00352F9C">
              <w:t> </w:t>
            </w:r>
            <w:r w:rsidRPr="00352F9C">
              <w:t>7, 1992</w:t>
            </w:r>
          </w:p>
        </w:tc>
      </w:tr>
      <w:tr w:rsidR="001E23B9" w:rsidRPr="00352F9C" w14:paraId="77798B83" w14:textId="77777777" w:rsidTr="00923903">
        <w:trPr>
          <w:cantSplit/>
        </w:trPr>
        <w:tc>
          <w:tcPr>
            <w:tcW w:w="2031" w:type="dxa"/>
            <w:shd w:val="clear" w:color="auto" w:fill="auto"/>
          </w:tcPr>
          <w:p w14:paraId="366354C5" w14:textId="77777777" w:rsidR="001E23B9" w:rsidRPr="00352F9C" w:rsidRDefault="001E23B9" w:rsidP="002D5C2D">
            <w:pPr>
              <w:pStyle w:val="ENoteTableText"/>
            </w:pPr>
          </w:p>
        </w:tc>
        <w:tc>
          <w:tcPr>
            <w:tcW w:w="5057" w:type="dxa"/>
            <w:shd w:val="clear" w:color="auto" w:fill="auto"/>
          </w:tcPr>
          <w:p w14:paraId="1BB7DBD7" w14:textId="77777777" w:rsidR="001E23B9" w:rsidRPr="00352F9C" w:rsidRDefault="001E23B9" w:rsidP="002D5C2D">
            <w:pPr>
              <w:pStyle w:val="ENoteTableText"/>
            </w:pPr>
            <w:r w:rsidRPr="00352F9C">
              <w:t>rs. No.</w:t>
            </w:r>
            <w:r w:rsidR="00352F9C">
              <w:t> </w:t>
            </w:r>
            <w:r w:rsidRPr="00352F9C">
              <w:t>95, 1992</w:t>
            </w:r>
          </w:p>
        </w:tc>
      </w:tr>
      <w:tr w:rsidR="001E23B9" w:rsidRPr="00352F9C" w14:paraId="017ED657" w14:textId="77777777" w:rsidTr="00923903">
        <w:trPr>
          <w:cantSplit/>
        </w:trPr>
        <w:tc>
          <w:tcPr>
            <w:tcW w:w="2031" w:type="dxa"/>
            <w:shd w:val="clear" w:color="auto" w:fill="auto"/>
          </w:tcPr>
          <w:p w14:paraId="0CEA1A94" w14:textId="77777777" w:rsidR="001E23B9" w:rsidRPr="00352F9C" w:rsidRDefault="001E23B9" w:rsidP="002D5C2D">
            <w:pPr>
              <w:pStyle w:val="ENoteTableText"/>
            </w:pPr>
          </w:p>
        </w:tc>
        <w:tc>
          <w:tcPr>
            <w:tcW w:w="5057" w:type="dxa"/>
            <w:shd w:val="clear" w:color="auto" w:fill="auto"/>
          </w:tcPr>
          <w:p w14:paraId="0C0A4828" w14:textId="77777777" w:rsidR="001E23B9" w:rsidRPr="00352F9C" w:rsidRDefault="001E23B9" w:rsidP="002D5C2D">
            <w:pPr>
              <w:pStyle w:val="ENoteTableText"/>
            </w:pPr>
            <w:r w:rsidRPr="00352F9C">
              <w:t>am. Statutory Rules</w:t>
            </w:r>
            <w:r w:rsidR="00352F9C">
              <w:t> </w:t>
            </w:r>
            <w:r w:rsidRPr="00352F9C">
              <w:t>2001 No.</w:t>
            </w:r>
            <w:r w:rsidR="00352F9C">
              <w:t> </w:t>
            </w:r>
            <w:r w:rsidRPr="00352F9C">
              <w:t>70</w:t>
            </w:r>
          </w:p>
        </w:tc>
      </w:tr>
      <w:tr w:rsidR="001E23B9" w:rsidRPr="00352F9C" w14:paraId="1E03BF3F" w14:textId="77777777" w:rsidTr="00923903">
        <w:trPr>
          <w:cantSplit/>
        </w:trPr>
        <w:tc>
          <w:tcPr>
            <w:tcW w:w="2031" w:type="dxa"/>
            <w:shd w:val="clear" w:color="auto" w:fill="auto"/>
          </w:tcPr>
          <w:p w14:paraId="79F176BB" w14:textId="77777777" w:rsidR="001E23B9" w:rsidRPr="00352F9C" w:rsidRDefault="001E23B9" w:rsidP="002D5C2D">
            <w:pPr>
              <w:pStyle w:val="ENoteTableText"/>
            </w:pPr>
          </w:p>
        </w:tc>
        <w:tc>
          <w:tcPr>
            <w:tcW w:w="5057" w:type="dxa"/>
            <w:shd w:val="clear" w:color="auto" w:fill="auto"/>
          </w:tcPr>
          <w:p w14:paraId="3F64EDCE" w14:textId="77777777" w:rsidR="001E23B9" w:rsidRPr="00352F9C" w:rsidRDefault="001E23B9" w:rsidP="002D5C2D">
            <w:pPr>
              <w:pStyle w:val="ENoteTableText"/>
            </w:pPr>
            <w:r w:rsidRPr="00352F9C">
              <w:t>rep. No.</w:t>
            </w:r>
            <w:r w:rsidR="00352F9C">
              <w:t> </w:t>
            </w:r>
            <w:r w:rsidRPr="00352F9C">
              <w:t>144, 2001</w:t>
            </w:r>
          </w:p>
        </w:tc>
      </w:tr>
      <w:tr w:rsidR="001E23B9" w:rsidRPr="00352F9C" w14:paraId="2A516A1A" w14:textId="77777777" w:rsidTr="00923903">
        <w:trPr>
          <w:cantSplit/>
        </w:trPr>
        <w:tc>
          <w:tcPr>
            <w:tcW w:w="2031" w:type="dxa"/>
            <w:shd w:val="clear" w:color="auto" w:fill="auto"/>
          </w:tcPr>
          <w:p w14:paraId="10CC8B56" w14:textId="77777777" w:rsidR="001E23B9" w:rsidRPr="00352F9C" w:rsidRDefault="001E23B9" w:rsidP="002D5C2D">
            <w:pPr>
              <w:pStyle w:val="ENoteTableText"/>
            </w:pPr>
          </w:p>
        </w:tc>
        <w:tc>
          <w:tcPr>
            <w:tcW w:w="5057" w:type="dxa"/>
            <w:shd w:val="clear" w:color="auto" w:fill="auto"/>
          </w:tcPr>
          <w:p w14:paraId="120A259B" w14:textId="77777777" w:rsidR="001E23B9" w:rsidRPr="00352F9C" w:rsidRDefault="001E23B9" w:rsidP="002D5C2D">
            <w:pPr>
              <w:pStyle w:val="ENoteTableText"/>
            </w:pPr>
            <w:r w:rsidRPr="00352F9C">
              <w:t>ad. No.</w:t>
            </w:r>
            <w:r w:rsidR="00352F9C">
              <w:t> </w:t>
            </w:r>
            <w:r w:rsidRPr="00352F9C">
              <w:t>98, 2006</w:t>
            </w:r>
          </w:p>
        </w:tc>
      </w:tr>
      <w:tr w:rsidR="001E23B9" w:rsidRPr="00352F9C" w14:paraId="397F6C25" w14:textId="77777777" w:rsidTr="00923903">
        <w:trPr>
          <w:cantSplit/>
        </w:trPr>
        <w:tc>
          <w:tcPr>
            <w:tcW w:w="2031" w:type="dxa"/>
            <w:shd w:val="clear" w:color="auto" w:fill="auto"/>
          </w:tcPr>
          <w:p w14:paraId="1060232B" w14:textId="77777777" w:rsidR="001E23B9" w:rsidRPr="00352F9C" w:rsidRDefault="001E23B9" w:rsidP="002D5C2D">
            <w:pPr>
              <w:pStyle w:val="ENoteTableText"/>
            </w:pPr>
          </w:p>
        </w:tc>
        <w:tc>
          <w:tcPr>
            <w:tcW w:w="5057" w:type="dxa"/>
            <w:shd w:val="clear" w:color="auto" w:fill="auto"/>
          </w:tcPr>
          <w:p w14:paraId="5331D32E" w14:textId="77777777" w:rsidR="001E23B9" w:rsidRPr="00352F9C" w:rsidRDefault="001E23B9" w:rsidP="002D5C2D">
            <w:pPr>
              <w:pStyle w:val="ENoteTableText"/>
            </w:pPr>
            <w:r w:rsidRPr="00352F9C">
              <w:t>am. No.</w:t>
            </w:r>
            <w:r w:rsidR="00352F9C">
              <w:t> </w:t>
            </w:r>
            <w:r w:rsidRPr="00352F9C">
              <w:t>98, 2006; No.</w:t>
            </w:r>
            <w:r w:rsidR="00352F9C">
              <w:t> </w:t>
            </w:r>
            <w:r w:rsidRPr="00352F9C">
              <w:t>146, 2011</w:t>
            </w:r>
          </w:p>
        </w:tc>
      </w:tr>
      <w:tr w:rsidR="001E23B9" w:rsidRPr="00352F9C" w14:paraId="6E72F132" w14:textId="77777777" w:rsidTr="00923903">
        <w:trPr>
          <w:cantSplit/>
        </w:trPr>
        <w:tc>
          <w:tcPr>
            <w:tcW w:w="2031" w:type="dxa"/>
            <w:shd w:val="clear" w:color="auto" w:fill="auto"/>
          </w:tcPr>
          <w:p w14:paraId="68649883" w14:textId="77777777" w:rsidR="001E23B9" w:rsidRPr="00352F9C" w:rsidRDefault="001E23B9" w:rsidP="00EC04C2">
            <w:pPr>
              <w:pStyle w:val="ENoteTableText"/>
              <w:tabs>
                <w:tab w:val="center" w:leader="dot" w:pos="2268"/>
              </w:tabs>
            </w:pPr>
            <w:r w:rsidRPr="00352F9C">
              <w:t>s. 96A</w:t>
            </w:r>
            <w:r w:rsidRPr="00352F9C">
              <w:tab/>
            </w:r>
          </w:p>
        </w:tc>
        <w:tc>
          <w:tcPr>
            <w:tcW w:w="5057" w:type="dxa"/>
            <w:shd w:val="clear" w:color="auto" w:fill="auto"/>
          </w:tcPr>
          <w:p w14:paraId="763BC7F5" w14:textId="77777777" w:rsidR="001E23B9" w:rsidRPr="00352F9C" w:rsidRDefault="001E23B9" w:rsidP="002D5C2D">
            <w:pPr>
              <w:pStyle w:val="ENoteTableText"/>
            </w:pPr>
            <w:r w:rsidRPr="00352F9C">
              <w:t>ad. No.</w:t>
            </w:r>
            <w:r w:rsidR="00352F9C">
              <w:t> </w:t>
            </w:r>
            <w:r w:rsidRPr="00352F9C">
              <w:t>122, 1991</w:t>
            </w:r>
          </w:p>
        </w:tc>
      </w:tr>
      <w:tr w:rsidR="001E23B9" w:rsidRPr="00352F9C" w14:paraId="392C707B" w14:textId="77777777" w:rsidTr="00923903">
        <w:trPr>
          <w:cantSplit/>
        </w:trPr>
        <w:tc>
          <w:tcPr>
            <w:tcW w:w="2031" w:type="dxa"/>
            <w:shd w:val="clear" w:color="auto" w:fill="auto"/>
          </w:tcPr>
          <w:p w14:paraId="4A9BFA48" w14:textId="77777777" w:rsidR="001E23B9" w:rsidRPr="00352F9C" w:rsidRDefault="001E23B9" w:rsidP="002D5C2D">
            <w:pPr>
              <w:pStyle w:val="ENoteTableText"/>
            </w:pPr>
          </w:p>
        </w:tc>
        <w:tc>
          <w:tcPr>
            <w:tcW w:w="5057" w:type="dxa"/>
            <w:shd w:val="clear" w:color="auto" w:fill="auto"/>
          </w:tcPr>
          <w:p w14:paraId="5CDD8461" w14:textId="77777777" w:rsidR="001E23B9" w:rsidRPr="00352F9C" w:rsidRDefault="001E23B9" w:rsidP="002D5C2D">
            <w:pPr>
              <w:pStyle w:val="ENoteTableText"/>
            </w:pPr>
            <w:r w:rsidRPr="00352F9C">
              <w:t>am. Nos. 7 and 95, 1992; Statutory Rules</w:t>
            </w:r>
            <w:r w:rsidR="00352F9C">
              <w:t> </w:t>
            </w:r>
            <w:r w:rsidRPr="00352F9C">
              <w:t>2001 No.</w:t>
            </w:r>
            <w:r w:rsidR="00352F9C">
              <w:t> </w:t>
            </w:r>
            <w:r w:rsidRPr="00352F9C">
              <w:t>70; No.</w:t>
            </w:r>
            <w:r w:rsidR="00352F9C">
              <w:t> </w:t>
            </w:r>
            <w:r w:rsidRPr="00352F9C">
              <w:t>144, 2001</w:t>
            </w:r>
          </w:p>
        </w:tc>
      </w:tr>
      <w:tr w:rsidR="001E23B9" w:rsidRPr="00352F9C" w14:paraId="2B9CC3BB" w14:textId="77777777" w:rsidTr="00923903">
        <w:trPr>
          <w:cantSplit/>
        </w:trPr>
        <w:tc>
          <w:tcPr>
            <w:tcW w:w="2031" w:type="dxa"/>
            <w:shd w:val="clear" w:color="auto" w:fill="auto"/>
          </w:tcPr>
          <w:p w14:paraId="78E3E018" w14:textId="77777777" w:rsidR="001E23B9" w:rsidRPr="00352F9C" w:rsidRDefault="001E23B9" w:rsidP="002D5C2D">
            <w:pPr>
              <w:pStyle w:val="ENoteTableText"/>
            </w:pPr>
          </w:p>
        </w:tc>
        <w:tc>
          <w:tcPr>
            <w:tcW w:w="5057" w:type="dxa"/>
            <w:shd w:val="clear" w:color="auto" w:fill="auto"/>
          </w:tcPr>
          <w:p w14:paraId="5918E883" w14:textId="77777777" w:rsidR="001E23B9" w:rsidRPr="00352F9C" w:rsidRDefault="001E23B9" w:rsidP="002D5C2D">
            <w:pPr>
              <w:pStyle w:val="ENoteTableText"/>
            </w:pPr>
            <w:r w:rsidRPr="00352F9C">
              <w:t>rep. No.</w:t>
            </w:r>
            <w:r w:rsidR="00352F9C">
              <w:t> </w:t>
            </w:r>
            <w:r w:rsidRPr="00352F9C">
              <w:t>144, 2001</w:t>
            </w:r>
          </w:p>
        </w:tc>
      </w:tr>
      <w:tr w:rsidR="001E23B9" w:rsidRPr="00352F9C" w14:paraId="71C63D8F" w14:textId="77777777" w:rsidTr="00923903">
        <w:trPr>
          <w:cantSplit/>
        </w:trPr>
        <w:tc>
          <w:tcPr>
            <w:tcW w:w="2031" w:type="dxa"/>
            <w:shd w:val="clear" w:color="auto" w:fill="auto"/>
          </w:tcPr>
          <w:p w14:paraId="380DA41E" w14:textId="77777777" w:rsidR="001E23B9" w:rsidRPr="00352F9C" w:rsidRDefault="001E23B9" w:rsidP="002D5C2D">
            <w:pPr>
              <w:pStyle w:val="ENoteTableText"/>
            </w:pPr>
          </w:p>
        </w:tc>
        <w:tc>
          <w:tcPr>
            <w:tcW w:w="5057" w:type="dxa"/>
            <w:shd w:val="clear" w:color="auto" w:fill="auto"/>
          </w:tcPr>
          <w:p w14:paraId="7E5DDBCD" w14:textId="77777777" w:rsidR="001E23B9" w:rsidRPr="00352F9C" w:rsidRDefault="001E23B9" w:rsidP="002D5C2D">
            <w:pPr>
              <w:pStyle w:val="ENoteTableText"/>
            </w:pPr>
            <w:r w:rsidRPr="00352F9C">
              <w:t>ad No 3, 2016</w:t>
            </w:r>
          </w:p>
        </w:tc>
      </w:tr>
      <w:tr w:rsidR="001E23B9" w:rsidRPr="00352F9C" w14:paraId="69675E79" w14:textId="77777777" w:rsidTr="00923903">
        <w:trPr>
          <w:cantSplit/>
        </w:trPr>
        <w:tc>
          <w:tcPr>
            <w:tcW w:w="2031" w:type="dxa"/>
            <w:shd w:val="clear" w:color="auto" w:fill="auto"/>
          </w:tcPr>
          <w:p w14:paraId="5D347AFA" w14:textId="77777777" w:rsidR="001E23B9" w:rsidRPr="00352F9C" w:rsidRDefault="001E23B9" w:rsidP="00EC04C2">
            <w:pPr>
              <w:pStyle w:val="ENoteTableText"/>
              <w:tabs>
                <w:tab w:val="center" w:leader="dot" w:pos="2268"/>
              </w:tabs>
            </w:pPr>
            <w:r w:rsidRPr="00352F9C">
              <w:t>s. 96B</w:t>
            </w:r>
            <w:r w:rsidRPr="00352F9C">
              <w:tab/>
            </w:r>
          </w:p>
        </w:tc>
        <w:tc>
          <w:tcPr>
            <w:tcW w:w="5057" w:type="dxa"/>
            <w:shd w:val="clear" w:color="auto" w:fill="auto"/>
          </w:tcPr>
          <w:p w14:paraId="415EB58B" w14:textId="77777777" w:rsidR="001E23B9" w:rsidRPr="00352F9C" w:rsidRDefault="001E23B9" w:rsidP="002D5C2D">
            <w:pPr>
              <w:pStyle w:val="ENoteTableText"/>
            </w:pPr>
            <w:r w:rsidRPr="00352F9C">
              <w:t>ad. No.</w:t>
            </w:r>
            <w:r w:rsidR="00352F9C">
              <w:t> </w:t>
            </w:r>
            <w:r w:rsidRPr="00352F9C">
              <w:t>122, 1991</w:t>
            </w:r>
          </w:p>
        </w:tc>
      </w:tr>
      <w:tr w:rsidR="001E23B9" w:rsidRPr="00352F9C" w14:paraId="19FD1AA9" w14:textId="77777777" w:rsidTr="00923903">
        <w:trPr>
          <w:cantSplit/>
        </w:trPr>
        <w:tc>
          <w:tcPr>
            <w:tcW w:w="2031" w:type="dxa"/>
            <w:shd w:val="clear" w:color="auto" w:fill="auto"/>
          </w:tcPr>
          <w:p w14:paraId="3DA04503" w14:textId="77777777" w:rsidR="001E23B9" w:rsidRPr="00352F9C" w:rsidRDefault="001E23B9" w:rsidP="002D5C2D">
            <w:pPr>
              <w:pStyle w:val="ENoteTableText"/>
            </w:pPr>
          </w:p>
        </w:tc>
        <w:tc>
          <w:tcPr>
            <w:tcW w:w="5057" w:type="dxa"/>
            <w:shd w:val="clear" w:color="auto" w:fill="auto"/>
          </w:tcPr>
          <w:p w14:paraId="488463FF" w14:textId="77777777" w:rsidR="001E23B9" w:rsidRPr="00352F9C" w:rsidRDefault="001E23B9" w:rsidP="002D5C2D">
            <w:pPr>
              <w:pStyle w:val="ENoteTableText"/>
            </w:pPr>
            <w:r w:rsidRPr="00352F9C">
              <w:t>rep. No.</w:t>
            </w:r>
            <w:r w:rsidR="00352F9C">
              <w:t> </w:t>
            </w:r>
            <w:r w:rsidRPr="00352F9C">
              <w:t>144, 2001</w:t>
            </w:r>
          </w:p>
        </w:tc>
      </w:tr>
      <w:tr w:rsidR="001E23B9" w:rsidRPr="00352F9C" w14:paraId="33D3E4E4" w14:textId="77777777" w:rsidTr="00923903">
        <w:trPr>
          <w:cantSplit/>
        </w:trPr>
        <w:tc>
          <w:tcPr>
            <w:tcW w:w="2031" w:type="dxa"/>
            <w:shd w:val="clear" w:color="auto" w:fill="auto"/>
          </w:tcPr>
          <w:p w14:paraId="1DF483E3" w14:textId="77777777" w:rsidR="001E23B9" w:rsidRPr="00352F9C" w:rsidRDefault="001E23B9" w:rsidP="002D5C2D">
            <w:pPr>
              <w:pStyle w:val="ENoteTableText"/>
            </w:pPr>
          </w:p>
        </w:tc>
        <w:tc>
          <w:tcPr>
            <w:tcW w:w="5057" w:type="dxa"/>
            <w:shd w:val="clear" w:color="auto" w:fill="auto"/>
          </w:tcPr>
          <w:p w14:paraId="487461AC" w14:textId="77777777" w:rsidR="001E23B9" w:rsidRPr="00352F9C" w:rsidRDefault="001E23B9" w:rsidP="002D5C2D">
            <w:pPr>
              <w:pStyle w:val="ENoteTableText"/>
            </w:pPr>
            <w:r w:rsidRPr="00352F9C">
              <w:t>ad No 3, 2016</w:t>
            </w:r>
          </w:p>
        </w:tc>
      </w:tr>
      <w:tr w:rsidR="001E23B9" w:rsidRPr="00352F9C" w14:paraId="7ABE0AB3" w14:textId="77777777" w:rsidTr="00923903">
        <w:trPr>
          <w:cantSplit/>
        </w:trPr>
        <w:tc>
          <w:tcPr>
            <w:tcW w:w="2031" w:type="dxa"/>
            <w:shd w:val="clear" w:color="auto" w:fill="auto"/>
          </w:tcPr>
          <w:p w14:paraId="6300DDC3" w14:textId="77777777" w:rsidR="001E23B9" w:rsidRPr="00352F9C" w:rsidRDefault="001E23B9" w:rsidP="00EC04C2">
            <w:pPr>
              <w:pStyle w:val="ENoteTableText"/>
              <w:tabs>
                <w:tab w:val="center" w:leader="dot" w:pos="2268"/>
              </w:tabs>
            </w:pPr>
            <w:r w:rsidRPr="00352F9C">
              <w:t>s. 96C</w:t>
            </w:r>
            <w:r w:rsidRPr="00352F9C">
              <w:tab/>
            </w:r>
          </w:p>
        </w:tc>
        <w:tc>
          <w:tcPr>
            <w:tcW w:w="5057" w:type="dxa"/>
            <w:shd w:val="clear" w:color="auto" w:fill="auto"/>
          </w:tcPr>
          <w:p w14:paraId="33486100" w14:textId="77777777" w:rsidR="001E23B9" w:rsidRPr="00352F9C" w:rsidRDefault="001E23B9" w:rsidP="002D5C2D">
            <w:pPr>
              <w:pStyle w:val="ENoteTableText"/>
            </w:pPr>
            <w:r w:rsidRPr="00352F9C">
              <w:t>ad. No.</w:t>
            </w:r>
            <w:r w:rsidR="00352F9C">
              <w:t> </w:t>
            </w:r>
            <w:r w:rsidRPr="00352F9C">
              <w:t>122, 1991</w:t>
            </w:r>
          </w:p>
        </w:tc>
      </w:tr>
      <w:tr w:rsidR="001E23B9" w:rsidRPr="00352F9C" w14:paraId="0EA5E4F4" w14:textId="77777777" w:rsidTr="00923903">
        <w:trPr>
          <w:cantSplit/>
        </w:trPr>
        <w:tc>
          <w:tcPr>
            <w:tcW w:w="2031" w:type="dxa"/>
            <w:shd w:val="clear" w:color="auto" w:fill="auto"/>
          </w:tcPr>
          <w:p w14:paraId="67AD5CBA" w14:textId="77777777" w:rsidR="001E23B9" w:rsidRPr="00352F9C" w:rsidRDefault="001E23B9" w:rsidP="002D5C2D">
            <w:pPr>
              <w:pStyle w:val="ENoteTableText"/>
            </w:pPr>
          </w:p>
        </w:tc>
        <w:tc>
          <w:tcPr>
            <w:tcW w:w="5057" w:type="dxa"/>
            <w:shd w:val="clear" w:color="auto" w:fill="auto"/>
          </w:tcPr>
          <w:p w14:paraId="00CB3466" w14:textId="77777777" w:rsidR="001E23B9" w:rsidRPr="00352F9C" w:rsidRDefault="001E23B9" w:rsidP="002D5C2D">
            <w:pPr>
              <w:pStyle w:val="ENoteTableText"/>
            </w:pPr>
            <w:r w:rsidRPr="00352F9C">
              <w:t>am. Nos. 7 and 95, 1992; Statutory Rules</w:t>
            </w:r>
            <w:r w:rsidR="00352F9C">
              <w:t> </w:t>
            </w:r>
            <w:r w:rsidRPr="00352F9C">
              <w:t>2001 No.</w:t>
            </w:r>
            <w:r w:rsidR="00352F9C">
              <w:t> </w:t>
            </w:r>
            <w:r w:rsidRPr="00352F9C">
              <w:t>70</w:t>
            </w:r>
          </w:p>
        </w:tc>
      </w:tr>
      <w:tr w:rsidR="001E23B9" w:rsidRPr="00352F9C" w14:paraId="6B3C965E" w14:textId="77777777" w:rsidTr="00923903">
        <w:trPr>
          <w:cantSplit/>
        </w:trPr>
        <w:tc>
          <w:tcPr>
            <w:tcW w:w="2031" w:type="dxa"/>
            <w:shd w:val="clear" w:color="auto" w:fill="auto"/>
          </w:tcPr>
          <w:p w14:paraId="0D4D2B74" w14:textId="77777777" w:rsidR="001E23B9" w:rsidRPr="00352F9C" w:rsidRDefault="001E23B9" w:rsidP="002D5C2D">
            <w:pPr>
              <w:pStyle w:val="ENoteTableText"/>
            </w:pPr>
          </w:p>
        </w:tc>
        <w:tc>
          <w:tcPr>
            <w:tcW w:w="5057" w:type="dxa"/>
            <w:shd w:val="clear" w:color="auto" w:fill="auto"/>
          </w:tcPr>
          <w:p w14:paraId="6488B2B4" w14:textId="77777777" w:rsidR="001E23B9" w:rsidRPr="00352F9C" w:rsidRDefault="001E23B9" w:rsidP="002D5C2D">
            <w:pPr>
              <w:pStyle w:val="ENoteTableText"/>
            </w:pPr>
            <w:r w:rsidRPr="00352F9C">
              <w:t>rep. No.</w:t>
            </w:r>
            <w:r w:rsidR="00352F9C">
              <w:t> </w:t>
            </w:r>
            <w:r w:rsidRPr="00352F9C">
              <w:t>144, 2001</w:t>
            </w:r>
          </w:p>
        </w:tc>
      </w:tr>
      <w:tr w:rsidR="001E23B9" w:rsidRPr="00352F9C" w14:paraId="757916B9" w14:textId="77777777" w:rsidTr="00923903">
        <w:trPr>
          <w:cantSplit/>
        </w:trPr>
        <w:tc>
          <w:tcPr>
            <w:tcW w:w="2031" w:type="dxa"/>
            <w:shd w:val="clear" w:color="auto" w:fill="auto"/>
          </w:tcPr>
          <w:p w14:paraId="0E6176C2" w14:textId="77777777" w:rsidR="001E23B9" w:rsidRPr="00352F9C" w:rsidRDefault="001E23B9" w:rsidP="002D5C2D">
            <w:pPr>
              <w:pStyle w:val="ENoteTableText"/>
            </w:pPr>
          </w:p>
        </w:tc>
        <w:tc>
          <w:tcPr>
            <w:tcW w:w="5057" w:type="dxa"/>
            <w:shd w:val="clear" w:color="auto" w:fill="auto"/>
          </w:tcPr>
          <w:p w14:paraId="4C15A573" w14:textId="77777777" w:rsidR="001E23B9" w:rsidRPr="00352F9C" w:rsidRDefault="001E23B9" w:rsidP="002D5C2D">
            <w:pPr>
              <w:pStyle w:val="ENoteTableText"/>
            </w:pPr>
            <w:r w:rsidRPr="00352F9C">
              <w:t>ad No 3, 2016</w:t>
            </w:r>
          </w:p>
        </w:tc>
      </w:tr>
      <w:tr w:rsidR="001E23B9" w:rsidRPr="00352F9C" w14:paraId="500A0827" w14:textId="77777777" w:rsidTr="00923903">
        <w:trPr>
          <w:cantSplit/>
        </w:trPr>
        <w:tc>
          <w:tcPr>
            <w:tcW w:w="2031" w:type="dxa"/>
            <w:shd w:val="clear" w:color="auto" w:fill="auto"/>
          </w:tcPr>
          <w:p w14:paraId="4169B144" w14:textId="77777777" w:rsidR="001E23B9" w:rsidRPr="00352F9C" w:rsidRDefault="001E23B9" w:rsidP="00EC04C2">
            <w:pPr>
              <w:pStyle w:val="ENoteTableText"/>
              <w:tabs>
                <w:tab w:val="center" w:leader="dot" w:pos="2268"/>
              </w:tabs>
            </w:pPr>
            <w:r w:rsidRPr="00352F9C">
              <w:t>s. 96D</w:t>
            </w:r>
            <w:r w:rsidRPr="00352F9C">
              <w:tab/>
            </w:r>
          </w:p>
        </w:tc>
        <w:tc>
          <w:tcPr>
            <w:tcW w:w="5057" w:type="dxa"/>
            <w:shd w:val="clear" w:color="auto" w:fill="auto"/>
          </w:tcPr>
          <w:p w14:paraId="0EC25380" w14:textId="77777777" w:rsidR="001E23B9" w:rsidRPr="00352F9C" w:rsidRDefault="001E23B9" w:rsidP="002D5C2D">
            <w:pPr>
              <w:pStyle w:val="ENoteTableText"/>
            </w:pPr>
            <w:r w:rsidRPr="00352F9C">
              <w:t>ad. No.</w:t>
            </w:r>
            <w:r w:rsidR="00352F9C">
              <w:t> </w:t>
            </w:r>
            <w:r w:rsidRPr="00352F9C">
              <w:t>122, 1991</w:t>
            </w:r>
          </w:p>
        </w:tc>
      </w:tr>
      <w:tr w:rsidR="001E23B9" w:rsidRPr="00352F9C" w14:paraId="37294641" w14:textId="77777777" w:rsidTr="00923903">
        <w:trPr>
          <w:cantSplit/>
        </w:trPr>
        <w:tc>
          <w:tcPr>
            <w:tcW w:w="2031" w:type="dxa"/>
            <w:shd w:val="clear" w:color="auto" w:fill="auto"/>
          </w:tcPr>
          <w:p w14:paraId="2BE791EB" w14:textId="77777777" w:rsidR="001E23B9" w:rsidRPr="00352F9C" w:rsidRDefault="001E23B9" w:rsidP="002D5C2D">
            <w:pPr>
              <w:pStyle w:val="ENoteTableText"/>
            </w:pPr>
          </w:p>
        </w:tc>
        <w:tc>
          <w:tcPr>
            <w:tcW w:w="5057" w:type="dxa"/>
            <w:shd w:val="clear" w:color="auto" w:fill="auto"/>
          </w:tcPr>
          <w:p w14:paraId="6DD59E5D" w14:textId="77777777" w:rsidR="001E23B9" w:rsidRPr="00352F9C" w:rsidRDefault="001E23B9" w:rsidP="002D5C2D">
            <w:pPr>
              <w:pStyle w:val="ENoteTableText"/>
            </w:pPr>
            <w:r w:rsidRPr="00352F9C">
              <w:t>am. No.</w:t>
            </w:r>
            <w:r w:rsidR="00352F9C">
              <w:t> </w:t>
            </w:r>
            <w:r w:rsidRPr="00352F9C">
              <w:t>7, 1992; Statutory Rules</w:t>
            </w:r>
            <w:r w:rsidR="00352F9C">
              <w:t> </w:t>
            </w:r>
            <w:r w:rsidRPr="00352F9C">
              <w:t>2001 No.</w:t>
            </w:r>
            <w:r w:rsidR="00352F9C">
              <w:t> </w:t>
            </w:r>
            <w:r w:rsidRPr="00352F9C">
              <w:t>70</w:t>
            </w:r>
          </w:p>
        </w:tc>
      </w:tr>
      <w:tr w:rsidR="001E23B9" w:rsidRPr="00352F9C" w14:paraId="2A5D30DA" w14:textId="77777777" w:rsidTr="00923903">
        <w:trPr>
          <w:cantSplit/>
        </w:trPr>
        <w:tc>
          <w:tcPr>
            <w:tcW w:w="2031" w:type="dxa"/>
            <w:shd w:val="clear" w:color="auto" w:fill="auto"/>
          </w:tcPr>
          <w:p w14:paraId="4578F7D1" w14:textId="77777777" w:rsidR="001E23B9" w:rsidRPr="00352F9C" w:rsidRDefault="001E23B9" w:rsidP="002D5C2D">
            <w:pPr>
              <w:pStyle w:val="ENoteTableText"/>
            </w:pPr>
          </w:p>
        </w:tc>
        <w:tc>
          <w:tcPr>
            <w:tcW w:w="5057" w:type="dxa"/>
            <w:shd w:val="clear" w:color="auto" w:fill="auto"/>
          </w:tcPr>
          <w:p w14:paraId="4CC7DC59" w14:textId="77777777" w:rsidR="001E23B9" w:rsidRPr="00352F9C" w:rsidRDefault="001E23B9" w:rsidP="002D5C2D">
            <w:pPr>
              <w:pStyle w:val="ENoteTableText"/>
            </w:pPr>
            <w:r w:rsidRPr="00352F9C">
              <w:t>rep. No.</w:t>
            </w:r>
            <w:r w:rsidR="00352F9C">
              <w:t> </w:t>
            </w:r>
            <w:r w:rsidRPr="00352F9C">
              <w:t>144, 2001</w:t>
            </w:r>
          </w:p>
        </w:tc>
      </w:tr>
      <w:tr w:rsidR="001E23B9" w:rsidRPr="00352F9C" w14:paraId="3E8BA06C" w14:textId="77777777" w:rsidTr="00923903">
        <w:trPr>
          <w:cantSplit/>
        </w:trPr>
        <w:tc>
          <w:tcPr>
            <w:tcW w:w="2031" w:type="dxa"/>
            <w:shd w:val="clear" w:color="auto" w:fill="auto"/>
          </w:tcPr>
          <w:p w14:paraId="5427F1F6" w14:textId="77777777" w:rsidR="001E23B9" w:rsidRPr="00352F9C" w:rsidRDefault="001E23B9" w:rsidP="00EC04C2">
            <w:pPr>
              <w:pStyle w:val="ENoteTableText"/>
              <w:tabs>
                <w:tab w:val="center" w:leader="dot" w:pos="2268"/>
              </w:tabs>
            </w:pPr>
            <w:r w:rsidRPr="00352F9C">
              <w:t>s. 96E</w:t>
            </w:r>
            <w:r w:rsidRPr="00352F9C">
              <w:tab/>
            </w:r>
          </w:p>
        </w:tc>
        <w:tc>
          <w:tcPr>
            <w:tcW w:w="5057" w:type="dxa"/>
            <w:shd w:val="clear" w:color="auto" w:fill="auto"/>
          </w:tcPr>
          <w:p w14:paraId="1B7A513F" w14:textId="77777777" w:rsidR="001E23B9" w:rsidRPr="00352F9C" w:rsidRDefault="001E23B9" w:rsidP="002D5C2D">
            <w:pPr>
              <w:pStyle w:val="ENoteTableText"/>
            </w:pPr>
            <w:r w:rsidRPr="00352F9C">
              <w:t>ad. No.</w:t>
            </w:r>
            <w:r w:rsidR="00352F9C">
              <w:t> </w:t>
            </w:r>
            <w:r w:rsidRPr="00352F9C">
              <w:t>122, 1991</w:t>
            </w:r>
          </w:p>
        </w:tc>
      </w:tr>
      <w:tr w:rsidR="001E23B9" w:rsidRPr="00352F9C" w14:paraId="5B09B32C" w14:textId="77777777" w:rsidTr="00923903">
        <w:trPr>
          <w:cantSplit/>
        </w:trPr>
        <w:tc>
          <w:tcPr>
            <w:tcW w:w="2031" w:type="dxa"/>
            <w:shd w:val="clear" w:color="auto" w:fill="auto"/>
          </w:tcPr>
          <w:p w14:paraId="0D963477" w14:textId="77777777" w:rsidR="001E23B9" w:rsidRPr="00352F9C" w:rsidRDefault="001E23B9" w:rsidP="002D5C2D">
            <w:pPr>
              <w:pStyle w:val="ENoteTableText"/>
            </w:pPr>
          </w:p>
        </w:tc>
        <w:tc>
          <w:tcPr>
            <w:tcW w:w="5057" w:type="dxa"/>
            <w:shd w:val="clear" w:color="auto" w:fill="auto"/>
          </w:tcPr>
          <w:p w14:paraId="56677BEA" w14:textId="77777777" w:rsidR="001E23B9" w:rsidRPr="00352F9C" w:rsidRDefault="001E23B9" w:rsidP="002D5C2D">
            <w:pPr>
              <w:pStyle w:val="ENoteTableText"/>
            </w:pPr>
            <w:r w:rsidRPr="00352F9C">
              <w:t>rep. No.</w:t>
            </w:r>
            <w:r w:rsidR="00352F9C">
              <w:t> </w:t>
            </w:r>
            <w:r w:rsidRPr="00352F9C">
              <w:t>7, 1992</w:t>
            </w:r>
          </w:p>
        </w:tc>
      </w:tr>
      <w:tr w:rsidR="001E23B9" w:rsidRPr="00352F9C" w14:paraId="722BA95F" w14:textId="77777777" w:rsidTr="00923903">
        <w:trPr>
          <w:cantSplit/>
        </w:trPr>
        <w:tc>
          <w:tcPr>
            <w:tcW w:w="2031" w:type="dxa"/>
            <w:shd w:val="clear" w:color="auto" w:fill="auto"/>
          </w:tcPr>
          <w:p w14:paraId="1E2B7FCB" w14:textId="77777777" w:rsidR="001E23B9" w:rsidRPr="00352F9C" w:rsidRDefault="001E23B9" w:rsidP="00EC04C2">
            <w:pPr>
              <w:pStyle w:val="ENoteTableText"/>
              <w:tabs>
                <w:tab w:val="center" w:leader="dot" w:pos="2268"/>
              </w:tabs>
            </w:pPr>
            <w:r w:rsidRPr="00352F9C">
              <w:t>s. 96F</w:t>
            </w:r>
            <w:r w:rsidRPr="00352F9C">
              <w:tab/>
            </w:r>
          </w:p>
        </w:tc>
        <w:tc>
          <w:tcPr>
            <w:tcW w:w="5057" w:type="dxa"/>
            <w:shd w:val="clear" w:color="auto" w:fill="auto"/>
          </w:tcPr>
          <w:p w14:paraId="05D25C4D" w14:textId="77777777" w:rsidR="001E23B9" w:rsidRPr="00352F9C" w:rsidRDefault="001E23B9" w:rsidP="002D5C2D">
            <w:pPr>
              <w:pStyle w:val="ENoteTableText"/>
            </w:pPr>
            <w:r w:rsidRPr="00352F9C">
              <w:t>ad. No.</w:t>
            </w:r>
            <w:r w:rsidR="00352F9C">
              <w:t> </w:t>
            </w:r>
            <w:r w:rsidRPr="00352F9C">
              <w:t>122, 1991</w:t>
            </w:r>
          </w:p>
        </w:tc>
      </w:tr>
      <w:tr w:rsidR="001E23B9" w:rsidRPr="00352F9C" w14:paraId="37E8F284" w14:textId="77777777" w:rsidTr="00923903">
        <w:trPr>
          <w:cantSplit/>
        </w:trPr>
        <w:tc>
          <w:tcPr>
            <w:tcW w:w="2031" w:type="dxa"/>
            <w:shd w:val="clear" w:color="auto" w:fill="auto"/>
          </w:tcPr>
          <w:p w14:paraId="100D9295" w14:textId="77777777" w:rsidR="001E23B9" w:rsidRPr="00352F9C" w:rsidRDefault="001E23B9" w:rsidP="002D5C2D">
            <w:pPr>
              <w:pStyle w:val="ENoteTableText"/>
            </w:pPr>
          </w:p>
        </w:tc>
        <w:tc>
          <w:tcPr>
            <w:tcW w:w="5057" w:type="dxa"/>
            <w:shd w:val="clear" w:color="auto" w:fill="auto"/>
          </w:tcPr>
          <w:p w14:paraId="73BD1559" w14:textId="77777777" w:rsidR="001E23B9" w:rsidRPr="00352F9C" w:rsidRDefault="001E23B9" w:rsidP="002D5C2D">
            <w:pPr>
              <w:pStyle w:val="ENoteTableText"/>
            </w:pPr>
            <w:r w:rsidRPr="00352F9C">
              <w:t>am. No.</w:t>
            </w:r>
            <w:r w:rsidR="00352F9C">
              <w:t> </w:t>
            </w:r>
            <w:r w:rsidRPr="00352F9C">
              <w:t>7, 1992; Statutory Rules</w:t>
            </w:r>
            <w:r w:rsidR="00352F9C">
              <w:t> </w:t>
            </w:r>
            <w:r w:rsidRPr="00352F9C">
              <w:t>2001 No.</w:t>
            </w:r>
            <w:r w:rsidR="00352F9C">
              <w:t> </w:t>
            </w:r>
            <w:r w:rsidRPr="00352F9C">
              <w:t>70</w:t>
            </w:r>
          </w:p>
        </w:tc>
      </w:tr>
      <w:tr w:rsidR="001E23B9" w:rsidRPr="00352F9C" w14:paraId="040F1BD8" w14:textId="77777777" w:rsidTr="00923903">
        <w:trPr>
          <w:cantSplit/>
        </w:trPr>
        <w:tc>
          <w:tcPr>
            <w:tcW w:w="2031" w:type="dxa"/>
            <w:shd w:val="clear" w:color="auto" w:fill="auto"/>
          </w:tcPr>
          <w:p w14:paraId="7EAC7D1A" w14:textId="77777777" w:rsidR="001E23B9" w:rsidRPr="00352F9C" w:rsidRDefault="001E23B9" w:rsidP="002D5C2D">
            <w:pPr>
              <w:pStyle w:val="ENoteTableText"/>
            </w:pPr>
          </w:p>
        </w:tc>
        <w:tc>
          <w:tcPr>
            <w:tcW w:w="5057" w:type="dxa"/>
            <w:shd w:val="clear" w:color="auto" w:fill="auto"/>
          </w:tcPr>
          <w:p w14:paraId="3A4855C4" w14:textId="77777777" w:rsidR="001E23B9" w:rsidRPr="00352F9C" w:rsidRDefault="001E23B9" w:rsidP="002D5C2D">
            <w:pPr>
              <w:pStyle w:val="ENoteTableText"/>
            </w:pPr>
            <w:r w:rsidRPr="00352F9C">
              <w:t>rep. No.</w:t>
            </w:r>
            <w:r w:rsidR="00352F9C">
              <w:t> </w:t>
            </w:r>
            <w:r w:rsidRPr="00352F9C">
              <w:t>144, 2001</w:t>
            </w:r>
          </w:p>
        </w:tc>
      </w:tr>
      <w:tr w:rsidR="001E23B9" w:rsidRPr="00352F9C" w14:paraId="0109DAAF" w14:textId="77777777" w:rsidTr="00923903">
        <w:trPr>
          <w:cantSplit/>
        </w:trPr>
        <w:tc>
          <w:tcPr>
            <w:tcW w:w="2031" w:type="dxa"/>
            <w:shd w:val="clear" w:color="auto" w:fill="auto"/>
          </w:tcPr>
          <w:p w14:paraId="52ABE690" w14:textId="77777777" w:rsidR="001E23B9" w:rsidRPr="00352F9C" w:rsidRDefault="001E23B9" w:rsidP="00EC04C2">
            <w:pPr>
              <w:pStyle w:val="ENoteTableText"/>
              <w:tabs>
                <w:tab w:val="center" w:leader="dot" w:pos="2268"/>
              </w:tabs>
            </w:pPr>
            <w:r w:rsidRPr="00352F9C">
              <w:t>s. 96FA</w:t>
            </w:r>
            <w:r w:rsidRPr="00352F9C">
              <w:tab/>
            </w:r>
          </w:p>
        </w:tc>
        <w:tc>
          <w:tcPr>
            <w:tcW w:w="5057" w:type="dxa"/>
            <w:shd w:val="clear" w:color="auto" w:fill="auto"/>
          </w:tcPr>
          <w:p w14:paraId="27B90BE3" w14:textId="77777777" w:rsidR="001E23B9" w:rsidRPr="00352F9C" w:rsidRDefault="001E23B9" w:rsidP="002D5C2D">
            <w:pPr>
              <w:pStyle w:val="ENoteTableText"/>
            </w:pPr>
            <w:r w:rsidRPr="00352F9C">
              <w:t>ad. No.</w:t>
            </w:r>
            <w:r w:rsidR="00352F9C">
              <w:t> </w:t>
            </w:r>
            <w:r w:rsidRPr="00352F9C">
              <w:t>7, 1992</w:t>
            </w:r>
          </w:p>
        </w:tc>
      </w:tr>
      <w:tr w:rsidR="001E23B9" w:rsidRPr="00352F9C" w14:paraId="2C1E9291" w14:textId="77777777" w:rsidTr="00923903">
        <w:trPr>
          <w:cantSplit/>
        </w:trPr>
        <w:tc>
          <w:tcPr>
            <w:tcW w:w="2031" w:type="dxa"/>
            <w:shd w:val="clear" w:color="auto" w:fill="auto"/>
          </w:tcPr>
          <w:p w14:paraId="72172F88" w14:textId="77777777" w:rsidR="001E23B9" w:rsidRPr="00352F9C" w:rsidRDefault="001E23B9" w:rsidP="002D5C2D">
            <w:pPr>
              <w:pStyle w:val="ENoteTableText"/>
            </w:pPr>
          </w:p>
        </w:tc>
        <w:tc>
          <w:tcPr>
            <w:tcW w:w="5057" w:type="dxa"/>
            <w:shd w:val="clear" w:color="auto" w:fill="auto"/>
          </w:tcPr>
          <w:p w14:paraId="7E876AF1" w14:textId="77777777" w:rsidR="001E23B9" w:rsidRPr="00352F9C" w:rsidRDefault="001E23B9" w:rsidP="002D5C2D">
            <w:pPr>
              <w:pStyle w:val="ENoteTableText"/>
            </w:pPr>
            <w:r w:rsidRPr="00352F9C">
              <w:t>am. No.</w:t>
            </w:r>
            <w:r w:rsidR="00352F9C">
              <w:t> </w:t>
            </w:r>
            <w:r w:rsidRPr="00352F9C">
              <w:t>95, 1992</w:t>
            </w:r>
          </w:p>
        </w:tc>
      </w:tr>
      <w:tr w:rsidR="001E23B9" w:rsidRPr="00352F9C" w14:paraId="01776894" w14:textId="77777777" w:rsidTr="00923903">
        <w:trPr>
          <w:cantSplit/>
        </w:trPr>
        <w:tc>
          <w:tcPr>
            <w:tcW w:w="2031" w:type="dxa"/>
            <w:shd w:val="clear" w:color="auto" w:fill="auto"/>
          </w:tcPr>
          <w:p w14:paraId="2BE9979F" w14:textId="77777777" w:rsidR="001E23B9" w:rsidRPr="00352F9C" w:rsidRDefault="001E23B9" w:rsidP="002D5C2D">
            <w:pPr>
              <w:pStyle w:val="ENoteTableText"/>
            </w:pPr>
          </w:p>
        </w:tc>
        <w:tc>
          <w:tcPr>
            <w:tcW w:w="5057" w:type="dxa"/>
            <w:shd w:val="clear" w:color="auto" w:fill="auto"/>
          </w:tcPr>
          <w:p w14:paraId="3B6A8B86" w14:textId="77777777" w:rsidR="001E23B9" w:rsidRPr="00352F9C" w:rsidRDefault="001E23B9" w:rsidP="002D5C2D">
            <w:pPr>
              <w:pStyle w:val="ENoteTableText"/>
            </w:pPr>
            <w:r w:rsidRPr="00352F9C">
              <w:t>rep. No.</w:t>
            </w:r>
            <w:r w:rsidR="00352F9C">
              <w:t> </w:t>
            </w:r>
            <w:r w:rsidRPr="00352F9C">
              <w:t>144, 2001</w:t>
            </w:r>
          </w:p>
        </w:tc>
      </w:tr>
      <w:tr w:rsidR="001E23B9" w:rsidRPr="00352F9C" w14:paraId="5204A547" w14:textId="77777777" w:rsidTr="00923903">
        <w:trPr>
          <w:cantSplit/>
        </w:trPr>
        <w:tc>
          <w:tcPr>
            <w:tcW w:w="2031" w:type="dxa"/>
            <w:shd w:val="clear" w:color="auto" w:fill="auto"/>
          </w:tcPr>
          <w:p w14:paraId="5CF3A186" w14:textId="77777777" w:rsidR="001E23B9" w:rsidRPr="00352F9C" w:rsidRDefault="001E23B9" w:rsidP="00EC04C2">
            <w:pPr>
              <w:pStyle w:val="ENoteTableText"/>
              <w:tabs>
                <w:tab w:val="center" w:leader="dot" w:pos="2268"/>
              </w:tabs>
            </w:pPr>
            <w:r w:rsidRPr="00352F9C">
              <w:t>s. 96G</w:t>
            </w:r>
            <w:r w:rsidRPr="00352F9C">
              <w:tab/>
            </w:r>
          </w:p>
        </w:tc>
        <w:tc>
          <w:tcPr>
            <w:tcW w:w="5057" w:type="dxa"/>
            <w:shd w:val="clear" w:color="auto" w:fill="auto"/>
          </w:tcPr>
          <w:p w14:paraId="09886E85" w14:textId="77777777" w:rsidR="001E23B9" w:rsidRPr="00352F9C" w:rsidRDefault="001E23B9" w:rsidP="002D5C2D">
            <w:pPr>
              <w:pStyle w:val="ENoteTableText"/>
            </w:pPr>
            <w:r w:rsidRPr="00352F9C">
              <w:t>ad. No.</w:t>
            </w:r>
            <w:r w:rsidR="00352F9C">
              <w:t> </w:t>
            </w:r>
            <w:r w:rsidRPr="00352F9C">
              <w:t>122, 1991</w:t>
            </w:r>
          </w:p>
        </w:tc>
      </w:tr>
      <w:tr w:rsidR="001E23B9" w:rsidRPr="00352F9C" w14:paraId="78D42F0F" w14:textId="77777777" w:rsidTr="00923903">
        <w:trPr>
          <w:cantSplit/>
        </w:trPr>
        <w:tc>
          <w:tcPr>
            <w:tcW w:w="2031" w:type="dxa"/>
            <w:shd w:val="clear" w:color="auto" w:fill="auto"/>
          </w:tcPr>
          <w:p w14:paraId="17458124" w14:textId="77777777" w:rsidR="001E23B9" w:rsidRPr="00352F9C" w:rsidRDefault="001E23B9" w:rsidP="002D5C2D">
            <w:pPr>
              <w:pStyle w:val="ENoteTableText"/>
            </w:pPr>
          </w:p>
        </w:tc>
        <w:tc>
          <w:tcPr>
            <w:tcW w:w="5057" w:type="dxa"/>
            <w:shd w:val="clear" w:color="auto" w:fill="auto"/>
          </w:tcPr>
          <w:p w14:paraId="60780E94" w14:textId="77777777" w:rsidR="001E23B9" w:rsidRPr="00352F9C" w:rsidRDefault="001E23B9" w:rsidP="002D5C2D">
            <w:pPr>
              <w:pStyle w:val="ENoteTableText"/>
            </w:pPr>
            <w:r w:rsidRPr="00352F9C">
              <w:t>am. No.</w:t>
            </w:r>
            <w:r w:rsidR="00352F9C">
              <w:t> </w:t>
            </w:r>
            <w:r w:rsidRPr="00352F9C">
              <w:t>7, 1992; Statutory Rules</w:t>
            </w:r>
            <w:r w:rsidR="00352F9C">
              <w:t> </w:t>
            </w:r>
            <w:r w:rsidRPr="00352F9C">
              <w:t>2001 No.</w:t>
            </w:r>
            <w:r w:rsidR="00352F9C">
              <w:t> </w:t>
            </w:r>
            <w:r w:rsidRPr="00352F9C">
              <w:t>70</w:t>
            </w:r>
          </w:p>
        </w:tc>
      </w:tr>
      <w:tr w:rsidR="001E23B9" w:rsidRPr="00352F9C" w14:paraId="14ABC6D2" w14:textId="77777777" w:rsidTr="00923903">
        <w:trPr>
          <w:cantSplit/>
        </w:trPr>
        <w:tc>
          <w:tcPr>
            <w:tcW w:w="2031" w:type="dxa"/>
            <w:shd w:val="clear" w:color="auto" w:fill="auto"/>
          </w:tcPr>
          <w:p w14:paraId="7F1E56D8" w14:textId="77777777" w:rsidR="001E23B9" w:rsidRPr="00352F9C" w:rsidRDefault="001E23B9" w:rsidP="002D5C2D">
            <w:pPr>
              <w:pStyle w:val="ENoteTableText"/>
            </w:pPr>
          </w:p>
        </w:tc>
        <w:tc>
          <w:tcPr>
            <w:tcW w:w="5057" w:type="dxa"/>
            <w:shd w:val="clear" w:color="auto" w:fill="auto"/>
          </w:tcPr>
          <w:p w14:paraId="49F69B2C" w14:textId="77777777" w:rsidR="001E23B9" w:rsidRPr="00352F9C" w:rsidRDefault="001E23B9" w:rsidP="002D5C2D">
            <w:pPr>
              <w:pStyle w:val="ENoteTableText"/>
            </w:pPr>
            <w:r w:rsidRPr="00352F9C">
              <w:t>rep. No.</w:t>
            </w:r>
            <w:r w:rsidR="00352F9C">
              <w:t> </w:t>
            </w:r>
            <w:r w:rsidRPr="00352F9C">
              <w:t>144, 2001</w:t>
            </w:r>
          </w:p>
        </w:tc>
      </w:tr>
      <w:tr w:rsidR="001E23B9" w:rsidRPr="00352F9C" w14:paraId="45EEE7F1" w14:textId="77777777" w:rsidTr="00923903">
        <w:trPr>
          <w:cantSplit/>
        </w:trPr>
        <w:tc>
          <w:tcPr>
            <w:tcW w:w="2031" w:type="dxa"/>
            <w:shd w:val="clear" w:color="auto" w:fill="auto"/>
          </w:tcPr>
          <w:p w14:paraId="1CF725FB" w14:textId="77777777" w:rsidR="001E23B9" w:rsidRPr="00352F9C" w:rsidRDefault="001E23B9" w:rsidP="00EC04C2">
            <w:pPr>
              <w:pStyle w:val="ENoteTableText"/>
              <w:tabs>
                <w:tab w:val="center" w:leader="dot" w:pos="2268"/>
              </w:tabs>
            </w:pPr>
            <w:r w:rsidRPr="00352F9C">
              <w:t>s. 96H</w:t>
            </w:r>
            <w:r w:rsidRPr="00352F9C">
              <w:tab/>
            </w:r>
          </w:p>
        </w:tc>
        <w:tc>
          <w:tcPr>
            <w:tcW w:w="5057" w:type="dxa"/>
            <w:shd w:val="clear" w:color="auto" w:fill="auto"/>
          </w:tcPr>
          <w:p w14:paraId="5078D0CB" w14:textId="77777777" w:rsidR="001E23B9" w:rsidRPr="00352F9C" w:rsidRDefault="001E23B9" w:rsidP="002D5C2D">
            <w:pPr>
              <w:pStyle w:val="ENoteTableText"/>
            </w:pPr>
            <w:r w:rsidRPr="00352F9C">
              <w:t>ad. No.</w:t>
            </w:r>
            <w:r w:rsidR="00352F9C">
              <w:t> </w:t>
            </w:r>
            <w:r w:rsidRPr="00352F9C">
              <w:t>122, 1991</w:t>
            </w:r>
          </w:p>
        </w:tc>
      </w:tr>
      <w:tr w:rsidR="001E23B9" w:rsidRPr="00352F9C" w14:paraId="055F595D" w14:textId="77777777" w:rsidTr="00923903">
        <w:trPr>
          <w:cantSplit/>
        </w:trPr>
        <w:tc>
          <w:tcPr>
            <w:tcW w:w="2031" w:type="dxa"/>
            <w:shd w:val="clear" w:color="auto" w:fill="auto"/>
          </w:tcPr>
          <w:p w14:paraId="7944ED7A" w14:textId="77777777" w:rsidR="001E23B9" w:rsidRPr="00352F9C" w:rsidRDefault="001E23B9" w:rsidP="002D5C2D">
            <w:pPr>
              <w:pStyle w:val="ENoteTableText"/>
            </w:pPr>
          </w:p>
        </w:tc>
        <w:tc>
          <w:tcPr>
            <w:tcW w:w="5057" w:type="dxa"/>
            <w:shd w:val="clear" w:color="auto" w:fill="auto"/>
          </w:tcPr>
          <w:p w14:paraId="645754DC" w14:textId="77777777" w:rsidR="001E23B9" w:rsidRPr="00352F9C" w:rsidRDefault="001E23B9" w:rsidP="002D5C2D">
            <w:pPr>
              <w:pStyle w:val="ENoteTableText"/>
            </w:pPr>
            <w:r w:rsidRPr="00352F9C">
              <w:t>am. Nos. 7 and 95, 1992; Statutory Rules</w:t>
            </w:r>
            <w:r w:rsidR="00352F9C">
              <w:t> </w:t>
            </w:r>
            <w:r w:rsidRPr="00352F9C">
              <w:t>2001 No.</w:t>
            </w:r>
            <w:r w:rsidR="00352F9C">
              <w:t> </w:t>
            </w:r>
            <w:r w:rsidRPr="00352F9C">
              <w:t>70</w:t>
            </w:r>
          </w:p>
        </w:tc>
      </w:tr>
      <w:tr w:rsidR="001E23B9" w:rsidRPr="00352F9C" w14:paraId="5E124A24" w14:textId="77777777" w:rsidTr="00923903">
        <w:trPr>
          <w:cantSplit/>
        </w:trPr>
        <w:tc>
          <w:tcPr>
            <w:tcW w:w="2031" w:type="dxa"/>
            <w:shd w:val="clear" w:color="auto" w:fill="auto"/>
          </w:tcPr>
          <w:p w14:paraId="35F3E54E" w14:textId="77777777" w:rsidR="001E23B9" w:rsidRPr="00352F9C" w:rsidRDefault="001E23B9" w:rsidP="002D5C2D">
            <w:pPr>
              <w:pStyle w:val="ENoteTableText"/>
            </w:pPr>
          </w:p>
        </w:tc>
        <w:tc>
          <w:tcPr>
            <w:tcW w:w="5057" w:type="dxa"/>
            <w:shd w:val="clear" w:color="auto" w:fill="auto"/>
          </w:tcPr>
          <w:p w14:paraId="68B0B4BB" w14:textId="77777777" w:rsidR="001E23B9" w:rsidRPr="00352F9C" w:rsidRDefault="001E23B9" w:rsidP="002D5C2D">
            <w:pPr>
              <w:pStyle w:val="ENoteTableText"/>
            </w:pPr>
            <w:r w:rsidRPr="00352F9C">
              <w:t>rep. No.</w:t>
            </w:r>
            <w:r w:rsidR="00352F9C">
              <w:t> </w:t>
            </w:r>
            <w:r w:rsidRPr="00352F9C">
              <w:t>144, 2001</w:t>
            </w:r>
          </w:p>
        </w:tc>
      </w:tr>
      <w:tr w:rsidR="001E23B9" w:rsidRPr="00352F9C" w14:paraId="2E03DFDB" w14:textId="77777777" w:rsidTr="00923903">
        <w:trPr>
          <w:cantSplit/>
        </w:trPr>
        <w:tc>
          <w:tcPr>
            <w:tcW w:w="2031" w:type="dxa"/>
            <w:shd w:val="clear" w:color="auto" w:fill="auto"/>
          </w:tcPr>
          <w:p w14:paraId="7EB3299B" w14:textId="77777777" w:rsidR="001E23B9" w:rsidRPr="00352F9C" w:rsidRDefault="001E23B9" w:rsidP="00EC04C2">
            <w:pPr>
              <w:pStyle w:val="ENoteTableText"/>
              <w:tabs>
                <w:tab w:val="center" w:leader="dot" w:pos="2268"/>
              </w:tabs>
            </w:pPr>
            <w:r w:rsidRPr="00352F9C">
              <w:t>ss.</w:t>
            </w:r>
            <w:r w:rsidR="00352F9C">
              <w:t> </w:t>
            </w:r>
            <w:r w:rsidRPr="00352F9C">
              <w:t>96J, 96K</w:t>
            </w:r>
            <w:r w:rsidRPr="00352F9C">
              <w:tab/>
            </w:r>
          </w:p>
        </w:tc>
        <w:tc>
          <w:tcPr>
            <w:tcW w:w="5057" w:type="dxa"/>
            <w:shd w:val="clear" w:color="auto" w:fill="auto"/>
          </w:tcPr>
          <w:p w14:paraId="3A501A0B" w14:textId="77777777" w:rsidR="001E23B9" w:rsidRPr="00352F9C" w:rsidRDefault="001E23B9" w:rsidP="002D5C2D">
            <w:pPr>
              <w:pStyle w:val="ENoteTableText"/>
            </w:pPr>
            <w:r w:rsidRPr="00352F9C">
              <w:t>ad. No.</w:t>
            </w:r>
            <w:r w:rsidR="00352F9C">
              <w:t> </w:t>
            </w:r>
            <w:r w:rsidRPr="00352F9C">
              <w:t>122, 1991</w:t>
            </w:r>
          </w:p>
        </w:tc>
      </w:tr>
      <w:tr w:rsidR="001E23B9" w:rsidRPr="00352F9C" w14:paraId="1506F41E" w14:textId="77777777" w:rsidTr="00923903">
        <w:trPr>
          <w:cantSplit/>
        </w:trPr>
        <w:tc>
          <w:tcPr>
            <w:tcW w:w="2031" w:type="dxa"/>
            <w:shd w:val="clear" w:color="auto" w:fill="auto"/>
          </w:tcPr>
          <w:p w14:paraId="65AF8F73" w14:textId="77777777" w:rsidR="001E23B9" w:rsidRPr="00352F9C" w:rsidRDefault="001E23B9" w:rsidP="002D5C2D">
            <w:pPr>
              <w:pStyle w:val="ENoteTableText"/>
            </w:pPr>
          </w:p>
        </w:tc>
        <w:tc>
          <w:tcPr>
            <w:tcW w:w="5057" w:type="dxa"/>
            <w:shd w:val="clear" w:color="auto" w:fill="auto"/>
          </w:tcPr>
          <w:p w14:paraId="1B1F2624" w14:textId="77777777" w:rsidR="001E23B9" w:rsidRPr="00352F9C" w:rsidRDefault="001E23B9" w:rsidP="002D5C2D">
            <w:pPr>
              <w:pStyle w:val="ENoteTableText"/>
            </w:pPr>
            <w:r w:rsidRPr="00352F9C">
              <w:t>am. No.</w:t>
            </w:r>
            <w:r w:rsidR="00352F9C">
              <w:t> </w:t>
            </w:r>
            <w:r w:rsidRPr="00352F9C">
              <w:t>7, 1992; Statutory Rules</w:t>
            </w:r>
            <w:r w:rsidR="00352F9C">
              <w:t> </w:t>
            </w:r>
            <w:r w:rsidRPr="00352F9C">
              <w:t>2001 No.</w:t>
            </w:r>
            <w:r w:rsidR="00352F9C">
              <w:t> </w:t>
            </w:r>
            <w:r w:rsidRPr="00352F9C">
              <w:t>70</w:t>
            </w:r>
          </w:p>
        </w:tc>
      </w:tr>
      <w:tr w:rsidR="001E23B9" w:rsidRPr="00352F9C" w14:paraId="276D6113" w14:textId="77777777" w:rsidTr="00923903">
        <w:trPr>
          <w:cantSplit/>
        </w:trPr>
        <w:tc>
          <w:tcPr>
            <w:tcW w:w="2031" w:type="dxa"/>
            <w:shd w:val="clear" w:color="auto" w:fill="auto"/>
          </w:tcPr>
          <w:p w14:paraId="46CFEFDA" w14:textId="77777777" w:rsidR="001E23B9" w:rsidRPr="00352F9C" w:rsidRDefault="001E23B9" w:rsidP="002D5C2D">
            <w:pPr>
              <w:pStyle w:val="ENoteTableText"/>
            </w:pPr>
          </w:p>
        </w:tc>
        <w:tc>
          <w:tcPr>
            <w:tcW w:w="5057" w:type="dxa"/>
            <w:shd w:val="clear" w:color="auto" w:fill="auto"/>
          </w:tcPr>
          <w:p w14:paraId="32314694" w14:textId="77777777" w:rsidR="001E23B9" w:rsidRPr="00352F9C" w:rsidRDefault="001E23B9" w:rsidP="002D5C2D">
            <w:pPr>
              <w:pStyle w:val="ENoteTableText"/>
            </w:pPr>
            <w:r w:rsidRPr="00352F9C">
              <w:t>rep. No.</w:t>
            </w:r>
            <w:r w:rsidR="00352F9C">
              <w:t> </w:t>
            </w:r>
            <w:r w:rsidRPr="00352F9C">
              <w:t>144, 2001</w:t>
            </w:r>
          </w:p>
        </w:tc>
      </w:tr>
      <w:tr w:rsidR="001E23B9" w:rsidRPr="00352F9C" w14:paraId="4A44C812" w14:textId="77777777" w:rsidTr="00923903">
        <w:trPr>
          <w:cantSplit/>
        </w:trPr>
        <w:tc>
          <w:tcPr>
            <w:tcW w:w="2031" w:type="dxa"/>
            <w:shd w:val="clear" w:color="auto" w:fill="auto"/>
          </w:tcPr>
          <w:p w14:paraId="2A31F06B" w14:textId="77777777" w:rsidR="001E23B9" w:rsidRPr="00352F9C" w:rsidRDefault="001E23B9" w:rsidP="00EC04C2">
            <w:pPr>
              <w:pStyle w:val="ENoteTableText"/>
              <w:tabs>
                <w:tab w:val="center" w:leader="dot" w:pos="2268"/>
              </w:tabs>
            </w:pPr>
            <w:r w:rsidRPr="00352F9C">
              <w:t>s. 97</w:t>
            </w:r>
            <w:r w:rsidRPr="00352F9C">
              <w:tab/>
            </w:r>
          </w:p>
        </w:tc>
        <w:tc>
          <w:tcPr>
            <w:tcW w:w="5057" w:type="dxa"/>
            <w:shd w:val="clear" w:color="auto" w:fill="auto"/>
          </w:tcPr>
          <w:p w14:paraId="58E0FC88" w14:textId="77777777" w:rsidR="001E23B9" w:rsidRPr="00352F9C" w:rsidRDefault="001E23B9" w:rsidP="002D5C2D">
            <w:pPr>
              <w:pStyle w:val="ENoteTableText"/>
            </w:pPr>
            <w:r w:rsidRPr="00352F9C">
              <w:t>rs. No.</w:t>
            </w:r>
            <w:r w:rsidR="00352F9C">
              <w:t> </w:t>
            </w:r>
            <w:r w:rsidRPr="00352F9C">
              <w:t>122, 1991; No.</w:t>
            </w:r>
            <w:r w:rsidR="00352F9C">
              <w:t> </w:t>
            </w:r>
            <w:r w:rsidRPr="00352F9C">
              <w:t>144, 2001</w:t>
            </w:r>
          </w:p>
        </w:tc>
      </w:tr>
      <w:tr w:rsidR="001E23B9" w:rsidRPr="00352F9C" w14:paraId="5662CA0F" w14:textId="77777777" w:rsidTr="00923903">
        <w:trPr>
          <w:cantSplit/>
        </w:trPr>
        <w:tc>
          <w:tcPr>
            <w:tcW w:w="2031" w:type="dxa"/>
            <w:shd w:val="clear" w:color="auto" w:fill="auto"/>
          </w:tcPr>
          <w:p w14:paraId="4BBC2C23" w14:textId="77777777" w:rsidR="001E23B9" w:rsidRPr="00352F9C" w:rsidRDefault="001E23B9" w:rsidP="00C87FF2">
            <w:pPr>
              <w:pStyle w:val="ENoteTableText"/>
              <w:tabs>
                <w:tab w:val="center" w:leader="dot" w:pos="2268"/>
              </w:tabs>
            </w:pPr>
            <w:r w:rsidRPr="00352F9C">
              <w:t> 97A</w:t>
            </w:r>
            <w:r w:rsidRPr="00352F9C">
              <w:tab/>
            </w:r>
          </w:p>
        </w:tc>
        <w:tc>
          <w:tcPr>
            <w:tcW w:w="5057" w:type="dxa"/>
            <w:shd w:val="clear" w:color="auto" w:fill="auto"/>
          </w:tcPr>
          <w:p w14:paraId="0CF60D24" w14:textId="77777777" w:rsidR="001E23B9" w:rsidRPr="00352F9C" w:rsidRDefault="001E23B9" w:rsidP="002D5C2D">
            <w:pPr>
              <w:pStyle w:val="ENoteTableText"/>
            </w:pPr>
            <w:r w:rsidRPr="00352F9C">
              <w:t>ad. No.</w:t>
            </w:r>
            <w:r w:rsidR="00352F9C">
              <w:t> </w:t>
            </w:r>
            <w:r w:rsidRPr="00352F9C">
              <w:t>144, 2001</w:t>
            </w:r>
          </w:p>
        </w:tc>
      </w:tr>
      <w:tr w:rsidR="001E23B9" w:rsidRPr="00352F9C" w14:paraId="500CEF19" w14:textId="77777777" w:rsidTr="00923903">
        <w:trPr>
          <w:cantSplit/>
        </w:trPr>
        <w:tc>
          <w:tcPr>
            <w:tcW w:w="2031" w:type="dxa"/>
            <w:shd w:val="clear" w:color="auto" w:fill="auto"/>
          </w:tcPr>
          <w:p w14:paraId="26EE9331" w14:textId="77777777" w:rsidR="001E23B9" w:rsidRPr="00352F9C" w:rsidDel="00F504DD" w:rsidRDefault="001E23B9" w:rsidP="00A42910">
            <w:pPr>
              <w:pStyle w:val="ENoteTableText"/>
              <w:tabs>
                <w:tab w:val="center" w:leader="dot" w:pos="2268"/>
              </w:tabs>
            </w:pPr>
          </w:p>
        </w:tc>
        <w:tc>
          <w:tcPr>
            <w:tcW w:w="5057" w:type="dxa"/>
            <w:shd w:val="clear" w:color="auto" w:fill="auto"/>
          </w:tcPr>
          <w:p w14:paraId="29918E4D" w14:textId="77777777" w:rsidR="001E23B9" w:rsidRPr="00352F9C" w:rsidRDefault="001E23B9" w:rsidP="003A7BD6">
            <w:pPr>
              <w:pStyle w:val="ENoteTableText"/>
            </w:pPr>
            <w:r w:rsidRPr="00352F9C">
              <w:t>am No 3, 2016</w:t>
            </w:r>
          </w:p>
        </w:tc>
      </w:tr>
      <w:tr w:rsidR="001E23B9" w:rsidRPr="00352F9C" w14:paraId="5867CFAA" w14:textId="77777777" w:rsidTr="00923903">
        <w:trPr>
          <w:cantSplit/>
        </w:trPr>
        <w:tc>
          <w:tcPr>
            <w:tcW w:w="2031" w:type="dxa"/>
            <w:shd w:val="clear" w:color="auto" w:fill="auto"/>
          </w:tcPr>
          <w:p w14:paraId="1B3D64BB" w14:textId="77777777" w:rsidR="001E23B9" w:rsidRPr="00352F9C" w:rsidDel="00F504DD" w:rsidRDefault="001E23B9" w:rsidP="00A42910">
            <w:pPr>
              <w:pStyle w:val="ENoteTableText"/>
              <w:tabs>
                <w:tab w:val="center" w:leader="dot" w:pos="2268"/>
              </w:tabs>
            </w:pPr>
            <w:r w:rsidRPr="00352F9C">
              <w:t>s 97B</w:t>
            </w:r>
            <w:r w:rsidRPr="00352F9C">
              <w:tab/>
            </w:r>
          </w:p>
        </w:tc>
        <w:tc>
          <w:tcPr>
            <w:tcW w:w="5057" w:type="dxa"/>
            <w:shd w:val="clear" w:color="auto" w:fill="auto"/>
          </w:tcPr>
          <w:p w14:paraId="1D4E1AD3" w14:textId="77777777" w:rsidR="001E23B9" w:rsidRPr="00352F9C" w:rsidRDefault="001E23B9" w:rsidP="002D5C2D">
            <w:pPr>
              <w:pStyle w:val="ENoteTableText"/>
            </w:pPr>
            <w:r w:rsidRPr="00352F9C">
              <w:t>ad No 144, 2001</w:t>
            </w:r>
          </w:p>
        </w:tc>
      </w:tr>
      <w:tr w:rsidR="001E23B9" w:rsidRPr="00352F9C" w14:paraId="50891778" w14:textId="77777777" w:rsidTr="00923903">
        <w:trPr>
          <w:cantSplit/>
        </w:trPr>
        <w:tc>
          <w:tcPr>
            <w:tcW w:w="2031" w:type="dxa"/>
            <w:shd w:val="clear" w:color="auto" w:fill="auto"/>
          </w:tcPr>
          <w:p w14:paraId="2196A3BF" w14:textId="77777777" w:rsidR="001E23B9" w:rsidRPr="00352F9C" w:rsidDel="00F504DD" w:rsidRDefault="001E23B9" w:rsidP="00A42910">
            <w:pPr>
              <w:pStyle w:val="ENoteTableText"/>
              <w:tabs>
                <w:tab w:val="center" w:leader="dot" w:pos="2268"/>
              </w:tabs>
            </w:pPr>
            <w:r w:rsidRPr="00352F9C">
              <w:t>s 97C</w:t>
            </w:r>
            <w:r w:rsidRPr="00352F9C">
              <w:tab/>
            </w:r>
          </w:p>
        </w:tc>
        <w:tc>
          <w:tcPr>
            <w:tcW w:w="5057" w:type="dxa"/>
            <w:shd w:val="clear" w:color="auto" w:fill="auto"/>
          </w:tcPr>
          <w:p w14:paraId="2B149AF3" w14:textId="77777777" w:rsidR="001E23B9" w:rsidRPr="00352F9C" w:rsidRDefault="001E23B9" w:rsidP="002D5C2D">
            <w:pPr>
              <w:pStyle w:val="ENoteTableText"/>
            </w:pPr>
            <w:r w:rsidRPr="00352F9C">
              <w:t>ad No 144, 2001</w:t>
            </w:r>
          </w:p>
        </w:tc>
      </w:tr>
      <w:tr w:rsidR="001E23B9" w:rsidRPr="00352F9C" w14:paraId="58F09741" w14:textId="77777777" w:rsidTr="00923903">
        <w:trPr>
          <w:cantSplit/>
        </w:trPr>
        <w:tc>
          <w:tcPr>
            <w:tcW w:w="2031" w:type="dxa"/>
            <w:shd w:val="clear" w:color="auto" w:fill="auto"/>
          </w:tcPr>
          <w:p w14:paraId="36564377" w14:textId="77777777" w:rsidR="001E23B9" w:rsidRPr="00352F9C" w:rsidRDefault="001E23B9" w:rsidP="00A42910">
            <w:pPr>
              <w:pStyle w:val="ENoteTableText"/>
              <w:tabs>
                <w:tab w:val="center" w:leader="dot" w:pos="2268"/>
              </w:tabs>
            </w:pPr>
            <w:r w:rsidRPr="00352F9C">
              <w:t>s 97CA</w:t>
            </w:r>
            <w:r w:rsidRPr="00352F9C">
              <w:tab/>
            </w:r>
          </w:p>
        </w:tc>
        <w:tc>
          <w:tcPr>
            <w:tcW w:w="5057" w:type="dxa"/>
            <w:shd w:val="clear" w:color="auto" w:fill="auto"/>
          </w:tcPr>
          <w:p w14:paraId="26670326" w14:textId="77777777" w:rsidR="001E23B9" w:rsidRPr="00352F9C" w:rsidRDefault="001E23B9" w:rsidP="002D5C2D">
            <w:pPr>
              <w:pStyle w:val="ENoteTableText"/>
            </w:pPr>
            <w:r w:rsidRPr="00352F9C">
              <w:t>ad No 3, 2016</w:t>
            </w:r>
          </w:p>
        </w:tc>
      </w:tr>
      <w:tr w:rsidR="001E23B9" w:rsidRPr="00352F9C" w14:paraId="66A0B200" w14:textId="77777777" w:rsidTr="00923903">
        <w:trPr>
          <w:cantSplit/>
        </w:trPr>
        <w:tc>
          <w:tcPr>
            <w:tcW w:w="2031" w:type="dxa"/>
            <w:shd w:val="clear" w:color="auto" w:fill="auto"/>
          </w:tcPr>
          <w:p w14:paraId="20E77946" w14:textId="77777777" w:rsidR="001E23B9" w:rsidRPr="00352F9C" w:rsidRDefault="001E23B9" w:rsidP="00A42910">
            <w:pPr>
              <w:pStyle w:val="ENoteTableText"/>
              <w:tabs>
                <w:tab w:val="center" w:leader="dot" w:pos="2268"/>
              </w:tabs>
            </w:pPr>
            <w:r w:rsidRPr="00352F9C">
              <w:t>s 97CB</w:t>
            </w:r>
            <w:r w:rsidRPr="00352F9C">
              <w:tab/>
            </w:r>
          </w:p>
        </w:tc>
        <w:tc>
          <w:tcPr>
            <w:tcW w:w="5057" w:type="dxa"/>
            <w:shd w:val="clear" w:color="auto" w:fill="auto"/>
          </w:tcPr>
          <w:p w14:paraId="6B24320B" w14:textId="77777777" w:rsidR="001E23B9" w:rsidRPr="00352F9C" w:rsidRDefault="001E23B9" w:rsidP="002D5C2D">
            <w:pPr>
              <w:pStyle w:val="ENoteTableText"/>
            </w:pPr>
            <w:r w:rsidRPr="00352F9C">
              <w:t>ad No 3, 2016</w:t>
            </w:r>
          </w:p>
        </w:tc>
      </w:tr>
      <w:tr w:rsidR="001E23B9" w:rsidRPr="00352F9C" w14:paraId="46DFE2E2" w14:textId="77777777" w:rsidTr="00923903">
        <w:trPr>
          <w:cantSplit/>
        </w:trPr>
        <w:tc>
          <w:tcPr>
            <w:tcW w:w="2031" w:type="dxa"/>
            <w:shd w:val="clear" w:color="auto" w:fill="auto"/>
          </w:tcPr>
          <w:p w14:paraId="3DD99A51" w14:textId="77777777" w:rsidR="001E23B9" w:rsidRPr="00352F9C" w:rsidRDefault="001E23B9" w:rsidP="00A42910">
            <w:pPr>
              <w:pStyle w:val="ENoteTableText"/>
              <w:tabs>
                <w:tab w:val="center" w:leader="dot" w:pos="2268"/>
              </w:tabs>
            </w:pPr>
            <w:r w:rsidRPr="00352F9C">
              <w:t>s 97CC</w:t>
            </w:r>
            <w:r w:rsidRPr="00352F9C">
              <w:tab/>
            </w:r>
          </w:p>
        </w:tc>
        <w:tc>
          <w:tcPr>
            <w:tcW w:w="5057" w:type="dxa"/>
            <w:shd w:val="clear" w:color="auto" w:fill="auto"/>
          </w:tcPr>
          <w:p w14:paraId="6001F9FA" w14:textId="77777777" w:rsidR="001E23B9" w:rsidRPr="00352F9C" w:rsidRDefault="001E23B9" w:rsidP="002D5C2D">
            <w:pPr>
              <w:pStyle w:val="ENoteTableText"/>
            </w:pPr>
            <w:r w:rsidRPr="00352F9C">
              <w:t>ad No 3, 2016</w:t>
            </w:r>
          </w:p>
        </w:tc>
      </w:tr>
      <w:tr w:rsidR="001E23B9" w:rsidRPr="00352F9C" w14:paraId="67854EFA" w14:textId="77777777" w:rsidTr="00923903">
        <w:trPr>
          <w:cantSplit/>
        </w:trPr>
        <w:tc>
          <w:tcPr>
            <w:tcW w:w="2031" w:type="dxa"/>
            <w:shd w:val="clear" w:color="auto" w:fill="auto"/>
          </w:tcPr>
          <w:p w14:paraId="160FC3A2" w14:textId="77777777" w:rsidR="001E23B9" w:rsidRPr="00352F9C" w:rsidRDefault="001E23B9" w:rsidP="00EC04C2">
            <w:pPr>
              <w:pStyle w:val="ENoteTableText"/>
              <w:tabs>
                <w:tab w:val="center" w:leader="dot" w:pos="2268"/>
              </w:tabs>
            </w:pPr>
            <w:r w:rsidRPr="00352F9C">
              <w:t>s 97D</w:t>
            </w:r>
            <w:r w:rsidRPr="00352F9C">
              <w:tab/>
            </w:r>
          </w:p>
        </w:tc>
        <w:tc>
          <w:tcPr>
            <w:tcW w:w="5057" w:type="dxa"/>
            <w:shd w:val="clear" w:color="auto" w:fill="auto"/>
          </w:tcPr>
          <w:p w14:paraId="75D0D4EC" w14:textId="77777777" w:rsidR="001E23B9" w:rsidRPr="00352F9C" w:rsidRDefault="001E23B9" w:rsidP="00DA57C3">
            <w:pPr>
              <w:pStyle w:val="ENoteTableText"/>
            </w:pPr>
            <w:r w:rsidRPr="00352F9C">
              <w:t>ad No 144, 2001</w:t>
            </w:r>
          </w:p>
        </w:tc>
      </w:tr>
      <w:tr w:rsidR="001E23B9" w:rsidRPr="00352F9C" w14:paraId="233D35C6" w14:textId="77777777" w:rsidTr="00923903">
        <w:trPr>
          <w:cantSplit/>
        </w:trPr>
        <w:tc>
          <w:tcPr>
            <w:tcW w:w="2031" w:type="dxa"/>
            <w:shd w:val="clear" w:color="auto" w:fill="auto"/>
          </w:tcPr>
          <w:p w14:paraId="0033C6BC" w14:textId="77777777" w:rsidR="001E23B9" w:rsidRPr="00352F9C" w:rsidRDefault="001E23B9" w:rsidP="002D5C2D">
            <w:pPr>
              <w:pStyle w:val="ENoteTableText"/>
            </w:pPr>
          </w:p>
        </w:tc>
        <w:tc>
          <w:tcPr>
            <w:tcW w:w="5057" w:type="dxa"/>
            <w:shd w:val="clear" w:color="auto" w:fill="auto"/>
          </w:tcPr>
          <w:p w14:paraId="5D5BBBB7" w14:textId="77777777" w:rsidR="001E23B9" w:rsidRPr="00352F9C" w:rsidRDefault="001E23B9" w:rsidP="00DA57C3">
            <w:pPr>
              <w:pStyle w:val="ENoteTableText"/>
            </w:pPr>
            <w:r w:rsidRPr="00352F9C">
              <w:t>am No 98, 2006; No 146, 2011; No 3, 2016</w:t>
            </w:r>
            <w:r w:rsidR="009F7264" w:rsidRPr="00352F9C">
              <w:t>; No 108, 2017</w:t>
            </w:r>
          </w:p>
        </w:tc>
      </w:tr>
      <w:tr w:rsidR="001E23B9" w:rsidRPr="00352F9C" w14:paraId="6B36A280" w14:textId="77777777" w:rsidTr="00923903">
        <w:trPr>
          <w:cantSplit/>
        </w:trPr>
        <w:tc>
          <w:tcPr>
            <w:tcW w:w="2031" w:type="dxa"/>
            <w:shd w:val="clear" w:color="auto" w:fill="auto"/>
          </w:tcPr>
          <w:p w14:paraId="7E44AA11" w14:textId="77777777" w:rsidR="001E23B9" w:rsidRPr="00352F9C" w:rsidRDefault="001E23B9" w:rsidP="008A790F">
            <w:pPr>
              <w:pStyle w:val="ENoteTableText"/>
              <w:tabs>
                <w:tab w:val="center" w:leader="dot" w:pos="2268"/>
              </w:tabs>
            </w:pPr>
            <w:r w:rsidRPr="00352F9C">
              <w:t>s 97DA</w:t>
            </w:r>
            <w:r w:rsidRPr="00352F9C">
              <w:tab/>
            </w:r>
          </w:p>
        </w:tc>
        <w:tc>
          <w:tcPr>
            <w:tcW w:w="5057" w:type="dxa"/>
            <w:shd w:val="clear" w:color="auto" w:fill="auto"/>
          </w:tcPr>
          <w:p w14:paraId="2B3D56C6" w14:textId="77777777" w:rsidR="001E23B9" w:rsidRPr="00352F9C" w:rsidRDefault="001E23B9" w:rsidP="002D5C2D">
            <w:pPr>
              <w:pStyle w:val="ENoteTableText"/>
            </w:pPr>
            <w:r w:rsidRPr="00352F9C">
              <w:t>ad No 3, 2016</w:t>
            </w:r>
          </w:p>
        </w:tc>
      </w:tr>
      <w:tr w:rsidR="009F7264" w:rsidRPr="00352F9C" w14:paraId="163A9C2A" w14:textId="77777777" w:rsidTr="00923903">
        <w:trPr>
          <w:cantSplit/>
        </w:trPr>
        <w:tc>
          <w:tcPr>
            <w:tcW w:w="2031" w:type="dxa"/>
            <w:shd w:val="clear" w:color="auto" w:fill="auto"/>
          </w:tcPr>
          <w:p w14:paraId="2A04E7A9" w14:textId="77777777" w:rsidR="009F7264" w:rsidRPr="00352F9C" w:rsidRDefault="009F7264" w:rsidP="008A790F">
            <w:pPr>
              <w:pStyle w:val="ENoteTableText"/>
              <w:tabs>
                <w:tab w:val="center" w:leader="dot" w:pos="2268"/>
              </w:tabs>
            </w:pPr>
            <w:r w:rsidRPr="00352F9C">
              <w:t>s 97DAA</w:t>
            </w:r>
            <w:r w:rsidRPr="00352F9C">
              <w:tab/>
            </w:r>
          </w:p>
        </w:tc>
        <w:tc>
          <w:tcPr>
            <w:tcW w:w="5057" w:type="dxa"/>
            <w:shd w:val="clear" w:color="auto" w:fill="auto"/>
          </w:tcPr>
          <w:p w14:paraId="19380C3F" w14:textId="77777777" w:rsidR="009F7264" w:rsidRPr="00352F9C" w:rsidRDefault="009F7264" w:rsidP="00DA57C3">
            <w:pPr>
              <w:pStyle w:val="ENoteTableText"/>
            </w:pPr>
            <w:r w:rsidRPr="00352F9C">
              <w:t>ad No 108, 2017</w:t>
            </w:r>
          </w:p>
        </w:tc>
      </w:tr>
      <w:tr w:rsidR="009F7264" w:rsidRPr="00352F9C" w14:paraId="69D9A0A4" w14:textId="77777777" w:rsidTr="00923903">
        <w:trPr>
          <w:cantSplit/>
        </w:trPr>
        <w:tc>
          <w:tcPr>
            <w:tcW w:w="2031" w:type="dxa"/>
            <w:shd w:val="clear" w:color="auto" w:fill="auto"/>
          </w:tcPr>
          <w:p w14:paraId="6185B17A" w14:textId="77777777" w:rsidR="009F7264" w:rsidRPr="00352F9C" w:rsidRDefault="009F7264" w:rsidP="008A790F">
            <w:pPr>
              <w:pStyle w:val="ENoteTableText"/>
              <w:tabs>
                <w:tab w:val="center" w:leader="dot" w:pos="2268"/>
              </w:tabs>
            </w:pPr>
            <w:r w:rsidRPr="00352F9C">
              <w:t>s 97DAB</w:t>
            </w:r>
            <w:r w:rsidRPr="00352F9C">
              <w:tab/>
            </w:r>
          </w:p>
        </w:tc>
        <w:tc>
          <w:tcPr>
            <w:tcW w:w="5057" w:type="dxa"/>
            <w:shd w:val="clear" w:color="auto" w:fill="auto"/>
          </w:tcPr>
          <w:p w14:paraId="60F67454" w14:textId="77777777" w:rsidR="009F7264" w:rsidRPr="00352F9C" w:rsidRDefault="009F7264" w:rsidP="002D5C2D">
            <w:pPr>
              <w:pStyle w:val="ENoteTableText"/>
            </w:pPr>
            <w:r w:rsidRPr="00352F9C">
              <w:t>ad No 108, 2017</w:t>
            </w:r>
          </w:p>
        </w:tc>
      </w:tr>
      <w:tr w:rsidR="001E23B9" w:rsidRPr="00352F9C" w14:paraId="0B389AA2" w14:textId="77777777" w:rsidTr="00923903">
        <w:trPr>
          <w:cantSplit/>
        </w:trPr>
        <w:tc>
          <w:tcPr>
            <w:tcW w:w="2031" w:type="dxa"/>
            <w:shd w:val="clear" w:color="auto" w:fill="auto"/>
          </w:tcPr>
          <w:p w14:paraId="5CF4A385" w14:textId="77777777" w:rsidR="001E23B9" w:rsidRPr="00352F9C" w:rsidRDefault="001E23B9" w:rsidP="00A42910">
            <w:pPr>
              <w:pStyle w:val="ENoteTableText"/>
              <w:tabs>
                <w:tab w:val="center" w:leader="dot" w:pos="2268"/>
              </w:tabs>
            </w:pPr>
            <w:r w:rsidRPr="00352F9C">
              <w:t>s 97DB</w:t>
            </w:r>
            <w:r w:rsidRPr="00352F9C">
              <w:tab/>
            </w:r>
          </w:p>
        </w:tc>
        <w:tc>
          <w:tcPr>
            <w:tcW w:w="5057" w:type="dxa"/>
            <w:shd w:val="clear" w:color="auto" w:fill="auto"/>
          </w:tcPr>
          <w:p w14:paraId="30320D65" w14:textId="77777777" w:rsidR="001E23B9" w:rsidRPr="00352F9C" w:rsidRDefault="001E23B9" w:rsidP="002D5C2D">
            <w:pPr>
              <w:pStyle w:val="ENoteTableText"/>
            </w:pPr>
            <w:r w:rsidRPr="00352F9C">
              <w:t>ad No 3, 2016</w:t>
            </w:r>
          </w:p>
        </w:tc>
      </w:tr>
      <w:tr w:rsidR="001E23B9" w:rsidRPr="00352F9C" w14:paraId="3B2E8E77" w14:textId="77777777" w:rsidTr="00923903">
        <w:trPr>
          <w:cantSplit/>
        </w:trPr>
        <w:tc>
          <w:tcPr>
            <w:tcW w:w="2031" w:type="dxa"/>
            <w:shd w:val="clear" w:color="auto" w:fill="auto"/>
          </w:tcPr>
          <w:p w14:paraId="15910282" w14:textId="77777777" w:rsidR="001E23B9" w:rsidRPr="00352F9C" w:rsidRDefault="001E23B9" w:rsidP="00C87FF2">
            <w:pPr>
              <w:pStyle w:val="ENoteTableText"/>
              <w:tabs>
                <w:tab w:val="center" w:leader="dot" w:pos="2268"/>
              </w:tabs>
            </w:pPr>
            <w:r w:rsidRPr="00352F9C">
              <w:t>s 97E</w:t>
            </w:r>
            <w:r w:rsidRPr="00352F9C">
              <w:tab/>
            </w:r>
          </w:p>
        </w:tc>
        <w:tc>
          <w:tcPr>
            <w:tcW w:w="5057" w:type="dxa"/>
            <w:shd w:val="clear" w:color="auto" w:fill="auto"/>
          </w:tcPr>
          <w:p w14:paraId="7719FDE7" w14:textId="77777777" w:rsidR="001E23B9" w:rsidRPr="00352F9C" w:rsidRDefault="001E23B9" w:rsidP="002D5C2D">
            <w:pPr>
              <w:pStyle w:val="ENoteTableText"/>
            </w:pPr>
            <w:r w:rsidRPr="00352F9C">
              <w:t>ad. No.</w:t>
            </w:r>
            <w:r w:rsidR="00352F9C">
              <w:t> </w:t>
            </w:r>
            <w:r w:rsidRPr="00352F9C">
              <w:t>144, 2001</w:t>
            </w:r>
          </w:p>
        </w:tc>
      </w:tr>
      <w:tr w:rsidR="001E23B9" w:rsidRPr="00352F9C" w14:paraId="5BB034F7" w14:textId="77777777" w:rsidTr="00923903">
        <w:trPr>
          <w:cantSplit/>
        </w:trPr>
        <w:tc>
          <w:tcPr>
            <w:tcW w:w="2031" w:type="dxa"/>
            <w:shd w:val="clear" w:color="auto" w:fill="auto"/>
          </w:tcPr>
          <w:p w14:paraId="041C3557" w14:textId="77777777" w:rsidR="001E23B9" w:rsidRPr="00352F9C" w:rsidRDefault="001E23B9" w:rsidP="00A42910">
            <w:pPr>
              <w:pStyle w:val="ENoteTableText"/>
              <w:tabs>
                <w:tab w:val="center" w:leader="dot" w:pos="2268"/>
              </w:tabs>
            </w:pPr>
          </w:p>
        </w:tc>
        <w:tc>
          <w:tcPr>
            <w:tcW w:w="5057" w:type="dxa"/>
            <w:shd w:val="clear" w:color="auto" w:fill="auto"/>
          </w:tcPr>
          <w:p w14:paraId="4936F05E" w14:textId="77777777" w:rsidR="001E23B9" w:rsidRPr="00352F9C" w:rsidRDefault="001E23B9" w:rsidP="002D5C2D">
            <w:pPr>
              <w:pStyle w:val="ENoteTableText"/>
            </w:pPr>
            <w:r w:rsidRPr="00352F9C">
              <w:t>am No 3, 2016</w:t>
            </w:r>
          </w:p>
        </w:tc>
      </w:tr>
      <w:tr w:rsidR="001E23B9" w:rsidRPr="00352F9C" w14:paraId="0E9A3C52" w14:textId="77777777" w:rsidTr="00923903">
        <w:trPr>
          <w:cantSplit/>
        </w:trPr>
        <w:tc>
          <w:tcPr>
            <w:tcW w:w="2031" w:type="dxa"/>
            <w:shd w:val="clear" w:color="auto" w:fill="auto"/>
          </w:tcPr>
          <w:p w14:paraId="11ECDA60" w14:textId="77777777" w:rsidR="001E23B9" w:rsidRPr="00352F9C" w:rsidRDefault="001E23B9" w:rsidP="00A42910">
            <w:pPr>
              <w:pStyle w:val="ENoteTableText"/>
              <w:tabs>
                <w:tab w:val="center" w:leader="dot" w:pos="2268"/>
              </w:tabs>
            </w:pPr>
            <w:r w:rsidRPr="00352F9C">
              <w:t>s 97F</w:t>
            </w:r>
            <w:r w:rsidRPr="00352F9C">
              <w:tab/>
            </w:r>
          </w:p>
        </w:tc>
        <w:tc>
          <w:tcPr>
            <w:tcW w:w="5057" w:type="dxa"/>
            <w:shd w:val="clear" w:color="auto" w:fill="auto"/>
          </w:tcPr>
          <w:p w14:paraId="468244E7" w14:textId="77777777" w:rsidR="001E23B9" w:rsidRPr="00352F9C" w:rsidRDefault="001E23B9" w:rsidP="002D5C2D">
            <w:pPr>
              <w:pStyle w:val="ENoteTableText"/>
            </w:pPr>
            <w:r w:rsidRPr="00352F9C">
              <w:t>ad No 144, 2001</w:t>
            </w:r>
          </w:p>
        </w:tc>
      </w:tr>
      <w:tr w:rsidR="001E23B9" w:rsidRPr="00352F9C" w14:paraId="1326E334" w14:textId="77777777" w:rsidTr="00923903">
        <w:trPr>
          <w:cantSplit/>
        </w:trPr>
        <w:tc>
          <w:tcPr>
            <w:tcW w:w="2031" w:type="dxa"/>
            <w:shd w:val="clear" w:color="auto" w:fill="auto"/>
          </w:tcPr>
          <w:p w14:paraId="4E08C691" w14:textId="77777777" w:rsidR="001E23B9" w:rsidRPr="00352F9C" w:rsidRDefault="001E23B9" w:rsidP="00A42910">
            <w:pPr>
              <w:pStyle w:val="ENoteTableText"/>
              <w:tabs>
                <w:tab w:val="center" w:leader="dot" w:pos="2268"/>
              </w:tabs>
            </w:pPr>
          </w:p>
        </w:tc>
        <w:tc>
          <w:tcPr>
            <w:tcW w:w="5057" w:type="dxa"/>
            <w:shd w:val="clear" w:color="auto" w:fill="auto"/>
          </w:tcPr>
          <w:p w14:paraId="41B68C08" w14:textId="77777777" w:rsidR="001E23B9" w:rsidRPr="00352F9C" w:rsidRDefault="001E23B9" w:rsidP="002D5C2D">
            <w:pPr>
              <w:pStyle w:val="ENoteTableText"/>
            </w:pPr>
            <w:r w:rsidRPr="00352F9C">
              <w:t>am No 3, 2016</w:t>
            </w:r>
          </w:p>
        </w:tc>
      </w:tr>
      <w:tr w:rsidR="001E23B9" w:rsidRPr="00352F9C" w14:paraId="7122D053" w14:textId="77777777" w:rsidTr="00923903">
        <w:trPr>
          <w:cantSplit/>
        </w:trPr>
        <w:tc>
          <w:tcPr>
            <w:tcW w:w="2031" w:type="dxa"/>
            <w:shd w:val="clear" w:color="auto" w:fill="auto"/>
          </w:tcPr>
          <w:p w14:paraId="55E702A1" w14:textId="77777777" w:rsidR="001E23B9" w:rsidRPr="00352F9C" w:rsidRDefault="001E23B9" w:rsidP="00A42910">
            <w:pPr>
              <w:pStyle w:val="ENoteTableText"/>
              <w:tabs>
                <w:tab w:val="center" w:leader="dot" w:pos="2268"/>
              </w:tabs>
            </w:pPr>
            <w:r w:rsidRPr="00352F9C">
              <w:t>s 97G</w:t>
            </w:r>
            <w:r w:rsidRPr="00352F9C">
              <w:tab/>
            </w:r>
          </w:p>
        </w:tc>
        <w:tc>
          <w:tcPr>
            <w:tcW w:w="5057" w:type="dxa"/>
            <w:shd w:val="clear" w:color="auto" w:fill="auto"/>
          </w:tcPr>
          <w:p w14:paraId="1A5CB1EF" w14:textId="77777777" w:rsidR="001E23B9" w:rsidRPr="00352F9C" w:rsidRDefault="001E23B9" w:rsidP="002D5C2D">
            <w:pPr>
              <w:pStyle w:val="ENoteTableText"/>
            </w:pPr>
            <w:r w:rsidRPr="00352F9C">
              <w:t>ad No 144, 2001</w:t>
            </w:r>
          </w:p>
        </w:tc>
      </w:tr>
      <w:tr w:rsidR="001E23B9" w:rsidRPr="00352F9C" w14:paraId="32F94757" w14:textId="77777777" w:rsidTr="00923903">
        <w:trPr>
          <w:cantSplit/>
        </w:trPr>
        <w:tc>
          <w:tcPr>
            <w:tcW w:w="2031" w:type="dxa"/>
            <w:shd w:val="clear" w:color="auto" w:fill="auto"/>
          </w:tcPr>
          <w:p w14:paraId="5F9EEA53" w14:textId="77777777" w:rsidR="001E23B9" w:rsidRPr="00352F9C" w:rsidRDefault="001E23B9" w:rsidP="00A42910">
            <w:pPr>
              <w:pStyle w:val="ENoteTableText"/>
              <w:tabs>
                <w:tab w:val="center" w:leader="dot" w:pos="2268"/>
              </w:tabs>
            </w:pPr>
          </w:p>
        </w:tc>
        <w:tc>
          <w:tcPr>
            <w:tcW w:w="5057" w:type="dxa"/>
            <w:shd w:val="clear" w:color="auto" w:fill="auto"/>
          </w:tcPr>
          <w:p w14:paraId="6E905AD3" w14:textId="77777777" w:rsidR="001E23B9" w:rsidRPr="00352F9C" w:rsidRDefault="001E23B9" w:rsidP="002D5C2D">
            <w:pPr>
              <w:pStyle w:val="ENoteTableText"/>
            </w:pPr>
            <w:r w:rsidRPr="00352F9C">
              <w:t>am No 3, 2016</w:t>
            </w:r>
          </w:p>
        </w:tc>
      </w:tr>
      <w:tr w:rsidR="001E23B9" w:rsidRPr="00352F9C" w14:paraId="61DC1E20" w14:textId="77777777" w:rsidTr="00923903">
        <w:trPr>
          <w:cantSplit/>
        </w:trPr>
        <w:tc>
          <w:tcPr>
            <w:tcW w:w="2031" w:type="dxa"/>
            <w:shd w:val="clear" w:color="auto" w:fill="auto"/>
          </w:tcPr>
          <w:p w14:paraId="2032A3A8" w14:textId="77777777" w:rsidR="001E23B9" w:rsidRPr="00352F9C" w:rsidRDefault="001E23B9" w:rsidP="00A42910">
            <w:pPr>
              <w:pStyle w:val="ENoteTableText"/>
              <w:tabs>
                <w:tab w:val="center" w:leader="dot" w:pos="2268"/>
              </w:tabs>
            </w:pPr>
            <w:r w:rsidRPr="00352F9C">
              <w:t>s 97H</w:t>
            </w:r>
            <w:r w:rsidRPr="00352F9C">
              <w:tab/>
            </w:r>
          </w:p>
        </w:tc>
        <w:tc>
          <w:tcPr>
            <w:tcW w:w="5057" w:type="dxa"/>
            <w:shd w:val="clear" w:color="auto" w:fill="auto"/>
          </w:tcPr>
          <w:p w14:paraId="51BD2FB5" w14:textId="77777777" w:rsidR="001E23B9" w:rsidRPr="00352F9C" w:rsidRDefault="001E23B9" w:rsidP="002D5C2D">
            <w:pPr>
              <w:pStyle w:val="ENoteTableText"/>
            </w:pPr>
            <w:r w:rsidRPr="00352F9C">
              <w:t>ad No 144, 2001</w:t>
            </w:r>
          </w:p>
        </w:tc>
      </w:tr>
      <w:tr w:rsidR="001E23B9" w:rsidRPr="00352F9C" w14:paraId="2E598A05" w14:textId="77777777" w:rsidTr="00923903">
        <w:trPr>
          <w:cantSplit/>
        </w:trPr>
        <w:tc>
          <w:tcPr>
            <w:tcW w:w="2031" w:type="dxa"/>
            <w:shd w:val="clear" w:color="auto" w:fill="auto"/>
          </w:tcPr>
          <w:p w14:paraId="547C96A1" w14:textId="77777777" w:rsidR="001E23B9" w:rsidRPr="00352F9C" w:rsidRDefault="001E23B9" w:rsidP="00A42910">
            <w:pPr>
              <w:pStyle w:val="ENoteTableText"/>
              <w:tabs>
                <w:tab w:val="center" w:leader="dot" w:pos="2268"/>
              </w:tabs>
            </w:pPr>
          </w:p>
        </w:tc>
        <w:tc>
          <w:tcPr>
            <w:tcW w:w="5057" w:type="dxa"/>
            <w:shd w:val="clear" w:color="auto" w:fill="auto"/>
          </w:tcPr>
          <w:p w14:paraId="4AAB72A2" w14:textId="77777777" w:rsidR="001E23B9" w:rsidRPr="00352F9C" w:rsidRDefault="001E23B9" w:rsidP="002D5C2D">
            <w:pPr>
              <w:pStyle w:val="ENoteTableText"/>
            </w:pPr>
            <w:r w:rsidRPr="00352F9C">
              <w:t>am No 3, 2016</w:t>
            </w:r>
          </w:p>
        </w:tc>
      </w:tr>
      <w:tr w:rsidR="001E23B9" w:rsidRPr="00352F9C" w14:paraId="307B673C" w14:textId="77777777" w:rsidTr="00923903">
        <w:trPr>
          <w:cantSplit/>
        </w:trPr>
        <w:tc>
          <w:tcPr>
            <w:tcW w:w="2031" w:type="dxa"/>
            <w:shd w:val="clear" w:color="auto" w:fill="auto"/>
          </w:tcPr>
          <w:p w14:paraId="3C109B23" w14:textId="77777777" w:rsidR="001E23B9" w:rsidRPr="00352F9C" w:rsidRDefault="001E23B9" w:rsidP="00C87FF2">
            <w:pPr>
              <w:pStyle w:val="ENoteTableText"/>
              <w:tabs>
                <w:tab w:val="center" w:leader="dot" w:pos="2268"/>
              </w:tabs>
            </w:pPr>
            <w:r w:rsidRPr="00352F9C">
              <w:t>s 97HA</w:t>
            </w:r>
            <w:r w:rsidRPr="00352F9C">
              <w:tab/>
            </w:r>
          </w:p>
        </w:tc>
        <w:tc>
          <w:tcPr>
            <w:tcW w:w="5057" w:type="dxa"/>
            <w:shd w:val="clear" w:color="auto" w:fill="auto"/>
          </w:tcPr>
          <w:p w14:paraId="641C65D4" w14:textId="77777777" w:rsidR="001E23B9" w:rsidRPr="00352F9C" w:rsidRDefault="001E23B9" w:rsidP="002D5C2D">
            <w:pPr>
              <w:pStyle w:val="ENoteTableText"/>
            </w:pPr>
            <w:r w:rsidRPr="00352F9C">
              <w:t>ad No 3, 2016</w:t>
            </w:r>
          </w:p>
        </w:tc>
      </w:tr>
      <w:tr w:rsidR="001E23B9" w:rsidRPr="00352F9C" w14:paraId="397BA224" w14:textId="77777777" w:rsidTr="00923903">
        <w:trPr>
          <w:cantSplit/>
        </w:trPr>
        <w:tc>
          <w:tcPr>
            <w:tcW w:w="2031" w:type="dxa"/>
            <w:shd w:val="clear" w:color="auto" w:fill="auto"/>
          </w:tcPr>
          <w:p w14:paraId="09342DE2" w14:textId="77777777" w:rsidR="001E23B9" w:rsidRPr="00352F9C" w:rsidRDefault="001E23B9" w:rsidP="00C87FF2">
            <w:pPr>
              <w:pStyle w:val="ENoteTableText"/>
              <w:tabs>
                <w:tab w:val="center" w:leader="dot" w:pos="2268"/>
              </w:tabs>
            </w:pPr>
            <w:r w:rsidRPr="00352F9C">
              <w:t>s 97J</w:t>
            </w:r>
            <w:r w:rsidRPr="00352F9C">
              <w:tab/>
            </w:r>
          </w:p>
        </w:tc>
        <w:tc>
          <w:tcPr>
            <w:tcW w:w="5057" w:type="dxa"/>
            <w:shd w:val="clear" w:color="auto" w:fill="auto"/>
          </w:tcPr>
          <w:p w14:paraId="31D0FCB6" w14:textId="77777777" w:rsidR="001E23B9" w:rsidRPr="00352F9C" w:rsidRDefault="001E23B9" w:rsidP="002D5C2D">
            <w:pPr>
              <w:pStyle w:val="ENoteTableText"/>
            </w:pPr>
            <w:r w:rsidRPr="00352F9C">
              <w:t>ad. No.</w:t>
            </w:r>
            <w:r w:rsidR="00352F9C">
              <w:t> </w:t>
            </w:r>
            <w:r w:rsidRPr="00352F9C">
              <w:t>144, 2001</w:t>
            </w:r>
          </w:p>
        </w:tc>
      </w:tr>
      <w:tr w:rsidR="001E23B9" w:rsidRPr="00352F9C" w14:paraId="1AD0F4D3" w14:textId="77777777" w:rsidTr="00923903">
        <w:trPr>
          <w:cantSplit/>
        </w:trPr>
        <w:tc>
          <w:tcPr>
            <w:tcW w:w="2031" w:type="dxa"/>
            <w:shd w:val="clear" w:color="auto" w:fill="auto"/>
          </w:tcPr>
          <w:p w14:paraId="5708189E" w14:textId="77777777" w:rsidR="001E23B9" w:rsidRPr="00352F9C" w:rsidRDefault="001E23B9" w:rsidP="00A42910">
            <w:pPr>
              <w:pStyle w:val="ENoteTableText"/>
              <w:tabs>
                <w:tab w:val="center" w:leader="dot" w:pos="2268"/>
              </w:tabs>
            </w:pPr>
          </w:p>
        </w:tc>
        <w:tc>
          <w:tcPr>
            <w:tcW w:w="5057" w:type="dxa"/>
            <w:shd w:val="clear" w:color="auto" w:fill="auto"/>
          </w:tcPr>
          <w:p w14:paraId="6CA5418F" w14:textId="77777777" w:rsidR="001E23B9" w:rsidRPr="00352F9C" w:rsidRDefault="001E23B9" w:rsidP="002D5C2D">
            <w:pPr>
              <w:pStyle w:val="ENoteTableText"/>
            </w:pPr>
            <w:r w:rsidRPr="00352F9C">
              <w:t>am No 3, 2016</w:t>
            </w:r>
          </w:p>
        </w:tc>
      </w:tr>
      <w:tr w:rsidR="001E23B9" w:rsidRPr="00352F9C" w14:paraId="498EF8D4" w14:textId="77777777" w:rsidTr="00923903">
        <w:trPr>
          <w:cantSplit/>
        </w:trPr>
        <w:tc>
          <w:tcPr>
            <w:tcW w:w="2031" w:type="dxa"/>
            <w:shd w:val="clear" w:color="auto" w:fill="auto"/>
          </w:tcPr>
          <w:p w14:paraId="5D4D0F74" w14:textId="77777777" w:rsidR="001E23B9" w:rsidRPr="00352F9C" w:rsidRDefault="001E23B9" w:rsidP="00EC04C2">
            <w:pPr>
              <w:pStyle w:val="ENoteTableText"/>
              <w:tabs>
                <w:tab w:val="center" w:leader="dot" w:pos="2268"/>
              </w:tabs>
            </w:pPr>
            <w:r w:rsidRPr="00352F9C">
              <w:t>s 97K</w:t>
            </w:r>
            <w:r w:rsidRPr="00352F9C">
              <w:tab/>
            </w:r>
          </w:p>
        </w:tc>
        <w:tc>
          <w:tcPr>
            <w:tcW w:w="5057" w:type="dxa"/>
            <w:shd w:val="clear" w:color="auto" w:fill="auto"/>
          </w:tcPr>
          <w:p w14:paraId="7056B5F2" w14:textId="77777777" w:rsidR="001E23B9" w:rsidRPr="00352F9C" w:rsidRDefault="001E23B9" w:rsidP="002D5C2D">
            <w:pPr>
              <w:pStyle w:val="ENoteTableText"/>
            </w:pPr>
            <w:r w:rsidRPr="00352F9C">
              <w:t>ad No 144, 2001</w:t>
            </w:r>
          </w:p>
        </w:tc>
      </w:tr>
      <w:tr w:rsidR="001E23B9" w:rsidRPr="00352F9C" w14:paraId="7314CDD2" w14:textId="77777777" w:rsidTr="00923903">
        <w:trPr>
          <w:cantSplit/>
        </w:trPr>
        <w:tc>
          <w:tcPr>
            <w:tcW w:w="2031" w:type="dxa"/>
            <w:shd w:val="clear" w:color="auto" w:fill="auto"/>
          </w:tcPr>
          <w:p w14:paraId="0CECB6DC" w14:textId="77777777" w:rsidR="001E23B9" w:rsidRPr="00352F9C" w:rsidRDefault="001E23B9" w:rsidP="00EC04C2">
            <w:pPr>
              <w:pStyle w:val="ENoteTableText"/>
              <w:tabs>
                <w:tab w:val="center" w:leader="dot" w:pos="2268"/>
              </w:tabs>
            </w:pPr>
          </w:p>
        </w:tc>
        <w:tc>
          <w:tcPr>
            <w:tcW w:w="5057" w:type="dxa"/>
            <w:shd w:val="clear" w:color="auto" w:fill="auto"/>
          </w:tcPr>
          <w:p w14:paraId="702FC13A" w14:textId="77777777" w:rsidR="001E23B9" w:rsidRPr="00352F9C" w:rsidRDefault="001E23B9" w:rsidP="002D5C2D">
            <w:pPr>
              <w:pStyle w:val="ENoteTableText"/>
            </w:pPr>
            <w:r w:rsidRPr="00352F9C">
              <w:t>am No 3, 2016</w:t>
            </w:r>
          </w:p>
        </w:tc>
      </w:tr>
      <w:tr w:rsidR="001E23B9" w:rsidRPr="00352F9C" w14:paraId="7CED5B83" w14:textId="77777777" w:rsidTr="00923903">
        <w:trPr>
          <w:cantSplit/>
        </w:trPr>
        <w:tc>
          <w:tcPr>
            <w:tcW w:w="2031" w:type="dxa"/>
            <w:shd w:val="clear" w:color="auto" w:fill="auto"/>
          </w:tcPr>
          <w:p w14:paraId="0028E5F5" w14:textId="77777777" w:rsidR="001E23B9" w:rsidRPr="00352F9C" w:rsidRDefault="001E23B9" w:rsidP="00C87FF2">
            <w:pPr>
              <w:pStyle w:val="ENoteTableText"/>
              <w:tabs>
                <w:tab w:val="center" w:leader="dot" w:pos="2268"/>
              </w:tabs>
            </w:pPr>
            <w:r w:rsidRPr="00352F9C">
              <w:t>s 97L</w:t>
            </w:r>
            <w:r w:rsidRPr="00352F9C">
              <w:tab/>
            </w:r>
          </w:p>
        </w:tc>
        <w:tc>
          <w:tcPr>
            <w:tcW w:w="5057" w:type="dxa"/>
            <w:shd w:val="clear" w:color="auto" w:fill="auto"/>
          </w:tcPr>
          <w:p w14:paraId="3C0A9470" w14:textId="77777777" w:rsidR="001E23B9" w:rsidRPr="00352F9C" w:rsidRDefault="001E23B9" w:rsidP="002D5C2D">
            <w:pPr>
              <w:pStyle w:val="ENoteTableText"/>
            </w:pPr>
            <w:r w:rsidRPr="00352F9C">
              <w:t>ad No 144, 2001</w:t>
            </w:r>
          </w:p>
        </w:tc>
      </w:tr>
      <w:tr w:rsidR="001E23B9" w:rsidRPr="00352F9C" w14:paraId="642EF14E" w14:textId="77777777" w:rsidTr="00923903">
        <w:trPr>
          <w:cantSplit/>
        </w:trPr>
        <w:tc>
          <w:tcPr>
            <w:tcW w:w="2031" w:type="dxa"/>
            <w:shd w:val="clear" w:color="auto" w:fill="auto"/>
          </w:tcPr>
          <w:p w14:paraId="38DC9C1D" w14:textId="77777777" w:rsidR="001E23B9" w:rsidRPr="00352F9C" w:rsidRDefault="001E23B9" w:rsidP="00A42910">
            <w:pPr>
              <w:pStyle w:val="ENoteTableText"/>
              <w:tabs>
                <w:tab w:val="center" w:leader="dot" w:pos="2268"/>
              </w:tabs>
            </w:pPr>
          </w:p>
        </w:tc>
        <w:tc>
          <w:tcPr>
            <w:tcW w:w="5057" w:type="dxa"/>
            <w:shd w:val="clear" w:color="auto" w:fill="auto"/>
          </w:tcPr>
          <w:p w14:paraId="025DD131" w14:textId="77777777" w:rsidR="001E23B9" w:rsidRPr="00352F9C" w:rsidRDefault="001E23B9" w:rsidP="002D5C2D">
            <w:pPr>
              <w:pStyle w:val="ENoteTableText"/>
            </w:pPr>
            <w:r w:rsidRPr="00352F9C">
              <w:t>am No 3, 2016</w:t>
            </w:r>
          </w:p>
        </w:tc>
      </w:tr>
      <w:tr w:rsidR="001E23B9" w:rsidRPr="00352F9C" w14:paraId="444DE280" w14:textId="77777777" w:rsidTr="00923903">
        <w:trPr>
          <w:cantSplit/>
        </w:trPr>
        <w:tc>
          <w:tcPr>
            <w:tcW w:w="2031" w:type="dxa"/>
            <w:shd w:val="clear" w:color="auto" w:fill="auto"/>
          </w:tcPr>
          <w:p w14:paraId="77EC397E" w14:textId="77777777" w:rsidR="001E23B9" w:rsidRPr="00352F9C" w:rsidRDefault="001E23B9" w:rsidP="00A42910">
            <w:pPr>
              <w:pStyle w:val="ENoteTableText"/>
              <w:tabs>
                <w:tab w:val="center" w:leader="dot" w:pos="2268"/>
              </w:tabs>
            </w:pPr>
            <w:r w:rsidRPr="00352F9C">
              <w:t>s 97LA</w:t>
            </w:r>
            <w:r w:rsidRPr="00352F9C">
              <w:tab/>
            </w:r>
          </w:p>
        </w:tc>
        <w:tc>
          <w:tcPr>
            <w:tcW w:w="5057" w:type="dxa"/>
            <w:shd w:val="clear" w:color="auto" w:fill="auto"/>
          </w:tcPr>
          <w:p w14:paraId="3C6686CB" w14:textId="77777777" w:rsidR="001E23B9" w:rsidRPr="00352F9C" w:rsidRDefault="001E23B9" w:rsidP="002D5C2D">
            <w:pPr>
              <w:pStyle w:val="ENoteTableText"/>
            </w:pPr>
            <w:r w:rsidRPr="00352F9C">
              <w:t>ad No 3, 2016</w:t>
            </w:r>
          </w:p>
        </w:tc>
      </w:tr>
      <w:tr w:rsidR="001E23B9" w:rsidRPr="00352F9C" w14:paraId="6EAABF5F" w14:textId="77777777" w:rsidTr="00923903">
        <w:trPr>
          <w:cantSplit/>
        </w:trPr>
        <w:tc>
          <w:tcPr>
            <w:tcW w:w="2031" w:type="dxa"/>
            <w:shd w:val="clear" w:color="auto" w:fill="auto"/>
          </w:tcPr>
          <w:p w14:paraId="7AF730A6" w14:textId="77777777" w:rsidR="001E23B9" w:rsidRPr="00352F9C" w:rsidRDefault="001E23B9" w:rsidP="00C87FF2">
            <w:pPr>
              <w:pStyle w:val="ENoteTableText"/>
              <w:tabs>
                <w:tab w:val="center" w:leader="dot" w:pos="2268"/>
              </w:tabs>
            </w:pPr>
            <w:r w:rsidRPr="00352F9C">
              <w:t>s 97M</w:t>
            </w:r>
            <w:r w:rsidRPr="00352F9C">
              <w:tab/>
            </w:r>
          </w:p>
        </w:tc>
        <w:tc>
          <w:tcPr>
            <w:tcW w:w="5057" w:type="dxa"/>
            <w:shd w:val="clear" w:color="auto" w:fill="auto"/>
          </w:tcPr>
          <w:p w14:paraId="78123C93" w14:textId="77777777" w:rsidR="001E23B9" w:rsidRPr="00352F9C" w:rsidRDefault="001E23B9" w:rsidP="002D5C2D">
            <w:pPr>
              <w:pStyle w:val="ENoteTableText"/>
            </w:pPr>
            <w:r w:rsidRPr="00352F9C">
              <w:t>ad No 144, 2001</w:t>
            </w:r>
          </w:p>
        </w:tc>
      </w:tr>
      <w:tr w:rsidR="001E23B9" w:rsidRPr="00352F9C" w14:paraId="156228A5" w14:textId="77777777" w:rsidTr="00923903">
        <w:trPr>
          <w:cantSplit/>
        </w:trPr>
        <w:tc>
          <w:tcPr>
            <w:tcW w:w="2031" w:type="dxa"/>
            <w:shd w:val="clear" w:color="auto" w:fill="auto"/>
          </w:tcPr>
          <w:p w14:paraId="277C95FA" w14:textId="77777777" w:rsidR="001E23B9" w:rsidRPr="00352F9C" w:rsidRDefault="001E23B9" w:rsidP="00A42910">
            <w:pPr>
              <w:pStyle w:val="ENoteTableText"/>
              <w:tabs>
                <w:tab w:val="center" w:leader="dot" w:pos="2268"/>
              </w:tabs>
            </w:pPr>
          </w:p>
        </w:tc>
        <w:tc>
          <w:tcPr>
            <w:tcW w:w="5057" w:type="dxa"/>
            <w:shd w:val="clear" w:color="auto" w:fill="auto"/>
          </w:tcPr>
          <w:p w14:paraId="71925209" w14:textId="77777777" w:rsidR="001E23B9" w:rsidRPr="00352F9C" w:rsidRDefault="001E23B9" w:rsidP="002D5C2D">
            <w:pPr>
              <w:pStyle w:val="ENoteTableText"/>
            </w:pPr>
            <w:r w:rsidRPr="00352F9C">
              <w:t>am No 3, 2016</w:t>
            </w:r>
          </w:p>
        </w:tc>
      </w:tr>
      <w:tr w:rsidR="001E23B9" w:rsidRPr="00352F9C" w14:paraId="391B131B" w14:textId="77777777" w:rsidTr="00923903">
        <w:trPr>
          <w:cantSplit/>
        </w:trPr>
        <w:tc>
          <w:tcPr>
            <w:tcW w:w="2031" w:type="dxa"/>
            <w:shd w:val="clear" w:color="auto" w:fill="auto"/>
          </w:tcPr>
          <w:p w14:paraId="71BE01B4" w14:textId="77777777" w:rsidR="001E23B9" w:rsidRPr="00352F9C" w:rsidRDefault="001E23B9" w:rsidP="00A42910">
            <w:pPr>
              <w:pStyle w:val="ENoteTableText"/>
              <w:tabs>
                <w:tab w:val="center" w:leader="dot" w:pos="2268"/>
              </w:tabs>
            </w:pPr>
            <w:r w:rsidRPr="00352F9C">
              <w:t>s 97MA</w:t>
            </w:r>
            <w:r w:rsidRPr="00352F9C">
              <w:tab/>
            </w:r>
          </w:p>
        </w:tc>
        <w:tc>
          <w:tcPr>
            <w:tcW w:w="5057" w:type="dxa"/>
            <w:shd w:val="clear" w:color="auto" w:fill="auto"/>
          </w:tcPr>
          <w:p w14:paraId="21544656" w14:textId="77777777" w:rsidR="001E23B9" w:rsidRPr="00352F9C" w:rsidRDefault="001E23B9" w:rsidP="002D5C2D">
            <w:pPr>
              <w:pStyle w:val="ENoteTableText"/>
            </w:pPr>
            <w:r w:rsidRPr="00352F9C">
              <w:t>ad No 3, 2016</w:t>
            </w:r>
          </w:p>
        </w:tc>
      </w:tr>
      <w:tr w:rsidR="001E23B9" w:rsidRPr="00352F9C" w14:paraId="0C483A21" w14:textId="77777777" w:rsidTr="00923903">
        <w:trPr>
          <w:cantSplit/>
        </w:trPr>
        <w:tc>
          <w:tcPr>
            <w:tcW w:w="2031" w:type="dxa"/>
            <w:shd w:val="clear" w:color="auto" w:fill="auto"/>
          </w:tcPr>
          <w:p w14:paraId="5EB8BFAF" w14:textId="77777777" w:rsidR="001E23B9" w:rsidRPr="00352F9C" w:rsidRDefault="001E23B9" w:rsidP="00C87FF2">
            <w:pPr>
              <w:pStyle w:val="ENoteTableText"/>
              <w:tabs>
                <w:tab w:val="center" w:leader="dot" w:pos="2268"/>
              </w:tabs>
            </w:pPr>
            <w:r w:rsidRPr="00352F9C">
              <w:t>s 97N</w:t>
            </w:r>
            <w:r w:rsidRPr="00352F9C">
              <w:tab/>
            </w:r>
          </w:p>
        </w:tc>
        <w:tc>
          <w:tcPr>
            <w:tcW w:w="5057" w:type="dxa"/>
            <w:shd w:val="clear" w:color="auto" w:fill="auto"/>
          </w:tcPr>
          <w:p w14:paraId="709E8459" w14:textId="77777777" w:rsidR="001E23B9" w:rsidRPr="00352F9C" w:rsidRDefault="001E23B9" w:rsidP="002D5C2D">
            <w:pPr>
              <w:pStyle w:val="ENoteTableText"/>
            </w:pPr>
            <w:r w:rsidRPr="00352F9C">
              <w:t>ad No 144, 2001</w:t>
            </w:r>
          </w:p>
        </w:tc>
      </w:tr>
      <w:tr w:rsidR="001E23B9" w:rsidRPr="00352F9C" w14:paraId="16741BDF" w14:textId="77777777" w:rsidTr="00923903">
        <w:trPr>
          <w:cantSplit/>
        </w:trPr>
        <w:tc>
          <w:tcPr>
            <w:tcW w:w="2031" w:type="dxa"/>
            <w:shd w:val="clear" w:color="auto" w:fill="auto"/>
          </w:tcPr>
          <w:p w14:paraId="49EAB7C3" w14:textId="77777777" w:rsidR="001E23B9" w:rsidRPr="00352F9C" w:rsidRDefault="001E23B9" w:rsidP="00A42910">
            <w:pPr>
              <w:pStyle w:val="ENoteTableText"/>
              <w:tabs>
                <w:tab w:val="center" w:leader="dot" w:pos="2268"/>
              </w:tabs>
            </w:pPr>
          </w:p>
        </w:tc>
        <w:tc>
          <w:tcPr>
            <w:tcW w:w="5057" w:type="dxa"/>
            <w:shd w:val="clear" w:color="auto" w:fill="auto"/>
          </w:tcPr>
          <w:p w14:paraId="4C98A162" w14:textId="77777777" w:rsidR="001E23B9" w:rsidRPr="00352F9C" w:rsidRDefault="001E23B9" w:rsidP="002D5C2D">
            <w:pPr>
              <w:pStyle w:val="ENoteTableText"/>
            </w:pPr>
            <w:r w:rsidRPr="00352F9C">
              <w:t>am No 3, 2016</w:t>
            </w:r>
          </w:p>
        </w:tc>
      </w:tr>
      <w:tr w:rsidR="001E23B9" w:rsidRPr="00352F9C" w14:paraId="35DE3DE0" w14:textId="77777777" w:rsidTr="00923903">
        <w:trPr>
          <w:cantSplit/>
        </w:trPr>
        <w:tc>
          <w:tcPr>
            <w:tcW w:w="2031" w:type="dxa"/>
            <w:shd w:val="clear" w:color="auto" w:fill="auto"/>
          </w:tcPr>
          <w:p w14:paraId="7F5E09BB" w14:textId="77777777" w:rsidR="001E23B9" w:rsidRPr="00352F9C" w:rsidRDefault="001E23B9" w:rsidP="00EC04C2">
            <w:pPr>
              <w:pStyle w:val="ENoteTableText"/>
              <w:tabs>
                <w:tab w:val="center" w:leader="dot" w:pos="2268"/>
              </w:tabs>
            </w:pPr>
            <w:r w:rsidRPr="00352F9C">
              <w:t>s. 97P</w:t>
            </w:r>
            <w:r w:rsidRPr="00352F9C">
              <w:tab/>
            </w:r>
          </w:p>
        </w:tc>
        <w:tc>
          <w:tcPr>
            <w:tcW w:w="5057" w:type="dxa"/>
            <w:shd w:val="clear" w:color="auto" w:fill="auto"/>
          </w:tcPr>
          <w:p w14:paraId="55A85553" w14:textId="77777777" w:rsidR="001E23B9" w:rsidRPr="00352F9C" w:rsidRDefault="001E23B9" w:rsidP="002D5C2D">
            <w:pPr>
              <w:pStyle w:val="ENoteTableText"/>
            </w:pPr>
            <w:r w:rsidRPr="00352F9C">
              <w:t>ad. No.</w:t>
            </w:r>
            <w:r w:rsidR="00352F9C">
              <w:t> </w:t>
            </w:r>
            <w:r w:rsidRPr="00352F9C">
              <w:t>144, 2001</w:t>
            </w:r>
          </w:p>
        </w:tc>
      </w:tr>
      <w:tr w:rsidR="001E23B9" w:rsidRPr="00352F9C" w14:paraId="0B9375A9" w14:textId="77777777" w:rsidTr="00923903">
        <w:trPr>
          <w:cantSplit/>
        </w:trPr>
        <w:tc>
          <w:tcPr>
            <w:tcW w:w="2031" w:type="dxa"/>
            <w:shd w:val="clear" w:color="auto" w:fill="auto"/>
          </w:tcPr>
          <w:p w14:paraId="29F8835B" w14:textId="77777777" w:rsidR="001E23B9" w:rsidRPr="00352F9C" w:rsidRDefault="001E23B9" w:rsidP="002D5C2D">
            <w:pPr>
              <w:pStyle w:val="ENoteTableText"/>
            </w:pPr>
          </w:p>
        </w:tc>
        <w:tc>
          <w:tcPr>
            <w:tcW w:w="5057" w:type="dxa"/>
            <w:shd w:val="clear" w:color="auto" w:fill="auto"/>
          </w:tcPr>
          <w:p w14:paraId="3DD410C0" w14:textId="77777777" w:rsidR="001E23B9" w:rsidRPr="00352F9C" w:rsidRDefault="001E23B9" w:rsidP="002D5C2D">
            <w:pPr>
              <w:pStyle w:val="ENoteTableText"/>
            </w:pPr>
            <w:r w:rsidRPr="00352F9C">
              <w:t>am. No.</w:t>
            </w:r>
            <w:r w:rsidR="00352F9C">
              <w:t> </w:t>
            </w:r>
            <w:r w:rsidRPr="00352F9C">
              <w:t>54, 2007; No 3, 2016</w:t>
            </w:r>
          </w:p>
        </w:tc>
      </w:tr>
      <w:tr w:rsidR="001E23B9" w:rsidRPr="00352F9C" w14:paraId="57D6C1F9" w14:textId="77777777" w:rsidTr="00923903">
        <w:trPr>
          <w:cantSplit/>
        </w:trPr>
        <w:tc>
          <w:tcPr>
            <w:tcW w:w="2031" w:type="dxa"/>
            <w:shd w:val="clear" w:color="auto" w:fill="auto"/>
          </w:tcPr>
          <w:p w14:paraId="33159B0E" w14:textId="77777777" w:rsidR="001E23B9" w:rsidRPr="00352F9C" w:rsidRDefault="001E23B9" w:rsidP="00C767E1">
            <w:pPr>
              <w:pStyle w:val="ENoteTableText"/>
              <w:tabs>
                <w:tab w:val="center" w:leader="dot" w:pos="2268"/>
              </w:tabs>
            </w:pPr>
            <w:r w:rsidRPr="00352F9C">
              <w:t>s 97Q</w:t>
            </w:r>
            <w:r w:rsidRPr="00352F9C">
              <w:tab/>
            </w:r>
          </w:p>
        </w:tc>
        <w:tc>
          <w:tcPr>
            <w:tcW w:w="5057" w:type="dxa"/>
            <w:shd w:val="clear" w:color="auto" w:fill="auto"/>
          </w:tcPr>
          <w:p w14:paraId="5EEA2693" w14:textId="77777777" w:rsidR="001E23B9" w:rsidRPr="00352F9C" w:rsidRDefault="001E23B9" w:rsidP="002D5C2D">
            <w:pPr>
              <w:pStyle w:val="ENoteTableText"/>
            </w:pPr>
            <w:r w:rsidRPr="00352F9C">
              <w:t>ad No 3, 2016</w:t>
            </w:r>
          </w:p>
        </w:tc>
      </w:tr>
      <w:tr w:rsidR="001E23B9" w:rsidRPr="00352F9C" w14:paraId="56E76A80" w14:textId="77777777" w:rsidTr="00923903">
        <w:trPr>
          <w:cantSplit/>
        </w:trPr>
        <w:tc>
          <w:tcPr>
            <w:tcW w:w="2031" w:type="dxa"/>
            <w:shd w:val="clear" w:color="auto" w:fill="auto"/>
          </w:tcPr>
          <w:p w14:paraId="64DC4EDD" w14:textId="77777777" w:rsidR="001E23B9" w:rsidRPr="00352F9C" w:rsidRDefault="001E23B9" w:rsidP="00A42910">
            <w:pPr>
              <w:pStyle w:val="ENoteTableText"/>
              <w:tabs>
                <w:tab w:val="center" w:leader="dot" w:pos="2268"/>
              </w:tabs>
            </w:pPr>
            <w:r w:rsidRPr="00352F9C">
              <w:t>s 97QA</w:t>
            </w:r>
            <w:r w:rsidRPr="00352F9C">
              <w:tab/>
            </w:r>
          </w:p>
        </w:tc>
        <w:tc>
          <w:tcPr>
            <w:tcW w:w="5057" w:type="dxa"/>
            <w:shd w:val="clear" w:color="auto" w:fill="auto"/>
          </w:tcPr>
          <w:p w14:paraId="72CA5337" w14:textId="77777777" w:rsidR="001E23B9" w:rsidRPr="00352F9C" w:rsidRDefault="001E23B9" w:rsidP="002D5C2D">
            <w:pPr>
              <w:pStyle w:val="ENoteTableText"/>
            </w:pPr>
            <w:r w:rsidRPr="00352F9C">
              <w:t>ad No 3, 2016</w:t>
            </w:r>
          </w:p>
        </w:tc>
      </w:tr>
      <w:tr w:rsidR="001E23B9" w:rsidRPr="00352F9C" w14:paraId="3032FFB2" w14:textId="77777777" w:rsidTr="00923903">
        <w:trPr>
          <w:cantSplit/>
        </w:trPr>
        <w:tc>
          <w:tcPr>
            <w:tcW w:w="2031" w:type="dxa"/>
            <w:shd w:val="clear" w:color="auto" w:fill="auto"/>
          </w:tcPr>
          <w:p w14:paraId="06EDA4B8" w14:textId="77777777" w:rsidR="001E23B9" w:rsidRPr="00352F9C" w:rsidRDefault="001E23B9" w:rsidP="00A42910">
            <w:pPr>
              <w:pStyle w:val="ENoteTableText"/>
              <w:tabs>
                <w:tab w:val="center" w:leader="dot" w:pos="2268"/>
              </w:tabs>
            </w:pPr>
            <w:r w:rsidRPr="00352F9C">
              <w:t>s 97QB</w:t>
            </w:r>
            <w:r w:rsidRPr="00352F9C">
              <w:tab/>
            </w:r>
          </w:p>
        </w:tc>
        <w:tc>
          <w:tcPr>
            <w:tcW w:w="5057" w:type="dxa"/>
            <w:shd w:val="clear" w:color="auto" w:fill="auto"/>
          </w:tcPr>
          <w:p w14:paraId="65D4CFC1" w14:textId="77777777" w:rsidR="001E23B9" w:rsidRPr="00352F9C" w:rsidRDefault="001E23B9" w:rsidP="002D5C2D">
            <w:pPr>
              <w:pStyle w:val="ENoteTableText"/>
            </w:pPr>
            <w:r w:rsidRPr="00352F9C">
              <w:t>ad No 3, 2016</w:t>
            </w:r>
          </w:p>
        </w:tc>
      </w:tr>
      <w:tr w:rsidR="001E23B9" w:rsidRPr="00352F9C" w14:paraId="639AEA9D" w14:textId="77777777" w:rsidTr="00923903">
        <w:trPr>
          <w:cantSplit/>
        </w:trPr>
        <w:tc>
          <w:tcPr>
            <w:tcW w:w="2031" w:type="dxa"/>
            <w:shd w:val="clear" w:color="auto" w:fill="auto"/>
          </w:tcPr>
          <w:p w14:paraId="2F882EAD" w14:textId="77777777" w:rsidR="001E23B9" w:rsidRPr="00352F9C" w:rsidRDefault="001E23B9" w:rsidP="00A42910">
            <w:pPr>
              <w:pStyle w:val="ENoteTableText"/>
              <w:tabs>
                <w:tab w:val="center" w:leader="dot" w:pos="2268"/>
              </w:tabs>
            </w:pPr>
            <w:r w:rsidRPr="00352F9C">
              <w:t>s 97QBA</w:t>
            </w:r>
            <w:r w:rsidRPr="00352F9C">
              <w:tab/>
            </w:r>
          </w:p>
        </w:tc>
        <w:tc>
          <w:tcPr>
            <w:tcW w:w="5057" w:type="dxa"/>
            <w:shd w:val="clear" w:color="auto" w:fill="auto"/>
          </w:tcPr>
          <w:p w14:paraId="1673629D" w14:textId="77777777" w:rsidR="001E23B9" w:rsidRPr="00352F9C" w:rsidRDefault="001E23B9" w:rsidP="002D5C2D">
            <w:pPr>
              <w:pStyle w:val="ENoteTableText"/>
            </w:pPr>
            <w:r w:rsidRPr="00352F9C">
              <w:t>ad No 3, 2016</w:t>
            </w:r>
          </w:p>
        </w:tc>
      </w:tr>
      <w:tr w:rsidR="001E23B9" w:rsidRPr="00352F9C" w14:paraId="572325F9" w14:textId="77777777" w:rsidTr="00923903">
        <w:trPr>
          <w:cantSplit/>
        </w:trPr>
        <w:tc>
          <w:tcPr>
            <w:tcW w:w="2031" w:type="dxa"/>
            <w:shd w:val="clear" w:color="auto" w:fill="auto"/>
          </w:tcPr>
          <w:p w14:paraId="4927711C" w14:textId="77777777" w:rsidR="001E23B9" w:rsidRPr="00352F9C" w:rsidRDefault="001E23B9" w:rsidP="00A42910">
            <w:pPr>
              <w:pStyle w:val="ENoteTableText"/>
              <w:tabs>
                <w:tab w:val="center" w:leader="dot" w:pos="2268"/>
              </w:tabs>
            </w:pPr>
            <w:r w:rsidRPr="00352F9C">
              <w:t>s 97QBB</w:t>
            </w:r>
            <w:r w:rsidRPr="00352F9C">
              <w:tab/>
            </w:r>
          </w:p>
        </w:tc>
        <w:tc>
          <w:tcPr>
            <w:tcW w:w="5057" w:type="dxa"/>
            <w:shd w:val="clear" w:color="auto" w:fill="auto"/>
          </w:tcPr>
          <w:p w14:paraId="092B247B" w14:textId="77777777" w:rsidR="001E23B9" w:rsidRPr="00352F9C" w:rsidRDefault="001E23B9" w:rsidP="002D5C2D">
            <w:pPr>
              <w:pStyle w:val="ENoteTableText"/>
            </w:pPr>
            <w:r w:rsidRPr="00352F9C">
              <w:t>ad No 3, 2016</w:t>
            </w:r>
          </w:p>
        </w:tc>
      </w:tr>
      <w:tr w:rsidR="001E23B9" w:rsidRPr="00352F9C" w14:paraId="5394A6AD" w14:textId="77777777" w:rsidTr="00923903">
        <w:trPr>
          <w:cantSplit/>
        </w:trPr>
        <w:tc>
          <w:tcPr>
            <w:tcW w:w="2031" w:type="dxa"/>
            <w:shd w:val="clear" w:color="auto" w:fill="auto"/>
          </w:tcPr>
          <w:p w14:paraId="7A74B07F" w14:textId="77777777" w:rsidR="001E23B9" w:rsidRPr="00352F9C" w:rsidRDefault="001E23B9" w:rsidP="00A42910">
            <w:pPr>
              <w:pStyle w:val="ENoteTableText"/>
              <w:tabs>
                <w:tab w:val="center" w:leader="dot" w:pos="2268"/>
              </w:tabs>
            </w:pPr>
            <w:r w:rsidRPr="00352F9C">
              <w:t>s 97QBC</w:t>
            </w:r>
            <w:r w:rsidRPr="00352F9C">
              <w:tab/>
            </w:r>
          </w:p>
        </w:tc>
        <w:tc>
          <w:tcPr>
            <w:tcW w:w="5057" w:type="dxa"/>
            <w:shd w:val="clear" w:color="auto" w:fill="auto"/>
          </w:tcPr>
          <w:p w14:paraId="69A3FFAE" w14:textId="77777777" w:rsidR="001E23B9" w:rsidRPr="00352F9C" w:rsidRDefault="001E23B9" w:rsidP="002D5C2D">
            <w:pPr>
              <w:pStyle w:val="ENoteTableText"/>
            </w:pPr>
            <w:r w:rsidRPr="00352F9C">
              <w:t>ad No 3, 2016</w:t>
            </w:r>
          </w:p>
        </w:tc>
      </w:tr>
      <w:tr w:rsidR="001E23B9" w:rsidRPr="00352F9C" w14:paraId="435BD117" w14:textId="77777777" w:rsidTr="00923903">
        <w:trPr>
          <w:cantSplit/>
        </w:trPr>
        <w:tc>
          <w:tcPr>
            <w:tcW w:w="2031" w:type="dxa"/>
            <w:shd w:val="clear" w:color="auto" w:fill="auto"/>
          </w:tcPr>
          <w:p w14:paraId="08CB2D57" w14:textId="77777777" w:rsidR="001E23B9" w:rsidRPr="00352F9C" w:rsidRDefault="001E23B9" w:rsidP="00A42910">
            <w:pPr>
              <w:pStyle w:val="ENoteTableText"/>
              <w:tabs>
                <w:tab w:val="center" w:leader="dot" w:pos="2268"/>
              </w:tabs>
            </w:pPr>
            <w:r w:rsidRPr="00352F9C">
              <w:t>s 97QC</w:t>
            </w:r>
            <w:r w:rsidRPr="00352F9C">
              <w:tab/>
            </w:r>
          </w:p>
        </w:tc>
        <w:tc>
          <w:tcPr>
            <w:tcW w:w="5057" w:type="dxa"/>
            <w:shd w:val="clear" w:color="auto" w:fill="auto"/>
          </w:tcPr>
          <w:p w14:paraId="75972B0F" w14:textId="77777777" w:rsidR="001E23B9" w:rsidRPr="00352F9C" w:rsidRDefault="001E23B9" w:rsidP="002D5C2D">
            <w:pPr>
              <w:pStyle w:val="ENoteTableText"/>
            </w:pPr>
            <w:r w:rsidRPr="00352F9C">
              <w:t>ad No 3, 2016</w:t>
            </w:r>
          </w:p>
        </w:tc>
      </w:tr>
      <w:tr w:rsidR="001E23B9" w:rsidRPr="00352F9C" w14:paraId="4C282BF1" w14:textId="77777777" w:rsidTr="00923903">
        <w:trPr>
          <w:cantSplit/>
        </w:trPr>
        <w:tc>
          <w:tcPr>
            <w:tcW w:w="2031" w:type="dxa"/>
            <w:shd w:val="clear" w:color="auto" w:fill="auto"/>
          </w:tcPr>
          <w:p w14:paraId="347135E6" w14:textId="77777777" w:rsidR="001E23B9" w:rsidRPr="00352F9C" w:rsidRDefault="001E23B9" w:rsidP="00A42910">
            <w:pPr>
              <w:pStyle w:val="ENoteTableText"/>
              <w:tabs>
                <w:tab w:val="center" w:leader="dot" w:pos="2268"/>
              </w:tabs>
            </w:pPr>
            <w:r w:rsidRPr="00352F9C">
              <w:t>s 97QD</w:t>
            </w:r>
            <w:r w:rsidRPr="00352F9C">
              <w:tab/>
            </w:r>
          </w:p>
        </w:tc>
        <w:tc>
          <w:tcPr>
            <w:tcW w:w="5057" w:type="dxa"/>
            <w:shd w:val="clear" w:color="auto" w:fill="auto"/>
          </w:tcPr>
          <w:p w14:paraId="762D8A86" w14:textId="77777777" w:rsidR="001E23B9" w:rsidRPr="00352F9C" w:rsidRDefault="001E23B9" w:rsidP="002D5C2D">
            <w:pPr>
              <w:pStyle w:val="ENoteTableText"/>
            </w:pPr>
            <w:r w:rsidRPr="00352F9C">
              <w:t>ad No 3, 2016</w:t>
            </w:r>
          </w:p>
        </w:tc>
      </w:tr>
      <w:tr w:rsidR="001E23B9" w:rsidRPr="00352F9C" w14:paraId="1EDD8A4E" w14:textId="77777777" w:rsidTr="00923903">
        <w:trPr>
          <w:cantSplit/>
        </w:trPr>
        <w:tc>
          <w:tcPr>
            <w:tcW w:w="2031" w:type="dxa"/>
            <w:shd w:val="clear" w:color="auto" w:fill="auto"/>
          </w:tcPr>
          <w:p w14:paraId="3C2AA0BB" w14:textId="77777777" w:rsidR="001E23B9" w:rsidRPr="00352F9C" w:rsidRDefault="001E23B9" w:rsidP="00A42910">
            <w:pPr>
              <w:pStyle w:val="ENoteTableText"/>
              <w:tabs>
                <w:tab w:val="center" w:leader="dot" w:pos="2268"/>
              </w:tabs>
            </w:pPr>
            <w:r w:rsidRPr="00352F9C">
              <w:t>s 97QE</w:t>
            </w:r>
            <w:r w:rsidRPr="00352F9C">
              <w:tab/>
            </w:r>
          </w:p>
        </w:tc>
        <w:tc>
          <w:tcPr>
            <w:tcW w:w="5057" w:type="dxa"/>
            <w:shd w:val="clear" w:color="auto" w:fill="auto"/>
          </w:tcPr>
          <w:p w14:paraId="4A64FA27" w14:textId="77777777" w:rsidR="001E23B9" w:rsidRPr="00352F9C" w:rsidRDefault="001E23B9" w:rsidP="002D5C2D">
            <w:pPr>
              <w:pStyle w:val="ENoteTableText"/>
            </w:pPr>
            <w:r w:rsidRPr="00352F9C">
              <w:t>ad No 3, 2016</w:t>
            </w:r>
          </w:p>
        </w:tc>
      </w:tr>
      <w:tr w:rsidR="001E23B9" w:rsidRPr="00352F9C" w14:paraId="7A52B0AB" w14:textId="77777777" w:rsidTr="00923903">
        <w:trPr>
          <w:cantSplit/>
        </w:trPr>
        <w:tc>
          <w:tcPr>
            <w:tcW w:w="2031" w:type="dxa"/>
            <w:shd w:val="clear" w:color="auto" w:fill="auto"/>
          </w:tcPr>
          <w:p w14:paraId="340F8789" w14:textId="77777777" w:rsidR="001E23B9" w:rsidRPr="00352F9C" w:rsidRDefault="001E23B9" w:rsidP="00A42910">
            <w:pPr>
              <w:pStyle w:val="ENoteTableText"/>
              <w:tabs>
                <w:tab w:val="center" w:leader="dot" w:pos="2268"/>
              </w:tabs>
            </w:pPr>
            <w:r w:rsidRPr="00352F9C">
              <w:t>s 97QF</w:t>
            </w:r>
            <w:r w:rsidRPr="00352F9C">
              <w:tab/>
            </w:r>
          </w:p>
        </w:tc>
        <w:tc>
          <w:tcPr>
            <w:tcW w:w="5057" w:type="dxa"/>
            <w:shd w:val="clear" w:color="auto" w:fill="auto"/>
          </w:tcPr>
          <w:p w14:paraId="52CF6B42" w14:textId="77777777" w:rsidR="001E23B9" w:rsidRPr="00352F9C" w:rsidRDefault="001E23B9" w:rsidP="002D5C2D">
            <w:pPr>
              <w:pStyle w:val="ENoteTableText"/>
            </w:pPr>
            <w:r w:rsidRPr="00352F9C">
              <w:t>ad No 3, 2016</w:t>
            </w:r>
          </w:p>
        </w:tc>
      </w:tr>
      <w:tr w:rsidR="001E23B9" w:rsidRPr="00352F9C" w14:paraId="3A927949" w14:textId="77777777" w:rsidTr="00923903">
        <w:trPr>
          <w:cantSplit/>
        </w:trPr>
        <w:tc>
          <w:tcPr>
            <w:tcW w:w="2031" w:type="dxa"/>
            <w:shd w:val="clear" w:color="auto" w:fill="auto"/>
          </w:tcPr>
          <w:p w14:paraId="51508D53" w14:textId="77777777" w:rsidR="001E23B9" w:rsidRPr="00352F9C" w:rsidRDefault="001E23B9" w:rsidP="00EC04C2">
            <w:pPr>
              <w:pStyle w:val="ENoteTableText"/>
              <w:tabs>
                <w:tab w:val="center" w:leader="dot" w:pos="2268"/>
              </w:tabs>
            </w:pPr>
            <w:r w:rsidRPr="00352F9C">
              <w:t>s. 98</w:t>
            </w:r>
            <w:r w:rsidRPr="00352F9C">
              <w:tab/>
            </w:r>
          </w:p>
        </w:tc>
        <w:tc>
          <w:tcPr>
            <w:tcW w:w="5057" w:type="dxa"/>
            <w:shd w:val="clear" w:color="auto" w:fill="auto"/>
          </w:tcPr>
          <w:p w14:paraId="1A4A9713" w14:textId="77777777" w:rsidR="001E23B9" w:rsidRPr="00352F9C" w:rsidRDefault="001E23B9" w:rsidP="002D5C2D">
            <w:pPr>
              <w:pStyle w:val="ENoteTableText"/>
            </w:pPr>
            <w:r w:rsidRPr="00352F9C">
              <w:t>rs. No.</w:t>
            </w:r>
            <w:r w:rsidR="00352F9C">
              <w:t> </w:t>
            </w:r>
            <w:r w:rsidRPr="00352F9C">
              <w:t>122, 1991</w:t>
            </w:r>
          </w:p>
        </w:tc>
      </w:tr>
      <w:tr w:rsidR="001E23B9" w:rsidRPr="00352F9C" w14:paraId="30FEE8F5" w14:textId="77777777" w:rsidTr="00923903">
        <w:trPr>
          <w:cantSplit/>
        </w:trPr>
        <w:tc>
          <w:tcPr>
            <w:tcW w:w="2031" w:type="dxa"/>
            <w:shd w:val="clear" w:color="auto" w:fill="auto"/>
          </w:tcPr>
          <w:p w14:paraId="2043C701" w14:textId="77777777" w:rsidR="001E23B9" w:rsidRPr="00352F9C" w:rsidRDefault="001E23B9" w:rsidP="002D5C2D">
            <w:pPr>
              <w:pStyle w:val="ENoteTableText"/>
            </w:pPr>
          </w:p>
        </w:tc>
        <w:tc>
          <w:tcPr>
            <w:tcW w:w="5057" w:type="dxa"/>
            <w:shd w:val="clear" w:color="auto" w:fill="auto"/>
          </w:tcPr>
          <w:p w14:paraId="633630E7" w14:textId="77777777" w:rsidR="001E23B9" w:rsidRPr="00352F9C" w:rsidRDefault="001E23B9" w:rsidP="002D5C2D">
            <w:pPr>
              <w:pStyle w:val="ENoteTableText"/>
            </w:pPr>
            <w:r w:rsidRPr="00352F9C">
              <w:t>am. Statutory Rules</w:t>
            </w:r>
            <w:r w:rsidR="00352F9C">
              <w:t> </w:t>
            </w:r>
            <w:r w:rsidRPr="00352F9C">
              <w:t>2001 No.</w:t>
            </w:r>
            <w:r w:rsidR="00352F9C">
              <w:t> </w:t>
            </w:r>
            <w:r w:rsidRPr="00352F9C">
              <w:t>70</w:t>
            </w:r>
          </w:p>
        </w:tc>
      </w:tr>
      <w:tr w:rsidR="001E23B9" w:rsidRPr="00352F9C" w14:paraId="41E255A2" w14:textId="77777777" w:rsidTr="00923903">
        <w:trPr>
          <w:cantSplit/>
        </w:trPr>
        <w:tc>
          <w:tcPr>
            <w:tcW w:w="2031" w:type="dxa"/>
            <w:shd w:val="clear" w:color="auto" w:fill="auto"/>
          </w:tcPr>
          <w:p w14:paraId="3E3BCD14" w14:textId="77777777" w:rsidR="001E23B9" w:rsidRPr="00352F9C" w:rsidRDefault="001E23B9" w:rsidP="002D5C2D">
            <w:pPr>
              <w:pStyle w:val="ENoteTableText"/>
            </w:pPr>
          </w:p>
        </w:tc>
        <w:tc>
          <w:tcPr>
            <w:tcW w:w="5057" w:type="dxa"/>
            <w:shd w:val="clear" w:color="auto" w:fill="auto"/>
          </w:tcPr>
          <w:p w14:paraId="17375C73" w14:textId="77777777" w:rsidR="001E23B9" w:rsidRPr="00352F9C" w:rsidRDefault="001E23B9" w:rsidP="002D5C2D">
            <w:pPr>
              <w:pStyle w:val="ENoteTableText"/>
            </w:pPr>
            <w:r w:rsidRPr="00352F9C">
              <w:t>rep. No.</w:t>
            </w:r>
            <w:r w:rsidR="00352F9C">
              <w:t> </w:t>
            </w:r>
            <w:r w:rsidRPr="00352F9C">
              <w:t>144, 2001</w:t>
            </w:r>
          </w:p>
        </w:tc>
      </w:tr>
      <w:tr w:rsidR="001E23B9" w:rsidRPr="00352F9C" w14:paraId="421B4CAA" w14:textId="77777777" w:rsidTr="00923903">
        <w:trPr>
          <w:cantSplit/>
        </w:trPr>
        <w:tc>
          <w:tcPr>
            <w:tcW w:w="2031" w:type="dxa"/>
            <w:shd w:val="clear" w:color="auto" w:fill="auto"/>
          </w:tcPr>
          <w:p w14:paraId="22FC07FD" w14:textId="77777777" w:rsidR="001E23B9" w:rsidRPr="00352F9C" w:rsidRDefault="001E23B9" w:rsidP="00EC04C2">
            <w:pPr>
              <w:pStyle w:val="ENoteTableText"/>
              <w:tabs>
                <w:tab w:val="center" w:leader="dot" w:pos="2268"/>
              </w:tabs>
            </w:pPr>
            <w:r w:rsidRPr="00352F9C">
              <w:t>Div. 5 of Part VII</w:t>
            </w:r>
            <w:r w:rsidRPr="00352F9C">
              <w:tab/>
            </w:r>
          </w:p>
        </w:tc>
        <w:tc>
          <w:tcPr>
            <w:tcW w:w="5057" w:type="dxa"/>
            <w:shd w:val="clear" w:color="auto" w:fill="auto"/>
          </w:tcPr>
          <w:p w14:paraId="39CB2A1C" w14:textId="77777777" w:rsidR="001E23B9" w:rsidRPr="00352F9C" w:rsidRDefault="001E23B9" w:rsidP="002D5C2D">
            <w:pPr>
              <w:pStyle w:val="ENoteTableText"/>
            </w:pPr>
            <w:r w:rsidRPr="00352F9C">
              <w:t>rep. No.</w:t>
            </w:r>
            <w:r w:rsidR="00352F9C">
              <w:t> </w:t>
            </w:r>
            <w:r w:rsidRPr="00352F9C">
              <w:t xml:space="preserve">7, 1992 </w:t>
            </w:r>
          </w:p>
        </w:tc>
      </w:tr>
      <w:tr w:rsidR="001E23B9" w:rsidRPr="00352F9C" w14:paraId="2AC37603" w14:textId="77777777" w:rsidTr="00923903">
        <w:trPr>
          <w:cantSplit/>
        </w:trPr>
        <w:tc>
          <w:tcPr>
            <w:tcW w:w="2031" w:type="dxa"/>
            <w:shd w:val="clear" w:color="auto" w:fill="auto"/>
          </w:tcPr>
          <w:p w14:paraId="2C58DD17" w14:textId="77777777" w:rsidR="001E23B9" w:rsidRPr="00352F9C" w:rsidRDefault="001E23B9" w:rsidP="002D5C2D">
            <w:pPr>
              <w:pStyle w:val="ENoteTableText"/>
            </w:pPr>
            <w:r w:rsidRPr="00352F9C">
              <w:rPr>
                <w:b/>
              </w:rPr>
              <w:t>Part VIII</w:t>
            </w:r>
          </w:p>
        </w:tc>
        <w:tc>
          <w:tcPr>
            <w:tcW w:w="5057" w:type="dxa"/>
            <w:shd w:val="clear" w:color="auto" w:fill="auto"/>
          </w:tcPr>
          <w:p w14:paraId="68269232" w14:textId="77777777" w:rsidR="001E23B9" w:rsidRPr="00352F9C" w:rsidRDefault="001E23B9" w:rsidP="002D5C2D">
            <w:pPr>
              <w:pStyle w:val="ENoteTableText"/>
            </w:pPr>
          </w:p>
        </w:tc>
      </w:tr>
      <w:tr w:rsidR="001E23B9" w:rsidRPr="00352F9C" w14:paraId="13F993C3" w14:textId="77777777" w:rsidTr="00923903">
        <w:trPr>
          <w:cantSplit/>
        </w:trPr>
        <w:tc>
          <w:tcPr>
            <w:tcW w:w="2031" w:type="dxa"/>
            <w:shd w:val="clear" w:color="auto" w:fill="auto"/>
          </w:tcPr>
          <w:p w14:paraId="27930F82" w14:textId="77777777" w:rsidR="001E23B9" w:rsidRPr="00352F9C" w:rsidRDefault="001E23B9" w:rsidP="00EC04C2">
            <w:pPr>
              <w:pStyle w:val="ENoteTableText"/>
              <w:tabs>
                <w:tab w:val="center" w:leader="dot" w:pos="2268"/>
              </w:tabs>
            </w:pPr>
            <w:r w:rsidRPr="00352F9C">
              <w:t>Part VIII</w:t>
            </w:r>
            <w:r w:rsidRPr="00352F9C">
              <w:tab/>
            </w:r>
          </w:p>
        </w:tc>
        <w:tc>
          <w:tcPr>
            <w:tcW w:w="5057" w:type="dxa"/>
            <w:shd w:val="clear" w:color="auto" w:fill="auto"/>
          </w:tcPr>
          <w:p w14:paraId="4FC6AD77" w14:textId="77777777" w:rsidR="001E23B9" w:rsidRPr="00352F9C" w:rsidRDefault="001E23B9" w:rsidP="002D5C2D">
            <w:pPr>
              <w:pStyle w:val="ENoteTableText"/>
            </w:pPr>
            <w:r w:rsidRPr="00352F9C">
              <w:t>rep. No.</w:t>
            </w:r>
            <w:r w:rsidR="00352F9C">
              <w:t> </w:t>
            </w:r>
            <w:r w:rsidRPr="00352F9C">
              <w:t>95, 1992</w:t>
            </w:r>
          </w:p>
        </w:tc>
      </w:tr>
      <w:tr w:rsidR="001E23B9" w:rsidRPr="00352F9C" w14:paraId="2DB1D396" w14:textId="77777777" w:rsidTr="00923903">
        <w:trPr>
          <w:cantSplit/>
        </w:trPr>
        <w:tc>
          <w:tcPr>
            <w:tcW w:w="2031" w:type="dxa"/>
            <w:shd w:val="clear" w:color="auto" w:fill="auto"/>
          </w:tcPr>
          <w:p w14:paraId="68A65809" w14:textId="77777777" w:rsidR="001E23B9" w:rsidRPr="00352F9C" w:rsidRDefault="001E23B9" w:rsidP="002D5C2D">
            <w:pPr>
              <w:pStyle w:val="ENoteTableText"/>
            </w:pPr>
          </w:p>
        </w:tc>
        <w:tc>
          <w:tcPr>
            <w:tcW w:w="5057" w:type="dxa"/>
            <w:shd w:val="clear" w:color="auto" w:fill="auto"/>
          </w:tcPr>
          <w:p w14:paraId="508C33F3" w14:textId="77777777" w:rsidR="001E23B9" w:rsidRPr="00352F9C" w:rsidRDefault="001E23B9" w:rsidP="002D5C2D">
            <w:pPr>
              <w:pStyle w:val="ENoteTableText"/>
            </w:pPr>
            <w:r w:rsidRPr="00352F9C">
              <w:t>ad. No.</w:t>
            </w:r>
            <w:r w:rsidR="00352F9C">
              <w:t> </w:t>
            </w:r>
            <w:r w:rsidRPr="00352F9C">
              <w:t>144, 2001</w:t>
            </w:r>
          </w:p>
        </w:tc>
      </w:tr>
      <w:tr w:rsidR="001E23B9" w:rsidRPr="00352F9C" w14:paraId="67BF0A19" w14:textId="77777777" w:rsidTr="00923903">
        <w:trPr>
          <w:cantSplit/>
        </w:trPr>
        <w:tc>
          <w:tcPr>
            <w:tcW w:w="2031" w:type="dxa"/>
            <w:shd w:val="clear" w:color="auto" w:fill="auto"/>
          </w:tcPr>
          <w:p w14:paraId="1A0EE0F6" w14:textId="77777777" w:rsidR="001E23B9" w:rsidRPr="00352F9C" w:rsidRDefault="001E23B9" w:rsidP="002D5C2D">
            <w:pPr>
              <w:pStyle w:val="ENoteTableText"/>
            </w:pPr>
            <w:r w:rsidRPr="00352F9C">
              <w:rPr>
                <w:b/>
              </w:rPr>
              <w:t>Division</w:t>
            </w:r>
            <w:r w:rsidR="00352F9C">
              <w:rPr>
                <w:b/>
              </w:rPr>
              <w:t> </w:t>
            </w:r>
            <w:r w:rsidRPr="00352F9C">
              <w:rPr>
                <w:b/>
              </w:rPr>
              <w:t>1</w:t>
            </w:r>
          </w:p>
        </w:tc>
        <w:tc>
          <w:tcPr>
            <w:tcW w:w="5057" w:type="dxa"/>
            <w:shd w:val="clear" w:color="auto" w:fill="auto"/>
          </w:tcPr>
          <w:p w14:paraId="47D8EB13" w14:textId="77777777" w:rsidR="001E23B9" w:rsidRPr="00352F9C" w:rsidRDefault="001E23B9" w:rsidP="002D5C2D">
            <w:pPr>
              <w:pStyle w:val="ENoteTableText"/>
            </w:pPr>
          </w:p>
        </w:tc>
      </w:tr>
      <w:tr w:rsidR="001E23B9" w:rsidRPr="00352F9C" w14:paraId="59F70FA1" w14:textId="77777777" w:rsidTr="00923903">
        <w:trPr>
          <w:cantSplit/>
        </w:trPr>
        <w:tc>
          <w:tcPr>
            <w:tcW w:w="2031" w:type="dxa"/>
            <w:shd w:val="clear" w:color="auto" w:fill="auto"/>
          </w:tcPr>
          <w:p w14:paraId="26F344E3" w14:textId="77777777" w:rsidR="001E23B9" w:rsidRPr="00352F9C" w:rsidRDefault="001E23B9" w:rsidP="00EC04C2">
            <w:pPr>
              <w:pStyle w:val="ENoteTableText"/>
              <w:tabs>
                <w:tab w:val="center" w:leader="dot" w:pos="2268"/>
              </w:tabs>
            </w:pPr>
            <w:r w:rsidRPr="00352F9C">
              <w:t>s. 98A</w:t>
            </w:r>
            <w:r w:rsidRPr="00352F9C">
              <w:tab/>
            </w:r>
          </w:p>
        </w:tc>
        <w:tc>
          <w:tcPr>
            <w:tcW w:w="5057" w:type="dxa"/>
            <w:shd w:val="clear" w:color="auto" w:fill="auto"/>
          </w:tcPr>
          <w:p w14:paraId="5DA69034" w14:textId="77777777" w:rsidR="001E23B9" w:rsidRPr="00352F9C" w:rsidRDefault="001E23B9" w:rsidP="002D5C2D">
            <w:pPr>
              <w:pStyle w:val="ENoteTableText"/>
            </w:pPr>
            <w:r w:rsidRPr="00352F9C">
              <w:t>ad. No.</w:t>
            </w:r>
            <w:r w:rsidR="00352F9C">
              <w:t> </w:t>
            </w:r>
            <w:r w:rsidRPr="00352F9C">
              <w:t>144, 2001</w:t>
            </w:r>
          </w:p>
        </w:tc>
      </w:tr>
      <w:tr w:rsidR="001E23B9" w:rsidRPr="00352F9C" w14:paraId="2157940C" w14:textId="77777777" w:rsidTr="00923903">
        <w:trPr>
          <w:cantSplit/>
        </w:trPr>
        <w:tc>
          <w:tcPr>
            <w:tcW w:w="2031" w:type="dxa"/>
            <w:shd w:val="clear" w:color="auto" w:fill="auto"/>
          </w:tcPr>
          <w:p w14:paraId="761F6D2D" w14:textId="77777777" w:rsidR="001E23B9" w:rsidRPr="00352F9C" w:rsidRDefault="001E23B9" w:rsidP="00EC04C2">
            <w:pPr>
              <w:pStyle w:val="ENoteTableText"/>
              <w:tabs>
                <w:tab w:val="center" w:leader="dot" w:pos="2268"/>
              </w:tabs>
            </w:pPr>
            <w:r w:rsidRPr="00352F9C">
              <w:t>s. 99</w:t>
            </w:r>
            <w:r w:rsidRPr="00352F9C">
              <w:tab/>
            </w:r>
          </w:p>
        </w:tc>
        <w:tc>
          <w:tcPr>
            <w:tcW w:w="5057" w:type="dxa"/>
            <w:shd w:val="clear" w:color="auto" w:fill="auto"/>
          </w:tcPr>
          <w:p w14:paraId="2EAC4173" w14:textId="77777777" w:rsidR="001E23B9" w:rsidRPr="00352F9C" w:rsidRDefault="001E23B9" w:rsidP="002D5C2D">
            <w:pPr>
              <w:pStyle w:val="ENoteTableText"/>
            </w:pPr>
            <w:r w:rsidRPr="00352F9C">
              <w:t>rep. No.</w:t>
            </w:r>
            <w:r w:rsidR="00352F9C">
              <w:t> </w:t>
            </w:r>
            <w:r w:rsidRPr="00352F9C">
              <w:t>7, 1992</w:t>
            </w:r>
          </w:p>
        </w:tc>
      </w:tr>
      <w:tr w:rsidR="001E23B9" w:rsidRPr="00352F9C" w14:paraId="5F0955F5" w14:textId="77777777" w:rsidTr="00923903">
        <w:trPr>
          <w:cantSplit/>
        </w:trPr>
        <w:tc>
          <w:tcPr>
            <w:tcW w:w="2031" w:type="dxa"/>
            <w:shd w:val="clear" w:color="auto" w:fill="auto"/>
          </w:tcPr>
          <w:p w14:paraId="37D75DD6" w14:textId="77777777" w:rsidR="001E23B9" w:rsidRPr="00352F9C" w:rsidRDefault="001E23B9" w:rsidP="002D5C2D">
            <w:pPr>
              <w:pStyle w:val="ENoteTableText"/>
            </w:pPr>
          </w:p>
        </w:tc>
        <w:tc>
          <w:tcPr>
            <w:tcW w:w="5057" w:type="dxa"/>
            <w:shd w:val="clear" w:color="auto" w:fill="auto"/>
          </w:tcPr>
          <w:p w14:paraId="5C37AD89" w14:textId="77777777" w:rsidR="001E23B9" w:rsidRPr="00352F9C" w:rsidRDefault="001E23B9" w:rsidP="002D5C2D">
            <w:pPr>
              <w:pStyle w:val="ENoteTableText"/>
            </w:pPr>
            <w:r w:rsidRPr="00352F9C">
              <w:t>ad. No.</w:t>
            </w:r>
            <w:r w:rsidR="00352F9C">
              <w:t> </w:t>
            </w:r>
            <w:r w:rsidRPr="00352F9C">
              <w:t>144, 2001</w:t>
            </w:r>
          </w:p>
        </w:tc>
      </w:tr>
      <w:tr w:rsidR="001E23B9" w:rsidRPr="00352F9C" w14:paraId="39879AA8" w14:textId="77777777" w:rsidTr="00923903">
        <w:trPr>
          <w:cantSplit/>
        </w:trPr>
        <w:tc>
          <w:tcPr>
            <w:tcW w:w="2031" w:type="dxa"/>
            <w:shd w:val="clear" w:color="auto" w:fill="auto"/>
          </w:tcPr>
          <w:p w14:paraId="04337525" w14:textId="77777777" w:rsidR="001E23B9" w:rsidRPr="00352F9C" w:rsidRDefault="001E23B9" w:rsidP="00EC04C2">
            <w:pPr>
              <w:pStyle w:val="ENoteTableText"/>
              <w:tabs>
                <w:tab w:val="center" w:leader="dot" w:pos="2268"/>
              </w:tabs>
            </w:pPr>
            <w:r w:rsidRPr="00352F9C">
              <w:t>s. 100</w:t>
            </w:r>
            <w:r w:rsidRPr="00352F9C">
              <w:tab/>
            </w:r>
          </w:p>
        </w:tc>
        <w:tc>
          <w:tcPr>
            <w:tcW w:w="5057" w:type="dxa"/>
            <w:shd w:val="clear" w:color="auto" w:fill="auto"/>
          </w:tcPr>
          <w:p w14:paraId="4521B773" w14:textId="77777777" w:rsidR="001E23B9" w:rsidRPr="00352F9C" w:rsidRDefault="001E23B9" w:rsidP="002D5C2D">
            <w:pPr>
              <w:pStyle w:val="ENoteTableText"/>
            </w:pPr>
            <w:r w:rsidRPr="00352F9C">
              <w:t>rep. No.</w:t>
            </w:r>
            <w:r w:rsidR="00352F9C">
              <w:t> </w:t>
            </w:r>
            <w:r w:rsidRPr="00352F9C">
              <w:t>7, 1992</w:t>
            </w:r>
          </w:p>
        </w:tc>
      </w:tr>
      <w:tr w:rsidR="001E23B9" w:rsidRPr="00352F9C" w14:paraId="32FA79DC" w14:textId="77777777" w:rsidTr="00923903">
        <w:trPr>
          <w:cantSplit/>
        </w:trPr>
        <w:tc>
          <w:tcPr>
            <w:tcW w:w="2031" w:type="dxa"/>
            <w:shd w:val="clear" w:color="auto" w:fill="auto"/>
          </w:tcPr>
          <w:p w14:paraId="2244FDBE" w14:textId="77777777" w:rsidR="001E23B9" w:rsidRPr="00352F9C" w:rsidRDefault="001E23B9" w:rsidP="002D5C2D">
            <w:pPr>
              <w:pStyle w:val="ENoteTableText"/>
            </w:pPr>
          </w:p>
        </w:tc>
        <w:tc>
          <w:tcPr>
            <w:tcW w:w="5057" w:type="dxa"/>
            <w:shd w:val="clear" w:color="auto" w:fill="auto"/>
          </w:tcPr>
          <w:p w14:paraId="4BC72C47" w14:textId="77777777" w:rsidR="001E23B9" w:rsidRPr="00352F9C" w:rsidRDefault="001E23B9" w:rsidP="002D5C2D">
            <w:pPr>
              <w:pStyle w:val="ENoteTableText"/>
            </w:pPr>
            <w:r w:rsidRPr="00352F9C">
              <w:t>ad. No.</w:t>
            </w:r>
            <w:r w:rsidR="00352F9C">
              <w:t> </w:t>
            </w:r>
            <w:r w:rsidRPr="00352F9C">
              <w:t>144, 2001</w:t>
            </w:r>
          </w:p>
        </w:tc>
      </w:tr>
      <w:tr w:rsidR="001E23B9" w:rsidRPr="00352F9C" w14:paraId="66831C5F" w14:textId="77777777" w:rsidTr="00923903">
        <w:trPr>
          <w:cantSplit/>
        </w:trPr>
        <w:tc>
          <w:tcPr>
            <w:tcW w:w="2031" w:type="dxa"/>
            <w:shd w:val="clear" w:color="auto" w:fill="auto"/>
          </w:tcPr>
          <w:p w14:paraId="4E21AD23" w14:textId="77777777" w:rsidR="001E23B9" w:rsidRPr="00352F9C" w:rsidRDefault="001E23B9" w:rsidP="002D5C2D">
            <w:pPr>
              <w:pStyle w:val="ENoteTableText"/>
            </w:pPr>
          </w:p>
        </w:tc>
        <w:tc>
          <w:tcPr>
            <w:tcW w:w="5057" w:type="dxa"/>
            <w:shd w:val="clear" w:color="auto" w:fill="auto"/>
          </w:tcPr>
          <w:p w14:paraId="7CFBE4BD" w14:textId="77777777" w:rsidR="001E23B9" w:rsidRPr="00352F9C" w:rsidRDefault="001E23B9" w:rsidP="002D5C2D">
            <w:pPr>
              <w:pStyle w:val="ENoteTableText"/>
            </w:pPr>
            <w:r w:rsidRPr="00352F9C">
              <w:t>am. No.</w:t>
            </w:r>
            <w:r w:rsidR="00352F9C">
              <w:t> </w:t>
            </w:r>
            <w:r w:rsidRPr="00352F9C">
              <w:t>54, 2007; No.</w:t>
            </w:r>
            <w:r w:rsidR="00352F9C">
              <w:t> </w:t>
            </w:r>
            <w:r w:rsidRPr="00352F9C">
              <w:t>5, 2010</w:t>
            </w:r>
          </w:p>
        </w:tc>
      </w:tr>
      <w:tr w:rsidR="001E23B9" w:rsidRPr="00352F9C" w14:paraId="51CB336B" w14:textId="77777777" w:rsidTr="00923903">
        <w:trPr>
          <w:cantSplit/>
        </w:trPr>
        <w:tc>
          <w:tcPr>
            <w:tcW w:w="2031" w:type="dxa"/>
            <w:shd w:val="clear" w:color="auto" w:fill="auto"/>
          </w:tcPr>
          <w:p w14:paraId="4EE45023" w14:textId="77777777" w:rsidR="001E23B9" w:rsidRPr="00352F9C" w:rsidRDefault="001E23B9" w:rsidP="00EC04C2">
            <w:pPr>
              <w:pStyle w:val="ENoteTableText"/>
              <w:tabs>
                <w:tab w:val="center" w:leader="dot" w:pos="2268"/>
              </w:tabs>
            </w:pPr>
            <w:r w:rsidRPr="00352F9C">
              <w:t>s. 101</w:t>
            </w:r>
            <w:r w:rsidRPr="00352F9C">
              <w:tab/>
            </w:r>
          </w:p>
        </w:tc>
        <w:tc>
          <w:tcPr>
            <w:tcW w:w="5057" w:type="dxa"/>
            <w:shd w:val="clear" w:color="auto" w:fill="auto"/>
          </w:tcPr>
          <w:p w14:paraId="27E33093" w14:textId="77777777" w:rsidR="001E23B9" w:rsidRPr="00352F9C" w:rsidRDefault="001E23B9" w:rsidP="002D5C2D">
            <w:pPr>
              <w:pStyle w:val="ENoteTableText"/>
            </w:pPr>
            <w:r w:rsidRPr="00352F9C">
              <w:t>am. No.</w:t>
            </w:r>
            <w:r w:rsidR="00352F9C">
              <w:t> </w:t>
            </w:r>
            <w:r w:rsidRPr="00352F9C">
              <w:t>7, 1992</w:t>
            </w:r>
          </w:p>
        </w:tc>
      </w:tr>
      <w:tr w:rsidR="001E23B9" w:rsidRPr="00352F9C" w14:paraId="04139130" w14:textId="77777777" w:rsidTr="00923903">
        <w:trPr>
          <w:cantSplit/>
        </w:trPr>
        <w:tc>
          <w:tcPr>
            <w:tcW w:w="2031" w:type="dxa"/>
            <w:shd w:val="clear" w:color="auto" w:fill="auto"/>
          </w:tcPr>
          <w:p w14:paraId="7B807CAA" w14:textId="77777777" w:rsidR="001E23B9" w:rsidRPr="00352F9C" w:rsidRDefault="001E23B9" w:rsidP="002D5C2D">
            <w:pPr>
              <w:pStyle w:val="ENoteTableText"/>
            </w:pPr>
          </w:p>
        </w:tc>
        <w:tc>
          <w:tcPr>
            <w:tcW w:w="5057" w:type="dxa"/>
            <w:shd w:val="clear" w:color="auto" w:fill="auto"/>
          </w:tcPr>
          <w:p w14:paraId="0B3B7C13" w14:textId="77777777" w:rsidR="001E23B9" w:rsidRPr="00352F9C" w:rsidRDefault="001E23B9" w:rsidP="002D5C2D">
            <w:pPr>
              <w:pStyle w:val="ENoteTableText"/>
            </w:pPr>
            <w:r w:rsidRPr="00352F9C">
              <w:t>rep. No.</w:t>
            </w:r>
            <w:r w:rsidR="00352F9C">
              <w:t> </w:t>
            </w:r>
            <w:r w:rsidRPr="00352F9C">
              <w:t>95, 1992</w:t>
            </w:r>
          </w:p>
        </w:tc>
      </w:tr>
      <w:tr w:rsidR="001E23B9" w:rsidRPr="00352F9C" w14:paraId="20EFEA1B" w14:textId="77777777" w:rsidTr="00923903">
        <w:trPr>
          <w:cantSplit/>
        </w:trPr>
        <w:tc>
          <w:tcPr>
            <w:tcW w:w="2031" w:type="dxa"/>
            <w:shd w:val="clear" w:color="auto" w:fill="auto"/>
          </w:tcPr>
          <w:p w14:paraId="7DB59F52" w14:textId="77777777" w:rsidR="001E23B9" w:rsidRPr="00352F9C" w:rsidRDefault="001E23B9" w:rsidP="002D5C2D">
            <w:pPr>
              <w:pStyle w:val="ENoteTableText"/>
            </w:pPr>
          </w:p>
        </w:tc>
        <w:tc>
          <w:tcPr>
            <w:tcW w:w="5057" w:type="dxa"/>
            <w:shd w:val="clear" w:color="auto" w:fill="auto"/>
          </w:tcPr>
          <w:p w14:paraId="3BAE1888" w14:textId="77777777" w:rsidR="001E23B9" w:rsidRPr="00352F9C" w:rsidRDefault="001E23B9" w:rsidP="002D5C2D">
            <w:pPr>
              <w:pStyle w:val="ENoteTableText"/>
            </w:pPr>
            <w:r w:rsidRPr="00352F9C">
              <w:t>ad. No.</w:t>
            </w:r>
            <w:r w:rsidR="00352F9C">
              <w:t> </w:t>
            </w:r>
            <w:r w:rsidRPr="00352F9C">
              <w:t>144, 2001</w:t>
            </w:r>
          </w:p>
        </w:tc>
      </w:tr>
      <w:tr w:rsidR="001E23B9" w:rsidRPr="00352F9C" w14:paraId="4F74FB18" w14:textId="77777777" w:rsidTr="00923903">
        <w:trPr>
          <w:cantSplit/>
        </w:trPr>
        <w:tc>
          <w:tcPr>
            <w:tcW w:w="2031" w:type="dxa"/>
            <w:shd w:val="clear" w:color="auto" w:fill="auto"/>
          </w:tcPr>
          <w:p w14:paraId="2EF4D956" w14:textId="77777777" w:rsidR="001E23B9" w:rsidRPr="00352F9C" w:rsidRDefault="001E23B9" w:rsidP="002D5C2D">
            <w:pPr>
              <w:pStyle w:val="ENoteTableText"/>
            </w:pPr>
          </w:p>
        </w:tc>
        <w:tc>
          <w:tcPr>
            <w:tcW w:w="5057" w:type="dxa"/>
            <w:shd w:val="clear" w:color="auto" w:fill="auto"/>
          </w:tcPr>
          <w:p w14:paraId="024295AF" w14:textId="77777777" w:rsidR="001E23B9" w:rsidRPr="00352F9C" w:rsidRDefault="001E23B9" w:rsidP="002D5C2D">
            <w:pPr>
              <w:pStyle w:val="ENoteTableText"/>
            </w:pPr>
            <w:r w:rsidRPr="00352F9C">
              <w:t>am. No.</w:t>
            </w:r>
            <w:r w:rsidR="00352F9C">
              <w:t> </w:t>
            </w:r>
            <w:r w:rsidRPr="00352F9C">
              <w:t>54, 2007; No 126, 2015</w:t>
            </w:r>
          </w:p>
        </w:tc>
      </w:tr>
      <w:tr w:rsidR="001E23B9" w:rsidRPr="00352F9C" w14:paraId="482EDEDA" w14:textId="77777777" w:rsidTr="00923903">
        <w:trPr>
          <w:cantSplit/>
        </w:trPr>
        <w:tc>
          <w:tcPr>
            <w:tcW w:w="2031" w:type="dxa"/>
            <w:shd w:val="clear" w:color="auto" w:fill="auto"/>
          </w:tcPr>
          <w:p w14:paraId="55D19B1E" w14:textId="77777777" w:rsidR="001E23B9" w:rsidRPr="00352F9C" w:rsidRDefault="001E23B9" w:rsidP="002D5C2D">
            <w:pPr>
              <w:pStyle w:val="ENoteTableText"/>
            </w:pPr>
            <w:r w:rsidRPr="00352F9C">
              <w:rPr>
                <w:b/>
              </w:rPr>
              <w:t>Division</w:t>
            </w:r>
            <w:r w:rsidR="00352F9C">
              <w:rPr>
                <w:b/>
              </w:rPr>
              <w:t> </w:t>
            </w:r>
            <w:r w:rsidRPr="00352F9C">
              <w:rPr>
                <w:b/>
              </w:rPr>
              <w:t>2</w:t>
            </w:r>
          </w:p>
        </w:tc>
        <w:tc>
          <w:tcPr>
            <w:tcW w:w="5057" w:type="dxa"/>
            <w:shd w:val="clear" w:color="auto" w:fill="auto"/>
          </w:tcPr>
          <w:p w14:paraId="65389EBE" w14:textId="77777777" w:rsidR="001E23B9" w:rsidRPr="00352F9C" w:rsidRDefault="001E23B9" w:rsidP="002D5C2D">
            <w:pPr>
              <w:pStyle w:val="ENoteTableText"/>
            </w:pPr>
          </w:p>
        </w:tc>
      </w:tr>
      <w:tr w:rsidR="001E23B9" w:rsidRPr="00352F9C" w14:paraId="01CD56B9" w14:textId="77777777" w:rsidTr="00923903">
        <w:trPr>
          <w:cantSplit/>
        </w:trPr>
        <w:tc>
          <w:tcPr>
            <w:tcW w:w="2031" w:type="dxa"/>
            <w:shd w:val="clear" w:color="auto" w:fill="auto"/>
          </w:tcPr>
          <w:p w14:paraId="49282663" w14:textId="77777777" w:rsidR="001E23B9" w:rsidRPr="00352F9C" w:rsidRDefault="001E23B9" w:rsidP="00EC04C2">
            <w:pPr>
              <w:pStyle w:val="ENoteTableText"/>
              <w:tabs>
                <w:tab w:val="center" w:leader="dot" w:pos="2268"/>
              </w:tabs>
            </w:pPr>
            <w:r w:rsidRPr="00352F9C">
              <w:t>ss.</w:t>
            </w:r>
            <w:r w:rsidR="00352F9C">
              <w:t> </w:t>
            </w:r>
            <w:r w:rsidRPr="00352F9C">
              <w:t>102, 103</w:t>
            </w:r>
            <w:r w:rsidRPr="00352F9C">
              <w:tab/>
            </w:r>
          </w:p>
        </w:tc>
        <w:tc>
          <w:tcPr>
            <w:tcW w:w="5057" w:type="dxa"/>
            <w:shd w:val="clear" w:color="auto" w:fill="auto"/>
          </w:tcPr>
          <w:p w14:paraId="245591F6" w14:textId="77777777" w:rsidR="001E23B9" w:rsidRPr="00352F9C" w:rsidRDefault="001E23B9" w:rsidP="002D5C2D">
            <w:pPr>
              <w:pStyle w:val="ENoteTableText"/>
            </w:pPr>
            <w:r w:rsidRPr="00352F9C">
              <w:t>rep. No.</w:t>
            </w:r>
            <w:r w:rsidR="00352F9C">
              <w:t> </w:t>
            </w:r>
            <w:r w:rsidRPr="00352F9C">
              <w:t>95, 1992</w:t>
            </w:r>
          </w:p>
        </w:tc>
      </w:tr>
      <w:tr w:rsidR="001E23B9" w:rsidRPr="00352F9C" w14:paraId="17804B25" w14:textId="77777777" w:rsidTr="00923903">
        <w:trPr>
          <w:cantSplit/>
        </w:trPr>
        <w:tc>
          <w:tcPr>
            <w:tcW w:w="2031" w:type="dxa"/>
            <w:shd w:val="clear" w:color="auto" w:fill="auto"/>
          </w:tcPr>
          <w:p w14:paraId="3D84AE34" w14:textId="77777777" w:rsidR="001E23B9" w:rsidRPr="00352F9C" w:rsidRDefault="001E23B9" w:rsidP="002D5C2D">
            <w:pPr>
              <w:pStyle w:val="ENoteTableText"/>
            </w:pPr>
          </w:p>
        </w:tc>
        <w:tc>
          <w:tcPr>
            <w:tcW w:w="5057" w:type="dxa"/>
            <w:shd w:val="clear" w:color="auto" w:fill="auto"/>
          </w:tcPr>
          <w:p w14:paraId="261BE72C" w14:textId="77777777" w:rsidR="001E23B9" w:rsidRPr="00352F9C" w:rsidRDefault="001E23B9" w:rsidP="002D5C2D">
            <w:pPr>
              <w:pStyle w:val="ENoteTableText"/>
            </w:pPr>
            <w:r w:rsidRPr="00352F9C">
              <w:t>ad. No.</w:t>
            </w:r>
            <w:r w:rsidR="00352F9C">
              <w:t> </w:t>
            </w:r>
            <w:r w:rsidRPr="00352F9C">
              <w:t>144, 2001</w:t>
            </w:r>
          </w:p>
        </w:tc>
      </w:tr>
      <w:tr w:rsidR="001E23B9" w:rsidRPr="00352F9C" w14:paraId="6FC2F3DE" w14:textId="77777777" w:rsidTr="00923903">
        <w:trPr>
          <w:cantSplit/>
        </w:trPr>
        <w:tc>
          <w:tcPr>
            <w:tcW w:w="2031" w:type="dxa"/>
            <w:shd w:val="clear" w:color="auto" w:fill="auto"/>
          </w:tcPr>
          <w:p w14:paraId="2FCF7AD9" w14:textId="77777777" w:rsidR="001E23B9" w:rsidRPr="00352F9C" w:rsidRDefault="001E23B9" w:rsidP="00EC04C2">
            <w:pPr>
              <w:pStyle w:val="ENoteTableText"/>
              <w:tabs>
                <w:tab w:val="center" w:leader="dot" w:pos="2268"/>
              </w:tabs>
            </w:pPr>
            <w:r w:rsidRPr="00352F9C">
              <w:t>s. 104</w:t>
            </w:r>
            <w:r w:rsidRPr="00352F9C">
              <w:tab/>
            </w:r>
          </w:p>
        </w:tc>
        <w:tc>
          <w:tcPr>
            <w:tcW w:w="5057" w:type="dxa"/>
            <w:shd w:val="clear" w:color="auto" w:fill="auto"/>
          </w:tcPr>
          <w:p w14:paraId="45A89758" w14:textId="77777777" w:rsidR="001E23B9" w:rsidRPr="00352F9C" w:rsidRDefault="001E23B9" w:rsidP="002D5C2D">
            <w:pPr>
              <w:pStyle w:val="ENoteTableText"/>
            </w:pPr>
            <w:r w:rsidRPr="00352F9C">
              <w:t>rep. No.</w:t>
            </w:r>
            <w:r w:rsidR="00352F9C">
              <w:t> </w:t>
            </w:r>
            <w:r w:rsidRPr="00352F9C">
              <w:t>95, 1992</w:t>
            </w:r>
          </w:p>
        </w:tc>
      </w:tr>
      <w:tr w:rsidR="001E23B9" w:rsidRPr="00352F9C" w14:paraId="29484446" w14:textId="77777777" w:rsidTr="00923903">
        <w:trPr>
          <w:cantSplit/>
        </w:trPr>
        <w:tc>
          <w:tcPr>
            <w:tcW w:w="2031" w:type="dxa"/>
            <w:shd w:val="clear" w:color="auto" w:fill="auto"/>
          </w:tcPr>
          <w:p w14:paraId="251270E1" w14:textId="77777777" w:rsidR="001E23B9" w:rsidRPr="00352F9C" w:rsidRDefault="001E23B9" w:rsidP="002D5C2D">
            <w:pPr>
              <w:pStyle w:val="ENoteTableText"/>
            </w:pPr>
          </w:p>
        </w:tc>
        <w:tc>
          <w:tcPr>
            <w:tcW w:w="5057" w:type="dxa"/>
            <w:shd w:val="clear" w:color="auto" w:fill="auto"/>
          </w:tcPr>
          <w:p w14:paraId="4F812A80" w14:textId="77777777" w:rsidR="001E23B9" w:rsidRPr="00352F9C" w:rsidRDefault="001E23B9" w:rsidP="002D5C2D">
            <w:pPr>
              <w:pStyle w:val="ENoteTableText"/>
            </w:pPr>
            <w:r w:rsidRPr="00352F9C">
              <w:t>ad. No.</w:t>
            </w:r>
            <w:r w:rsidR="00352F9C">
              <w:t> </w:t>
            </w:r>
            <w:r w:rsidRPr="00352F9C">
              <w:t>144, 2001</w:t>
            </w:r>
          </w:p>
        </w:tc>
      </w:tr>
      <w:tr w:rsidR="001E23B9" w:rsidRPr="00352F9C" w14:paraId="6D3A46DF" w14:textId="77777777" w:rsidTr="00923903">
        <w:trPr>
          <w:cantSplit/>
        </w:trPr>
        <w:tc>
          <w:tcPr>
            <w:tcW w:w="2031" w:type="dxa"/>
            <w:shd w:val="clear" w:color="auto" w:fill="auto"/>
          </w:tcPr>
          <w:p w14:paraId="546FE7C0" w14:textId="77777777" w:rsidR="001E23B9" w:rsidRPr="00352F9C" w:rsidRDefault="001E23B9" w:rsidP="002D5C2D">
            <w:pPr>
              <w:pStyle w:val="ENoteTableText"/>
            </w:pPr>
          </w:p>
        </w:tc>
        <w:tc>
          <w:tcPr>
            <w:tcW w:w="5057" w:type="dxa"/>
            <w:shd w:val="clear" w:color="auto" w:fill="auto"/>
          </w:tcPr>
          <w:p w14:paraId="641AA509" w14:textId="77777777" w:rsidR="001E23B9" w:rsidRPr="00352F9C" w:rsidRDefault="001E23B9" w:rsidP="002D5C2D">
            <w:pPr>
              <w:pStyle w:val="ENoteTableText"/>
            </w:pPr>
            <w:r w:rsidRPr="00352F9C">
              <w:t>am. No.</w:t>
            </w:r>
            <w:r w:rsidR="00352F9C">
              <w:t> </w:t>
            </w:r>
            <w:r w:rsidRPr="00352F9C">
              <w:t>146, 2011</w:t>
            </w:r>
          </w:p>
        </w:tc>
      </w:tr>
      <w:tr w:rsidR="001E23B9" w:rsidRPr="00352F9C" w14:paraId="71F0EE0B" w14:textId="77777777" w:rsidTr="00923903">
        <w:trPr>
          <w:cantSplit/>
        </w:trPr>
        <w:tc>
          <w:tcPr>
            <w:tcW w:w="2031" w:type="dxa"/>
            <w:shd w:val="clear" w:color="auto" w:fill="auto"/>
          </w:tcPr>
          <w:p w14:paraId="6FBDDBD5" w14:textId="77777777" w:rsidR="001E23B9" w:rsidRPr="00352F9C" w:rsidRDefault="001E23B9" w:rsidP="00EC04C2">
            <w:pPr>
              <w:pStyle w:val="ENoteTableText"/>
              <w:tabs>
                <w:tab w:val="center" w:leader="dot" w:pos="2268"/>
              </w:tabs>
            </w:pPr>
            <w:r w:rsidRPr="00352F9C">
              <w:t>s. 104A</w:t>
            </w:r>
            <w:r w:rsidRPr="00352F9C">
              <w:tab/>
            </w:r>
          </w:p>
        </w:tc>
        <w:tc>
          <w:tcPr>
            <w:tcW w:w="5057" w:type="dxa"/>
            <w:shd w:val="clear" w:color="auto" w:fill="auto"/>
          </w:tcPr>
          <w:p w14:paraId="61A78046" w14:textId="77777777" w:rsidR="001E23B9" w:rsidRPr="00352F9C" w:rsidRDefault="001E23B9" w:rsidP="002D5C2D">
            <w:pPr>
              <w:pStyle w:val="ENoteTableText"/>
            </w:pPr>
            <w:r w:rsidRPr="00352F9C">
              <w:t>ad. No.</w:t>
            </w:r>
            <w:r w:rsidR="00352F9C">
              <w:t> </w:t>
            </w:r>
            <w:r w:rsidRPr="00352F9C">
              <w:t>144, 2001</w:t>
            </w:r>
          </w:p>
        </w:tc>
      </w:tr>
      <w:tr w:rsidR="001E23B9" w:rsidRPr="00352F9C" w14:paraId="4C935554" w14:textId="77777777" w:rsidTr="00923903">
        <w:trPr>
          <w:cantSplit/>
        </w:trPr>
        <w:tc>
          <w:tcPr>
            <w:tcW w:w="2031" w:type="dxa"/>
            <w:shd w:val="clear" w:color="auto" w:fill="auto"/>
          </w:tcPr>
          <w:p w14:paraId="42E91C6C" w14:textId="77777777" w:rsidR="001E23B9" w:rsidRPr="00352F9C" w:rsidRDefault="001E23B9" w:rsidP="002D5C2D">
            <w:pPr>
              <w:pStyle w:val="ENoteTableText"/>
            </w:pPr>
          </w:p>
        </w:tc>
        <w:tc>
          <w:tcPr>
            <w:tcW w:w="5057" w:type="dxa"/>
            <w:shd w:val="clear" w:color="auto" w:fill="auto"/>
          </w:tcPr>
          <w:p w14:paraId="03F441F7" w14:textId="77777777" w:rsidR="001E23B9" w:rsidRPr="00352F9C" w:rsidRDefault="001E23B9" w:rsidP="002D5C2D">
            <w:pPr>
              <w:pStyle w:val="ENoteTableText"/>
            </w:pPr>
            <w:r w:rsidRPr="00352F9C">
              <w:t>am. No.</w:t>
            </w:r>
            <w:r w:rsidR="00352F9C">
              <w:t> </w:t>
            </w:r>
            <w:r w:rsidRPr="00352F9C">
              <w:t>98, 2006; No.</w:t>
            </w:r>
            <w:r w:rsidR="00352F9C">
              <w:t> </w:t>
            </w:r>
            <w:r w:rsidRPr="00352F9C">
              <w:t>146, 2011</w:t>
            </w:r>
          </w:p>
        </w:tc>
      </w:tr>
      <w:tr w:rsidR="001E23B9" w:rsidRPr="00352F9C" w14:paraId="03FEFBAE" w14:textId="77777777" w:rsidTr="00923903">
        <w:trPr>
          <w:cantSplit/>
        </w:trPr>
        <w:tc>
          <w:tcPr>
            <w:tcW w:w="2031" w:type="dxa"/>
            <w:shd w:val="clear" w:color="auto" w:fill="auto"/>
          </w:tcPr>
          <w:p w14:paraId="4B3D64FC" w14:textId="77777777" w:rsidR="001E23B9" w:rsidRPr="00352F9C" w:rsidRDefault="001E23B9" w:rsidP="00EC04C2">
            <w:pPr>
              <w:pStyle w:val="ENoteTableText"/>
              <w:tabs>
                <w:tab w:val="center" w:leader="dot" w:pos="2268"/>
              </w:tabs>
            </w:pPr>
            <w:r w:rsidRPr="00352F9C">
              <w:t>ss.</w:t>
            </w:r>
            <w:r w:rsidR="00352F9C">
              <w:t> </w:t>
            </w:r>
            <w:r w:rsidRPr="00352F9C">
              <w:t>105, 106</w:t>
            </w:r>
            <w:r w:rsidRPr="00352F9C">
              <w:tab/>
            </w:r>
          </w:p>
        </w:tc>
        <w:tc>
          <w:tcPr>
            <w:tcW w:w="5057" w:type="dxa"/>
            <w:shd w:val="clear" w:color="auto" w:fill="auto"/>
          </w:tcPr>
          <w:p w14:paraId="0D57FFDA" w14:textId="77777777" w:rsidR="001E23B9" w:rsidRPr="00352F9C" w:rsidRDefault="001E23B9" w:rsidP="002D5C2D">
            <w:pPr>
              <w:pStyle w:val="ENoteTableText"/>
            </w:pPr>
            <w:r w:rsidRPr="00352F9C">
              <w:t>rep. No.</w:t>
            </w:r>
            <w:r w:rsidR="00352F9C">
              <w:t> </w:t>
            </w:r>
            <w:r w:rsidRPr="00352F9C">
              <w:t>95, 1992</w:t>
            </w:r>
          </w:p>
        </w:tc>
      </w:tr>
      <w:tr w:rsidR="001E23B9" w:rsidRPr="00352F9C" w14:paraId="0C6193BE" w14:textId="77777777" w:rsidTr="00923903">
        <w:trPr>
          <w:cantSplit/>
        </w:trPr>
        <w:tc>
          <w:tcPr>
            <w:tcW w:w="2031" w:type="dxa"/>
            <w:shd w:val="clear" w:color="auto" w:fill="auto"/>
          </w:tcPr>
          <w:p w14:paraId="6809FF80" w14:textId="77777777" w:rsidR="001E23B9" w:rsidRPr="00352F9C" w:rsidRDefault="001E23B9" w:rsidP="002D5C2D">
            <w:pPr>
              <w:pStyle w:val="ENoteTableText"/>
            </w:pPr>
          </w:p>
        </w:tc>
        <w:tc>
          <w:tcPr>
            <w:tcW w:w="5057" w:type="dxa"/>
            <w:shd w:val="clear" w:color="auto" w:fill="auto"/>
          </w:tcPr>
          <w:p w14:paraId="629BC1AA" w14:textId="77777777" w:rsidR="001E23B9" w:rsidRPr="00352F9C" w:rsidRDefault="001E23B9" w:rsidP="002D5C2D">
            <w:pPr>
              <w:pStyle w:val="ENoteTableText"/>
            </w:pPr>
            <w:r w:rsidRPr="00352F9C">
              <w:t>ad. No.</w:t>
            </w:r>
            <w:r w:rsidR="00352F9C">
              <w:t> </w:t>
            </w:r>
            <w:r w:rsidRPr="00352F9C">
              <w:t>144, 2001</w:t>
            </w:r>
          </w:p>
        </w:tc>
      </w:tr>
      <w:tr w:rsidR="001E23B9" w:rsidRPr="00352F9C" w14:paraId="38F5E5B0" w14:textId="77777777" w:rsidTr="00923903">
        <w:trPr>
          <w:cantSplit/>
        </w:trPr>
        <w:tc>
          <w:tcPr>
            <w:tcW w:w="2031" w:type="dxa"/>
            <w:shd w:val="clear" w:color="auto" w:fill="auto"/>
          </w:tcPr>
          <w:p w14:paraId="166D929A" w14:textId="77777777" w:rsidR="001E23B9" w:rsidRPr="00352F9C" w:rsidRDefault="001E23B9" w:rsidP="00EC04C2">
            <w:pPr>
              <w:pStyle w:val="ENoteTableText"/>
              <w:tabs>
                <w:tab w:val="center" w:leader="dot" w:pos="2268"/>
              </w:tabs>
            </w:pPr>
            <w:r w:rsidRPr="00352F9C">
              <w:t>s. 107</w:t>
            </w:r>
            <w:r w:rsidRPr="00352F9C">
              <w:tab/>
            </w:r>
          </w:p>
        </w:tc>
        <w:tc>
          <w:tcPr>
            <w:tcW w:w="5057" w:type="dxa"/>
            <w:shd w:val="clear" w:color="auto" w:fill="auto"/>
          </w:tcPr>
          <w:p w14:paraId="049DE8BA" w14:textId="77777777" w:rsidR="001E23B9" w:rsidRPr="00352F9C" w:rsidRDefault="001E23B9" w:rsidP="002D5C2D">
            <w:pPr>
              <w:pStyle w:val="ENoteTableText"/>
            </w:pPr>
            <w:r w:rsidRPr="00352F9C">
              <w:t>am. No.</w:t>
            </w:r>
            <w:r w:rsidR="00352F9C">
              <w:t> </w:t>
            </w:r>
            <w:r w:rsidRPr="00352F9C">
              <w:t>7, 1992</w:t>
            </w:r>
          </w:p>
        </w:tc>
      </w:tr>
      <w:tr w:rsidR="001E23B9" w:rsidRPr="00352F9C" w14:paraId="75545FA0" w14:textId="77777777" w:rsidTr="00923903">
        <w:trPr>
          <w:cantSplit/>
        </w:trPr>
        <w:tc>
          <w:tcPr>
            <w:tcW w:w="2031" w:type="dxa"/>
            <w:shd w:val="clear" w:color="auto" w:fill="auto"/>
          </w:tcPr>
          <w:p w14:paraId="4C795AAB" w14:textId="77777777" w:rsidR="001E23B9" w:rsidRPr="00352F9C" w:rsidRDefault="001E23B9" w:rsidP="002D5C2D">
            <w:pPr>
              <w:pStyle w:val="ENoteTableText"/>
            </w:pPr>
          </w:p>
        </w:tc>
        <w:tc>
          <w:tcPr>
            <w:tcW w:w="5057" w:type="dxa"/>
            <w:shd w:val="clear" w:color="auto" w:fill="auto"/>
          </w:tcPr>
          <w:p w14:paraId="669821C5" w14:textId="77777777" w:rsidR="001E23B9" w:rsidRPr="00352F9C" w:rsidRDefault="001E23B9" w:rsidP="002D5C2D">
            <w:pPr>
              <w:pStyle w:val="ENoteTableText"/>
            </w:pPr>
            <w:r w:rsidRPr="00352F9C">
              <w:t>rep. No.</w:t>
            </w:r>
            <w:r w:rsidR="00352F9C">
              <w:t> </w:t>
            </w:r>
            <w:r w:rsidRPr="00352F9C">
              <w:t>95, 1992</w:t>
            </w:r>
          </w:p>
        </w:tc>
      </w:tr>
      <w:tr w:rsidR="001E23B9" w:rsidRPr="00352F9C" w14:paraId="2090A239" w14:textId="77777777" w:rsidTr="00923903">
        <w:trPr>
          <w:cantSplit/>
        </w:trPr>
        <w:tc>
          <w:tcPr>
            <w:tcW w:w="2031" w:type="dxa"/>
            <w:shd w:val="clear" w:color="auto" w:fill="auto"/>
          </w:tcPr>
          <w:p w14:paraId="40E56DE4" w14:textId="77777777" w:rsidR="001E23B9" w:rsidRPr="00352F9C" w:rsidRDefault="001E23B9" w:rsidP="002D5C2D">
            <w:pPr>
              <w:pStyle w:val="ENoteTableText"/>
            </w:pPr>
          </w:p>
        </w:tc>
        <w:tc>
          <w:tcPr>
            <w:tcW w:w="5057" w:type="dxa"/>
            <w:shd w:val="clear" w:color="auto" w:fill="auto"/>
          </w:tcPr>
          <w:p w14:paraId="3CB5ABE7" w14:textId="77777777" w:rsidR="001E23B9" w:rsidRPr="00352F9C" w:rsidRDefault="001E23B9" w:rsidP="002D5C2D">
            <w:pPr>
              <w:pStyle w:val="ENoteTableText"/>
            </w:pPr>
            <w:r w:rsidRPr="00352F9C">
              <w:t>ad. No.</w:t>
            </w:r>
            <w:r w:rsidR="00352F9C">
              <w:t> </w:t>
            </w:r>
            <w:r w:rsidRPr="00352F9C">
              <w:t>144, 2001</w:t>
            </w:r>
          </w:p>
        </w:tc>
      </w:tr>
      <w:tr w:rsidR="001E23B9" w:rsidRPr="00352F9C" w14:paraId="4149AC6A" w14:textId="77777777" w:rsidTr="00923903">
        <w:trPr>
          <w:cantSplit/>
        </w:trPr>
        <w:tc>
          <w:tcPr>
            <w:tcW w:w="2031" w:type="dxa"/>
            <w:shd w:val="clear" w:color="auto" w:fill="auto"/>
          </w:tcPr>
          <w:p w14:paraId="67AC2E5C" w14:textId="77777777" w:rsidR="001E23B9" w:rsidRPr="00352F9C" w:rsidRDefault="001E23B9" w:rsidP="00EC04C2">
            <w:pPr>
              <w:pStyle w:val="ENoteTableText"/>
              <w:tabs>
                <w:tab w:val="center" w:leader="dot" w:pos="2268"/>
              </w:tabs>
            </w:pPr>
            <w:r w:rsidRPr="00352F9C">
              <w:t>s. 107A</w:t>
            </w:r>
            <w:r w:rsidRPr="00352F9C">
              <w:tab/>
            </w:r>
          </w:p>
        </w:tc>
        <w:tc>
          <w:tcPr>
            <w:tcW w:w="5057" w:type="dxa"/>
            <w:shd w:val="clear" w:color="auto" w:fill="auto"/>
          </w:tcPr>
          <w:p w14:paraId="537B6E77" w14:textId="77777777" w:rsidR="001E23B9" w:rsidRPr="00352F9C" w:rsidRDefault="001E23B9" w:rsidP="002D5C2D">
            <w:pPr>
              <w:pStyle w:val="ENoteTableText"/>
            </w:pPr>
            <w:r w:rsidRPr="00352F9C">
              <w:t>ad. No.</w:t>
            </w:r>
            <w:r w:rsidR="00352F9C">
              <w:t> </w:t>
            </w:r>
            <w:r w:rsidRPr="00352F9C">
              <w:t>95, 1992</w:t>
            </w:r>
          </w:p>
        </w:tc>
      </w:tr>
      <w:tr w:rsidR="001E23B9" w:rsidRPr="00352F9C" w14:paraId="4EA038D2" w14:textId="77777777" w:rsidTr="00923903">
        <w:trPr>
          <w:cantSplit/>
        </w:trPr>
        <w:tc>
          <w:tcPr>
            <w:tcW w:w="2031" w:type="dxa"/>
            <w:shd w:val="clear" w:color="auto" w:fill="auto"/>
          </w:tcPr>
          <w:p w14:paraId="4268288A" w14:textId="77777777" w:rsidR="001E23B9" w:rsidRPr="00352F9C" w:rsidRDefault="001E23B9" w:rsidP="002D5C2D">
            <w:pPr>
              <w:pStyle w:val="ENoteTableText"/>
            </w:pPr>
          </w:p>
        </w:tc>
        <w:tc>
          <w:tcPr>
            <w:tcW w:w="5057" w:type="dxa"/>
            <w:shd w:val="clear" w:color="auto" w:fill="auto"/>
          </w:tcPr>
          <w:p w14:paraId="30E7FB4B" w14:textId="77777777" w:rsidR="001E23B9" w:rsidRPr="00352F9C" w:rsidRDefault="001E23B9" w:rsidP="002D5C2D">
            <w:pPr>
              <w:pStyle w:val="ENoteTableText"/>
            </w:pPr>
            <w:r w:rsidRPr="00352F9C">
              <w:t>rs. No.</w:t>
            </w:r>
            <w:r w:rsidR="00352F9C">
              <w:t> </w:t>
            </w:r>
            <w:r w:rsidRPr="00352F9C">
              <w:t>144, 2001</w:t>
            </w:r>
          </w:p>
        </w:tc>
      </w:tr>
      <w:tr w:rsidR="001E23B9" w:rsidRPr="00352F9C" w14:paraId="1A6E5625" w14:textId="77777777" w:rsidTr="00923903">
        <w:trPr>
          <w:cantSplit/>
        </w:trPr>
        <w:tc>
          <w:tcPr>
            <w:tcW w:w="2031" w:type="dxa"/>
            <w:shd w:val="clear" w:color="auto" w:fill="auto"/>
          </w:tcPr>
          <w:p w14:paraId="73B0C28D" w14:textId="77777777" w:rsidR="001E23B9" w:rsidRPr="00352F9C" w:rsidRDefault="001E23B9" w:rsidP="00EC04C2">
            <w:pPr>
              <w:pStyle w:val="ENoteTableText"/>
              <w:tabs>
                <w:tab w:val="center" w:leader="dot" w:pos="2268"/>
              </w:tabs>
            </w:pPr>
            <w:r w:rsidRPr="00352F9C">
              <w:t>ss.</w:t>
            </w:r>
            <w:r w:rsidR="00352F9C">
              <w:t> </w:t>
            </w:r>
            <w:r w:rsidRPr="00352F9C">
              <w:t>107B–107H</w:t>
            </w:r>
            <w:r w:rsidRPr="00352F9C">
              <w:tab/>
            </w:r>
          </w:p>
        </w:tc>
        <w:tc>
          <w:tcPr>
            <w:tcW w:w="5057" w:type="dxa"/>
            <w:shd w:val="clear" w:color="auto" w:fill="auto"/>
          </w:tcPr>
          <w:p w14:paraId="5F249B80" w14:textId="77777777" w:rsidR="001E23B9" w:rsidRPr="00352F9C" w:rsidRDefault="001E23B9" w:rsidP="002D5C2D">
            <w:pPr>
              <w:pStyle w:val="ENoteTableText"/>
            </w:pPr>
            <w:r w:rsidRPr="00352F9C">
              <w:t>ad. No.</w:t>
            </w:r>
            <w:r w:rsidR="00352F9C">
              <w:t> </w:t>
            </w:r>
            <w:r w:rsidRPr="00352F9C">
              <w:t>95, 1992</w:t>
            </w:r>
          </w:p>
        </w:tc>
      </w:tr>
      <w:tr w:rsidR="001E23B9" w:rsidRPr="00352F9C" w14:paraId="6A80E50E" w14:textId="77777777" w:rsidTr="00923903">
        <w:trPr>
          <w:cantSplit/>
        </w:trPr>
        <w:tc>
          <w:tcPr>
            <w:tcW w:w="2031" w:type="dxa"/>
            <w:shd w:val="clear" w:color="auto" w:fill="auto"/>
          </w:tcPr>
          <w:p w14:paraId="15EB7859" w14:textId="77777777" w:rsidR="001E23B9" w:rsidRPr="00352F9C" w:rsidRDefault="001E23B9" w:rsidP="002D5C2D">
            <w:pPr>
              <w:pStyle w:val="ENoteTableText"/>
            </w:pPr>
          </w:p>
        </w:tc>
        <w:tc>
          <w:tcPr>
            <w:tcW w:w="5057" w:type="dxa"/>
            <w:shd w:val="clear" w:color="auto" w:fill="auto"/>
          </w:tcPr>
          <w:p w14:paraId="0574BCF0" w14:textId="77777777" w:rsidR="001E23B9" w:rsidRPr="00352F9C" w:rsidRDefault="001E23B9" w:rsidP="002D5C2D">
            <w:pPr>
              <w:pStyle w:val="ENoteTableText"/>
            </w:pPr>
            <w:r w:rsidRPr="00352F9C">
              <w:t>rep. No.</w:t>
            </w:r>
            <w:r w:rsidR="00352F9C">
              <w:t> </w:t>
            </w:r>
            <w:r w:rsidRPr="00352F9C">
              <w:t>144, 2001</w:t>
            </w:r>
          </w:p>
        </w:tc>
      </w:tr>
      <w:tr w:rsidR="001E23B9" w:rsidRPr="00352F9C" w14:paraId="6A773D6B" w14:textId="77777777" w:rsidTr="00923903">
        <w:trPr>
          <w:cantSplit/>
        </w:trPr>
        <w:tc>
          <w:tcPr>
            <w:tcW w:w="2031" w:type="dxa"/>
            <w:shd w:val="clear" w:color="auto" w:fill="auto"/>
          </w:tcPr>
          <w:p w14:paraId="6DE027D2" w14:textId="77777777" w:rsidR="001E23B9" w:rsidRPr="00352F9C" w:rsidRDefault="001E23B9" w:rsidP="00EC04C2">
            <w:pPr>
              <w:pStyle w:val="ENoteTableText"/>
              <w:tabs>
                <w:tab w:val="center" w:leader="dot" w:pos="2268"/>
              </w:tabs>
            </w:pPr>
            <w:r w:rsidRPr="00352F9C">
              <w:t>ss.</w:t>
            </w:r>
            <w:r w:rsidR="00352F9C">
              <w:t> </w:t>
            </w:r>
            <w:r w:rsidRPr="00352F9C">
              <w:t>107J–107N</w:t>
            </w:r>
            <w:r w:rsidRPr="00352F9C">
              <w:tab/>
            </w:r>
          </w:p>
        </w:tc>
        <w:tc>
          <w:tcPr>
            <w:tcW w:w="5057" w:type="dxa"/>
            <w:shd w:val="clear" w:color="auto" w:fill="auto"/>
          </w:tcPr>
          <w:p w14:paraId="4B64860B" w14:textId="77777777" w:rsidR="001E23B9" w:rsidRPr="00352F9C" w:rsidRDefault="001E23B9" w:rsidP="002D5C2D">
            <w:pPr>
              <w:pStyle w:val="ENoteTableText"/>
            </w:pPr>
            <w:r w:rsidRPr="00352F9C">
              <w:t>ad. No.</w:t>
            </w:r>
            <w:r w:rsidR="00352F9C">
              <w:t> </w:t>
            </w:r>
            <w:r w:rsidRPr="00352F9C">
              <w:t>95, 1992</w:t>
            </w:r>
          </w:p>
        </w:tc>
      </w:tr>
      <w:tr w:rsidR="001E23B9" w:rsidRPr="00352F9C" w14:paraId="03B37B09" w14:textId="77777777" w:rsidTr="00923903">
        <w:trPr>
          <w:cantSplit/>
        </w:trPr>
        <w:tc>
          <w:tcPr>
            <w:tcW w:w="2031" w:type="dxa"/>
            <w:shd w:val="clear" w:color="auto" w:fill="auto"/>
          </w:tcPr>
          <w:p w14:paraId="7B7C2183" w14:textId="77777777" w:rsidR="001E23B9" w:rsidRPr="00352F9C" w:rsidRDefault="001E23B9" w:rsidP="002D5C2D">
            <w:pPr>
              <w:pStyle w:val="ENoteTableText"/>
            </w:pPr>
          </w:p>
        </w:tc>
        <w:tc>
          <w:tcPr>
            <w:tcW w:w="5057" w:type="dxa"/>
            <w:shd w:val="clear" w:color="auto" w:fill="auto"/>
          </w:tcPr>
          <w:p w14:paraId="641E9127" w14:textId="77777777" w:rsidR="001E23B9" w:rsidRPr="00352F9C" w:rsidRDefault="001E23B9" w:rsidP="002D5C2D">
            <w:pPr>
              <w:pStyle w:val="ENoteTableText"/>
            </w:pPr>
            <w:r w:rsidRPr="00352F9C">
              <w:t>rep. No.</w:t>
            </w:r>
            <w:r w:rsidR="00352F9C">
              <w:t> </w:t>
            </w:r>
            <w:r w:rsidRPr="00352F9C">
              <w:t>144, 2001</w:t>
            </w:r>
          </w:p>
        </w:tc>
      </w:tr>
      <w:tr w:rsidR="001E23B9" w:rsidRPr="00352F9C" w14:paraId="430AD279" w14:textId="77777777" w:rsidTr="00923903">
        <w:trPr>
          <w:cantSplit/>
        </w:trPr>
        <w:tc>
          <w:tcPr>
            <w:tcW w:w="2031" w:type="dxa"/>
            <w:shd w:val="clear" w:color="auto" w:fill="auto"/>
          </w:tcPr>
          <w:p w14:paraId="1783B109" w14:textId="77777777" w:rsidR="001E23B9" w:rsidRPr="00352F9C" w:rsidRDefault="001E23B9" w:rsidP="00EC04C2">
            <w:pPr>
              <w:pStyle w:val="ENoteTableText"/>
              <w:tabs>
                <w:tab w:val="center" w:leader="dot" w:pos="2268"/>
              </w:tabs>
            </w:pPr>
            <w:r w:rsidRPr="00352F9C">
              <w:t>ss.</w:t>
            </w:r>
            <w:r w:rsidR="00352F9C">
              <w:t> </w:t>
            </w:r>
            <w:r w:rsidRPr="00352F9C">
              <w:t>107P–107Z</w:t>
            </w:r>
            <w:r w:rsidRPr="00352F9C">
              <w:tab/>
            </w:r>
          </w:p>
        </w:tc>
        <w:tc>
          <w:tcPr>
            <w:tcW w:w="5057" w:type="dxa"/>
            <w:shd w:val="clear" w:color="auto" w:fill="auto"/>
          </w:tcPr>
          <w:p w14:paraId="322B528E" w14:textId="77777777" w:rsidR="001E23B9" w:rsidRPr="00352F9C" w:rsidRDefault="001E23B9" w:rsidP="002D5C2D">
            <w:pPr>
              <w:pStyle w:val="ENoteTableText"/>
            </w:pPr>
            <w:r w:rsidRPr="00352F9C">
              <w:t>ad. No.</w:t>
            </w:r>
            <w:r w:rsidR="00352F9C">
              <w:t> </w:t>
            </w:r>
            <w:r w:rsidRPr="00352F9C">
              <w:t>95, 1992</w:t>
            </w:r>
          </w:p>
        </w:tc>
      </w:tr>
      <w:tr w:rsidR="001E23B9" w:rsidRPr="00352F9C" w14:paraId="09E3A936" w14:textId="77777777" w:rsidTr="00923903">
        <w:trPr>
          <w:cantSplit/>
        </w:trPr>
        <w:tc>
          <w:tcPr>
            <w:tcW w:w="2031" w:type="dxa"/>
            <w:shd w:val="clear" w:color="auto" w:fill="auto"/>
          </w:tcPr>
          <w:p w14:paraId="11395157" w14:textId="77777777" w:rsidR="001E23B9" w:rsidRPr="00352F9C" w:rsidRDefault="001E23B9" w:rsidP="002D5C2D">
            <w:pPr>
              <w:pStyle w:val="ENoteTableText"/>
            </w:pPr>
          </w:p>
        </w:tc>
        <w:tc>
          <w:tcPr>
            <w:tcW w:w="5057" w:type="dxa"/>
            <w:shd w:val="clear" w:color="auto" w:fill="auto"/>
          </w:tcPr>
          <w:p w14:paraId="5EF220DD" w14:textId="77777777" w:rsidR="001E23B9" w:rsidRPr="00352F9C" w:rsidRDefault="001E23B9" w:rsidP="002D5C2D">
            <w:pPr>
              <w:pStyle w:val="ENoteTableText"/>
            </w:pPr>
            <w:r w:rsidRPr="00352F9C">
              <w:t>rep. No.</w:t>
            </w:r>
            <w:r w:rsidR="00352F9C">
              <w:t> </w:t>
            </w:r>
            <w:r w:rsidRPr="00352F9C">
              <w:t>144, 2001</w:t>
            </w:r>
          </w:p>
        </w:tc>
      </w:tr>
      <w:tr w:rsidR="001E23B9" w:rsidRPr="00352F9C" w14:paraId="28CFA288" w14:textId="77777777" w:rsidTr="00923903">
        <w:trPr>
          <w:cantSplit/>
        </w:trPr>
        <w:tc>
          <w:tcPr>
            <w:tcW w:w="2031" w:type="dxa"/>
            <w:shd w:val="clear" w:color="auto" w:fill="auto"/>
          </w:tcPr>
          <w:p w14:paraId="7DDF37CF" w14:textId="77777777" w:rsidR="001E23B9" w:rsidRPr="00352F9C" w:rsidRDefault="001E23B9" w:rsidP="00EC04C2">
            <w:pPr>
              <w:pStyle w:val="ENoteTableText"/>
              <w:tabs>
                <w:tab w:val="center" w:leader="dot" w:pos="2268"/>
              </w:tabs>
            </w:pPr>
            <w:r w:rsidRPr="00352F9C">
              <w:t>ss.</w:t>
            </w:r>
            <w:r w:rsidR="00352F9C">
              <w:t> </w:t>
            </w:r>
            <w:r w:rsidRPr="00352F9C">
              <w:t>107ZA–107ZC</w:t>
            </w:r>
            <w:r w:rsidRPr="00352F9C">
              <w:tab/>
            </w:r>
          </w:p>
        </w:tc>
        <w:tc>
          <w:tcPr>
            <w:tcW w:w="5057" w:type="dxa"/>
            <w:shd w:val="clear" w:color="auto" w:fill="auto"/>
          </w:tcPr>
          <w:p w14:paraId="776CED11" w14:textId="77777777" w:rsidR="001E23B9" w:rsidRPr="00352F9C" w:rsidRDefault="001E23B9" w:rsidP="002D5C2D">
            <w:pPr>
              <w:pStyle w:val="ENoteTableText"/>
            </w:pPr>
            <w:r w:rsidRPr="00352F9C">
              <w:t>ad. No.</w:t>
            </w:r>
            <w:r w:rsidR="00352F9C">
              <w:t> </w:t>
            </w:r>
            <w:r w:rsidRPr="00352F9C">
              <w:t>95, 1992</w:t>
            </w:r>
          </w:p>
        </w:tc>
      </w:tr>
      <w:tr w:rsidR="001E23B9" w:rsidRPr="00352F9C" w14:paraId="2754C0AF" w14:textId="77777777" w:rsidTr="00923903">
        <w:trPr>
          <w:cantSplit/>
        </w:trPr>
        <w:tc>
          <w:tcPr>
            <w:tcW w:w="2031" w:type="dxa"/>
            <w:shd w:val="clear" w:color="auto" w:fill="auto"/>
          </w:tcPr>
          <w:p w14:paraId="409B10E6" w14:textId="77777777" w:rsidR="001E23B9" w:rsidRPr="00352F9C" w:rsidRDefault="001E23B9" w:rsidP="002D5C2D">
            <w:pPr>
              <w:pStyle w:val="ENoteTableText"/>
            </w:pPr>
          </w:p>
        </w:tc>
        <w:tc>
          <w:tcPr>
            <w:tcW w:w="5057" w:type="dxa"/>
            <w:shd w:val="clear" w:color="auto" w:fill="auto"/>
          </w:tcPr>
          <w:p w14:paraId="17E42B10" w14:textId="77777777" w:rsidR="001E23B9" w:rsidRPr="00352F9C" w:rsidRDefault="001E23B9" w:rsidP="002D5C2D">
            <w:pPr>
              <w:pStyle w:val="ENoteTableText"/>
            </w:pPr>
            <w:r w:rsidRPr="00352F9C">
              <w:t>rep. No.</w:t>
            </w:r>
            <w:r w:rsidR="00352F9C">
              <w:t> </w:t>
            </w:r>
            <w:r w:rsidRPr="00352F9C">
              <w:t>144, 2001</w:t>
            </w:r>
          </w:p>
        </w:tc>
      </w:tr>
      <w:tr w:rsidR="001E23B9" w:rsidRPr="00352F9C" w14:paraId="192FBBD5" w14:textId="77777777" w:rsidTr="00923903">
        <w:trPr>
          <w:cantSplit/>
        </w:trPr>
        <w:tc>
          <w:tcPr>
            <w:tcW w:w="2031" w:type="dxa"/>
            <w:shd w:val="clear" w:color="auto" w:fill="auto"/>
          </w:tcPr>
          <w:p w14:paraId="7970B211" w14:textId="77777777" w:rsidR="001E23B9" w:rsidRPr="00352F9C" w:rsidRDefault="001E23B9" w:rsidP="002D5C2D">
            <w:pPr>
              <w:pStyle w:val="ENoteTableText"/>
            </w:pPr>
            <w:r w:rsidRPr="00352F9C">
              <w:rPr>
                <w:b/>
              </w:rPr>
              <w:t>Division</w:t>
            </w:r>
            <w:r w:rsidR="00352F9C">
              <w:rPr>
                <w:b/>
              </w:rPr>
              <w:t> </w:t>
            </w:r>
            <w:r w:rsidRPr="00352F9C">
              <w:rPr>
                <w:b/>
              </w:rPr>
              <w:t>3</w:t>
            </w:r>
          </w:p>
        </w:tc>
        <w:tc>
          <w:tcPr>
            <w:tcW w:w="5057" w:type="dxa"/>
            <w:shd w:val="clear" w:color="auto" w:fill="auto"/>
          </w:tcPr>
          <w:p w14:paraId="736C34BA" w14:textId="77777777" w:rsidR="001E23B9" w:rsidRPr="00352F9C" w:rsidRDefault="001E23B9" w:rsidP="002D5C2D">
            <w:pPr>
              <w:pStyle w:val="ENoteTableText"/>
            </w:pPr>
          </w:p>
        </w:tc>
      </w:tr>
      <w:tr w:rsidR="001E23B9" w:rsidRPr="00352F9C" w14:paraId="59EDF2DD" w14:textId="77777777" w:rsidTr="00923903">
        <w:trPr>
          <w:cantSplit/>
        </w:trPr>
        <w:tc>
          <w:tcPr>
            <w:tcW w:w="2031" w:type="dxa"/>
            <w:shd w:val="clear" w:color="auto" w:fill="auto"/>
          </w:tcPr>
          <w:p w14:paraId="5745A262" w14:textId="77777777" w:rsidR="001E23B9" w:rsidRPr="00352F9C" w:rsidRDefault="001E23B9" w:rsidP="00EC04C2">
            <w:pPr>
              <w:pStyle w:val="ENoteTableText"/>
              <w:tabs>
                <w:tab w:val="center" w:leader="dot" w:pos="2268"/>
              </w:tabs>
            </w:pPr>
            <w:r w:rsidRPr="00352F9C">
              <w:t>s. 108 (first occurring)</w:t>
            </w:r>
            <w:r w:rsidRPr="00352F9C">
              <w:tab/>
            </w:r>
          </w:p>
        </w:tc>
        <w:tc>
          <w:tcPr>
            <w:tcW w:w="5057" w:type="dxa"/>
            <w:shd w:val="clear" w:color="auto" w:fill="auto"/>
          </w:tcPr>
          <w:p w14:paraId="257378CC" w14:textId="77777777" w:rsidR="001E23B9" w:rsidRPr="00352F9C" w:rsidRDefault="001E23B9" w:rsidP="002D5C2D">
            <w:pPr>
              <w:pStyle w:val="ENoteTableText"/>
            </w:pPr>
            <w:r w:rsidRPr="00352F9C">
              <w:t>ad. No.</w:t>
            </w:r>
            <w:r w:rsidR="00352F9C">
              <w:t> </w:t>
            </w:r>
            <w:r w:rsidRPr="00352F9C">
              <w:t>144, 2001</w:t>
            </w:r>
          </w:p>
        </w:tc>
      </w:tr>
      <w:tr w:rsidR="001E23B9" w:rsidRPr="00352F9C" w14:paraId="403AB91E" w14:textId="77777777" w:rsidTr="00923903">
        <w:trPr>
          <w:cantSplit/>
        </w:trPr>
        <w:tc>
          <w:tcPr>
            <w:tcW w:w="2031" w:type="dxa"/>
            <w:shd w:val="clear" w:color="auto" w:fill="auto"/>
          </w:tcPr>
          <w:p w14:paraId="188AF070" w14:textId="77777777" w:rsidR="001E23B9" w:rsidRPr="00352F9C" w:rsidRDefault="001E23B9" w:rsidP="00EC04C2">
            <w:pPr>
              <w:pStyle w:val="ENoteTableText"/>
              <w:tabs>
                <w:tab w:val="center" w:leader="dot" w:pos="2268"/>
              </w:tabs>
            </w:pPr>
            <w:r w:rsidRPr="00352F9C">
              <w:t>s. 108A</w:t>
            </w:r>
            <w:r w:rsidRPr="00352F9C">
              <w:tab/>
            </w:r>
          </w:p>
        </w:tc>
        <w:tc>
          <w:tcPr>
            <w:tcW w:w="5057" w:type="dxa"/>
            <w:shd w:val="clear" w:color="auto" w:fill="auto"/>
          </w:tcPr>
          <w:p w14:paraId="2536BE99" w14:textId="77777777" w:rsidR="001E23B9" w:rsidRPr="00352F9C" w:rsidRDefault="001E23B9" w:rsidP="002D5C2D">
            <w:pPr>
              <w:pStyle w:val="ENoteTableText"/>
            </w:pPr>
            <w:r w:rsidRPr="00352F9C">
              <w:t>ad. No.</w:t>
            </w:r>
            <w:r w:rsidR="00352F9C">
              <w:t> </w:t>
            </w:r>
            <w:r w:rsidRPr="00352F9C">
              <w:t>264, 1992</w:t>
            </w:r>
          </w:p>
        </w:tc>
      </w:tr>
      <w:tr w:rsidR="001E23B9" w:rsidRPr="00352F9C" w14:paraId="6A0AB7C2" w14:textId="77777777" w:rsidTr="00923903">
        <w:trPr>
          <w:cantSplit/>
        </w:trPr>
        <w:tc>
          <w:tcPr>
            <w:tcW w:w="2031" w:type="dxa"/>
            <w:shd w:val="clear" w:color="auto" w:fill="auto"/>
          </w:tcPr>
          <w:p w14:paraId="27DC7CF5" w14:textId="77777777" w:rsidR="001E23B9" w:rsidRPr="00352F9C" w:rsidRDefault="001E23B9" w:rsidP="002D5C2D">
            <w:pPr>
              <w:pStyle w:val="ENoteTableText"/>
            </w:pPr>
          </w:p>
        </w:tc>
        <w:tc>
          <w:tcPr>
            <w:tcW w:w="5057" w:type="dxa"/>
            <w:shd w:val="clear" w:color="auto" w:fill="auto"/>
          </w:tcPr>
          <w:p w14:paraId="50B27A4D" w14:textId="77777777" w:rsidR="001E23B9" w:rsidRPr="00352F9C" w:rsidRDefault="001E23B9" w:rsidP="002D5C2D">
            <w:pPr>
              <w:pStyle w:val="ENoteTableText"/>
            </w:pPr>
            <w:r w:rsidRPr="00352F9C">
              <w:t>rs. No.</w:t>
            </w:r>
            <w:r w:rsidR="00352F9C">
              <w:t> </w:t>
            </w:r>
            <w:r w:rsidRPr="00352F9C">
              <w:t>144, 2001</w:t>
            </w:r>
          </w:p>
        </w:tc>
      </w:tr>
      <w:tr w:rsidR="001E23B9" w:rsidRPr="00352F9C" w14:paraId="369D6DEF" w14:textId="77777777" w:rsidTr="00923903">
        <w:trPr>
          <w:cantSplit/>
        </w:trPr>
        <w:tc>
          <w:tcPr>
            <w:tcW w:w="2031" w:type="dxa"/>
            <w:shd w:val="clear" w:color="auto" w:fill="auto"/>
          </w:tcPr>
          <w:p w14:paraId="38387ADF" w14:textId="77777777" w:rsidR="001E23B9" w:rsidRPr="00352F9C" w:rsidRDefault="001E23B9" w:rsidP="002D5C2D">
            <w:pPr>
              <w:pStyle w:val="ENoteTableText"/>
            </w:pPr>
            <w:r w:rsidRPr="00352F9C">
              <w:rPr>
                <w:b/>
              </w:rPr>
              <w:t>Division</w:t>
            </w:r>
            <w:r w:rsidR="00352F9C">
              <w:rPr>
                <w:b/>
              </w:rPr>
              <w:t> </w:t>
            </w:r>
            <w:r w:rsidRPr="00352F9C">
              <w:rPr>
                <w:b/>
              </w:rPr>
              <w:t>4</w:t>
            </w:r>
          </w:p>
        </w:tc>
        <w:tc>
          <w:tcPr>
            <w:tcW w:w="5057" w:type="dxa"/>
            <w:shd w:val="clear" w:color="auto" w:fill="auto"/>
          </w:tcPr>
          <w:p w14:paraId="69CE9E57" w14:textId="77777777" w:rsidR="001E23B9" w:rsidRPr="00352F9C" w:rsidRDefault="001E23B9" w:rsidP="002D5C2D">
            <w:pPr>
              <w:pStyle w:val="ENoteTableText"/>
            </w:pPr>
          </w:p>
        </w:tc>
      </w:tr>
      <w:tr w:rsidR="001E23B9" w:rsidRPr="00352F9C" w14:paraId="6FC34D92" w14:textId="77777777" w:rsidTr="00923903">
        <w:trPr>
          <w:cantSplit/>
        </w:trPr>
        <w:tc>
          <w:tcPr>
            <w:tcW w:w="2031" w:type="dxa"/>
            <w:shd w:val="clear" w:color="auto" w:fill="auto"/>
          </w:tcPr>
          <w:p w14:paraId="508F4D1B" w14:textId="77777777" w:rsidR="001E23B9" w:rsidRPr="00352F9C" w:rsidRDefault="001E23B9" w:rsidP="00EC04C2">
            <w:pPr>
              <w:pStyle w:val="ENoteTableText"/>
              <w:tabs>
                <w:tab w:val="center" w:leader="dot" w:pos="2268"/>
              </w:tabs>
            </w:pPr>
            <w:r w:rsidRPr="00352F9C">
              <w:t>ss.</w:t>
            </w:r>
            <w:r w:rsidR="00352F9C">
              <w:t> </w:t>
            </w:r>
            <w:r w:rsidRPr="00352F9C">
              <w:t>108B, 108C</w:t>
            </w:r>
            <w:r w:rsidRPr="00352F9C">
              <w:tab/>
            </w:r>
          </w:p>
        </w:tc>
        <w:tc>
          <w:tcPr>
            <w:tcW w:w="5057" w:type="dxa"/>
            <w:shd w:val="clear" w:color="auto" w:fill="auto"/>
          </w:tcPr>
          <w:p w14:paraId="248DD223" w14:textId="77777777" w:rsidR="001E23B9" w:rsidRPr="00352F9C" w:rsidRDefault="001E23B9" w:rsidP="002D5C2D">
            <w:pPr>
              <w:pStyle w:val="ENoteTableText"/>
            </w:pPr>
            <w:r w:rsidRPr="00352F9C">
              <w:t>ad. No.</w:t>
            </w:r>
            <w:r w:rsidR="00352F9C">
              <w:t> </w:t>
            </w:r>
            <w:r w:rsidRPr="00352F9C">
              <w:t>264, 1992</w:t>
            </w:r>
          </w:p>
        </w:tc>
      </w:tr>
      <w:tr w:rsidR="001E23B9" w:rsidRPr="00352F9C" w14:paraId="71951F56" w14:textId="77777777" w:rsidTr="00923903">
        <w:trPr>
          <w:cantSplit/>
        </w:trPr>
        <w:tc>
          <w:tcPr>
            <w:tcW w:w="2031" w:type="dxa"/>
            <w:shd w:val="clear" w:color="auto" w:fill="auto"/>
          </w:tcPr>
          <w:p w14:paraId="3283D778" w14:textId="77777777" w:rsidR="001E23B9" w:rsidRPr="00352F9C" w:rsidRDefault="001E23B9" w:rsidP="002D5C2D">
            <w:pPr>
              <w:pStyle w:val="ENoteTableText"/>
            </w:pPr>
          </w:p>
        </w:tc>
        <w:tc>
          <w:tcPr>
            <w:tcW w:w="5057" w:type="dxa"/>
            <w:shd w:val="clear" w:color="auto" w:fill="auto"/>
          </w:tcPr>
          <w:p w14:paraId="06EDF322" w14:textId="77777777" w:rsidR="001E23B9" w:rsidRPr="00352F9C" w:rsidRDefault="001E23B9" w:rsidP="002D5C2D">
            <w:pPr>
              <w:pStyle w:val="ENoteTableText"/>
            </w:pPr>
            <w:r w:rsidRPr="00352F9C">
              <w:t>rs. No.</w:t>
            </w:r>
            <w:r w:rsidR="00352F9C">
              <w:t> </w:t>
            </w:r>
            <w:r w:rsidRPr="00352F9C">
              <w:t>144, 2001</w:t>
            </w:r>
          </w:p>
        </w:tc>
      </w:tr>
      <w:tr w:rsidR="001E23B9" w:rsidRPr="00352F9C" w14:paraId="20536B7A" w14:textId="77777777" w:rsidTr="00923903">
        <w:trPr>
          <w:cantSplit/>
        </w:trPr>
        <w:tc>
          <w:tcPr>
            <w:tcW w:w="2031" w:type="dxa"/>
            <w:shd w:val="clear" w:color="auto" w:fill="auto"/>
          </w:tcPr>
          <w:p w14:paraId="00E02B18" w14:textId="77777777" w:rsidR="001E23B9" w:rsidRPr="00352F9C" w:rsidRDefault="001E23B9" w:rsidP="002D5C2D">
            <w:pPr>
              <w:pStyle w:val="ENoteTableText"/>
            </w:pPr>
            <w:r w:rsidRPr="00352F9C">
              <w:rPr>
                <w:b/>
              </w:rPr>
              <w:t>Division</w:t>
            </w:r>
            <w:r w:rsidR="00352F9C">
              <w:rPr>
                <w:b/>
              </w:rPr>
              <w:t> </w:t>
            </w:r>
            <w:r w:rsidRPr="00352F9C">
              <w:rPr>
                <w:b/>
              </w:rPr>
              <w:t>5</w:t>
            </w:r>
          </w:p>
        </w:tc>
        <w:tc>
          <w:tcPr>
            <w:tcW w:w="5057" w:type="dxa"/>
            <w:shd w:val="clear" w:color="auto" w:fill="auto"/>
          </w:tcPr>
          <w:p w14:paraId="32E1ED25" w14:textId="77777777" w:rsidR="001E23B9" w:rsidRPr="00352F9C" w:rsidRDefault="001E23B9" w:rsidP="002D5C2D">
            <w:pPr>
              <w:pStyle w:val="ENoteTableText"/>
            </w:pPr>
          </w:p>
        </w:tc>
      </w:tr>
      <w:tr w:rsidR="001E23B9" w:rsidRPr="00352F9C" w14:paraId="0B34CE4B" w14:textId="77777777" w:rsidTr="00923903">
        <w:trPr>
          <w:cantSplit/>
        </w:trPr>
        <w:tc>
          <w:tcPr>
            <w:tcW w:w="2031" w:type="dxa"/>
            <w:shd w:val="clear" w:color="auto" w:fill="auto"/>
          </w:tcPr>
          <w:p w14:paraId="3B4EEDCA" w14:textId="77777777" w:rsidR="001E23B9" w:rsidRPr="00352F9C" w:rsidRDefault="001E23B9" w:rsidP="00EC04C2">
            <w:pPr>
              <w:pStyle w:val="ENoteTableText"/>
              <w:tabs>
                <w:tab w:val="center" w:leader="dot" w:pos="2268"/>
              </w:tabs>
            </w:pPr>
            <w:r w:rsidRPr="00352F9C">
              <w:t>s. 108D</w:t>
            </w:r>
            <w:r w:rsidRPr="00352F9C">
              <w:tab/>
            </w:r>
          </w:p>
        </w:tc>
        <w:tc>
          <w:tcPr>
            <w:tcW w:w="5057" w:type="dxa"/>
            <w:shd w:val="clear" w:color="auto" w:fill="auto"/>
          </w:tcPr>
          <w:p w14:paraId="5E0544FF" w14:textId="77777777" w:rsidR="001E23B9" w:rsidRPr="00352F9C" w:rsidRDefault="001E23B9" w:rsidP="002D5C2D">
            <w:pPr>
              <w:pStyle w:val="ENoteTableText"/>
            </w:pPr>
            <w:r w:rsidRPr="00352F9C">
              <w:t>ad. No.</w:t>
            </w:r>
            <w:r w:rsidR="00352F9C">
              <w:t> </w:t>
            </w:r>
            <w:r w:rsidRPr="00352F9C">
              <w:t>264, 1992</w:t>
            </w:r>
          </w:p>
        </w:tc>
      </w:tr>
      <w:tr w:rsidR="001E23B9" w:rsidRPr="00352F9C" w14:paraId="204F6C8C" w14:textId="77777777" w:rsidTr="00923903">
        <w:trPr>
          <w:cantSplit/>
        </w:trPr>
        <w:tc>
          <w:tcPr>
            <w:tcW w:w="2031" w:type="dxa"/>
            <w:shd w:val="clear" w:color="auto" w:fill="auto"/>
          </w:tcPr>
          <w:p w14:paraId="03DADD0E" w14:textId="77777777" w:rsidR="001E23B9" w:rsidRPr="00352F9C" w:rsidRDefault="001E23B9" w:rsidP="002D5C2D">
            <w:pPr>
              <w:pStyle w:val="ENoteTableText"/>
            </w:pPr>
          </w:p>
        </w:tc>
        <w:tc>
          <w:tcPr>
            <w:tcW w:w="5057" w:type="dxa"/>
            <w:shd w:val="clear" w:color="auto" w:fill="auto"/>
          </w:tcPr>
          <w:p w14:paraId="7E5F1256" w14:textId="77777777" w:rsidR="001E23B9" w:rsidRPr="00352F9C" w:rsidRDefault="001E23B9" w:rsidP="002D5C2D">
            <w:pPr>
              <w:pStyle w:val="ENoteTableText"/>
            </w:pPr>
            <w:r w:rsidRPr="00352F9C">
              <w:t>rs. No.</w:t>
            </w:r>
            <w:r w:rsidR="00352F9C">
              <w:t> </w:t>
            </w:r>
            <w:r w:rsidRPr="00352F9C">
              <w:t>144, 2001</w:t>
            </w:r>
          </w:p>
        </w:tc>
      </w:tr>
      <w:tr w:rsidR="001E23B9" w:rsidRPr="00352F9C" w14:paraId="58E41648" w14:textId="77777777" w:rsidTr="00923903">
        <w:trPr>
          <w:cantSplit/>
        </w:trPr>
        <w:tc>
          <w:tcPr>
            <w:tcW w:w="2031" w:type="dxa"/>
            <w:shd w:val="clear" w:color="auto" w:fill="auto"/>
          </w:tcPr>
          <w:p w14:paraId="220401B7" w14:textId="77777777" w:rsidR="001E23B9" w:rsidRPr="00352F9C" w:rsidRDefault="001E23B9" w:rsidP="002D5C2D">
            <w:pPr>
              <w:pStyle w:val="ENoteTableText"/>
            </w:pPr>
            <w:r w:rsidRPr="00352F9C">
              <w:rPr>
                <w:b/>
              </w:rPr>
              <w:t>Division</w:t>
            </w:r>
            <w:r w:rsidR="00352F9C">
              <w:rPr>
                <w:b/>
              </w:rPr>
              <w:t> </w:t>
            </w:r>
            <w:r w:rsidRPr="00352F9C">
              <w:rPr>
                <w:b/>
              </w:rPr>
              <w:t>6</w:t>
            </w:r>
          </w:p>
        </w:tc>
        <w:tc>
          <w:tcPr>
            <w:tcW w:w="5057" w:type="dxa"/>
            <w:shd w:val="clear" w:color="auto" w:fill="auto"/>
          </w:tcPr>
          <w:p w14:paraId="0EC28E91" w14:textId="77777777" w:rsidR="001E23B9" w:rsidRPr="00352F9C" w:rsidRDefault="001E23B9" w:rsidP="002D5C2D">
            <w:pPr>
              <w:pStyle w:val="ENoteTableText"/>
            </w:pPr>
          </w:p>
        </w:tc>
      </w:tr>
      <w:tr w:rsidR="001E23B9" w:rsidRPr="00352F9C" w14:paraId="1428996F" w14:textId="77777777" w:rsidTr="00923903">
        <w:trPr>
          <w:cantSplit/>
        </w:trPr>
        <w:tc>
          <w:tcPr>
            <w:tcW w:w="2031" w:type="dxa"/>
            <w:shd w:val="clear" w:color="auto" w:fill="auto"/>
          </w:tcPr>
          <w:p w14:paraId="4137BE8B" w14:textId="77777777" w:rsidR="001E23B9" w:rsidRPr="00352F9C" w:rsidRDefault="001E23B9" w:rsidP="00EC04C2">
            <w:pPr>
              <w:pStyle w:val="ENoteTableText"/>
              <w:tabs>
                <w:tab w:val="center" w:leader="dot" w:pos="2268"/>
              </w:tabs>
            </w:pPr>
            <w:r w:rsidRPr="00352F9C">
              <w:t>ss.</w:t>
            </w:r>
            <w:r w:rsidR="00352F9C">
              <w:t> </w:t>
            </w:r>
            <w:r w:rsidRPr="00352F9C">
              <w:t>108E–108G</w:t>
            </w:r>
            <w:r w:rsidRPr="00352F9C">
              <w:tab/>
            </w:r>
          </w:p>
        </w:tc>
        <w:tc>
          <w:tcPr>
            <w:tcW w:w="5057" w:type="dxa"/>
            <w:shd w:val="clear" w:color="auto" w:fill="auto"/>
          </w:tcPr>
          <w:p w14:paraId="1295B40A" w14:textId="77777777" w:rsidR="001E23B9" w:rsidRPr="00352F9C" w:rsidRDefault="001E23B9" w:rsidP="002D5C2D">
            <w:pPr>
              <w:pStyle w:val="ENoteTableText"/>
            </w:pPr>
            <w:r w:rsidRPr="00352F9C">
              <w:t>ad. No.</w:t>
            </w:r>
            <w:r w:rsidR="00352F9C">
              <w:t> </w:t>
            </w:r>
            <w:r w:rsidRPr="00352F9C">
              <w:t>264, 1992</w:t>
            </w:r>
          </w:p>
        </w:tc>
      </w:tr>
      <w:tr w:rsidR="001E23B9" w:rsidRPr="00352F9C" w14:paraId="3357C56F" w14:textId="77777777" w:rsidTr="00923903">
        <w:trPr>
          <w:cantSplit/>
        </w:trPr>
        <w:tc>
          <w:tcPr>
            <w:tcW w:w="2031" w:type="dxa"/>
            <w:shd w:val="clear" w:color="auto" w:fill="auto"/>
          </w:tcPr>
          <w:p w14:paraId="7492FAD5" w14:textId="77777777" w:rsidR="001E23B9" w:rsidRPr="00352F9C" w:rsidRDefault="001E23B9" w:rsidP="002D5C2D">
            <w:pPr>
              <w:pStyle w:val="ENoteTableText"/>
            </w:pPr>
          </w:p>
        </w:tc>
        <w:tc>
          <w:tcPr>
            <w:tcW w:w="5057" w:type="dxa"/>
            <w:shd w:val="clear" w:color="auto" w:fill="auto"/>
          </w:tcPr>
          <w:p w14:paraId="45ADB078" w14:textId="77777777" w:rsidR="001E23B9" w:rsidRPr="00352F9C" w:rsidRDefault="001E23B9" w:rsidP="002D5C2D">
            <w:pPr>
              <w:pStyle w:val="ENoteTableText"/>
            </w:pPr>
            <w:r w:rsidRPr="00352F9C">
              <w:t>rs. No.</w:t>
            </w:r>
            <w:r w:rsidR="00352F9C">
              <w:t> </w:t>
            </w:r>
            <w:r w:rsidRPr="00352F9C">
              <w:t>144, 2001</w:t>
            </w:r>
          </w:p>
        </w:tc>
      </w:tr>
      <w:tr w:rsidR="001E23B9" w:rsidRPr="00352F9C" w14:paraId="579FCEC4" w14:textId="77777777" w:rsidTr="00923903">
        <w:trPr>
          <w:cantSplit/>
        </w:trPr>
        <w:tc>
          <w:tcPr>
            <w:tcW w:w="2031" w:type="dxa"/>
            <w:shd w:val="clear" w:color="auto" w:fill="auto"/>
          </w:tcPr>
          <w:p w14:paraId="493E04FF" w14:textId="77777777" w:rsidR="001E23B9" w:rsidRPr="00352F9C" w:rsidRDefault="001E23B9" w:rsidP="00EC04C2">
            <w:pPr>
              <w:pStyle w:val="ENoteTableText"/>
              <w:tabs>
                <w:tab w:val="center" w:leader="dot" w:pos="2268"/>
              </w:tabs>
            </w:pPr>
            <w:r w:rsidRPr="00352F9C">
              <w:t>s. 108H</w:t>
            </w:r>
            <w:r w:rsidRPr="00352F9C">
              <w:tab/>
            </w:r>
          </w:p>
        </w:tc>
        <w:tc>
          <w:tcPr>
            <w:tcW w:w="5057" w:type="dxa"/>
            <w:shd w:val="clear" w:color="auto" w:fill="auto"/>
          </w:tcPr>
          <w:p w14:paraId="6B528406" w14:textId="77777777" w:rsidR="001E23B9" w:rsidRPr="00352F9C" w:rsidRDefault="001E23B9" w:rsidP="002D5C2D">
            <w:pPr>
              <w:pStyle w:val="ENoteTableText"/>
            </w:pPr>
            <w:r w:rsidRPr="00352F9C">
              <w:t>ad. No.</w:t>
            </w:r>
            <w:r w:rsidR="00352F9C">
              <w:t> </w:t>
            </w:r>
            <w:r w:rsidRPr="00352F9C">
              <w:t>264, 1992</w:t>
            </w:r>
          </w:p>
        </w:tc>
      </w:tr>
      <w:tr w:rsidR="001E23B9" w:rsidRPr="00352F9C" w14:paraId="067A8017" w14:textId="77777777" w:rsidTr="00923903">
        <w:trPr>
          <w:cantSplit/>
        </w:trPr>
        <w:tc>
          <w:tcPr>
            <w:tcW w:w="2031" w:type="dxa"/>
            <w:shd w:val="clear" w:color="auto" w:fill="auto"/>
          </w:tcPr>
          <w:p w14:paraId="28CC2752" w14:textId="77777777" w:rsidR="001E23B9" w:rsidRPr="00352F9C" w:rsidRDefault="001E23B9" w:rsidP="002D5C2D">
            <w:pPr>
              <w:pStyle w:val="ENoteTableText"/>
            </w:pPr>
          </w:p>
        </w:tc>
        <w:tc>
          <w:tcPr>
            <w:tcW w:w="5057" w:type="dxa"/>
            <w:shd w:val="clear" w:color="auto" w:fill="auto"/>
          </w:tcPr>
          <w:p w14:paraId="3B0D40C4" w14:textId="77777777" w:rsidR="001E23B9" w:rsidRPr="00352F9C" w:rsidRDefault="001E23B9" w:rsidP="002D5C2D">
            <w:pPr>
              <w:pStyle w:val="ENoteTableText"/>
            </w:pPr>
            <w:r w:rsidRPr="00352F9C">
              <w:t>rep. No.</w:t>
            </w:r>
            <w:r w:rsidR="00352F9C">
              <w:t> </w:t>
            </w:r>
            <w:r w:rsidRPr="00352F9C">
              <w:t>144, 2001</w:t>
            </w:r>
          </w:p>
        </w:tc>
      </w:tr>
      <w:tr w:rsidR="001E23B9" w:rsidRPr="00352F9C" w14:paraId="2338A3E1" w14:textId="77777777" w:rsidTr="00923903">
        <w:trPr>
          <w:cantSplit/>
        </w:trPr>
        <w:tc>
          <w:tcPr>
            <w:tcW w:w="2031" w:type="dxa"/>
            <w:shd w:val="clear" w:color="auto" w:fill="auto"/>
          </w:tcPr>
          <w:p w14:paraId="2490A083" w14:textId="77777777" w:rsidR="001E23B9" w:rsidRPr="00352F9C" w:rsidRDefault="001E23B9" w:rsidP="002D5C2D">
            <w:pPr>
              <w:pStyle w:val="ENoteTableText"/>
            </w:pPr>
          </w:p>
        </w:tc>
        <w:tc>
          <w:tcPr>
            <w:tcW w:w="5057" w:type="dxa"/>
            <w:shd w:val="clear" w:color="auto" w:fill="auto"/>
          </w:tcPr>
          <w:p w14:paraId="5B6A973B" w14:textId="77777777" w:rsidR="001E23B9" w:rsidRPr="00352F9C" w:rsidRDefault="001E23B9" w:rsidP="002D5C2D">
            <w:pPr>
              <w:pStyle w:val="ENoteTableText"/>
            </w:pPr>
            <w:r w:rsidRPr="00352F9C">
              <w:t>ad. No.</w:t>
            </w:r>
            <w:r w:rsidR="00352F9C">
              <w:t> </w:t>
            </w:r>
            <w:r w:rsidRPr="00352F9C">
              <w:t>54, 2007</w:t>
            </w:r>
          </w:p>
        </w:tc>
      </w:tr>
      <w:tr w:rsidR="001E23B9" w:rsidRPr="00352F9C" w14:paraId="287758D7" w14:textId="77777777" w:rsidTr="00923903">
        <w:trPr>
          <w:cantSplit/>
        </w:trPr>
        <w:tc>
          <w:tcPr>
            <w:tcW w:w="2031" w:type="dxa"/>
            <w:shd w:val="clear" w:color="auto" w:fill="auto"/>
          </w:tcPr>
          <w:p w14:paraId="4EF3A25D" w14:textId="77777777" w:rsidR="001E23B9" w:rsidRPr="00352F9C" w:rsidRDefault="001E23B9" w:rsidP="00EC04C2">
            <w:pPr>
              <w:pStyle w:val="ENoteTableText"/>
              <w:tabs>
                <w:tab w:val="center" w:leader="dot" w:pos="2268"/>
              </w:tabs>
            </w:pPr>
            <w:r w:rsidRPr="00352F9C">
              <w:t>ss.</w:t>
            </w:r>
            <w:r w:rsidR="00352F9C">
              <w:t> </w:t>
            </w:r>
            <w:r w:rsidRPr="00352F9C">
              <w:t>108J–108N</w:t>
            </w:r>
            <w:r w:rsidRPr="00352F9C">
              <w:tab/>
            </w:r>
          </w:p>
        </w:tc>
        <w:tc>
          <w:tcPr>
            <w:tcW w:w="5057" w:type="dxa"/>
            <w:shd w:val="clear" w:color="auto" w:fill="auto"/>
          </w:tcPr>
          <w:p w14:paraId="73A8A964" w14:textId="77777777" w:rsidR="001E23B9" w:rsidRPr="00352F9C" w:rsidRDefault="001E23B9" w:rsidP="002D5C2D">
            <w:pPr>
              <w:pStyle w:val="ENoteTableText"/>
            </w:pPr>
            <w:r w:rsidRPr="00352F9C">
              <w:t>ad. No.</w:t>
            </w:r>
            <w:r w:rsidR="00352F9C">
              <w:t> </w:t>
            </w:r>
            <w:r w:rsidRPr="00352F9C">
              <w:t>264, 1992</w:t>
            </w:r>
          </w:p>
        </w:tc>
      </w:tr>
      <w:tr w:rsidR="001E23B9" w:rsidRPr="00352F9C" w14:paraId="177E75A1" w14:textId="77777777" w:rsidTr="00923903">
        <w:trPr>
          <w:cantSplit/>
        </w:trPr>
        <w:tc>
          <w:tcPr>
            <w:tcW w:w="2031" w:type="dxa"/>
            <w:shd w:val="clear" w:color="auto" w:fill="auto"/>
          </w:tcPr>
          <w:p w14:paraId="0597FF29" w14:textId="77777777" w:rsidR="001E23B9" w:rsidRPr="00352F9C" w:rsidRDefault="001E23B9" w:rsidP="002D5C2D">
            <w:pPr>
              <w:pStyle w:val="ENoteTableText"/>
            </w:pPr>
          </w:p>
        </w:tc>
        <w:tc>
          <w:tcPr>
            <w:tcW w:w="5057" w:type="dxa"/>
            <w:shd w:val="clear" w:color="auto" w:fill="auto"/>
          </w:tcPr>
          <w:p w14:paraId="33246D36" w14:textId="77777777" w:rsidR="001E23B9" w:rsidRPr="00352F9C" w:rsidRDefault="001E23B9" w:rsidP="002D5C2D">
            <w:pPr>
              <w:pStyle w:val="ENoteTableText"/>
            </w:pPr>
            <w:r w:rsidRPr="00352F9C">
              <w:t>rep. No.</w:t>
            </w:r>
            <w:r w:rsidR="00352F9C">
              <w:t> </w:t>
            </w:r>
            <w:r w:rsidRPr="00352F9C">
              <w:t>144, 2001</w:t>
            </w:r>
          </w:p>
        </w:tc>
      </w:tr>
      <w:tr w:rsidR="001E23B9" w:rsidRPr="00352F9C" w14:paraId="2D613F85" w14:textId="77777777" w:rsidTr="00923903">
        <w:trPr>
          <w:cantSplit/>
        </w:trPr>
        <w:tc>
          <w:tcPr>
            <w:tcW w:w="2031" w:type="dxa"/>
            <w:shd w:val="clear" w:color="auto" w:fill="auto"/>
          </w:tcPr>
          <w:p w14:paraId="69736020" w14:textId="77777777" w:rsidR="001E23B9" w:rsidRPr="00352F9C" w:rsidRDefault="001E23B9" w:rsidP="00EC04C2">
            <w:pPr>
              <w:pStyle w:val="ENoteTableText"/>
              <w:tabs>
                <w:tab w:val="center" w:leader="dot" w:pos="2268"/>
              </w:tabs>
            </w:pPr>
            <w:r w:rsidRPr="00352F9C">
              <w:t>ss.</w:t>
            </w:r>
            <w:r w:rsidR="00352F9C">
              <w:t> </w:t>
            </w:r>
            <w:r w:rsidRPr="00352F9C">
              <w:t>108P–108X</w:t>
            </w:r>
            <w:r w:rsidRPr="00352F9C">
              <w:tab/>
            </w:r>
          </w:p>
        </w:tc>
        <w:tc>
          <w:tcPr>
            <w:tcW w:w="5057" w:type="dxa"/>
            <w:shd w:val="clear" w:color="auto" w:fill="auto"/>
          </w:tcPr>
          <w:p w14:paraId="0A3BA623" w14:textId="77777777" w:rsidR="001E23B9" w:rsidRPr="00352F9C" w:rsidRDefault="001E23B9" w:rsidP="002D5C2D">
            <w:pPr>
              <w:pStyle w:val="ENoteTableText"/>
            </w:pPr>
            <w:r w:rsidRPr="00352F9C">
              <w:t>ad. No.</w:t>
            </w:r>
            <w:r w:rsidR="00352F9C">
              <w:t> </w:t>
            </w:r>
            <w:r w:rsidRPr="00352F9C">
              <w:t>264, 1992</w:t>
            </w:r>
          </w:p>
        </w:tc>
      </w:tr>
      <w:tr w:rsidR="001E23B9" w:rsidRPr="00352F9C" w14:paraId="49EDF2BB" w14:textId="77777777" w:rsidTr="00923903">
        <w:trPr>
          <w:cantSplit/>
        </w:trPr>
        <w:tc>
          <w:tcPr>
            <w:tcW w:w="2031" w:type="dxa"/>
            <w:shd w:val="clear" w:color="auto" w:fill="auto"/>
          </w:tcPr>
          <w:p w14:paraId="06CE8AA4" w14:textId="77777777" w:rsidR="001E23B9" w:rsidRPr="00352F9C" w:rsidRDefault="001E23B9" w:rsidP="002D5C2D">
            <w:pPr>
              <w:pStyle w:val="ENoteTableText"/>
            </w:pPr>
          </w:p>
        </w:tc>
        <w:tc>
          <w:tcPr>
            <w:tcW w:w="5057" w:type="dxa"/>
            <w:shd w:val="clear" w:color="auto" w:fill="auto"/>
          </w:tcPr>
          <w:p w14:paraId="3CA96755" w14:textId="77777777" w:rsidR="001E23B9" w:rsidRPr="00352F9C" w:rsidRDefault="001E23B9" w:rsidP="002D5C2D">
            <w:pPr>
              <w:pStyle w:val="ENoteTableText"/>
            </w:pPr>
            <w:r w:rsidRPr="00352F9C">
              <w:t>rep. No.</w:t>
            </w:r>
            <w:r w:rsidR="00352F9C">
              <w:t> </w:t>
            </w:r>
            <w:r w:rsidRPr="00352F9C">
              <w:t>144, 2001</w:t>
            </w:r>
          </w:p>
        </w:tc>
      </w:tr>
      <w:tr w:rsidR="001E23B9" w:rsidRPr="00352F9C" w14:paraId="30345BA4" w14:textId="77777777" w:rsidTr="00923903">
        <w:trPr>
          <w:cantSplit/>
        </w:trPr>
        <w:tc>
          <w:tcPr>
            <w:tcW w:w="2031" w:type="dxa"/>
            <w:shd w:val="clear" w:color="auto" w:fill="auto"/>
          </w:tcPr>
          <w:p w14:paraId="4885DB61" w14:textId="77777777" w:rsidR="001E23B9" w:rsidRPr="00352F9C" w:rsidRDefault="001E23B9" w:rsidP="00EC04C2">
            <w:pPr>
              <w:pStyle w:val="ENoteTableText"/>
              <w:tabs>
                <w:tab w:val="center" w:leader="dot" w:pos="2268"/>
              </w:tabs>
            </w:pPr>
            <w:r w:rsidRPr="00352F9C">
              <w:t>s. 108Y</w:t>
            </w:r>
            <w:r w:rsidRPr="00352F9C">
              <w:tab/>
            </w:r>
          </w:p>
        </w:tc>
        <w:tc>
          <w:tcPr>
            <w:tcW w:w="5057" w:type="dxa"/>
            <w:shd w:val="clear" w:color="auto" w:fill="auto"/>
          </w:tcPr>
          <w:p w14:paraId="523E0436" w14:textId="77777777" w:rsidR="001E23B9" w:rsidRPr="00352F9C" w:rsidRDefault="001E23B9" w:rsidP="002D5C2D">
            <w:pPr>
              <w:pStyle w:val="ENoteTableText"/>
            </w:pPr>
            <w:r w:rsidRPr="00352F9C">
              <w:t>ad. No.</w:t>
            </w:r>
            <w:r w:rsidR="00352F9C">
              <w:t> </w:t>
            </w:r>
            <w:r w:rsidRPr="00352F9C">
              <w:t>264, 1992</w:t>
            </w:r>
          </w:p>
        </w:tc>
      </w:tr>
      <w:tr w:rsidR="001E23B9" w:rsidRPr="00352F9C" w14:paraId="21D89453" w14:textId="77777777" w:rsidTr="00923903">
        <w:trPr>
          <w:cantSplit/>
        </w:trPr>
        <w:tc>
          <w:tcPr>
            <w:tcW w:w="2031" w:type="dxa"/>
            <w:shd w:val="clear" w:color="auto" w:fill="auto"/>
          </w:tcPr>
          <w:p w14:paraId="63AC7C1E" w14:textId="77777777" w:rsidR="001E23B9" w:rsidRPr="00352F9C" w:rsidRDefault="001E23B9" w:rsidP="002D5C2D">
            <w:pPr>
              <w:pStyle w:val="ENoteTableText"/>
            </w:pPr>
          </w:p>
        </w:tc>
        <w:tc>
          <w:tcPr>
            <w:tcW w:w="5057" w:type="dxa"/>
            <w:shd w:val="clear" w:color="auto" w:fill="auto"/>
          </w:tcPr>
          <w:p w14:paraId="6B22670F" w14:textId="77777777" w:rsidR="001E23B9" w:rsidRPr="00352F9C" w:rsidRDefault="001E23B9" w:rsidP="002D5C2D">
            <w:pPr>
              <w:pStyle w:val="ENoteTableText"/>
            </w:pPr>
            <w:r w:rsidRPr="00352F9C">
              <w:t>am. No.</w:t>
            </w:r>
            <w:r w:rsidR="00352F9C">
              <w:t> </w:t>
            </w:r>
            <w:r w:rsidRPr="00352F9C">
              <w:t>152, 1997; No.</w:t>
            </w:r>
            <w:r w:rsidR="00352F9C">
              <w:t> </w:t>
            </w:r>
            <w:r w:rsidRPr="00352F9C">
              <w:t>55, 2001</w:t>
            </w:r>
          </w:p>
        </w:tc>
      </w:tr>
      <w:tr w:rsidR="001E23B9" w:rsidRPr="00352F9C" w14:paraId="57D11654" w14:textId="77777777" w:rsidTr="00923903">
        <w:trPr>
          <w:cantSplit/>
        </w:trPr>
        <w:tc>
          <w:tcPr>
            <w:tcW w:w="2031" w:type="dxa"/>
            <w:shd w:val="clear" w:color="auto" w:fill="auto"/>
          </w:tcPr>
          <w:p w14:paraId="0CBF00F5" w14:textId="77777777" w:rsidR="001E23B9" w:rsidRPr="00352F9C" w:rsidRDefault="001E23B9" w:rsidP="002D5C2D">
            <w:pPr>
              <w:pStyle w:val="ENoteTableText"/>
            </w:pPr>
          </w:p>
        </w:tc>
        <w:tc>
          <w:tcPr>
            <w:tcW w:w="5057" w:type="dxa"/>
            <w:shd w:val="clear" w:color="auto" w:fill="auto"/>
          </w:tcPr>
          <w:p w14:paraId="16947173" w14:textId="77777777" w:rsidR="001E23B9" w:rsidRPr="00352F9C" w:rsidRDefault="001E23B9" w:rsidP="002D5C2D">
            <w:pPr>
              <w:pStyle w:val="ENoteTableText"/>
            </w:pPr>
            <w:r w:rsidRPr="00352F9C">
              <w:t>rep. No.</w:t>
            </w:r>
            <w:r w:rsidR="00352F9C">
              <w:t> </w:t>
            </w:r>
            <w:r w:rsidRPr="00352F9C">
              <w:t>144, 2001</w:t>
            </w:r>
          </w:p>
        </w:tc>
      </w:tr>
      <w:tr w:rsidR="001E23B9" w:rsidRPr="00352F9C" w14:paraId="43A4F76F" w14:textId="77777777" w:rsidTr="00923903">
        <w:trPr>
          <w:cantSplit/>
        </w:trPr>
        <w:tc>
          <w:tcPr>
            <w:tcW w:w="2031" w:type="dxa"/>
            <w:shd w:val="clear" w:color="auto" w:fill="auto"/>
          </w:tcPr>
          <w:p w14:paraId="0B526E49" w14:textId="77777777" w:rsidR="001E23B9" w:rsidRPr="00352F9C" w:rsidRDefault="001E23B9" w:rsidP="00EC04C2">
            <w:pPr>
              <w:pStyle w:val="ENoteTableText"/>
              <w:tabs>
                <w:tab w:val="center" w:leader="dot" w:pos="2268"/>
              </w:tabs>
            </w:pPr>
            <w:r w:rsidRPr="00352F9C">
              <w:t>Part VIIIA</w:t>
            </w:r>
            <w:r w:rsidRPr="00352F9C">
              <w:tab/>
            </w:r>
          </w:p>
        </w:tc>
        <w:tc>
          <w:tcPr>
            <w:tcW w:w="5057" w:type="dxa"/>
            <w:shd w:val="clear" w:color="auto" w:fill="auto"/>
          </w:tcPr>
          <w:p w14:paraId="745D8ADB" w14:textId="77777777" w:rsidR="001E23B9" w:rsidRPr="00352F9C" w:rsidRDefault="001E23B9" w:rsidP="002D5C2D">
            <w:pPr>
              <w:pStyle w:val="ENoteTableText"/>
            </w:pPr>
            <w:r w:rsidRPr="00352F9C">
              <w:t>ad. No.</w:t>
            </w:r>
            <w:r w:rsidR="00352F9C">
              <w:t> </w:t>
            </w:r>
            <w:r w:rsidRPr="00352F9C">
              <w:t>95, 1992</w:t>
            </w:r>
          </w:p>
        </w:tc>
      </w:tr>
      <w:tr w:rsidR="001E23B9" w:rsidRPr="00352F9C" w14:paraId="362AB058" w14:textId="77777777" w:rsidTr="00923903">
        <w:trPr>
          <w:cantSplit/>
        </w:trPr>
        <w:tc>
          <w:tcPr>
            <w:tcW w:w="2031" w:type="dxa"/>
            <w:shd w:val="clear" w:color="auto" w:fill="auto"/>
          </w:tcPr>
          <w:p w14:paraId="2AB52B2D" w14:textId="77777777" w:rsidR="001E23B9" w:rsidRPr="00352F9C" w:rsidRDefault="001E23B9" w:rsidP="002D5C2D">
            <w:pPr>
              <w:pStyle w:val="ENoteTableText"/>
            </w:pPr>
          </w:p>
        </w:tc>
        <w:tc>
          <w:tcPr>
            <w:tcW w:w="5057" w:type="dxa"/>
            <w:shd w:val="clear" w:color="auto" w:fill="auto"/>
          </w:tcPr>
          <w:p w14:paraId="03462CA0" w14:textId="77777777" w:rsidR="001E23B9" w:rsidRPr="00352F9C" w:rsidRDefault="001E23B9" w:rsidP="002D5C2D">
            <w:pPr>
              <w:pStyle w:val="ENoteTableText"/>
            </w:pPr>
            <w:r w:rsidRPr="00352F9C">
              <w:t>rep. No.</w:t>
            </w:r>
            <w:r w:rsidR="00352F9C">
              <w:t> </w:t>
            </w:r>
            <w:r w:rsidRPr="00352F9C">
              <w:t>144, 2001</w:t>
            </w:r>
          </w:p>
        </w:tc>
      </w:tr>
      <w:tr w:rsidR="001E23B9" w:rsidRPr="00352F9C" w14:paraId="67B78627" w14:textId="77777777" w:rsidTr="00923903">
        <w:trPr>
          <w:cantSplit/>
        </w:trPr>
        <w:tc>
          <w:tcPr>
            <w:tcW w:w="2031" w:type="dxa"/>
            <w:shd w:val="clear" w:color="auto" w:fill="auto"/>
          </w:tcPr>
          <w:p w14:paraId="1EBBFEFC" w14:textId="77777777" w:rsidR="001E23B9" w:rsidRPr="00352F9C" w:rsidRDefault="001E23B9" w:rsidP="00EC04C2">
            <w:pPr>
              <w:pStyle w:val="ENoteTableText"/>
              <w:tabs>
                <w:tab w:val="center" w:leader="dot" w:pos="2268"/>
              </w:tabs>
            </w:pPr>
            <w:r w:rsidRPr="00352F9C">
              <w:t>Part VIIIB</w:t>
            </w:r>
            <w:r w:rsidRPr="00352F9C">
              <w:tab/>
            </w:r>
          </w:p>
        </w:tc>
        <w:tc>
          <w:tcPr>
            <w:tcW w:w="5057" w:type="dxa"/>
            <w:shd w:val="clear" w:color="auto" w:fill="auto"/>
          </w:tcPr>
          <w:p w14:paraId="2D31B9F4" w14:textId="77777777" w:rsidR="001E23B9" w:rsidRPr="00352F9C" w:rsidRDefault="001E23B9" w:rsidP="002D5C2D">
            <w:pPr>
              <w:pStyle w:val="ENoteTableText"/>
            </w:pPr>
            <w:r w:rsidRPr="00352F9C">
              <w:t>ad. No.</w:t>
            </w:r>
            <w:r w:rsidR="00352F9C">
              <w:t> </w:t>
            </w:r>
            <w:r w:rsidRPr="00352F9C">
              <w:t>264, 1992</w:t>
            </w:r>
          </w:p>
        </w:tc>
      </w:tr>
      <w:tr w:rsidR="001E23B9" w:rsidRPr="00352F9C" w14:paraId="2CFA8C78" w14:textId="77777777" w:rsidTr="00923903">
        <w:trPr>
          <w:cantSplit/>
        </w:trPr>
        <w:tc>
          <w:tcPr>
            <w:tcW w:w="2031" w:type="dxa"/>
            <w:shd w:val="clear" w:color="auto" w:fill="auto"/>
          </w:tcPr>
          <w:p w14:paraId="06A26F12" w14:textId="77777777" w:rsidR="001E23B9" w:rsidRPr="00352F9C" w:rsidRDefault="001E23B9" w:rsidP="002D5C2D">
            <w:pPr>
              <w:pStyle w:val="ENoteTableText"/>
            </w:pPr>
          </w:p>
        </w:tc>
        <w:tc>
          <w:tcPr>
            <w:tcW w:w="5057" w:type="dxa"/>
            <w:shd w:val="clear" w:color="auto" w:fill="auto"/>
          </w:tcPr>
          <w:p w14:paraId="208BC468" w14:textId="77777777" w:rsidR="001E23B9" w:rsidRPr="00352F9C" w:rsidRDefault="001E23B9" w:rsidP="002D5C2D">
            <w:pPr>
              <w:pStyle w:val="ENoteTableText"/>
            </w:pPr>
            <w:r w:rsidRPr="00352F9C">
              <w:t>rep. No.</w:t>
            </w:r>
            <w:r w:rsidR="00352F9C">
              <w:t> </w:t>
            </w:r>
            <w:r w:rsidRPr="00352F9C">
              <w:t>144, 2001</w:t>
            </w:r>
          </w:p>
        </w:tc>
      </w:tr>
      <w:tr w:rsidR="001E23B9" w:rsidRPr="00352F9C" w14:paraId="5BD6D70D" w14:textId="77777777" w:rsidTr="00923903">
        <w:trPr>
          <w:cantSplit/>
        </w:trPr>
        <w:tc>
          <w:tcPr>
            <w:tcW w:w="2031" w:type="dxa"/>
            <w:shd w:val="clear" w:color="auto" w:fill="auto"/>
          </w:tcPr>
          <w:p w14:paraId="22EBA466" w14:textId="77777777" w:rsidR="001E23B9" w:rsidRPr="00352F9C" w:rsidRDefault="001E23B9" w:rsidP="002D5C2D">
            <w:pPr>
              <w:pStyle w:val="ENoteTableText"/>
            </w:pPr>
            <w:r w:rsidRPr="00352F9C">
              <w:rPr>
                <w:b/>
              </w:rPr>
              <w:t>Part IX</w:t>
            </w:r>
          </w:p>
        </w:tc>
        <w:tc>
          <w:tcPr>
            <w:tcW w:w="5057" w:type="dxa"/>
            <w:shd w:val="clear" w:color="auto" w:fill="auto"/>
          </w:tcPr>
          <w:p w14:paraId="450E9780" w14:textId="77777777" w:rsidR="001E23B9" w:rsidRPr="00352F9C" w:rsidRDefault="001E23B9" w:rsidP="002D5C2D">
            <w:pPr>
              <w:pStyle w:val="ENoteTableText"/>
            </w:pPr>
          </w:p>
        </w:tc>
      </w:tr>
      <w:tr w:rsidR="001E23B9" w:rsidRPr="00352F9C" w14:paraId="5ACD430B" w14:textId="77777777" w:rsidTr="00923903">
        <w:trPr>
          <w:cantSplit/>
        </w:trPr>
        <w:tc>
          <w:tcPr>
            <w:tcW w:w="2031" w:type="dxa"/>
            <w:shd w:val="clear" w:color="auto" w:fill="auto"/>
          </w:tcPr>
          <w:p w14:paraId="5C04E77C" w14:textId="77777777" w:rsidR="001E23B9" w:rsidRPr="00352F9C" w:rsidRDefault="001E23B9" w:rsidP="00431D37">
            <w:pPr>
              <w:pStyle w:val="ENoteTableText"/>
              <w:tabs>
                <w:tab w:val="center" w:leader="dot" w:pos="2268"/>
              </w:tabs>
            </w:pPr>
            <w:r w:rsidRPr="00352F9C">
              <w:t>s. 108 (second occurring)</w:t>
            </w:r>
            <w:r w:rsidRPr="00352F9C">
              <w:tab/>
            </w:r>
            <w:r w:rsidRPr="00352F9C">
              <w:br/>
              <w:t>Renumbered s. 109A</w:t>
            </w:r>
            <w:r w:rsidRPr="00352F9C">
              <w:tab/>
            </w:r>
          </w:p>
        </w:tc>
        <w:tc>
          <w:tcPr>
            <w:tcW w:w="5057" w:type="dxa"/>
            <w:shd w:val="clear" w:color="auto" w:fill="auto"/>
          </w:tcPr>
          <w:p w14:paraId="4331711D" w14:textId="77777777" w:rsidR="001E23B9" w:rsidRPr="00352F9C" w:rsidRDefault="001E23B9" w:rsidP="002D5C2D">
            <w:pPr>
              <w:pStyle w:val="ENoteTableText"/>
            </w:pPr>
            <w:r w:rsidRPr="00352F9C">
              <w:t>No.</w:t>
            </w:r>
            <w:r w:rsidR="00352F9C">
              <w:t> </w:t>
            </w:r>
            <w:r w:rsidRPr="00352F9C">
              <w:t>75, 1988</w:t>
            </w:r>
            <w:r w:rsidRPr="00352F9C">
              <w:br/>
              <w:t>No.</w:t>
            </w:r>
            <w:r w:rsidR="00352F9C">
              <w:t> </w:t>
            </w:r>
            <w:r w:rsidRPr="00352F9C">
              <w:t>9, 2006</w:t>
            </w:r>
          </w:p>
        </w:tc>
      </w:tr>
      <w:tr w:rsidR="001E23B9" w:rsidRPr="00352F9C" w14:paraId="536DD269" w14:textId="77777777" w:rsidTr="00923903">
        <w:trPr>
          <w:cantSplit/>
        </w:trPr>
        <w:tc>
          <w:tcPr>
            <w:tcW w:w="2031" w:type="dxa"/>
            <w:shd w:val="clear" w:color="auto" w:fill="auto"/>
          </w:tcPr>
          <w:p w14:paraId="0F91F137" w14:textId="77777777" w:rsidR="001E23B9" w:rsidRPr="00352F9C" w:rsidRDefault="001E23B9" w:rsidP="00EC04C2">
            <w:pPr>
              <w:pStyle w:val="ENoteTableText"/>
              <w:tabs>
                <w:tab w:val="center" w:leader="dot" w:pos="2268"/>
              </w:tabs>
            </w:pPr>
            <w:r w:rsidRPr="00352F9C">
              <w:t>s. 111</w:t>
            </w:r>
            <w:r w:rsidRPr="00352F9C">
              <w:tab/>
            </w:r>
          </w:p>
        </w:tc>
        <w:tc>
          <w:tcPr>
            <w:tcW w:w="5057" w:type="dxa"/>
            <w:shd w:val="clear" w:color="auto" w:fill="auto"/>
          </w:tcPr>
          <w:p w14:paraId="6CDF73E4" w14:textId="77777777" w:rsidR="001E23B9" w:rsidRPr="00352F9C" w:rsidRDefault="001E23B9" w:rsidP="002D5C2D">
            <w:pPr>
              <w:pStyle w:val="ENoteTableText"/>
            </w:pPr>
            <w:r w:rsidRPr="00352F9C">
              <w:t>am. No.</w:t>
            </w:r>
            <w:r w:rsidR="00352F9C">
              <w:t> </w:t>
            </w:r>
            <w:r w:rsidRPr="00352F9C">
              <w:t>264, 1992; No.</w:t>
            </w:r>
            <w:r w:rsidR="00352F9C">
              <w:t> </w:t>
            </w:r>
            <w:r w:rsidRPr="00352F9C">
              <w:t>109, 1993</w:t>
            </w:r>
          </w:p>
        </w:tc>
      </w:tr>
      <w:tr w:rsidR="001E23B9" w:rsidRPr="00352F9C" w14:paraId="377B6A15" w14:textId="77777777" w:rsidTr="00923903">
        <w:trPr>
          <w:cantSplit/>
        </w:trPr>
        <w:tc>
          <w:tcPr>
            <w:tcW w:w="2031" w:type="dxa"/>
            <w:shd w:val="clear" w:color="auto" w:fill="auto"/>
          </w:tcPr>
          <w:p w14:paraId="372DE53B" w14:textId="77777777" w:rsidR="001E23B9" w:rsidRPr="00352F9C" w:rsidRDefault="001E23B9" w:rsidP="00EC04C2">
            <w:pPr>
              <w:pStyle w:val="ENoteTableText"/>
              <w:tabs>
                <w:tab w:val="center" w:leader="dot" w:pos="2268"/>
              </w:tabs>
            </w:pPr>
            <w:r w:rsidRPr="00352F9C">
              <w:t>s. 112</w:t>
            </w:r>
            <w:r w:rsidRPr="00352F9C">
              <w:tab/>
            </w:r>
          </w:p>
        </w:tc>
        <w:tc>
          <w:tcPr>
            <w:tcW w:w="5057" w:type="dxa"/>
            <w:shd w:val="clear" w:color="auto" w:fill="auto"/>
          </w:tcPr>
          <w:p w14:paraId="76BFCF2A" w14:textId="77777777" w:rsidR="001E23B9" w:rsidRPr="00352F9C" w:rsidRDefault="001E23B9" w:rsidP="002D5C2D">
            <w:pPr>
              <w:pStyle w:val="ENoteTableText"/>
            </w:pPr>
            <w:r w:rsidRPr="00352F9C">
              <w:t>am. No.</w:t>
            </w:r>
            <w:r w:rsidR="00352F9C">
              <w:t> </w:t>
            </w:r>
            <w:r w:rsidRPr="00352F9C">
              <w:t>47, 2001</w:t>
            </w:r>
          </w:p>
        </w:tc>
      </w:tr>
      <w:tr w:rsidR="001E23B9" w:rsidRPr="00352F9C" w14:paraId="16D616A5" w14:textId="77777777" w:rsidTr="00923903">
        <w:trPr>
          <w:cantSplit/>
        </w:trPr>
        <w:tc>
          <w:tcPr>
            <w:tcW w:w="2031" w:type="dxa"/>
            <w:shd w:val="clear" w:color="auto" w:fill="auto"/>
          </w:tcPr>
          <w:p w14:paraId="14A169CB" w14:textId="77777777" w:rsidR="001E23B9" w:rsidRPr="00352F9C" w:rsidRDefault="001E23B9" w:rsidP="006F2857">
            <w:pPr>
              <w:pStyle w:val="ENoteTableText"/>
              <w:tabs>
                <w:tab w:val="center" w:leader="dot" w:pos="2268"/>
              </w:tabs>
            </w:pPr>
            <w:r w:rsidRPr="00352F9C">
              <w:t>s 112A</w:t>
            </w:r>
            <w:r w:rsidRPr="00352F9C">
              <w:tab/>
            </w:r>
          </w:p>
        </w:tc>
        <w:tc>
          <w:tcPr>
            <w:tcW w:w="5057" w:type="dxa"/>
            <w:shd w:val="clear" w:color="auto" w:fill="auto"/>
          </w:tcPr>
          <w:p w14:paraId="0F645323" w14:textId="77777777" w:rsidR="001E23B9" w:rsidRPr="00352F9C" w:rsidRDefault="001E23B9" w:rsidP="002D5C2D">
            <w:pPr>
              <w:pStyle w:val="ENoteTableText"/>
            </w:pPr>
            <w:r w:rsidRPr="00352F9C">
              <w:t>ad. No.</w:t>
            </w:r>
            <w:r w:rsidR="00352F9C">
              <w:t> </w:t>
            </w:r>
            <w:r w:rsidRPr="00352F9C">
              <w:t>30, 2006</w:t>
            </w:r>
          </w:p>
        </w:tc>
      </w:tr>
      <w:tr w:rsidR="001E23B9" w:rsidRPr="00352F9C" w14:paraId="2B4A5AAA" w14:textId="77777777" w:rsidTr="00923903">
        <w:trPr>
          <w:cantSplit/>
        </w:trPr>
        <w:tc>
          <w:tcPr>
            <w:tcW w:w="2031" w:type="dxa"/>
            <w:shd w:val="clear" w:color="auto" w:fill="auto"/>
          </w:tcPr>
          <w:p w14:paraId="2E2F82DF" w14:textId="77777777" w:rsidR="001E23B9" w:rsidRPr="00352F9C" w:rsidRDefault="001E23B9" w:rsidP="0016173A">
            <w:pPr>
              <w:pStyle w:val="ENoteTableText"/>
              <w:tabs>
                <w:tab w:val="center" w:leader="dot" w:pos="2268"/>
              </w:tabs>
            </w:pPr>
          </w:p>
        </w:tc>
        <w:tc>
          <w:tcPr>
            <w:tcW w:w="5057" w:type="dxa"/>
            <w:shd w:val="clear" w:color="auto" w:fill="auto"/>
          </w:tcPr>
          <w:p w14:paraId="6FBC7110" w14:textId="77777777" w:rsidR="001E23B9" w:rsidRPr="00352F9C" w:rsidRDefault="001E23B9" w:rsidP="002D5C2D">
            <w:pPr>
              <w:pStyle w:val="ENoteTableText"/>
            </w:pPr>
            <w:r w:rsidRPr="00352F9C">
              <w:t>am No 62, 2014</w:t>
            </w:r>
          </w:p>
        </w:tc>
      </w:tr>
      <w:tr w:rsidR="001E23B9" w:rsidRPr="00352F9C" w14:paraId="01739C91" w14:textId="77777777" w:rsidTr="00923903">
        <w:trPr>
          <w:cantSplit/>
        </w:trPr>
        <w:tc>
          <w:tcPr>
            <w:tcW w:w="2031" w:type="dxa"/>
            <w:shd w:val="clear" w:color="auto" w:fill="auto"/>
          </w:tcPr>
          <w:p w14:paraId="5E84FC4E" w14:textId="77777777" w:rsidR="001E23B9" w:rsidRPr="00352F9C" w:rsidRDefault="001E23B9" w:rsidP="0016173A">
            <w:pPr>
              <w:pStyle w:val="ENoteTableText"/>
              <w:tabs>
                <w:tab w:val="center" w:leader="dot" w:pos="2268"/>
              </w:tabs>
            </w:pPr>
            <w:r w:rsidRPr="00352F9C">
              <w:t>s 112B</w:t>
            </w:r>
            <w:r w:rsidRPr="00352F9C">
              <w:tab/>
            </w:r>
          </w:p>
        </w:tc>
        <w:tc>
          <w:tcPr>
            <w:tcW w:w="5057" w:type="dxa"/>
            <w:shd w:val="clear" w:color="auto" w:fill="auto"/>
          </w:tcPr>
          <w:p w14:paraId="2ED0204B" w14:textId="77777777" w:rsidR="001E23B9" w:rsidRPr="00352F9C" w:rsidRDefault="001E23B9" w:rsidP="002D5C2D">
            <w:pPr>
              <w:pStyle w:val="ENoteTableText"/>
            </w:pPr>
            <w:r w:rsidRPr="00352F9C">
              <w:t>ad. No.</w:t>
            </w:r>
            <w:r w:rsidR="00352F9C">
              <w:t> </w:t>
            </w:r>
            <w:r w:rsidRPr="00352F9C">
              <w:t>30, 2006</w:t>
            </w:r>
          </w:p>
        </w:tc>
      </w:tr>
      <w:tr w:rsidR="001E23B9" w:rsidRPr="00352F9C" w14:paraId="241422B7" w14:textId="77777777" w:rsidTr="00923903">
        <w:trPr>
          <w:cantSplit/>
        </w:trPr>
        <w:tc>
          <w:tcPr>
            <w:tcW w:w="2031" w:type="dxa"/>
            <w:shd w:val="clear" w:color="auto" w:fill="auto"/>
          </w:tcPr>
          <w:p w14:paraId="4B4A0672" w14:textId="77777777" w:rsidR="001E23B9" w:rsidRPr="00352F9C" w:rsidRDefault="001E23B9" w:rsidP="0016173A">
            <w:pPr>
              <w:pStyle w:val="ENoteTableText"/>
              <w:tabs>
                <w:tab w:val="center" w:leader="dot" w:pos="2268"/>
              </w:tabs>
            </w:pPr>
          </w:p>
        </w:tc>
        <w:tc>
          <w:tcPr>
            <w:tcW w:w="5057" w:type="dxa"/>
            <w:shd w:val="clear" w:color="auto" w:fill="auto"/>
          </w:tcPr>
          <w:p w14:paraId="71E61DDA" w14:textId="77777777" w:rsidR="001E23B9" w:rsidRPr="00352F9C" w:rsidRDefault="001E23B9" w:rsidP="002D5C2D">
            <w:pPr>
              <w:pStyle w:val="ENoteTableText"/>
            </w:pPr>
            <w:r w:rsidRPr="00352F9C">
              <w:t>am No 62, 2014</w:t>
            </w:r>
          </w:p>
        </w:tc>
      </w:tr>
      <w:tr w:rsidR="001E23B9" w:rsidRPr="00352F9C" w14:paraId="2F806BA2" w14:textId="77777777" w:rsidTr="00923903">
        <w:trPr>
          <w:cantSplit/>
        </w:trPr>
        <w:tc>
          <w:tcPr>
            <w:tcW w:w="2031" w:type="dxa"/>
            <w:shd w:val="clear" w:color="auto" w:fill="auto"/>
          </w:tcPr>
          <w:p w14:paraId="33849D53" w14:textId="77777777" w:rsidR="001E23B9" w:rsidRPr="00352F9C" w:rsidRDefault="001E23B9" w:rsidP="00EC04C2">
            <w:pPr>
              <w:pStyle w:val="ENoteTableText"/>
              <w:tabs>
                <w:tab w:val="center" w:leader="dot" w:pos="2268"/>
              </w:tabs>
            </w:pPr>
            <w:r w:rsidRPr="00352F9C">
              <w:t>s. 114</w:t>
            </w:r>
            <w:r w:rsidRPr="00352F9C">
              <w:tab/>
            </w:r>
          </w:p>
        </w:tc>
        <w:tc>
          <w:tcPr>
            <w:tcW w:w="5057" w:type="dxa"/>
            <w:shd w:val="clear" w:color="auto" w:fill="auto"/>
          </w:tcPr>
          <w:p w14:paraId="019440A3" w14:textId="77777777" w:rsidR="001E23B9" w:rsidRPr="00352F9C" w:rsidRDefault="001E23B9" w:rsidP="002D5C2D">
            <w:pPr>
              <w:pStyle w:val="ENoteTableText"/>
            </w:pPr>
            <w:r w:rsidRPr="00352F9C">
              <w:t>am. No.</w:t>
            </w:r>
            <w:r w:rsidR="00352F9C">
              <w:t> </w:t>
            </w:r>
            <w:r w:rsidRPr="00352F9C">
              <w:t>109, 1993</w:t>
            </w:r>
          </w:p>
        </w:tc>
      </w:tr>
      <w:tr w:rsidR="001E23B9" w:rsidRPr="00352F9C" w14:paraId="705B60EB" w14:textId="77777777" w:rsidTr="00923903">
        <w:trPr>
          <w:cantSplit/>
        </w:trPr>
        <w:tc>
          <w:tcPr>
            <w:tcW w:w="2031" w:type="dxa"/>
            <w:shd w:val="clear" w:color="auto" w:fill="auto"/>
          </w:tcPr>
          <w:p w14:paraId="6CADE517" w14:textId="77777777" w:rsidR="001E23B9" w:rsidRPr="00352F9C" w:rsidRDefault="001E23B9" w:rsidP="00EC04C2">
            <w:pPr>
              <w:pStyle w:val="ENoteTableText"/>
              <w:tabs>
                <w:tab w:val="center" w:leader="dot" w:pos="2268"/>
              </w:tabs>
            </w:pPr>
            <w:r w:rsidRPr="00352F9C">
              <w:t>s. 114A</w:t>
            </w:r>
            <w:r w:rsidRPr="00352F9C">
              <w:tab/>
            </w:r>
          </w:p>
        </w:tc>
        <w:tc>
          <w:tcPr>
            <w:tcW w:w="5057" w:type="dxa"/>
            <w:shd w:val="clear" w:color="auto" w:fill="auto"/>
          </w:tcPr>
          <w:p w14:paraId="663A9462" w14:textId="77777777" w:rsidR="001E23B9" w:rsidRPr="00352F9C" w:rsidRDefault="001E23B9" w:rsidP="002D5C2D">
            <w:pPr>
              <w:pStyle w:val="ENoteTableText"/>
            </w:pPr>
            <w:r w:rsidRPr="00352F9C">
              <w:t>ad. No.</w:t>
            </w:r>
            <w:r w:rsidR="00352F9C">
              <w:t> </w:t>
            </w:r>
            <w:r w:rsidRPr="00352F9C">
              <w:t>109, 1993</w:t>
            </w:r>
          </w:p>
        </w:tc>
      </w:tr>
      <w:tr w:rsidR="001E23B9" w:rsidRPr="00352F9C" w14:paraId="56203B57" w14:textId="77777777" w:rsidTr="00923903">
        <w:trPr>
          <w:cantSplit/>
        </w:trPr>
        <w:tc>
          <w:tcPr>
            <w:tcW w:w="2031" w:type="dxa"/>
            <w:shd w:val="clear" w:color="auto" w:fill="auto"/>
          </w:tcPr>
          <w:p w14:paraId="7CA21818" w14:textId="77777777" w:rsidR="001E23B9" w:rsidRPr="00352F9C" w:rsidRDefault="001E23B9" w:rsidP="002D5C2D">
            <w:pPr>
              <w:pStyle w:val="ENoteTableText"/>
            </w:pPr>
          </w:p>
        </w:tc>
        <w:tc>
          <w:tcPr>
            <w:tcW w:w="5057" w:type="dxa"/>
            <w:shd w:val="clear" w:color="auto" w:fill="auto"/>
          </w:tcPr>
          <w:p w14:paraId="71835351" w14:textId="77777777" w:rsidR="001E23B9" w:rsidRPr="00352F9C" w:rsidRDefault="001E23B9" w:rsidP="002D5C2D">
            <w:pPr>
              <w:pStyle w:val="ENoteTableText"/>
            </w:pPr>
            <w:r w:rsidRPr="00352F9C">
              <w:t>am. No.</w:t>
            </w:r>
            <w:r w:rsidR="00352F9C">
              <w:t> </w:t>
            </w:r>
            <w:r w:rsidRPr="00352F9C">
              <w:t>146, 1999; Statutory Rules</w:t>
            </w:r>
            <w:r w:rsidR="00352F9C">
              <w:t> </w:t>
            </w:r>
            <w:r w:rsidRPr="00352F9C">
              <w:t>2001 No.</w:t>
            </w:r>
            <w:r w:rsidR="00352F9C">
              <w:t> </w:t>
            </w:r>
            <w:r w:rsidRPr="00352F9C">
              <w:t>70; No.</w:t>
            </w:r>
            <w:r w:rsidR="00352F9C">
              <w:t> </w:t>
            </w:r>
            <w:r w:rsidRPr="00352F9C">
              <w:t>144, 2001</w:t>
            </w:r>
          </w:p>
        </w:tc>
      </w:tr>
      <w:tr w:rsidR="001E23B9" w:rsidRPr="00352F9C" w14:paraId="1B45F946" w14:textId="77777777" w:rsidTr="00923903">
        <w:trPr>
          <w:cantSplit/>
        </w:trPr>
        <w:tc>
          <w:tcPr>
            <w:tcW w:w="2031" w:type="dxa"/>
            <w:shd w:val="clear" w:color="auto" w:fill="auto"/>
          </w:tcPr>
          <w:p w14:paraId="2D916E9E" w14:textId="77777777" w:rsidR="001E23B9" w:rsidRPr="00352F9C" w:rsidRDefault="001E23B9" w:rsidP="00EC04C2">
            <w:pPr>
              <w:pStyle w:val="ENoteTableText"/>
              <w:tabs>
                <w:tab w:val="center" w:leader="dot" w:pos="2268"/>
              </w:tabs>
            </w:pPr>
            <w:r w:rsidRPr="00352F9C">
              <w:t>s. 114B</w:t>
            </w:r>
            <w:r w:rsidRPr="00352F9C">
              <w:tab/>
            </w:r>
          </w:p>
        </w:tc>
        <w:tc>
          <w:tcPr>
            <w:tcW w:w="5057" w:type="dxa"/>
            <w:shd w:val="clear" w:color="auto" w:fill="auto"/>
          </w:tcPr>
          <w:p w14:paraId="3F4D8076" w14:textId="77777777" w:rsidR="001E23B9" w:rsidRPr="00352F9C" w:rsidRDefault="001E23B9" w:rsidP="002D5C2D">
            <w:pPr>
              <w:pStyle w:val="ENoteTableText"/>
            </w:pPr>
            <w:r w:rsidRPr="00352F9C">
              <w:t>ad. No.</w:t>
            </w:r>
            <w:r w:rsidR="00352F9C">
              <w:t> </w:t>
            </w:r>
            <w:r w:rsidRPr="00352F9C">
              <w:t>109, 1993</w:t>
            </w:r>
          </w:p>
        </w:tc>
      </w:tr>
      <w:tr w:rsidR="001E23B9" w:rsidRPr="00352F9C" w14:paraId="171F455E" w14:textId="77777777" w:rsidTr="00923903">
        <w:trPr>
          <w:cantSplit/>
        </w:trPr>
        <w:tc>
          <w:tcPr>
            <w:tcW w:w="2031" w:type="dxa"/>
            <w:shd w:val="clear" w:color="auto" w:fill="auto"/>
          </w:tcPr>
          <w:p w14:paraId="6678B411" w14:textId="77777777" w:rsidR="001E23B9" w:rsidRPr="00352F9C" w:rsidRDefault="001E23B9" w:rsidP="00EC04C2">
            <w:pPr>
              <w:pStyle w:val="ENoteTableText"/>
              <w:tabs>
                <w:tab w:val="center" w:leader="dot" w:pos="2268"/>
              </w:tabs>
            </w:pPr>
            <w:r w:rsidRPr="00352F9C">
              <w:t>s. 104A</w:t>
            </w:r>
            <w:r w:rsidRPr="00352F9C">
              <w:tab/>
            </w:r>
            <w:r w:rsidRPr="00352F9C">
              <w:br/>
              <w:t>Renumbered s. 114C</w:t>
            </w:r>
            <w:r w:rsidRPr="00352F9C">
              <w:tab/>
            </w:r>
          </w:p>
        </w:tc>
        <w:tc>
          <w:tcPr>
            <w:tcW w:w="5057" w:type="dxa"/>
            <w:shd w:val="clear" w:color="auto" w:fill="auto"/>
          </w:tcPr>
          <w:p w14:paraId="3FA0CE83" w14:textId="77777777" w:rsidR="001E23B9" w:rsidRPr="00352F9C" w:rsidRDefault="001E23B9" w:rsidP="002D5C2D">
            <w:pPr>
              <w:pStyle w:val="ENoteTableText"/>
            </w:pPr>
            <w:r w:rsidRPr="00352F9C">
              <w:t>ad. No.</w:t>
            </w:r>
            <w:r w:rsidR="00352F9C">
              <w:t> </w:t>
            </w:r>
            <w:r w:rsidRPr="00352F9C">
              <w:t>264, 1992</w:t>
            </w:r>
            <w:r w:rsidRPr="00352F9C">
              <w:br/>
              <w:t>No.</w:t>
            </w:r>
            <w:r w:rsidR="00352F9C">
              <w:t> </w:t>
            </w:r>
            <w:r w:rsidRPr="00352F9C">
              <w:t>109, 1993</w:t>
            </w:r>
          </w:p>
        </w:tc>
      </w:tr>
      <w:tr w:rsidR="001E23B9" w:rsidRPr="00352F9C" w14:paraId="7413521A" w14:textId="77777777" w:rsidTr="00923903">
        <w:trPr>
          <w:cantSplit/>
        </w:trPr>
        <w:tc>
          <w:tcPr>
            <w:tcW w:w="2031" w:type="dxa"/>
            <w:shd w:val="clear" w:color="auto" w:fill="auto"/>
          </w:tcPr>
          <w:p w14:paraId="25B4EF75" w14:textId="77777777" w:rsidR="001E23B9" w:rsidRPr="00352F9C" w:rsidRDefault="001E23B9" w:rsidP="00EC04C2">
            <w:pPr>
              <w:pStyle w:val="ENoteTableText"/>
              <w:tabs>
                <w:tab w:val="center" w:leader="dot" w:pos="2268"/>
              </w:tabs>
            </w:pPr>
            <w:r w:rsidRPr="00352F9C">
              <w:t>s. 104B</w:t>
            </w:r>
            <w:r w:rsidRPr="00352F9C">
              <w:tab/>
            </w:r>
            <w:r w:rsidRPr="00352F9C">
              <w:br/>
              <w:t>Renumbered s. 114D</w:t>
            </w:r>
            <w:r w:rsidRPr="00352F9C">
              <w:tab/>
            </w:r>
          </w:p>
        </w:tc>
        <w:tc>
          <w:tcPr>
            <w:tcW w:w="5057" w:type="dxa"/>
            <w:shd w:val="clear" w:color="auto" w:fill="auto"/>
          </w:tcPr>
          <w:p w14:paraId="295319D9" w14:textId="77777777" w:rsidR="001E23B9" w:rsidRPr="00352F9C" w:rsidRDefault="001E23B9" w:rsidP="002D5C2D">
            <w:pPr>
              <w:pStyle w:val="ENoteTableText"/>
            </w:pPr>
            <w:r w:rsidRPr="00352F9C">
              <w:t>ad. No.</w:t>
            </w:r>
            <w:r w:rsidR="00352F9C">
              <w:t> </w:t>
            </w:r>
            <w:r w:rsidRPr="00352F9C">
              <w:t>264, 1992</w:t>
            </w:r>
            <w:r w:rsidRPr="00352F9C">
              <w:br/>
              <w:t>No.</w:t>
            </w:r>
            <w:r w:rsidR="00352F9C">
              <w:t> </w:t>
            </w:r>
            <w:r w:rsidRPr="00352F9C">
              <w:t>109, 1993</w:t>
            </w:r>
          </w:p>
        </w:tc>
      </w:tr>
      <w:tr w:rsidR="001E23B9" w:rsidRPr="00352F9C" w14:paraId="6E2A42DC" w14:textId="77777777" w:rsidTr="00923903">
        <w:trPr>
          <w:cantSplit/>
        </w:trPr>
        <w:tc>
          <w:tcPr>
            <w:tcW w:w="2031" w:type="dxa"/>
            <w:shd w:val="clear" w:color="auto" w:fill="auto"/>
          </w:tcPr>
          <w:p w14:paraId="24419919" w14:textId="77777777" w:rsidR="001E23B9" w:rsidRPr="00352F9C" w:rsidRDefault="001E23B9" w:rsidP="00EC04C2">
            <w:pPr>
              <w:pStyle w:val="ENoteTableText"/>
              <w:tabs>
                <w:tab w:val="center" w:leader="dot" w:pos="2268"/>
              </w:tabs>
            </w:pPr>
            <w:r w:rsidRPr="00352F9C">
              <w:t>s. 114D</w:t>
            </w:r>
            <w:r w:rsidRPr="00352F9C">
              <w:tab/>
            </w:r>
          </w:p>
        </w:tc>
        <w:tc>
          <w:tcPr>
            <w:tcW w:w="5057" w:type="dxa"/>
            <w:shd w:val="clear" w:color="auto" w:fill="auto"/>
          </w:tcPr>
          <w:p w14:paraId="039B0C0F" w14:textId="77777777" w:rsidR="001E23B9" w:rsidRPr="00352F9C" w:rsidRDefault="001E23B9" w:rsidP="002D5C2D">
            <w:pPr>
              <w:pStyle w:val="ENoteTableText"/>
            </w:pPr>
            <w:r w:rsidRPr="00352F9C">
              <w:t>am. No.</w:t>
            </w:r>
            <w:r w:rsidR="00352F9C">
              <w:t> </w:t>
            </w:r>
            <w:r w:rsidRPr="00352F9C">
              <w:t>54, 2007; No 126, 2015</w:t>
            </w:r>
          </w:p>
        </w:tc>
      </w:tr>
      <w:tr w:rsidR="001E23B9" w:rsidRPr="00352F9C" w14:paraId="21055D75" w14:textId="77777777" w:rsidTr="00923903">
        <w:trPr>
          <w:cantSplit/>
        </w:trPr>
        <w:tc>
          <w:tcPr>
            <w:tcW w:w="2031" w:type="dxa"/>
            <w:shd w:val="clear" w:color="auto" w:fill="auto"/>
          </w:tcPr>
          <w:p w14:paraId="6653E097" w14:textId="77777777" w:rsidR="001E23B9" w:rsidRPr="00352F9C" w:rsidRDefault="001E23B9" w:rsidP="00EC04C2">
            <w:pPr>
              <w:pStyle w:val="ENoteTableText"/>
              <w:tabs>
                <w:tab w:val="center" w:leader="dot" w:pos="2268"/>
              </w:tabs>
            </w:pPr>
            <w:r w:rsidRPr="00352F9C">
              <w:t>s. 115</w:t>
            </w:r>
            <w:r w:rsidRPr="00352F9C">
              <w:tab/>
            </w:r>
          </w:p>
        </w:tc>
        <w:tc>
          <w:tcPr>
            <w:tcW w:w="5057" w:type="dxa"/>
            <w:shd w:val="clear" w:color="auto" w:fill="auto"/>
          </w:tcPr>
          <w:p w14:paraId="3ADBE5A2" w14:textId="77777777" w:rsidR="001E23B9" w:rsidRPr="00352F9C" w:rsidRDefault="001E23B9" w:rsidP="002D5C2D">
            <w:pPr>
              <w:pStyle w:val="ENoteTableText"/>
            </w:pPr>
            <w:r w:rsidRPr="00352F9C">
              <w:t>am. No.</w:t>
            </w:r>
            <w:r w:rsidR="00352F9C">
              <w:t> </w:t>
            </w:r>
            <w:r w:rsidRPr="00352F9C">
              <w:t>54, 1994</w:t>
            </w:r>
          </w:p>
        </w:tc>
      </w:tr>
      <w:tr w:rsidR="001E23B9" w:rsidRPr="00352F9C" w14:paraId="49CA4BE4" w14:textId="77777777" w:rsidTr="00923903">
        <w:trPr>
          <w:cantSplit/>
        </w:trPr>
        <w:tc>
          <w:tcPr>
            <w:tcW w:w="2031" w:type="dxa"/>
            <w:shd w:val="clear" w:color="auto" w:fill="auto"/>
          </w:tcPr>
          <w:p w14:paraId="65DF10AB" w14:textId="77777777" w:rsidR="001E23B9" w:rsidRPr="00352F9C" w:rsidRDefault="001E23B9" w:rsidP="00EC04C2">
            <w:pPr>
              <w:pStyle w:val="ENoteTableText"/>
              <w:tabs>
                <w:tab w:val="center" w:leader="dot" w:pos="2268"/>
              </w:tabs>
            </w:pPr>
          </w:p>
        </w:tc>
        <w:tc>
          <w:tcPr>
            <w:tcW w:w="5057" w:type="dxa"/>
            <w:shd w:val="clear" w:color="auto" w:fill="auto"/>
          </w:tcPr>
          <w:p w14:paraId="398F4EAE" w14:textId="77777777" w:rsidR="001E23B9" w:rsidRPr="00352F9C" w:rsidRDefault="001E23B9" w:rsidP="002D5C2D">
            <w:pPr>
              <w:pStyle w:val="ENoteTableText"/>
            </w:pPr>
            <w:r w:rsidRPr="00352F9C">
              <w:t>ed C69</w:t>
            </w:r>
          </w:p>
        </w:tc>
      </w:tr>
      <w:tr w:rsidR="001E23B9" w:rsidRPr="00352F9C" w14:paraId="3066AADB" w14:textId="77777777" w:rsidTr="00923903">
        <w:trPr>
          <w:cantSplit/>
        </w:trPr>
        <w:tc>
          <w:tcPr>
            <w:tcW w:w="2031" w:type="dxa"/>
            <w:shd w:val="clear" w:color="auto" w:fill="auto"/>
          </w:tcPr>
          <w:p w14:paraId="70CE4C22" w14:textId="77777777" w:rsidR="001E23B9" w:rsidRPr="00352F9C" w:rsidRDefault="001E23B9" w:rsidP="00EC04C2">
            <w:pPr>
              <w:pStyle w:val="ENoteTableText"/>
              <w:tabs>
                <w:tab w:val="center" w:leader="dot" w:pos="2268"/>
              </w:tabs>
            </w:pPr>
            <w:r w:rsidRPr="00352F9C">
              <w:t>s. 116</w:t>
            </w:r>
            <w:r w:rsidRPr="00352F9C">
              <w:tab/>
            </w:r>
          </w:p>
        </w:tc>
        <w:tc>
          <w:tcPr>
            <w:tcW w:w="5057" w:type="dxa"/>
            <w:shd w:val="clear" w:color="auto" w:fill="auto"/>
          </w:tcPr>
          <w:p w14:paraId="354B9A2E" w14:textId="77777777" w:rsidR="001E23B9" w:rsidRPr="00352F9C" w:rsidRDefault="001E23B9" w:rsidP="002D5C2D">
            <w:pPr>
              <w:pStyle w:val="ENoteTableText"/>
            </w:pPr>
            <w:r w:rsidRPr="00352F9C">
              <w:t>am. No.</w:t>
            </w:r>
            <w:r w:rsidR="00352F9C">
              <w:t> </w:t>
            </w:r>
            <w:r w:rsidRPr="00352F9C">
              <w:t>30, 2006; No.</w:t>
            </w:r>
            <w:r w:rsidR="00352F9C">
              <w:t> </w:t>
            </w:r>
            <w:r w:rsidRPr="00352F9C">
              <w:t>54, 2009</w:t>
            </w:r>
          </w:p>
        </w:tc>
      </w:tr>
      <w:tr w:rsidR="001E23B9" w:rsidRPr="00352F9C" w14:paraId="27AC0705" w14:textId="77777777" w:rsidTr="00923903">
        <w:trPr>
          <w:cantSplit/>
        </w:trPr>
        <w:tc>
          <w:tcPr>
            <w:tcW w:w="2031" w:type="dxa"/>
            <w:shd w:val="clear" w:color="auto" w:fill="auto"/>
          </w:tcPr>
          <w:p w14:paraId="6DB56CB9" w14:textId="77777777" w:rsidR="001E23B9" w:rsidRPr="00352F9C" w:rsidRDefault="001E23B9" w:rsidP="00EC04C2">
            <w:pPr>
              <w:pStyle w:val="ENoteTableText"/>
              <w:tabs>
                <w:tab w:val="center" w:leader="dot" w:pos="2268"/>
              </w:tabs>
            </w:pPr>
            <w:r w:rsidRPr="00352F9C">
              <w:t>s. 117</w:t>
            </w:r>
            <w:r w:rsidRPr="00352F9C">
              <w:tab/>
            </w:r>
          </w:p>
        </w:tc>
        <w:tc>
          <w:tcPr>
            <w:tcW w:w="5057" w:type="dxa"/>
            <w:shd w:val="clear" w:color="auto" w:fill="auto"/>
          </w:tcPr>
          <w:p w14:paraId="6418D4E3" w14:textId="77777777" w:rsidR="001E23B9" w:rsidRPr="00352F9C" w:rsidRDefault="001E23B9" w:rsidP="002D5C2D">
            <w:pPr>
              <w:pStyle w:val="ENoteTableText"/>
            </w:pPr>
            <w:r w:rsidRPr="00352F9C">
              <w:t>am. No.</w:t>
            </w:r>
            <w:r w:rsidR="00352F9C">
              <w:t> </w:t>
            </w:r>
            <w:r w:rsidRPr="00352F9C">
              <w:t>264, 1992</w:t>
            </w:r>
          </w:p>
        </w:tc>
      </w:tr>
      <w:tr w:rsidR="001E23B9" w:rsidRPr="00352F9C" w14:paraId="63B11A7A" w14:textId="77777777" w:rsidTr="00923903">
        <w:trPr>
          <w:cantSplit/>
        </w:trPr>
        <w:tc>
          <w:tcPr>
            <w:tcW w:w="2031" w:type="dxa"/>
            <w:shd w:val="clear" w:color="auto" w:fill="auto"/>
          </w:tcPr>
          <w:p w14:paraId="0D961CA4" w14:textId="77777777" w:rsidR="001E23B9" w:rsidRPr="00352F9C" w:rsidRDefault="001E23B9" w:rsidP="00EC04C2">
            <w:pPr>
              <w:pStyle w:val="ENoteTableText"/>
              <w:tabs>
                <w:tab w:val="center" w:leader="dot" w:pos="2268"/>
              </w:tabs>
            </w:pPr>
            <w:r w:rsidRPr="00352F9C">
              <w:t>s. 119</w:t>
            </w:r>
            <w:r w:rsidRPr="00352F9C">
              <w:tab/>
            </w:r>
          </w:p>
        </w:tc>
        <w:tc>
          <w:tcPr>
            <w:tcW w:w="5057" w:type="dxa"/>
            <w:shd w:val="clear" w:color="auto" w:fill="auto"/>
          </w:tcPr>
          <w:p w14:paraId="52D5808A" w14:textId="77777777" w:rsidR="001E23B9" w:rsidRPr="00352F9C" w:rsidRDefault="001E23B9" w:rsidP="002D5C2D">
            <w:pPr>
              <w:pStyle w:val="ENoteTableText"/>
            </w:pPr>
            <w:r w:rsidRPr="00352F9C">
              <w:t>am. No.</w:t>
            </w:r>
            <w:r w:rsidR="00352F9C">
              <w:t> </w:t>
            </w:r>
            <w:r w:rsidRPr="00352F9C">
              <w:t>54, 2007</w:t>
            </w:r>
          </w:p>
        </w:tc>
      </w:tr>
      <w:tr w:rsidR="00E3098A" w:rsidRPr="00352F9C" w14:paraId="03B94D8D" w14:textId="77777777" w:rsidTr="00923903">
        <w:trPr>
          <w:cantSplit/>
        </w:trPr>
        <w:tc>
          <w:tcPr>
            <w:tcW w:w="2031" w:type="dxa"/>
            <w:shd w:val="clear" w:color="auto" w:fill="auto"/>
          </w:tcPr>
          <w:p w14:paraId="1C51AD30" w14:textId="77777777" w:rsidR="00E3098A" w:rsidRPr="00352F9C" w:rsidRDefault="00E3098A" w:rsidP="00EC04C2">
            <w:pPr>
              <w:pStyle w:val="ENoteTableText"/>
              <w:tabs>
                <w:tab w:val="center" w:leader="dot" w:pos="2268"/>
              </w:tabs>
            </w:pPr>
          </w:p>
        </w:tc>
        <w:tc>
          <w:tcPr>
            <w:tcW w:w="5057" w:type="dxa"/>
            <w:shd w:val="clear" w:color="auto" w:fill="auto"/>
          </w:tcPr>
          <w:p w14:paraId="046DCF60" w14:textId="77777777" w:rsidR="00E3098A" w:rsidRPr="00352F9C" w:rsidRDefault="00E3098A" w:rsidP="002D5C2D">
            <w:pPr>
              <w:pStyle w:val="ENoteTableText"/>
            </w:pPr>
            <w:r>
              <w:t>ed C76</w:t>
            </w:r>
          </w:p>
        </w:tc>
      </w:tr>
      <w:tr w:rsidR="00092B20" w:rsidRPr="00352F9C" w14:paraId="0FF985CB" w14:textId="77777777" w:rsidTr="00923903">
        <w:trPr>
          <w:cantSplit/>
        </w:trPr>
        <w:tc>
          <w:tcPr>
            <w:tcW w:w="2031" w:type="dxa"/>
            <w:shd w:val="clear" w:color="auto" w:fill="auto"/>
          </w:tcPr>
          <w:p w14:paraId="76E0CC1F" w14:textId="77777777" w:rsidR="00092B20" w:rsidRPr="00352F9C" w:rsidRDefault="00092B20" w:rsidP="00EC04C2">
            <w:pPr>
              <w:pStyle w:val="ENoteTableText"/>
              <w:tabs>
                <w:tab w:val="center" w:leader="dot" w:pos="2268"/>
              </w:tabs>
            </w:pPr>
            <w:r w:rsidRPr="00352F9C">
              <w:t>s 119A</w:t>
            </w:r>
            <w:r w:rsidRPr="00352F9C">
              <w:tab/>
            </w:r>
          </w:p>
        </w:tc>
        <w:tc>
          <w:tcPr>
            <w:tcW w:w="5057" w:type="dxa"/>
            <w:shd w:val="clear" w:color="auto" w:fill="auto"/>
          </w:tcPr>
          <w:p w14:paraId="2903C06B" w14:textId="77777777" w:rsidR="00092B20" w:rsidRPr="00352F9C" w:rsidRDefault="00092B20" w:rsidP="002D5C2D">
            <w:pPr>
              <w:pStyle w:val="ENoteTableText"/>
            </w:pPr>
            <w:r w:rsidRPr="00352F9C">
              <w:t>ad No 42, 2019</w:t>
            </w:r>
          </w:p>
        </w:tc>
      </w:tr>
      <w:tr w:rsidR="001E23B9" w:rsidRPr="00352F9C" w14:paraId="581CAAF6" w14:textId="77777777" w:rsidTr="00923903">
        <w:trPr>
          <w:cantSplit/>
        </w:trPr>
        <w:tc>
          <w:tcPr>
            <w:tcW w:w="2031" w:type="dxa"/>
            <w:shd w:val="clear" w:color="auto" w:fill="auto"/>
          </w:tcPr>
          <w:p w14:paraId="728E63B5" w14:textId="77777777" w:rsidR="001E23B9" w:rsidRPr="00352F9C" w:rsidRDefault="001E23B9" w:rsidP="00EC04C2">
            <w:pPr>
              <w:pStyle w:val="ENoteTableText"/>
              <w:tabs>
                <w:tab w:val="center" w:leader="dot" w:pos="2268"/>
              </w:tabs>
            </w:pPr>
            <w:r w:rsidRPr="00352F9C">
              <w:t>s. 120</w:t>
            </w:r>
            <w:r w:rsidRPr="00352F9C">
              <w:tab/>
            </w:r>
          </w:p>
        </w:tc>
        <w:tc>
          <w:tcPr>
            <w:tcW w:w="5057" w:type="dxa"/>
            <w:shd w:val="clear" w:color="auto" w:fill="auto"/>
          </w:tcPr>
          <w:p w14:paraId="5B9401FA" w14:textId="77777777" w:rsidR="001E23B9" w:rsidRPr="00352F9C" w:rsidRDefault="001E23B9" w:rsidP="002D5C2D">
            <w:pPr>
              <w:pStyle w:val="ENoteTableText"/>
            </w:pPr>
            <w:r w:rsidRPr="00352F9C">
              <w:t>am. Nos. 142 and 144, 2001</w:t>
            </w:r>
          </w:p>
        </w:tc>
      </w:tr>
      <w:tr w:rsidR="001E23B9" w:rsidRPr="00352F9C" w14:paraId="0DF8609B" w14:textId="77777777" w:rsidTr="00923903">
        <w:trPr>
          <w:cantSplit/>
        </w:trPr>
        <w:tc>
          <w:tcPr>
            <w:tcW w:w="2031" w:type="dxa"/>
            <w:shd w:val="clear" w:color="auto" w:fill="auto"/>
          </w:tcPr>
          <w:p w14:paraId="5ED782B8" w14:textId="77777777" w:rsidR="001E23B9" w:rsidRPr="00352F9C" w:rsidRDefault="001E23B9" w:rsidP="00EC04C2">
            <w:pPr>
              <w:pStyle w:val="ENoteTableText"/>
              <w:tabs>
                <w:tab w:val="center" w:leader="dot" w:pos="2268"/>
              </w:tabs>
            </w:pPr>
            <w:r w:rsidRPr="00352F9C">
              <w:t>s. 121</w:t>
            </w:r>
            <w:r w:rsidRPr="00352F9C">
              <w:tab/>
            </w:r>
          </w:p>
        </w:tc>
        <w:tc>
          <w:tcPr>
            <w:tcW w:w="5057" w:type="dxa"/>
            <w:shd w:val="clear" w:color="auto" w:fill="auto"/>
          </w:tcPr>
          <w:p w14:paraId="0CBEC781" w14:textId="77777777" w:rsidR="001E23B9" w:rsidRPr="00352F9C" w:rsidRDefault="001E23B9" w:rsidP="002D5C2D">
            <w:pPr>
              <w:pStyle w:val="ENoteTableText"/>
            </w:pPr>
            <w:r w:rsidRPr="00352F9C">
              <w:t>am. No.</w:t>
            </w:r>
            <w:r w:rsidR="00352F9C">
              <w:t> </w:t>
            </w:r>
            <w:r w:rsidRPr="00352F9C">
              <w:t>122, 1991 (as am. by No.</w:t>
            </w:r>
            <w:r w:rsidR="00352F9C">
              <w:t> </w:t>
            </w:r>
            <w:r w:rsidRPr="00352F9C">
              <w:t>95, 1992)</w:t>
            </w:r>
          </w:p>
        </w:tc>
      </w:tr>
      <w:tr w:rsidR="001E23B9" w:rsidRPr="00352F9C" w14:paraId="299B4831" w14:textId="77777777" w:rsidTr="00923903">
        <w:trPr>
          <w:cantSplit/>
        </w:trPr>
        <w:tc>
          <w:tcPr>
            <w:tcW w:w="2031" w:type="dxa"/>
            <w:shd w:val="clear" w:color="auto" w:fill="auto"/>
          </w:tcPr>
          <w:p w14:paraId="0C9ECB64" w14:textId="77777777" w:rsidR="001E23B9" w:rsidRPr="00352F9C" w:rsidRDefault="001E23B9" w:rsidP="002D5C2D">
            <w:pPr>
              <w:pStyle w:val="ENoteTableText"/>
            </w:pPr>
          </w:p>
        </w:tc>
        <w:tc>
          <w:tcPr>
            <w:tcW w:w="5057" w:type="dxa"/>
            <w:shd w:val="clear" w:color="auto" w:fill="auto"/>
          </w:tcPr>
          <w:p w14:paraId="42ED6DD4" w14:textId="77777777" w:rsidR="001E23B9" w:rsidRPr="00352F9C" w:rsidRDefault="001E23B9" w:rsidP="002D5C2D">
            <w:pPr>
              <w:pStyle w:val="ENoteTableText"/>
            </w:pPr>
            <w:r w:rsidRPr="00352F9C">
              <w:t>rs. No.</w:t>
            </w:r>
            <w:r w:rsidR="00352F9C">
              <w:t> </w:t>
            </w:r>
            <w:r w:rsidRPr="00352F9C">
              <w:t>264, 1992</w:t>
            </w:r>
          </w:p>
        </w:tc>
      </w:tr>
      <w:tr w:rsidR="001E23B9" w:rsidRPr="00352F9C" w14:paraId="0655B716" w14:textId="77777777" w:rsidTr="00923903">
        <w:trPr>
          <w:cantSplit/>
        </w:trPr>
        <w:tc>
          <w:tcPr>
            <w:tcW w:w="2031" w:type="dxa"/>
            <w:shd w:val="clear" w:color="auto" w:fill="auto"/>
          </w:tcPr>
          <w:p w14:paraId="452D420A" w14:textId="77777777" w:rsidR="001E23B9" w:rsidRPr="00352F9C" w:rsidRDefault="001E23B9" w:rsidP="002D5C2D">
            <w:pPr>
              <w:pStyle w:val="ENoteTableText"/>
            </w:pPr>
          </w:p>
        </w:tc>
        <w:tc>
          <w:tcPr>
            <w:tcW w:w="5057" w:type="dxa"/>
            <w:shd w:val="clear" w:color="auto" w:fill="auto"/>
          </w:tcPr>
          <w:p w14:paraId="744B42FC" w14:textId="77777777" w:rsidR="001E23B9" w:rsidRPr="00352F9C" w:rsidRDefault="001E23B9" w:rsidP="002D5C2D">
            <w:pPr>
              <w:pStyle w:val="ENoteTableText"/>
            </w:pPr>
            <w:r w:rsidRPr="00352F9C">
              <w:t>am. No.</w:t>
            </w:r>
            <w:r w:rsidR="00352F9C">
              <w:t> </w:t>
            </w:r>
            <w:r w:rsidRPr="00352F9C">
              <w:t>43, 1996; No.</w:t>
            </w:r>
            <w:r w:rsidR="00352F9C">
              <w:t> </w:t>
            </w:r>
            <w:r w:rsidRPr="00352F9C">
              <w:t>144, 2001</w:t>
            </w:r>
          </w:p>
        </w:tc>
      </w:tr>
      <w:tr w:rsidR="001E23B9" w:rsidRPr="00352F9C" w14:paraId="0E5CE217" w14:textId="77777777" w:rsidTr="00923903">
        <w:trPr>
          <w:cantSplit/>
        </w:trPr>
        <w:tc>
          <w:tcPr>
            <w:tcW w:w="2031" w:type="dxa"/>
            <w:shd w:val="clear" w:color="auto" w:fill="auto"/>
          </w:tcPr>
          <w:p w14:paraId="215D6C15" w14:textId="77777777" w:rsidR="001E23B9" w:rsidRPr="00352F9C" w:rsidRDefault="001E23B9" w:rsidP="002D5C2D">
            <w:pPr>
              <w:pStyle w:val="ENoteTableText"/>
            </w:pPr>
          </w:p>
        </w:tc>
        <w:tc>
          <w:tcPr>
            <w:tcW w:w="5057" w:type="dxa"/>
            <w:shd w:val="clear" w:color="auto" w:fill="auto"/>
          </w:tcPr>
          <w:p w14:paraId="18083819" w14:textId="77777777" w:rsidR="001E23B9" w:rsidRPr="00352F9C" w:rsidRDefault="001E23B9" w:rsidP="002D5C2D">
            <w:pPr>
              <w:pStyle w:val="ENoteTableText"/>
            </w:pPr>
            <w:r w:rsidRPr="00352F9C">
              <w:t>rep. No.</w:t>
            </w:r>
            <w:r w:rsidR="00352F9C">
              <w:t> </w:t>
            </w:r>
            <w:r w:rsidRPr="00352F9C">
              <w:t>54, 2007</w:t>
            </w:r>
          </w:p>
        </w:tc>
      </w:tr>
      <w:tr w:rsidR="001E23B9" w:rsidRPr="00352F9C" w14:paraId="4FB44810" w14:textId="77777777" w:rsidTr="00923903">
        <w:trPr>
          <w:cantSplit/>
        </w:trPr>
        <w:tc>
          <w:tcPr>
            <w:tcW w:w="2031" w:type="dxa"/>
            <w:shd w:val="clear" w:color="auto" w:fill="auto"/>
          </w:tcPr>
          <w:p w14:paraId="1C5A3904" w14:textId="77777777" w:rsidR="001E23B9" w:rsidRPr="00352F9C" w:rsidRDefault="001E23B9" w:rsidP="00EC04C2">
            <w:pPr>
              <w:pStyle w:val="ENoteTableText"/>
              <w:tabs>
                <w:tab w:val="center" w:leader="dot" w:pos="2268"/>
              </w:tabs>
            </w:pPr>
            <w:r w:rsidRPr="00352F9C">
              <w:t>s. 121A</w:t>
            </w:r>
            <w:r w:rsidRPr="00352F9C">
              <w:tab/>
            </w:r>
          </w:p>
        </w:tc>
        <w:tc>
          <w:tcPr>
            <w:tcW w:w="5057" w:type="dxa"/>
            <w:shd w:val="clear" w:color="auto" w:fill="auto"/>
          </w:tcPr>
          <w:p w14:paraId="4C4A0BD2" w14:textId="77777777" w:rsidR="001E23B9" w:rsidRPr="00352F9C" w:rsidRDefault="001E23B9" w:rsidP="002D5C2D">
            <w:pPr>
              <w:pStyle w:val="ENoteTableText"/>
            </w:pPr>
            <w:r w:rsidRPr="00352F9C">
              <w:t>ad. No.</w:t>
            </w:r>
            <w:r w:rsidR="00352F9C">
              <w:t> </w:t>
            </w:r>
            <w:r w:rsidRPr="00352F9C">
              <w:t>264, 1992</w:t>
            </w:r>
          </w:p>
        </w:tc>
      </w:tr>
      <w:tr w:rsidR="001E23B9" w:rsidRPr="00352F9C" w14:paraId="1F35B0B6" w14:textId="77777777" w:rsidTr="00923903">
        <w:trPr>
          <w:cantSplit/>
        </w:trPr>
        <w:tc>
          <w:tcPr>
            <w:tcW w:w="2031" w:type="dxa"/>
            <w:shd w:val="clear" w:color="auto" w:fill="auto"/>
          </w:tcPr>
          <w:p w14:paraId="523D604F" w14:textId="77777777" w:rsidR="001E23B9" w:rsidRPr="00352F9C" w:rsidRDefault="001E23B9" w:rsidP="002D5C2D">
            <w:pPr>
              <w:pStyle w:val="ENoteTableText"/>
            </w:pPr>
          </w:p>
        </w:tc>
        <w:tc>
          <w:tcPr>
            <w:tcW w:w="5057" w:type="dxa"/>
            <w:shd w:val="clear" w:color="auto" w:fill="auto"/>
          </w:tcPr>
          <w:p w14:paraId="17A49004" w14:textId="77777777" w:rsidR="001E23B9" w:rsidRPr="00352F9C" w:rsidRDefault="001E23B9" w:rsidP="002D5C2D">
            <w:pPr>
              <w:pStyle w:val="ENoteTableText"/>
            </w:pPr>
            <w:r w:rsidRPr="00352F9C">
              <w:t>am. No.</w:t>
            </w:r>
            <w:r w:rsidR="00352F9C">
              <w:t> </w:t>
            </w:r>
            <w:r w:rsidRPr="00352F9C">
              <w:t>54, 2007</w:t>
            </w:r>
          </w:p>
        </w:tc>
      </w:tr>
      <w:tr w:rsidR="001E23B9" w:rsidRPr="00352F9C" w14:paraId="3BAFF1C8" w14:textId="77777777" w:rsidTr="00923903">
        <w:trPr>
          <w:cantSplit/>
        </w:trPr>
        <w:tc>
          <w:tcPr>
            <w:tcW w:w="2031" w:type="dxa"/>
            <w:shd w:val="clear" w:color="auto" w:fill="auto"/>
          </w:tcPr>
          <w:p w14:paraId="69C905FD" w14:textId="77777777" w:rsidR="001E23B9" w:rsidRPr="00352F9C" w:rsidRDefault="001E23B9" w:rsidP="00EC04C2">
            <w:pPr>
              <w:pStyle w:val="ENoteTableText"/>
              <w:tabs>
                <w:tab w:val="center" w:leader="dot" w:pos="2268"/>
              </w:tabs>
            </w:pPr>
            <w:r w:rsidRPr="00352F9C">
              <w:t>s. 122</w:t>
            </w:r>
            <w:r w:rsidRPr="00352F9C">
              <w:tab/>
            </w:r>
          </w:p>
        </w:tc>
        <w:tc>
          <w:tcPr>
            <w:tcW w:w="5057" w:type="dxa"/>
            <w:shd w:val="clear" w:color="auto" w:fill="auto"/>
          </w:tcPr>
          <w:p w14:paraId="5FF7ACE0" w14:textId="77777777" w:rsidR="001E23B9" w:rsidRPr="00352F9C" w:rsidRDefault="001E23B9" w:rsidP="002D5C2D">
            <w:pPr>
              <w:pStyle w:val="ENoteTableText"/>
            </w:pPr>
            <w:r w:rsidRPr="00352F9C">
              <w:t>rs. No.</w:t>
            </w:r>
            <w:r w:rsidR="00352F9C">
              <w:t> </w:t>
            </w:r>
            <w:r w:rsidRPr="00352F9C">
              <w:t>54, 2007</w:t>
            </w:r>
          </w:p>
        </w:tc>
      </w:tr>
      <w:tr w:rsidR="001E23B9" w:rsidRPr="00352F9C" w14:paraId="649CE443" w14:textId="77777777" w:rsidTr="00923903">
        <w:trPr>
          <w:cantSplit/>
        </w:trPr>
        <w:tc>
          <w:tcPr>
            <w:tcW w:w="2031" w:type="dxa"/>
            <w:shd w:val="clear" w:color="auto" w:fill="auto"/>
          </w:tcPr>
          <w:p w14:paraId="67DB486A" w14:textId="77777777" w:rsidR="001E23B9" w:rsidRPr="00352F9C" w:rsidRDefault="001E23B9" w:rsidP="00EC04C2">
            <w:pPr>
              <w:pStyle w:val="ENoteTableText"/>
              <w:tabs>
                <w:tab w:val="center" w:leader="dot" w:pos="2268"/>
              </w:tabs>
            </w:pPr>
            <w:r w:rsidRPr="00352F9C">
              <w:t>s 122A</w:t>
            </w:r>
            <w:r w:rsidRPr="00352F9C">
              <w:tab/>
            </w:r>
          </w:p>
        </w:tc>
        <w:tc>
          <w:tcPr>
            <w:tcW w:w="5057" w:type="dxa"/>
            <w:shd w:val="clear" w:color="auto" w:fill="auto"/>
          </w:tcPr>
          <w:p w14:paraId="627604A4" w14:textId="77777777" w:rsidR="001E23B9" w:rsidRPr="00352F9C" w:rsidRDefault="001E23B9" w:rsidP="002D5C2D">
            <w:pPr>
              <w:pStyle w:val="ENoteTableText"/>
            </w:pPr>
            <w:r w:rsidRPr="00352F9C">
              <w:t>ad No 48, 2017</w:t>
            </w:r>
          </w:p>
        </w:tc>
      </w:tr>
      <w:tr w:rsidR="001E23B9" w:rsidRPr="00352F9C" w14:paraId="29DE2279" w14:textId="77777777" w:rsidTr="00923903">
        <w:trPr>
          <w:cantSplit/>
        </w:trPr>
        <w:tc>
          <w:tcPr>
            <w:tcW w:w="2031" w:type="dxa"/>
            <w:shd w:val="clear" w:color="auto" w:fill="auto"/>
          </w:tcPr>
          <w:p w14:paraId="71EDD2A0" w14:textId="77777777" w:rsidR="001E23B9" w:rsidRPr="00352F9C" w:rsidRDefault="001E23B9" w:rsidP="002D5C2D">
            <w:pPr>
              <w:pStyle w:val="ENoteTableText"/>
            </w:pPr>
            <w:r w:rsidRPr="00352F9C">
              <w:rPr>
                <w:b/>
              </w:rPr>
              <w:t>Part X</w:t>
            </w:r>
          </w:p>
        </w:tc>
        <w:tc>
          <w:tcPr>
            <w:tcW w:w="5057" w:type="dxa"/>
            <w:shd w:val="clear" w:color="auto" w:fill="auto"/>
          </w:tcPr>
          <w:p w14:paraId="4BB640BB" w14:textId="77777777" w:rsidR="001E23B9" w:rsidRPr="00352F9C" w:rsidRDefault="001E23B9" w:rsidP="002D5C2D">
            <w:pPr>
              <w:pStyle w:val="ENoteTableText"/>
            </w:pPr>
          </w:p>
        </w:tc>
      </w:tr>
      <w:tr w:rsidR="001E23B9" w:rsidRPr="00352F9C" w14:paraId="1F43D1C5" w14:textId="77777777" w:rsidTr="00923903">
        <w:trPr>
          <w:cantSplit/>
        </w:trPr>
        <w:tc>
          <w:tcPr>
            <w:tcW w:w="2031" w:type="dxa"/>
            <w:shd w:val="clear" w:color="auto" w:fill="auto"/>
          </w:tcPr>
          <w:p w14:paraId="49DD3BF2" w14:textId="77777777" w:rsidR="001E23B9" w:rsidRPr="00352F9C" w:rsidRDefault="001E23B9" w:rsidP="00EC04C2">
            <w:pPr>
              <w:pStyle w:val="ENoteTableText"/>
              <w:tabs>
                <w:tab w:val="center" w:leader="dot" w:pos="2268"/>
              </w:tabs>
            </w:pPr>
            <w:r w:rsidRPr="00352F9C">
              <w:t>Part X</w:t>
            </w:r>
            <w:r w:rsidR="00801CE6">
              <w:t xml:space="preserve"> heading</w:t>
            </w:r>
            <w:r w:rsidRPr="00352F9C">
              <w:tab/>
            </w:r>
          </w:p>
        </w:tc>
        <w:tc>
          <w:tcPr>
            <w:tcW w:w="5057" w:type="dxa"/>
            <w:shd w:val="clear" w:color="auto" w:fill="auto"/>
          </w:tcPr>
          <w:p w14:paraId="47519166" w14:textId="77777777" w:rsidR="001E23B9" w:rsidRPr="00352F9C" w:rsidRDefault="001E23B9" w:rsidP="00801CE6">
            <w:pPr>
              <w:pStyle w:val="ENoteTableText"/>
            </w:pPr>
            <w:r w:rsidRPr="00352F9C">
              <w:t>rs No</w:t>
            </w:r>
            <w:r w:rsidR="00352F9C">
              <w:t> </w:t>
            </w:r>
            <w:r w:rsidRPr="00352F9C">
              <w:t>136, 2012</w:t>
            </w:r>
          </w:p>
        </w:tc>
      </w:tr>
      <w:tr w:rsidR="001E23B9" w:rsidRPr="00352F9C" w14:paraId="551E0824" w14:textId="77777777" w:rsidTr="00923903">
        <w:trPr>
          <w:cantSplit/>
        </w:trPr>
        <w:tc>
          <w:tcPr>
            <w:tcW w:w="2031" w:type="dxa"/>
            <w:shd w:val="clear" w:color="auto" w:fill="auto"/>
          </w:tcPr>
          <w:p w14:paraId="07D332A2" w14:textId="77777777" w:rsidR="001E23B9" w:rsidRPr="00352F9C" w:rsidRDefault="001E23B9" w:rsidP="002D5C2D">
            <w:pPr>
              <w:pStyle w:val="ENoteTableText"/>
            </w:pPr>
            <w:r w:rsidRPr="00352F9C">
              <w:rPr>
                <w:b/>
              </w:rPr>
              <w:t>Division</w:t>
            </w:r>
            <w:r w:rsidR="00352F9C">
              <w:rPr>
                <w:b/>
              </w:rPr>
              <w:t> </w:t>
            </w:r>
            <w:r w:rsidRPr="00352F9C">
              <w:rPr>
                <w:b/>
              </w:rPr>
              <w:t>1</w:t>
            </w:r>
          </w:p>
        </w:tc>
        <w:tc>
          <w:tcPr>
            <w:tcW w:w="5057" w:type="dxa"/>
            <w:shd w:val="clear" w:color="auto" w:fill="auto"/>
          </w:tcPr>
          <w:p w14:paraId="4C4A2FF1" w14:textId="77777777" w:rsidR="001E23B9" w:rsidRPr="00352F9C" w:rsidRDefault="001E23B9" w:rsidP="002D5C2D">
            <w:pPr>
              <w:pStyle w:val="ENoteTableText"/>
            </w:pPr>
          </w:p>
        </w:tc>
      </w:tr>
      <w:tr w:rsidR="00F85B8A" w:rsidRPr="00352F9C" w14:paraId="23E56299" w14:textId="77777777" w:rsidTr="00923903">
        <w:trPr>
          <w:cantSplit/>
        </w:trPr>
        <w:tc>
          <w:tcPr>
            <w:tcW w:w="2031" w:type="dxa"/>
            <w:shd w:val="clear" w:color="auto" w:fill="auto"/>
          </w:tcPr>
          <w:p w14:paraId="77AA93A6" w14:textId="0690D1FC" w:rsidR="00F85B8A" w:rsidRPr="0031499E" w:rsidRDefault="00F85B8A" w:rsidP="0031499E">
            <w:pPr>
              <w:pStyle w:val="ENoteTableText"/>
              <w:tabs>
                <w:tab w:val="center" w:leader="dot" w:pos="2268"/>
              </w:tabs>
            </w:pPr>
            <w:r w:rsidRPr="0031499E">
              <w:t>s 123</w:t>
            </w:r>
            <w:r w:rsidRPr="00352F9C">
              <w:tab/>
            </w:r>
          </w:p>
        </w:tc>
        <w:tc>
          <w:tcPr>
            <w:tcW w:w="5057" w:type="dxa"/>
            <w:shd w:val="clear" w:color="auto" w:fill="auto"/>
          </w:tcPr>
          <w:p w14:paraId="65EF2EDB" w14:textId="4E2DB9B6" w:rsidR="00F85B8A" w:rsidRPr="00352F9C" w:rsidRDefault="00AF4C78" w:rsidP="002D5C2D">
            <w:pPr>
              <w:pStyle w:val="ENoteTableText"/>
            </w:pPr>
            <w:r>
              <w:t>e</w:t>
            </w:r>
            <w:r w:rsidR="00F85B8A">
              <w:t>d C77</w:t>
            </w:r>
          </w:p>
        </w:tc>
      </w:tr>
      <w:tr w:rsidR="001E23B9" w:rsidRPr="00352F9C" w14:paraId="555C298B" w14:textId="77777777" w:rsidTr="00923903">
        <w:trPr>
          <w:cantSplit/>
        </w:trPr>
        <w:tc>
          <w:tcPr>
            <w:tcW w:w="2031" w:type="dxa"/>
            <w:shd w:val="clear" w:color="auto" w:fill="auto"/>
          </w:tcPr>
          <w:p w14:paraId="7C2B33E0" w14:textId="77777777" w:rsidR="001E23B9" w:rsidRPr="00352F9C" w:rsidRDefault="001E23B9" w:rsidP="00EC04C2">
            <w:pPr>
              <w:pStyle w:val="ENoteTableText"/>
              <w:tabs>
                <w:tab w:val="center" w:leader="dot" w:pos="2268"/>
              </w:tabs>
            </w:pPr>
            <w:r w:rsidRPr="00352F9C">
              <w:t>s. 123A</w:t>
            </w:r>
            <w:r w:rsidRPr="00352F9C">
              <w:tab/>
            </w:r>
          </w:p>
        </w:tc>
        <w:tc>
          <w:tcPr>
            <w:tcW w:w="5057" w:type="dxa"/>
            <w:shd w:val="clear" w:color="auto" w:fill="auto"/>
          </w:tcPr>
          <w:p w14:paraId="207220AC" w14:textId="77777777" w:rsidR="001E23B9" w:rsidRPr="00352F9C" w:rsidRDefault="001E23B9" w:rsidP="002D5C2D">
            <w:pPr>
              <w:pStyle w:val="ENoteTableText"/>
            </w:pPr>
            <w:r w:rsidRPr="00352F9C">
              <w:t>ad. No.</w:t>
            </w:r>
            <w:r w:rsidR="00352F9C">
              <w:t> </w:t>
            </w:r>
            <w:r w:rsidRPr="00352F9C">
              <w:t>122, 1991</w:t>
            </w:r>
          </w:p>
        </w:tc>
      </w:tr>
      <w:tr w:rsidR="001E23B9" w:rsidRPr="00352F9C" w14:paraId="11051795" w14:textId="77777777" w:rsidTr="00923903">
        <w:trPr>
          <w:cantSplit/>
        </w:trPr>
        <w:tc>
          <w:tcPr>
            <w:tcW w:w="2031" w:type="dxa"/>
            <w:shd w:val="clear" w:color="auto" w:fill="auto"/>
          </w:tcPr>
          <w:p w14:paraId="4BB2A924" w14:textId="77777777" w:rsidR="001E23B9" w:rsidRPr="00352F9C" w:rsidRDefault="001E23B9" w:rsidP="002D5C2D">
            <w:pPr>
              <w:pStyle w:val="ENoteTableText"/>
            </w:pPr>
            <w:r w:rsidRPr="00352F9C">
              <w:rPr>
                <w:b/>
              </w:rPr>
              <w:t>Division</w:t>
            </w:r>
            <w:r w:rsidR="00352F9C">
              <w:rPr>
                <w:b/>
              </w:rPr>
              <w:t> </w:t>
            </w:r>
            <w:r w:rsidRPr="00352F9C">
              <w:rPr>
                <w:b/>
              </w:rPr>
              <w:t>2</w:t>
            </w:r>
          </w:p>
        </w:tc>
        <w:tc>
          <w:tcPr>
            <w:tcW w:w="5057" w:type="dxa"/>
            <w:shd w:val="clear" w:color="auto" w:fill="auto"/>
          </w:tcPr>
          <w:p w14:paraId="200F9648" w14:textId="77777777" w:rsidR="001E23B9" w:rsidRPr="00352F9C" w:rsidRDefault="001E23B9" w:rsidP="002D5C2D">
            <w:pPr>
              <w:pStyle w:val="ENoteTableText"/>
            </w:pPr>
          </w:p>
        </w:tc>
      </w:tr>
      <w:tr w:rsidR="001E23B9" w:rsidRPr="00352F9C" w14:paraId="5C939165" w14:textId="77777777" w:rsidTr="00923903">
        <w:trPr>
          <w:cantSplit/>
        </w:trPr>
        <w:tc>
          <w:tcPr>
            <w:tcW w:w="2031" w:type="dxa"/>
            <w:shd w:val="clear" w:color="auto" w:fill="auto"/>
          </w:tcPr>
          <w:p w14:paraId="0B66774A" w14:textId="77777777" w:rsidR="001E23B9" w:rsidRPr="00352F9C" w:rsidRDefault="001E23B9" w:rsidP="00EC04C2">
            <w:pPr>
              <w:pStyle w:val="ENoteTableText"/>
              <w:tabs>
                <w:tab w:val="center" w:leader="dot" w:pos="2268"/>
              </w:tabs>
            </w:pPr>
            <w:r w:rsidRPr="00352F9C">
              <w:t>s. 124</w:t>
            </w:r>
            <w:r w:rsidRPr="00352F9C">
              <w:tab/>
            </w:r>
          </w:p>
        </w:tc>
        <w:tc>
          <w:tcPr>
            <w:tcW w:w="5057" w:type="dxa"/>
            <w:shd w:val="clear" w:color="auto" w:fill="auto"/>
          </w:tcPr>
          <w:p w14:paraId="74FB0249" w14:textId="77777777" w:rsidR="001E23B9" w:rsidRPr="00352F9C" w:rsidRDefault="001E23B9" w:rsidP="002D5C2D">
            <w:pPr>
              <w:pStyle w:val="ENoteTableText"/>
            </w:pPr>
            <w:r w:rsidRPr="00352F9C">
              <w:t>am. No.</w:t>
            </w:r>
            <w:r w:rsidR="00352F9C">
              <w:t> </w:t>
            </w:r>
            <w:r w:rsidRPr="00352F9C">
              <w:t>122, 1991; No.</w:t>
            </w:r>
            <w:r w:rsidR="00352F9C">
              <w:t> </w:t>
            </w:r>
            <w:r w:rsidRPr="00352F9C">
              <w:t>144, 2001</w:t>
            </w:r>
          </w:p>
        </w:tc>
      </w:tr>
      <w:tr w:rsidR="001E23B9" w:rsidRPr="00352F9C" w14:paraId="786F9E91" w14:textId="77777777" w:rsidTr="00923903">
        <w:trPr>
          <w:cantSplit/>
        </w:trPr>
        <w:tc>
          <w:tcPr>
            <w:tcW w:w="2031" w:type="dxa"/>
            <w:shd w:val="clear" w:color="auto" w:fill="auto"/>
          </w:tcPr>
          <w:p w14:paraId="243DB8AB" w14:textId="77777777" w:rsidR="001E23B9" w:rsidRPr="00352F9C" w:rsidRDefault="001E23B9" w:rsidP="00EC04C2">
            <w:pPr>
              <w:pStyle w:val="ENoteTableText"/>
              <w:tabs>
                <w:tab w:val="center" w:leader="dot" w:pos="2268"/>
              </w:tabs>
            </w:pPr>
            <w:r w:rsidRPr="00352F9C">
              <w:t>s. 124A</w:t>
            </w:r>
            <w:r w:rsidRPr="00352F9C">
              <w:tab/>
            </w:r>
          </w:p>
        </w:tc>
        <w:tc>
          <w:tcPr>
            <w:tcW w:w="5057" w:type="dxa"/>
            <w:shd w:val="clear" w:color="auto" w:fill="auto"/>
          </w:tcPr>
          <w:p w14:paraId="6EE23DF4" w14:textId="77777777" w:rsidR="001E23B9" w:rsidRPr="00352F9C" w:rsidRDefault="001E23B9" w:rsidP="002D5C2D">
            <w:pPr>
              <w:pStyle w:val="ENoteTableText"/>
            </w:pPr>
            <w:r w:rsidRPr="00352F9C">
              <w:t>ad. No.</w:t>
            </w:r>
            <w:r w:rsidR="00352F9C">
              <w:t> </w:t>
            </w:r>
            <w:r w:rsidRPr="00352F9C">
              <w:t>144, 2001</w:t>
            </w:r>
          </w:p>
        </w:tc>
      </w:tr>
      <w:tr w:rsidR="001E23B9" w:rsidRPr="00352F9C" w14:paraId="045BDCDA" w14:textId="77777777" w:rsidTr="00923903">
        <w:trPr>
          <w:cantSplit/>
        </w:trPr>
        <w:tc>
          <w:tcPr>
            <w:tcW w:w="2031" w:type="dxa"/>
            <w:shd w:val="clear" w:color="auto" w:fill="auto"/>
          </w:tcPr>
          <w:p w14:paraId="6D23144A" w14:textId="77777777" w:rsidR="001E23B9" w:rsidRPr="00352F9C" w:rsidRDefault="001E23B9" w:rsidP="00EC04C2">
            <w:pPr>
              <w:pStyle w:val="ENoteTableText"/>
              <w:tabs>
                <w:tab w:val="center" w:leader="dot" w:pos="2268"/>
              </w:tabs>
            </w:pPr>
            <w:r w:rsidRPr="00352F9C">
              <w:t>s. 126</w:t>
            </w:r>
            <w:r w:rsidRPr="00352F9C">
              <w:tab/>
            </w:r>
          </w:p>
        </w:tc>
        <w:tc>
          <w:tcPr>
            <w:tcW w:w="5057" w:type="dxa"/>
            <w:shd w:val="clear" w:color="auto" w:fill="auto"/>
          </w:tcPr>
          <w:p w14:paraId="75CE3F35" w14:textId="77777777" w:rsidR="001E23B9" w:rsidRPr="00352F9C" w:rsidRDefault="001E23B9" w:rsidP="002D5C2D">
            <w:pPr>
              <w:pStyle w:val="ENoteTableText"/>
            </w:pPr>
            <w:r w:rsidRPr="00352F9C">
              <w:t>am. No.</w:t>
            </w:r>
            <w:r w:rsidR="00352F9C">
              <w:t> </w:t>
            </w:r>
            <w:r w:rsidRPr="00352F9C">
              <w:t>122, 1991</w:t>
            </w:r>
          </w:p>
        </w:tc>
      </w:tr>
      <w:tr w:rsidR="001E23B9" w:rsidRPr="00352F9C" w14:paraId="220C4A7D" w14:textId="77777777" w:rsidTr="00923903">
        <w:trPr>
          <w:cantSplit/>
        </w:trPr>
        <w:tc>
          <w:tcPr>
            <w:tcW w:w="2031" w:type="dxa"/>
            <w:shd w:val="clear" w:color="auto" w:fill="auto"/>
          </w:tcPr>
          <w:p w14:paraId="53344FC4" w14:textId="77777777" w:rsidR="001E23B9" w:rsidRPr="00352F9C" w:rsidRDefault="001E23B9" w:rsidP="00EC04C2">
            <w:pPr>
              <w:pStyle w:val="ENoteTableText"/>
              <w:tabs>
                <w:tab w:val="center" w:leader="dot" w:pos="2268"/>
              </w:tabs>
            </w:pPr>
            <w:r w:rsidRPr="00352F9C">
              <w:t>s. 128A</w:t>
            </w:r>
            <w:r w:rsidRPr="00352F9C">
              <w:tab/>
            </w:r>
          </w:p>
        </w:tc>
        <w:tc>
          <w:tcPr>
            <w:tcW w:w="5057" w:type="dxa"/>
            <w:shd w:val="clear" w:color="auto" w:fill="auto"/>
          </w:tcPr>
          <w:p w14:paraId="18E4F15D" w14:textId="77777777" w:rsidR="001E23B9" w:rsidRPr="00352F9C" w:rsidRDefault="001E23B9" w:rsidP="002D5C2D">
            <w:pPr>
              <w:pStyle w:val="ENoteTableText"/>
            </w:pPr>
            <w:r w:rsidRPr="00352F9C">
              <w:t>ad. No.</w:t>
            </w:r>
            <w:r w:rsidR="00352F9C">
              <w:t> </w:t>
            </w:r>
            <w:r w:rsidRPr="00352F9C">
              <w:t>122, 1991</w:t>
            </w:r>
          </w:p>
        </w:tc>
      </w:tr>
      <w:tr w:rsidR="001E23B9" w:rsidRPr="00352F9C" w14:paraId="73AD2BE0" w14:textId="77777777" w:rsidTr="00923903">
        <w:trPr>
          <w:cantSplit/>
        </w:trPr>
        <w:tc>
          <w:tcPr>
            <w:tcW w:w="2031" w:type="dxa"/>
            <w:shd w:val="clear" w:color="auto" w:fill="auto"/>
          </w:tcPr>
          <w:p w14:paraId="4C925EBF" w14:textId="77777777" w:rsidR="001E23B9" w:rsidRPr="00352F9C" w:rsidRDefault="001E23B9" w:rsidP="002D5C2D">
            <w:pPr>
              <w:pStyle w:val="ENoteTableText"/>
            </w:pPr>
          </w:p>
        </w:tc>
        <w:tc>
          <w:tcPr>
            <w:tcW w:w="5057" w:type="dxa"/>
            <w:shd w:val="clear" w:color="auto" w:fill="auto"/>
          </w:tcPr>
          <w:p w14:paraId="2649AE37" w14:textId="77777777" w:rsidR="001E23B9" w:rsidRPr="00352F9C" w:rsidRDefault="001E23B9" w:rsidP="002D5C2D">
            <w:pPr>
              <w:pStyle w:val="ENoteTableText"/>
            </w:pPr>
            <w:r w:rsidRPr="00352F9C">
              <w:t>am. No.</w:t>
            </w:r>
            <w:r w:rsidR="00352F9C">
              <w:t> </w:t>
            </w:r>
            <w:r w:rsidRPr="00352F9C">
              <w:t>7, 1992 (as am. by No.</w:t>
            </w:r>
            <w:r w:rsidR="00352F9C">
              <w:t> </w:t>
            </w:r>
            <w:r w:rsidRPr="00352F9C">
              <w:t>95, 1992); No.</w:t>
            </w:r>
            <w:r w:rsidR="00352F9C">
              <w:t> </w:t>
            </w:r>
            <w:r w:rsidRPr="00352F9C">
              <w:t>95, 1992; No.</w:t>
            </w:r>
            <w:r w:rsidR="00352F9C">
              <w:t> </w:t>
            </w:r>
            <w:r w:rsidRPr="00352F9C">
              <w:t>64, 1994; Nos. 96 and 177, 1997; No.</w:t>
            </w:r>
            <w:r w:rsidR="00352F9C">
              <w:t> </w:t>
            </w:r>
            <w:r w:rsidRPr="00352F9C">
              <w:t>163, 2000; No.</w:t>
            </w:r>
            <w:r w:rsidR="00352F9C">
              <w:t> </w:t>
            </w:r>
            <w:r w:rsidRPr="00352F9C">
              <w:t>30, 2001; No.</w:t>
            </w:r>
            <w:r w:rsidR="00352F9C">
              <w:t> </w:t>
            </w:r>
            <w:r w:rsidRPr="00352F9C">
              <w:t>32, 2003; No.</w:t>
            </w:r>
            <w:r w:rsidR="00352F9C">
              <w:t> </w:t>
            </w:r>
            <w:r w:rsidRPr="00352F9C">
              <w:t>148, 2010</w:t>
            </w:r>
          </w:p>
        </w:tc>
      </w:tr>
      <w:tr w:rsidR="001E23B9" w:rsidRPr="00352F9C" w14:paraId="236AC4B9" w14:textId="77777777" w:rsidTr="00923903">
        <w:trPr>
          <w:cantSplit/>
        </w:trPr>
        <w:tc>
          <w:tcPr>
            <w:tcW w:w="2031" w:type="dxa"/>
            <w:shd w:val="clear" w:color="auto" w:fill="auto"/>
          </w:tcPr>
          <w:p w14:paraId="55791D8B" w14:textId="77777777" w:rsidR="001E23B9" w:rsidRPr="00352F9C" w:rsidRDefault="001E23B9" w:rsidP="00EC04C2">
            <w:pPr>
              <w:pStyle w:val="ENoteTableText"/>
              <w:tabs>
                <w:tab w:val="center" w:leader="dot" w:pos="2268"/>
              </w:tabs>
            </w:pPr>
            <w:r w:rsidRPr="00352F9C">
              <w:t>s. 129</w:t>
            </w:r>
            <w:r w:rsidRPr="00352F9C">
              <w:tab/>
            </w:r>
          </w:p>
        </w:tc>
        <w:tc>
          <w:tcPr>
            <w:tcW w:w="5057" w:type="dxa"/>
            <w:shd w:val="clear" w:color="auto" w:fill="auto"/>
          </w:tcPr>
          <w:p w14:paraId="226F505D" w14:textId="77777777" w:rsidR="001E23B9" w:rsidRPr="00352F9C" w:rsidRDefault="001E23B9" w:rsidP="002D5C2D">
            <w:pPr>
              <w:pStyle w:val="ENoteTableText"/>
            </w:pPr>
            <w:r w:rsidRPr="00352F9C">
              <w:t>am. No.</w:t>
            </w:r>
            <w:r w:rsidR="00352F9C">
              <w:t> </w:t>
            </w:r>
            <w:r w:rsidRPr="00352F9C">
              <w:t>122, 1991; No.</w:t>
            </w:r>
            <w:r w:rsidR="00352F9C">
              <w:t> </w:t>
            </w:r>
            <w:r w:rsidRPr="00352F9C">
              <w:t>7, 1992</w:t>
            </w:r>
          </w:p>
        </w:tc>
      </w:tr>
      <w:tr w:rsidR="001E23B9" w:rsidRPr="00352F9C" w14:paraId="47FD1327" w14:textId="77777777" w:rsidTr="00923903">
        <w:trPr>
          <w:cantSplit/>
        </w:trPr>
        <w:tc>
          <w:tcPr>
            <w:tcW w:w="2031" w:type="dxa"/>
            <w:shd w:val="clear" w:color="auto" w:fill="auto"/>
          </w:tcPr>
          <w:p w14:paraId="5209A4E1" w14:textId="77777777" w:rsidR="001E23B9" w:rsidRPr="00352F9C" w:rsidRDefault="001E23B9" w:rsidP="00EC04C2">
            <w:pPr>
              <w:pStyle w:val="ENoteTableText"/>
              <w:tabs>
                <w:tab w:val="center" w:leader="dot" w:pos="2268"/>
              </w:tabs>
            </w:pPr>
            <w:r w:rsidRPr="00352F9C">
              <w:t>s. 129A</w:t>
            </w:r>
            <w:r w:rsidRPr="00352F9C">
              <w:tab/>
            </w:r>
          </w:p>
        </w:tc>
        <w:tc>
          <w:tcPr>
            <w:tcW w:w="5057" w:type="dxa"/>
            <w:shd w:val="clear" w:color="auto" w:fill="auto"/>
          </w:tcPr>
          <w:p w14:paraId="57072401" w14:textId="77777777" w:rsidR="001E23B9" w:rsidRPr="00352F9C" w:rsidRDefault="001E23B9" w:rsidP="002D5C2D">
            <w:pPr>
              <w:pStyle w:val="ENoteTableText"/>
            </w:pPr>
            <w:r w:rsidRPr="00352F9C">
              <w:t>ad. No.</w:t>
            </w:r>
            <w:r w:rsidR="00352F9C">
              <w:t> </w:t>
            </w:r>
            <w:r w:rsidRPr="00352F9C">
              <w:t>122, 1991</w:t>
            </w:r>
          </w:p>
        </w:tc>
      </w:tr>
      <w:tr w:rsidR="001E23B9" w:rsidRPr="00352F9C" w14:paraId="5E96DDC7" w14:textId="77777777" w:rsidTr="00923903">
        <w:trPr>
          <w:cantSplit/>
        </w:trPr>
        <w:tc>
          <w:tcPr>
            <w:tcW w:w="2031" w:type="dxa"/>
            <w:shd w:val="clear" w:color="auto" w:fill="auto"/>
          </w:tcPr>
          <w:p w14:paraId="52D4A25F" w14:textId="77777777" w:rsidR="001E23B9" w:rsidRPr="00352F9C" w:rsidRDefault="001E23B9" w:rsidP="002D5C2D">
            <w:pPr>
              <w:pStyle w:val="ENoteTableText"/>
            </w:pPr>
          </w:p>
        </w:tc>
        <w:tc>
          <w:tcPr>
            <w:tcW w:w="5057" w:type="dxa"/>
            <w:shd w:val="clear" w:color="auto" w:fill="auto"/>
          </w:tcPr>
          <w:p w14:paraId="4266033C" w14:textId="77777777" w:rsidR="001E23B9" w:rsidRPr="00352F9C" w:rsidRDefault="001E23B9" w:rsidP="002D5C2D">
            <w:pPr>
              <w:pStyle w:val="ENoteTableText"/>
            </w:pPr>
            <w:r w:rsidRPr="00352F9C">
              <w:t>am. No.</w:t>
            </w:r>
            <w:r w:rsidR="00352F9C">
              <w:t> </w:t>
            </w:r>
            <w:r w:rsidRPr="00352F9C">
              <w:t>7, 1992</w:t>
            </w:r>
          </w:p>
        </w:tc>
      </w:tr>
      <w:tr w:rsidR="001E23B9" w:rsidRPr="00352F9C" w14:paraId="07D5BF2A" w14:textId="77777777" w:rsidTr="00923903">
        <w:trPr>
          <w:cantSplit/>
        </w:trPr>
        <w:tc>
          <w:tcPr>
            <w:tcW w:w="2031" w:type="dxa"/>
            <w:shd w:val="clear" w:color="auto" w:fill="auto"/>
          </w:tcPr>
          <w:p w14:paraId="5CC6F1FC" w14:textId="77777777" w:rsidR="001E23B9" w:rsidRPr="00352F9C" w:rsidRDefault="001E23B9" w:rsidP="002D5C2D">
            <w:pPr>
              <w:pStyle w:val="ENoteTableText"/>
            </w:pPr>
            <w:r w:rsidRPr="00352F9C">
              <w:rPr>
                <w:b/>
              </w:rPr>
              <w:t>Division</w:t>
            </w:r>
            <w:r w:rsidR="00352F9C">
              <w:rPr>
                <w:b/>
              </w:rPr>
              <w:t> </w:t>
            </w:r>
            <w:r w:rsidRPr="00352F9C">
              <w:rPr>
                <w:b/>
              </w:rPr>
              <w:t>3</w:t>
            </w:r>
          </w:p>
        </w:tc>
        <w:tc>
          <w:tcPr>
            <w:tcW w:w="5057" w:type="dxa"/>
            <w:shd w:val="clear" w:color="auto" w:fill="auto"/>
          </w:tcPr>
          <w:p w14:paraId="573E3074" w14:textId="77777777" w:rsidR="001E23B9" w:rsidRPr="00352F9C" w:rsidRDefault="001E23B9" w:rsidP="002D5C2D">
            <w:pPr>
              <w:pStyle w:val="ENoteTableText"/>
            </w:pPr>
          </w:p>
        </w:tc>
      </w:tr>
      <w:tr w:rsidR="001E23B9" w:rsidRPr="00352F9C" w14:paraId="3BE6E369" w14:textId="77777777" w:rsidTr="00923903">
        <w:trPr>
          <w:cantSplit/>
        </w:trPr>
        <w:tc>
          <w:tcPr>
            <w:tcW w:w="2031" w:type="dxa"/>
            <w:shd w:val="clear" w:color="auto" w:fill="auto"/>
          </w:tcPr>
          <w:p w14:paraId="2E136CC0" w14:textId="77777777" w:rsidR="001E23B9" w:rsidRPr="00352F9C" w:rsidRDefault="001E23B9" w:rsidP="00EC04C2">
            <w:pPr>
              <w:pStyle w:val="ENoteTableText"/>
              <w:tabs>
                <w:tab w:val="center" w:leader="dot" w:pos="2268"/>
              </w:tabs>
            </w:pPr>
            <w:r w:rsidRPr="00352F9C">
              <w:t>ss.</w:t>
            </w:r>
            <w:r w:rsidR="00352F9C">
              <w:t> </w:t>
            </w:r>
            <w:r w:rsidRPr="00352F9C">
              <w:t>131, 132</w:t>
            </w:r>
            <w:r w:rsidRPr="00352F9C">
              <w:tab/>
            </w:r>
          </w:p>
        </w:tc>
        <w:tc>
          <w:tcPr>
            <w:tcW w:w="5057" w:type="dxa"/>
            <w:shd w:val="clear" w:color="auto" w:fill="auto"/>
          </w:tcPr>
          <w:p w14:paraId="3A3FC7F5" w14:textId="77777777" w:rsidR="001E23B9" w:rsidRPr="00352F9C" w:rsidRDefault="001E23B9" w:rsidP="002D5C2D">
            <w:pPr>
              <w:pStyle w:val="ENoteTableText"/>
            </w:pPr>
            <w:r w:rsidRPr="00352F9C">
              <w:t>am. No.</w:t>
            </w:r>
            <w:r w:rsidR="00352F9C">
              <w:t> </w:t>
            </w:r>
            <w:r w:rsidRPr="00352F9C">
              <w:t>68, 1990; No.</w:t>
            </w:r>
            <w:r w:rsidR="00352F9C">
              <w:t> </w:t>
            </w:r>
            <w:r w:rsidRPr="00352F9C">
              <w:t>144, 2001</w:t>
            </w:r>
          </w:p>
        </w:tc>
      </w:tr>
      <w:tr w:rsidR="001E23B9" w:rsidRPr="00352F9C" w14:paraId="7D93EB4B" w14:textId="77777777" w:rsidTr="00923903">
        <w:trPr>
          <w:cantSplit/>
        </w:trPr>
        <w:tc>
          <w:tcPr>
            <w:tcW w:w="2031" w:type="dxa"/>
            <w:shd w:val="clear" w:color="auto" w:fill="auto"/>
          </w:tcPr>
          <w:p w14:paraId="23AF1215" w14:textId="77777777" w:rsidR="001E23B9" w:rsidRPr="00352F9C" w:rsidRDefault="001E23B9" w:rsidP="00EC04C2">
            <w:pPr>
              <w:pStyle w:val="ENoteTableText"/>
              <w:tabs>
                <w:tab w:val="center" w:leader="dot" w:pos="2268"/>
              </w:tabs>
            </w:pPr>
            <w:r w:rsidRPr="00352F9C">
              <w:t>s. 132A</w:t>
            </w:r>
            <w:r w:rsidRPr="00352F9C">
              <w:tab/>
            </w:r>
          </w:p>
        </w:tc>
        <w:tc>
          <w:tcPr>
            <w:tcW w:w="5057" w:type="dxa"/>
            <w:shd w:val="clear" w:color="auto" w:fill="auto"/>
          </w:tcPr>
          <w:p w14:paraId="0E55686E" w14:textId="77777777" w:rsidR="001E23B9" w:rsidRPr="00352F9C" w:rsidRDefault="001E23B9" w:rsidP="002D5C2D">
            <w:pPr>
              <w:pStyle w:val="ENoteTableText"/>
            </w:pPr>
            <w:r w:rsidRPr="00352F9C">
              <w:t>ad. No.</w:t>
            </w:r>
            <w:r w:rsidR="00352F9C">
              <w:t> </w:t>
            </w:r>
            <w:r w:rsidRPr="00352F9C">
              <w:t>68, 1990</w:t>
            </w:r>
          </w:p>
        </w:tc>
      </w:tr>
      <w:tr w:rsidR="001E23B9" w:rsidRPr="00352F9C" w14:paraId="7E65CFF0" w14:textId="77777777" w:rsidTr="00923903">
        <w:trPr>
          <w:cantSplit/>
        </w:trPr>
        <w:tc>
          <w:tcPr>
            <w:tcW w:w="2031" w:type="dxa"/>
            <w:shd w:val="clear" w:color="auto" w:fill="auto"/>
          </w:tcPr>
          <w:p w14:paraId="2EB6AA50" w14:textId="77777777" w:rsidR="001E23B9" w:rsidRPr="00352F9C" w:rsidRDefault="001E23B9" w:rsidP="002D5C2D">
            <w:pPr>
              <w:pStyle w:val="ENoteTableText"/>
            </w:pPr>
          </w:p>
        </w:tc>
        <w:tc>
          <w:tcPr>
            <w:tcW w:w="5057" w:type="dxa"/>
            <w:shd w:val="clear" w:color="auto" w:fill="auto"/>
          </w:tcPr>
          <w:p w14:paraId="30B08186" w14:textId="77777777" w:rsidR="001E23B9" w:rsidRPr="00352F9C" w:rsidRDefault="001E23B9" w:rsidP="002D5C2D">
            <w:pPr>
              <w:pStyle w:val="ENoteTableText"/>
            </w:pPr>
            <w:r w:rsidRPr="00352F9C">
              <w:t>am. No.</w:t>
            </w:r>
            <w:r w:rsidR="00352F9C">
              <w:t> </w:t>
            </w:r>
            <w:r w:rsidRPr="00352F9C">
              <w:t>7, 1992; No.</w:t>
            </w:r>
            <w:r w:rsidR="00352F9C">
              <w:t> </w:t>
            </w:r>
            <w:r w:rsidRPr="00352F9C">
              <w:t>144, 2001</w:t>
            </w:r>
          </w:p>
        </w:tc>
      </w:tr>
      <w:tr w:rsidR="001E23B9" w:rsidRPr="00352F9C" w14:paraId="12627909" w14:textId="77777777" w:rsidTr="00923903">
        <w:trPr>
          <w:cantSplit/>
        </w:trPr>
        <w:tc>
          <w:tcPr>
            <w:tcW w:w="2031" w:type="dxa"/>
            <w:shd w:val="clear" w:color="auto" w:fill="auto"/>
          </w:tcPr>
          <w:p w14:paraId="22E7175C" w14:textId="77777777" w:rsidR="001E23B9" w:rsidRPr="00352F9C" w:rsidRDefault="001E23B9" w:rsidP="00EC04C2">
            <w:pPr>
              <w:pStyle w:val="ENoteTableText"/>
              <w:tabs>
                <w:tab w:val="center" w:leader="dot" w:pos="2268"/>
              </w:tabs>
            </w:pPr>
            <w:r w:rsidRPr="00352F9C">
              <w:t>s 134</w:t>
            </w:r>
            <w:r w:rsidRPr="00352F9C">
              <w:tab/>
            </w:r>
          </w:p>
        </w:tc>
        <w:tc>
          <w:tcPr>
            <w:tcW w:w="5057" w:type="dxa"/>
            <w:shd w:val="clear" w:color="auto" w:fill="auto"/>
          </w:tcPr>
          <w:p w14:paraId="1677F0ED" w14:textId="77777777" w:rsidR="001E23B9" w:rsidRPr="00352F9C" w:rsidRDefault="001E23B9" w:rsidP="002D5C2D">
            <w:pPr>
              <w:pStyle w:val="ENoteTableText"/>
            </w:pPr>
            <w:r w:rsidRPr="00352F9C">
              <w:t>am No 68, 1990 (as am by No 43, 1996); No 168, 1995; No 48, 2017</w:t>
            </w:r>
          </w:p>
        </w:tc>
      </w:tr>
      <w:tr w:rsidR="001E23B9" w:rsidRPr="00352F9C" w14:paraId="55A218B7" w14:textId="77777777" w:rsidTr="00923903">
        <w:trPr>
          <w:cantSplit/>
        </w:trPr>
        <w:tc>
          <w:tcPr>
            <w:tcW w:w="2031" w:type="dxa"/>
            <w:shd w:val="clear" w:color="auto" w:fill="auto"/>
          </w:tcPr>
          <w:p w14:paraId="66CA05F0" w14:textId="77777777" w:rsidR="001E23B9" w:rsidRPr="00352F9C" w:rsidRDefault="001E23B9" w:rsidP="00EC04C2">
            <w:pPr>
              <w:pStyle w:val="ENoteTableText"/>
              <w:tabs>
                <w:tab w:val="center" w:leader="dot" w:pos="2268"/>
              </w:tabs>
            </w:pPr>
            <w:r w:rsidRPr="00352F9C">
              <w:t>s 137</w:t>
            </w:r>
            <w:r w:rsidRPr="00352F9C">
              <w:tab/>
            </w:r>
          </w:p>
        </w:tc>
        <w:tc>
          <w:tcPr>
            <w:tcW w:w="5057" w:type="dxa"/>
            <w:shd w:val="clear" w:color="auto" w:fill="auto"/>
          </w:tcPr>
          <w:p w14:paraId="6F52C6D0" w14:textId="77777777" w:rsidR="001E23B9" w:rsidRPr="00352F9C" w:rsidRDefault="001E23B9" w:rsidP="002D5C2D">
            <w:pPr>
              <w:pStyle w:val="ENoteTableText"/>
            </w:pPr>
            <w:r w:rsidRPr="00352F9C">
              <w:t xml:space="preserve">rs No 264, 1992 </w:t>
            </w:r>
          </w:p>
        </w:tc>
      </w:tr>
      <w:tr w:rsidR="001E23B9" w:rsidRPr="00352F9C" w14:paraId="531EE37B" w14:textId="77777777" w:rsidTr="00923903">
        <w:trPr>
          <w:cantSplit/>
        </w:trPr>
        <w:tc>
          <w:tcPr>
            <w:tcW w:w="2031" w:type="dxa"/>
            <w:shd w:val="clear" w:color="auto" w:fill="auto"/>
          </w:tcPr>
          <w:p w14:paraId="469B07C3" w14:textId="77777777" w:rsidR="001E23B9" w:rsidRPr="00352F9C" w:rsidRDefault="001E23B9" w:rsidP="00EC04C2">
            <w:pPr>
              <w:pStyle w:val="ENoteTableText"/>
              <w:tabs>
                <w:tab w:val="center" w:leader="dot" w:pos="2268"/>
              </w:tabs>
            </w:pPr>
          </w:p>
        </w:tc>
        <w:tc>
          <w:tcPr>
            <w:tcW w:w="5057" w:type="dxa"/>
            <w:shd w:val="clear" w:color="auto" w:fill="auto"/>
          </w:tcPr>
          <w:p w14:paraId="4485912A" w14:textId="77777777" w:rsidR="001E23B9" w:rsidRPr="00352F9C" w:rsidRDefault="001E23B9" w:rsidP="002D5C2D">
            <w:pPr>
              <w:pStyle w:val="ENoteTableText"/>
            </w:pPr>
            <w:r w:rsidRPr="00352F9C">
              <w:t>am No 48, 2017</w:t>
            </w:r>
          </w:p>
        </w:tc>
      </w:tr>
      <w:tr w:rsidR="001E23B9" w:rsidRPr="00352F9C" w14:paraId="5DAE8D21" w14:textId="77777777" w:rsidTr="00923903">
        <w:trPr>
          <w:cantSplit/>
        </w:trPr>
        <w:tc>
          <w:tcPr>
            <w:tcW w:w="2031" w:type="dxa"/>
            <w:shd w:val="clear" w:color="auto" w:fill="auto"/>
          </w:tcPr>
          <w:p w14:paraId="6309BCC0" w14:textId="77777777" w:rsidR="001E23B9" w:rsidRPr="00352F9C" w:rsidRDefault="001E23B9" w:rsidP="00EC04C2">
            <w:pPr>
              <w:pStyle w:val="ENoteTableText"/>
              <w:tabs>
                <w:tab w:val="center" w:leader="dot" w:pos="2268"/>
              </w:tabs>
            </w:pPr>
            <w:r w:rsidRPr="00352F9C">
              <w:t>Div. 4 of Part X</w:t>
            </w:r>
            <w:r w:rsidRPr="00352F9C">
              <w:tab/>
            </w:r>
          </w:p>
        </w:tc>
        <w:tc>
          <w:tcPr>
            <w:tcW w:w="5057" w:type="dxa"/>
            <w:shd w:val="clear" w:color="auto" w:fill="auto"/>
          </w:tcPr>
          <w:p w14:paraId="079AEE24" w14:textId="77777777" w:rsidR="001E23B9" w:rsidRPr="00352F9C" w:rsidRDefault="001E23B9" w:rsidP="002D5C2D">
            <w:pPr>
              <w:pStyle w:val="ENoteTableText"/>
            </w:pPr>
            <w:r w:rsidRPr="00352F9C">
              <w:t>rep. No.</w:t>
            </w:r>
            <w:r w:rsidR="00352F9C">
              <w:t> </w:t>
            </w:r>
            <w:r w:rsidRPr="00352F9C">
              <w:t>136, 2012</w:t>
            </w:r>
          </w:p>
        </w:tc>
      </w:tr>
      <w:tr w:rsidR="001E23B9" w:rsidRPr="00352F9C" w14:paraId="72550085" w14:textId="77777777" w:rsidTr="00923903">
        <w:trPr>
          <w:cantSplit/>
        </w:trPr>
        <w:tc>
          <w:tcPr>
            <w:tcW w:w="2031" w:type="dxa"/>
            <w:shd w:val="clear" w:color="auto" w:fill="auto"/>
          </w:tcPr>
          <w:p w14:paraId="0C6911B8" w14:textId="77777777" w:rsidR="001E23B9" w:rsidRPr="00352F9C" w:rsidRDefault="001E23B9" w:rsidP="00EC04C2">
            <w:pPr>
              <w:pStyle w:val="ENoteTableText"/>
              <w:tabs>
                <w:tab w:val="center" w:leader="dot" w:pos="2268"/>
              </w:tabs>
            </w:pPr>
            <w:r w:rsidRPr="00352F9C">
              <w:t>s. 138</w:t>
            </w:r>
            <w:r w:rsidRPr="00352F9C">
              <w:tab/>
            </w:r>
          </w:p>
        </w:tc>
        <w:tc>
          <w:tcPr>
            <w:tcW w:w="5057" w:type="dxa"/>
            <w:shd w:val="clear" w:color="auto" w:fill="auto"/>
          </w:tcPr>
          <w:p w14:paraId="35D97472" w14:textId="77777777" w:rsidR="001E23B9" w:rsidRPr="00352F9C" w:rsidRDefault="001E23B9" w:rsidP="002D5C2D">
            <w:pPr>
              <w:pStyle w:val="ENoteTableText"/>
            </w:pPr>
            <w:r w:rsidRPr="00352F9C">
              <w:t>rep. No.</w:t>
            </w:r>
            <w:r w:rsidR="00352F9C">
              <w:t> </w:t>
            </w:r>
            <w:r w:rsidRPr="00352F9C">
              <w:t>136, 2012</w:t>
            </w:r>
          </w:p>
        </w:tc>
      </w:tr>
      <w:tr w:rsidR="001E23B9" w:rsidRPr="00352F9C" w14:paraId="3AEE112E" w14:textId="77777777" w:rsidTr="00923903">
        <w:trPr>
          <w:cantSplit/>
        </w:trPr>
        <w:tc>
          <w:tcPr>
            <w:tcW w:w="2031" w:type="dxa"/>
            <w:shd w:val="clear" w:color="auto" w:fill="auto"/>
          </w:tcPr>
          <w:p w14:paraId="4201D69E" w14:textId="77777777" w:rsidR="001E23B9" w:rsidRPr="00352F9C" w:rsidRDefault="001E23B9" w:rsidP="00EC04C2">
            <w:pPr>
              <w:pStyle w:val="ENoteTableText"/>
              <w:tabs>
                <w:tab w:val="center" w:leader="dot" w:pos="2268"/>
              </w:tabs>
            </w:pPr>
            <w:r w:rsidRPr="00352F9C">
              <w:t>Div. 5 of Part X</w:t>
            </w:r>
            <w:r w:rsidRPr="00352F9C">
              <w:tab/>
            </w:r>
          </w:p>
        </w:tc>
        <w:tc>
          <w:tcPr>
            <w:tcW w:w="5057" w:type="dxa"/>
            <w:shd w:val="clear" w:color="auto" w:fill="auto"/>
          </w:tcPr>
          <w:p w14:paraId="5B933F3E" w14:textId="77777777" w:rsidR="001E23B9" w:rsidRPr="00352F9C" w:rsidRDefault="001E23B9" w:rsidP="002D5C2D">
            <w:pPr>
              <w:pStyle w:val="ENoteTableText"/>
            </w:pPr>
            <w:r w:rsidRPr="00352F9C">
              <w:t>rep. No.</w:t>
            </w:r>
            <w:r w:rsidR="00352F9C">
              <w:t> </w:t>
            </w:r>
            <w:r w:rsidRPr="00352F9C">
              <w:t>136, 2012</w:t>
            </w:r>
          </w:p>
        </w:tc>
      </w:tr>
      <w:tr w:rsidR="001E23B9" w:rsidRPr="00352F9C" w14:paraId="104812FB" w14:textId="77777777" w:rsidTr="00923903">
        <w:trPr>
          <w:cantSplit/>
        </w:trPr>
        <w:tc>
          <w:tcPr>
            <w:tcW w:w="2031" w:type="dxa"/>
            <w:shd w:val="clear" w:color="auto" w:fill="auto"/>
          </w:tcPr>
          <w:p w14:paraId="5A15DB84" w14:textId="77777777" w:rsidR="001E23B9" w:rsidRPr="00352F9C" w:rsidRDefault="001E23B9" w:rsidP="00EC04C2">
            <w:pPr>
              <w:pStyle w:val="ENoteTableText"/>
              <w:tabs>
                <w:tab w:val="center" w:leader="dot" w:pos="2268"/>
              </w:tabs>
            </w:pPr>
            <w:r w:rsidRPr="00352F9C">
              <w:t>s. 139</w:t>
            </w:r>
            <w:r w:rsidRPr="00352F9C">
              <w:tab/>
            </w:r>
          </w:p>
        </w:tc>
        <w:tc>
          <w:tcPr>
            <w:tcW w:w="5057" w:type="dxa"/>
            <w:shd w:val="clear" w:color="auto" w:fill="auto"/>
          </w:tcPr>
          <w:p w14:paraId="13932D93" w14:textId="77777777" w:rsidR="001E23B9" w:rsidRPr="00352F9C" w:rsidRDefault="001E23B9" w:rsidP="002D5C2D">
            <w:pPr>
              <w:pStyle w:val="ENoteTableText"/>
            </w:pPr>
            <w:r w:rsidRPr="00352F9C">
              <w:t>rep. No.</w:t>
            </w:r>
            <w:r w:rsidR="00352F9C">
              <w:t> </w:t>
            </w:r>
            <w:r w:rsidRPr="00352F9C">
              <w:t>136, 2012</w:t>
            </w:r>
          </w:p>
        </w:tc>
      </w:tr>
      <w:tr w:rsidR="001E23B9" w:rsidRPr="00352F9C" w14:paraId="3DFCA490" w14:textId="77777777" w:rsidTr="00923903">
        <w:trPr>
          <w:cantSplit/>
        </w:trPr>
        <w:tc>
          <w:tcPr>
            <w:tcW w:w="2031" w:type="dxa"/>
            <w:shd w:val="clear" w:color="auto" w:fill="auto"/>
          </w:tcPr>
          <w:p w14:paraId="380CF1F6" w14:textId="77777777" w:rsidR="001E23B9" w:rsidRPr="00352F9C" w:rsidRDefault="001E23B9" w:rsidP="00EC04C2">
            <w:pPr>
              <w:pStyle w:val="ENoteTableText"/>
              <w:tabs>
                <w:tab w:val="center" w:leader="dot" w:pos="2268"/>
              </w:tabs>
            </w:pPr>
            <w:r w:rsidRPr="00352F9C">
              <w:t>Part XI</w:t>
            </w:r>
            <w:r w:rsidRPr="00352F9C">
              <w:tab/>
            </w:r>
          </w:p>
        </w:tc>
        <w:tc>
          <w:tcPr>
            <w:tcW w:w="5057" w:type="dxa"/>
            <w:shd w:val="clear" w:color="auto" w:fill="auto"/>
          </w:tcPr>
          <w:p w14:paraId="63AB4ED8" w14:textId="77777777" w:rsidR="001E23B9" w:rsidRPr="00352F9C" w:rsidRDefault="001E23B9" w:rsidP="00DA57C3">
            <w:pPr>
              <w:pStyle w:val="ENoteTableText"/>
            </w:pPr>
            <w:r w:rsidRPr="00352F9C">
              <w:t>ad No 52, 2004</w:t>
            </w:r>
          </w:p>
        </w:tc>
      </w:tr>
      <w:tr w:rsidR="009F7264" w:rsidRPr="00352F9C" w14:paraId="2DEFC75E" w14:textId="77777777" w:rsidTr="00923903">
        <w:trPr>
          <w:cantSplit/>
        </w:trPr>
        <w:tc>
          <w:tcPr>
            <w:tcW w:w="2031" w:type="dxa"/>
            <w:shd w:val="clear" w:color="auto" w:fill="auto"/>
          </w:tcPr>
          <w:p w14:paraId="2041F7F7" w14:textId="77777777" w:rsidR="009F7264" w:rsidRPr="00352F9C" w:rsidRDefault="009F7264" w:rsidP="00EC04C2">
            <w:pPr>
              <w:pStyle w:val="ENoteTableText"/>
              <w:tabs>
                <w:tab w:val="center" w:leader="dot" w:pos="2268"/>
              </w:tabs>
            </w:pPr>
          </w:p>
        </w:tc>
        <w:tc>
          <w:tcPr>
            <w:tcW w:w="5057" w:type="dxa"/>
            <w:shd w:val="clear" w:color="auto" w:fill="auto"/>
          </w:tcPr>
          <w:p w14:paraId="1DD2756E" w14:textId="77777777" w:rsidR="009F7264" w:rsidRPr="00352F9C" w:rsidRDefault="009F7264" w:rsidP="00D1619A">
            <w:pPr>
              <w:pStyle w:val="ENoteTableText"/>
            </w:pPr>
            <w:r w:rsidRPr="00352F9C">
              <w:t>rep No 108, 2017</w:t>
            </w:r>
          </w:p>
        </w:tc>
      </w:tr>
      <w:tr w:rsidR="004919A9" w:rsidRPr="00352F9C" w14:paraId="1B3B0BD6" w14:textId="77777777" w:rsidTr="00923903">
        <w:trPr>
          <w:cantSplit/>
        </w:trPr>
        <w:tc>
          <w:tcPr>
            <w:tcW w:w="2031" w:type="dxa"/>
            <w:shd w:val="clear" w:color="auto" w:fill="auto"/>
          </w:tcPr>
          <w:p w14:paraId="62C022C9" w14:textId="77777777" w:rsidR="004919A9" w:rsidRPr="00352F9C" w:rsidRDefault="004919A9" w:rsidP="00313D19">
            <w:pPr>
              <w:pStyle w:val="ENoteTableText"/>
              <w:tabs>
                <w:tab w:val="center" w:leader="dot" w:pos="2268"/>
              </w:tabs>
            </w:pPr>
            <w:r w:rsidRPr="00352F9C">
              <w:t>s 140</w:t>
            </w:r>
            <w:r w:rsidRPr="00352F9C">
              <w:tab/>
            </w:r>
          </w:p>
        </w:tc>
        <w:tc>
          <w:tcPr>
            <w:tcW w:w="5057" w:type="dxa"/>
            <w:shd w:val="clear" w:color="auto" w:fill="auto"/>
          </w:tcPr>
          <w:p w14:paraId="0003575C" w14:textId="77777777" w:rsidR="004919A9" w:rsidRPr="00352F9C" w:rsidRDefault="004919A9" w:rsidP="00313D19">
            <w:pPr>
              <w:pStyle w:val="ENoteTableText"/>
            </w:pPr>
            <w:r w:rsidRPr="00352F9C">
              <w:t>ad No 52, 2004</w:t>
            </w:r>
          </w:p>
        </w:tc>
      </w:tr>
      <w:tr w:rsidR="004919A9" w:rsidRPr="00352F9C" w14:paraId="72A64A9F" w14:textId="77777777" w:rsidTr="00923903">
        <w:trPr>
          <w:cantSplit/>
        </w:trPr>
        <w:tc>
          <w:tcPr>
            <w:tcW w:w="2031" w:type="dxa"/>
            <w:shd w:val="clear" w:color="auto" w:fill="auto"/>
          </w:tcPr>
          <w:p w14:paraId="4341D90D" w14:textId="77777777" w:rsidR="004919A9" w:rsidRPr="00352F9C" w:rsidRDefault="004919A9" w:rsidP="00EC04C2">
            <w:pPr>
              <w:pStyle w:val="ENoteTableText"/>
              <w:tabs>
                <w:tab w:val="center" w:leader="dot" w:pos="2268"/>
              </w:tabs>
            </w:pPr>
          </w:p>
        </w:tc>
        <w:tc>
          <w:tcPr>
            <w:tcW w:w="5057" w:type="dxa"/>
            <w:shd w:val="clear" w:color="auto" w:fill="auto"/>
          </w:tcPr>
          <w:p w14:paraId="503093E3" w14:textId="77777777" w:rsidR="004919A9" w:rsidRPr="00352F9C" w:rsidRDefault="004919A9" w:rsidP="002D5C2D">
            <w:pPr>
              <w:pStyle w:val="ENoteTableText"/>
            </w:pPr>
            <w:r w:rsidRPr="00352F9C">
              <w:t>am No 99, 2013 (as am by No 5, 2015)</w:t>
            </w:r>
          </w:p>
        </w:tc>
      </w:tr>
      <w:tr w:rsidR="004919A9" w:rsidRPr="00352F9C" w14:paraId="2B08A478" w14:textId="77777777" w:rsidTr="00923903">
        <w:trPr>
          <w:cantSplit/>
        </w:trPr>
        <w:tc>
          <w:tcPr>
            <w:tcW w:w="2031" w:type="dxa"/>
            <w:shd w:val="clear" w:color="auto" w:fill="auto"/>
          </w:tcPr>
          <w:p w14:paraId="7089A9D3" w14:textId="77777777" w:rsidR="004919A9" w:rsidRPr="00352F9C" w:rsidRDefault="004919A9" w:rsidP="00EC04C2">
            <w:pPr>
              <w:pStyle w:val="ENoteTableText"/>
              <w:tabs>
                <w:tab w:val="center" w:leader="dot" w:pos="2268"/>
              </w:tabs>
            </w:pPr>
          </w:p>
        </w:tc>
        <w:tc>
          <w:tcPr>
            <w:tcW w:w="5057" w:type="dxa"/>
            <w:shd w:val="clear" w:color="auto" w:fill="auto"/>
          </w:tcPr>
          <w:p w14:paraId="6C44EB6D" w14:textId="77777777" w:rsidR="004919A9" w:rsidRPr="00352F9C" w:rsidRDefault="004919A9" w:rsidP="002D5C2D">
            <w:pPr>
              <w:pStyle w:val="ENoteTableText"/>
            </w:pPr>
            <w:r w:rsidRPr="00352F9C">
              <w:t>rep No 108, 2017</w:t>
            </w:r>
          </w:p>
        </w:tc>
      </w:tr>
      <w:tr w:rsidR="004919A9" w:rsidRPr="00352F9C" w14:paraId="3ADA094B" w14:textId="77777777" w:rsidTr="00923903">
        <w:trPr>
          <w:cantSplit/>
        </w:trPr>
        <w:tc>
          <w:tcPr>
            <w:tcW w:w="2031" w:type="dxa"/>
            <w:shd w:val="clear" w:color="auto" w:fill="auto"/>
          </w:tcPr>
          <w:p w14:paraId="059A4A6B" w14:textId="77777777" w:rsidR="004919A9" w:rsidRPr="00352F9C" w:rsidRDefault="004919A9" w:rsidP="00EC04C2">
            <w:pPr>
              <w:pStyle w:val="ENoteTableText"/>
              <w:tabs>
                <w:tab w:val="center" w:leader="dot" w:pos="2268"/>
              </w:tabs>
            </w:pPr>
            <w:r w:rsidRPr="00352F9C">
              <w:t>s 141</w:t>
            </w:r>
            <w:r w:rsidRPr="00352F9C">
              <w:tab/>
            </w:r>
          </w:p>
        </w:tc>
        <w:tc>
          <w:tcPr>
            <w:tcW w:w="5057" w:type="dxa"/>
            <w:shd w:val="clear" w:color="auto" w:fill="auto"/>
          </w:tcPr>
          <w:p w14:paraId="0B258E8A" w14:textId="77777777" w:rsidR="004919A9" w:rsidRPr="00352F9C" w:rsidRDefault="004919A9" w:rsidP="005F6084">
            <w:pPr>
              <w:pStyle w:val="ENoteTableText"/>
            </w:pPr>
            <w:r w:rsidRPr="00352F9C">
              <w:t>ad No 52, 2004</w:t>
            </w:r>
          </w:p>
        </w:tc>
      </w:tr>
      <w:tr w:rsidR="004919A9" w:rsidRPr="00352F9C" w14:paraId="35CEE180" w14:textId="77777777" w:rsidTr="00923903">
        <w:trPr>
          <w:cantSplit/>
        </w:trPr>
        <w:tc>
          <w:tcPr>
            <w:tcW w:w="2031" w:type="dxa"/>
            <w:shd w:val="clear" w:color="auto" w:fill="auto"/>
          </w:tcPr>
          <w:p w14:paraId="59A34ED2" w14:textId="77777777" w:rsidR="004919A9" w:rsidRPr="00352F9C" w:rsidRDefault="004919A9" w:rsidP="002D5C2D">
            <w:pPr>
              <w:pStyle w:val="ENoteTableText"/>
            </w:pPr>
          </w:p>
        </w:tc>
        <w:tc>
          <w:tcPr>
            <w:tcW w:w="5057" w:type="dxa"/>
            <w:shd w:val="clear" w:color="auto" w:fill="auto"/>
          </w:tcPr>
          <w:p w14:paraId="6913C08D" w14:textId="77777777" w:rsidR="004919A9" w:rsidRPr="00352F9C" w:rsidRDefault="004919A9" w:rsidP="00DA57C3">
            <w:pPr>
              <w:pStyle w:val="ENoteTableText"/>
            </w:pPr>
            <w:r w:rsidRPr="00352F9C">
              <w:t>am No 5, 2011; No 99, 2013; No 164, 2015</w:t>
            </w:r>
          </w:p>
        </w:tc>
      </w:tr>
      <w:tr w:rsidR="004919A9" w:rsidRPr="00352F9C" w14:paraId="6F781AEE" w14:textId="77777777" w:rsidTr="00923903">
        <w:trPr>
          <w:cantSplit/>
        </w:trPr>
        <w:tc>
          <w:tcPr>
            <w:tcW w:w="2031" w:type="dxa"/>
            <w:shd w:val="clear" w:color="auto" w:fill="auto"/>
          </w:tcPr>
          <w:p w14:paraId="5CADC424" w14:textId="77777777" w:rsidR="004919A9" w:rsidRPr="00352F9C" w:rsidRDefault="004919A9" w:rsidP="002D5C2D">
            <w:pPr>
              <w:pStyle w:val="ENoteTableText"/>
            </w:pPr>
          </w:p>
        </w:tc>
        <w:tc>
          <w:tcPr>
            <w:tcW w:w="5057" w:type="dxa"/>
            <w:shd w:val="clear" w:color="auto" w:fill="auto"/>
          </w:tcPr>
          <w:p w14:paraId="114A6E5A" w14:textId="77777777" w:rsidR="004919A9" w:rsidRPr="00352F9C" w:rsidRDefault="004919A9" w:rsidP="00D1619A">
            <w:pPr>
              <w:pStyle w:val="ENoteTableText"/>
            </w:pPr>
            <w:r w:rsidRPr="00352F9C">
              <w:t>rep No 108, 2017</w:t>
            </w:r>
          </w:p>
        </w:tc>
      </w:tr>
      <w:tr w:rsidR="004919A9" w:rsidRPr="00352F9C" w14:paraId="78E55C1E" w14:textId="77777777" w:rsidTr="00923903">
        <w:trPr>
          <w:cantSplit/>
        </w:trPr>
        <w:tc>
          <w:tcPr>
            <w:tcW w:w="2031" w:type="dxa"/>
            <w:shd w:val="clear" w:color="auto" w:fill="auto"/>
          </w:tcPr>
          <w:p w14:paraId="6DAE0B0D" w14:textId="77777777" w:rsidR="004919A9" w:rsidRPr="00352F9C" w:rsidRDefault="004919A9" w:rsidP="00EC04C2">
            <w:pPr>
              <w:pStyle w:val="ENoteTableText"/>
              <w:tabs>
                <w:tab w:val="center" w:leader="dot" w:pos="2268"/>
              </w:tabs>
            </w:pPr>
            <w:r w:rsidRPr="00352F9C">
              <w:t>s 142</w:t>
            </w:r>
            <w:r w:rsidRPr="00352F9C">
              <w:tab/>
            </w:r>
          </w:p>
        </w:tc>
        <w:tc>
          <w:tcPr>
            <w:tcW w:w="5057" w:type="dxa"/>
            <w:shd w:val="clear" w:color="auto" w:fill="auto"/>
          </w:tcPr>
          <w:p w14:paraId="48EAF5D2" w14:textId="77777777" w:rsidR="004919A9" w:rsidRPr="00352F9C" w:rsidRDefault="004919A9" w:rsidP="00DA57C3">
            <w:pPr>
              <w:pStyle w:val="ENoteTableText"/>
            </w:pPr>
            <w:r w:rsidRPr="00352F9C">
              <w:t>ad No 52, 2004</w:t>
            </w:r>
          </w:p>
        </w:tc>
      </w:tr>
      <w:tr w:rsidR="004919A9" w:rsidRPr="00352F9C" w14:paraId="7797FB51" w14:textId="77777777" w:rsidTr="00923903">
        <w:trPr>
          <w:cantSplit/>
        </w:trPr>
        <w:tc>
          <w:tcPr>
            <w:tcW w:w="2031" w:type="dxa"/>
            <w:shd w:val="clear" w:color="auto" w:fill="auto"/>
          </w:tcPr>
          <w:p w14:paraId="120BDB25" w14:textId="77777777" w:rsidR="004919A9" w:rsidRPr="00352F9C" w:rsidRDefault="004919A9" w:rsidP="00EC04C2">
            <w:pPr>
              <w:pStyle w:val="ENoteTableText"/>
              <w:tabs>
                <w:tab w:val="center" w:leader="dot" w:pos="2268"/>
              </w:tabs>
            </w:pPr>
          </w:p>
        </w:tc>
        <w:tc>
          <w:tcPr>
            <w:tcW w:w="5057" w:type="dxa"/>
            <w:shd w:val="clear" w:color="auto" w:fill="auto"/>
          </w:tcPr>
          <w:p w14:paraId="6BE2D1D0" w14:textId="77777777" w:rsidR="004919A9" w:rsidRPr="00352F9C" w:rsidRDefault="004919A9" w:rsidP="002D5C2D">
            <w:pPr>
              <w:pStyle w:val="ENoteTableText"/>
            </w:pPr>
            <w:r w:rsidRPr="00352F9C">
              <w:t>am No 99, 2013</w:t>
            </w:r>
          </w:p>
        </w:tc>
      </w:tr>
      <w:tr w:rsidR="004919A9" w:rsidRPr="00352F9C" w14:paraId="65736B64" w14:textId="77777777" w:rsidTr="00923903">
        <w:trPr>
          <w:cantSplit/>
        </w:trPr>
        <w:tc>
          <w:tcPr>
            <w:tcW w:w="2031" w:type="dxa"/>
            <w:shd w:val="clear" w:color="auto" w:fill="auto"/>
          </w:tcPr>
          <w:p w14:paraId="1C913BDA" w14:textId="77777777" w:rsidR="004919A9" w:rsidRPr="00352F9C" w:rsidRDefault="004919A9" w:rsidP="00EC04C2">
            <w:pPr>
              <w:pStyle w:val="ENoteTableText"/>
              <w:tabs>
                <w:tab w:val="center" w:leader="dot" w:pos="2268"/>
              </w:tabs>
            </w:pPr>
          </w:p>
        </w:tc>
        <w:tc>
          <w:tcPr>
            <w:tcW w:w="5057" w:type="dxa"/>
            <w:shd w:val="clear" w:color="auto" w:fill="auto"/>
          </w:tcPr>
          <w:p w14:paraId="0AB1E38E" w14:textId="77777777" w:rsidR="004919A9" w:rsidRPr="00352F9C" w:rsidRDefault="004919A9" w:rsidP="002D5C2D">
            <w:pPr>
              <w:pStyle w:val="ENoteTableText"/>
            </w:pPr>
            <w:r w:rsidRPr="00352F9C">
              <w:t>rep No 108, 2017</w:t>
            </w:r>
          </w:p>
        </w:tc>
      </w:tr>
      <w:tr w:rsidR="004919A9" w:rsidRPr="00352F9C" w14:paraId="203313DE" w14:textId="77777777" w:rsidTr="00923903">
        <w:trPr>
          <w:cantSplit/>
        </w:trPr>
        <w:tc>
          <w:tcPr>
            <w:tcW w:w="2031" w:type="dxa"/>
            <w:shd w:val="clear" w:color="auto" w:fill="auto"/>
          </w:tcPr>
          <w:p w14:paraId="17EBCCFF" w14:textId="77777777" w:rsidR="004919A9" w:rsidRPr="00352F9C" w:rsidRDefault="004919A9" w:rsidP="00DA57C3">
            <w:pPr>
              <w:pStyle w:val="ENoteTableText"/>
              <w:tabs>
                <w:tab w:val="center" w:leader="dot" w:pos="2268"/>
              </w:tabs>
            </w:pPr>
            <w:r w:rsidRPr="00352F9C">
              <w:t>s 143</w:t>
            </w:r>
            <w:r w:rsidRPr="00352F9C">
              <w:tab/>
            </w:r>
          </w:p>
        </w:tc>
        <w:tc>
          <w:tcPr>
            <w:tcW w:w="5057" w:type="dxa"/>
            <w:shd w:val="clear" w:color="auto" w:fill="auto"/>
          </w:tcPr>
          <w:p w14:paraId="4C241B2B" w14:textId="77777777" w:rsidR="004919A9" w:rsidRPr="00352F9C" w:rsidRDefault="004919A9" w:rsidP="00DA57C3">
            <w:pPr>
              <w:pStyle w:val="ENoteTableText"/>
            </w:pPr>
            <w:r w:rsidRPr="00352F9C">
              <w:t>ad No 52, 2004</w:t>
            </w:r>
          </w:p>
        </w:tc>
      </w:tr>
      <w:tr w:rsidR="004919A9" w:rsidRPr="00352F9C" w14:paraId="18DF5E10" w14:textId="77777777" w:rsidTr="00923903">
        <w:trPr>
          <w:cantSplit/>
        </w:trPr>
        <w:tc>
          <w:tcPr>
            <w:tcW w:w="2031" w:type="dxa"/>
            <w:shd w:val="clear" w:color="auto" w:fill="auto"/>
          </w:tcPr>
          <w:p w14:paraId="628DFDEB" w14:textId="77777777" w:rsidR="004919A9" w:rsidRPr="00352F9C" w:rsidRDefault="004919A9" w:rsidP="00EC04C2">
            <w:pPr>
              <w:pStyle w:val="ENoteTableText"/>
              <w:tabs>
                <w:tab w:val="center" w:leader="dot" w:pos="2268"/>
              </w:tabs>
            </w:pPr>
          </w:p>
        </w:tc>
        <w:tc>
          <w:tcPr>
            <w:tcW w:w="5057" w:type="dxa"/>
            <w:shd w:val="clear" w:color="auto" w:fill="auto"/>
          </w:tcPr>
          <w:p w14:paraId="7C530B24" w14:textId="77777777" w:rsidR="004919A9" w:rsidRPr="00352F9C" w:rsidRDefault="004919A9" w:rsidP="002D5C2D">
            <w:pPr>
              <w:pStyle w:val="ENoteTableText"/>
            </w:pPr>
            <w:r w:rsidRPr="00352F9C">
              <w:t>am No 99, 2013</w:t>
            </w:r>
          </w:p>
        </w:tc>
      </w:tr>
      <w:tr w:rsidR="004919A9" w:rsidRPr="00352F9C" w14:paraId="4E7C702D" w14:textId="77777777" w:rsidTr="00923903">
        <w:trPr>
          <w:cantSplit/>
        </w:trPr>
        <w:tc>
          <w:tcPr>
            <w:tcW w:w="2031" w:type="dxa"/>
            <w:shd w:val="clear" w:color="auto" w:fill="auto"/>
          </w:tcPr>
          <w:p w14:paraId="4C285A90" w14:textId="77777777" w:rsidR="004919A9" w:rsidRPr="00352F9C" w:rsidRDefault="004919A9" w:rsidP="00EC04C2">
            <w:pPr>
              <w:pStyle w:val="ENoteTableText"/>
              <w:tabs>
                <w:tab w:val="center" w:leader="dot" w:pos="2268"/>
              </w:tabs>
            </w:pPr>
          </w:p>
        </w:tc>
        <w:tc>
          <w:tcPr>
            <w:tcW w:w="5057" w:type="dxa"/>
            <w:shd w:val="clear" w:color="auto" w:fill="auto"/>
          </w:tcPr>
          <w:p w14:paraId="43271C7B" w14:textId="77777777" w:rsidR="004919A9" w:rsidRPr="00352F9C" w:rsidRDefault="004919A9" w:rsidP="002D5C2D">
            <w:pPr>
              <w:pStyle w:val="ENoteTableText"/>
            </w:pPr>
            <w:r w:rsidRPr="00352F9C">
              <w:t>rep No 108, 2017</w:t>
            </w:r>
          </w:p>
        </w:tc>
      </w:tr>
      <w:tr w:rsidR="004919A9" w:rsidRPr="00352F9C" w14:paraId="2CCC0675" w14:textId="77777777" w:rsidTr="00923903">
        <w:trPr>
          <w:cantSplit/>
        </w:trPr>
        <w:tc>
          <w:tcPr>
            <w:tcW w:w="2031" w:type="dxa"/>
            <w:shd w:val="clear" w:color="auto" w:fill="auto"/>
          </w:tcPr>
          <w:p w14:paraId="16E851DB" w14:textId="77777777" w:rsidR="004919A9" w:rsidRPr="00352F9C" w:rsidRDefault="004919A9" w:rsidP="00DA57C3">
            <w:pPr>
              <w:pStyle w:val="ENoteTableText"/>
              <w:tabs>
                <w:tab w:val="center" w:leader="dot" w:pos="2268"/>
              </w:tabs>
            </w:pPr>
            <w:r w:rsidRPr="00352F9C">
              <w:t>s 144</w:t>
            </w:r>
            <w:r w:rsidRPr="00352F9C">
              <w:tab/>
            </w:r>
          </w:p>
        </w:tc>
        <w:tc>
          <w:tcPr>
            <w:tcW w:w="5057" w:type="dxa"/>
            <w:shd w:val="clear" w:color="auto" w:fill="auto"/>
          </w:tcPr>
          <w:p w14:paraId="6998FA6D" w14:textId="77777777" w:rsidR="004919A9" w:rsidRPr="00352F9C" w:rsidRDefault="004919A9" w:rsidP="00DA57C3">
            <w:pPr>
              <w:pStyle w:val="ENoteTableText"/>
            </w:pPr>
            <w:r w:rsidRPr="00352F9C">
              <w:t>ad No 52, 2004</w:t>
            </w:r>
          </w:p>
        </w:tc>
      </w:tr>
      <w:tr w:rsidR="004919A9" w:rsidRPr="00352F9C" w14:paraId="6391C05F" w14:textId="77777777" w:rsidTr="00923903">
        <w:trPr>
          <w:cantSplit/>
        </w:trPr>
        <w:tc>
          <w:tcPr>
            <w:tcW w:w="2031" w:type="dxa"/>
            <w:shd w:val="clear" w:color="auto" w:fill="auto"/>
          </w:tcPr>
          <w:p w14:paraId="2A208EB2" w14:textId="77777777" w:rsidR="004919A9" w:rsidRPr="00352F9C" w:rsidRDefault="004919A9" w:rsidP="00D1619A">
            <w:pPr>
              <w:pStyle w:val="ENoteTableText"/>
              <w:tabs>
                <w:tab w:val="center" w:leader="dot" w:pos="2268"/>
              </w:tabs>
            </w:pPr>
          </w:p>
        </w:tc>
        <w:tc>
          <w:tcPr>
            <w:tcW w:w="5057" w:type="dxa"/>
            <w:shd w:val="clear" w:color="auto" w:fill="auto"/>
          </w:tcPr>
          <w:p w14:paraId="3E0F147C" w14:textId="77777777" w:rsidR="004919A9" w:rsidRPr="00352F9C" w:rsidRDefault="004919A9" w:rsidP="00D1619A">
            <w:pPr>
              <w:pStyle w:val="ENoteTableText"/>
            </w:pPr>
            <w:r w:rsidRPr="00352F9C">
              <w:t>rep No 108, 2017</w:t>
            </w:r>
          </w:p>
        </w:tc>
      </w:tr>
      <w:tr w:rsidR="004919A9" w:rsidRPr="00352F9C" w14:paraId="02887689" w14:textId="77777777" w:rsidTr="00923903">
        <w:trPr>
          <w:cantSplit/>
        </w:trPr>
        <w:tc>
          <w:tcPr>
            <w:tcW w:w="2031" w:type="dxa"/>
            <w:shd w:val="clear" w:color="auto" w:fill="auto"/>
          </w:tcPr>
          <w:p w14:paraId="698DE8DB" w14:textId="77777777" w:rsidR="004919A9" w:rsidRPr="00352F9C" w:rsidRDefault="004919A9" w:rsidP="005F6084">
            <w:pPr>
              <w:pStyle w:val="ENoteTableText"/>
              <w:tabs>
                <w:tab w:val="center" w:leader="dot" w:pos="2268"/>
              </w:tabs>
            </w:pPr>
            <w:r w:rsidRPr="00352F9C">
              <w:t>Division</w:t>
            </w:r>
            <w:r w:rsidR="00352F9C">
              <w:t> </w:t>
            </w:r>
            <w:r w:rsidRPr="00352F9C">
              <w:t>2A</w:t>
            </w:r>
            <w:r w:rsidRPr="00352F9C">
              <w:tab/>
            </w:r>
          </w:p>
        </w:tc>
        <w:tc>
          <w:tcPr>
            <w:tcW w:w="5057" w:type="dxa"/>
            <w:shd w:val="clear" w:color="auto" w:fill="auto"/>
          </w:tcPr>
          <w:p w14:paraId="042B0C6D" w14:textId="77777777" w:rsidR="004919A9" w:rsidRPr="00352F9C" w:rsidRDefault="004919A9" w:rsidP="005B07D9">
            <w:pPr>
              <w:pStyle w:val="ENoteTableText"/>
            </w:pPr>
            <w:r w:rsidRPr="00352F9C">
              <w:t>ad No 99, 2013</w:t>
            </w:r>
          </w:p>
        </w:tc>
      </w:tr>
      <w:tr w:rsidR="004919A9" w:rsidRPr="00352F9C" w14:paraId="24EC2339" w14:textId="77777777" w:rsidTr="00923903">
        <w:trPr>
          <w:cantSplit/>
        </w:trPr>
        <w:tc>
          <w:tcPr>
            <w:tcW w:w="2031" w:type="dxa"/>
            <w:shd w:val="clear" w:color="auto" w:fill="auto"/>
          </w:tcPr>
          <w:p w14:paraId="48381D71" w14:textId="77777777" w:rsidR="004919A9" w:rsidRPr="00352F9C" w:rsidRDefault="004919A9" w:rsidP="007C38EE">
            <w:pPr>
              <w:pStyle w:val="ENoteTableText"/>
              <w:tabs>
                <w:tab w:val="center" w:leader="dot" w:pos="2268"/>
              </w:tabs>
            </w:pPr>
          </w:p>
        </w:tc>
        <w:tc>
          <w:tcPr>
            <w:tcW w:w="5057" w:type="dxa"/>
            <w:shd w:val="clear" w:color="auto" w:fill="auto"/>
          </w:tcPr>
          <w:p w14:paraId="2BCE5052" w14:textId="77777777" w:rsidR="004919A9" w:rsidRPr="00352F9C" w:rsidRDefault="004919A9" w:rsidP="005B07D9">
            <w:pPr>
              <w:pStyle w:val="ENoteTableText"/>
            </w:pPr>
            <w:r w:rsidRPr="00352F9C">
              <w:t>rep No 108, 2017</w:t>
            </w:r>
          </w:p>
        </w:tc>
      </w:tr>
      <w:tr w:rsidR="004919A9" w:rsidRPr="00352F9C" w14:paraId="5E8A6956" w14:textId="77777777" w:rsidTr="00923903">
        <w:trPr>
          <w:cantSplit/>
        </w:trPr>
        <w:tc>
          <w:tcPr>
            <w:tcW w:w="2031" w:type="dxa"/>
            <w:shd w:val="clear" w:color="auto" w:fill="auto"/>
          </w:tcPr>
          <w:p w14:paraId="120FF57C" w14:textId="77777777" w:rsidR="004919A9" w:rsidRPr="00352F9C" w:rsidRDefault="004919A9" w:rsidP="00EC04C2">
            <w:pPr>
              <w:pStyle w:val="ENoteTableText"/>
              <w:tabs>
                <w:tab w:val="center" w:leader="dot" w:pos="2268"/>
              </w:tabs>
            </w:pPr>
            <w:r w:rsidRPr="00352F9C">
              <w:t>s 144A</w:t>
            </w:r>
            <w:r w:rsidRPr="00352F9C">
              <w:tab/>
            </w:r>
          </w:p>
        </w:tc>
        <w:tc>
          <w:tcPr>
            <w:tcW w:w="5057" w:type="dxa"/>
            <w:shd w:val="clear" w:color="auto" w:fill="auto"/>
          </w:tcPr>
          <w:p w14:paraId="09495D3B" w14:textId="77777777" w:rsidR="004919A9" w:rsidRPr="00352F9C" w:rsidRDefault="004919A9" w:rsidP="002D5C2D">
            <w:pPr>
              <w:pStyle w:val="ENoteTableText"/>
            </w:pPr>
            <w:r w:rsidRPr="00352F9C">
              <w:t>ad No 99, 2013</w:t>
            </w:r>
          </w:p>
        </w:tc>
      </w:tr>
      <w:tr w:rsidR="004919A9" w:rsidRPr="00352F9C" w14:paraId="04BB8139" w14:textId="77777777" w:rsidTr="00923903">
        <w:trPr>
          <w:cantSplit/>
        </w:trPr>
        <w:tc>
          <w:tcPr>
            <w:tcW w:w="2031" w:type="dxa"/>
            <w:shd w:val="clear" w:color="auto" w:fill="auto"/>
          </w:tcPr>
          <w:p w14:paraId="7EF7FE53" w14:textId="77777777" w:rsidR="004919A9" w:rsidRPr="00352F9C" w:rsidRDefault="004919A9" w:rsidP="00EC04C2">
            <w:pPr>
              <w:pStyle w:val="ENoteTableText"/>
              <w:tabs>
                <w:tab w:val="center" w:leader="dot" w:pos="2268"/>
              </w:tabs>
            </w:pPr>
          </w:p>
        </w:tc>
        <w:tc>
          <w:tcPr>
            <w:tcW w:w="5057" w:type="dxa"/>
            <w:shd w:val="clear" w:color="auto" w:fill="auto"/>
          </w:tcPr>
          <w:p w14:paraId="0AE4C08C" w14:textId="77777777" w:rsidR="004919A9" w:rsidRPr="00352F9C" w:rsidRDefault="004919A9" w:rsidP="002D5C2D">
            <w:pPr>
              <w:pStyle w:val="ENoteTableText"/>
            </w:pPr>
            <w:r w:rsidRPr="00352F9C">
              <w:t>rep No 108, 2017</w:t>
            </w:r>
          </w:p>
        </w:tc>
      </w:tr>
      <w:tr w:rsidR="004919A9" w:rsidRPr="00352F9C" w14:paraId="140A8661" w14:textId="77777777" w:rsidTr="00923903">
        <w:trPr>
          <w:cantSplit/>
        </w:trPr>
        <w:tc>
          <w:tcPr>
            <w:tcW w:w="2031" w:type="dxa"/>
            <w:shd w:val="clear" w:color="auto" w:fill="auto"/>
          </w:tcPr>
          <w:p w14:paraId="28590A53" w14:textId="77777777" w:rsidR="004919A9" w:rsidRPr="00352F9C" w:rsidRDefault="004919A9" w:rsidP="005B07D9">
            <w:pPr>
              <w:pStyle w:val="ENoteTableText"/>
              <w:tabs>
                <w:tab w:val="center" w:leader="dot" w:pos="2268"/>
              </w:tabs>
            </w:pPr>
            <w:r w:rsidRPr="00352F9C">
              <w:t>s 144B</w:t>
            </w:r>
            <w:r w:rsidRPr="00352F9C">
              <w:tab/>
            </w:r>
          </w:p>
        </w:tc>
        <w:tc>
          <w:tcPr>
            <w:tcW w:w="5057" w:type="dxa"/>
            <w:shd w:val="clear" w:color="auto" w:fill="auto"/>
          </w:tcPr>
          <w:p w14:paraId="7AEDE8D7" w14:textId="77777777" w:rsidR="004919A9" w:rsidRPr="00352F9C" w:rsidRDefault="004919A9" w:rsidP="005B07D9">
            <w:pPr>
              <w:pStyle w:val="ENoteTableText"/>
            </w:pPr>
            <w:r w:rsidRPr="00352F9C">
              <w:t>ad No 99, 2013</w:t>
            </w:r>
          </w:p>
        </w:tc>
      </w:tr>
      <w:tr w:rsidR="004919A9" w:rsidRPr="00352F9C" w14:paraId="6EE1D5B7" w14:textId="77777777" w:rsidTr="00923903">
        <w:trPr>
          <w:cantSplit/>
        </w:trPr>
        <w:tc>
          <w:tcPr>
            <w:tcW w:w="2031" w:type="dxa"/>
            <w:shd w:val="clear" w:color="auto" w:fill="auto"/>
          </w:tcPr>
          <w:p w14:paraId="72D1FDE5" w14:textId="77777777" w:rsidR="004919A9" w:rsidRPr="00352F9C" w:rsidRDefault="004919A9" w:rsidP="005B07D9">
            <w:pPr>
              <w:pStyle w:val="ENoteTableText"/>
              <w:tabs>
                <w:tab w:val="center" w:leader="dot" w:pos="2268"/>
              </w:tabs>
            </w:pPr>
          </w:p>
        </w:tc>
        <w:tc>
          <w:tcPr>
            <w:tcW w:w="5057" w:type="dxa"/>
            <w:shd w:val="clear" w:color="auto" w:fill="auto"/>
          </w:tcPr>
          <w:p w14:paraId="7D061F0B" w14:textId="77777777" w:rsidR="004919A9" w:rsidRPr="00352F9C" w:rsidRDefault="004919A9" w:rsidP="005B07D9">
            <w:pPr>
              <w:pStyle w:val="ENoteTableText"/>
            </w:pPr>
            <w:r w:rsidRPr="00352F9C">
              <w:t>am No 31, 2014</w:t>
            </w:r>
          </w:p>
        </w:tc>
      </w:tr>
      <w:tr w:rsidR="004919A9" w:rsidRPr="00352F9C" w14:paraId="2C9776A4" w14:textId="77777777" w:rsidTr="00923903">
        <w:trPr>
          <w:cantSplit/>
        </w:trPr>
        <w:tc>
          <w:tcPr>
            <w:tcW w:w="2031" w:type="dxa"/>
            <w:shd w:val="clear" w:color="auto" w:fill="auto"/>
          </w:tcPr>
          <w:p w14:paraId="68D0BCE6" w14:textId="77777777" w:rsidR="004919A9" w:rsidRPr="00352F9C" w:rsidRDefault="004919A9" w:rsidP="005B07D9">
            <w:pPr>
              <w:pStyle w:val="ENoteTableText"/>
              <w:tabs>
                <w:tab w:val="center" w:leader="dot" w:pos="2268"/>
              </w:tabs>
            </w:pPr>
          </w:p>
        </w:tc>
        <w:tc>
          <w:tcPr>
            <w:tcW w:w="5057" w:type="dxa"/>
            <w:shd w:val="clear" w:color="auto" w:fill="auto"/>
          </w:tcPr>
          <w:p w14:paraId="2AEBA14B" w14:textId="77777777" w:rsidR="004919A9" w:rsidRPr="00352F9C" w:rsidRDefault="004919A9" w:rsidP="005B07D9">
            <w:pPr>
              <w:pStyle w:val="ENoteTableText"/>
            </w:pPr>
            <w:r w:rsidRPr="00352F9C">
              <w:t>rep No 108, 2017</w:t>
            </w:r>
          </w:p>
        </w:tc>
      </w:tr>
      <w:tr w:rsidR="004919A9" w:rsidRPr="00352F9C" w14:paraId="26CF3058" w14:textId="77777777" w:rsidTr="00923903">
        <w:trPr>
          <w:cantSplit/>
        </w:trPr>
        <w:tc>
          <w:tcPr>
            <w:tcW w:w="2031" w:type="dxa"/>
            <w:shd w:val="clear" w:color="auto" w:fill="auto"/>
          </w:tcPr>
          <w:p w14:paraId="49AF347D" w14:textId="77777777" w:rsidR="004919A9" w:rsidRPr="00352F9C" w:rsidRDefault="004919A9" w:rsidP="005B07D9">
            <w:pPr>
              <w:pStyle w:val="ENoteTableText"/>
              <w:tabs>
                <w:tab w:val="center" w:leader="dot" w:pos="2268"/>
              </w:tabs>
            </w:pPr>
            <w:r w:rsidRPr="00352F9C">
              <w:t>s 144C</w:t>
            </w:r>
            <w:r w:rsidRPr="00352F9C">
              <w:tab/>
            </w:r>
          </w:p>
        </w:tc>
        <w:tc>
          <w:tcPr>
            <w:tcW w:w="5057" w:type="dxa"/>
            <w:shd w:val="clear" w:color="auto" w:fill="auto"/>
          </w:tcPr>
          <w:p w14:paraId="617D811D" w14:textId="77777777" w:rsidR="004919A9" w:rsidRPr="00352F9C" w:rsidRDefault="004919A9" w:rsidP="005B07D9">
            <w:pPr>
              <w:pStyle w:val="ENoteTableText"/>
            </w:pPr>
            <w:r w:rsidRPr="00352F9C">
              <w:t>ad No 99, 2013</w:t>
            </w:r>
          </w:p>
        </w:tc>
      </w:tr>
      <w:tr w:rsidR="004919A9" w:rsidRPr="00352F9C" w14:paraId="338561C5" w14:textId="77777777" w:rsidTr="00923903">
        <w:trPr>
          <w:cantSplit/>
        </w:trPr>
        <w:tc>
          <w:tcPr>
            <w:tcW w:w="2031" w:type="dxa"/>
            <w:shd w:val="clear" w:color="auto" w:fill="auto"/>
          </w:tcPr>
          <w:p w14:paraId="757E6EA4" w14:textId="77777777" w:rsidR="004919A9" w:rsidRPr="00352F9C" w:rsidRDefault="004919A9" w:rsidP="005B07D9">
            <w:pPr>
              <w:pStyle w:val="ENoteTableText"/>
              <w:tabs>
                <w:tab w:val="center" w:leader="dot" w:pos="2268"/>
              </w:tabs>
            </w:pPr>
          </w:p>
        </w:tc>
        <w:tc>
          <w:tcPr>
            <w:tcW w:w="5057" w:type="dxa"/>
            <w:shd w:val="clear" w:color="auto" w:fill="auto"/>
          </w:tcPr>
          <w:p w14:paraId="0E677F25" w14:textId="77777777" w:rsidR="004919A9" w:rsidRPr="00352F9C" w:rsidRDefault="004919A9" w:rsidP="005B07D9">
            <w:pPr>
              <w:pStyle w:val="ENoteTableText"/>
            </w:pPr>
            <w:r w:rsidRPr="00352F9C">
              <w:t>rep No 108, 2017</w:t>
            </w:r>
          </w:p>
        </w:tc>
      </w:tr>
      <w:tr w:rsidR="001E22CB" w:rsidRPr="00352F9C" w14:paraId="3E601CC9" w14:textId="77777777" w:rsidTr="00923903">
        <w:trPr>
          <w:cantSplit/>
        </w:trPr>
        <w:tc>
          <w:tcPr>
            <w:tcW w:w="2031" w:type="dxa"/>
            <w:shd w:val="clear" w:color="auto" w:fill="auto"/>
          </w:tcPr>
          <w:p w14:paraId="1F04864E" w14:textId="77777777" w:rsidR="001E22CB" w:rsidRPr="00352F9C" w:rsidRDefault="001E22CB" w:rsidP="00DA57C3">
            <w:pPr>
              <w:pStyle w:val="ENoteTableText"/>
              <w:tabs>
                <w:tab w:val="center" w:leader="dot" w:pos="2268"/>
              </w:tabs>
            </w:pPr>
            <w:r w:rsidRPr="00352F9C">
              <w:t>s 145</w:t>
            </w:r>
            <w:r w:rsidRPr="00352F9C">
              <w:tab/>
            </w:r>
          </w:p>
        </w:tc>
        <w:tc>
          <w:tcPr>
            <w:tcW w:w="5057" w:type="dxa"/>
            <w:shd w:val="clear" w:color="auto" w:fill="auto"/>
          </w:tcPr>
          <w:p w14:paraId="0BA1199C" w14:textId="77777777" w:rsidR="001E22CB" w:rsidRPr="00352F9C" w:rsidRDefault="001E22CB" w:rsidP="00DA57C3">
            <w:pPr>
              <w:pStyle w:val="ENoteTableText"/>
            </w:pPr>
            <w:r w:rsidRPr="00352F9C">
              <w:t>ad No 52, 2004</w:t>
            </w:r>
          </w:p>
        </w:tc>
      </w:tr>
      <w:tr w:rsidR="001E22CB" w:rsidRPr="00352F9C" w14:paraId="405607E3" w14:textId="77777777" w:rsidTr="00923903">
        <w:trPr>
          <w:cantSplit/>
        </w:trPr>
        <w:tc>
          <w:tcPr>
            <w:tcW w:w="2031" w:type="dxa"/>
            <w:shd w:val="clear" w:color="auto" w:fill="auto"/>
          </w:tcPr>
          <w:p w14:paraId="083D1DD2" w14:textId="77777777" w:rsidR="001E22CB" w:rsidRPr="00352F9C" w:rsidRDefault="001E22CB" w:rsidP="00D1619A">
            <w:pPr>
              <w:pStyle w:val="ENoteTableText"/>
              <w:tabs>
                <w:tab w:val="center" w:leader="dot" w:pos="2268"/>
              </w:tabs>
            </w:pPr>
          </w:p>
        </w:tc>
        <w:tc>
          <w:tcPr>
            <w:tcW w:w="5057" w:type="dxa"/>
            <w:shd w:val="clear" w:color="auto" w:fill="auto"/>
          </w:tcPr>
          <w:p w14:paraId="2BADA9C0" w14:textId="77777777" w:rsidR="001E22CB" w:rsidRPr="00352F9C" w:rsidRDefault="001E22CB" w:rsidP="00D1619A">
            <w:pPr>
              <w:pStyle w:val="ENoteTableText"/>
            </w:pPr>
            <w:r w:rsidRPr="00352F9C">
              <w:t>rep No 108, 2017</w:t>
            </w:r>
          </w:p>
        </w:tc>
      </w:tr>
      <w:tr w:rsidR="001E22CB" w:rsidRPr="00352F9C" w14:paraId="39041379" w14:textId="77777777" w:rsidTr="00923903">
        <w:trPr>
          <w:cantSplit/>
        </w:trPr>
        <w:tc>
          <w:tcPr>
            <w:tcW w:w="2031" w:type="dxa"/>
            <w:shd w:val="clear" w:color="auto" w:fill="auto"/>
          </w:tcPr>
          <w:p w14:paraId="3F7960D6" w14:textId="77777777" w:rsidR="001E22CB" w:rsidRPr="00352F9C" w:rsidRDefault="001E22CB" w:rsidP="00DA57C3">
            <w:pPr>
              <w:pStyle w:val="ENoteTableText"/>
              <w:tabs>
                <w:tab w:val="center" w:leader="dot" w:pos="2268"/>
              </w:tabs>
            </w:pPr>
            <w:r w:rsidRPr="00352F9C">
              <w:t>s 146</w:t>
            </w:r>
            <w:r w:rsidRPr="00352F9C">
              <w:tab/>
            </w:r>
          </w:p>
        </w:tc>
        <w:tc>
          <w:tcPr>
            <w:tcW w:w="5057" w:type="dxa"/>
            <w:shd w:val="clear" w:color="auto" w:fill="auto"/>
          </w:tcPr>
          <w:p w14:paraId="2E84D59F" w14:textId="77777777" w:rsidR="001E22CB" w:rsidRPr="00352F9C" w:rsidRDefault="001E22CB" w:rsidP="00DA57C3">
            <w:pPr>
              <w:pStyle w:val="ENoteTableText"/>
            </w:pPr>
            <w:r w:rsidRPr="00352F9C">
              <w:t>ad No 52, 2004</w:t>
            </w:r>
          </w:p>
        </w:tc>
      </w:tr>
      <w:tr w:rsidR="001E22CB" w:rsidRPr="00352F9C" w14:paraId="35F831F0" w14:textId="77777777" w:rsidTr="00923903">
        <w:trPr>
          <w:cantSplit/>
        </w:trPr>
        <w:tc>
          <w:tcPr>
            <w:tcW w:w="2031" w:type="dxa"/>
            <w:shd w:val="clear" w:color="auto" w:fill="auto"/>
          </w:tcPr>
          <w:p w14:paraId="6C6BD335" w14:textId="77777777" w:rsidR="001E22CB" w:rsidRPr="00352F9C" w:rsidRDefault="001E22CB" w:rsidP="00D1619A">
            <w:pPr>
              <w:pStyle w:val="ENoteTableText"/>
              <w:tabs>
                <w:tab w:val="center" w:leader="dot" w:pos="2268"/>
              </w:tabs>
            </w:pPr>
          </w:p>
        </w:tc>
        <w:tc>
          <w:tcPr>
            <w:tcW w:w="5057" w:type="dxa"/>
            <w:shd w:val="clear" w:color="auto" w:fill="auto"/>
          </w:tcPr>
          <w:p w14:paraId="7F9298AD" w14:textId="77777777" w:rsidR="001E22CB" w:rsidRPr="00352F9C" w:rsidRDefault="001E22CB" w:rsidP="00D1619A">
            <w:pPr>
              <w:pStyle w:val="ENoteTableText"/>
            </w:pPr>
            <w:r w:rsidRPr="00352F9C">
              <w:t>rep No 108, 2017</w:t>
            </w:r>
          </w:p>
        </w:tc>
      </w:tr>
      <w:tr w:rsidR="001E22CB" w:rsidRPr="00352F9C" w14:paraId="0C3B69A0" w14:textId="77777777" w:rsidTr="00923903">
        <w:trPr>
          <w:cantSplit/>
        </w:trPr>
        <w:tc>
          <w:tcPr>
            <w:tcW w:w="2031" w:type="dxa"/>
            <w:shd w:val="clear" w:color="auto" w:fill="auto"/>
          </w:tcPr>
          <w:p w14:paraId="0DA09F3B" w14:textId="77777777" w:rsidR="001E22CB" w:rsidRPr="00352F9C" w:rsidRDefault="001E22CB" w:rsidP="00DA57C3">
            <w:pPr>
              <w:pStyle w:val="ENoteTableText"/>
              <w:tabs>
                <w:tab w:val="center" w:leader="dot" w:pos="2268"/>
              </w:tabs>
            </w:pPr>
            <w:r w:rsidRPr="00352F9C">
              <w:t>s 147</w:t>
            </w:r>
            <w:r w:rsidRPr="00352F9C">
              <w:tab/>
            </w:r>
          </w:p>
        </w:tc>
        <w:tc>
          <w:tcPr>
            <w:tcW w:w="5057" w:type="dxa"/>
            <w:shd w:val="clear" w:color="auto" w:fill="auto"/>
          </w:tcPr>
          <w:p w14:paraId="66094225" w14:textId="77777777" w:rsidR="001E22CB" w:rsidRPr="00352F9C" w:rsidRDefault="001E22CB" w:rsidP="00DA57C3">
            <w:pPr>
              <w:pStyle w:val="ENoteTableText"/>
            </w:pPr>
            <w:r w:rsidRPr="00352F9C">
              <w:t>ad No 52, 2004</w:t>
            </w:r>
          </w:p>
        </w:tc>
      </w:tr>
      <w:tr w:rsidR="001E22CB" w:rsidRPr="00352F9C" w14:paraId="254193FD" w14:textId="77777777" w:rsidTr="00923903">
        <w:trPr>
          <w:cantSplit/>
        </w:trPr>
        <w:tc>
          <w:tcPr>
            <w:tcW w:w="2031" w:type="dxa"/>
            <w:shd w:val="clear" w:color="auto" w:fill="auto"/>
          </w:tcPr>
          <w:p w14:paraId="5E4FCCFB" w14:textId="77777777" w:rsidR="001E22CB" w:rsidRPr="00352F9C" w:rsidRDefault="001E22CB" w:rsidP="00D1619A">
            <w:pPr>
              <w:pStyle w:val="ENoteTableText"/>
              <w:tabs>
                <w:tab w:val="center" w:leader="dot" w:pos="2268"/>
              </w:tabs>
            </w:pPr>
          </w:p>
        </w:tc>
        <w:tc>
          <w:tcPr>
            <w:tcW w:w="5057" w:type="dxa"/>
            <w:shd w:val="clear" w:color="auto" w:fill="auto"/>
          </w:tcPr>
          <w:p w14:paraId="36779951" w14:textId="77777777" w:rsidR="001E22CB" w:rsidRPr="00352F9C" w:rsidRDefault="001E22CB" w:rsidP="00D1619A">
            <w:pPr>
              <w:pStyle w:val="ENoteTableText"/>
            </w:pPr>
            <w:r w:rsidRPr="00352F9C">
              <w:t>rep No 108, 2017</w:t>
            </w:r>
          </w:p>
        </w:tc>
      </w:tr>
      <w:tr w:rsidR="001E22CB" w:rsidRPr="00352F9C" w14:paraId="54A16B97" w14:textId="77777777" w:rsidTr="00923903">
        <w:trPr>
          <w:cantSplit/>
        </w:trPr>
        <w:tc>
          <w:tcPr>
            <w:tcW w:w="2031" w:type="dxa"/>
            <w:shd w:val="clear" w:color="auto" w:fill="auto"/>
          </w:tcPr>
          <w:p w14:paraId="5FD72966" w14:textId="77777777" w:rsidR="001E22CB" w:rsidRPr="00352F9C" w:rsidRDefault="001E22CB" w:rsidP="00EC04C2">
            <w:pPr>
              <w:pStyle w:val="ENoteTableText"/>
              <w:tabs>
                <w:tab w:val="center" w:leader="dot" w:pos="2268"/>
              </w:tabs>
            </w:pPr>
            <w:r w:rsidRPr="00352F9C">
              <w:t>s 148</w:t>
            </w:r>
            <w:r w:rsidRPr="00352F9C">
              <w:tab/>
            </w:r>
          </w:p>
        </w:tc>
        <w:tc>
          <w:tcPr>
            <w:tcW w:w="5057" w:type="dxa"/>
            <w:shd w:val="clear" w:color="auto" w:fill="auto"/>
          </w:tcPr>
          <w:p w14:paraId="5C5C1BC0" w14:textId="77777777" w:rsidR="001E22CB" w:rsidRPr="00352F9C" w:rsidRDefault="001E22CB" w:rsidP="00DA57C3">
            <w:pPr>
              <w:pStyle w:val="ENoteTableText"/>
            </w:pPr>
            <w:r w:rsidRPr="00352F9C">
              <w:t>ad No 52, 2004</w:t>
            </w:r>
          </w:p>
        </w:tc>
      </w:tr>
      <w:tr w:rsidR="001E22CB" w:rsidRPr="00352F9C" w14:paraId="5242D470" w14:textId="77777777" w:rsidTr="00923903">
        <w:trPr>
          <w:cantSplit/>
        </w:trPr>
        <w:tc>
          <w:tcPr>
            <w:tcW w:w="2031" w:type="dxa"/>
            <w:shd w:val="clear" w:color="auto" w:fill="auto"/>
          </w:tcPr>
          <w:p w14:paraId="4FA96DB3" w14:textId="77777777" w:rsidR="001E22CB" w:rsidRPr="00352F9C" w:rsidRDefault="001E22CB" w:rsidP="00EC04C2">
            <w:pPr>
              <w:pStyle w:val="ENoteTableText"/>
              <w:tabs>
                <w:tab w:val="center" w:leader="dot" w:pos="2268"/>
              </w:tabs>
            </w:pPr>
          </w:p>
        </w:tc>
        <w:tc>
          <w:tcPr>
            <w:tcW w:w="5057" w:type="dxa"/>
            <w:shd w:val="clear" w:color="auto" w:fill="auto"/>
          </w:tcPr>
          <w:p w14:paraId="31E250CF" w14:textId="77777777" w:rsidR="001E22CB" w:rsidRPr="00352F9C" w:rsidRDefault="001E22CB" w:rsidP="002D5C2D">
            <w:pPr>
              <w:pStyle w:val="ENoteTableText"/>
            </w:pPr>
            <w:r w:rsidRPr="00352F9C">
              <w:t>am No 99, 2013</w:t>
            </w:r>
          </w:p>
        </w:tc>
      </w:tr>
      <w:tr w:rsidR="001E22CB" w:rsidRPr="00352F9C" w14:paraId="26A67ED1" w14:textId="77777777" w:rsidTr="00923903">
        <w:trPr>
          <w:cantSplit/>
        </w:trPr>
        <w:tc>
          <w:tcPr>
            <w:tcW w:w="2031" w:type="dxa"/>
            <w:shd w:val="clear" w:color="auto" w:fill="auto"/>
          </w:tcPr>
          <w:p w14:paraId="68DCB237" w14:textId="77777777" w:rsidR="001E22CB" w:rsidRPr="00352F9C" w:rsidRDefault="001E22CB" w:rsidP="00EC04C2">
            <w:pPr>
              <w:pStyle w:val="ENoteTableText"/>
              <w:tabs>
                <w:tab w:val="center" w:leader="dot" w:pos="2268"/>
              </w:tabs>
            </w:pPr>
          </w:p>
        </w:tc>
        <w:tc>
          <w:tcPr>
            <w:tcW w:w="5057" w:type="dxa"/>
            <w:shd w:val="clear" w:color="auto" w:fill="auto"/>
          </w:tcPr>
          <w:p w14:paraId="75ADC689" w14:textId="77777777" w:rsidR="001E22CB" w:rsidRPr="00352F9C" w:rsidRDefault="001E22CB" w:rsidP="002D5C2D">
            <w:pPr>
              <w:pStyle w:val="ENoteTableText"/>
            </w:pPr>
            <w:r w:rsidRPr="00352F9C">
              <w:t>rep No 108, 2017</w:t>
            </w:r>
          </w:p>
        </w:tc>
      </w:tr>
      <w:tr w:rsidR="001E22CB" w:rsidRPr="00352F9C" w14:paraId="7F467347" w14:textId="77777777" w:rsidTr="00923903">
        <w:trPr>
          <w:cantSplit/>
        </w:trPr>
        <w:tc>
          <w:tcPr>
            <w:tcW w:w="2031" w:type="dxa"/>
            <w:shd w:val="clear" w:color="auto" w:fill="auto"/>
          </w:tcPr>
          <w:p w14:paraId="5C5BD3F1" w14:textId="77777777" w:rsidR="001E22CB" w:rsidRPr="00352F9C" w:rsidRDefault="001E22CB" w:rsidP="00DA57C3">
            <w:pPr>
              <w:pStyle w:val="ENoteTableText"/>
              <w:tabs>
                <w:tab w:val="center" w:leader="dot" w:pos="2268"/>
              </w:tabs>
            </w:pPr>
            <w:r w:rsidRPr="00352F9C">
              <w:t>s 149</w:t>
            </w:r>
            <w:r w:rsidRPr="00352F9C">
              <w:tab/>
            </w:r>
          </w:p>
        </w:tc>
        <w:tc>
          <w:tcPr>
            <w:tcW w:w="5057" w:type="dxa"/>
            <w:shd w:val="clear" w:color="auto" w:fill="auto"/>
          </w:tcPr>
          <w:p w14:paraId="49DEB159" w14:textId="77777777" w:rsidR="001E22CB" w:rsidRPr="00352F9C" w:rsidRDefault="001E22CB" w:rsidP="00DA57C3">
            <w:pPr>
              <w:pStyle w:val="ENoteTableText"/>
            </w:pPr>
            <w:r w:rsidRPr="00352F9C">
              <w:t>ad No 52, 2004</w:t>
            </w:r>
          </w:p>
        </w:tc>
      </w:tr>
      <w:tr w:rsidR="001E22CB" w:rsidRPr="00352F9C" w14:paraId="6C48726F" w14:textId="77777777" w:rsidTr="00923903">
        <w:trPr>
          <w:cantSplit/>
        </w:trPr>
        <w:tc>
          <w:tcPr>
            <w:tcW w:w="2031" w:type="dxa"/>
            <w:shd w:val="clear" w:color="auto" w:fill="auto"/>
          </w:tcPr>
          <w:p w14:paraId="4CC163BA" w14:textId="77777777" w:rsidR="001E22CB" w:rsidRPr="00352F9C" w:rsidRDefault="001E22CB" w:rsidP="00D1619A">
            <w:pPr>
              <w:pStyle w:val="ENoteTableText"/>
              <w:tabs>
                <w:tab w:val="center" w:leader="dot" w:pos="2268"/>
              </w:tabs>
            </w:pPr>
          </w:p>
        </w:tc>
        <w:tc>
          <w:tcPr>
            <w:tcW w:w="5057" w:type="dxa"/>
            <w:shd w:val="clear" w:color="auto" w:fill="auto"/>
          </w:tcPr>
          <w:p w14:paraId="321BB701" w14:textId="77777777" w:rsidR="001E22CB" w:rsidRPr="00352F9C" w:rsidRDefault="001E22CB" w:rsidP="00D1619A">
            <w:pPr>
              <w:pStyle w:val="ENoteTableText"/>
            </w:pPr>
            <w:r w:rsidRPr="00352F9C">
              <w:t>rep No 108, 2017</w:t>
            </w:r>
          </w:p>
        </w:tc>
      </w:tr>
      <w:tr w:rsidR="001E22CB" w:rsidRPr="00352F9C" w14:paraId="0DD67BC4" w14:textId="77777777" w:rsidTr="00923903">
        <w:trPr>
          <w:cantSplit/>
        </w:trPr>
        <w:tc>
          <w:tcPr>
            <w:tcW w:w="2031" w:type="dxa"/>
            <w:shd w:val="clear" w:color="auto" w:fill="auto"/>
          </w:tcPr>
          <w:p w14:paraId="325AFAB2" w14:textId="77777777" w:rsidR="001E22CB" w:rsidRPr="00352F9C" w:rsidRDefault="001E22CB" w:rsidP="00DA57C3">
            <w:pPr>
              <w:pStyle w:val="ENoteTableText"/>
              <w:tabs>
                <w:tab w:val="center" w:leader="dot" w:pos="2268"/>
              </w:tabs>
            </w:pPr>
            <w:r w:rsidRPr="00352F9C">
              <w:t>s 150</w:t>
            </w:r>
            <w:r w:rsidRPr="00352F9C">
              <w:tab/>
            </w:r>
          </w:p>
        </w:tc>
        <w:tc>
          <w:tcPr>
            <w:tcW w:w="5057" w:type="dxa"/>
            <w:shd w:val="clear" w:color="auto" w:fill="auto"/>
          </w:tcPr>
          <w:p w14:paraId="67504791" w14:textId="77777777" w:rsidR="001E22CB" w:rsidRPr="00352F9C" w:rsidRDefault="001E22CB" w:rsidP="00DA57C3">
            <w:pPr>
              <w:pStyle w:val="ENoteTableText"/>
            </w:pPr>
            <w:r w:rsidRPr="00352F9C">
              <w:t>ad No 52, 2004</w:t>
            </w:r>
          </w:p>
        </w:tc>
      </w:tr>
      <w:tr w:rsidR="001E22CB" w:rsidRPr="00352F9C" w14:paraId="5B2A55C5" w14:textId="77777777" w:rsidTr="00923903">
        <w:trPr>
          <w:cantSplit/>
        </w:trPr>
        <w:tc>
          <w:tcPr>
            <w:tcW w:w="2031" w:type="dxa"/>
            <w:shd w:val="clear" w:color="auto" w:fill="auto"/>
          </w:tcPr>
          <w:p w14:paraId="7856CBDE" w14:textId="77777777" w:rsidR="001E22CB" w:rsidRPr="00352F9C" w:rsidRDefault="001E22CB" w:rsidP="002D5C2D">
            <w:pPr>
              <w:pStyle w:val="ENoteTableText"/>
            </w:pPr>
          </w:p>
        </w:tc>
        <w:tc>
          <w:tcPr>
            <w:tcW w:w="5057" w:type="dxa"/>
            <w:shd w:val="clear" w:color="auto" w:fill="auto"/>
          </w:tcPr>
          <w:p w14:paraId="34D7F04C" w14:textId="77777777" w:rsidR="001E22CB" w:rsidRPr="00352F9C" w:rsidRDefault="001E22CB" w:rsidP="00DA57C3">
            <w:pPr>
              <w:pStyle w:val="ENoteTableText"/>
            </w:pPr>
            <w:r w:rsidRPr="00352F9C">
              <w:t>am No 98, 2006; No 54, 2007; No 146, 2011</w:t>
            </w:r>
          </w:p>
        </w:tc>
      </w:tr>
      <w:tr w:rsidR="001E22CB" w:rsidRPr="00352F9C" w14:paraId="4B1936C6" w14:textId="77777777" w:rsidTr="00923903">
        <w:trPr>
          <w:cantSplit/>
        </w:trPr>
        <w:tc>
          <w:tcPr>
            <w:tcW w:w="2031" w:type="dxa"/>
            <w:shd w:val="clear" w:color="auto" w:fill="auto"/>
          </w:tcPr>
          <w:p w14:paraId="02294F52" w14:textId="77777777" w:rsidR="001E22CB" w:rsidRPr="00352F9C" w:rsidRDefault="001E22CB" w:rsidP="002D5C2D">
            <w:pPr>
              <w:pStyle w:val="ENoteTableText"/>
            </w:pPr>
          </w:p>
        </w:tc>
        <w:tc>
          <w:tcPr>
            <w:tcW w:w="5057" w:type="dxa"/>
            <w:shd w:val="clear" w:color="auto" w:fill="auto"/>
          </w:tcPr>
          <w:p w14:paraId="05D4ADB9" w14:textId="77777777" w:rsidR="001E22CB" w:rsidRPr="00352F9C" w:rsidRDefault="001E22CB" w:rsidP="00D1619A">
            <w:pPr>
              <w:pStyle w:val="ENoteTableText"/>
            </w:pPr>
            <w:r w:rsidRPr="00352F9C">
              <w:t>rep No 108, 2017</w:t>
            </w:r>
          </w:p>
        </w:tc>
      </w:tr>
      <w:tr w:rsidR="001E22CB" w:rsidRPr="00352F9C" w14:paraId="4FAE12EA" w14:textId="77777777" w:rsidTr="00923903">
        <w:trPr>
          <w:cantSplit/>
        </w:trPr>
        <w:tc>
          <w:tcPr>
            <w:tcW w:w="2031" w:type="dxa"/>
            <w:shd w:val="clear" w:color="auto" w:fill="auto"/>
          </w:tcPr>
          <w:p w14:paraId="21572CFA" w14:textId="77777777" w:rsidR="001E22CB" w:rsidRPr="00352F9C" w:rsidRDefault="001E22CB" w:rsidP="00EC04C2">
            <w:pPr>
              <w:pStyle w:val="ENoteTableText"/>
              <w:tabs>
                <w:tab w:val="center" w:leader="dot" w:pos="2268"/>
              </w:tabs>
            </w:pPr>
            <w:r w:rsidRPr="00352F9C">
              <w:t>s 151</w:t>
            </w:r>
            <w:r w:rsidRPr="00352F9C">
              <w:tab/>
            </w:r>
          </w:p>
        </w:tc>
        <w:tc>
          <w:tcPr>
            <w:tcW w:w="5057" w:type="dxa"/>
            <w:shd w:val="clear" w:color="auto" w:fill="auto"/>
          </w:tcPr>
          <w:p w14:paraId="28654252" w14:textId="77777777" w:rsidR="001E22CB" w:rsidRPr="00352F9C" w:rsidRDefault="001E22CB" w:rsidP="00DA57C3">
            <w:pPr>
              <w:pStyle w:val="ENoteTableText"/>
            </w:pPr>
            <w:r w:rsidRPr="00352F9C">
              <w:t>ad No 52, 2004</w:t>
            </w:r>
          </w:p>
        </w:tc>
      </w:tr>
      <w:tr w:rsidR="001E22CB" w:rsidRPr="00352F9C" w14:paraId="0BCBCAC1" w14:textId="77777777" w:rsidTr="00923903">
        <w:trPr>
          <w:cantSplit/>
        </w:trPr>
        <w:tc>
          <w:tcPr>
            <w:tcW w:w="2031" w:type="dxa"/>
            <w:shd w:val="clear" w:color="auto" w:fill="auto"/>
          </w:tcPr>
          <w:p w14:paraId="64186DA7" w14:textId="77777777" w:rsidR="001E22CB" w:rsidRPr="00352F9C" w:rsidDel="00A4158A" w:rsidRDefault="001E22CB" w:rsidP="00EC04C2">
            <w:pPr>
              <w:pStyle w:val="ENoteTableText"/>
              <w:tabs>
                <w:tab w:val="center" w:leader="dot" w:pos="2268"/>
              </w:tabs>
            </w:pPr>
          </w:p>
        </w:tc>
        <w:tc>
          <w:tcPr>
            <w:tcW w:w="5057" w:type="dxa"/>
            <w:shd w:val="clear" w:color="auto" w:fill="auto"/>
          </w:tcPr>
          <w:p w14:paraId="183386EC" w14:textId="77777777" w:rsidR="001E22CB" w:rsidRPr="00352F9C" w:rsidRDefault="001E22CB" w:rsidP="002D5C2D">
            <w:pPr>
              <w:pStyle w:val="ENoteTableText"/>
            </w:pPr>
            <w:r w:rsidRPr="00352F9C">
              <w:t>am No 99, 2013; No 164, 2015</w:t>
            </w:r>
          </w:p>
        </w:tc>
      </w:tr>
      <w:tr w:rsidR="001E22CB" w:rsidRPr="00352F9C" w14:paraId="5BF466E1" w14:textId="77777777" w:rsidTr="00923903">
        <w:trPr>
          <w:cantSplit/>
        </w:trPr>
        <w:tc>
          <w:tcPr>
            <w:tcW w:w="2031" w:type="dxa"/>
            <w:shd w:val="clear" w:color="auto" w:fill="auto"/>
          </w:tcPr>
          <w:p w14:paraId="242DF860" w14:textId="77777777" w:rsidR="001E22CB" w:rsidRPr="00352F9C" w:rsidDel="00A4158A" w:rsidRDefault="001E22CB" w:rsidP="00EC04C2">
            <w:pPr>
              <w:pStyle w:val="ENoteTableText"/>
              <w:tabs>
                <w:tab w:val="center" w:leader="dot" w:pos="2268"/>
              </w:tabs>
            </w:pPr>
          </w:p>
        </w:tc>
        <w:tc>
          <w:tcPr>
            <w:tcW w:w="5057" w:type="dxa"/>
            <w:shd w:val="clear" w:color="auto" w:fill="auto"/>
          </w:tcPr>
          <w:p w14:paraId="129E3F70" w14:textId="77777777" w:rsidR="001E22CB" w:rsidRPr="00352F9C" w:rsidRDefault="001E22CB" w:rsidP="002D5C2D">
            <w:pPr>
              <w:pStyle w:val="ENoteTableText"/>
            </w:pPr>
            <w:r w:rsidRPr="00352F9C">
              <w:t>rep No 108, 2017</w:t>
            </w:r>
          </w:p>
        </w:tc>
      </w:tr>
      <w:tr w:rsidR="001E22CB" w:rsidRPr="00352F9C" w14:paraId="479E2C4E" w14:textId="77777777" w:rsidTr="00923903">
        <w:trPr>
          <w:cantSplit/>
        </w:trPr>
        <w:tc>
          <w:tcPr>
            <w:tcW w:w="2031" w:type="dxa"/>
            <w:shd w:val="clear" w:color="auto" w:fill="auto"/>
          </w:tcPr>
          <w:p w14:paraId="4A1BB29C" w14:textId="77777777" w:rsidR="001E22CB" w:rsidRPr="00352F9C" w:rsidRDefault="001E22CB" w:rsidP="005B07D9">
            <w:pPr>
              <w:pStyle w:val="ENoteTableText"/>
              <w:tabs>
                <w:tab w:val="center" w:leader="dot" w:pos="2268"/>
              </w:tabs>
            </w:pPr>
            <w:r w:rsidRPr="00352F9C">
              <w:t>s 151A</w:t>
            </w:r>
            <w:r w:rsidRPr="00352F9C">
              <w:tab/>
            </w:r>
          </w:p>
        </w:tc>
        <w:tc>
          <w:tcPr>
            <w:tcW w:w="5057" w:type="dxa"/>
            <w:shd w:val="clear" w:color="auto" w:fill="auto"/>
          </w:tcPr>
          <w:p w14:paraId="239FE197" w14:textId="77777777" w:rsidR="001E22CB" w:rsidRPr="00352F9C" w:rsidRDefault="001E22CB" w:rsidP="005B07D9">
            <w:pPr>
              <w:pStyle w:val="ENoteTableText"/>
            </w:pPr>
            <w:r w:rsidRPr="00352F9C">
              <w:t>ad No 99, 2013</w:t>
            </w:r>
          </w:p>
        </w:tc>
      </w:tr>
      <w:tr w:rsidR="001E22CB" w:rsidRPr="00352F9C" w14:paraId="222DC342" w14:textId="77777777" w:rsidTr="00923903">
        <w:trPr>
          <w:cantSplit/>
        </w:trPr>
        <w:tc>
          <w:tcPr>
            <w:tcW w:w="2031" w:type="dxa"/>
            <w:shd w:val="clear" w:color="auto" w:fill="auto"/>
          </w:tcPr>
          <w:p w14:paraId="1A168CFF" w14:textId="77777777" w:rsidR="001E22CB" w:rsidRPr="00352F9C" w:rsidRDefault="001E22CB" w:rsidP="005B07D9">
            <w:pPr>
              <w:pStyle w:val="ENoteTableText"/>
              <w:tabs>
                <w:tab w:val="center" w:leader="dot" w:pos="2268"/>
              </w:tabs>
            </w:pPr>
          </w:p>
        </w:tc>
        <w:tc>
          <w:tcPr>
            <w:tcW w:w="5057" w:type="dxa"/>
            <w:shd w:val="clear" w:color="auto" w:fill="auto"/>
          </w:tcPr>
          <w:p w14:paraId="6E2BD240" w14:textId="77777777" w:rsidR="001E22CB" w:rsidRPr="00352F9C" w:rsidRDefault="001E22CB" w:rsidP="005B07D9">
            <w:pPr>
              <w:pStyle w:val="ENoteTableText"/>
            </w:pPr>
            <w:r w:rsidRPr="00352F9C">
              <w:t>rep No 108, 2017</w:t>
            </w:r>
          </w:p>
        </w:tc>
      </w:tr>
      <w:tr w:rsidR="001E22CB" w:rsidRPr="00352F9C" w14:paraId="6AAF0126" w14:textId="77777777" w:rsidTr="00923903">
        <w:trPr>
          <w:cantSplit/>
        </w:trPr>
        <w:tc>
          <w:tcPr>
            <w:tcW w:w="2031" w:type="dxa"/>
            <w:shd w:val="clear" w:color="auto" w:fill="auto"/>
          </w:tcPr>
          <w:p w14:paraId="50A884EE" w14:textId="77777777" w:rsidR="001E22CB" w:rsidRPr="00352F9C" w:rsidRDefault="001E22CB" w:rsidP="00DA57C3">
            <w:pPr>
              <w:pStyle w:val="ENoteTableText"/>
              <w:tabs>
                <w:tab w:val="center" w:leader="dot" w:pos="2268"/>
              </w:tabs>
            </w:pPr>
            <w:r w:rsidRPr="00352F9C">
              <w:t>s 152</w:t>
            </w:r>
            <w:r w:rsidRPr="00352F9C">
              <w:tab/>
            </w:r>
          </w:p>
        </w:tc>
        <w:tc>
          <w:tcPr>
            <w:tcW w:w="5057" w:type="dxa"/>
            <w:shd w:val="clear" w:color="auto" w:fill="auto"/>
          </w:tcPr>
          <w:p w14:paraId="6C008303" w14:textId="77777777" w:rsidR="001E22CB" w:rsidRPr="00352F9C" w:rsidRDefault="001E22CB" w:rsidP="00DA57C3">
            <w:pPr>
              <w:pStyle w:val="ENoteTableText"/>
            </w:pPr>
            <w:r w:rsidRPr="00352F9C">
              <w:t>ad No 52, 2004</w:t>
            </w:r>
          </w:p>
        </w:tc>
      </w:tr>
      <w:tr w:rsidR="001E22CB" w:rsidRPr="00352F9C" w14:paraId="075C3839" w14:textId="77777777" w:rsidTr="00923903">
        <w:trPr>
          <w:cantSplit/>
        </w:trPr>
        <w:tc>
          <w:tcPr>
            <w:tcW w:w="2031" w:type="dxa"/>
            <w:shd w:val="clear" w:color="auto" w:fill="auto"/>
          </w:tcPr>
          <w:p w14:paraId="56CC00C5" w14:textId="77777777" w:rsidR="001E22CB" w:rsidRPr="00352F9C" w:rsidRDefault="001E22CB" w:rsidP="00EC04C2">
            <w:pPr>
              <w:pStyle w:val="ENoteTableText"/>
              <w:tabs>
                <w:tab w:val="center" w:leader="dot" w:pos="2268"/>
              </w:tabs>
            </w:pPr>
          </w:p>
        </w:tc>
        <w:tc>
          <w:tcPr>
            <w:tcW w:w="5057" w:type="dxa"/>
            <w:shd w:val="clear" w:color="auto" w:fill="auto"/>
          </w:tcPr>
          <w:p w14:paraId="6B4669F8" w14:textId="77777777" w:rsidR="001E22CB" w:rsidRPr="00352F9C" w:rsidRDefault="001E22CB" w:rsidP="002D5C2D">
            <w:pPr>
              <w:pStyle w:val="ENoteTableText"/>
            </w:pPr>
            <w:r w:rsidRPr="00352F9C">
              <w:t>am No 99, 2013; No 164, 2015</w:t>
            </w:r>
          </w:p>
        </w:tc>
      </w:tr>
      <w:tr w:rsidR="001E22CB" w:rsidRPr="00352F9C" w14:paraId="7B0813AB" w14:textId="77777777" w:rsidTr="00923903">
        <w:trPr>
          <w:cantSplit/>
        </w:trPr>
        <w:tc>
          <w:tcPr>
            <w:tcW w:w="2031" w:type="dxa"/>
            <w:shd w:val="clear" w:color="auto" w:fill="auto"/>
          </w:tcPr>
          <w:p w14:paraId="77E5902F" w14:textId="77777777" w:rsidR="001E22CB" w:rsidRPr="00352F9C" w:rsidRDefault="001E22CB" w:rsidP="00EC04C2">
            <w:pPr>
              <w:pStyle w:val="ENoteTableText"/>
              <w:tabs>
                <w:tab w:val="center" w:leader="dot" w:pos="2268"/>
              </w:tabs>
            </w:pPr>
          </w:p>
        </w:tc>
        <w:tc>
          <w:tcPr>
            <w:tcW w:w="5057" w:type="dxa"/>
            <w:shd w:val="clear" w:color="auto" w:fill="auto"/>
          </w:tcPr>
          <w:p w14:paraId="3CD96518" w14:textId="77777777" w:rsidR="001E22CB" w:rsidRPr="00352F9C" w:rsidRDefault="001E22CB" w:rsidP="002D5C2D">
            <w:pPr>
              <w:pStyle w:val="ENoteTableText"/>
            </w:pPr>
            <w:r w:rsidRPr="00352F9C">
              <w:t>rep No 108, 2017</w:t>
            </w:r>
          </w:p>
        </w:tc>
      </w:tr>
      <w:tr w:rsidR="001E22CB" w:rsidRPr="00352F9C" w14:paraId="60CDFA39" w14:textId="77777777" w:rsidTr="00923903">
        <w:trPr>
          <w:cantSplit/>
        </w:trPr>
        <w:tc>
          <w:tcPr>
            <w:tcW w:w="2031" w:type="dxa"/>
            <w:shd w:val="clear" w:color="auto" w:fill="auto"/>
          </w:tcPr>
          <w:p w14:paraId="7FE79209" w14:textId="77777777" w:rsidR="001E22CB" w:rsidRPr="00352F9C" w:rsidRDefault="001E22CB" w:rsidP="00EC04C2">
            <w:pPr>
              <w:pStyle w:val="ENoteTableText"/>
              <w:tabs>
                <w:tab w:val="center" w:leader="dot" w:pos="2268"/>
              </w:tabs>
            </w:pPr>
            <w:r w:rsidRPr="00352F9C">
              <w:t>s 153</w:t>
            </w:r>
            <w:r w:rsidRPr="00352F9C">
              <w:tab/>
            </w:r>
          </w:p>
        </w:tc>
        <w:tc>
          <w:tcPr>
            <w:tcW w:w="5057" w:type="dxa"/>
            <w:shd w:val="clear" w:color="auto" w:fill="auto"/>
          </w:tcPr>
          <w:p w14:paraId="71DA5A7A" w14:textId="77777777" w:rsidR="001E22CB" w:rsidRPr="00352F9C" w:rsidRDefault="001E22CB" w:rsidP="00DA57C3">
            <w:pPr>
              <w:pStyle w:val="ENoteTableText"/>
            </w:pPr>
            <w:r w:rsidRPr="00352F9C">
              <w:t>ad No 52, 2004</w:t>
            </w:r>
          </w:p>
        </w:tc>
      </w:tr>
      <w:tr w:rsidR="001E22CB" w:rsidRPr="00352F9C" w14:paraId="4B72F94C" w14:textId="77777777" w:rsidTr="00923903">
        <w:trPr>
          <w:cantSplit/>
        </w:trPr>
        <w:tc>
          <w:tcPr>
            <w:tcW w:w="2031" w:type="dxa"/>
            <w:shd w:val="clear" w:color="auto" w:fill="auto"/>
          </w:tcPr>
          <w:p w14:paraId="590538F1" w14:textId="77777777" w:rsidR="001E22CB" w:rsidRPr="00352F9C" w:rsidRDefault="001E22CB" w:rsidP="00EC04C2">
            <w:pPr>
              <w:pStyle w:val="ENoteTableText"/>
              <w:tabs>
                <w:tab w:val="center" w:leader="dot" w:pos="2268"/>
              </w:tabs>
            </w:pPr>
          </w:p>
        </w:tc>
        <w:tc>
          <w:tcPr>
            <w:tcW w:w="5057" w:type="dxa"/>
            <w:shd w:val="clear" w:color="auto" w:fill="auto"/>
          </w:tcPr>
          <w:p w14:paraId="38666665" w14:textId="77777777" w:rsidR="001E22CB" w:rsidRPr="00352F9C" w:rsidRDefault="001E22CB" w:rsidP="00D1619A">
            <w:pPr>
              <w:pStyle w:val="ENoteTableText"/>
            </w:pPr>
            <w:r w:rsidRPr="00352F9C">
              <w:t>rep No 108, 2017</w:t>
            </w:r>
          </w:p>
        </w:tc>
      </w:tr>
      <w:tr w:rsidR="001E22CB" w:rsidRPr="00352F9C" w14:paraId="472EA19F" w14:textId="77777777" w:rsidTr="00923903">
        <w:trPr>
          <w:cantSplit/>
        </w:trPr>
        <w:tc>
          <w:tcPr>
            <w:tcW w:w="2031" w:type="dxa"/>
            <w:shd w:val="clear" w:color="auto" w:fill="auto"/>
          </w:tcPr>
          <w:p w14:paraId="14D2B2D3" w14:textId="77777777" w:rsidR="001E22CB" w:rsidRPr="00352F9C" w:rsidRDefault="001E22CB" w:rsidP="00EC04C2">
            <w:pPr>
              <w:pStyle w:val="ENoteTableText"/>
              <w:tabs>
                <w:tab w:val="center" w:leader="dot" w:pos="2268"/>
              </w:tabs>
            </w:pPr>
            <w:r w:rsidRPr="00352F9C">
              <w:t>s 154</w:t>
            </w:r>
            <w:r w:rsidRPr="00352F9C">
              <w:tab/>
            </w:r>
          </w:p>
        </w:tc>
        <w:tc>
          <w:tcPr>
            <w:tcW w:w="5057" w:type="dxa"/>
            <w:shd w:val="clear" w:color="auto" w:fill="auto"/>
          </w:tcPr>
          <w:p w14:paraId="722316CD" w14:textId="77777777" w:rsidR="001E22CB" w:rsidRPr="00352F9C" w:rsidRDefault="001E22CB" w:rsidP="00DA57C3">
            <w:pPr>
              <w:pStyle w:val="ENoteTableText"/>
            </w:pPr>
            <w:r w:rsidRPr="00352F9C">
              <w:t>ad No 52, 2004</w:t>
            </w:r>
          </w:p>
        </w:tc>
      </w:tr>
      <w:tr w:rsidR="001E22CB" w:rsidRPr="00352F9C" w14:paraId="232DBFC9" w14:textId="77777777" w:rsidTr="00923903">
        <w:trPr>
          <w:cantSplit/>
        </w:trPr>
        <w:tc>
          <w:tcPr>
            <w:tcW w:w="2031" w:type="dxa"/>
            <w:shd w:val="clear" w:color="auto" w:fill="auto"/>
          </w:tcPr>
          <w:p w14:paraId="62FB2102" w14:textId="77777777" w:rsidR="001E22CB" w:rsidRPr="00352F9C" w:rsidRDefault="001E22CB" w:rsidP="00EC04C2">
            <w:pPr>
              <w:pStyle w:val="ENoteTableText"/>
              <w:tabs>
                <w:tab w:val="center" w:leader="dot" w:pos="2268"/>
              </w:tabs>
            </w:pPr>
          </w:p>
        </w:tc>
        <w:tc>
          <w:tcPr>
            <w:tcW w:w="5057" w:type="dxa"/>
            <w:shd w:val="clear" w:color="auto" w:fill="auto"/>
          </w:tcPr>
          <w:p w14:paraId="572E382B" w14:textId="77777777" w:rsidR="001E22CB" w:rsidRPr="00352F9C" w:rsidRDefault="001E22CB" w:rsidP="00D1619A">
            <w:pPr>
              <w:pStyle w:val="ENoteTableText"/>
            </w:pPr>
            <w:r w:rsidRPr="00352F9C">
              <w:t>rep No 108, 2017</w:t>
            </w:r>
          </w:p>
        </w:tc>
      </w:tr>
      <w:tr w:rsidR="001E22CB" w:rsidRPr="00352F9C" w14:paraId="4EB6098D" w14:textId="77777777" w:rsidTr="00923903">
        <w:trPr>
          <w:cantSplit/>
        </w:trPr>
        <w:tc>
          <w:tcPr>
            <w:tcW w:w="2031" w:type="dxa"/>
            <w:shd w:val="clear" w:color="auto" w:fill="auto"/>
          </w:tcPr>
          <w:p w14:paraId="2D2346A8" w14:textId="77777777" w:rsidR="001E22CB" w:rsidRPr="00352F9C" w:rsidRDefault="001E22CB" w:rsidP="00EC04C2">
            <w:pPr>
              <w:pStyle w:val="ENoteTableText"/>
              <w:tabs>
                <w:tab w:val="center" w:leader="dot" w:pos="2268"/>
              </w:tabs>
            </w:pPr>
            <w:r w:rsidRPr="00352F9C">
              <w:t>s 155</w:t>
            </w:r>
            <w:r w:rsidRPr="00352F9C">
              <w:tab/>
            </w:r>
          </w:p>
        </w:tc>
        <w:tc>
          <w:tcPr>
            <w:tcW w:w="5057" w:type="dxa"/>
            <w:shd w:val="clear" w:color="auto" w:fill="auto"/>
          </w:tcPr>
          <w:p w14:paraId="3D5A5D32" w14:textId="77777777" w:rsidR="001E22CB" w:rsidRPr="00352F9C" w:rsidRDefault="001E22CB" w:rsidP="00DA57C3">
            <w:pPr>
              <w:pStyle w:val="ENoteTableText"/>
            </w:pPr>
            <w:r w:rsidRPr="00352F9C">
              <w:t>ad No 52, 2004</w:t>
            </w:r>
          </w:p>
        </w:tc>
      </w:tr>
      <w:tr w:rsidR="001E22CB" w:rsidRPr="00352F9C" w14:paraId="61099927" w14:textId="77777777" w:rsidTr="00923903">
        <w:trPr>
          <w:cantSplit/>
        </w:trPr>
        <w:tc>
          <w:tcPr>
            <w:tcW w:w="2031" w:type="dxa"/>
            <w:shd w:val="clear" w:color="auto" w:fill="auto"/>
          </w:tcPr>
          <w:p w14:paraId="38993D84" w14:textId="77777777" w:rsidR="001E22CB" w:rsidRPr="00352F9C" w:rsidRDefault="001E22CB" w:rsidP="00EC04C2">
            <w:pPr>
              <w:pStyle w:val="ENoteTableText"/>
              <w:tabs>
                <w:tab w:val="center" w:leader="dot" w:pos="2268"/>
              </w:tabs>
            </w:pPr>
          </w:p>
        </w:tc>
        <w:tc>
          <w:tcPr>
            <w:tcW w:w="5057" w:type="dxa"/>
            <w:shd w:val="clear" w:color="auto" w:fill="auto"/>
          </w:tcPr>
          <w:p w14:paraId="69D9BBE1" w14:textId="77777777" w:rsidR="001E22CB" w:rsidRPr="00352F9C" w:rsidRDefault="001E22CB" w:rsidP="00D1619A">
            <w:pPr>
              <w:pStyle w:val="ENoteTableText"/>
            </w:pPr>
            <w:r w:rsidRPr="00352F9C">
              <w:t>rep No 108, 2017</w:t>
            </w:r>
          </w:p>
        </w:tc>
      </w:tr>
      <w:tr w:rsidR="001E22CB" w:rsidRPr="00352F9C" w14:paraId="4B9320FF" w14:textId="77777777" w:rsidTr="00923903">
        <w:trPr>
          <w:cantSplit/>
        </w:trPr>
        <w:tc>
          <w:tcPr>
            <w:tcW w:w="2031" w:type="dxa"/>
            <w:shd w:val="clear" w:color="auto" w:fill="auto"/>
          </w:tcPr>
          <w:p w14:paraId="48455505" w14:textId="77777777" w:rsidR="001E22CB" w:rsidRPr="00352F9C" w:rsidRDefault="001E22CB" w:rsidP="00DA57C3">
            <w:pPr>
              <w:pStyle w:val="ENoteTableText"/>
              <w:tabs>
                <w:tab w:val="center" w:leader="dot" w:pos="2268"/>
              </w:tabs>
            </w:pPr>
            <w:r w:rsidRPr="00352F9C">
              <w:t>s 156</w:t>
            </w:r>
            <w:r w:rsidRPr="00352F9C">
              <w:tab/>
            </w:r>
          </w:p>
        </w:tc>
        <w:tc>
          <w:tcPr>
            <w:tcW w:w="5057" w:type="dxa"/>
            <w:shd w:val="clear" w:color="auto" w:fill="auto"/>
          </w:tcPr>
          <w:p w14:paraId="26DB7137" w14:textId="77777777" w:rsidR="001E22CB" w:rsidRPr="00352F9C" w:rsidRDefault="001E22CB" w:rsidP="00DA57C3">
            <w:pPr>
              <w:pStyle w:val="ENoteTableText"/>
            </w:pPr>
            <w:r w:rsidRPr="00352F9C">
              <w:t>ad No 52, 2004</w:t>
            </w:r>
          </w:p>
        </w:tc>
      </w:tr>
      <w:tr w:rsidR="001E22CB" w:rsidRPr="00352F9C" w14:paraId="4DB3095C" w14:textId="77777777" w:rsidTr="00923903">
        <w:trPr>
          <w:cantSplit/>
        </w:trPr>
        <w:tc>
          <w:tcPr>
            <w:tcW w:w="2031" w:type="dxa"/>
            <w:shd w:val="clear" w:color="auto" w:fill="auto"/>
          </w:tcPr>
          <w:p w14:paraId="6665C48E" w14:textId="77777777" w:rsidR="001E22CB" w:rsidRPr="00352F9C" w:rsidRDefault="001E22CB" w:rsidP="00D1619A">
            <w:pPr>
              <w:pStyle w:val="ENoteTableText"/>
              <w:tabs>
                <w:tab w:val="center" w:leader="dot" w:pos="2268"/>
              </w:tabs>
            </w:pPr>
          </w:p>
        </w:tc>
        <w:tc>
          <w:tcPr>
            <w:tcW w:w="5057" w:type="dxa"/>
            <w:shd w:val="clear" w:color="auto" w:fill="auto"/>
          </w:tcPr>
          <w:p w14:paraId="69326755" w14:textId="77777777" w:rsidR="001E22CB" w:rsidRPr="00352F9C" w:rsidRDefault="001E22CB" w:rsidP="00D1619A">
            <w:pPr>
              <w:pStyle w:val="ENoteTableText"/>
            </w:pPr>
            <w:r w:rsidRPr="00352F9C">
              <w:t>rep No 108, 2017</w:t>
            </w:r>
          </w:p>
        </w:tc>
      </w:tr>
      <w:tr w:rsidR="001E22CB" w:rsidRPr="00352F9C" w14:paraId="0F13F8E1" w14:textId="77777777" w:rsidTr="00923903">
        <w:trPr>
          <w:cantSplit/>
        </w:trPr>
        <w:tc>
          <w:tcPr>
            <w:tcW w:w="2031" w:type="dxa"/>
            <w:shd w:val="clear" w:color="auto" w:fill="auto"/>
          </w:tcPr>
          <w:p w14:paraId="687AF452" w14:textId="77777777" w:rsidR="001E22CB" w:rsidRPr="00352F9C" w:rsidRDefault="001E22CB" w:rsidP="00EC04C2">
            <w:pPr>
              <w:pStyle w:val="ENoteTableText"/>
              <w:tabs>
                <w:tab w:val="center" w:leader="dot" w:pos="2268"/>
              </w:tabs>
            </w:pPr>
            <w:r w:rsidRPr="00352F9C">
              <w:t>s 157</w:t>
            </w:r>
            <w:r w:rsidRPr="00352F9C">
              <w:tab/>
            </w:r>
          </w:p>
        </w:tc>
        <w:tc>
          <w:tcPr>
            <w:tcW w:w="5057" w:type="dxa"/>
            <w:shd w:val="clear" w:color="auto" w:fill="auto"/>
          </w:tcPr>
          <w:p w14:paraId="4FFBEF31" w14:textId="77777777" w:rsidR="001E22CB" w:rsidRPr="00352F9C" w:rsidRDefault="001E22CB" w:rsidP="00DA57C3">
            <w:pPr>
              <w:pStyle w:val="ENoteTableText"/>
            </w:pPr>
            <w:r w:rsidRPr="00352F9C">
              <w:t>ad No 52, 2004</w:t>
            </w:r>
          </w:p>
        </w:tc>
      </w:tr>
      <w:tr w:rsidR="001E22CB" w:rsidRPr="00352F9C" w14:paraId="429042F8" w14:textId="77777777" w:rsidTr="00923903">
        <w:trPr>
          <w:cantSplit/>
        </w:trPr>
        <w:tc>
          <w:tcPr>
            <w:tcW w:w="2031" w:type="dxa"/>
            <w:shd w:val="clear" w:color="auto" w:fill="auto"/>
          </w:tcPr>
          <w:p w14:paraId="0C3F8D8F" w14:textId="77777777" w:rsidR="001E22CB" w:rsidRPr="00352F9C" w:rsidRDefault="001E22CB" w:rsidP="002D5C2D">
            <w:pPr>
              <w:pStyle w:val="ENoteTableText"/>
            </w:pPr>
          </w:p>
        </w:tc>
        <w:tc>
          <w:tcPr>
            <w:tcW w:w="5057" w:type="dxa"/>
            <w:shd w:val="clear" w:color="auto" w:fill="auto"/>
          </w:tcPr>
          <w:p w14:paraId="7D2654CD" w14:textId="77777777" w:rsidR="001E22CB" w:rsidRPr="00352F9C" w:rsidRDefault="001E22CB" w:rsidP="00DA57C3">
            <w:pPr>
              <w:pStyle w:val="ENoteTableText"/>
            </w:pPr>
            <w:r w:rsidRPr="00352F9C">
              <w:t>am No 98, 2006</w:t>
            </w:r>
          </w:p>
        </w:tc>
      </w:tr>
      <w:tr w:rsidR="001E22CB" w:rsidRPr="00352F9C" w14:paraId="744D4DE6" w14:textId="77777777" w:rsidTr="00923903">
        <w:trPr>
          <w:cantSplit/>
        </w:trPr>
        <w:tc>
          <w:tcPr>
            <w:tcW w:w="2031" w:type="dxa"/>
            <w:shd w:val="clear" w:color="auto" w:fill="auto"/>
          </w:tcPr>
          <w:p w14:paraId="3365FFBB" w14:textId="77777777" w:rsidR="001E22CB" w:rsidRPr="00352F9C" w:rsidRDefault="001E22CB" w:rsidP="002D5C2D">
            <w:pPr>
              <w:pStyle w:val="ENoteTableText"/>
            </w:pPr>
          </w:p>
        </w:tc>
        <w:tc>
          <w:tcPr>
            <w:tcW w:w="5057" w:type="dxa"/>
            <w:shd w:val="clear" w:color="auto" w:fill="auto"/>
          </w:tcPr>
          <w:p w14:paraId="6B108864" w14:textId="77777777" w:rsidR="001E22CB" w:rsidRPr="00352F9C" w:rsidRDefault="001E22CB" w:rsidP="00D1619A">
            <w:pPr>
              <w:pStyle w:val="ENoteTableText"/>
            </w:pPr>
            <w:r w:rsidRPr="00352F9C">
              <w:t>rep No 108, 2017</w:t>
            </w:r>
          </w:p>
        </w:tc>
      </w:tr>
      <w:tr w:rsidR="001E22CB" w:rsidRPr="00352F9C" w14:paraId="58951EC8" w14:textId="77777777" w:rsidTr="00923903">
        <w:trPr>
          <w:cantSplit/>
        </w:trPr>
        <w:tc>
          <w:tcPr>
            <w:tcW w:w="2031" w:type="dxa"/>
            <w:shd w:val="clear" w:color="auto" w:fill="auto"/>
          </w:tcPr>
          <w:p w14:paraId="54B26E35" w14:textId="77777777" w:rsidR="001E22CB" w:rsidRPr="00352F9C" w:rsidRDefault="001E22CB" w:rsidP="00DA57C3">
            <w:pPr>
              <w:pStyle w:val="ENoteTableText"/>
              <w:tabs>
                <w:tab w:val="center" w:leader="dot" w:pos="2268"/>
              </w:tabs>
            </w:pPr>
            <w:r w:rsidRPr="00352F9C">
              <w:t>s 158</w:t>
            </w:r>
            <w:r w:rsidRPr="00352F9C">
              <w:tab/>
            </w:r>
          </w:p>
        </w:tc>
        <w:tc>
          <w:tcPr>
            <w:tcW w:w="5057" w:type="dxa"/>
            <w:shd w:val="clear" w:color="auto" w:fill="auto"/>
          </w:tcPr>
          <w:p w14:paraId="5C3AD89E" w14:textId="77777777" w:rsidR="001E22CB" w:rsidRPr="00352F9C" w:rsidRDefault="001E22CB" w:rsidP="00DA57C3">
            <w:pPr>
              <w:pStyle w:val="ENoteTableText"/>
            </w:pPr>
            <w:r w:rsidRPr="00352F9C">
              <w:t>ad No 52, 2004</w:t>
            </w:r>
          </w:p>
        </w:tc>
      </w:tr>
      <w:tr w:rsidR="001E22CB" w:rsidRPr="00352F9C" w14:paraId="2044C54F" w14:textId="77777777" w:rsidTr="00923903">
        <w:trPr>
          <w:cantSplit/>
        </w:trPr>
        <w:tc>
          <w:tcPr>
            <w:tcW w:w="2031" w:type="dxa"/>
            <w:shd w:val="clear" w:color="auto" w:fill="auto"/>
          </w:tcPr>
          <w:p w14:paraId="6BCAC262" w14:textId="77777777" w:rsidR="001E22CB" w:rsidRPr="00352F9C" w:rsidRDefault="001E22CB" w:rsidP="002D5C2D">
            <w:pPr>
              <w:pStyle w:val="ENoteTableText"/>
            </w:pPr>
          </w:p>
        </w:tc>
        <w:tc>
          <w:tcPr>
            <w:tcW w:w="5057" w:type="dxa"/>
            <w:shd w:val="clear" w:color="auto" w:fill="auto"/>
          </w:tcPr>
          <w:p w14:paraId="5C9020BC" w14:textId="77777777" w:rsidR="001E22CB" w:rsidRPr="00352F9C" w:rsidRDefault="001E22CB" w:rsidP="00DA57C3">
            <w:pPr>
              <w:pStyle w:val="ENoteTableText"/>
            </w:pPr>
            <w:r w:rsidRPr="00352F9C">
              <w:t>am No 98, 2006; No 146, 2011</w:t>
            </w:r>
          </w:p>
        </w:tc>
      </w:tr>
      <w:tr w:rsidR="001E22CB" w:rsidRPr="00352F9C" w14:paraId="082B26A3" w14:textId="77777777" w:rsidTr="00923903">
        <w:trPr>
          <w:cantSplit/>
        </w:trPr>
        <w:tc>
          <w:tcPr>
            <w:tcW w:w="2031" w:type="dxa"/>
            <w:shd w:val="clear" w:color="auto" w:fill="auto"/>
          </w:tcPr>
          <w:p w14:paraId="09522897" w14:textId="77777777" w:rsidR="001E22CB" w:rsidRPr="00352F9C" w:rsidRDefault="001E22CB" w:rsidP="002D5C2D">
            <w:pPr>
              <w:pStyle w:val="ENoteTableText"/>
            </w:pPr>
          </w:p>
        </w:tc>
        <w:tc>
          <w:tcPr>
            <w:tcW w:w="5057" w:type="dxa"/>
            <w:shd w:val="clear" w:color="auto" w:fill="auto"/>
          </w:tcPr>
          <w:p w14:paraId="2FEBE7DF" w14:textId="77777777" w:rsidR="001E22CB" w:rsidRPr="00352F9C" w:rsidRDefault="001E22CB" w:rsidP="00D1619A">
            <w:pPr>
              <w:pStyle w:val="ENoteTableText"/>
            </w:pPr>
            <w:r w:rsidRPr="00352F9C">
              <w:t>rep No 108, 2017</w:t>
            </w:r>
          </w:p>
        </w:tc>
      </w:tr>
      <w:tr w:rsidR="001E22CB" w:rsidRPr="00352F9C" w14:paraId="4F6AF211" w14:textId="77777777" w:rsidTr="00923903">
        <w:trPr>
          <w:cantSplit/>
        </w:trPr>
        <w:tc>
          <w:tcPr>
            <w:tcW w:w="2031" w:type="dxa"/>
            <w:shd w:val="clear" w:color="auto" w:fill="auto"/>
          </w:tcPr>
          <w:p w14:paraId="7A75FFC5" w14:textId="77777777" w:rsidR="001E22CB" w:rsidRPr="00352F9C" w:rsidRDefault="001E22CB" w:rsidP="00EC04C2">
            <w:pPr>
              <w:pStyle w:val="ENoteTableText"/>
              <w:tabs>
                <w:tab w:val="center" w:leader="dot" w:pos="2268"/>
              </w:tabs>
            </w:pPr>
            <w:r w:rsidRPr="00352F9C">
              <w:t>s 159</w:t>
            </w:r>
            <w:r w:rsidRPr="00352F9C">
              <w:tab/>
            </w:r>
          </w:p>
        </w:tc>
        <w:tc>
          <w:tcPr>
            <w:tcW w:w="5057" w:type="dxa"/>
            <w:shd w:val="clear" w:color="auto" w:fill="auto"/>
          </w:tcPr>
          <w:p w14:paraId="1BE2307D" w14:textId="77777777" w:rsidR="001E22CB" w:rsidRPr="00352F9C" w:rsidRDefault="001E22CB" w:rsidP="00DA57C3">
            <w:pPr>
              <w:pStyle w:val="ENoteTableText"/>
            </w:pPr>
            <w:r w:rsidRPr="00352F9C">
              <w:t>ad No 52, 2004</w:t>
            </w:r>
          </w:p>
        </w:tc>
      </w:tr>
      <w:tr w:rsidR="001E22CB" w:rsidRPr="00352F9C" w14:paraId="06CE21F2" w14:textId="77777777" w:rsidTr="00923903">
        <w:trPr>
          <w:cantSplit/>
        </w:trPr>
        <w:tc>
          <w:tcPr>
            <w:tcW w:w="2031" w:type="dxa"/>
            <w:shd w:val="clear" w:color="auto" w:fill="auto"/>
          </w:tcPr>
          <w:p w14:paraId="54D55B07" w14:textId="77777777" w:rsidR="001E22CB" w:rsidRPr="00352F9C" w:rsidRDefault="001E22CB" w:rsidP="00EC04C2">
            <w:pPr>
              <w:pStyle w:val="ENoteTableText"/>
              <w:tabs>
                <w:tab w:val="center" w:leader="dot" w:pos="2268"/>
              </w:tabs>
            </w:pPr>
          </w:p>
        </w:tc>
        <w:tc>
          <w:tcPr>
            <w:tcW w:w="5057" w:type="dxa"/>
            <w:shd w:val="clear" w:color="auto" w:fill="auto"/>
          </w:tcPr>
          <w:p w14:paraId="1812081E" w14:textId="77777777" w:rsidR="001E22CB" w:rsidRPr="00352F9C" w:rsidRDefault="001E22CB" w:rsidP="00D1619A">
            <w:pPr>
              <w:pStyle w:val="ENoteTableText"/>
            </w:pPr>
            <w:r w:rsidRPr="00352F9C">
              <w:t>rep No 108, 2017</w:t>
            </w:r>
          </w:p>
        </w:tc>
      </w:tr>
      <w:tr w:rsidR="001E22CB" w:rsidRPr="00352F9C" w14:paraId="070A63F5" w14:textId="77777777" w:rsidTr="00923903">
        <w:trPr>
          <w:cantSplit/>
        </w:trPr>
        <w:tc>
          <w:tcPr>
            <w:tcW w:w="2031" w:type="dxa"/>
            <w:shd w:val="clear" w:color="auto" w:fill="auto"/>
          </w:tcPr>
          <w:p w14:paraId="2CF8F97D" w14:textId="77777777" w:rsidR="001E22CB" w:rsidRPr="00352F9C" w:rsidRDefault="001E22CB" w:rsidP="00DA57C3">
            <w:pPr>
              <w:pStyle w:val="ENoteTableText"/>
              <w:tabs>
                <w:tab w:val="center" w:leader="dot" w:pos="2268"/>
              </w:tabs>
            </w:pPr>
            <w:r w:rsidRPr="00352F9C">
              <w:t>s 160</w:t>
            </w:r>
            <w:r w:rsidRPr="00352F9C">
              <w:tab/>
            </w:r>
          </w:p>
        </w:tc>
        <w:tc>
          <w:tcPr>
            <w:tcW w:w="5057" w:type="dxa"/>
            <w:shd w:val="clear" w:color="auto" w:fill="auto"/>
          </w:tcPr>
          <w:p w14:paraId="6687E934" w14:textId="77777777" w:rsidR="001E22CB" w:rsidRPr="00352F9C" w:rsidRDefault="001E22CB" w:rsidP="00DA57C3">
            <w:pPr>
              <w:pStyle w:val="ENoteTableText"/>
            </w:pPr>
            <w:r w:rsidRPr="00352F9C">
              <w:t>ad No 52, 2004</w:t>
            </w:r>
          </w:p>
        </w:tc>
      </w:tr>
      <w:tr w:rsidR="001E22CB" w:rsidRPr="00352F9C" w14:paraId="0E716B39" w14:textId="77777777" w:rsidTr="00923903">
        <w:trPr>
          <w:cantSplit/>
        </w:trPr>
        <w:tc>
          <w:tcPr>
            <w:tcW w:w="2031" w:type="dxa"/>
            <w:shd w:val="clear" w:color="auto" w:fill="auto"/>
          </w:tcPr>
          <w:p w14:paraId="34A96F58" w14:textId="77777777" w:rsidR="001E22CB" w:rsidRPr="00352F9C" w:rsidRDefault="001E22CB" w:rsidP="00EC04C2">
            <w:pPr>
              <w:pStyle w:val="ENoteTableText"/>
              <w:tabs>
                <w:tab w:val="center" w:leader="dot" w:pos="2268"/>
              </w:tabs>
            </w:pPr>
          </w:p>
        </w:tc>
        <w:tc>
          <w:tcPr>
            <w:tcW w:w="5057" w:type="dxa"/>
            <w:shd w:val="clear" w:color="auto" w:fill="auto"/>
          </w:tcPr>
          <w:p w14:paraId="6321456E" w14:textId="77777777" w:rsidR="001E22CB" w:rsidRPr="00352F9C" w:rsidRDefault="001E22CB" w:rsidP="002D5C2D">
            <w:pPr>
              <w:pStyle w:val="ENoteTableText"/>
            </w:pPr>
            <w:r w:rsidRPr="00352F9C">
              <w:t>am No 99, 2013</w:t>
            </w:r>
          </w:p>
        </w:tc>
      </w:tr>
      <w:tr w:rsidR="001E22CB" w:rsidRPr="00352F9C" w14:paraId="5041E191" w14:textId="77777777" w:rsidTr="00923903">
        <w:trPr>
          <w:cantSplit/>
        </w:trPr>
        <w:tc>
          <w:tcPr>
            <w:tcW w:w="2031" w:type="dxa"/>
            <w:shd w:val="clear" w:color="auto" w:fill="auto"/>
          </w:tcPr>
          <w:p w14:paraId="302B3084" w14:textId="77777777" w:rsidR="001E22CB" w:rsidRPr="00352F9C" w:rsidRDefault="001E22CB" w:rsidP="00EC04C2">
            <w:pPr>
              <w:pStyle w:val="ENoteTableText"/>
              <w:tabs>
                <w:tab w:val="center" w:leader="dot" w:pos="2268"/>
              </w:tabs>
            </w:pPr>
          </w:p>
        </w:tc>
        <w:tc>
          <w:tcPr>
            <w:tcW w:w="5057" w:type="dxa"/>
            <w:shd w:val="clear" w:color="auto" w:fill="auto"/>
          </w:tcPr>
          <w:p w14:paraId="03F10462" w14:textId="77777777" w:rsidR="001E22CB" w:rsidRPr="00352F9C" w:rsidRDefault="001E22CB" w:rsidP="002D5C2D">
            <w:pPr>
              <w:pStyle w:val="ENoteTableText"/>
            </w:pPr>
            <w:r w:rsidRPr="00352F9C">
              <w:t>rep No 108, 2017</w:t>
            </w:r>
          </w:p>
        </w:tc>
      </w:tr>
      <w:tr w:rsidR="001E22CB" w:rsidRPr="00352F9C" w14:paraId="5AB5EB60" w14:textId="77777777" w:rsidTr="00923903">
        <w:trPr>
          <w:cantSplit/>
        </w:trPr>
        <w:tc>
          <w:tcPr>
            <w:tcW w:w="2031" w:type="dxa"/>
            <w:shd w:val="clear" w:color="auto" w:fill="auto"/>
          </w:tcPr>
          <w:p w14:paraId="0A7759D6" w14:textId="77777777" w:rsidR="001E22CB" w:rsidRPr="00352F9C" w:rsidRDefault="001E22CB" w:rsidP="00DA57C3">
            <w:pPr>
              <w:pStyle w:val="ENoteTableText"/>
              <w:tabs>
                <w:tab w:val="center" w:leader="dot" w:pos="2268"/>
              </w:tabs>
            </w:pPr>
            <w:r w:rsidRPr="00352F9C">
              <w:t>s 161</w:t>
            </w:r>
            <w:r w:rsidRPr="00352F9C">
              <w:tab/>
            </w:r>
          </w:p>
        </w:tc>
        <w:tc>
          <w:tcPr>
            <w:tcW w:w="5057" w:type="dxa"/>
            <w:shd w:val="clear" w:color="auto" w:fill="auto"/>
          </w:tcPr>
          <w:p w14:paraId="1FBE1846" w14:textId="77777777" w:rsidR="001E22CB" w:rsidRPr="00352F9C" w:rsidRDefault="001E22CB" w:rsidP="00DA57C3">
            <w:pPr>
              <w:pStyle w:val="ENoteTableText"/>
            </w:pPr>
            <w:r w:rsidRPr="00352F9C">
              <w:t>ad No 52, 2004</w:t>
            </w:r>
          </w:p>
        </w:tc>
      </w:tr>
      <w:tr w:rsidR="001E22CB" w:rsidRPr="00352F9C" w14:paraId="7DBE5ED2" w14:textId="77777777" w:rsidTr="00923903">
        <w:trPr>
          <w:cantSplit/>
        </w:trPr>
        <w:tc>
          <w:tcPr>
            <w:tcW w:w="2031" w:type="dxa"/>
            <w:shd w:val="clear" w:color="auto" w:fill="auto"/>
          </w:tcPr>
          <w:p w14:paraId="1013B9B0" w14:textId="77777777" w:rsidR="001E22CB" w:rsidRPr="00352F9C" w:rsidRDefault="001E22CB" w:rsidP="00D1619A">
            <w:pPr>
              <w:pStyle w:val="ENoteTableText"/>
              <w:tabs>
                <w:tab w:val="center" w:leader="dot" w:pos="2268"/>
              </w:tabs>
            </w:pPr>
          </w:p>
        </w:tc>
        <w:tc>
          <w:tcPr>
            <w:tcW w:w="5057" w:type="dxa"/>
            <w:shd w:val="clear" w:color="auto" w:fill="auto"/>
          </w:tcPr>
          <w:p w14:paraId="5FC7596C" w14:textId="77777777" w:rsidR="001E22CB" w:rsidRPr="00352F9C" w:rsidRDefault="001E22CB" w:rsidP="00D1619A">
            <w:pPr>
              <w:pStyle w:val="ENoteTableText"/>
            </w:pPr>
            <w:r w:rsidRPr="00352F9C">
              <w:t>rep No 108, 2017</w:t>
            </w:r>
          </w:p>
        </w:tc>
      </w:tr>
      <w:tr w:rsidR="001E22CB" w:rsidRPr="00352F9C" w14:paraId="13080C01" w14:textId="77777777" w:rsidTr="00923903">
        <w:trPr>
          <w:cantSplit/>
        </w:trPr>
        <w:tc>
          <w:tcPr>
            <w:tcW w:w="2031" w:type="dxa"/>
            <w:tcBorders>
              <w:bottom w:val="single" w:sz="12" w:space="0" w:color="auto"/>
            </w:tcBorders>
            <w:shd w:val="clear" w:color="auto" w:fill="auto"/>
          </w:tcPr>
          <w:p w14:paraId="0B488F49" w14:textId="77777777" w:rsidR="001E22CB" w:rsidRPr="00352F9C" w:rsidRDefault="001E22CB" w:rsidP="00EC04C2">
            <w:pPr>
              <w:pStyle w:val="ENoteTableText"/>
              <w:tabs>
                <w:tab w:val="center" w:leader="dot" w:pos="2268"/>
              </w:tabs>
            </w:pPr>
            <w:r w:rsidRPr="00352F9C">
              <w:t>Schedule</w:t>
            </w:r>
            <w:r w:rsidRPr="00352F9C">
              <w:tab/>
            </w:r>
          </w:p>
        </w:tc>
        <w:tc>
          <w:tcPr>
            <w:tcW w:w="5057" w:type="dxa"/>
            <w:tcBorders>
              <w:bottom w:val="single" w:sz="12" w:space="0" w:color="auto"/>
            </w:tcBorders>
            <w:shd w:val="clear" w:color="auto" w:fill="auto"/>
          </w:tcPr>
          <w:p w14:paraId="79AD93B2" w14:textId="77777777" w:rsidR="001E22CB" w:rsidRPr="00352F9C" w:rsidRDefault="001E22CB" w:rsidP="00303F7D">
            <w:pPr>
              <w:pStyle w:val="ENoteTableText"/>
            </w:pPr>
            <w:r w:rsidRPr="00352F9C">
              <w:t>rep No 136, 2012</w:t>
            </w:r>
          </w:p>
        </w:tc>
      </w:tr>
    </w:tbl>
    <w:p w14:paraId="36C12B0D" w14:textId="77777777" w:rsidR="005E0C31" w:rsidRDefault="005E0C31" w:rsidP="001222AC">
      <w:pPr>
        <w:pStyle w:val="Tabletext"/>
      </w:pPr>
    </w:p>
    <w:p w14:paraId="3AE0B7CA" w14:textId="70B2AC33" w:rsidR="002F547B" w:rsidRPr="00F2598C" w:rsidRDefault="002F547B" w:rsidP="002F547B">
      <w:pPr>
        <w:pStyle w:val="ENotesHeading2"/>
        <w:pageBreakBefore/>
        <w:outlineLvl w:val="9"/>
      </w:pPr>
      <w:bookmarkStart w:id="287" w:name="_Toc155703851"/>
      <w:r w:rsidRPr="00F2598C">
        <w:t>Endnote 5—Editorial changes</w:t>
      </w:r>
      <w:bookmarkEnd w:id="287"/>
    </w:p>
    <w:p w14:paraId="59F7A5AF" w14:textId="77777777" w:rsidR="002F547B" w:rsidRDefault="002F547B" w:rsidP="002F547B">
      <w:pPr>
        <w:spacing w:after="240"/>
      </w:pPr>
      <w:r w:rsidRPr="00F2598C">
        <w:t xml:space="preserve">In preparing this compilation for registration, </w:t>
      </w:r>
      <w:r>
        <w:t xml:space="preserve">the following kinds of </w:t>
      </w:r>
      <w:r w:rsidRPr="00F2598C">
        <w:t>editorial change</w:t>
      </w:r>
      <w:r>
        <w:t>(</w:t>
      </w:r>
      <w:r w:rsidRPr="00F2598C">
        <w:t>s</w:t>
      </w:r>
      <w:r>
        <w:t>)</w:t>
      </w:r>
      <w:r w:rsidRPr="00F2598C">
        <w:t xml:space="preserve"> were made under the </w:t>
      </w:r>
      <w:r w:rsidRPr="00F2598C">
        <w:rPr>
          <w:i/>
        </w:rPr>
        <w:t>Legislation Act 2003</w:t>
      </w:r>
      <w:r w:rsidRPr="00F2598C">
        <w:t>.</w:t>
      </w:r>
    </w:p>
    <w:p w14:paraId="0C9C1A98" w14:textId="77777777" w:rsidR="002F547B" w:rsidRPr="004549F1" w:rsidRDefault="002F547B" w:rsidP="002F547B">
      <w:pPr>
        <w:spacing w:after="240"/>
        <w:rPr>
          <w:b/>
          <w:sz w:val="24"/>
          <w:szCs w:val="24"/>
        </w:rPr>
      </w:pPr>
      <w:r>
        <w:rPr>
          <w:b/>
          <w:sz w:val="24"/>
          <w:szCs w:val="24"/>
        </w:rPr>
        <w:t>Section 123</w:t>
      </w:r>
    </w:p>
    <w:p w14:paraId="5BB501E6" w14:textId="77777777" w:rsidR="002F547B" w:rsidRPr="004549F1" w:rsidRDefault="002F547B" w:rsidP="002F547B">
      <w:pPr>
        <w:spacing w:after="240"/>
        <w:rPr>
          <w:b/>
        </w:rPr>
      </w:pPr>
      <w:r w:rsidRPr="004549F1">
        <w:rPr>
          <w:b/>
        </w:rPr>
        <w:t>Kind of editorial change</w:t>
      </w:r>
    </w:p>
    <w:p w14:paraId="4A16B5BD" w14:textId="77777777" w:rsidR="002F547B" w:rsidRPr="00AD0805" w:rsidRDefault="002F547B" w:rsidP="002F547B">
      <w:pPr>
        <w:spacing w:after="240"/>
      </w:pPr>
      <w:r>
        <w:rPr>
          <w:color w:val="000000"/>
          <w:szCs w:val="22"/>
          <w:shd w:val="clear" w:color="auto" w:fill="FFFFFF"/>
        </w:rPr>
        <w:t>Reordering of definitions</w:t>
      </w:r>
    </w:p>
    <w:p w14:paraId="6446DDB0" w14:textId="77777777" w:rsidR="002F547B" w:rsidRPr="004549F1" w:rsidRDefault="002F547B" w:rsidP="002F547B">
      <w:pPr>
        <w:spacing w:after="240"/>
        <w:rPr>
          <w:b/>
        </w:rPr>
      </w:pPr>
      <w:r w:rsidRPr="004549F1">
        <w:rPr>
          <w:b/>
        </w:rPr>
        <w:t>Details of editorial change</w:t>
      </w:r>
    </w:p>
    <w:p w14:paraId="0DB39477" w14:textId="01417442" w:rsidR="002F547B" w:rsidRDefault="002F547B" w:rsidP="002F547B">
      <w:r>
        <w:rPr>
          <w:color w:val="000000"/>
          <w:szCs w:val="22"/>
          <w:shd w:val="clear" w:color="auto" w:fill="FFFFFF"/>
        </w:rPr>
        <w:t xml:space="preserve">This compilation was editorially changed to move the definition of </w:t>
      </w:r>
      <w:r>
        <w:rPr>
          <w:b/>
          <w:i/>
        </w:rPr>
        <w:t>1971 amount</w:t>
      </w:r>
      <w:r w:rsidRPr="0031719C">
        <w:t xml:space="preserve"> </w:t>
      </w:r>
      <w:r>
        <w:rPr>
          <w:color w:val="000000"/>
          <w:szCs w:val="22"/>
          <w:shd w:val="clear" w:color="auto" w:fill="FFFFFF"/>
        </w:rPr>
        <w:t xml:space="preserve">in </w:t>
      </w:r>
      <w:r w:rsidR="004342AD">
        <w:rPr>
          <w:color w:val="000000"/>
          <w:szCs w:val="22"/>
          <w:shd w:val="clear" w:color="auto" w:fill="FFFFFF"/>
        </w:rPr>
        <w:t>section 1</w:t>
      </w:r>
      <w:r>
        <w:rPr>
          <w:color w:val="000000"/>
          <w:szCs w:val="22"/>
          <w:shd w:val="clear" w:color="auto" w:fill="FFFFFF"/>
        </w:rPr>
        <w:t>23 to the correct alphabetical position.</w:t>
      </w:r>
    </w:p>
    <w:p w14:paraId="72C515F4" w14:textId="77777777" w:rsidR="00AE2F16" w:rsidRPr="00352F9C" w:rsidRDefault="00AE2F16" w:rsidP="007C5D18">
      <w:pPr>
        <w:sectPr w:rsidR="00AE2F16" w:rsidRPr="00352F9C" w:rsidSect="00716A1C">
          <w:headerReference w:type="even" r:id="rId49"/>
          <w:headerReference w:type="default" r:id="rId50"/>
          <w:footerReference w:type="even" r:id="rId51"/>
          <w:footerReference w:type="default" r:id="rId52"/>
          <w:footerReference w:type="first" r:id="rId53"/>
          <w:pgSz w:w="11907" w:h="16839"/>
          <w:pgMar w:top="2381" w:right="2410" w:bottom="4252" w:left="2410" w:header="720" w:footer="3402" w:gutter="0"/>
          <w:cols w:space="708"/>
          <w:docGrid w:linePitch="360"/>
        </w:sectPr>
      </w:pPr>
    </w:p>
    <w:p w14:paraId="0DE81992" w14:textId="77777777" w:rsidR="00085E76" w:rsidRPr="00352F9C" w:rsidRDefault="00085E76" w:rsidP="007613D8"/>
    <w:sectPr w:rsidR="00085E76" w:rsidRPr="00352F9C" w:rsidSect="00716A1C">
      <w:headerReference w:type="even" r:id="rId54"/>
      <w:headerReference w:type="default" r:id="rId55"/>
      <w:footerReference w:type="even" r:id="rId56"/>
      <w:footerReference w:type="default" r:id="rId57"/>
      <w:headerReference w:type="first" r:id="rId58"/>
      <w:footerReference w:type="first" r:id="rId5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9BD65" w14:textId="77777777" w:rsidR="009E5669" w:rsidRPr="0057105D" w:rsidRDefault="009E5669" w:rsidP="00F44B5D">
      <w:pPr>
        <w:spacing w:line="240" w:lineRule="auto"/>
      </w:pPr>
      <w:r>
        <w:separator/>
      </w:r>
    </w:p>
  </w:endnote>
  <w:endnote w:type="continuationSeparator" w:id="0">
    <w:p w14:paraId="14560903" w14:textId="77777777" w:rsidR="009E5669" w:rsidRPr="0057105D" w:rsidRDefault="009E5669" w:rsidP="00F44B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54232" w14:textId="77777777" w:rsidR="009E5669" w:rsidRDefault="009E566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00977"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1FD4933C" w14:textId="77777777" w:rsidTr="00F42649">
      <w:tc>
        <w:tcPr>
          <w:tcW w:w="1247" w:type="dxa"/>
        </w:tcPr>
        <w:p w14:paraId="1417E96F" w14:textId="77777777" w:rsidR="009E5669" w:rsidRPr="007B3B51" w:rsidRDefault="009E5669" w:rsidP="00F42649">
          <w:pPr>
            <w:rPr>
              <w:i/>
              <w:sz w:val="16"/>
              <w:szCs w:val="16"/>
            </w:rPr>
          </w:pPr>
        </w:p>
      </w:tc>
      <w:tc>
        <w:tcPr>
          <w:tcW w:w="5387" w:type="dxa"/>
          <w:gridSpan w:val="3"/>
        </w:tcPr>
        <w:p w14:paraId="7462FA93" w14:textId="3DBE04C9"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7A4">
            <w:rPr>
              <w:i/>
              <w:noProof/>
              <w:sz w:val="16"/>
              <w:szCs w:val="16"/>
            </w:rPr>
            <w:t>Safety, Rehabilitation and Compensation Act 1988</w:t>
          </w:r>
          <w:r w:rsidRPr="007B3B51">
            <w:rPr>
              <w:i/>
              <w:sz w:val="16"/>
              <w:szCs w:val="16"/>
            </w:rPr>
            <w:fldChar w:fldCharType="end"/>
          </w:r>
        </w:p>
      </w:tc>
      <w:tc>
        <w:tcPr>
          <w:tcW w:w="669" w:type="dxa"/>
        </w:tcPr>
        <w:p w14:paraId="1433BC89" w14:textId="77777777" w:rsidR="009E5669" w:rsidRPr="007B3B51" w:rsidRDefault="009E5669"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277</w:t>
          </w:r>
          <w:r w:rsidRPr="007B3B51">
            <w:rPr>
              <w:i/>
              <w:sz w:val="16"/>
              <w:szCs w:val="16"/>
            </w:rPr>
            <w:fldChar w:fldCharType="end"/>
          </w:r>
        </w:p>
      </w:tc>
    </w:tr>
    <w:tr w:rsidR="009E5669" w:rsidRPr="00130F37" w14:paraId="3327AD2C" w14:textId="77777777" w:rsidTr="00F42649">
      <w:tc>
        <w:tcPr>
          <w:tcW w:w="2190" w:type="dxa"/>
          <w:gridSpan w:val="2"/>
        </w:tcPr>
        <w:p w14:paraId="392138DE" w14:textId="78678F86" w:rsidR="009E5669" w:rsidRPr="00130F37" w:rsidRDefault="009E5669"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2920" w:type="dxa"/>
        </w:tcPr>
        <w:p w14:paraId="4A8F6ED8" w14:textId="0FFE3B02" w:rsidR="009E5669" w:rsidRPr="00130F37" w:rsidRDefault="009E5669"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15/12/2023</w:t>
          </w:r>
          <w:r w:rsidRPr="00130F37">
            <w:rPr>
              <w:sz w:val="16"/>
              <w:szCs w:val="16"/>
            </w:rPr>
            <w:fldChar w:fldCharType="end"/>
          </w:r>
        </w:p>
      </w:tc>
      <w:tc>
        <w:tcPr>
          <w:tcW w:w="2193" w:type="dxa"/>
          <w:gridSpan w:val="2"/>
        </w:tcPr>
        <w:p w14:paraId="7B9C3845" w14:textId="5E6F91CD" w:rsidR="009E5669" w:rsidRPr="00130F37" w:rsidRDefault="009E5669"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09/01/2024</w:t>
          </w:r>
          <w:r w:rsidRPr="00130F37">
            <w:rPr>
              <w:sz w:val="16"/>
              <w:szCs w:val="16"/>
            </w:rPr>
            <w:fldChar w:fldCharType="end"/>
          </w:r>
        </w:p>
      </w:tc>
    </w:tr>
  </w:tbl>
  <w:p w14:paraId="142B3F70" w14:textId="77777777" w:rsidR="009E5669" w:rsidRPr="00E71892" w:rsidRDefault="009E5669" w:rsidP="00E7189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342A" w14:textId="77777777" w:rsidR="009E5669" w:rsidRPr="007A1328" w:rsidRDefault="009E5669" w:rsidP="007C5D18">
    <w:pPr>
      <w:pBdr>
        <w:top w:val="single" w:sz="6" w:space="1" w:color="auto"/>
      </w:pBdr>
      <w:spacing w:before="120"/>
      <w:rPr>
        <w:sz w:val="18"/>
      </w:rPr>
    </w:pPr>
  </w:p>
  <w:p w14:paraId="2813EAE7" w14:textId="27918B75" w:rsidR="009E5669" w:rsidRPr="007A1328" w:rsidRDefault="009E5669"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280</w:t>
    </w:r>
    <w:r w:rsidRPr="007A1328">
      <w:rPr>
        <w:i/>
        <w:sz w:val="18"/>
      </w:rPr>
      <w:fldChar w:fldCharType="end"/>
    </w:r>
  </w:p>
  <w:p w14:paraId="1F2769E0" w14:textId="77777777" w:rsidR="009E5669" w:rsidRPr="007A1328" w:rsidRDefault="009E5669" w:rsidP="007C5D18">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B8C4"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4611B418" w14:textId="77777777" w:rsidTr="00F42649">
      <w:tc>
        <w:tcPr>
          <w:tcW w:w="1247" w:type="dxa"/>
        </w:tcPr>
        <w:p w14:paraId="4F33FD8F" w14:textId="77777777" w:rsidR="009E5669" w:rsidRPr="007B3B51" w:rsidRDefault="009E5669"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c>
        <w:tcPr>
          <w:tcW w:w="5387" w:type="dxa"/>
          <w:gridSpan w:val="3"/>
        </w:tcPr>
        <w:p w14:paraId="1893464C" w14:textId="2CF473ED"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Safety, Rehabilitation and Compensation Act 1988</w:t>
          </w:r>
          <w:r w:rsidRPr="007B3B51">
            <w:rPr>
              <w:i/>
              <w:sz w:val="16"/>
              <w:szCs w:val="16"/>
            </w:rPr>
            <w:fldChar w:fldCharType="end"/>
          </w:r>
        </w:p>
      </w:tc>
      <w:tc>
        <w:tcPr>
          <w:tcW w:w="669" w:type="dxa"/>
        </w:tcPr>
        <w:p w14:paraId="64FC81F0" w14:textId="77777777" w:rsidR="009E5669" w:rsidRPr="007B3B51" w:rsidRDefault="009E5669" w:rsidP="00F42649">
          <w:pPr>
            <w:jc w:val="right"/>
            <w:rPr>
              <w:sz w:val="16"/>
              <w:szCs w:val="16"/>
            </w:rPr>
          </w:pPr>
        </w:p>
      </w:tc>
    </w:tr>
    <w:tr w:rsidR="009E5669" w:rsidRPr="0055472E" w14:paraId="770C584C" w14:textId="77777777" w:rsidTr="00F42649">
      <w:tc>
        <w:tcPr>
          <w:tcW w:w="2190" w:type="dxa"/>
          <w:gridSpan w:val="2"/>
        </w:tcPr>
        <w:p w14:paraId="3036E9BE" w14:textId="37104EC8" w:rsidR="009E5669" w:rsidRPr="0055472E" w:rsidRDefault="009E5669"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2920" w:type="dxa"/>
        </w:tcPr>
        <w:p w14:paraId="45B1DC83" w14:textId="1BBCE146" w:rsidR="009E5669" w:rsidRPr="0055472E" w:rsidRDefault="009E5669"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15/12/2023</w:t>
          </w:r>
          <w:r w:rsidRPr="0055472E">
            <w:rPr>
              <w:sz w:val="16"/>
              <w:szCs w:val="16"/>
            </w:rPr>
            <w:fldChar w:fldCharType="end"/>
          </w:r>
        </w:p>
      </w:tc>
      <w:tc>
        <w:tcPr>
          <w:tcW w:w="2193" w:type="dxa"/>
          <w:gridSpan w:val="2"/>
        </w:tcPr>
        <w:p w14:paraId="53657A29" w14:textId="75FFBEC3" w:rsidR="009E5669" w:rsidRPr="0055472E" w:rsidRDefault="009E5669"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09/01/2024</w:t>
          </w:r>
          <w:r w:rsidRPr="0055472E">
            <w:rPr>
              <w:sz w:val="16"/>
              <w:szCs w:val="16"/>
            </w:rPr>
            <w:fldChar w:fldCharType="end"/>
          </w:r>
        </w:p>
      </w:tc>
    </w:tr>
  </w:tbl>
  <w:p w14:paraId="2FA460E8" w14:textId="77777777" w:rsidR="009E5669" w:rsidRPr="00E71892" w:rsidRDefault="009E5669" w:rsidP="00E7189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0339F"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38B8B6DC" w14:textId="77777777" w:rsidTr="00F42649">
      <w:tc>
        <w:tcPr>
          <w:tcW w:w="1247" w:type="dxa"/>
        </w:tcPr>
        <w:p w14:paraId="67193E57" w14:textId="77777777" w:rsidR="009E5669" w:rsidRPr="007B3B51" w:rsidRDefault="009E5669" w:rsidP="00F42649">
          <w:pPr>
            <w:rPr>
              <w:i/>
              <w:sz w:val="16"/>
              <w:szCs w:val="16"/>
            </w:rPr>
          </w:pPr>
        </w:p>
      </w:tc>
      <w:tc>
        <w:tcPr>
          <w:tcW w:w="5387" w:type="dxa"/>
          <w:gridSpan w:val="3"/>
        </w:tcPr>
        <w:p w14:paraId="4E7978E1" w14:textId="71B17FFC"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Safety, Rehabilitation and Compensation Act 1988</w:t>
          </w:r>
          <w:r w:rsidRPr="007B3B51">
            <w:rPr>
              <w:i/>
              <w:sz w:val="16"/>
              <w:szCs w:val="16"/>
            </w:rPr>
            <w:fldChar w:fldCharType="end"/>
          </w:r>
        </w:p>
      </w:tc>
      <w:tc>
        <w:tcPr>
          <w:tcW w:w="669" w:type="dxa"/>
        </w:tcPr>
        <w:p w14:paraId="251F3172" w14:textId="77777777" w:rsidR="009E5669" w:rsidRPr="007B3B51" w:rsidRDefault="009E5669"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280</w:t>
          </w:r>
          <w:r w:rsidRPr="007B3B51">
            <w:rPr>
              <w:i/>
              <w:sz w:val="16"/>
              <w:szCs w:val="16"/>
            </w:rPr>
            <w:fldChar w:fldCharType="end"/>
          </w:r>
        </w:p>
      </w:tc>
    </w:tr>
    <w:tr w:rsidR="009E5669" w:rsidRPr="00130F37" w14:paraId="26479433" w14:textId="77777777" w:rsidTr="00F42649">
      <w:tc>
        <w:tcPr>
          <w:tcW w:w="2190" w:type="dxa"/>
          <w:gridSpan w:val="2"/>
        </w:tcPr>
        <w:p w14:paraId="214BE499" w14:textId="164D1E42" w:rsidR="009E5669" w:rsidRPr="00130F37" w:rsidRDefault="009E5669"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2920" w:type="dxa"/>
        </w:tcPr>
        <w:p w14:paraId="778D90C7" w14:textId="559D3EAA" w:rsidR="009E5669" w:rsidRPr="00130F37" w:rsidRDefault="009E5669"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15/12/2023</w:t>
          </w:r>
          <w:r w:rsidRPr="00130F37">
            <w:rPr>
              <w:sz w:val="16"/>
              <w:szCs w:val="16"/>
            </w:rPr>
            <w:fldChar w:fldCharType="end"/>
          </w:r>
        </w:p>
      </w:tc>
      <w:tc>
        <w:tcPr>
          <w:tcW w:w="2193" w:type="dxa"/>
          <w:gridSpan w:val="2"/>
        </w:tcPr>
        <w:p w14:paraId="0CF82246" w14:textId="23C99884" w:rsidR="009E5669" w:rsidRPr="00130F37" w:rsidRDefault="009E5669"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09/01/2024</w:t>
          </w:r>
          <w:r w:rsidRPr="00130F37">
            <w:rPr>
              <w:sz w:val="16"/>
              <w:szCs w:val="16"/>
            </w:rPr>
            <w:fldChar w:fldCharType="end"/>
          </w:r>
        </w:p>
      </w:tc>
    </w:tr>
  </w:tbl>
  <w:p w14:paraId="230D27EB" w14:textId="77777777" w:rsidR="009E5669" w:rsidRPr="00E71892" w:rsidRDefault="009E5669" w:rsidP="00E7189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5643" w14:textId="77777777" w:rsidR="009E5669" w:rsidRDefault="009E5669">
    <w:pPr>
      <w:pBdr>
        <w:top w:val="single" w:sz="6" w:space="1" w:color="auto"/>
      </w:pBdr>
      <w:rPr>
        <w:sz w:val="18"/>
      </w:rPr>
    </w:pPr>
  </w:p>
  <w:p w14:paraId="32440C00" w14:textId="5C38266C" w:rsidR="009E5669" w:rsidRDefault="009E5669">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Safety, Rehabilitation and Compensation Act 1988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280</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354B" w14:textId="77777777" w:rsidR="009E5669" w:rsidRDefault="009E5669" w:rsidP="00B66F5E">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B1B9" w14:textId="77777777" w:rsidR="009E5669" w:rsidRPr="00ED79B6" w:rsidRDefault="009E5669" w:rsidP="00B66F5E">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70BBD"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546EA55C" w14:textId="77777777" w:rsidTr="00F42649">
      <w:tc>
        <w:tcPr>
          <w:tcW w:w="1247" w:type="dxa"/>
        </w:tcPr>
        <w:p w14:paraId="202A3D56" w14:textId="77777777" w:rsidR="009E5669" w:rsidRPr="007B3B51" w:rsidRDefault="009E5669"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x</w:t>
          </w:r>
          <w:r w:rsidRPr="007B3B51">
            <w:rPr>
              <w:i/>
              <w:sz w:val="16"/>
              <w:szCs w:val="16"/>
            </w:rPr>
            <w:fldChar w:fldCharType="end"/>
          </w:r>
        </w:p>
      </w:tc>
      <w:tc>
        <w:tcPr>
          <w:tcW w:w="5387" w:type="dxa"/>
          <w:gridSpan w:val="3"/>
        </w:tcPr>
        <w:p w14:paraId="0F7FC065" w14:textId="54293174"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6A1C">
            <w:rPr>
              <w:i/>
              <w:noProof/>
              <w:sz w:val="16"/>
              <w:szCs w:val="16"/>
            </w:rPr>
            <w:t>Safety, Rehabilitation and Compensation Act 1988</w:t>
          </w:r>
          <w:r w:rsidRPr="007B3B51">
            <w:rPr>
              <w:i/>
              <w:sz w:val="16"/>
              <w:szCs w:val="16"/>
            </w:rPr>
            <w:fldChar w:fldCharType="end"/>
          </w:r>
        </w:p>
      </w:tc>
      <w:tc>
        <w:tcPr>
          <w:tcW w:w="669" w:type="dxa"/>
        </w:tcPr>
        <w:p w14:paraId="3304A65A" w14:textId="77777777" w:rsidR="009E5669" w:rsidRPr="007B3B51" w:rsidRDefault="009E5669" w:rsidP="00F42649">
          <w:pPr>
            <w:jc w:val="right"/>
            <w:rPr>
              <w:sz w:val="16"/>
              <w:szCs w:val="16"/>
            </w:rPr>
          </w:pPr>
        </w:p>
      </w:tc>
    </w:tr>
    <w:tr w:rsidR="009E5669" w:rsidRPr="0055472E" w14:paraId="096502AF" w14:textId="77777777" w:rsidTr="00F42649">
      <w:tc>
        <w:tcPr>
          <w:tcW w:w="2190" w:type="dxa"/>
          <w:gridSpan w:val="2"/>
        </w:tcPr>
        <w:p w14:paraId="33CA8C05" w14:textId="53F25D0D" w:rsidR="009E5669" w:rsidRPr="0055472E" w:rsidRDefault="009E5669"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2920" w:type="dxa"/>
        </w:tcPr>
        <w:p w14:paraId="7C6A6E3C" w14:textId="3F3B44B8" w:rsidR="009E5669" w:rsidRPr="0055472E" w:rsidRDefault="009E5669"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15/12/2023</w:t>
          </w:r>
          <w:r w:rsidRPr="0055472E">
            <w:rPr>
              <w:sz w:val="16"/>
              <w:szCs w:val="16"/>
            </w:rPr>
            <w:fldChar w:fldCharType="end"/>
          </w:r>
        </w:p>
      </w:tc>
      <w:tc>
        <w:tcPr>
          <w:tcW w:w="2193" w:type="dxa"/>
          <w:gridSpan w:val="2"/>
        </w:tcPr>
        <w:p w14:paraId="1A13EC82" w14:textId="54F2D38A" w:rsidR="009E5669" w:rsidRPr="0055472E" w:rsidRDefault="009E5669"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09/01/2024</w:t>
          </w:r>
          <w:r w:rsidRPr="0055472E">
            <w:rPr>
              <w:sz w:val="16"/>
              <w:szCs w:val="16"/>
            </w:rPr>
            <w:fldChar w:fldCharType="end"/>
          </w:r>
        </w:p>
      </w:tc>
    </w:tr>
  </w:tbl>
  <w:p w14:paraId="0324A3AF" w14:textId="77777777" w:rsidR="009E5669" w:rsidRPr="00E71892" w:rsidRDefault="009E5669" w:rsidP="00E718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B200"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39C14FD1" w14:textId="77777777" w:rsidTr="00F42649">
      <w:tc>
        <w:tcPr>
          <w:tcW w:w="1247" w:type="dxa"/>
        </w:tcPr>
        <w:p w14:paraId="3FB3A4BC" w14:textId="77777777" w:rsidR="009E5669" w:rsidRPr="007B3B51" w:rsidRDefault="009E5669" w:rsidP="00F42649">
          <w:pPr>
            <w:rPr>
              <w:i/>
              <w:sz w:val="16"/>
              <w:szCs w:val="16"/>
            </w:rPr>
          </w:pPr>
        </w:p>
      </w:tc>
      <w:tc>
        <w:tcPr>
          <w:tcW w:w="5387" w:type="dxa"/>
          <w:gridSpan w:val="3"/>
        </w:tcPr>
        <w:p w14:paraId="69C38800" w14:textId="679D2424"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6A1C">
            <w:rPr>
              <w:i/>
              <w:noProof/>
              <w:sz w:val="16"/>
              <w:szCs w:val="16"/>
            </w:rPr>
            <w:t>Safety, Rehabilitation and Compensation Act 1988</w:t>
          </w:r>
          <w:r w:rsidRPr="007B3B51">
            <w:rPr>
              <w:i/>
              <w:sz w:val="16"/>
              <w:szCs w:val="16"/>
            </w:rPr>
            <w:fldChar w:fldCharType="end"/>
          </w:r>
        </w:p>
      </w:tc>
      <w:tc>
        <w:tcPr>
          <w:tcW w:w="669" w:type="dxa"/>
        </w:tcPr>
        <w:p w14:paraId="0D4561B0" w14:textId="77777777" w:rsidR="009E5669" w:rsidRPr="007B3B51" w:rsidRDefault="009E5669"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ix</w:t>
          </w:r>
          <w:r w:rsidRPr="007B3B51">
            <w:rPr>
              <w:i/>
              <w:sz w:val="16"/>
              <w:szCs w:val="16"/>
            </w:rPr>
            <w:fldChar w:fldCharType="end"/>
          </w:r>
        </w:p>
      </w:tc>
    </w:tr>
    <w:tr w:rsidR="009E5669" w:rsidRPr="00130F37" w14:paraId="0BBAE04A" w14:textId="77777777" w:rsidTr="00F42649">
      <w:tc>
        <w:tcPr>
          <w:tcW w:w="2190" w:type="dxa"/>
          <w:gridSpan w:val="2"/>
        </w:tcPr>
        <w:p w14:paraId="481FC537" w14:textId="780BD8EE" w:rsidR="009E5669" w:rsidRPr="00130F37" w:rsidRDefault="009E5669"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2920" w:type="dxa"/>
        </w:tcPr>
        <w:p w14:paraId="05DDA2FB" w14:textId="305A0722" w:rsidR="009E5669" w:rsidRPr="00130F37" w:rsidRDefault="009E5669"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15/12/2023</w:t>
          </w:r>
          <w:r w:rsidRPr="00130F37">
            <w:rPr>
              <w:sz w:val="16"/>
              <w:szCs w:val="16"/>
            </w:rPr>
            <w:fldChar w:fldCharType="end"/>
          </w:r>
        </w:p>
      </w:tc>
      <w:tc>
        <w:tcPr>
          <w:tcW w:w="2193" w:type="dxa"/>
          <w:gridSpan w:val="2"/>
        </w:tcPr>
        <w:p w14:paraId="22C21C0D" w14:textId="5B11B238" w:rsidR="009E5669" w:rsidRPr="00130F37" w:rsidRDefault="009E5669"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09/01/2024</w:t>
          </w:r>
          <w:r w:rsidRPr="00130F37">
            <w:rPr>
              <w:sz w:val="16"/>
              <w:szCs w:val="16"/>
            </w:rPr>
            <w:fldChar w:fldCharType="end"/>
          </w:r>
        </w:p>
      </w:tc>
    </w:tr>
  </w:tbl>
  <w:p w14:paraId="1B3B27E3" w14:textId="77777777" w:rsidR="009E5669" w:rsidRPr="00E71892" w:rsidRDefault="009E5669" w:rsidP="00E7189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E7681"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52EAE8DE" w14:textId="77777777" w:rsidTr="00F42649">
      <w:tc>
        <w:tcPr>
          <w:tcW w:w="1247" w:type="dxa"/>
        </w:tcPr>
        <w:p w14:paraId="757505F5" w14:textId="77777777" w:rsidR="009E5669" w:rsidRPr="007B3B51" w:rsidRDefault="009E5669"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260</w:t>
          </w:r>
          <w:r w:rsidRPr="007B3B51">
            <w:rPr>
              <w:i/>
              <w:sz w:val="16"/>
              <w:szCs w:val="16"/>
            </w:rPr>
            <w:fldChar w:fldCharType="end"/>
          </w:r>
        </w:p>
      </w:tc>
      <w:tc>
        <w:tcPr>
          <w:tcW w:w="5387" w:type="dxa"/>
          <w:gridSpan w:val="3"/>
        </w:tcPr>
        <w:p w14:paraId="257272B4" w14:textId="4C7A5BFE"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6A1C">
            <w:rPr>
              <w:i/>
              <w:noProof/>
              <w:sz w:val="16"/>
              <w:szCs w:val="16"/>
            </w:rPr>
            <w:t>Safety, Rehabilitation and Compensation Act 1988</w:t>
          </w:r>
          <w:r w:rsidRPr="007B3B51">
            <w:rPr>
              <w:i/>
              <w:sz w:val="16"/>
              <w:szCs w:val="16"/>
            </w:rPr>
            <w:fldChar w:fldCharType="end"/>
          </w:r>
        </w:p>
      </w:tc>
      <w:tc>
        <w:tcPr>
          <w:tcW w:w="669" w:type="dxa"/>
        </w:tcPr>
        <w:p w14:paraId="32A7300B" w14:textId="77777777" w:rsidR="009E5669" w:rsidRPr="007B3B51" w:rsidRDefault="009E5669" w:rsidP="00F42649">
          <w:pPr>
            <w:jc w:val="right"/>
            <w:rPr>
              <w:sz w:val="16"/>
              <w:szCs w:val="16"/>
            </w:rPr>
          </w:pPr>
        </w:p>
      </w:tc>
    </w:tr>
    <w:tr w:rsidR="009E5669" w:rsidRPr="0055472E" w14:paraId="65F2F92A" w14:textId="77777777" w:rsidTr="00F42649">
      <w:tc>
        <w:tcPr>
          <w:tcW w:w="2190" w:type="dxa"/>
          <w:gridSpan w:val="2"/>
        </w:tcPr>
        <w:p w14:paraId="18F46272" w14:textId="73FF82C3" w:rsidR="009E5669" w:rsidRPr="0055472E" w:rsidRDefault="009E5669"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2920" w:type="dxa"/>
        </w:tcPr>
        <w:p w14:paraId="72716210" w14:textId="0C4D08CF" w:rsidR="009E5669" w:rsidRPr="0055472E" w:rsidRDefault="009E5669"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15/12/2023</w:t>
          </w:r>
          <w:r w:rsidRPr="0055472E">
            <w:rPr>
              <w:sz w:val="16"/>
              <w:szCs w:val="16"/>
            </w:rPr>
            <w:fldChar w:fldCharType="end"/>
          </w:r>
        </w:p>
      </w:tc>
      <w:tc>
        <w:tcPr>
          <w:tcW w:w="2193" w:type="dxa"/>
          <w:gridSpan w:val="2"/>
        </w:tcPr>
        <w:p w14:paraId="02CBF7ED" w14:textId="0B062B3B" w:rsidR="009E5669" w:rsidRPr="0055472E" w:rsidRDefault="009E5669"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09/01/2024</w:t>
          </w:r>
          <w:r w:rsidRPr="0055472E">
            <w:rPr>
              <w:sz w:val="16"/>
              <w:szCs w:val="16"/>
            </w:rPr>
            <w:fldChar w:fldCharType="end"/>
          </w:r>
        </w:p>
      </w:tc>
    </w:tr>
  </w:tbl>
  <w:p w14:paraId="354DB7B2" w14:textId="77777777" w:rsidR="009E5669" w:rsidRPr="00E71892" w:rsidRDefault="009E5669" w:rsidP="00E7189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5DA9D"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43779C31" w14:textId="77777777" w:rsidTr="00F42649">
      <w:tc>
        <w:tcPr>
          <w:tcW w:w="1247" w:type="dxa"/>
        </w:tcPr>
        <w:p w14:paraId="04E0829F" w14:textId="77777777" w:rsidR="009E5669" w:rsidRPr="007B3B51" w:rsidRDefault="009E5669" w:rsidP="00F42649">
          <w:pPr>
            <w:rPr>
              <w:i/>
              <w:sz w:val="16"/>
              <w:szCs w:val="16"/>
            </w:rPr>
          </w:pPr>
        </w:p>
      </w:tc>
      <w:tc>
        <w:tcPr>
          <w:tcW w:w="5387" w:type="dxa"/>
          <w:gridSpan w:val="3"/>
        </w:tcPr>
        <w:p w14:paraId="33FFB49D" w14:textId="5822938A"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16A1C">
            <w:rPr>
              <w:i/>
              <w:noProof/>
              <w:sz w:val="16"/>
              <w:szCs w:val="16"/>
            </w:rPr>
            <w:t>Safety, Rehabilitation and Compensation Act 1988</w:t>
          </w:r>
          <w:r w:rsidRPr="007B3B51">
            <w:rPr>
              <w:i/>
              <w:sz w:val="16"/>
              <w:szCs w:val="16"/>
            </w:rPr>
            <w:fldChar w:fldCharType="end"/>
          </w:r>
        </w:p>
      </w:tc>
      <w:tc>
        <w:tcPr>
          <w:tcW w:w="669" w:type="dxa"/>
        </w:tcPr>
        <w:p w14:paraId="73C0B89F" w14:textId="77777777" w:rsidR="009E5669" w:rsidRPr="007B3B51" w:rsidRDefault="009E5669" w:rsidP="00F426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259</w:t>
          </w:r>
          <w:r w:rsidRPr="007B3B51">
            <w:rPr>
              <w:i/>
              <w:sz w:val="16"/>
              <w:szCs w:val="16"/>
            </w:rPr>
            <w:fldChar w:fldCharType="end"/>
          </w:r>
        </w:p>
      </w:tc>
    </w:tr>
    <w:tr w:rsidR="009E5669" w:rsidRPr="00130F37" w14:paraId="4F49757B" w14:textId="77777777" w:rsidTr="00F42649">
      <w:tc>
        <w:tcPr>
          <w:tcW w:w="2190" w:type="dxa"/>
          <w:gridSpan w:val="2"/>
        </w:tcPr>
        <w:p w14:paraId="5EAFDFBC" w14:textId="67028423" w:rsidR="009E5669" w:rsidRPr="00130F37" w:rsidRDefault="009E5669" w:rsidP="00F426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77</w:t>
          </w:r>
          <w:r w:rsidRPr="00130F37">
            <w:rPr>
              <w:sz w:val="16"/>
              <w:szCs w:val="16"/>
            </w:rPr>
            <w:fldChar w:fldCharType="end"/>
          </w:r>
        </w:p>
      </w:tc>
      <w:tc>
        <w:tcPr>
          <w:tcW w:w="2920" w:type="dxa"/>
        </w:tcPr>
        <w:p w14:paraId="1C272AA2" w14:textId="4110E95F" w:rsidR="009E5669" w:rsidRPr="00130F37" w:rsidRDefault="009E5669" w:rsidP="00F426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15/12/2023</w:t>
          </w:r>
          <w:r w:rsidRPr="00130F37">
            <w:rPr>
              <w:sz w:val="16"/>
              <w:szCs w:val="16"/>
            </w:rPr>
            <w:fldChar w:fldCharType="end"/>
          </w:r>
        </w:p>
      </w:tc>
      <w:tc>
        <w:tcPr>
          <w:tcW w:w="2193" w:type="dxa"/>
          <w:gridSpan w:val="2"/>
        </w:tcPr>
        <w:p w14:paraId="259B3B94" w14:textId="124305AA" w:rsidR="009E5669" w:rsidRPr="00130F37" w:rsidRDefault="009E5669" w:rsidP="00F426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9 January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09/01/2024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09/01/2024</w:t>
          </w:r>
          <w:r w:rsidRPr="00130F37">
            <w:rPr>
              <w:sz w:val="16"/>
              <w:szCs w:val="16"/>
            </w:rPr>
            <w:fldChar w:fldCharType="end"/>
          </w:r>
        </w:p>
      </w:tc>
    </w:tr>
  </w:tbl>
  <w:p w14:paraId="502CCBEB" w14:textId="77777777" w:rsidR="009E5669" w:rsidRPr="00E71892" w:rsidRDefault="009E5669" w:rsidP="00E7189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4AAE7" w14:textId="77777777" w:rsidR="009E5669" w:rsidRPr="007A1328" w:rsidRDefault="009E5669" w:rsidP="007C5D18">
    <w:pPr>
      <w:pBdr>
        <w:top w:val="single" w:sz="6" w:space="1" w:color="auto"/>
      </w:pBdr>
      <w:spacing w:before="120"/>
      <w:rPr>
        <w:sz w:val="18"/>
      </w:rPr>
    </w:pPr>
  </w:p>
  <w:p w14:paraId="06AD4B12" w14:textId="06478B89" w:rsidR="009E5669" w:rsidRPr="007A1328" w:rsidRDefault="009E5669" w:rsidP="007C5D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Safety, Rehabilitation and Compensation Act 1988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280</w:t>
    </w:r>
    <w:r w:rsidRPr="007A1328">
      <w:rPr>
        <w:i/>
        <w:sz w:val="18"/>
      </w:rPr>
      <w:fldChar w:fldCharType="end"/>
    </w:r>
  </w:p>
  <w:p w14:paraId="41259B6D" w14:textId="77777777" w:rsidR="009E5669" w:rsidRPr="007A1328" w:rsidRDefault="009E5669" w:rsidP="007C5D1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08DE" w14:textId="77777777" w:rsidR="009E5669" w:rsidRPr="007B3B51" w:rsidRDefault="009E5669" w:rsidP="00F426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E5669" w:rsidRPr="007B3B51" w14:paraId="7DC749C1" w14:textId="77777777" w:rsidTr="00F42649">
      <w:tc>
        <w:tcPr>
          <w:tcW w:w="1247" w:type="dxa"/>
        </w:tcPr>
        <w:p w14:paraId="7003146C" w14:textId="77777777" w:rsidR="009E5669" w:rsidRPr="007B3B51" w:rsidRDefault="009E5669" w:rsidP="00F426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278</w:t>
          </w:r>
          <w:r w:rsidRPr="007B3B51">
            <w:rPr>
              <w:i/>
              <w:sz w:val="16"/>
              <w:szCs w:val="16"/>
            </w:rPr>
            <w:fldChar w:fldCharType="end"/>
          </w:r>
        </w:p>
      </w:tc>
      <w:tc>
        <w:tcPr>
          <w:tcW w:w="5387" w:type="dxa"/>
          <w:gridSpan w:val="3"/>
        </w:tcPr>
        <w:p w14:paraId="41336307" w14:textId="394D20B0" w:rsidR="009E5669" w:rsidRPr="007B3B51" w:rsidRDefault="009E5669" w:rsidP="00F426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D47A4">
            <w:rPr>
              <w:i/>
              <w:noProof/>
              <w:sz w:val="16"/>
              <w:szCs w:val="16"/>
            </w:rPr>
            <w:t>Safety, Rehabilitation and Compensation Act 1988</w:t>
          </w:r>
          <w:r w:rsidRPr="007B3B51">
            <w:rPr>
              <w:i/>
              <w:sz w:val="16"/>
              <w:szCs w:val="16"/>
            </w:rPr>
            <w:fldChar w:fldCharType="end"/>
          </w:r>
        </w:p>
      </w:tc>
      <w:tc>
        <w:tcPr>
          <w:tcW w:w="669" w:type="dxa"/>
        </w:tcPr>
        <w:p w14:paraId="6B6ADDAE" w14:textId="77777777" w:rsidR="009E5669" w:rsidRPr="007B3B51" w:rsidRDefault="009E5669" w:rsidP="00F42649">
          <w:pPr>
            <w:jc w:val="right"/>
            <w:rPr>
              <w:sz w:val="16"/>
              <w:szCs w:val="16"/>
            </w:rPr>
          </w:pPr>
        </w:p>
      </w:tc>
    </w:tr>
    <w:tr w:rsidR="009E5669" w:rsidRPr="0055472E" w14:paraId="3AF2F6A7" w14:textId="77777777" w:rsidTr="00F42649">
      <w:tc>
        <w:tcPr>
          <w:tcW w:w="2190" w:type="dxa"/>
          <w:gridSpan w:val="2"/>
        </w:tcPr>
        <w:p w14:paraId="61656088" w14:textId="2FCF7D17" w:rsidR="009E5669" w:rsidRPr="0055472E" w:rsidRDefault="009E5669" w:rsidP="00F426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77</w:t>
          </w:r>
          <w:r w:rsidRPr="0055472E">
            <w:rPr>
              <w:sz w:val="16"/>
              <w:szCs w:val="16"/>
            </w:rPr>
            <w:fldChar w:fldCharType="end"/>
          </w:r>
        </w:p>
      </w:tc>
      <w:tc>
        <w:tcPr>
          <w:tcW w:w="2920" w:type="dxa"/>
        </w:tcPr>
        <w:p w14:paraId="09351F25" w14:textId="249B643A" w:rsidR="009E5669" w:rsidRPr="0055472E" w:rsidRDefault="009E5669" w:rsidP="00F426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15/12/2023</w:t>
          </w:r>
          <w:r w:rsidRPr="0055472E">
            <w:rPr>
              <w:sz w:val="16"/>
              <w:szCs w:val="16"/>
            </w:rPr>
            <w:fldChar w:fldCharType="end"/>
          </w:r>
        </w:p>
      </w:tc>
      <w:tc>
        <w:tcPr>
          <w:tcW w:w="2193" w:type="dxa"/>
          <w:gridSpan w:val="2"/>
        </w:tcPr>
        <w:p w14:paraId="55F88AD5" w14:textId="10260401" w:rsidR="009E5669" w:rsidRPr="0055472E" w:rsidRDefault="009E5669" w:rsidP="00F426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9 January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09/01/2024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09/01/2024</w:t>
          </w:r>
          <w:r w:rsidRPr="0055472E">
            <w:rPr>
              <w:sz w:val="16"/>
              <w:szCs w:val="16"/>
            </w:rPr>
            <w:fldChar w:fldCharType="end"/>
          </w:r>
        </w:p>
      </w:tc>
    </w:tr>
  </w:tbl>
  <w:p w14:paraId="15ED4661" w14:textId="77777777" w:rsidR="009E5669" w:rsidRPr="00E71892" w:rsidRDefault="009E5669" w:rsidP="00E7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82000" w14:textId="77777777" w:rsidR="009E5669" w:rsidRPr="0057105D" w:rsidRDefault="009E5669" w:rsidP="00F44B5D">
      <w:pPr>
        <w:spacing w:line="240" w:lineRule="auto"/>
      </w:pPr>
      <w:r>
        <w:separator/>
      </w:r>
    </w:p>
  </w:footnote>
  <w:footnote w:type="continuationSeparator" w:id="0">
    <w:p w14:paraId="7EA7B958" w14:textId="77777777" w:rsidR="009E5669" w:rsidRPr="0057105D" w:rsidRDefault="009E5669" w:rsidP="00F44B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6BB2F" w14:textId="77777777" w:rsidR="009E5669" w:rsidRDefault="009E5669" w:rsidP="00B66F5E">
    <w:pPr>
      <w:pStyle w:val="Header"/>
      <w:pBdr>
        <w:bottom w:val="single" w:sz="6" w:space="1" w:color="auto"/>
      </w:pBdr>
    </w:pPr>
  </w:p>
  <w:p w14:paraId="43E7C30E" w14:textId="77777777" w:rsidR="009E5669" w:rsidRDefault="009E5669" w:rsidP="00B66F5E">
    <w:pPr>
      <w:pStyle w:val="Header"/>
      <w:pBdr>
        <w:bottom w:val="single" w:sz="6" w:space="1" w:color="auto"/>
      </w:pBdr>
    </w:pPr>
  </w:p>
  <w:p w14:paraId="2D32C6C8" w14:textId="77777777" w:rsidR="009E5669" w:rsidRPr="001E77D2" w:rsidRDefault="009E5669" w:rsidP="00B66F5E">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1F02" w14:textId="77777777" w:rsidR="009E5669" w:rsidRPr="007E528B" w:rsidRDefault="009E5669" w:rsidP="007C5D18">
    <w:pPr>
      <w:rPr>
        <w:sz w:val="26"/>
        <w:szCs w:val="26"/>
      </w:rPr>
    </w:pPr>
  </w:p>
  <w:p w14:paraId="10F87ABA" w14:textId="77777777" w:rsidR="009E5669" w:rsidRPr="00750516" w:rsidRDefault="009E5669" w:rsidP="007C5D18">
    <w:pPr>
      <w:rPr>
        <w:b/>
        <w:sz w:val="20"/>
      </w:rPr>
    </w:pPr>
    <w:r w:rsidRPr="00750516">
      <w:rPr>
        <w:b/>
        <w:sz w:val="20"/>
      </w:rPr>
      <w:t>Endnotes</w:t>
    </w:r>
  </w:p>
  <w:p w14:paraId="2788F3BC" w14:textId="77777777" w:rsidR="009E5669" w:rsidRPr="007A1328" w:rsidRDefault="009E5669" w:rsidP="007C5D18">
    <w:pPr>
      <w:rPr>
        <w:sz w:val="20"/>
      </w:rPr>
    </w:pPr>
  </w:p>
  <w:p w14:paraId="4BFB35AF" w14:textId="77777777" w:rsidR="009E5669" w:rsidRPr="007A1328" w:rsidRDefault="009E5669" w:rsidP="007C5D18">
    <w:pPr>
      <w:rPr>
        <w:b/>
        <w:sz w:val="24"/>
      </w:rPr>
    </w:pPr>
  </w:p>
  <w:p w14:paraId="7F4751DD" w14:textId="058BAF26" w:rsidR="009E5669" w:rsidRPr="007E528B" w:rsidRDefault="009E5669" w:rsidP="007C5D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D47A4">
      <w:rPr>
        <w:noProof/>
        <w:szCs w:val="22"/>
      </w:rPr>
      <w:t>Endnote 5—Editorial changes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405D1" w14:textId="77777777" w:rsidR="009E5669" w:rsidRPr="007E528B" w:rsidRDefault="009E5669" w:rsidP="007C5D18">
    <w:pPr>
      <w:jc w:val="right"/>
      <w:rPr>
        <w:sz w:val="26"/>
        <w:szCs w:val="26"/>
      </w:rPr>
    </w:pPr>
  </w:p>
  <w:p w14:paraId="27C00ADA" w14:textId="77777777" w:rsidR="009E5669" w:rsidRPr="00750516" w:rsidRDefault="009E5669" w:rsidP="007C5D18">
    <w:pPr>
      <w:jc w:val="right"/>
      <w:rPr>
        <w:b/>
        <w:sz w:val="20"/>
      </w:rPr>
    </w:pPr>
    <w:r w:rsidRPr="00750516">
      <w:rPr>
        <w:b/>
        <w:sz w:val="20"/>
      </w:rPr>
      <w:t>Endnotes</w:t>
    </w:r>
  </w:p>
  <w:p w14:paraId="0D6D2491" w14:textId="77777777" w:rsidR="009E5669" w:rsidRPr="007A1328" w:rsidRDefault="009E5669" w:rsidP="007C5D18">
    <w:pPr>
      <w:jc w:val="right"/>
      <w:rPr>
        <w:sz w:val="20"/>
      </w:rPr>
    </w:pPr>
  </w:p>
  <w:p w14:paraId="2F207A36" w14:textId="77777777" w:rsidR="009E5669" w:rsidRPr="007A1328" w:rsidRDefault="009E5669" w:rsidP="007C5D18">
    <w:pPr>
      <w:jc w:val="right"/>
      <w:rPr>
        <w:b/>
        <w:sz w:val="24"/>
      </w:rPr>
    </w:pPr>
  </w:p>
  <w:p w14:paraId="0BFD318D" w14:textId="7DD55BFD" w:rsidR="009E5669" w:rsidRPr="007E528B" w:rsidRDefault="009E5669" w:rsidP="007C5D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D47A4">
      <w:rPr>
        <w:noProof/>
        <w:szCs w:val="22"/>
      </w:rPr>
      <w:t>Endnote 4—Amendment history</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5AF60" w14:textId="77777777" w:rsidR="009E5669" w:rsidRDefault="009E5669">
    <w:pPr>
      <w:jc w:val="right"/>
    </w:pPr>
  </w:p>
  <w:p w14:paraId="00C5C168" w14:textId="77777777" w:rsidR="009E5669" w:rsidRDefault="009E5669">
    <w:pPr>
      <w:jc w:val="right"/>
      <w:rPr>
        <w:i/>
      </w:rPr>
    </w:pPr>
  </w:p>
  <w:p w14:paraId="3D9969DB" w14:textId="77777777" w:rsidR="009E5669" w:rsidRDefault="009E5669">
    <w:pPr>
      <w:jc w:val="right"/>
    </w:pPr>
  </w:p>
  <w:p w14:paraId="417EBD71" w14:textId="77777777" w:rsidR="009E5669" w:rsidRDefault="009E5669">
    <w:pPr>
      <w:jc w:val="right"/>
      <w:rPr>
        <w:sz w:val="24"/>
      </w:rPr>
    </w:pPr>
  </w:p>
  <w:p w14:paraId="363676E9" w14:textId="77777777" w:rsidR="009E5669" w:rsidRDefault="009E5669">
    <w:pPr>
      <w:pBdr>
        <w:bottom w:val="single" w:sz="12" w:space="1" w:color="auto"/>
      </w:pBdr>
      <w:jc w:val="right"/>
      <w:rPr>
        <w:i/>
        <w:sz w:val="24"/>
      </w:rPr>
    </w:pPr>
  </w:p>
  <w:p w14:paraId="627CA0D5" w14:textId="77777777" w:rsidR="009E5669" w:rsidRDefault="009E56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C92A3" w14:textId="77777777" w:rsidR="009E5669" w:rsidRDefault="009E5669">
    <w:pPr>
      <w:jc w:val="right"/>
      <w:rPr>
        <w:b/>
      </w:rPr>
    </w:pPr>
  </w:p>
  <w:p w14:paraId="15326390" w14:textId="77777777" w:rsidR="009E5669" w:rsidRDefault="009E5669">
    <w:pPr>
      <w:jc w:val="right"/>
      <w:rPr>
        <w:b/>
        <w:i/>
      </w:rPr>
    </w:pPr>
  </w:p>
  <w:p w14:paraId="492257D0" w14:textId="77777777" w:rsidR="009E5669" w:rsidRDefault="009E5669">
    <w:pPr>
      <w:jc w:val="right"/>
    </w:pPr>
  </w:p>
  <w:p w14:paraId="458FB1DC" w14:textId="77777777" w:rsidR="009E5669" w:rsidRDefault="009E5669">
    <w:pPr>
      <w:jc w:val="right"/>
      <w:rPr>
        <w:b/>
        <w:sz w:val="24"/>
      </w:rPr>
    </w:pPr>
  </w:p>
  <w:p w14:paraId="34A722F5" w14:textId="77777777" w:rsidR="009E5669" w:rsidRDefault="009E5669">
    <w:pPr>
      <w:pBdr>
        <w:bottom w:val="single" w:sz="12" w:space="1" w:color="auto"/>
      </w:pBdr>
      <w:jc w:val="right"/>
      <w:rPr>
        <w:b/>
        <w:i/>
        <w:sz w:val="24"/>
      </w:rPr>
    </w:pPr>
  </w:p>
  <w:p w14:paraId="0AF4E946" w14:textId="77777777" w:rsidR="009E5669" w:rsidRDefault="009E56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70B46" w14:textId="77777777" w:rsidR="009E5669" w:rsidRDefault="009E56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EB18D" w14:textId="77777777" w:rsidR="009E5669" w:rsidRDefault="009E5669" w:rsidP="00B66F5E">
    <w:pPr>
      <w:pStyle w:val="Header"/>
      <w:pBdr>
        <w:bottom w:val="single" w:sz="4" w:space="1" w:color="auto"/>
      </w:pBdr>
    </w:pPr>
  </w:p>
  <w:p w14:paraId="65BE2CB6" w14:textId="77777777" w:rsidR="009E5669" w:rsidRDefault="009E5669" w:rsidP="00B66F5E">
    <w:pPr>
      <w:pStyle w:val="Header"/>
      <w:pBdr>
        <w:bottom w:val="single" w:sz="4" w:space="1" w:color="auto"/>
      </w:pBdr>
    </w:pPr>
  </w:p>
  <w:p w14:paraId="4BC62EB1" w14:textId="77777777" w:rsidR="009E5669" w:rsidRPr="001E77D2" w:rsidRDefault="009E5669" w:rsidP="00B66F5E">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81FF4" w14:textId="77777777" w:rsidR="009E5669" w:rsidRPr="005F1388" w:rsidRDefault="009E5669" w:rsidP="00B66F5E">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632F6" w14:textId="77777777" w:rsidR="009E5669" w:rsidRPr="00ED79B6" w:rsidRDefault="009E5669" w:rsidP="007C5D1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44F81" w14:textId="77777777" w:rsidR="009E5669" w:rsidRPr="00ED79B6" w:rsidRDefault="009E5669" w:rsidP="007C5D1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14B8" w14:textId="77777777" w:rsidR="009E5669" w:rsidRPr="00ED79B6" w:rsidRDefault="009E5669" w:rsidP="007C5D1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124A1" w14:textId="4F805A3E" w:rsidR="009E5669" w:rsidRDefault="009E5669" w:rsidP="007C5D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57971C43" w14:textId="2A50294C" w:rsidR="009E5669" w:rsidRDefault="009E5669" w:rsidP="007C5D18">
    <w:pPr>
      <w:rPr>
        <w:sz w:val="20"/>
      </w:rPr>
    </w:pPr>
    <w:r w:rsidRPr="007A1328">
      <w:rPr>
        <w:b/>
        <w:sz w:val="20"/>
      </w:rPr>
      <w:fldChar w:fldCharType="begin"/>
    </w:r>
    <w:r w:rsidRPr="007A1328">
      <w:rPr>
        <w:b/>
        <w:sz w:val="20"/>
      </w:rPr>
      <w:instrText xml:space="preserve"> STYLEREF CharPartNo </w:instrText>
    </w:r>
    <w:r>
      <w:rPr>
        <w:b/>
        <w:sz w:val="20"/>
      </w:rPr>
      <w:fldChar w:fldCharType="separate"/>
    </w:r>
    <w:r w:rsidR="00716A1C">
      <w:rPr>
        <w:b/>
        <w:noProof/>
        <w:sz w:val="20"/>
      </w:rPr>
      <w:t>Part 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716A1C">
      <w:rPr>
        <w:noProof/>
        <w:sz w:val="20"/>
      </w:rPr>
      <w:t>Preliminary</w:t>
    </w:r>
    <w:r>
      <w:rPr>
        <w:sz w:val="20"/>
      </w:rPr>
      <w:fldChar w:fldCharType="end"/>
    </w:r>
  </w:p>
  <w:p w14:paraId="5B242622" w14:textId="11E90CCF" w:rsidR="009E5669" w:rsidRPr="007A1328" w:rsidRDefault="009E5669" w:rsidP="007C5D1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14D7C07E" w14:textId="77777777" w:rsidR="009E5669" w:rsidRPr="007A1328" w:rsidRDefault="009E5669" w:rsidP="007C5D18">
    <w:pPr>
      <w:rPr>
        <w:b/>
        <w:sz w:val="24"/>
      </w:rPr>
    </w:pPr>
  </w:p>
  <w:p w14:paraId="340068F5" w14:textId="093D61E0" w:rsidR="009E5669" w:rsidRPr="007A1328" w:rsidRDefault="009E5669" w:rsidP="007C5D18">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6A1C">
      <w:rPr>
        <w:noProof/>
        <w:sz w:val="24"/>
      </w:rPr>
      <w:t>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855F" w14:textId="1EEA290C" w:rsidR="009E5669" w:rsidRPr="007A1328" w:rsidRDefault="009E5669" w:rsidP="007C5D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43EF4B2E" w14:textId="4EF29C97" w:rsidR="009E5669" w:rsidRPr="007A1328" w:rsidRDefault="009E5669" w:rsidP="007C5D18">
    <w:pPr>
      <w:jc w:val="right"/>
      <w:rPr>
        <w:sz w:val="20"/>
      </w:rPr>
    </w:pPr>
    <w:r w:rsidRPr="007A1328">
      <w:rPr>
        <w:sz w:val="20"/>
      </w:rPr>
      <w:fldChar w:fldCharType="begin"/>
    </w:r>
    <w:r w:rsidRPr="007A1328">
      <w:rPr>
        <w:sz w:val="20"/>
      </w:rPr>
      <w:instrText xml:space="preserve"> STYLEREF CharPartText </w:instrText>
    </w:r>
    <w:r>
      <w:rPr>
        <w:sz w:val="20"/>
      </w:rPr>
      <w:fldChar w:fldCharType="separate"/>
    </w:r>
    <w:r w:rsidR="00716A1C">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716A1C">
      <w:rPr>
        <w:b/>
        <w:noProof/>
        <w:sz w:val="20"/>
      </w:rPr>
      <w:t>Part I</w:t>
    </w:r>
    <w:r>
      <w:rPr>
        <w:b/>
        <w:sz w:val="20"/>
      </w:rPr>
      <w:fldChar w:fldCharType="end"/>
    </w:r>
  </w:p>
  <w:p w14:paraId="4E23E9FE" w14:textId="6E415947" w:rsidR="009E5669" w:rsidRPr="007A1328" w:rsidRDefault="009E5669" w:rsidP="007C5D1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52D49DA6" w14:textId="77777777" w:rsidR="009E5669" w:rsidRPr="007A1328" w:rsidRDefault="009E5669" w:rsidP="007C5D18">
    <w:pPr>
      <w:jc w:val="right"/>
      <w:rPr>
        <w:b/>
        <w:sz w:val="24"/>
      </w:rPr>
    </w:pPr>
  </w:p>
  <w:p w14:paraId="41B0C41E" w14:textId="29D73937" w:rsidR="009E5669" w:rsidRPr="007A1328" w:rsidRDefault="009E5669" w:rsidP="007C5D18">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16A1C">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DF197" w14:textId="77777777" w:rsidR="009E5669" w:rsidRPr="007A1328" w:rsidRDefault="009E5669" w:rsidP="007C5D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FFFFFFFF">
      <w:start w:val="1"/>
      <w:numFmt w:val="bullet"/>
      <w:lvlText w:val=""/>
      <w:lvlJc w:val="left"/>
      <w:pPr>
        <w:tabs>
          <w:tab w:val="num" w:pos="2121"/>
        </w:tabs>
        <w:ind w:left="357" w:firstLine="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FFFFFFFF">
      <w:start w:val="1"/>
      <w:numFmt w:val="bullet"/>
      <w:lvlText w:val=""/>
      <w:lvlJc w:val="left"/>
      <w:pPr>
        <w:tabs>
          <w:tab w:val="num" w:pos="4242"/>
        </w:tabs>
        <w:ind w:left="3521" w:hanging="104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FFFFFFFF">
      <w:start w:val="1"/>
      <w:numFmt w:val="bullet"/>
      <w:lvlText w:val=""/>
      <w:lvlJc w:val="left"/>
      <w:pPr>
        <w:tabs>
          <w:tab w:val="num" w:pos="2121"/>
        </w:tabs>
        <w:ind w:left="1400" w:hanging="10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6"/>
  </w:num>
  <w:num w:numId="30">
    <w:abstractNumId w:val="19"/>
  </w:num>
  <w:num w:numId="31">
    <w:abstractNumId w:val="31"/>
  </w:num>
  <w:num w:numId="32">
    <w:abstractNumId w:val="21"/>
  </w:num>
  <w:num w:numId="33">
    <w:abstractNumId w:val="14"/>
  </w:num>
  <w:num w:numId="34">
    <w:abstractNumId w:val="37"/>
  </w:num>
  <w:num w:numId="35">
    <w:abstractNumId w:val="33"/>
  </w:num>
  <w:num w:numId="36">
    <w:abstractNumId w:val="18"/>
  </w:num>
  <w:num w:numId="37">
    <w:abstractNumId w:val="32"/>
  </w:num>
  <w:num w:numId="38">
    <w:abstractNumId w:val="12"/>
  </w:num>
  <w:num w:numId="39">
    <w:abstractNumId w:val="25"/>
  </w:num>
  <w:num w:numId="40">
    <w:abstractNumId w:val="35"/>
  </w:num>
  <w:num w:numId="41">
    <w:abstractNumId w:val="27"/>
  </w:num>
  <w:num w:numId="42">
    <w:abstractNumId w:val="23"/>
  </w:num>
  <w:num w:numId="43">
    <w:abstractNumId w:val="11"/>
  </w:num>
  <w:num w:numId="44">
    <w:abstractNumId w:val="28"/>
  </w:num>
  <w:num w:numId="45">
    <w:abstractNumId w:val="10"/>
  </w:num>
  <w:num w:numId="46">
    <w:abstractNumId w:val="22"/>
  </w:num>
  <w:num w:numId="47">
    <w:abstractNumId w:val="13"/>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71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1DDC"/>
    <w:rsid w:val="000025BC"/>
    <w:rsid w:val="00002C67"/>
    <w:rsid w:val="00004187"/>
    <w:rsid w:val="000042E9"/>
    <w:rsid w:val="00005255"/>
    <w:rsid w:val="00006314"/>
    <w:rsid w:val="0001232A"/>
    <w:rsid w:val="000131F5"/>
    <w:rsid w:val="000141D1"/>
    <w:rsid w:val="00014692"/>
    <w:rsid w:val="00016ADB"/>
    <w:rsid w:val="00017F6C"/>
    <w:rsid w:val="00020BDA"/>
    <w:rsid w:val="00020D9B"/>
    <w:rsid w:val="00020FFE"/>
    <w:rsid w:val="00021DDA"/>
    <w:rsid w:val="000252E1"/>
    <w:rsid w:val="00026D51"/>
    <w:rsid w:val="0002700B"/>
    <w:rsid w:val="00027CAC"/>
    <w:rsid w:val="00031467"/>
    <w:rsid w:val="00035161"/>
    <w:rsid w:val="00035725"/>
    <w:rsid w:val="0004032B"/>
    <w:rsid w:val="00040777"/>
    <w:rsid w:val="0004086E"/>
    <w:rsid w:val="00040F8D"/>
    <w:rsid w:val="00045FD8"/>
    <w:rsid w:val="000501F5"/>
    <w:rsid w:val="0005022F"/>
    <w:rsid w:val="00055006"/>
    <w:rsid w:val="00055205"/>
    <w:rsid w:val="00055347"/>
    <w:rsid w:val="000603DC"/>
    <w:rsid w:val="000609C5"/>
    <w:rsid w:val="000622F7"/>
    <w:rsid w:val="000647BD"/>
    <w:rsid w:val="0006495D"/>
    <w:rsid w:val="00067467"/>
    <w:rsid w:val="000705A6"/>
    <w:rsid w:val="000705C6"/>
    <w:rsid w:val="00070AFE"/>
    <w:rsid w:val="0007168E"/>
    <w:rsid w:val="00072623"/>
    <w:rsid w:val="00074615"/>
    <w:rsid w:val="000747EE"/>
    <w:rsid w:val="0007501A"/>
    <w:rsid w:val="00076C9A"/>
    <w:rsid w:val="000778F8"/>
    <w:rsid w:val="00080E8D"/>
    <w:rsid w:val="00081880"/>
    <w:rsid w:val="000823BB"/>
    <w:rsid w:val="00083B04"/>
    <w:rsid w:val="000843B8"/>
    <w:rsid w:val="00085298"/>
    <w:rsid w:val="00085E76"/>
    <w:rsid w:val="00086459"/>
    <w:rsid w:val="00086F68"/>
    <w:rsid w:val="00091B0E"/>
    <w:rsid w:val="00091E3E"/>
    <w:rsid w:val="00092731"/>
    <w:rsid w:val="00092B20"/>
    <w:rsid w:val="000935CA"/>
    <w:rsid w:val="000948E6"/>
    <w:rsid w:val="00096710"/>
    <w:rsid w:val="000971FA"/>
    <w:rsid w:val="00097A40"/>
    <w:rsid w:val="000A2413"/>
    <w:rsid w:val="000A29CF"/>
    <w:rsid w:val="000A2FB5"/>
    <w:rsid w:val="000A7327"/>
    <w:rsid w:val="000A7ED5"/>
    <w:rsid w:val="000B008A"/>
    <w:rsid w:val="000B2D76"/>
    <w:rsid w:val="000B3058"/>
    <w:rsid w:val="000B3504"/>
    <w:rsid w:val="000B3609"/>
    <w:rsid w:val="000B4B12"/>
    <w:rsid w:val="000B6A17"/>
    <w:rsid w:val="000C07EC"/>
    <w:rsid w:val="000C1346"/>
    <w:rsid w:val="000C1680"/>
    <w:rsid w:val="000C4DAB"/>
    <w:rsid w:val="000D1BA9"/>
    <w:rsid w:val="000D24F4"/>
    <w:rsid w:val="000D3DF0"/>
    <w:rsid w:val="000D52AE"/>
    <w:rsid w:val="000D56DD"/>
    <w:rsid w:val="000D5D24"/>
    <w:rsid w:val="000D7A10"/>
    <w:rsid w:val="000E01E4"/>
    <w:rsid w:val="000E1394"/>
    <w:rsid w:val="000E4381"/>
    <w:rsid w:val="000E49A1"/>
    <w:rsid w:val="000E56FF"/>
    <w:rsid w:val="000E57CD"/>
    <w:rsid w:val="000E677B"/>
    <w:rsid w:val="000E6ADA"/>
    <w:rsid w:val="000F12EB"/>
    <w:rsid w:val="000F1D90"/>
    <w:rsid w:val="000F234D"/>
    <w:rsid w:val="000F4CAF"/>
    <w:rsid w:val="000F6602"/>
    <w:rsid w:val="000F6C18"/>
    <w:rsid w:val="00103663"/>
    <w:rsid w:val="001063E8"/>
    <w:rsid w:val="00106A51"/>
    <w:rsid w:val="00106C98"/>
    <w:rsid w:val="00111C27"/>
    <w:rsid w:val="00113891"/>
    <w:rsid w:val="001139FD"/>
    <w:rsid w:val="00113B9D"/>
    <w:rsid w:val="00116EA0"/>
    <w:rsid w:val="0011749F"/>
    <w:rsid w:val="00120470"/>
    <w:rsid w:val="00120E1A"/>
    <w:rsid w:val="001222AC"/>
    <w:rsid w:val="0012250E"/>
    <w:rsid w:val="00124A0F"/>
    <w:rsid w:val="00125418"/>
    <w:rsid w:val="0012696E"/>
    <w:rsid w:val="00126CBF"/>
    <w:rsid w:val="0012765E"/>
    <w:rsid w:val="00130C71"/>
    <w:rsid w:val="0013120B"/>
    <w:rsid w:val="00131796"/>
    <w:rsid w:val="0013182A"/>
    <w:rsid w:val="001325F0"/>
    <w:rsid w:val="0013277C"/>
    <w:rsid w:val="001331BA"/>
    <w:rsid w:val="00135D85"/>
    <w:rsid w:val="00136198"/>
    <w:rsid w:val="00136BCF"/>
    <w:rsid w:val="00136C88"/>
    <w:rsid w:val="00140B75"/>
    <w:rsid w:val="00141497"/>
    <w:rsid w:val="00145C2E"/>
    <w:rsid w:val="00146CF1"/>
    <w:rsid w:val="00147442"/>
    <w:rsid w:val="00150EC0"/>
    <w:rsid w:val="001510A5"/>
    <w:rsid w:val="0015128C"/>
    <w:rsid w:val="00151F0D"/>
    <w:rsid w:val="00152BD8"/>
    <w:rsid w:val="0015626C"/>
    <w:rsid w:val="001563FE"/>
    <w:rsid w:val="0015691C"/>
    <w:rsid w:val="00157B8F"/>
    <w:rsid w:val="00157F73"/>
    <w:rsid w:val="001616EF"/>
    <w:rsid w:val="0016173A"/>
    <w:rsid w:val="00161921"/>
    <w:rsid w:val="001635EA"/>
    <w:rsid w:val="0016650D"/>
    <w:rsid w:val="00167993"/>
    <w:rsid w:val="001708B8"/>
    <w:rsid w:val="001719A3"/>
    <w:rsid w:val="00172C04"/>
    <w:rsid w:val="00174A04"/>
    <w:rsid w:val="00175859"/>
    <w:rsid w:val="00177E65"/>
    <w:rsid w:val="001800AC"/>
    <w:rsid w:val="00182E26"/>
    <w:rsid w:val="00184081"/>
    <w:rsid w:val="001852DE"/>
    <w:rsid w:val="00187518"/>
    <w:rsid w:val="001901F8"/>
    <w:rsid w:val="001903C7"/>
    <w:rsid w:val="00192463"/>
    <w:rsid w:val="00192840"/>
    <w:rsid w:val="00193453"/>
    <w:rsid w:val="0019367E"/>
    <w:rsid w:val="001949CA"/>
    <w:rsid w:val="00196C4B"/>
    <w:rsid w:val="001A4FDB"/>
    <w:rsid w:val="001B0704"/>
    <w:rsid w:val="001B2507"/>
    <w:rsid w:val="001B2C18"/>
    <w:rsid w:val="001B3046"/>
    <w:rsid w:val="001B3DD3"/>
    <w:rsid w:val="001B48DE"/>
    <w:rsid w:val="001B4BD8"/>
    <w:rsid w:val="001B5915"/>
    <w:rsid w:val="001B6029"/>
    <w:rsid w:val="001C02D7"/>
    <w:rsid w:val="001C22AF"/>
    <w:rsid w:val="001D15C4"/>
    <w:rsid w:val="001D1A53"/>
    <w:rsid w:val="001D1FC4"/>
    <w:rsid w:val="001D204C"/>
    <w:rsid w:val="001D22DA"/>
    <w:rsid w:val="001D4FF0"/>
    <w:rsid w:val="001D559B"/>
    <w:rsid w:val="001D5CFC"/>
    <w:rsid w:val="001D76D4"/>
    <w:rsid w:val="001E0447"/>
    <w:rsid w:val="001E14E0"/>
    <w:rsid w:val="001E22CB"/>
    <w:rsid w:val="001E23B9"/>
    <w:rsid w:val="001E3CB4"/>
    <w:rsid w:val="001E4BC9"/>
    <w:rsid w:val="001E6957"/>
    <w:rsid w:val="001E7245"/>
    <w:rsid w:val="001E7FDD"/>
    <w:rsid w:val="001F140F"/>
    <w:rsid w:val="001F4AC7"/>
    <w:rsid w:val="001F5113"/>
    <w:rsid w:val="001F6AED"/>
    <w:rsid w:val="001F70F4"/>
    <w:rsid w:val="001F7A84"/>
    <w:rsid w:val="00203C1E"/>
    <w:rsid w:val="0020609D"/>
    <w:rsid w:val="00206AD1"/>
    <w:rsid w:val="002073CD"/>
    <w:rsid w:val="00213F8F"/>
    <w:rsid w:val="0021562F"/>
    <w:rsid w:val="00217A5D"/>
    <w:rsid w:val="002201B2"/>
    <w:rsid w:val="002209B2"/>
    <w:rsid w:val="0022146B"/>
    <w:rsid w:val="002236A0"/>
    <w:rsid w:val="00224CA9"/>
    <w:rsid w:val="002251E7"/>
    <w:rsid w:val="00225228"/>
    <w:rsid w:val="00225FEE"/>
    <w:rsid w:val="00227025"/>
    <w:rsid w:val="0023045F"/>
    <w:rsid w:val="00230849"/>
    <w:rsid w:val="00230F64"/>
    <w:rsid w:val="0023171C"/>
    <w:rsid w:val="0023193C"/>
    <w:rsid w:val="002324DC"/>
    <w:rsid w:val="00233C65"/>
    <w:rsid w:val="00233D3B"/>
    <w:rsid w:val="00235CB9"/>
    <w:rsid w:val="00237657"/>
    <w:rsid w:val="002416D4"/>
    <w:rsid w:val="00241C2B"/>
    <w:rsid w:val="00242733"/>
    <w:rsid w:val="00244CAE"/>
    <w:rsid w:val="002450C3"/>
    <w:rsid w:val="00245853"/>
    <w:rsid w:val="00245922"/>
    <w:rsid w:val="002505D8"/>
    <w:rsid w:val="002508D6"/>
    <w:rsid w:val="00250BE5"/>
    <w:rsid w:val="00251119"/>
    <w:rsid w:val="002512D7"/>
    <w:rsid w:val="00252C65"/>
    <w:rsid w:val="002532B1"/>
    <w:rsid w:val="00253CDA"/>
    <w:rsid w:val="0025545E"/>
    <w:rsid w:val="002568F2"/>
    <w:rsid w:val="00261699"/>
    <w:rsid w:val="00261DFE"/>
    <w:rsid w:val="002629F8"/>
    <w:rsid w:val="002633B2"/>
    <w:rsid w:val="00263B79"/>
    <w:rsid w:val="00264FBB"/>
    <w:rsid w:val="00265A99"/>
    <w:rsid w:val="002670F2"/>
    <w:rsid w:val="00270FA9"/>
    <w:rsid w:val="0027210D"/>
    <w:rsid w:val="002746C4"/>
    <w:rsid w:val="0027526C"/>
    <w:rsid w:val="002755EB"/>
    <w:rsid w:val="00275C9E"/>
    <w:rsid w:val="0028087B"/>
    <w:rsid w:val="00280E93"/>
    <w:rsid w:val="00282373"/>
    <w:rsid w:val="002842C5"/>
    <w:rsid w:val="0028439E"/>
    <w:rsid w:val="00285A35"/>
    <w:rsid w:val="0028619A"/>
    <w:rsid w:val="00286525"/>
    <w:rsid w:val="00287BB8"/>
    <w:rsid w:val="002910B5"/>
    <w:rsid w:val="00291974"/>
    <w:rsid w:val="00291D11"/>
    <w:rsid w:val="002926EC"/>
    <w:rsid w:val="00293A4C"/>
    <w:rsid w:val="00295916"/>
    <w:rsid w:val="00296504"/>
    <w:rsid w:val="002A0C7E"/>
    <w:rsid w:val="002A3EDD"/>
    <w:rsid w:val="002A431D"/>
    <w:rsid w:val="002A5AC3"/>
    <w:rsid w:val="002B0A09"/>
    <w:rsid w:val="002B1A7A"/>
    <w:rsid w:val="002B22B5"/>
    <w:rsid w:val="002B2A6F"/>
    <w:rsid w:val="002B40E9"/>
    <w:rsid w:val="002B7953"/>
    <w:rsid w:val="002C0FD2"/>
    <w:rsid w:val="002C18CB"/>
    <w:rsid w:val="002C2F7E"/>
    <w:rsid w:val="002C42E0"/>
    <w:rsid w:val="002C508C"/>
    <w:rsid w:val="002C607F"/>
    <w:rsid w:val="002C6855"/>
    <w:rsid w:val="002D3F1A"/>
    <w:rsid w:val="002D40E6"/>
    <w:rsid w:val="002D5C2D"/>
    <w:rsid w:val="002D5D28"/>
    <w:rsid w:val="002D68AE"/>
    <w:rsid w:val="002D7237"/>
    <w:rsid w:val="002D7568"/>
    <w:rsid w:val="002E0423"/>
    <w:rsid w:val="002E4140"/>
    <w:rsid w:val="002E4EF4"/>
    <w:rsid w:val="002E5BA4"/>
    <w:rsid w:val="002E6351"/>
    <w:rsid w:val="002E6DF8"/>
    <w:rsid w:val="002E7267"/>
    <w:rsid w:val="002E7B49"/>
    <w:rsid w:val="002E7D34"/>
    <w:rsid w:val="002F06AF"/>
    <w:rsid w:val="002F074E"/>
    <w:rsid w:val="002F30EC"/>
    <w:rsid w:val="002F31C0"/>
    <w:rsid w:val="002F4B2C"/>
    <w:rsid w:val="002F547B"/>
    <w:rsid w:val="002F5B83"/>
    <w:rsid w:val="002F6260"/>
    <w:rsid w:val="002F6D01"/>
    <w:rsid w:val="002F755F"/>
    <w:rsid w:val="003013D0"/>
    <w:rsid w:val="0030147E"/>
    <w:rsid w:val="00303F7D"/>
    <w:rsid w:val="0030482E"/>
    <w:rsid w:val="00304F3C"/>
    <w:rsid w:val="003056FE"/>
    <w:rsid w:val="00307008"/>
    <w:rsid w:val="00307B16"/>
    <w:rsid w:val="0031130B"/>
    <w:rsid w:val="00311BF5"/>
    <w:rsid w:val="0031222D"/>
    <w:rsid w:val="00313D19"/>
    <w:rsid w:val="0031499E"/>
    <w:rsid w:val="00315EE2"/>
    <w:rsid w:val="0031719C"/>
    <w:rsid w:val="0031772D"/>
    <w:rsid w:val="00322BB5"/>
    <w:rsid w:val="00324495"/>
    <w:rsid w:val="00324878"/>
    <w:rsid w:val="00327646"/>
    <w:rsid w:val="00327E51"/>
    <w:rsid w:val="003324FE"/>
    <w:rsid w:val="0033296E"/>
    <w:rsid w:val="00333EFC"/>
    <w:rsid w:val="003425B5"/>
    <w:rsid w:val="00342C08"/>
    <w:rsid w:val="00343BDB"/>
    <w:rsid w:val="0034527E"/>
    <w:rsid w:val="003459CC"/>
    <w:rsid w:val="00352DDB"/>
    <w:rsid w:val="00352F9C"/>
    <w:rsid w:val="0035419E"/>
    <w:rsid w:val="0035421B"/>
    <w:rsid w:val="00356867"/>
    <w:rsid w:val="00356CB4"/>
    <w:rsid w:val="00356F9B"/>
    <w:rsid w:val="00357DC4"/>
    <w:rsid w:val="00362285"/>
    <w:rsid w:val="00362A37"/>
    <w:rsid w:val="0036314A"/>
    <w:rsid w:val="00363E12"/>
    <w:rsid w:val="0036574E"/>
    <w:rsid w:val="00367B1A"/>
    <w:rsid w:val="003707C4"/>
    <w:rsid w:val="003707D1"/>
    <w:rsid w:val="00370832"/>
    <w:rsid w:val="003710E5"/>
    <w:rsid w:val="00373B67"/>
    <w:rsid w:val="00374357"/>
    <w:rsid w:val="003766C3"/>
    <w:rsid w:val="00380166"/>
    <w:rsid w:val="0038175A"/>
    <w:rsid w:val="00381AB0"/>
    <w:rsid w:val="00382BBE"/>
    <w:rsid w:val="00383511"/>
    <w:rsid w:val="00383759"/>
    <w:rsid w:val="00383A44"/>
    <w:rsid w:val="00383C8B"/>
    <w:rsid w:val="0038430E"/>
    <w:rsid w:val="00386C52"/>
    <w:rsid w:val="003907CE"/>
    <w:rsid w:val="003934FB"/>
    <w:rsid w:val="00393560"/>
    <w:rsid w:val="00396828"/>
    <w:rsid w:val="00396BE9"/>
    <w:rsid w:val="003970EE"/>
    <w:rsid w:val="003A27D3"/>
    <w:rsid w:val="003A3802"/>
    <w:rsid w:val="003A7A3C"/>
    <w:rsid w:val="003A7AEA"/>
    <w:rsid w:val="003A7BD6"/>
    <w:rsid w:val="003B034F"/>
    <w:rsid w:val="003B0BA7"/>
    <w:rsid w:val="003B3ABA"/>
    <w:rsid w:val="003B462E"/>
    <w:rsid w:val="003C0E4C"/>
    <w:rsid w:val="003C1AC4"/>
    <w:rsid w:val="003C24A7"/>
    <w:rsid w:val="003C48F2"/>
    <w:rsid w:val="003C5580"/>
    <w:rsid w:val="003C7644"/>
    <w:rsid w:val="003D082E"/>
    <w:rsid w:val="003D19D7"/>
    <w:rsid w:val="003D2B26"/>
    <w:rsid w:val="003D361B"/>
    <w:rsid w:val="003D680E"/>
    <w:rsid w:val="003D74CF"/>
    <w:rsid w:val="003D7A1A"/>
    <w:rsid w:val="003E0B33"/>
    <w:rsid w:val="003E1532"/>
    <w:rsid w:val="003E21B2"/>
    <w:rsid w:val="003E2610"/>
    <w:rsid w:val="003E552A"/>
    <w:rsid w:val="003E5567"/>
    <w:rsid w:val="003E6C6B"/>
    <w:rsid w:val="003E7C42"/>
    <w:rsid w:val="003F207F"/>
    <w:rsid w:val="003F3927"/>
    <w:rsid w:val="003F49C8"/>
    <w:rsid w:val="003F5B57"/>
    <w:rsid w:val="003F642D"/>
    <w:rsid w:val="003F7CF8"/>
    <w:rsid w:val="004007B5"/>
    <w:rsid w:val="00400832"/>
    <w:rsid w:val="00404C28"/>
    <w:rsid w:val="00404C77"/>
    <w:rsid w:val="00404E40"/>
    <w:rsid w:val="00405AC6"/>
    <w:rsid w:val="00411305"/>
    <w:rsid w:val="00412F70"/>
    <w:rsid w:val="00414BAB"/>
    <w:rsid w:val="00415FCA"/>
    <w:rsid w:val="00417FBC"/>
    <w:rsid w:val="00420118"/>
    <w:rsid w:val="00420A02"/>
    <w:rsid w:val="004235CB"/>
    <w:rsid w:val="004275A4"/>
    <w:rsid w:val="00427D47"/>
    <w:rsid w:val="00431D37"/>
    <w:rsid w:val="004324AB"/>
    <w:rsid w:val="00432AAA"/>
    <w:rsid w:val="00432B43"/>
    <w:rsid w:val="004342AD"/>
    <w:rsid w:val="00435FBC"/>
    <w:rsid w:val="004379C6"/>
    <w:rsid w:val="00440822"/>
    <w:rsid w:val="00442BE8"/>
    <w:rsid w:val="00443E0A"/>
    <w:rsid w:val="00444389"/>
    <w:rsid w:val="0044573F"/>
    <w:rsid w:val="00445EF3"/>
    <w:rsid w:val="00446B68"/>
    <w:rsid w:val="004507EF"/>
    <w:rsid w:val="00452943"/>
    <w:rsid w:val="00455711"/>
    <w:rsid w:val="00457255"/>
    <w:rsid w:val="004572D5"/>
    <w:rsid w:val="00463C64"/>
    <w:rsid w:val="00464B4B"/>
    <w:rsid w:val="004674EF"/>
    <w:rsid w:val="004677F7"/>
    <w:rsid w:val="00470C6E"/>
    <w:rsid w:val="00471AB2"/>
    <w:rsid w:val="00472AAD"/>
    <w:rsid w:val="00475C77"/>
    <w:rsid w:val="004765AC"/>
    <w:rsid w:val="00477EB7"/>
    <w:rsid w:val="0048281A"/>
    <w:rsid w:val="00483577"/>
    <w:rsid w:val="0048484E"/>
    <w:rsid w:val="00485541"/>
    <w:rsid w:val="004874A2"/>
    <w:rsid w:val="004918A6"/>
    <w:rsid w:val="004919A9"/>
    <w:rsid w:val="004921A1"/>
    <w:rsid w:val="0049264C"/>
    <w:rsid w:val="00494CC8"/>
    <w:rsid w:val="00495551"/>
    <w:rsid w:val="00495600"/>
    <w:rsid w:val="0049595A"/>
    <w:rsid w:val="00495FE4"/>
    <w:rsid w:val="004A1E33"/>
    <w:rsid w:val="004A3135"/>
    <w:rsid w:val="004A34A6"/>
    <w:rsid w:val="004A3AAF"/>
    <w:rsid w:val="004A41F2"/>
    <w:rsid w:val="004A7000"/>
    <w:rsid w:val="004A7F10"/>
    <w:rsid w:val="004B24B5"/>
    <w:rsid w:val="004B41F7"/>
    <w:rsid w:val="004B5AF9"/>
    <w:rsid w:val="004B6869"/>
    <w:rsid w:val="004C46DD"/>
    <w:rsid w:val="004C4A4F"/>
    <w:rsid w:val="004C4F74"/>
    <w:rsid w:val="004C6140"/>
    <w:rsid w:val="004C61EC"/>
    <w:rsid w:val="004C6690"/>
    <w:rsid w:val="004D058A"/>
    <w:rsid w:val="004D36A0"/>
    <w:rsid w:val="004D3FF2"/>
    <w:rsid w:val="004D40F2"/>
    <w:rsid w:val="004D45BD"/>
    <w:rsid w:val="004D727C"/>
    <w:rsid w:val="004E0C13"/>
    <w:rsid w:val="004E0C6D"/>
    <w:rsid w:val="004E102E"/>
    <w:rsid w:val="004E2249"/>
    <w:rsid w:val="004E26EE"/>
    <w:rsid w:val="004E3D57"/>
    <w:rsid w:val="004E4ECF"/>
    <w:rsid w:val="004E5E0C"/>
    <w:rsid w:val="004E6AFB"/>
    <w:rsid w:val="004E7C20"/>
    <w:rsid w:val="004F0321"/>
    <w:rsid w:val="004F0B5D"/>
    <w:rsid w:val="004F1E80"/>
    <w:rsid w:val="004F1FEB"/>
    <w:rsid w:val="004F2749"/>
    <w:rsid w:val="004F2A3A"/>
    <w:rsid w:val="004F3BA5"/>
    <w:rsid w:val="004F3F36"/>
    <w:rsid w:val="004F4070"/>
    <w:rsid w:val="004F5B0B"/>
    <w:rsid w:val="004F7474"/>
    <w:rsid w:val="00501965"/>
    <w:rsid w:val="00502249"/>
    <w:rsid w:val="00503381"/>
    <w:rsid w:val="00503D87"/>
    <w:rsid w:val="005049F6"/>
    <w:rsid w:val="00507D00"/>
    <w:rsid w:val="00511A7B"/>
    <w:rsid w:val="00512768"/>
    <w:rsid w:val="00514C39"/>
    <w:rsid w:val="00522729"/>
    <w:rsid w:val="0052400A"/>
    <w:rsid w:val="00525785"/>
    <w:rsid w:val="00527ACB"/>
    <w:rsid w:val="005314D4"/>
    <w:rsid w:val="0053293C"/>
    <w:rsid w:val="00535A57"/>
    <w:rsid w:val="00535AFB"/>
    <w:rsid w:val="00536300"/>
    <w:rsid w:val="00536A70"/>
    <w:rsid w:val="00540BE0"/>
    <w:rsid w:val="00543755"/>
    <w:rsid w:val="00543956"/>
    <w:rsid w:val="00544CD1"/>
    <w:rsid w:val="00545830"/>
    <w:rsid w:val="00546900"/>
    <w:rsid w:val="0054711D"/>
    <w:rsid w:val="00553977"/>
    <w:rsid w:val="00557690"/>
    <w:rsid w:val="005578DE"/>
    <w:rsid w:val="00560231"/>
    <w:rsid w:val="00560B4B"/>
    <w:rsid w:val="00561D8E"/>
    <w:rsid w:val="005629B1"/>
    <w:rsid w:val="0056329A"/>
    <w:rsid w:val="00564F87"/>
    <w:rsid w:val="005672A4"/>
    <w:rsid w:val="00567D59"/>
    <w:rsid w:val="005701B6"/>
    <w:rsid w:val="0057172E"/>
    <w:rsid w:val="00571747"/>
    <w:rsid w:val="00573318"/>
    <w:rsid w:val="00573FA0"/>
    <w:rsid w:val="00575782"/>
    <w:rsid w:val="005777A8"/>
    <w:rsid w:val="00581682"/>
    <w:rsid w:val="00581BBC"/>
    <w:rsid w:val="00581FD5"/>
    <w:rsid w:val="00590871"/>
    <w:rsid w:val="00590B5E"/>
    <w:rsid w:val="00591AB5"/>
    <w:rsid w:val="00592138"/>
    <w:rsid w:val="0059356D"/>
    <w:rsid w:val="005940DB"/>
    <w:rsid w:val="00597725"/>
    <w:rsid w:val="005979BF"/>
    <w:rsid w:val="005A16EA"/>
    <w:rsid w:val="005A1DA2"/>
    <w:rsid w:val="005A2FB8"/>
    <w:rsid w:val="005A3CCD"/>
    <w:rsid w:val="005A7243"/>
    <w:rsid w:val="005B07D9"/>
    <w:rsid w:val="005B0B5C"/>
    <w:rsid w:val="005B3CB5"/>
    <w:rsid w:val="005B4C30"/>
    <w:rsid w:val="005B5465"/>
    <w:rsid w:val="005B56F7"/>
    <w:rsid w:val="005B6353"/>
    <w:rsid w:val="005B6C63"/>
    <w:rsid w:val="005B7F67"/>
    <w:rsid w:val="005C065A"/>
    <w:rsid w:val="005C08BD"/>
    <w:rsid w:val="005C0ECB"/>
    <w:rsid w:val="005C16FF"/>
    <w:rsid w:val="005C186A"/>
    <w:rsid w:val="005C22A9"/>
    <w:rsid w:val="005C29BC"/>
    <w:rsid w:val="005D0796"/>
    <w:rsid w:val="005D3670"/>
    <w:rsid w:val="005D47A4"/>
    <w:rsid w:val="005D503F"/>
    <w:rsid w:val="005D53F3"/>
    <w:rsid w:val="005D5659"/>
    <w:rsid w:val="005D7000"/>
    <w:rsid w:val="005E0C31"/>
    <w:rsid w:val="005E0C93"/>
    <w:rsid w:val="005E155F"/>
    <w:rsid w:val="005E1A89"/>
    <w:rsid w:val="005E1F06"/>
    <w:rsid w:val="005E213D"/>
    <w:rsid w:val="005E5FF9"/>
    <w:rsid w:val="005E7210"/>
    <w:rsid w:val="005F0FD0"/>
    <w:rsid w:val="005F405A"/>
    <w:rsid w:val="005F4646"/>
    <w:rsid w:val="005F6084"/>
    <w:rsid w:val="005F6C82"/>
    <w:rsid w:val="005F6CDD"/>
    <w:rsid w:val="00600AD9"/>
    <w:rsid w:val="00601392"/>
    <w:rsid w:val="00603E24"/>
    <w:rsid w:val="00605A7C"/>
    <w:rsid w:val="00605C0A"/>
    <w:rsid w:val="006064C7"/>
    <w:rsid w:val="00607D7C"/>
    <w:rsid w:val="006101A9"/>
    <w:rsid w:val="006121FA"/>
    <w:rsid w:val="00612A5D"/>
    <w:rsid w:val="006131AC"/>
    <w:rsid w:val="006152D6"/>
    <w:rsid w:val="0061753B"/>
    <w:rsid w:val="00617BD5"/>
    <w:rsid w:val="00620024"/>
    <w:rsid w:val="006228A7"/>
    <w:rsid w:val="006307BD"/>
    <w:rsid w:val="00630A4D"/>
    <w:rsid w:val="00630FDA"/>
    <w:rsid w:val="006332CB"/>
    <w:rsid w:val="00637A2B"/>
    <w:rsid w:val="00641ABD"/>
    <w:rsid w:val="006425B1"/>
    <w:rsid w:val="00644369"/>
    <w:rsid w:val="00645EA1"/>
    <w:rsid w:val="00646D19"/>
    <w:rsid w:val="006500CA"/>
    <w:rsid w:val="00652B17"/>
    <w:rsid w:val="00653D68"/>
    <w:rsid w:val="00662853"/>
    <w:rsid w:val="00663233"/>
    <w:rsid w:val="00664E6F"/>
    <w:rsid w:val="00667844"/>
    <w:rsid w:val="00667E32"/>
    <w:rsid w:val="0067099E"/>
    <w:rsid w:val="00671508"/>
    <w:rsid w:val="0067269C"/>
    <w:rsid w:val="00674D71"/>
    <w:rsid w:val="0067594F"/>
    <w:rsid w:val="00675EBB"/>
    <w:rsid w:val="00677AD3"/>
    <w:rsid w:val="00677B4A"/>
    <w:rsid w:val="00677FE0"/>
    <w:rsid w:val="006815B7"/>
    <w:rsid w:val="00682111"/>
    <w:rsid w:val="00682B7F"/>
    <w:rsid w:val="006841BE"/>
    <w:rsid w:val="00685844"/>
    <w:rsid w:val="00686267"/>
    <w:rsid w:val="006934EE"/>
    <w:rsid w:val="006944A4"/>
    <w:rsid w:val="006970CB"/>
    <w:rsid w:val="006A3427"/>
    <w:rsid w:val="006A3455"/>
    <w:rsid w:val="006A3EEF"/>
    <w:rsid w:val="006A4F26"/>
    <w:rsid w:val="006A5342"/>
    <w:rsid w:val="006A64B2"/>
    <w:rsid w:val="006A7178"/>
    <w:rsid w:val="006B0104"/>
    <w:rsid w:val="006B14C7"/>
    <w:rsid w:val="006B2491"/>
    <w:rsid w:val="006B2FFC"/>
    <w:rsid w:val="006B5C73"/>
    <w:rsid w:val="006B6375"/>
    <w:rsid w:val="006B7E8D"/>
    <w:rsid w:val="006C1119"/>
    <w:rsid w:val="006C251E"/>
    <w:rsid w:val="006C67C8"/>
    <w:rsid w:val="006C7DA8"/>
    <w:rsid w:val="006D06B1"/>
    <w:rsid w:val="006D10EB"/>
    <w:rsid w:val="006D13C7"/>
    <w:rsid w:val="006D1F38"/>
    <w:rsid w:val="006D26ED"/>
    <w:rsid w:val="006D3476"/>
    <w:rsid w:val="006D79B0"/>
    <w:rsid w:val="006E1790"/>
    <w:rsid w:val="006E1AC9"/>
    <w:rsid w:val="006E1D30"/>
    <w:rsid w:val="006E1F54"/>
    <w:rsid w:val="006E1FE4"/>
    <w:rsid w:val="006E3C26"/>
    <w:rsid w:val="006E45D4"/>
    <w:rsid w:val="006E4FCD"/>
    <w:rsid w:val="006E5698"/>
    <w:rsid w:val="006F01C8"/>
    <w:rsid w:val="006F0D4E"/>
    <w:rsid w:val="006F1007"/>
    <w:rsid w:val="006F14CF"/>
    <w:rsid w:val="006F14F0"/>
    <w:rsid w:val="006F1E28"/>
    <w:rsid w:val="006F2857"/>
    <w:rsid w:val="006F3436"/>
    <w:rsid w:val="006F4038"/>
    <w:rsid w:val="006F43CE"/>
    <w:rsid w:val="006F533C"/>
    <w:rsid w:val="006F6202"/>
    <w:rsid w:val="006F7C48"/>
    <w:rsid w:val="006F7E79"/>
    <w:rsid w:val="0070047D"/>
    <w:rsid w:val="00706A18"/>
    <w:rsid w:val="00707300"/>
    <w:rsid w:val="00707806"/>
    <w:rsid w:val="00710D9F"/>
    <w:rsid w:val="00711FC8"/>
    <w:rsid w:val="0071329F"/>
    <w:rsid w:val="00714504"/>
    <w:rsid w:val="00715F7F"/>
    <w:rsid w:val="007160D8"/>
    <w:rsid w:val="00716A1C"/>
    <w:rsid w:val="00723819"/>
    <w:rsid w:val="00731944"/>
    <w:rsid w:val="007330B7"/>
    <w:rsid w:val="00733677"/>
    <w:rsid w:val="00734CC6"/>
    <w:rsid w:val="0073677A"/>
    <w:rsid w:val="0073760E"/>
    <w:rsid w:val="00737BCC"/>
    <w:rsid w:val="00740D09"/>
    <w:rsid w:val="00742AD3"/>
    <w:rsid w:val="00742D93"/>
    <w:rsid w:val="0074484C"/>
    <w:rsid w:val="007450FC"/>
    <w:rsid w:val="007451D9"/>
    <w:rsid w:val="00745A87"/>
    <w:rsid w:val="00745CBB"/>
    <w:rsid w:val="00746642"/>
    <w:rsid w:val="007476AF"/>
    <w:rsid w:val="00752E20"/>
    <w:rsid w:val="007538A5"/>
    <w:rsid w:val="007569CC"/>
    <w:rsid w:val="007571B4"/>
    <w:rsid w:val="007613D8"/>
    <w:rsid w:val="00762F86"/>
    <w:rsid w:val="00767A26"/>
    <w:rsid w:val="00770991"/>
    <w:rsid w:val="00770BA0"/>
    <w:rsid w:val="00770D00"/>
    <w:rsid w:val="007745D7"/>
    <w:rsid w:val="0077476C"/>
    <w:rsid w:val="00774CEA"/>
    <w:rsid w:val="00775B1A"/>
    <w:rsid w:val="007764F2"/>
    <w:rsid w:val="0078090E"/>
    <w:rsid w:val="0078126F"/>
    <w:rsid w:val="0078195F"/>
    <w:rsid w:val="00781C98"/>
    <w:rsid w:val="00782DDB"/>
    <w:rsid w:val="007830DF"/>
    <w:rsid w:val="00783F35"/>
    <w:rsid w:val="007856DB"/>
    <w:rsid w:val="00790897"/>
    <w:rsid w:val="00791CF8"/>
    <w:rsid w:val="0079249C"/>
    <w:rsid w:val="00796DC2"/>
    <w:rsid w:val="0079730E"/>
    <w:rsid w:val="007A0387"/>
    <w:rsid w:val="007A0BFD"/>
    <w:rsid w:val="007A11D4"/>
    <w:rsid w:val="007A1F25"/>
    <w:rsid w:val="007A24FE"/>
    <w:rsid w:val="007A257B"/>
    <w:rsid w:val="007A312E"/>
    <w:rsid w:val="007B1EAA"/>
    <w:rsid w:val="007B6F40"/>
    <w:rsid w:val="007B77C3"/>
    <w:rsid w:val="007B782D"/>
    <w:rsid w:val="007B7959"/>
    <w:rsid w:val="007C2590"/>
    <w:rsid w:val="007C31F7"/>
    <w:rsid w:val="007C33AF"/>
    <w:rsid w:val="007C38EE"/>
    <w:rsid w:val="007C5D18"/>
    <w:rsid w:val="007C6C45"/>
    <w:rsid w:val="007C7459"/>
    <w:rsid w:val="007D0953"/>
    <w:rsid w:val="007D10E6"/>
    <w:rsid w:val="007D20B1"/>
    <w:rsid w:val="007D275E"/>
    <w:rsid w:val="007D2853"/>
    <w:rsid w:val="007D4A54"/>
    <w:rsid w:val="007D50DE"/>
    <w:rsid w:val="007D50E3"/>
    <w:rsid w:val="007D5DB3"/>
    <w:rsid w:val="007D7ABD"/>
    <w:rsid w:val="007E153D"/>
    <w:rsid w:val="007E1550"/>
    <w:rsid w:val="007E196B"/>
    <w:rsid w:val="007E1C18"/>
    <w:rsid w:val="007E34EE"/>
    <w:rsid w:val="007E57F9"/>
    <w:rsid w:val="007F3265"/>
    <w:rsid w:val="007F47A0"/>
    <w:rsid w:val="007F5C0D"/>
    <w:rsid w:val="007F5F17"/>
    <w:rsid w:val="007F6855"/>
    <w:rsid w:val="00801CE6"/>
    <w:rsid w:val="00801DEA"/>
    <w:rsid w:val="008049DB"/>
    <w:rsid w:val="00807AE6"/>
    <w:rsid w:val="00810487"/>
    <w:rsid w:val="00810B3A"/>
    <w:rsid w:val="00810BB4"/>
    <w:rsid w:val="00810D06"/>
    <w:rsid w:val="00811A92"/>
    <w:rsid w:val="00811DE0"/>
    <w:rsid w:val="00812775"/>
    <w:rsid w:val="00813644"/>
    <w:rsid w:val="00813D13"/>
    <w:rsid w:val="00814633"/>
    <w:rsid w:val="0081559B"/>
    <w:rsid w:val="0081761B"/>
    <w:rsid w:val="00821782"/>
    <w:rsid w:val="008218B3"/>
    <w:rsid w:val="00821B76"/>
    <w:rsid w:val="008264DF"/>
    <w:rsid w:val="00826565"/>
    <w:rsid w:val="00826650"/>
    <w:rsid w:val="00830C5F"/>
    <w:rsid w:val="00832B16"/>
    <w:rsid w:val="00834CFA"/>
    <w:rsid w:val="00835090"/>
    <w:rsid w:val="008372CE"/>
    <w:rsid w:val="008419D8"/>
    <w:rsid w:val="0084253C"/>
    <w:rsid w:val="0084281D"/>
    <w:rsid w:val="008454F9"/>
    <w:rsid w:val="00846300"/>
    <w:rsid w:val="008466B2"/>
    <w:rsid w:val="00852E8D"/>
    <w:rsid w:val="008556F7"/>
    <w:rsid w:val="0085619A"/>
    <w:rsid w:val="008565B7"/>
    <w:rsid w:val="00857E20"/>
    <w:rsid w:val="008623B4"/>
    <w:rsid w:val="0086264C"/>
    <w:rsid w:val="0086362C"/>
    <w:rsid w:val="00864118"/>
    <w:rsid w:val="008641C0"/>
    <w:rsid w:val="0086440C"/>
    <w:rsid w:val="00867E1E"/>
    <w:rsid w:val="00875EC4"/>
    <w:rsid w:val="00877DF8"/>
    <w:rsid w:val="008803D9"/>
    <w:rsid w:val="0088064E"/>
    <w:rsid w:val="00880777"/>
    <w:rsid w:val="00880928"/>
    <w:rsid w:val="00883F65"/>
    <w:rsid w:val="00885366"/>
    <w:rsid w:val="00886BB6"/>
    <w:rsid w:val="00886F0E"/>
    <w:rsid w:val="0088735F"/>
    <w:rsid w:val="00891381"/>
    <w:rsid w:val="00893D77"/>
    <w:rsid w:val="0089437B"/>
    <w:rsid w:val="00895026"/>
    <w:rsid w:val="008956A3"/>
    <w:rsid w:val="008965D6"/>
    <w:rsid w:val="0089694A"/>
    <w:rsid w:val="008A2D3B"/>
    <w:rsid w:val="008A2DC5"/>
    <w:rsid w:val="008A4F66"/>
    <w:rsid w:val="008A52A3"/>
    <w:rsid w:val="008A5547"/>
    <w:rsid w:val="008A5AFA"/>
    <w:rsid w:val="008A790F"/>
    <w:rsid w:val="008A7E6D"/>
    <w:rsid w:val="008B1252"/>
    <w:rsid w:val="008B14EE"/>
    <w:rsid w:val="008B183A"/>
    <w:rsid w:val="008B1D09"/>
    <w:rsid w:val="008B4DC8"/>
    <w:rsid w:val="008B6C45"/>
    <w:rsid w:val="008B7F66"/>
    <w:rsid w:val="008C0DF1"/>
    <w:rsid w:val="008C2A94"/>
    <w:rsid w:val="008C2D0B"/>
    <w:rsid w:val="008C2D7E"/>
    <w:rsid w:val="008C3D16"/>
    <w:rsid w:val="008C49EA"/>
    <w:rsid w:val="008C519C"/>
    <w:rsid w:val="008C69C3"/>
    <w:rsid w:val="008C6A8E"/>
    <w:rsid w:val="008C6ADB"/>
    <w:rsid w:val="008C7B18"/>
    <w:rsid w:val="008C7CCA"/>
    <w:rsid w:val="008D1BE4"/>
    <w:rsid w:val="008D270A"/>
    <w:rsid w:val="008D2D74"/>
    <w:rsid w:val="008D2E61"/>
    <w:rsid w:val="008D39AE"/>
    <w:rsid w:val="008D5DD2"/>
    <w:rsid w:val="008E08C6"/>
    <w:rsid w:val="008E091E"/>
    <w:rsid w:val="008E1222"/>
    <w:rsid w:val="008E1301"/>
    <w:rsid w:val="008E6816"/>
    <w:rsid w:val="008F1404"/>
    <w:rsid w:val="008F2E05"/>
    <w:rsid w:val="008F3AC6"/>
    <w:rsid w:val="008F5DEA"/>
    <w:rsid w:val="008F73E4"/>
    <w:rsid w:val="00901CCC"/>
    <w:rsid w:val="00904A7A"/>
    <w:rsid w:val="00904D5F"/>
    <w:rsid w:val="0090787B"/>
    <w:rsid w:val="00910E05"/>
    <w:rsid w:val="00910EBF"/>
    <w:rsid w:val="00911956"/>
    <w:rsid w:val="009136A8"/>
    <w:rsid w:val="009143C8"/>
    <w:rsid w:val="009155D6"/>
    <w:rsid w:val="009172D9"/>
    <w:rsid w:val="009173C6"/>
    <w:rsid w:val="009200F7"/>
    <w:rsid w:val="009223F4"/>
    <w:rsid w:val="00923903"/>
    <w:rsid w:val="009244DF"/>
    <w:rsid w:val="009259C0"/>
    <w:rsid w:val="00930A3C"/>
    <w:rsid w:val="00931380"/>
    <w:rsid w:val="009319AD"/>
    <w:rsid w:val="00932BB5"/>
    <w:rsid w:val="00934FE9"/>
    <w:rsid w:val="0093637F"/>
    <w:rsid w:val="00940902"/>
    <w:rsid w:val="00942B8B"/>
    <w:rsid w:val="00947427"/>
    <w:rsid w:val="00947F21"/>
    <w:rsid w:val="00951DFF"/>
    <w:rsid w:val="009539DC"/>
    <w:rsid w:val="00954469"/>
    <w:rsid w:val="00954B2F"/>
    <w:rsid w:val="00955441"/>
    <w:rsid w:val="00957A1E"/>
    <w:rsid w:val="00960D6A"/>
    <w:rsid w:val="009616AC"/>
    <w:rsid w:val="00962188"/>
    <w:rsid w:val="00962551"/>
    <w:rsid w:val="0096362B"/>
    <w:rsid w:val="00964802"/>
    <w:rsid w:val="00964898"/>
    <w:rsid w:val="00964AA0"/>
    <w:rsid w:val="00965284"/>
    <w:rsid w:val="00966475"/>
    <w:rsid w:val="009703E5"/>
    <w:rsid w:val="00971155"/>
    <w:rsid w:val="0097346C"/>
    <w:rsid w:val="009734E5"/>
    <w:rsid w:val="00973C91"/>
    <w:rsid w:val="009746FE"/>
    <w:rsid w:val="009750E6"/>
    <w:rsid w:val="009776D5"/>
    <w:rsid w:val="009779B0"/>
    <w:rsid w:val="00983CEB"/>
    <w:rsid w:val="009858E5"/>
    <w:rsid w:val="00985D27"/>
    <w:rsid w:val="00986BCD"/>
    <w:rsid w:val="009878BE"/>
    <w:rsid w:val="009904F8"/>
    <w:rsid w:val="009910E7"/>
    <w:rsid w:val="00994B4A"/>
    <w:rsid w:val="00994D88"/>
    <w:rsid w:val="009A001A"/>
    <w:rsid w:val="009A2E8B"/>
    <w:rsid w:val="009A45B0"/>
    <w:rsid w:val="009A76EB"/>
    <w:rsid w:val="009B2F1A"/>
    <w:rsid w:val="009B3BE3"/>
    <w:rsid w:val="009B5DAA"/>
    <w:rsid w:val="009B754A"/>
    <w:rsid w:val="009C0487"/>
    <w:rsid w:val="009C2861"/>
    <w:rsid w:val="009C3101"/>
    <w:rsid w:val="009C6061"/>
    <w:rsid w:val="009C650C"/>
    <w:rsid w:val="009C65AD"/>
    <w:rsid w:val="009C6A50"/>
    <w:rsid w:val="009C6E57"/>
    <w:rsid w:val="009C7184"/>
    <w:rsid w:val="009D2BDF"/>
    <w:rsid w:val="009D42D6"/>
    <w:rsid w:val="009D61A4"/>
    <w:rsid w:val="009D6FC4"/>
    <w:rsid w:val="009D7ABA"/>
    <w:rsid w:val="009E240E"/>
    <w:rsid w:val="009E25EC"/>
    <w:rsid w:val="009E3332"/>
    <w:rsid w:val="009E4494"/>
    <w:rsid w:val="009E5523"/>
    <w:rsid w:val="009E5669"/>
    <w:rsid w:val="009E6C85"/>
    <w:rsid w:val="009F2714"/>
    <w:rsid w:val="009F2EC3"/>
    <w:rsid w:val="009F4AAF"/>
    <w:rsid w:val="009F7264"/>
    <w:rsid w:val="00A00635"/>
    <w:rsid w:val="00A00C32"/>
    <w:rsid w:val="00A03F82"/>
    <w:rsid w:val="00A04443"/>
    <w:rsid w:val="00A10320"/>
    <w:rsid w:val="00A14557"/>
    <w:rsid w:val="00A15579"/>
    <w:rsid w:val="00A202B3"/>
    <w:rsid w:val="00A212C9"/>
    <w:rsid w:val="00A220A5"/>
    <w:rsid w:val="00A261A7"/>
    <w:rsid w:val="00A26D12"/>
    <w:rsid w:val="00A30B06"/>
    <w:rsid w:val="00A31165"/>
    <w:rsid w:val="00A3389B"/>
    <w:rsid w:val="00A35FDE"/>
    <w:rsid w:val="00A368FA"/>
    <w:rsid w:val="00A37824"/>
    <w:rsid w:val="00A37986"/>
    <w:rsid w:val="00A4158A"/>
    <w:rsid w:val="00A42910"/>
    <w:rsid w:val="00A4627F"/>
    <w:rsid w:val="00A46D7B"/>
    <w:rsid w:val="00A47ABF"/>
    <w:rsid w:val="00A53379"/>
    <w:rsid w:val="00A5385C"/>
    <w:rsid w:val="00A550CE"/>
    <w:rsid w:val="00A55750"/>
    <w:rsid w:val="00A5698F"/>
    <w:rsid w:val="00A57444"/>
    <w:rsid w:val="00A57B3A"/>
    <w:rsid w:val="00A60F6F"/>
    <w:rsid w:val="00A62A83"/>
    <w:rsid w:val="00A65C91"/>
    <w:rsid w:val="00A65FA9"/>
    <w:rsid w:val="00A6742C"/>
    <w:rsid w:val="00A67630"/>
    <w:rsid w:val="00A67ED7"/>
    <w:rsid w:val="00A70375"/>
    <w:rsid w:val="00A70BE7"/>
    <w:rsid w:val="00A71878"/>
    <w:rsid w:val="00A719D5"/>
    <w:rsid w:val="00A71ECA"/>
    <w:rsid w:val="00A733BE"/>
    <w:rsid w:val="00A743A0"/>
    <w:rsid w:val="00A749C7"/>
    <w:rsid w:val="00A769F6"/>
    <w:rsid w:val="00A77923"/>
    <w:rsid w:val="00A817BB"/>
    <w:rsid w:val="00A81DA9"/>
    <w:rsid w:val="00A826F5"/>
    <w:rsid w:val="00A83175"/>
    <w:rsid w:val="00A83716"/>
    <w:rsid w:val="00A8391F"/>
    <w:rsid w:val="00A85947"/>
    <w:rsid w:val="00A87177"/>
    <w:rsid w:val="00A877DB"/>
    <w:rsid w:val="00A87B40"/>
    <w:rsid w:val="00A9004E"/>
    <w:rsid w:val="00A924B7"/>
    <w:rsid w:val="00A93A0B"/>
    <w:rsid w:val="00A94C44"/>
    <w:rsid w:val="00A95D32"/>
    <w:rsid w:val="00A96D33"/>
    <w:rsid w:val="00A97066"/>
    <w:rsid w:val="00A971A0"/>
    <w:rsid w:val="00AA0B79"/>
    <w:rsid w:val="00AA4B56"/>
    <w:rsid w:val="00AA5319"/>
    <w:rsid w:val="00AA6510"/>
    <w:rsid w:val="00AB04F5"/>
    <w:rsid w:val="00AB0884"/>
    <w:rsid w:val="00AB1556"/>
    <w:rsid w:val="00AB235F"/>
    <w:rsid w:val="00AB2AB8"/>
    <w:rsid w:val="00AB70FE"/>
    <w:rsid w:val="00AB7153"/>
    <w:rsid w:val="00AC11B8"/>
    <w:rsid w:val="00AC2A09"/>
    <w:rsid w:val="00AC6638"/>
    <w:rsid w:val="00AC6933"/>
    <w:rsid w:val="00AD0326"/>
    <w:rsid w:val="00AD09D8"/>
    <w:rsid w:val="00AD1364"/>
    <w:rsid w:val="00AD2017"/>
    <w:rsid w:val="00AD4018"/>
    <w:rsid w:val="00AD5D83"/>
    <w:rsid w:val="00AE00CC"/>
    <w:rsid w:val="00AE19FA"/>
    <w:rsid w:val="00AE1CC6"/>
    <w:rsid w:val="00AE2F16"/>
    <w:rsid w:val="00AE32F2"/>
    <w:rsid w:val="00AE383D"/>
    <w:rsid w:val="00AE5150"/>
    <w:rsid w:val="00AF0F9B"/>
    <w:rsid w:val="00AF1B18"/>
    <w:rsid w:val="00AF23FD"/>
    <w:rsid w:val="00AF3A96"/>
    <w:rsid w:val="00AF403B"/>
    <w:rsid w:val="00AF4C78"/>
    <w:rsid w:val="00AF6535"/>
    <w:rsid w:val="00AF728F"/>
    <w:rsid w:val="00AF7529"/>
    <w:rsid w:val="00AF7E81"/>
    <w:rsid w:val="00B01F9F"/>
    <w:rsid w:val="00B024B6"/>
    <w:rsid w:val="00B02DD7"/>
    <w:rsid w:val="00B03665"/>
    <w:rsid w:val="00B05076"/>
    <w:rsid w:val="00B0507F"/>
    <w:rsid w:val="00B05261"/>
    <w:rsid w:val="00B12C6D"/>
    <w:rsid w:val="00B150DF"/>
    <w:rsid w:val="00B15D89"/>
    <w:rsid w:val="00B203DE"/>
    <w:rsid w:val="00B23505"/>
    <w:rsid w:val="00B2506F"/>
    <w:rsid w:val="00B301B6"/>
    <w:rsid w:val="00B31FE7"/>
    <w:rsid w:val="00B325F5"/>
    <w:rsid w:val="00B3315D"/>
    <w:rsid w:val="00B33AEE"/>
    <w:rsid w:val="00B33B4C"/>
    <w:rsid w:val="00B33CE6"/>
    <w:rsid w:val="00B3411C"/>
    <w:rsid w:val="00B36821"/>
    <w:rsid w:val="00B36D0A"/>
    <w:rsid w:val="00B37080"/>
    <w:rsid w:val="00B378EC"/>
    <w:rsid w:val="00B41DC6"/>
    <w:rsid w:val="00B447CF"/>
    <w:rsid w:val="00B44F6B"/>
    <w:rsid w:val="00B466E1"/>
    <w:rsid w:val="00B46798"/>
    <w:rsid w:val="00B46983"/>
    <w:rsid w:val="00B46C79"/>
    <w:rsid w:val="00B510AD"/>
    <w:rsid w:val="00B530F4"/>
    <w:rsid w:val="00B53452"/>
    <w:rsid w:val="00B53BE4"/>
    <w:rsid w:val="00B53DAC"/>
    <w:rsid w:val="00B54370"/>
    <w:rsid w:val="00B54685"/>
    <w:rsid w:val="00B547FA"/>
    <w:rsid w:val="00B54AB5"/>
    <w:rsid w:val="00B54CF1"/>
    <w:rsid w:val="00B5659C"/>
    <w:rsid w:val="00B61133"/>
    <w:rsid w:val="00B61681"/>
    <w:rsid w:val="00B62BF9"/>
    <w:rsid w:val="00B635A8"/>
    <w:rsid w:val="00B642BA"/>
    <w:rsid w:val="00B66F5E"/>
    <w:rsid w:val="00B72218"/>
    <w:rsid w:val="00B72DF6"/>
    <w:rsid w:val="00B75E6A"/>
    <w:rsid w:val="00B76C77"/>
    <w:rsid w:val="00B7723A"/>
    <w:rsid w:val="00B80653"/>
    <w:rsid w:val="00B83340"/>
    <w:rsid w:val="00B833BC"/>
    <w:rsid w:val="00B835E6"/>
    <w:rsid w:val="00B85A2A"/>
    <w:rsid w:val="00B879AE"/>
    <w:rsid w:val="00B905B9"/>
    <w:rsid w:val="00B908ED"/>
    <w:rsid w:val="00B9339E"/>
    <w:rsid w:val="00B9401C"/>
    <w:rsid w:val="00B9490C"/>
    <w:rsid w:val="00B963E4"/>
    <w:rsid w:val="00B97073"/>
    <w:rsid w:val="00BA23AA"/>
    <w:rsid w:val="00BA3098"/>
    <w:rsid w:val="00BA5A19"/>
    <w:rsid w:val="00BA73BF"/>
    <w:rsid w:val="00BA7595"/>
    <w:rsid w:val="00BA7698"/>
    <w:rsid w:val="00BB14FB"/>
    <w:rsid w:val="00BB31A5"/>
    <w:rsid w:val="00BB35E7"/>
    <w:rsid w:val="00BB53EA"/>
    <w:rsid w:val="00BB5926"/>
    <w:rsid w:val="00BB7BAB"/>
    <w:rsid w:val="00BC007A"/>
    <w:rsid w:val="00BC080A"/>
    <w:rsid w:val="00BC1A31"/>
    <w:rsid w:val="00BC1D6F"/>
    <w:rsid w:val="00BC46ED"/>
    <w:rsid w:val="00BC6E92"/>
    <w:rsid w:val="00BD0B2A"/>
    <w:rsid w:val="00BD0C24"/>
    <w:rsid w:val="00BD1789"/>
    <w:rsid w:val="00BD1CEF"/>
    <w:rsid w:val="00BD2050"/>
    <w:rsid w:val="00BD28FB"/>
    <w:rsid w:val="00BD29A5"/>
    <w:rsid w:val="00BD3D28"/>
    <w:rsid w:val="00BD5B17"/>
    <w:rsid w:val="00BD5C5E"/>
    <w:rsid w:val="00BD7697"/>
    <w:rsid w:val="00BE0236"/>
    <w:rsid w:val="00BE0FB2"/>
    <w:rsid w:val="00BE17B1"/>
    <w:rsid w:val="00BE221B"/>
    <w:rsid w:val="00BE2EBD"/>
    <w:rsid w:val="00BE3BFC"/>
    <w:rsid w:val="00BE559A"/>
    <w:rsid w:val="00BE57A2"/>
    <w:rsid w:val="00BE6FB8"/>
    <w:rsid w:val="00BE77D2"/>
    <w:rsid w:val="00BE7A3A"/>
    <w:rsid w:val="00BE7F2D"/>
    <w:rsid w:val="00BF008A"/>
    <w:rsid w:val="00BF132B"/>
    <w:rsid w:val="00BF4EA5"/>
    <w:rsid w:val="00BF5456"/>
    <w:rsid w:val="00BF5BD4"/>
    <w:rsid w:val="00C00524"/>
    <w:rsid w:val="00C02B45"/>
    <w:rsid w:val="00C0343E"/>
    <w:rsid w:val="00C12151"/>
    <w:rsid w:val="00C1510C"/>
    <w:rsid w:val="00C201D5"/>
    <w:rsid w:val="00C20244"/>
    <w:rsid w:val="00C23E5B"/>
    <w:rsid w:val="00C23E76"/>
    <w:rsid w:val="00C24C3C"/>
    <w:rsid w:val="00C251A3"/>
    <w:rsid w:val="00C25626"/>
    <w:rsid w:val="00C25801"/>
    <w:rsid w:val="00C304AF"/>
    <w:rsid w:val="00C3259F"/>
    <w:rsid w:val="00C359C2"/>
    <w:rsid w:val="00C369B4"/>
    <w:rsid w:val="00C36D1A"/>
    <w:rsid w:val="00C403C4"/>
    <w:rsid w:val="00C429C1"/>
    <w:rsid w:val="00C43199"/>
    <w:rsid w:val="00C43FCF"/>
    <w:rsid w:val="00C442D7"/>
    <w:rsid w:val="00C44E43"/>
    <w:rsid w:val="00C46704"/>
    <w:rsid w:val="00C4722A"/>
    <w:rsid w:val="00C479BC"/>
    <w:rsid w:val="00C50533"/>
    <w:rsid w:val="00C52403"/>
    <w:rsid w:val="00C56B74"/>
    <w:rsid w:val="00C607CB"/>
    <w:rsid w:val="00C60C7D"/>
    <w:rsid w:val="00C62480"/>
    <w:rsid w:val="00C624A8"/>
    <w:rsid w:val="00C638A4"/>
    <w:rsid w:val="00C63C29"/>
    <w:rsid w:val="00C64B00"/>
    <w:rsid w:val="00C65CF1"/>
    <w:rsid w:val="00C67920"/>
    <w:rsid w:val="00C70D7A"/>
    <w:rsid w:val="00C70F83"/>
    <w:rsid w:val="00C70FAC"/>
    <w:rsid w:val="00C7302F"/>
    <w:rsid w:val="00C7405C"/>
    <w:rsid w:val="00C74A5A"/>
    <w:rsid w:val="00C757BF"/>
    <w:rsid w:val="00C7662C"/>
    <w:rsid w:val="00C767E1"/>
    <w:rsid w:val="00C7691F"/>
    <w:rsid w:val="00C76C14"/>
    <w:rsid w:val="00C7760C"/>
    <w:rsid w:val="00C77DCE"/>
    <w:rsid w:val="00C806DD"/>
    <w:rsid w:val="00C817E2"/>
    <w:rsid w:val="00C82A2A"/>
    <w:rsid w:val="00C84F80"/>
    <w:rsid w:val="00C85125"/>
    <w:rsid w:val="00C861FA"/>
    <w:rsid w:val="00C86244"/>
    <w:rsid w:val="00C87FF2"/>
    <w:rsid w:val="00C9063F"/>
    <w:rsid w:val="00C92ADD"/>
    <w:rsid w:val="00C95C3E"/>
    <w:rsid w:val="00C9668D"/>
    <w:rsid w:val="00C97C4F"/>
    <w:rsid w:val="00CA1064"/>
    <w:rsid w:val="00CA12D9"/>
    <w:rsid w:val="00CA1C44"/>
    <w:rsid w:val="00CA28DC"/>
    <w:rsid w:val="00CA2F1F"/>
    <w:rsid w:val="00CA733C"/>
    <w:rsid w:val="00CB1AC0"/>
    <w:rsid w:val="00CB23B5"/>
    <w:rsid w:val="00CB32A1"/>
    <w:rsid w:val="00CB3473"/>
    <w:rsid w:val="00CB3983"/>
    <w:rsid w:val="00CB3E41"/>
    <w:rsid w:val="00CB6201"/>
    <w:rsid w:val="00CB73D4"/>
    <w:rsid w:val="00CC2135"/>
    <w:rsid w:val="00CC30F5"/>
    <w:rsid w:val="00CC3DE9"/>
    <w:rsid w:val="00CC79CA"/>
    <w:rsid w:val="00CD2836"/>
    <w:rsid w:val="00CD2C04"/>
    <w:rsid w:val="00CD47FE"/>
    <w:rsid w:val="00CD653A"/>
    <w:rsid w:val="00CD65B4"/>
    <w:rsid w:val="00CD720A"/>
    <w:rsid w:val="00CE05EE"/>
    <w:rsid w:val="00CE1E86"/>
    <w:rsid w:val="00CE2488"/>
    <w:rsid w:val="00CE37B0"/>
    <w:rsid w:val="00CF0E09"/>
    <w:rsid w:val="00CF5779"/>
    <w:rsid w:val="00CF5852"/>
    <w:rsid w:val="00CF6A13"/>
    <w:rsid w:val="00CF6FC4"/>
    <w:rsid w:val="00CF73EF"/>
    <w:rsid w:val="00D0117F"/>
    <w:rsid w:val="00D0488E"/>
    <w:rsid w:val="00D050D4"/>
    <w:rsid w:val="00D06263"/>
    <w:rsid w:val="00D06593"/>
    <w:rsid w:val="00D10420"/>
    <w:rsid w:val="00D1126B"/>
    <w:rsid w:val="00D11AEA"/>
    <w:rsid w:val="00D11E95"/>
    <w:rsid w:val="00D12290"/>
    <w:rsid w:val="00D155F0"/>
    <w:rsid w:val="00D15D69"/>
    <w:rsid w:val="00D1619A"/>
    <w:rsid w:val="00D1721F"/>
    <w:rsid w:val="00D17E2E"/>
    <w:rsid w:val="00D21FDB"/>
    <w:rsid w:val="00D21FFB"/>
    <w:rsid w:val="00D2268B"/>
    <w:rsid w:val="00D24EBD"/>
    <w:rsid w:val="00D253AB"/>
    <w:rsid w:val="00D25D2B"/>
    <w:rsid w:val="00D318A6"/>
    <w:rsid w:val="00D33D61"/>
    <w:rsid w:val="00D34048"/>
    <w:rsid w:val="00D34A2F"/>
    <w:rsid w:val="00D410FE"/>
    <w:rsid w:val="00D417A0"/>
    <w:rsid w:val="00D469F2"/>
    <w:rsid w:val="00D47D0B"/>
    <w:rsid w:val="00D47EF5"/>
    <w:rsid w:val="00D47FD5"/>
    <w:rsid w:val="00D53200"/>
    <w:rsid w:val="00D543C6"/>
    <w:rsid w:val="00D543DC"/>
    <w:rsid w:val="00D55250"/>
    <w:rsid w:val="00D5537C"/>
    <w:rsid w:val="00D56063"/>
    <w:rsid w:val="00D5619F"/>
    <w:rsid w:val="00D56B65"/>
    <w:rsid w:val="00D57562"/>
    <w:rsid w:val="00D60C90"/>
    <w:rsid w:val="00D61B1E"/>
    <w:rsid w:val="00D61EDA"/>
    <w:rsid w:val="00D635C3"/>
    <w:rsid w:val="00D63684"/>
    <w:rsid w:val="00D66527"/>
    <w:rsid w:val="00D70793"/>
    <w:rsid w:val="00D708F2"/>
    <w:rsid w:val="00D712C0"/>
    <w:rsid w:val="00D72CE1"/>
    <w:rsid w:val="00D7445A"/>
    <w:rsid w:val="00D754E2"/>
    <w:rsid w:val="00D75AEB"/>
    <w:rsid w:val="00D7737C"/>
    <w:rsid w:val="00D819B6"/>
    <w:rsid w:val="00D83163"/>
    <w:rsid w:val="00D8367A"/>
    <w:rsid w:val="00D837FD"/>
    <w:rsid w:val="00D83C46"/>
    <w:rsid w:val="00D86491"/>
    <w:rsid w:val="00D86AB1"/>
    <w:rsid w:val="00D9219C"/>
    <w:rsid w:val="00D923ED"/>
    <w:rsid w:val="00D93D84"/>
    <w:rsid w:val="00D943E5"/>
    <w:rsid w:val="00D97F95"/>
    <w:rsid w:val="00DA16B2"/>
    <w:rsid w:val="00DA2653"/>
    <w:rsid w:val="00DA51AB"/>
    <w:rsid w:val="00DA57C3"/>
    <w:rsid w:val="00DA749E"/>
    <w:rsid w:val="00DB0D65"/>
    <w:rsid w:val="00DB2328"/>
    <w:rsid w:val="00DB3815"/>
    <w:rsid w:val="00DB3B2F"/>
    <w:rsid w:val="00DB4E15"/>
    <w:rsid w:val="00DB5ADC"/>
    <w:rsid w:val="00DB6CA1"/>
    <w:rsid w:val="00DB765D"/>
    <w:rsid w:val="00DB7D7D"/>
    <w:rsid w:val="00DC01D8"/>
    <w:rsid w:val="00DC137C"/>
    <w:rsid w:val="00DC46D4"/>
    <w:rsid w:val="00DC5358"/>
    <w:rsid w:val="00DC7083"/>
    <w:rsid w:val="00DD3264"/>
    <w:rsid w:val="00DD3977"/>
    <w:rsid w:val="00DD5B21"/>
    <w:rsid w:val="00DE17DF"/>
    <w:rsid w:val="00DE35F8"/>
    <w:rsid w:val="00DE4358"/>
    <w:rsid w:val="00DE5212"/>
    <w:rsid w:val="00DE5333"/>
    <w:rsid w:val="00DE566C"/>
    <w:rsid w:val="00DE7AE3"/>
    <w:rsid w:val="00DF186B"/>
    <w:rsid w:val="00DF22BA"/>
    <w:rsid w:val="00DF2601"/>
    <w:rsid w:val="00DF2AF9"/>
    <w:rsid w:val="00DF34F9"/>
    <w:rsid w:val="00DF4A81"/>
    <w:rsid w:val="00DF552A"/>
    <w:rsid w:val="00DF5DDD"/>
    <w:rsid w:val="00DF76AA"/>
    <w:rsid w:val="00DF7A08"/>
    <w:rsid w:val="00E031D4"/>
    <w:rsid w:val="00E033D8"/>
    <w:rsid w:val="00E03B53"/>
    <w:rsid w:val="00E03D09"/>
    <w:rsid w:val="00E044F0"/>
    <w:rsid w:val="00E05E69"/>
    <w:rsid w:val="00E07A30"/>
    <w:rsid w:val="00E100E8"/>
    <w:rsid w:val="00E109CE"/>
    <w:rsid w:val="00E11AEC"/>
    <w:rsid w:val="00E11DBE"/>
    <w:rsid w:val="00E135EF"/>
    <w:rsid w:val="00E13612"/>
    <w:rsid w:val="00E13A1D"/>
    <w:rsid w:val="00E14F29"/>
    <w:rsid w:val="00E17E66"/>
    <w:rsid w:val="00E201DC"/>
    <w:rsid w:val="00E22B23"/>
    <w:rsid w:val="00E26E03"/>
    <w:rsid w:val="00E27450"/>
    <w:rsid w:val="00E307AF"/>
    <w:rsid w:val="00E3098A"/>
    <w:rsid w:val="00E30BC1"/>
    <w:rsid w:val="00E36C43"/>
    <w:rsid w:val="00E37649"/>
    <w:rsid w:val="00E407FA"/>
    <w:rsid w:val="00E42BA4"/>
    <w:rsid w:val="00E43C78"/>
    <w:rsid w:val="00E52A4A"/>
    <w:rsid w:val="00E60D1F"/>
    <w:rsid w:val="00E67998"/>
    <w:rsid w:val="00E67A79"/>
    <w:rsid w:val="00E71267"/>
    <w:rsid w:val="00E71440"/>
    <w:rsid w:val="00E715EE"/>
    <w:rsid w:val="00E71892"/>
    <w:rsid w:val="00E71E9B"/>
    <w:rsid w:val="00E73555"/>
    <w:rsid w:val="00E754EC"/>
    <w:rsid w:val="00E75BC4"/>
    <w:rsid w:val="00E76FB5"/>
    <w:rsid w:val="00E7736C"/>
    <w:rsid w:val="00E8068D"/>
    <w:rsid w:val="00E848F1"/>
    <w:rsid w:val="00E84D25"/>
    <w:rsid w:val="00E85416"/>
    <w:rsid w:val="00E87B43"/>
    <w:rsid w:val="00E905D7"/>
    <w:rsid w:val="00E90D54"/>
    <w:rsid w:val="00E915EA"/>
    <w:rsid w:val="00E922D8"/>
    <w:rsid w:val="00E92704"/>
    <w:rsid w:val="00E93BC5"/>
    <w:rsid w:val="00E946CB"/>
    <w:rsid w:val="00E94E55"/>
    <w:rsid w:val="00E96BC7"/>
    <w:rsid w:val="00E97EFE"/>
    <w:rsid w:val="00EA01B2"/>
    <w:rsid w:val="00EA0B9C"/>
    <w:rsid w:val="00EA1809"/>
    <w:rsid w:val="00EA335B"/>
    <w:rsid w:val="00EA3CD4"/>
    <w:rsid w:val="00EA66D4"/>
    <w:rsid w:val="00EB17B9"/>
    <w:rsid w:val="00EB397F"/>
    <w:rsid w:val="00EC004C"/>
    <w:rsid w:val="00EC04C2"/>
    <w:rsid w:val="00EC09A6"/>
    <w:rsid w:val="00EC1895"/>
    <w:rsid w:val="00EC4C54"/>
    <w:rsid w:val="00EC5E3C"/>
    <w:rsid w:val="00ED0254"/>
    <w:rsid w:val="00ED35CA"/>
    <w:rsid w:val="00ED6FD2"/>
    <w:rsid w:val="00ED7133"/>
    <w:rsid w:val="00EE4FF3"/>
    <w:rsid w:val="00EE5AA5"/>
    <w:rsid w:val="00EE7980"/>
    <w:rsid w:val="00EF24D0"/>
    <w:rsid w:val="00EF4DCF"/>
    <w:rsid w:val="00EF5C72"/>
    <w:rsid w:val="00EF7105"/>
    <w:rsid w:val="00EF73D6"/>
    <w:rsid w:val="00F00C77"/>
    <w:rsid w:val="00F0206C"/>
    <w:rsid w:val="00F02735"/>
    <w:rsid w:val="00F02F7B"/>
    <w:rsid w:val="00F031A4"/>
    <w:rsid w:val="00F0358F"/>
    <w:rsid w:val="00F05FEB"/>
    <w:rsid w:val="00F17433"/>
    <w:rsid w:val="00F2063A"/>
    <w:rsid w:val="00F214B9"/>
    <w:rsid w:val="00F22243"/>
    <w:rsid w:val="00F22AB8"/>
    <w:rsid w:val="00F258DF"/>
    <w:rsid w:val="00F25E8A"/>
    <w:rsid w:val="00F3040B"/>
    <w:rsid w:val="00F30576"/>
    <w:rsid w:val="00F3333B"/>
    <w:rsid w:val="00F34446"/>
    <w:rsid w:val="00F351AF"/>
    <w:rsid w:val="00F37403"/>
    <w:rsid w:val="00F414ED"/>
    <w:rsid w:val="00F41DB4"/>
    <w:rsid w:val="00F42649"/>
    <w:rsid w:val="00F44B5D"/>
    <w:rsid w:val="00F44C3E"/>
    <w:rsid w:val="00F45F69"/>
    <w:rsid w:val="00F4685C"/>
    <w:rsid w:val="00F47E6E"/>
    <w:rsid w:val="00F504DD"/>
    <w:rsid w:val="00F51792"/>
    <w:rsid w:val="00F6034C"/>
    <w:rsid w:val="00F605F9"/>
    <w:rsid w:val="00F60899"/>
    <w:rsid w:val="00F60E36"/>
    <w:rsid w:val="00F63280"/>
    <w:rsid w:val="00F63D7F"/>
    <w:rsid w:val="00F64012"/>
    <w:rsid w:val="00F6525C"/>
    <w:rsid w:val="00F724BC"/>
    <w:rsid w:val="00F72BAA"/>
    <w:rsid w:val="00F73668"/>
    <w:rsid w:val="00F74A4F"/>
    <w:rsid w:val="00F7507B"/>
    <w:rsid w:val="00F75649"/>
    <w:rsid w:val="00F767A8"/>
    <w:rsid w:val="00F81912"/>
    <w:rsid w:val="00F829AE"/>
    <w:rsid w:val="00F84308"/>
    <w:rsid w:val="00F85B8A"/>
    <w:rsid w:val="00F8639C"/>
    <w:rsid w:val="00F866DF"/>
    <w:rsid w:val="00F867C3"/>
    <w:rsid w:val="00F870E5"/>
    <w:rsid w:val="00F9203D"/>
    <w:rsid w:val="00F92C09"/>
    <w:rsid w:val="00F93624"/>
    <w:rsid w:val="00F97748"/>
    <w:rsid w:val="00FA00FC"/>
    <w:rsid w:val="00FA14B6"/>
    <w:rsid w:val="00FA3BF3"/>
    <w:rsid w:val="00FA4FC8"/>
    <w:rsid w:val="00FA52CB"/>
    <w:rsid w:val="00FA5C1B"/>
    <w:rsid w:val="00FB11FB"/>
    <w:rsid w:val="00FB1A8C"/>
    <w:rsid w:val="00FB3203"/>
    <w:rsid w:val="00FB4E50"/>
    <w:rsid w:val="00FC0982"/>
    <w:rsid w:val="00FC3938"/>
    <w:rsid w:val="00FC3D93"/>
    <w:rsid w:val="00FC43C7"/>
    <w:rsid w:val="00FC4B85"/>
    <w:rsid w:val="00FC4FAA"/>
    <w:rsid w:val="00FC6CDC"/>
    <w:rsid w:val="00FD1477"/>
    <w:rsid w:val="00FD25A0"/>
    <w:rsid w:val="00FD4E49"/>
    <w:rsid w:val="00FD567D"/>
    <w:rsid w:val="00FD70A5"/>
    <w:rsid w:val="00FD7F01"/>
    <w:rsid w:val="00FE177C"/>
    <w:rsid w:val="00FE17A9"/>
    <w:rsid w:val="00FE3A39"/>
    <w:rsid w:val="00FE7E76"/>
    <w:rsid w:val="00FE7F2F"/>
    <w:rsid w:val="00FF06C3"/>
    <w:rsid w:val="00FF14DC"/>
    <w:rsid w:val="00FF3B84"/>
    <w:rsid w:val="00FF4F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71361"/>
    <o:shapelayout v:ext="edit">
      <o:idmap v:ext="edit" data="1"/>
    </o:shapelayout>
  </w:shapeDefaults>
  <w:decimalSymbol w:val="."/>
  <w:listSeparator w:val=","/>
  <w14:docId w14:val="167E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1364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81364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13644"/>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13644"/>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13644"/>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13644"/>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13644"/>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813644"/>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813644"/>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813644"/>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rsid w:val="008136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3644"/>
  </w:style>
  <w:style w:type="numbering" w:styleId="111111">
    <w:name w:val="Outline List 2"/>
    <w:basedOn w:val="NoList"/>
    <w:uiPriority w:val="99"/>
    <w:unhideWhenUsed/>
    <w:rsid w:val="00813644"/>
    <w:pPr>
      <w:numPr>
        <w:numId w:val="1"/>
      </w:numPr>
    </w:pPr>
  </w:style>
  <w:style w:type="numbering" w:styleId="1ai">
    <w:name w:val="Outline List 1"/>
    <w:basedOn w:val="NoList"/>
    <w:uiPriority w:val="99"/>
    <w:unhideWhenUsed/>
    <w:rsid w:val="00813644"/>
    <w:pPr>
      <w:numPr>
        <w:numId w:val="4"/>
      </w:numPr>
    </w:pPr>
  </w:style>
  <w:style w:type="paragraph" w:customStyle="1" w:styleId="ActHead1">
    <w:name w:val="ActHead 1"/>
    <w:aliases w:val="c"/>
    <w:basedOn w:val="OPCParaBase"/>
    <w:next w:val="Normal"/>
    <w:qFormat/>
    <w:rsid w:val="0081364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1364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1364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364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364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364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364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364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3644"/>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813644"/>
  </w:style>
  <w:style w:type="paragraph" w:customStyle="1" w:styleId="Actno">
    <w:name w:val="Actno"/>
    <w:basedOn w:val="ShortT"/>
    <w:next w:val="Normal"/>
    <w:qFormat/>
    <w:rsid w:val="00813644"/>
  </w:style>
  <w:style w:type="character" w:customStyle="1" w:styleId="CharSubPartNoCASA">
    <w:name w:val="CharSubPartNo(CASA)"/>
    <w:basedOn w:val="OPCCharBase"/>
    <w:uiPriority w:val="1"/>
    <w:rsid w:val="00813644"/>
  </w:style>
  <w:style w:type="paragraph" w:customStyle="1" w:styleId="ENoteTTIndentHeadingSub">
    <w:name w:val="ENoteTTIndentHeadingSub"/>
    <w:aliases w:val="enTTHis"/>
    <w:basedOn w:val="OPCParaBase"/>
    <w:rsid w:val="00813644"/>
    <w:pPr>
      <w:keepNext/>
      <w:spacing w:before="60" w:line="240" w:lineRule="atLeast"/>
      <w:ind w:left="340"/>
    </w:pPr>
    <w:rPr>
      <w:b/>
      <w:sz w:val="16"/>
    </w:rPr>
  </w:style>
  <w:style w:type="paragraph" w:customStyle="1" w:styleId="ENoteTTiSub">
    <w:name w:val="ENoteTTiSub"/>
    <w:aliases w:val="enttis"/>
    <w:basedOn w:val="OPCParaBase"/>
    <w:rsid w:val="00813644"/>
    <w:pPr>
      <w:keepNext/>
      <w:spacing w:before="60" w:line="240" w:lineRule="atLeast"/>
      <w:ind w:left="340"/>
    </w:pPr>
    <w:rPr>
      <w:sz w:val="16"/>
    </w:rPr>
  </w:style>
  <w:style w:type="paragraph" w:customStyle="1" w:styleId="SubDivisionMigration">
    <w:name w:val="SubDivisionMigration"/>
    <w:aliases w:val="sdm"/>
    <w:basedOn w:val="OPCParaBase"/>
    <w:rsid w:val="0081364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3644"/>
    <w:pPr>
      <w:keepNext/>
      <w:keepLines/>
      <w:spacing w:before="240" w:line="240" w:lineRule="auto"/>
      <w:ind w:left="1134" w:hanging="1134"/>
    </w:pPr>
    <w:rPr>
      <w:b/>
      <w:sz w:val="28"/>
    </w:rPr>
  </w:style>
  <w:style w:type="numbering" w:styleId="ArticleSection">
    <w:name w:val="Outline List 3"/>
    <w:basedOn w:val="NoList"/>
    <w:uiPriority w:val="99"/>
    <w:unhideWhenUsed/>
    <w:rsid w:val="00813644"/>
    <w:pPr>
      <w:numPr>
        <w:numId w:val="5"/>
      </w:numPr>
    </w:pPr>
  </w:style>
  <w:style w:type="paragraph" w:styleId="BalloonText">
    <w:name w:val="Balloon Text"/>
    <w:basedOn w:val="Normal"/>
    <w:link w:val="BalloonTextChar"/>
    <w:uiPriority w:val="99"/>
    <w:unhideWhenUsed/>
    <w:rsid w:val="00813644"/>
    <w:pPr>
      <w:spacing w:line="240" w:lineRule="auto"/>
    </w:pPr>
    <w:rPr>
      <w:rFonts w:ascii="Segoe UI" w:hAnsi="Segoe UI" w:cs="Segoe UI"/>
      <w:sz w:val="18"/>
      <w:szCs w:val="18"/>
    </w:rPr>
  </w:style>
  <w:style w:type="paragraph" w:styleId="BlockText">
    <w:name w:val="Block Text"/>
    <w:basedOn w:val="Normal"/>
    <w:uiPriority w:val="99"/>
    <w:unhideWhenUsed/>
    <w:rsid w:val="0081364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813644"/>
    <w:pPr>
      <w:spacing w:line="240" w:lineRule="auto"/>
    </w:pPr>
    <w:rPr>
      <w:sz w:val="24"/>
    </w:rPr>
  </w:style>
  <w:style w:type="paragraph" w:styleId="BodyText">
    <w:name w:val="Body Text"/>
    <w:basedOn w:val="Normal"/>
    <w:link w:val="BodyTextChar"/>
    <w:uiPriority w:val="99"/>
    <w:unhideWhenUsed/>
    <w:rsid w:val="00813644"/>
    <w:pPr>
      <w:spacing w:after="120"/>
    </w:pPr>
  </w:style>
  <w:style w:type="paragraph" w:styleId="BodyText2">
    <w:name w:val="Body Text 2"/>
    <w:basedOn w:val="Normal"/>
    <w:link w:val="BodyText2Char"/>
    <w:uiPriority w:val="99"/>
    <w:unhideWhenUsed/>
    <w:rsid w:val="00813644"/>
    <w:pPr>
      <w:spacing w:after="120" w:line="480" w:lineRule="auto"/>
    </w:pPr>
  </w:style>
  <w:style w:type="paragraph" w:styleId="BodyText3">
    <w:name w:val="Body Text 3"/>
    <w:basedOn w:val="Normal"/>
    <w:link w:val="BodyText3Char"/>
    <w:uiPriority w:val="99"/>
    <w:unhideWhenUsed/>
    <w:rsid w:val="00813644"/>
    <w:pPr>
      <w:spacing w:after="120"/>
    </w:pPr>
    <w:rPr>
      <w:sz w:val="16"/>
      <w:szCs w:val="16"/>
    </w:rPr>
  </w:style>
  <w:style w:type="paragraph" w:styleId="BodyTextFirstIndent">
    <w:name w:val="Body Text First Indent"/>
    <w:basedOn w:val="BodyText"/>
    <w:link w:val="BodyTextFirstIndentChar"/>
    <w:uiPriority w:val="99"/>
    <w:unhideWhenUsed/>
    <w:rsid w:val="00813644"/>
    <w:pPr>
      <w:spacing w:after="0"/>
      <w:ind w:firstLine="360"/>
    </w:pPr>
  </w:style>
  <w:style w:type="paragraph" w:styleId="BodyTextIndent">
    <w:name w:val="Body Text Indent"/>
    <w:basedOn w:val="Normal"/>
    <w:link w:val="BodyTextIndentChar"/>
    <w:uiPriority w:val="99"/>
    <w:unhideWhenUsed/>
    <w:rsid w:val="00813644"/>
    <w:pPr>
      <w:spacing w:after="120"/>
      <w:ind w:left="283"/>
    </w:pPr>
  </w:style>
  <w:style w:type="paragraph" w:styleId="BodyTextFirstIndent2">
    <w:name w:val="Body Text First Indent 2"/>
    <w:basedOn w:val="BodyTextIndent"/>
    <w:link w:val="BodyTextFirstIndent2Char"/>
    <w:uiPriority w:val="99"/>
    <w:unhideWhenUsed/>
    <w:rsid w:val="00813644"/>
    <w:pPr>
      <w:spacing w:after="0"/>
      <w:ind w:left="360" w:firstLine="360"/>
    </w:pPr>
  </w:style>
  <w:style w:type="paragraph" w:styleId="BodyTextIndent2">
    <w:name w:val="Body Text Indent 2"/>
    <w:basedOn w:val="Normal"/>
    <w:link w:val="BodyTextIndent2Char"/>
    <w:uiPriority w:val="99"/>
    <w:unhideWhenUsed/>
    <w:rsid w:val="00813644"/>
    <w:pPr>
      <w:spacing w:after="120" w:line="480" w:lineRule="auto"/>
      <w:ind w:left="283"/>
    </w:pPr>
  </w:style>
  <w:style w:type="paragraph" w:styleId="BodyTextIndent3">
    <w:name w:val="Body Text Indent 3"/>
    <w:basedOn w:val="Normal"/>
    <w:link w:val="BodyTextIndent3Char"/>
    <w:uiPriority w:val="99"/>
    <w:unhideWhenUsed/>
    <w:rsid w:val="00813644"/>
    <w:pPr>
      <w:spacing w:after="120"/>
      <w:ind w:left="283"/>
    </w:pPr>
    <w:rPr>
      <w:sz w:val="16"/>
      <w:szCs w:val="16"/>
    </w:rPr>
  </w:style>
  <w:style w:type="paragraph" w:customStyle="1" w:styleId="BoxText">
    <w:name w:val="BoxText"/>
    <w:aliases w:val="bt"/>
    <w:basedOn w:val="OPCParaBase"/>
    <w:qFormat/>
    <w:rsid w:val="0081364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3644"/>
    <w:rPr>
      <w:b/>
    </w:rPr>
  </w:style>
  <w:style w:type="paragraph" w:customStyle="1" w:styleId="BoxHeadItalic">
    <w:name w:val="BoxHeadItalic"/>
    <w:aliases w:val="bhi"/>
    <w:basedOn w:val="BoxText"/>
    <w:next w:val="BoxStep"/>
    <w:qFormat/>
    <w:rsid w:val="00813644"/>
    <w:rPr>
      <w:i/>
    </w:rPr>
  </w:style>
  <w:style w:type="paragraph" w:customStyle="1" w:styleId="BoxList">
    <w:name w:val="BoxList"/>
    <w:aliases w:val="bl"/>
    <w:basedOn w:val="BoxText"/>
    <w:qFormat/>
    <w:rsid w:val="00813644"/>
    <w:pPr>
      <w:ind w:left="1559" w:hanging="425"/>
    </w:pPr>
  </w:style>
  <w:style w:type="paragraph" w:customStyle="1" w:styleId="BoxNote">
    <w:name w:val="BoxNote"/>
    <w:aliases w:val="bn"/>
    <w:basedOn w:val="BoxText"/>
    <w:qFormat/>
    <w:rsid w:val="00813644"/>
    <w:pPr>
      <w:tabs>
        <w:tab w:val="left" w:pos="1985"/>
      </w:tabs>
      <w:spacing w:before="122" w:line="198" w:lineRule="exact"/>
      <w:ind w:left="2948" w:hanging="1814"/>
    </w:pPr>
    <w:rPr>
      <w:sz w:val="18"/>
    </w:rPr>
  </w:style>
  <w:style w:type="paragraph" w:customStyle="1" w:styleId="BoxPara">
    <w:name w:val="BoxPara"/>
    <w:aliases w:val="bp"/>
    <w:basedOn w:val="BoxText"/>
    <w:qFormat/>
    <w:rsid w:val="00813644"/>
    <w:pPr>
      <w:tabs>
        <w:tab w:val="right" w:pos="2268"/>
      </w:tabs>
      <w:ind w:left="2552" w:hanging="1418"/>
    </w:pPr>
  </w:style>
  <w:style w:type="paragraph" w:customStyle="1" w:styleId="BoxStep">
    <w:name w:val="BoxStep"/>
    <w:aliases w:val="bs"/>
    <w:basedOn w:val="BoxText"/>
    <w:qFormat/>
    <w:rsid w:val="00813644"/>
    <w:pPr>
      <w:ind w:left="1985" w:hanging="851"/>
    </w:pPr>
  </w:style>
  <w:style w:type="paragraph" w:styleId="Caption">
    <w:name w:val="caption"/>
    <w:basedOn w:val="Normal"/>
    <w:next w:val="Normal"/>
    <w:uiPriority w:val="35"/>
    <w:unhideWhenUsed/>
    <w:qFormat/>
    <w:rsid w:val="00813644"/>
    <w:pPr>
      <w:spacing w:after="200" w:line="240" w:lineRule="auto"/>
    </w:pPr>
    <w:rPr>
      <w:i/>
      <w:iCs/>
      <w:color w:val="1F497D" w:themeColor="text2"/>
      <w:sz w:val="18"/>
      <w:szCs w:val="18"/>
    </w:rPr>
  </w:style>
  <w:style w:type="character" w:customStyle="1" w:styleId="CharAmPartNo">
    <w:name w:val="CharAmPartNo"/>
    <w:basedOn w:val="OPCCharBase"/>
    <w:qFormat/>
    <w:rsid w:val="00813644"/>
  </w:style>
  <w:style w:type="character" w:customStyle="1" w:styleId="CharAmPartText">
    <w:name w:val="CharAmPartText"/>
    <w:basedOn w:val="OPCCharBase"/>
    <w:qFormat/>
    <w:rsid w:val="00813644"/>
  </w:style>
  <w:style w:type="character" w:customStyle="1" w:styleId="CharAmSchNo">
    <w:name w:val="CharAmSchNo"/>
    <w:basedOn w:val="OPCCharBase"/>
    <w:qFormat/>
    <w:rsid w:val="00813644"/>
  </w:style>
  <w:style w:type="character" w:customStyle="1" w:styleId="CharAmSchText">
    <w:name w:val="CharAmSchText"/>
    <w:basedOn w:val="OPCCharBase"/>
    <w:qFormat/>
    <w:rsid w:val="00813644"/>
  </w:style>
  <w:style w:type="character" w:customStyle="1" w:styleId="CharBoldItalic">
    <w:name w:val="CharBoldItalic"/>
    <w:basedOn w:val="OPCCharBase"/>
    <w:uiPriority w:val="1"/>
    <w:qFormat/>
    <w:rsid w:val="00813644"/>
    <w:rPr>
      <w:b/>
      <w:i/>
    </w:rPr>
  </w:style>
  <w:style w:type="character" w:customStyle="1" w:styleId="CharChapNo">
    <w:name w:val="CharChapNo"/>
    <w:basedOn w:val="OPCCharBase"/>
    <w:uiPriority w:val="1"/>
    <w:qFormat/>
    <w:rsid w:val="00813644"/>
  </w:style>
  <w:style w:type="character" w:customStyle="1" w:styleId="CharChapText">
    <w:name w:val="CharChapText"/>
    <w:basedOn w:val="OPCCharBase"/>
    <w:uiPriority w:val="1"/>
    <w:qFormat/>
    <w:rsid w:val="00813644"/>
  </w:style>
  <w:style w:type="character" w:customStyle="1" w:styleId="CharDivNo">
    <w:name w:val="CharDivNo"/>
    <w:basedOn w:val="OPCCharBase"/>
    <w:uiPriority w:val="1"/>
    <w:qFormat/>
    <w:rsid w:val="00813644"/>
  </w:style>
  <w:style w:type="character" w:customStyle="1" w:styleId="CharDivText">
    <w:name w:val="CharDivText"/>
    <w:basedOn w:val="OPCCharBase"/>
    <w:uiPriority w:val="1"/>
    <w:qFormat/>
    <w:rsid w:val="00813644"/>
  </w:style>
  <w:style w:type="character" w:customStyle="1" w:styleId="CharItalic">
    <w:name w:val="CharItalic"/>
    <w:basedOn w:val="OPCCharBase"/>
    <w:uiPriority w:val="1"/>
    <w:qFormat/>
    <w:rsid w:val="00813644"/>
    <w:rPr>
      <w:i/>
    </w:rPr>
  </w:style>
  <w:style w:type="character" w:customStyle="1" w:styleId="CharPartNo">
    <w:name w:val="CharPartNo"/>
    <w:basedOn w:val="OPCCharBase"/>
    <w:uiPriority w:val="1"/>
    <w:qFormat/>
    <w:rsid w:val="00813644"/>
  </w:style>
  <w:style w:type="character" w:customStyle="1" w:styleId="CharPartText">
    <w:name w:val="CharPartText"/>
    <w:basedOn w:val="OPCCharBase"/>
    <w:uiPriority w:val="1"/>
    <w:qFormat/>
    <w:rsid w:val="00813644"/>
  </w:style>
  <w:style w:type="character" w:customStyle="1" w:styleId="CharSectno">
    <w:name w:val="CharSectno"/>
    <w:basedOn w:val="OPCCharBase"/>
    <w:qFormat/>
    <w:rsid w:val="00813644"/>
  </w:style>
  <w:style w:type="character" w:customStyle="1" w:styleId="CharSubdNo">
    <w:name w:val="CharSubdNo"/>
    <w:basedOn w:val="OPCCharBase"/>
    <w:uiPriority w:val="1"/>
    <w:qFormat/>
    <w:rsid w:val="00813644"/>
  </w:style>
  <w:style w:type="character" w:customStyle="1" w:styleId="CharSubdText">
    <w:name w:val="CharSubdText"/>
    <w:basedOn w:val="OPCCharBase"/>
    <w:uiPriority w:val="1"/>
    <w:qFormat/>
    <w:rsid w:val="00813644"/>
  </w:style>
  <w:style w:type="paragraph" w:styleId="Closing">
    <w:name w:val="Closing"/>
    <w:basedOn w:val="Normal"/>
    <w:link w:val="ClosingChar"/>
    <w:uiPriority w:val="99"/>
    <w:unhideWhenUsed/>
    <w:rsid w:val="00813644"/>
    <w:pPr>
      <w:spacing w:line="240" w:lineRule="auto"/>
      <w:ind w:left="4252"/>
    </w:pPr>
  </w:style>
  <w:style w:type="character" w:styleId="CommentReference">
    <w:name w:val="annotation reference"/>
    <w:basedOn w:val="DefaultParagraphFont"/>
    <w:uiPriority w:val="99"/>
    <w:unhideWhenUsed/>
    <w:rsid w:val="00813644"/>
    <w:rPr>
      <w:sz w:val="16"/>
      <w:szCs w:val="16"/>
    </w:rPr>
  </w:style>
  <w:style w:type="paragraph" w:styleId="CommentText">
    <w:name w:val="annotation text"/>
    <w:basedOn w:val="Normal"/>
    <w:link w:val="CommentTextChar"/>
    <w:uiPriority w:val="99"/>
    <w:unhideWhenUsed/>
    <w:rsid w:val="00813644"/>
    <w:pPr>
      <w:spacing w:line="240" w:lineRule="auto"/>
    </w:pPr>
    <w:rPr>
      <w:sz w:val="20"/>
    </w:rPr>
  </w:style>
  <w:style w:type="paragraph" w:styleId="CommentSubject">
    <w:name w:val="annotation subject"/>
    <w:basedOn w:val="CommentText"/>
    <w:next w:val="CommentText"/>
    <w:link w:val="CommentSubjectChar"/>
    <w:uiPriority w:val="99"/>
    <w:unhideWhenUsed/>
    <w:rsid w:val="00813644"/>
    <w:rPr>
      <w:b/>
      <w:bCs/>
    </w:rPr>
  </w:style>
  <w:style w:type="paragraph" w:customStyle="1" w:styleId="notetext">
    <w:name w:val="note(text)"/>
    <w:aliases w:val="n"/>
    <w:basedOn w:val="OPCParaBase"/>
    <w:link w:val="notetextChar"/>
    <w:rsid w:val="00813644"/>
    <w:pPr>
      <w:spacing w:before="122" w:line="240" w:lineRule="auto"/>
      <w:ind w:left="1985" w:hanging="851"/>
    </w:pPr>
    <w:rPr>
      <w:sz w:val="18"/>
    </w:rPr>
  </w:style>
  <w:style w:type="paragraph" w:customStyle="1" w:styleId="notemargin">
    <w:name w:val="note(margin)"/>
    <w:aliases w:val="nm"/>
    <w:basedOn w:val="OPCParaBase"/>
    <w:rsid w:val="00813644"/>
    <w:pPr>
      <w:tabs>
        <w:tab w:val="left" w:pos="709"/>
      </w:tabs>
      <w:spacing w:before="122" w:line="198" w:lineRule="exact"/>
      <w:ind w:left="709" w:hanging="709"/>
    </w:pPr>
    <w:rPr>
      <w:sz w:val="18"/>
    </w:rPr>
  </w:style>
  <w:style w:type="paragraph" w:customStyle="1" w:styleId="CTA-">
    <w:name w:val="CTA -"/>
    <w:basedOn w:val="OPCParaBase"/>
    <w:rsid w:val="00813644"/>
    <w:pPr>
      <w:spacing w:before="60" w:line="240" w:lineRule="atLeast"/>
      <w:ind w:left="85" w:hanging="85"/>
    </w:pPr>
    <w:rPr>
      <w:sz w:val="20"/>
    </w:rPr>
  </w:style>
  <w:style w:type="paragraph" w:customStyle="1" w:styleId="CTA--">
    <w:name w:val="CTA --"/>
    <w:basedOn w:val="OPCParaBase"/>
    <w:next w:val="Normal"/>
    <w:rsid w:val="00813644"/>
    <w:pPr>
      <w:spacing w:before="60" w:line="240" w:lineRule="atLeast"/>
      <w:ind w:left="142" w:hanging="142"/>
    </w:pPr>
    <w:rPr>
      <w:sz w:val="20"/>
    </w:rPr>
  </w:style>
  <w:style w:type="paragraph" w:customStyle="1" w:styleId="CTA---">
    <w:name w:val="CTA ---"/>
    <w:basedOn w:val="OPCParaBase"/>
    <w:next w:val="Normal"/>
    <w:rsid w:val="00813644"/>
    <w:pPr>
      <w:spacing w:before="60" w:line="240" w:lineRule="atLeast"/>
      <w:ind w:left="198" w:hanging="198"/>
    </w:pPr>
    <w:rPr>
      <w:sz w:val="20"/>
    </w:rPr>
  </w:style>
  <w:style w:type="paragraph" w:customStyle="1" w:styleId="CTA----">
    <w:name w:val="CTA ----"/>
    <w:basedOn w:val="OPCParaBase"/>
    <w:next w:val="Normal"/>
    <w:rsid w:val="00813644"/>
    <w:pPr>
      <w:spacing w:before="60" w:line="240" w:lineRule="atLeast"/>
      <w:ind w:left="255" w:hanging="255"/>
    </w:pPr>
    <w:rPr>
      <w:sz w:val="20"/>
    </w:rPr>
  </w:style>
  <w:style w:type="paragraph" w:customStyle="1" w:styleId="CTA1a">
    <w:name w:val="CTA 1(a)"/>
    <w:basedOn w:val="OPCParaBase"/>
    <w:rsid w:val="00813644"/>
    <w:pPr>
      <w:tabs>
        <w:tab w:val="right" w:pos="414"/>
      </w:tabs>
      <w:spacing w:before="40" w:line="240" w:lineRule="atLeast"/>
      <w:ind w:left="675" w:hanging="675"/>
    </w:pPr>
    <w:rPr>
      <w:sz w:val="20"/>
    </w:rPr>
  </w:style>
  <w:style w:type="paragraph" w:customStyle="1" w:styleId="CTA1ai">
    <w:name w:val="CTA 1(a)(i)"/>
    <w:basedOn w:val="OPCParaBase"/>
    <w:rsid w:val="00813644"/>
    <w:pPr>
      <w:tabs>
        <w:tab w:val="right" w:pos="1004"/>
      </w:tabs>
      <w:spacing w:before="40" w:line="240" w:lineRule="atLeast"/>
      <w:ind w:left="1253" w:hanging="1253"/>
    </w:pPr>
    <w:rPr>
      <w:sz w:val="20"/>
    </w:rPr>
  </w:style>
  <w:style w:type="paragraph" w:customStyle="1" w:styleId="CTA2a">
    <w:name w:val="CTA 2(a)"/>
    <w:basedOn w:val="OPCParaBase"/>
    <w:rsid w:val="00813644"/>
    <w:pPr>
      <w:tabs>
        <w:tab w:val="right" w:pos="482"/>
      </w:tabs>
      <w:spacing w:before="40" w:line="240" w:lineRule="atLeast"/>
      <w:ind w:left="748" w:hanging="748"/>
    </w:pPr>
    <w:rPr>
      <w:sz w:val="20"/>
    </w:rPr>
  </w:style>
  <w:style w:type="paragraph" w:customStyle="1" w:styleId="CTA2ai">
    <w:name w:val="CTA 2(a)(i)"/>
    <w:basedOn w:val="OPCParaBase"/>
    <w:rsid w:val="00813644"/>
    <w:pPr>
      <w:tabs>
        <w:tab w:val="right" w:pos="1089"/>
      </w:tabs>
      <w:spacing w:before="40" w:line="240" w:lineRule="atLeast"/>
      <w:ind w:left="1327" w:hanging="1327"/>
    </w:pPr>
    <w:rPr>
      <w:sz w:val="20"/>
    </w:rPr>
  </w:style>
  <w:style w:type="paragraph" w:customStyle="1" w:styleId="CTA3a">
    <w:name w:val="CTA 3(a)"/>
    <w:basedOn w:val="OPCParaBase"/>
    <w:rsid w:val="00813644"/>
    <w:pPr>
      <w:tabs>
        <w:tab w:val="right" w:pos="556"/>
      </w:tabs>
      <w:spacing w:before="40" w:line="240" w:lineRule="atLeast"/>
      <w:ind w:left="805" w:hanging="805"/>
    </w:pPr>
    <w:rPr>
      <w:sz w:val="20"/>
    </w:rPr>
  </w:style>
  <w:style w:type="paragraph" w:customStyle="1" w:styleId="CTA3ai">
    <w:name w:val="CTA 3(a)(i)"/>
    <w:basedOn w:val="OPCParaBase"/>
    <w:rsid w:val="00813644"/>
    <w:pPr>
      <w:tabs>
        <w:tab w:val="right" w:pos="1140"/>
      </w:tabs>
      <w:spacing w:before="40" w:line="240" w:lineRule="atLeast"/>
      <w:ind w:left="1361" w:hanging="1361"/>
    </w:pPr>
    <w:rPr>
      <w:sz w:val="20"/>
    </w:rPr>
  </w:style>
  <w:style w:type="paragraph" w:customStyle="1" w:styleId="CTA4a">
    <w:name w:val="CTA 4(a)"/>
    <w:basedOn w:val="OPCParaBase"/>
    <w:rsid w:val="00813644"/>
    <w:pPr>
      <w:tabs>
        <w:tab w:val="right" w:pos="624"/>
      </w:tabs>
      <w:spacing w:before="40" w:line="240" w:lineRule="atLeast"/>
      <w:ind w:left="873" w:hanging="873"/>
    </w:pPr>
    <w:rPr>
      <w:sz w:val="20"/>
    </w:rPr>
  </w:style>
  <w:style w:type="paragraph" w:customStyle="1" w:styleId="CTA4ai">
    <w:name w:val="CTA 4(a)(i)"/>
    <w:basedOn w:val="OPCParaBase"/>
    <w:rsid w:val="00813644"/>
    <w:pPr>
      <w:tabs>
        <w:tab w:val="right" w:pos="1213"/>
      </w:tabs>
      <w:spacing w:before="40" w:line="240" w:lineRule="atLeast"/>
      <w:ind w:left="1452" w:hanging="1452"/>
    </w:pPr>
    <w:rPr>
      <w:sz w:val="20"/>
    </w:rPr>
  </w:style>
  <w:style w:type="paragraph" w:customStyle="1" w:styleId="CTACAPS">
    <w:name w:val="CTA CAPS"/>
    <w:basedOn w:val="OPCParaBase"/>
    <w:rsid w:val="00813644"/>
    <w:pPr>
      <w:spacing w:before="60" w:line="240" w:lineRule="atLeast"/>
    </w:pPr>
    <w:rPr>
      <w:sz w:val="20"/>
    </w:rPr>
  </w:style>
  <w:style w:type="paragraph" w:customStyle="1" w:styleId="CTAright">
    <w:name w:val="CTA right"/>
    <w:basedOn w:val="OPCParaBase"/>
    <w:rsid w:val="00813644"/>
    <w:pPr>
      <w:spacing w:before="60" w:line="240" w:lineRule="auto"/>
      <w:jc w:val="right"/>
    </w:pPr>
    <w:rPr>
      <w:sz w:val="20"/>
    </w:rPr>
  </w:style>
  <w:style w:type="paragraph" w:styleId="Date">
    <w:name w:val="Date"/>
    <w:basedOn w:val="Normal"/>
    <w:next w:val="Normal"/>
    <w:link w:val="DateChar"/>
    <w:uiPriority w:val="99"/>
    <w:unhideWhenUsed/>
    <w:rsid w:val="00813644"/>
  </w:style>
  <w:style w:type="paragraph" w:customStyle="1" w:styleId="subsection">
    <w:name w:val="subsection"/>
    <w:aliases w:val="ss"/>
    <w:basedOn w:val="OPCParaBase"/>
    <w:link w:val="subsectionChar"/>
    <w:rsid w:val="00813644"/>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13644"/>
    <w:pPr>
      <w:spacing w:before="180" w:line="240" w:lineRule="auto"/>
      <w:ind w:left="1134"/>
    </w:pPr>
  </w:style>
  <w:style w:type="paragraph" w:styleId="DocumentMap">
    <w:name w:val="Document Map"/>
    <w:basedOn w:val="Normal"/>
    <w:link w:val="DocumentMapChar"/>
    <w:uiPriority w:val="99"/>
    <w:unhideWhenUsed/>
    <w:rsid w:val="00813644"/>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813644"/>
    <w:pPr>
      <w:spacing w:line="240" w:lineRule="auto"/>
    </w:pPr>
  </w:style>
  <w:style w:type="character" w:styleId="Emphasis">
    <w:name w:val="Emphasis"/>
    <w:basedOn w:val="DefaultParagraphFont"/>
    <w:uiPriority w:val="20"/>
    <w:qFormat/>
    <w:rsid w:val="00813644"/>
    <w:rPr>
      <w:i/>
      <w:iCs/>
    </w:rPr>
  </w:style>
  <w:style w:type="character" w:styleId="EndnoteReference">
    <w:name w:val="endnote reference"/>
    <w:basedOn w:val="DefaultParagraphFont"/>
    <w:uiPriority w:val="99"/>
    <w:unhideWhenUsed/>
    <w:rsid w:val="00813644"/>
    <w:rPr>
      <w:vertAlign w:val="superscript"/>
    </w:rPr>
  </w:style>
  <w:style w:type="paragraph" w:styleId="EndnoteText">
    <w:name w:val="endnote text"/>
    <w:basedOn w:val="Normal"/>
    <w:link w:val="EndnoteTextChar"/>
    <w:uiPriority w:val="99"/>
    <w:unhideWhenUsed/>
    <w:rsid w:val="00813644"/>
    <w:pPr>
      <w:spacing w:line="240" w:lineRule="auto"/>
    </w:pPr>
    <w:rPr>
      <w:sz w:val="20"/>
    </w:rPr>
  </w:style>
  <w:style w:type="paragraph" w:styleId="EnvelopeAddress">
    <w:name w:val="envelope address"/>
    <w:basedOn w:val="Normal"/>
    <w:uiPriority w:val="99"/>
    <w:unhideWhenUsed/>
    <w:rsid w:val="0081364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81364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813644"/>
    <w:rPr>
      <w:color w:val="800080" w:themeColor="followedHyperlink"/>
      <w:u w:val="single"/>
    </w:rPr>
  </w:style>
  <w:style w:type="paragraph" w:styleId="Footer">
    <w:name w:val="footer"/>
    <w:link w:val="FooterChar"/>
    <w:rsid w:val="00813644"/>
    <w:pPr>
      <w:tabs>
        <w:tab w:val="center" w:pos="4153"/>
        <w:tab w:val="right" w:pos="8306"/>
      </w:tabs>
    </w:pPr>
    <w:rPr>
      <w:sz w:val="22"/>
      <w:szCs w:val="24"/>
    </w:rPr>
  </w:style>
  <w:style w:type="character" w:styleId="FootnoteReference">
    <w:name w:val="footnote reference"/>
    <w:basedOn w:val="DefaultParagraphFont"/>
    <w:uiPriority w:val="99"/>
    <w:unhideWhenUsed/>
    <w:rsid w:val="00813644"/>
    <w:rPr>
      <w:vertAlign w:val="superscript"/>
    </w:rPr>
  </w:style>
  <w:style w:type="paragraph" w:styleId="FootnoteText">
    <w:name w:val="footnote text"/>
    <w:basedOn w:val="Normal"/>
    <w:link w:val="FootnoteTextChar"/>
    <w:uiPriority w:val="99"/>
    <w:unhideWhenUsed/>
    <w:rsid w:val="00813644"/>
    <w:pPr>
      <w:spacing w:line="240" w:lineRule="auto"/>
    </w:pPr>
    <w:rPr>
      <w:sz w:val="20"/>
    </w:rPr>
  </w:style>
  <w:style w:type="paragraph" w:customStyle="1" w:styleId="Formula">
    <w:name w:val="Formula"/>
    <w:basedOn w:val="OPCParaBase"/>
    <w:rsid w:val="00813644"/>
    <w:pPr>
      <w:spacing w:line="240" w:lineRule="auto"/>
      <w:ind w:left="1134"/>
    </w:pPr>
    <w:rPr>
      <w:sz w:val="20"/>
    </w:rPr>
  </w:style>
  <w:style w:type="paragraph" w:styleId="Header">
    <w:name w:val="header"/>
    <w:basedOn w:val="OPCParaBase"/>
    <w:link w:val="HeaderChar"/>
    <w:unhideWhenUsed/>
    <w:rsid w:val="00813644"/>
    <w:pPr>
      <w:keepNext/>
      <w:keepLines/>
      <w:tabs>
        <w:tab w:val="center" w:pos="4150"/>
        <w:tab w:val="right" w:pos="8307"/>
      </w:tabs>
      <w:spacing w:line="160" w:lineRule="exact"/>
    </w:pPr>
    <w:rPr>
      <w:sz w:val="16"/>
    </w:rPr>
  </w:style>
  <w:style w:type="paragraph" w:customStyle="1" w:styleId="House">
    <w:name w:val="House"/>
    <w:basedOn w:val="OPCParaBase"/>
    <w:rsid w:val="00813644"/>
    <w:pPr>
      <w:spacing w:line="240" w:lineRule="auto"/>
    </w:pPr>
    <w:rPr>
      <w:sz w:val="28"/>
    </w:rPr>
  </w:style>
  <w:style w:type="character" w:styleId="HTMLAcronym">
    <w:name w:val="HTML Acronym"/>
    <w:basedOn w:val="DefaultParagraphFont"/>
    <w:uiPriority w:val="99"/>
    <w:unhideWhenUsed/>
    <w:rsid w:val="00813644"/>
  </w:style>
  <w:style w:type="paragraph" w:styleId="HTMLAddress">
    <w:name w:val="HTML Address"/>
    <w:basedOn w:val="Normal"/>
    <w:link w:val="HTMLAddressChar"/>
    <w:uiPriority w:val="99"/>
    <w:unhideWhenUsed/>
    <w:rsid w:val="00813644"/>
    <w:pPr>
      <w:spacing w:line="240" w:lineRule="auto"/>
    </w:pPr>
    <w:rPr>
      <w:i/>
      <w:iCs/>
    </w:rPr>
  </w:style>
  <w:style w:type="character" w:styleId="HTMLCite">
    <w:name w:val="HTML Cite"/>
    <w:basedOn w:val="DefaultParagraphFont"/>
    <w:uiPriority w:val="99"/>
    <w:unhideWhenUsed/>
    <w:rsid w:val="00813644"/>
    <w:rPr>
      <w:i/>
      <w:iCs/>
    </w:rPr>
  </w:style>
  <w:style w:type="character" w:styleId="HTMLCode">
    <w:name w:val="HTML Code"/>
    <w:basedOn w:val="DefaultParagraphFont"/>
    <w:uiPriority w:val="99"/>
    <w:unhideWhenUsed/>
    <w:rsid w:val="00813644"/>
    <w:rPr>
      <w:rFonts w:ascii="Consolas" w:hAnsi="Consolas"/>
      <w:sz w:val="20"/>
      <w:szCs w:val="20"/>
    </w:rPr>
  </w:style>
  <w:style w:type="character" w:styleId="HTMLDefinition">
    <w:name w:val="HTML Definition"/>
    <w:basedOn w:val="DefaultParagraphFont"/>
    <w:uiPriority w:val="99"/>
    <w:unhideWhenUsed/>
    <w:rsid w:val="00813644"/>
    <w:rPr>
      <w:i/>
      <w:iCs/>
    </w:rPr>
  </w:style>
  <w:style w:type="character" w:styleId="HTMLKeyboard">
    <w:name w:val="HTML Keyboard"/>
    <w:basedOn w:val="DefaultParagraphFont"/>
    <w:uiPriority w:val="99"/>
    <w:unhideWhenUsed/>
    <w:rsid w:val="00813644"/>
    <w:rPr>
      <w:rFonts w:ascii="Consolas" w:hAnsi="Consolas"/>
      <w:sz w:val="20"/>
      <w:szCs w:val="20"/>
    </w:rPr>
  </w:style>
  <w:style w:type="paragraph" w:styleId="HTMLPreformatted">
    <w:name w:val="HTML Preformatted"/>
    <w:basedOn w:val="Normal"/>
    <w:link w:val="HTMLPreformattedChar"/>
    <w:uiPriority w:val="99"/>
    <w:unhideWhenUsed/>
    <w:rsid w:val="00813644"/>
    <w:pPr>
      <w:spacing w:line="240" w:lineRule="auto"/>
    </w:pPr>
    <w:rPr>
      <w:rFonts w:ascii="Consolas" w:hAnsi="Consolas"/>
      <w:sz w:val="20"/>
    </w:rPr>
  </w:style>
  <w:style w:type="character" w:styleId="HTMLSample">
    <w:name w:val="HTML Sample"/>
    <w:basedOn w:val="DefaultParagraphFont"/>
    <w:uiPriority w:val="99"/>
    <w:unhideWhenUsed/>
    <w:rsid w:val="00813644"/>
    <w:rPr>
      <w:rFonts w:ascii="Consolas" w:hAnsi="Consolas"/>
      <w:sz w:val="24"/>
      <w:szCs w:val="24"/>
    </w:rPr>
  </w:style>
  <w:style w:type="character" w:styleId="HTMLTypewriter">
    <w:name w:val="HTML Typewriter"/>
    <w:basedOn w:val="DefaultParagraphFont"/>
    <w:uiPriority w:val="99"/>
    <w:unhideWhenUsed/>
    <w:rsid w:val="00813644"/>
    <w:rPr>
      <w:rFonts w:ascii="Consolas" w:hAnsi="Consolas"/>
      <w:sz w:val="20"/>
      <w:szCs w:val="20"/>
    </w:rPr>
  </w:style>
  <w:style w:type="character" w:styleId="HTMLVariable">
    <w:name w:val="HTML Variable"/>
    <w:basedOn w:val="DefaultParagraphFont"/>
    <w:uiPriority w:val="99"/>
    <w:unhideWhenUsed/>
    <w:rsid w:val="00813644"/>
    <w:rPr>
      <w:i/>
      <w:iCs/>
    </w:rPr>
  </w:style>
  <w:style w:type="character" w:styleId="Hyperlink">
    <w:name w:val="Hyperlink"/>
    <w:basedOn w:val="DefaultParagraphFont"/>
    <w:uiPriority w:val="99"/>
    <w:unhideWhenUsed/>
    <w:rsid w:val="00813644"/>
    <w:rPr>
      <w:color w:val="0000FF" w:themeColor="hyperlink"/>
      <w:u w:val="single"/>
    </w:rPr>
  </w:style>
  <w:style w:type="paragraph" w:styleId="Index1">
    <w:name w:val="index 1"/>
    <w:basedOn w:val="Normal"/>
    <w:next w:val="Normal"/>
    <w:autoRedefine/>
    <w:uiPriority w:val="99"/>
    <w:unhideWhenUsed/>
    <w:rsid w:val="00813644"/>
    <w:pPr>
      <w:spacing w:line="240" w:lineRule="auto"/>
      <w:ind w:left="220" w:hanging="220"/>
    </w:pPr>
  </w:style>
  <w:style w:type="paragraph" w:styleId="Index2">
    <w:name w:val="index 2"/>
    <w:basedOn w:val="Normal"/>
    <w:next w:val="Normal"/>
    <w:autoRedefine/>
    <w:uiPriority w:val="99"/>
    <w:unhideWhenUsed/>
    <w:rsid w:val="00813644"/>
    <w:pPr>
      <w:spacing w:line="240" w:lineRule="auto"/>
      <w:ind w:left="440" w:hanging="220"/>
    </w:pPr>
  </w:style>
  <w:style w:type="paragraph" w:styleId="Index3">
    <w:name w:val="index 3"/>
    <w:basedOn w:val="Normal"/>
    <w:next w:val="Normal"/>
    <w:autoRedefine/>
    <w:uiPriority w:val="99"/>
    <w:unhideWhenUsed/>
    <w:rsid w:val="00813644"/>
    <w:pPr>
      <w:spacing w:line="240" w:lineRule="auto"/>
      <w:ind w:left="660" w:hanging="220"/>
    </w:pPr>
  </w:style>
  <w:style w:type="paragraph" w:styleId="Index4">
    <w:name w:val="index 4"/>
    <w:basedOn w:val="Normal"/>
    <w:next w:val="Normal"/>
    <w:autoRedefine/>
    <w:uiPriority w:val="99"/>
    <w:unhideWhenUsed/>
    <w:rsid w:val="00813644"/>
    <w:pPr>
      <w:spacing w:line="240" w:lineRule="auto"/>
      <w:ind w:left="880" w:hanging="220"/>
    </w:pPr>
  </w:style>
  <w:style w:type="paragraph" w:styleId="Index5">
    <w:name w:val="index 5"/>
    <w:basedOn w:val="Normal"/>
    <w:next w:val="Normal"/>
    <w:autoRedefine/>
    <w:uiPriority w:val="99"/>
    <w:unhideWhenUsed/>
    <w:rsid w:val="00813644"/>
    <w:pPr>
      <w:spacing w:line="240" w:lineRule="auto"/>
      <w:ind w:left="1100" w:hanging="220"/>
    </w:pPr>
  </w:style>
  <w:style w:type="paragraph" w:styleId="Index6">
    <w:name w:val="index 6"/>
    <w:basedOn w:val="Normal"/>
    <w:next w:val="Normal"/>
    <w:autoRedefine/>
    <w:uiPriority w:val="99"/>
    <w:unhideWhenUsed/>
    <w:rsid w:val="00813644"/>
    <w:pPr>
      <w:spacing w:line="240" w:lineRule="auto"/>
      <w:ind w:left="1320" w:hanging="220"/>
    </w:pPr>
  </w:style>
  <w:style w:type="paragraph" w:styleId="Index7">
    <w:name w:val="index 7"/>
    <w:basedOn w:val="Normal"/>
    <w:next w:val="Normal"/>
    <w:autoRedefine/>
    <w:uiPriority w:val="99"/>
    <w:unhideWhenUsed/>
    <w:rsid w:val="00813644"/>
    <w:pPr>
      <w:spacing w:line="240" w:lineRule="auto"/>
      <w:ind w:left="1540" w:hanging="220"/>
    </w:pPr>
  </w:style>
  <w:style w:type="paragraph" w:styleId="Index8">
    <w:name w:val="index 8"/>
    <w:basedOn w:val="Normal"/>
    <w:next w:val="Normal"/>
    <w:autoRedefine/>
    <w:uiPriority w:val="99"/>
    <w:unhideWhenUsed/>
    <w:rsid w:val="00813644"/>
    <w:pPr>
      <w:spacing w:line="240" w:lineRule="auto"/>
      <w:ind w:left="1760" w:hanging="220"/>
    </w:pPr>
  </w:style>
  <w:style w:type="paragraph" w:styleId="Index9">
    <w:name w:val="index 9"/>
    <w:basedOn w:val="Normal"/>
    <w:next w:val="Normal"/>
    <w:autoRedefine/>
    <w:uiPriority w:val="99"/>
    <w:unhideWhenUsed/>
    <w:rsid w:val="00813644"/>
    <w:pPr>
      <w:spacing w:line="240" w:lineRule="auto"/>
      <w:ind w:left="1980" w:hanging="220"/>
    </w:pPr>
  </w:style>
  <w:style w:type="paragraph" w:styleId="IndexHeading">
    <w:name w:val="index heading"/>
    <w:basedOn w:val="Normal"/>
    <w:next w:val="Index1"/>
    <w:uiPriority w:val="99"/>
    <w:unhideWhenUsed/>
    <w:rsid w:val="00813644"/>
    <w:rPr>
      <w:rFonts w:asciiTheme="majorHAnsi" w:eastAsiaTheme="majorEastAsia" w:hAnsiTheme="majorHAnsi" w:cstheme="majorBidi"/>
      <w:b/>
      <w:bCs/>
    </w:rPr>
  </w:style>
  <w:style w:type="paragraph" w:customStyle="1" w:styleId="Item">
    <w:name w:val="Item"/>
    <w:aliases w:val="i"/>
    <w:basedOn w:val="OPCParaBase"/>
    <w:next w:val="ItemHead"/>
    <w:rsid w:val="00813644"/>
    <w:pPr>
      <w:keepLines/>
      <w:spacing w:before="80" w:line="240" w:lineRule="auto"/>
      <w:ind w:left="709"/>
    </w:pPr>
  </w:style>
  <w:style w:type="paragraph" w:customStyle="1" w:styleId="ItemHead">
    <w:name w:val="ItemHead"/>
    <w:aliases w:val="ih"/>
    <w:basedOn w:val="OPCParaBase"/>
    <w:next w:val="Item"/>
    <w:link w:val="ItemHeadChar"/>
    <w:rsid w:val="0081364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813644"/>
    <w:rPr>
      <w:sz w:val="16"/>
    </w:rPr>
  </w:style>
  <w:style w:type="paragraph" w:styleId="List">
    <w:name w:val="List"/>
    <w:basedOn w:val="Normal"/>
    <w:uiPriority w:val="99"/>
    <w:unhideWhenUsed/>
    <w:rsid w:val="00813644"/>
    <w:pPr>
      <w:ind w:left="283" w:hanging="283"/>
      <w:contextualSpacing/>
    </w:pPr>
  </w:style>
  <w:style w:type="paragraph" w:styleId="List2">
    <w:name w:val="List 2"/>
    <w:basedOn w:val="Normal"/>
    <w:uiPriority w:val="99"/>
    <w:unhideWhenUsed/>
    <w:rsid w:val="00813644"/>
    <w:pPr>
      <w:ind w:left="566" w:hanging="283"/>
      <w:contextualSpacing/>
    </w:pPr>
  </w:style>
  <w:style w:type="paragraph" w:styleId="List3">
    <w:name w:val="List 3"/>
    <w:basedOn w:val="Normal"/>
    <w:uiPriority w:val="99"/>
    <w:unhideWhenUsed/>
    <w:rsid w:val="00813644"/>
    <w:pPr>
      <w:ind w:left="849" w:hanging="283"/>
      <w:contextualSpacing/>
    </w:pPr>
  </w:style>
  <w:style w:type="paragraph" w:styleId="List4">
    <w:name w:val="List 4"/>
    <w:basedOn w:val="Normal"/>
    <w:uiPriority w:val="99"/>
    <w:unhideWhenUsed/>
    <w:rsid w:val="00813644"/>
    <w:pPr>
      <w:ind w:left="1132" w:hanging="283"/>
      <w:contextualSpacing/>
    </w:pPr>
  </w:style>
  <w:style w:type="paragraph" w:styleId="List5">
    <w:name w:val="List 5"/>
    <w:basedOn w:val="Normal"/>
    <w:uiPriority w:val="99"/>
    <w:unhideWhenUsed/>
    <w:rsid w:val="00813644"/>
    <w:pPr>
      <w:ind w:left="1415" w:hanging="283"/>
      <w:contextualSpacing/>
    </w:pPr>
  </w:style>
  <w:style w:type="paragraph" w:styleId="ListBullet">
    <w:name w:val="List Bullet"/>
    <w:basedOn w:val="Normal"/>
    <w:uiPriority w:val="99"/>
    <w:unhideWhenUsed/>
    <w:rsid w:val="00813644"/>
    <w:pPr>
      <w:numPr>
        <w:numId w:val="7"/>
      </w:numPr>
      <w:contextualSpacing/>
    </w:pPr>
  </w:style>
  <w:style w:type="paragraph" w:styleId="ListBullet2">
    <w:name w:val="List Bullet 2"/>
    <w:basedOn w:val="Normal"/>
    <w:uiPriority w:val="99"/>
    <w:unhideWhenUsed/>
    <w:rsid w:val="00813644"/>
    <w:pPr>
      <w:numPr>
        <w:numId w:val="9"/>
      </w:numPr>
      <w:contextualSpacing/>
    </w:pPr>
  </w:style>
  <w:style w:type="paragraph" w:styleId="ListBullet3">
    <w:name w:val="List Bullet 3"/>
    <w:basedOn w:val="Normal"/>
    <w:uiPriority w:val="99"/>
    <w:unhideWhenUsed/>
    <w:rsid w:val="00813644"/>
    <w:pPr>
      <w:numPr>
        <w:numId w:val="11"/>
      </w:numPr>
      <w:contextualSpacing/>
    </w:pPr>
  </w:style>
  <w:style w:type="paragraph" w:styleId="ListBullet4">
    <w:name w:val="List Bullet 4"/>
    <w:basedOn w:val="Normal"/>
    <w:uiPriority w:val="99"/>
    <w:unhideWhenUsed/>
    <w:rsid w:val="00813644"/>
    <w:pPr>
      <w:numPr>
        <w:numId w:val="13"/>
      </w:numPr>
      <w:contextualSpacing/>
    </w:pPr>
  </w:style>
  <w:style w:type="paragraph" w:styleId="ListBullet5">
    <w:name w:val="List Bullet 5"/>
    <w:basedOn w:val="Normal"/>
    <w:uiPriority w:val="99"/>
    <w:unhideWhenUsed/>
    <w:rsid w:val="00813644"/>
    <w:pPr>
      <w:numPr>
        <w:numId w:val="15"/>
      </w:numPr>
      <w:contextualSpacing/>
    </w:pPr>
  </w:style>
  <w:style w:type="paragraph" w:styleId="ListContinue">
    <w:name w:val="List Continue"/>
    <w:basedOn w:val="Normal"/>
    <w:uiPriority w:val="99"/>
    <w:unhideWhenUsed/>
    <w:rsid w:val="00813644"/>
    <w:pPr>
      <w:spacing w:after="120"/>
      <w:ind w:left="283"/>
      <w:contextualSpacing/>
    </w:pPr>
  </w:style>
  <w:style w:type="paragraph" w:styleId="ListContinue2">
    <w:name w:val="List Continue 2"/>
    <w:basedOn w:val="Normal"/>
    <w:uiPriority w:val="99"/>
    <w:unhideWhenUsed/>
    <w:rsid w:val="00813644"/>
    <w:pPr>
      <w:spacing w:after="120"/>
      <w:ind w:left="566"/>
      <w:contextualSpacing/>
    </w:pPr>
  </w:style>
  <w:style w:type="paragraph" w:styleId="ListContinue3">
    <w:name w:val="List Continue 3"/>
    <w:basedOn w:val="Normal"/>
    <w:uiPriority w:val="99"/>
    <w:unhideWhenUsed/>
    <w:rsid w:val="00813644"/>
    <w:pPr>
      <w:spacing w:after="120"/>
      <w:ind w:left="849"/>
      <w:contextualSpacing/>
    </w:pPr>
  </w:style>
  <w:style w:type="paragraph" w:styleId="ListContinue4">
    <w:name w:val="List Continue 4"/>
    <w:basedOn w:val="Normal"/>
    <w:uiPriority w:val="99"/>
    <w:unhideWhenUsed/>
    <w:rsid w:val="00813644"/>
    <w:pPr>
      <w:spacing w:after="120"/>
      <w:ind w:left="1132"/>
      <w:contextualSpacing/>
    </w:pPr>
  </w:style>
  <w:style w:type="paragraph" w:styleId="ListContinue5">
    <w:name w:val="List Continue 5"/>
    <w:basedOn w:val="Normal"/>
    <w:uiPriority w:val="99"/>
    <w:unhideWhenUsed/>
    <w:rsid w:val="00813644"/>
    <w:pPr>
      <w:spacing w:after="120"/>
      <w:ind w:left="1415"/>
      <w:contextualSpacing/>
    </w:pPr>
  </w:style>
  <w:style w:type="paragraph" w:styleId="ListNumber">
    <w:name w:val="List Number"/>
    <w:basedOn w:val="Normal"/>
    <w:uiPriority w:val="99"/>
    <w:unhideWhenUsed/>
    <w:rsid w:val="00813644"/>
    <w:pPr>
      <w:numPr>
        <w:numId w:val="17"/>
      </w:numPr>
      <w:contextualSpacing/>
    </w:pPr>
  </w:style>
  <w:style w:type="paragraph" w:styleId="ListNumber2">
    <w:name w:val="List Number 2"/>
    <w:basedOn w:val="Normal"/>
    <w:uiPriority w:val="99"/>
    <w:unhideWhenUsed/>
    <w:rsid w:val="00813644"/>
    <w:pPr>
      <w:numPr>
        <w:numId w:val="19"/>
      </w:numPr>
      <w:contextualSpacing/>
    </w:pPr>
  </w:style>
  <w:style w:type="paragraph" w:styleId="ListNumber3">
    <w:name w:val="List Number 3"/>
    <w:basedOn w:val="Normal"/>
    <w:uiPriority w:val="99"/>
    <w:unhideWhenUsed/>
    <w:rsid w:val="00813644"/>
    <w:pPr>
      <w:numPr>
        <w:numId w:val="21"/>
      </w:numPr>
      <w:contextualSpacing/>
    </w:pPr>
  </w:style>
  <w:style w:type="paragraph" w:styleId="ListNumber4">
    <w:name w:val="List Number 4"/>
    <w:basedOn w:val="Normal"/>
    <w:uiPriority w:val="99"/>
    <w:unhideWhenUsed/>
    <w:rsid w:val="00813644"/>
    <w:pPr>
      <w:numPr>
        <w:numId w:val="23"/>
      </w:numPr>
      <w:contextualSpacing/>
    </w:pPr>
  </w:style>
  <w:style w:type="paragraph" w:styleId="ListNumber5">
    <w:name w:val="List Number 5"/>
    <w:basedOn w:val="Normal"/>
    <w:uiPriority w:val="99"/>
    <w:unhideWhenUsed/>
    <w:rsid w:val="00813644"/>
    <w:pPr>
      <w:numPr>
        <w:numId w:val="25"/>
      </w:numPr>
      <w:contextualSpacing/>
    </w:pPr>
  </w:style>
  <w:style w:type="paragraph" w:customStyle="1" w:styleId="LongT">
    <w:name w:val="LongT"/>
    <w:basedOn w:val="OPCParaBase"/>
    <w:rsid w:val="00813644"/>
    <w:pPr>
      <w:spacing w:line="240" w:lineRule="auto"/>
    </w:pPr>
    <w:rPr>
      <w:b/>
      <w:sz w:val="32"/>
    </w:rPr>
  </w:style>
  <w:style w:type="paragraph" w:styleId="MacroText">
    <w:name w:val="macro"/>
    <w:link w:val="MacroTextChar"/>
    <w:uiPriority w:val="99"/>
    <w:unhideWhenUsed/>
    <w:rsid w:val="0081364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81364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813644"/>
    <w:rPr>
      <w:rFonts w:cs="Times New Roman"/>
      <w:sz w:val="24"/>
      <w:szCs w:val="24"/>
    </w:rPr>
  </w:style>
  <w:style w:type="paragraph" w:styleId="NormalIndent">
    <w:name w:val="Normal Indent"/>
    <w:basedOn w:val="Normal"/>
    <w:uiPriority w:val="99"/>
    <w:unhideWhenUsed/>
    <w:rsid w:val="00813644"/>
    <w:pPr>
      <w:ind w:left="720"/>
    </w:pPr>
  </w:style>
  <w:style w:type="paragraph" w:styleId="NoteHeading">
    <w:name w:val="Note Heading"/>
    <w:basedOn w:val="Normal"/>
    <w:next w:val="Normal"/>
    <w:link w:val="NoteHeadingChar"/>
    <w:uiPriority w:val="99"/>
    <w:unhideWhenUsed/>
    <w:rsid w:val="00813644"/>
    <w:pPr>
      <w:spacing w:line="240" w:lineRule="auto"/>
    </w:pPr>
  </w:style>
  <w:style w:type="paragraph" w:customStyle="1" w:styleId="notedraft">
    <w:name w:val="note(draft)"/>
    <w:aliases w:val="nd"/>
    <w:basedOn w:val="OPCParaBase"/>
    <w:rsid w:val="00813644"/>
    <w:pPr>
      <w:spacing w:before="240" w:line="240" w:lineRule="auto"/>
      <w:ind w:left="284" w:hanging="284"/>
    </w:pPr>
    <w:rPr>
      <w:i/>
      <w:sz w:val="24"/>
    </w:rPr>
  </w:style>
  <w:style w:type="paragraph" w:customStyle="1" w:styleId="notepara">
    <w:name w:val="note(para)"/>
    <w:aliases w:val="na"/>
    <w:basedOn w:val="OPCParaBase"/>
    <w:rsid w:val="00813644"/>
    <w:pPr>
      <w:spacing w:before="40" w:line="198" w:lineRule="exact"/>
      <w:ind w:left="2354" w:hanging="369"/>
    </w:pPr>
    <w:rPr>
      <w:sz w:val="18"/>
    </w:rPr>
  </w:style>
  <w:style w:type="paragraph" w:customStyle="1" w:styleId="noteParlAmend">
    <w:name w:val="note(ParlAmend)"/>
    <w:aliases w:val="npp"/>
    <w:basedOn w:val="OPCParaBase"/>
    <w:next w:val="ParlAmend"/>
    <w:rsid w:val="00813644"/>
    <w:pPr>
      <w:spacing w:line="240" w:lineRule="auto"/>
      <w:jc w:val="right"/>
    </w:pPr>
    <w:rPr>
      <w:rFonts w:ascii="Arial" w:hAnsi="Arial"/>
      <w:b/>
      <w:i/>
    </w:rPr>
  </w:style>
  <w:style w:type="character" w:styleId="PageNumber">
    <w:name w:val="page number"/>
    <w:basedOn w:val="DefaultParagraphFont"/>
    <w:uiPriority w:val="99"/>
    <w:unhideWhenUsed/>
    <w:rsid w:val="00813644"/>
  </w:style>
  <w:style w:type="paragraph" w:customStyle="1" w:styleId="Page1">
    <w:name w:val="Page1"/>
    <w:basedOn w:val="OPCParaBase"/>
    <w:rsid w:val="00813644"/>
    <w:pPr>
      <w:spacing w:before="5600" w:line="240" w:lineRule="auto"/>
    </w:pPr>
    <w:rPr>
      <w:b/>
      <w:sz w:val="32"/>
    </w:rPr>
  </w:style>
  <w:style w:type="paragraph" w:customStyle="1" w:styleId="PageBreak">
    <w:name w:val="PageBreak"/>
    <w:aliases w:val="pb"/>
    <w:basedOn w:val="OPCParaBase"/>
    <w:rsid w:val="00813644"/>
    <w:pPr>
      <w:spacing w:line="240" w:lineRule="auto"/>
    </w:pPr>
    <w:rPr>
      <w:sz w:val="20"/>
    </w:rPr>
  </w:style>
  <w:style w:type="paragraph" w:customStyle="1" w:styleId="paragraph">
    <w:name w:val="paragraph"/>
    <w:aliases w:val="a,indent(a)"/>
    <w:basedOn w:val="OPCParaBase"/>
    <w:link w:val="paragraphChar"/>
    <w:rsid w:val="00813644"/>
    <w:pPr>
      <w:tabs>
        <w:tab w:val="right" w:pos="1531"/>
      </w:tabs>
      <w:spacing w:before="40" w:line="240" w:lineRule="auto"/>
      <w:ind w:left="1644" w:hanging="1644"/>
    </w:pPr>
  </w:style>
  <w:style w:type="paragraph" w:customStyle="1" w:styleId="paragraphsub">
    <w:name w:val="paragraph(sub)"/>
    <w:aliases w:val="aa"/>
    <w:basedOn w:val="OPCParaBase"/>
    <w:rsid w:val="00813644"/>
    <w:pPr>
      <w:tabs>
        <w:tab w:val="right" w:pos="1985"/>
      </w:tabs>
      <w:spacing w:before="40" w:line="240" w:lineRule="auto"/>
      <w:ind w:left="2098" w:hanging="2098"/>
    </w:pPr>
  </w:style>
  <w:style w:type="paragraph" w:customStyle="1" w:styleId="paragraphsub-sub">
    <w:name w:val="paragraph(sub-sub)"/>
    <w:aliases w:val="aaa"/>
    <w:basedOn w:val="OPCParaBase"/>
    <w:rsid w:val="00813644"/>
    <w:pPr>
      <w:tabs>
        <w:tab w:val="right" w:pos="2722"/>
      </w:tabs>
      <w:spacing w:before="40" w:line="240" w:lineRule="auto"/>
      <w:ind w:left="2835" w:hanging="2835"/>
    </w:pPr>
  </w:style>
  <w:style w:type="paragraph" w:customStyle="1" w:styleId="ParlAmend">
    <w:name w:val="ParlAmend"/>
    <w:aliases w:val="pp"/>
    <w:basedOn w:val="OPCParaBase"/>
    <w:rsid w:val="00813644"/>
    <w:pPr>
      <w:spacing w:before="240" w:line="240" w:lineRule="atLeast"/>
      <w:ind w:hanging="567"/>
    </w:pPr>
    <w:rPr>
      <w:sz w:val="24"/>
    </w:rPr>
  </w:style>
  <w:style w:type="paragraph" w:customStyle="1" w:styleId="Penalty">
    <w:name w:val="Penalty"/>
    <w:basedOn w:val="OPCParaBase"/>
    <w:rsid w:val="00813644"/>
    <w:pPr>
      <w:tabs>
        <w:tab w:val="left" w:pos="2977"/>
      </w:tabs>
      <w:spacing w:before="180" w:line="240" w:lineRule="auto"/>
      <w:ind w:left="1985" w:hanging="851"/>
    </w:pPr>
  </w:style>
  <w:style w:type="paragraph" w:styleId="PlainText">
    <w:name w:val="Plain Text"/>
    <w:basedOn w:val="Normal"/>
    <w:link w:val="PlainTextChar"/>
    <w:uiPriority w:val="99"/>
    <w:unhideWhenUsed/>
    <w:rsid w:val="00813644"/>
    <w:pPr>
      <w:spacing w:line="240" w:lineRule="auto"/>
    </w:pPr>
    <w:rPr>
      <w:rFonts w:ascii="Consolas" w:hAnsi="Consolas"/>
      <w:sz w:val="21"/>
      <w:szCs w:val="21"/>
    </w:rPr>
  </w:style>
  <w:style w:type="paragraph" w:customStyle="1" w:styleId="Portfolio">
    <w:name w:val="Portfolio"/>
    <w:basedOn w:val="OPCParaBase"/>
    <w:rsid w:val="00813644"/>
    <w:pPr>
      <w:spacing w:line="240" w:lineRule="auto"/>
    </w:pPr>
    <w:rPr>
      <w:i/>
      <w:sz w:val="20"/>
    </w:rPr>
  </w:style>
  <w:style w:type="paragraph" w:customStyle="1" w:styleId="Preamble">
    <w:name w:val="Preamble"/>
    <w:basedOn w:val="OPCParaBase"/>
    <w:next w:val="Normal"/>
    <w:rsid w:val="0081364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13644"/>
    <w:pPr>
      <w:spacing w:line="240" w:lineRule="auto"/>
    </w:pPr>
    <w:rPr>
      <w:i/>
      <w:sz w:val="20"/>
    </w:rPr>
  </w:style>
  <w:style w:type="paragraph" w:styleId="Salutation">
    <w:name w:val="Salutation"/>
    <w:basedOn w:val="Normal"/>
    <w:next w:val="Normal"/>
    <w:link w:val="SalutationChar"/>
    <w:uiPriority w:val="99"/>
    <w:unhideWhenUsed/>
    <w:rsid w:val="00813644"/>
  </w:style>
  <w:style w:type="paragraph" w:customStyle="1" w:styleId="Session">
    <w:name w:val="Session"/>
    <w:basedOn w:val="OPCParaBase"/>
    <w:rsid w:val="00813644"/>
    <w:pPr>
      <w:spacing w:line="240" w:lineRule="auto"/>
    </w:pPr>
    <w:rPr>
      <w:sz w:val="28"/>
    </w:rPr>
  </w:style>
  <w:style w:type="paragraph" w:customStyle="1" w:styleId="ShortT">
    <w:name w:val="ShortT"/>
    <w:basedOn w:val="OPCParaBase"/>
    <w:next w:val="Normal"/>
    <w:qFormat/>
    <w:rsid w:val="00813644"/>
    <w:pPr>
      <w:spacing w:line="240" w:lineRule="auto"/>
    </w:pPr>
    <w:rPr>
      <w:b/>
      <w:sz w:val="40"/>
    </w:rPr>
  </w:style>
  <w:style w:type="paragraph" w:styleId="Signature">
    <w:name w:val="Signature"/>
    <w:basedOn w:val="Normal"/>
    <w:link w:val="SignatureChar"/>
    <w:uiPriority w:val="99"/>
    <w:unhideWhenUsed/>
    <w:rsid w:val="00813644"/>
    <w:pPr>
      <w:spacing w:line="240" w:lineRule="auto"/>
      <w:ind w:left="4252"/>
    </w:pPr>
  </w:style>
  <w:style w:type="paragraph" w:customStyle="1" w:styleId="Sponsor">
    <w:name w:val="Sponsor"/>
    <w:basedOn w:val="OPCParaBase"/>
    <w:rsid w:val="00813644"/>
    <w:pPr>
      <w:spacing w:line="240" w:lineRule="auto"/>
    </w:pPr>
    <w:rPr>
      <w:i/>
    </w:rPr>
  </w:style>
  <w:style w:type="character" w:styleId="Strong">
    <w:name w:val="Strong"/>
    <w:basedOn w:val="DefaultParagraphFont"/>
    <w:uiPriority w:val="22"/>
    <w:qFormat/>
    <w:rsid w:val="00813644"/>
    <w:rPr>
      <w:b/>
      <w:bCs/>
    </w:rPr>
  </w:style>
  <w:style w:type="paragraph" w:customStyle="1" w:styleId="Subitem">
    <w:name w:val="Subitem"/>
    <w:aliases w:val="iss"/>
    <w:basedOn w:val="OPCParaBase"/>
    <w:rsid w:val="00813644"/>
    <w:pPr>
      <w:spacing w:before="180" w:line="240" w:lineRule="auto"/>
      <w:ind w:left="709" w:hanging="709"/>
    </w:pPr>
  </w:style>
  <w:style w:type="paragraph" w:customStyle="1" w:styleId="SubitemHead">
    <w:name w:val="SubitemHead"/>
    <w:aliases w:val="issh"/>
    <w:basedOn w:val="OPCParaBase"/>
    <w:rsid w:val="0081364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813644"/>
    <w:pPr>
      <w:spacing w:before="40" w:line="240" w:lineRule="auto"/>
      <w:ind w:left="1134"/>
    </w:pPr>
  </w:style>
  <w:style w:type="paragraph" w:customStyle="1" w:styleId="SubsectionHead">
    <w:name w:val="SubsectionHead"/>
    <w:aliases w:val="ssh"/>
    <w:basedOn w:val="OPCParaBase"/>
    <w:next w:val="subsection"/>
    <w:rsid w:val="00813644"/>
    <w:pPr>
      <w:keepNext/>
      <w:keepLines/>
      <w:spacing w:before="240" w:line="240" w:lineRule="auto"/>
      <w:ind w:left="1134"/>
    </w:pPr>
    <w:rPr>
      <w:i/>
    </w:rPr>
  </w:style>
  <w:style w:type="paragraph" w:styleId="Subtitle">
    <w:name w:val="Subtitle"/>
    <w:basedOn w:val="Normal"/>
    <w:next w:val="Normal"/>
    <w:link w:val="SubtitleChar"/>
    <w:uiPriority w:val="11"/>
    <w:qFormat/>
    <w:rsid w:val="0081364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81364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81364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81364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81364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81364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81364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81364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81364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81364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81364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81364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81364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81364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81364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81364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81364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81364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364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81364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81364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81364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81364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81364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81364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81364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81364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81364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81364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81364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81364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81364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81364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81364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81364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813644"/>
    <w:pPr>
      <w:ind w:left="220" w:hanging="220"/>
    </w:pPr>
  </w:style>
  <w:style w:type="paragraph" w:styleId="TableofFigures">
    <w:name w:val="table of figures"/>
    <w:basedOn w:val="Normal"/>
    <w:next w:val="Normal"/>
    <w:uiPriority w:val="99"/>
    <w:unhideWhenUsed/>
    <w:rsid w:val="00813644"/>
  </w:style>
  <w:style w:type="table" w:styleId="TableProfessional">
    <w:name w:val="Table Professional"/>
    <w:basedOn w:val="TableNormal"/>
    <w:uiPriority w:val="99"/>
    <w:unhideWhenUsed/>
    <w:rsid w:val="0081364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81364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81364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81364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81364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81364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81364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81364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81364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81364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813644"/>
    <w:pPr>
      <w:spacing w:before="60" w:line="240" w:lineRule="auto"/>
      <w:ind w:left="284" w:hanging="284"/>
    </w:pPr>
    <w:rPr>
      <w:sz w:val="20"/>
    </w:rPr>
  </w:style>
  <w:style w:type="paragraph" w:customStyle="1" w:styleId="Tablei">
    <w:name w:val="Table(i)"/>
    <w:aliases w:val="taa"/>
    <w:basedOn w:val="OPCParaBase"/>
    <w:rsid w:val="0081364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813644"/>
    <w:pPr>
      <w:tabs>
        <w:tab w:val="left" w:pos="-6543"/>
        <w:tab w:val="left" w:pos="-6260"/>
      </w:tabs>
      <w:spacing w:line="240" w:lineRule="exact"/>
      <w:ind w:left="1055" w:hanging="284"/>
    </w:pPr>
    <w:rPr>
      <w:sz w:val="20"/>
    </w:rPr>
  </w:style>
  <w:style w:type="character" w:customStyle="1" w:styleId="paragraphChar">
    <w:name w:val="paragraph Char"/>
    <w:aliases w:val="a Char"/>
    <w:basedOn w:val="DefaultParagraphFont"/>
    <w:link w:val="paragraph"/>
    <w:rsid w:val="0028619A"/>
    <w:rPr>
      <w:sz w:val="22"/>
    </w:rPr>
  </w:style>
  <w:style w:type="paragraph" w:customStyle="1" w:styleId="Tabletext">
    <w:name w:val="Tabletext"/>
    <w:aliases w:val="tt"/>
    <w:basedOn w:val="OPCParaBase"/>
    <w:rsid w:val="00813644"/>
    <w:pPr>
      <w:spacing w:before="60" w:line="240" w:lineRule="atLeast"/>
    </w:pPr>
    <w:rPr>
      <w:sz w:val="20"/>
    </w:rPr>
  </w:style>
  <w:style w:type="paragraph" w:styleId="Title">
    <w:name w:val="Title"/>
    <w:basedOn w:val="Normal"/>
    <w:next w:val="Normal"/>
    <w:link w:val="TitleChar"/>
    <w:uiPriority w:val="10"/>
    <w:qFormat/>
    <w:rsid w:val="00813644"/>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81364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3644"/>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3644"/>
    <w:pPr>
      <w:spacing w:before="122" w:line="198" w:lineRule="exact"/>
      <w:ind w:left="1985" w:hanging="851"/>
      <w:jc w:val="right"/>
    </w:pPr>
    <w:rPr>
      <w:sz w:val="18"/>
    </w:rPr>
  </w:style>
  <w:style w:type="paragraph" w:customStyle="1" w:styleId="TLPTableBullet">
    <w:name w:val="TLPTableBullet"/>
    <w:aliases w:val="ttb"/>
    <w:basedOn w:val="OPCParaBase"/>
    <w:rsid w:val="00813644"/>
    <w:pPr>
      <w:spacing w:line="240" w:lineRule="exact"/>
      <w:ind w:left="284" w:hanging="284"/>
    </w:pPr>
    <w:rPr>
      <w:sz w:val="20"/>
    </w:rPr>
  </w:style>
  <w:style w:type="paragraph" w:styleId="TOAHeading">
    <w:name w:val="toa heading"/>
    <w:basedOn w:val="Normal"/>
    <w:next w:val="Normal"/>
    <w:uiPriority w:val="99"/>
    <w:unhideWhenUsed/>
    <w:rsid w:val="00813644"/>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81364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364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364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364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813644"/>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1364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1364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364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364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13644"/>
    <w:pPr>
      <w:keepLines/>
      <w:spacing w:before="240" w:after="120" w:line="240" w:lineRule="auto"/>
      <w:ind w:left="794"/>
    </w:pPr>
    <w:rPr>
      <w:b/>
      <w:kern w:val="28"/>
      <w:sz w:val="20"/>
    </w:rPr>
  </w:style>
  <w:style w:type="paragraph" w:customStyle="1" w:styleId="TofSectsHeading">
    <w:name w:val="TofSects(Heading)"/>
    <w:basedOn w:val="OPCParaBase"/>
    <w:rsid w:val="00813644"/>
    <w:pPr>
      <w:spacing w:before="240" w:after="120" w:line="240" w:lineRule="auto"/>
    </w:pPr>
    <w:rPr>
      <w:b/>
      <w:sz w:val="24"/>
    </w:rPr>
  </w:style>
  <w:style w:type="paragraph" w:customStyle="1" w:styleId="TofSectsSection">
    <w:name w:val="TofSects(Section)"/>
    <w:basedOn w:val="OPCParaBase"/>
    <w:rsid w:val="00813644"/>
    <w:pPr>
      <w:keepLines/>
      <w:spacing w:before="40" w:line="240" w:lineRule="auto"/>
      <w:ind w:left="1588" w:hanging="794"/>
    </w:pPr>
    <w:rPr>
      <w:kern w:val="28"/>
      <w:sz w:val="18"/>
    </w:rPr>
  </w:style>
  <w:style w:type="paragraph" w:customStyle="1" w:styleId="TofSectsSubdiv">
    <w:name w:val="TofSects(Subdiv)"/>
    <w:basedOn w:val="OPCParaBase"/>
    <w:rsid w:val="00813644"/>
    <w:pPr>
      <w:keepLines/>
      <w:spacing w:before="80" w:line="240" w:lineRule="auto"/>
      <w:ind w:left="1588" w:hanging="794"/>
    </w:pPr>
    <w:rPr>
      <w:kern w:val="28"/>
    </w:rPr>
  </w:style>
  <w:style w:type="character" w:customStyle="1" w:styleId="ItemHeadChar">
    <w:name w:val="ItemHead Char"/>
    <w:aliases w:val="ih Char"/>
    <w:basedOn w:val="DefaultParagraphFont"/>
    <w:link w:val="ItemHead"/>
    <w:rsid w:val="00CB3983"/>
    <w:rPr>
      <w:rFonts w:ascii="Arial" w:hAnsi="Arial"/>
      <w:b/>
      <w:kern w:val="28"/>
      <w:sz w:val="24"/>
    </w:rPr>
  </w:style>
  <w:style w:type="character" w:customStyle="1" w:styleId="subsectionChar">
    <w:name w:val="subsection Char"/>
    <w:aliases w:val="ss Char"/>
    <w:basedOn w:val="DefaultParagraphFont"/>
    <w:link w:val="subsection"/>
    <w:rsid w:val="007856DB"/>
    <w:rPr>
      <w:sz w:val="22"/>
    </w:rPr>
  </w:style>
  <w:style w:type="character" w:customStyle="1" w:styleId="OPCCharBase">
    <w:name w:val="OPCCharBase"/>
    <w:uiPriority w:val="1"/>
    <w:qFormat/>
    <w:rsid w:val="00813644"/>
  </w:style>
  <w:style w:type="paragraph" w:customStyle="1" w:styleId="OPCParaBase">
    <w:name w:val="OPCParaBase"/>
    <w:qFormat/>
    <w:rsid w:val="00813644"/>
    <w:pPr>
      <w:spacing w:line="260" w:lineRule="atLeast"/>
    </w:pPr>
    <w:rPr>
      <w:sz w:val="22"/>
    </w:rPr>
  </w:style>
  <w:style w:type="character" w:customStyle="1" w:styleId="HeaderChar">
    <w:name w:val="Header Char"/>
    <w:basedOn w:val="DefaultParagraphFont"/>
    <w:link w:val="Header"/>
    <w:rsid w:val="00813644"/>
    <w:rPr>
      <w:sz w:val="16"/>
    </w:rPr>
  </w:style>
  <w:style w:type="paragraph" w:customStyle="1" w:styleId="noteToPara">
    <w:name w:val="noteToPara"/>
    <w:aliases w:val="ntp"/>
    <w:basedOn w:val="OPCParaBase"/>
    <w:rsid w:val="00813644"/>
    <w:pPr>
      <w:spacing w:before="122" w:line="198" w:lineRule="exact"/>
      <w:ind w:left="2353" w:hanging="709"/>
    </w:pPr>
    <w:rPr>
      <w:sz w:val="18"/>
    </w:rPr>
  </w:style>
  <w:style w:type="paragraph" w:customStyle="1" w:styleId="WRStyle">
    <w:name w:val="WR Style"/>
    <w:aliases w:val="WR"/>
    <w:basedOn w:val="OPCParaBase"/>
    <w:rsid w:val="00813644"/>
    <w:pPr>
      <w:spacing w:before="240" w:line="240" w:lineRule="auto"/>
      <w:ind w:left="284" w:hanging="284"/>
    </w:pPr>
    <w:rPr>
      <w:b/>
      <w:i/>
      <w:kern w:val="28"/>
      <w:sz w:val="24"/>
    </w:rPr>
  </w:style>
  <w:style w:type="character" w:customStyle="1" w:styleId="FooterChar">
    <w:name w:val="Footer Char"/>
    <w:basedOn w:val="DefaultParagraphFont"/>
    <w:link w:val="Footer"/>
    <w:rsid w:val="00813644"/>
    <w:rPr>
      <w:sz w:val="22"/>
      <w:szCs w:val="24"/>
    </w:rPr>
  </w:style>
  <w:style w:type="table" w:customStyle="1" w:styleId="CFlag">
    <w:name w:val="CFlag"/>
    <w:basedOn w:val="TableNormal"/>
    <w:uiPriority w:val="99"/>
    <w:rsid w:val="00813644"/>
    <w:tblPr/>
  </w:style>
  <w:style w:type="paragraph" w:customStyle="1" w:styleId="SignCoverPageEnd">
    <w:name w:val="SignCoverPageEnd"/>
    <w:basedOn w:val="OPCParaBase"/>
    <w:next w:val="Normal"/>
    <w:rsid w:val="0081364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3644"/>
    <w:pPr>
      <w:pBdr>
        <w:top w:val="single" w:sz="4" w:space="1" w:color="auto"/>
      </w:pBdr>
      <w:spacing w:before="360"/>
      <w:ind w:right="397"/>
      <w:jc w:val="both"/>
    </w:pPr>
  </w:style>
  <w:style w:type="paragraph" w:customStyle="1" w:styleId="ENotesHeading1">
    <w:name w:val="ENotesHeading 1"/>
    <w:aliases w:val="Enh1"/>
    <w:basedOn w:val="OPCParaBase"/>
    <w:next w:val="Normal"/>
    <w:rsid w:val="00813644"/>
    <w:pPr>
      <w:spacing w:before="120"/>
      <w:outlineLvl w:val="1"/>
    </w:pPr>
    <w:rPr>
      <w:b/>
      <w:sz w:val="28"/>
      <w:szCs w:val="28"/>
    </w:rPr>
  </w:style>
  <w:style w:type="paragraph" w:customStyle="1" w:styleId="ENotesHeading2">
    <w:name w:val="ENotesHeading 2"/>
    <w:aliases w:val="Enh2"/>
    <w:basedOn w:val="OPCParaBase"/>
    <w:next w:val="Normal"/>
    <w:rsid w:val="00813644"/>
    <w:pPr>
      <w:spacing w:before="120" w:after="120"/>
      <w:outlineLvl w:val="2"/>
    </w:pPr>
    <w:rPr>
      <w:b/>
      <w:sz w:val="24"/>
      <w:szCs w:val="28"/>
    </w:rPr>
  </w:style>
  <w:style w:type="paragraph" w:customStyle="1" w:styleId="CompiledActNo">
    <w:name w:val="CompiledActNo"/>
    <w:basedOn w:val="OPCParaBase"/>
    <w:next w:val="Normal"/>
    <w:rsid w:val="00813644"/>
    <w:rPr>
      <w:b/>
      <w:sz w:val="24"/>
      <w:szCs w:val="24"/>
    </w:rPr>
  </w:style>
  <w:style w:type="paragraph" w:customStyle="1" w:styleId="ENotesText">
    <w:name w:val="ENotesText"/>
    <w:aliases w:val="Ent"/>
    <w:basedOn w:val="OPCParaBase"/>
    <w:next w:val="Normal"/>
    <w:rsid w:val="00813644"/>
    <w:pPr>
      <w:spacing w:before="120"/>
    </w:pPr>
  </w:style>
  <w:style w:type="paragraph" w:customStyle="1" w:styleId="CompiledMadeUnder">
    <w:name w:val="CompiledMadeUnder"/>
    <w:basedOn w:val="OPCParaBase"/>
    <w:next w:val="Normal"/>
    <w:rsid w:val="00813644"/>
    <w:rPr>
      <w:i/>
      <w:sz w:val="24"/>
      <w:szCs w:val="24"/>
    </w:rPr>
  </w:style>
  <w:style w:type="paragraph" w:customStyle="1" w:styleId="Paragraphsub-sub-sub">
    <w:name w:val="Paragraph(sub-sub-sub)"/>
    <w:aliases w:val="aaaa"/>
    <w:basedOn w:val="OPCParaBase"/>
    <w:rsid w:val="0081364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364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364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364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364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13644"/>
    <w:pPr>
      <w:spacing w:before="60" w:line="240" w:lineRule="auto"/>
    </w:pPr>
    <w:rPr>
      <w:rFonts w:cs="Arial"/>
      <w:sz w:val="20"/>
      <w:szCs w:val="22"/>
    </w:rPr>
  </w:style>
  <w:style w:type="paragraph" w:customStyle="1" w:styleId="ActHead10">
    <w:name w:val="ActHead 10"/>
    <w:aliases w:val="sp"/>
    <w:basedOn w:val="OPCParaBase"/>
    <w:next w:val="ActHead3"/>
    <w:rsid w:val="0081364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13644"/>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813644"/>
    <w:pPr>
      <w:keepNext/>
      <w:spacing w:before="60" w:line="240" w:lineRule="atLeast"/>
    </w:pPr>
    <w:rPr>
      <w:b/>
      <w:sz w:val="20"/>
    </w:rPr>
  </w:style>
  <w:style w:type="paragraph" w:customStyle="1" w:styleId="NoteToSubpara">
    <w:name w:val="NoteToSubpara"/>
    <w:aliases w:val="nts"/>
    <w:basedOn w:val="OPCParaBase"/>
    <w:rsid w:val="00813644"/>
    <w:pPr>
      <w:spacing w:before="40" w:line="198" w:lineRule="exact"/>
      <w:ind w:left="2835" w:hanging="709"/>
    </w:pPr>
    <w:rPr>
      <w:sz w:val="18"/>
    </w:rPr>
  </w:style>
  <w:style w:type="paragraph" w:customStyle="1" w:styleId="ENoteTableHeading">
    <w:name w:val="ENoteTableHeading"/>
    <w:aliases w:val="enth"/>
    <w:basedOn w:val="OPCParaBase"/>
    <w:rsid w:val="00813644"/>
    <w:pPr>
      <w:keepNext/>
      <w:spacing w:before="60" w:line="240" w:lineRule="atLeast"/>
    </w:pPr>
    <w:rPr>
      <w:rFonts w:ascii="Arial" w:hAnsi="Arial"/>
      <w:b/>
      <w:sz w:val="16"/>
    </w:rPr>
  </w:style>
  <w:style w:type="paragraph" w:customStyle="1" w:styleId="ENoteTTi">
    <w:name w:val="ENoteTTi"/>
    <w:aliases w:val="entti"/>
    <w:basedOn w:val="OPCParaBase"/>
    <w:rsid w:val="00813644"/>
    <w:pPr>
      <w:keepNext/>
      <w:spacing w:before="60" w:line="240" w:lineRule="atLeast"/>
      <w:ind w:left="170"/>
    </w:pPr>
    <w:rPr>
      <w:sz w:val="16"/>
    </w:rPr>
  </w:style>
  <w:style w:type="paragraph" w:customStyle="1" w:styleId="ENoteTTIndentHeading">
    <w:name w:val="ENoteTTIndentHeading"/>
    <w:aliases w:val="enTTHi"/>
    <w:basedOn w:val="OPCParaBase"/>
    <w:rsid w:val="0081364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3644"/>
    <w:pPr>
      <w:spacing w:before="60" w:line="240" w:lineRule="atLeast"/>
    </w:pPr>
    <w:rPr>
      <w:sz w:val="16"/>
    </w:rPr>
  </w:style>
  <w:style w:type="paragraph" w:customStyle="1" w:styleId="MadeunderText">
    <w:name w:val="MadeunderText"/>
    <w:basedOn w:val="OPCParaBase"/>
    <w:next w:val="Normal"/>
    <w:rsid w:val="00813644"/>
    <w:pPr>
      <w:spacing w:before="240"/>
    </w:pPr>
    <w:rPr>
      <w:sz w:val="24"/>
      <w:szCs w:val="24"/>
    </w:rPr>
  </w:style>
  <w:style w:type="paragraph" w:customStyle="1" w:styleId="ENotesHeading3">
    <w:name w:val="ENotesHeading 3"/>
    <w:aliases w:val="Enh3"/>
    <w:basedOn w:val="OPCParaBase"/>
    <w:next w:val="Normal"/>
    <w:rsid w:val="00813644"/>
    <w:pPr>
      <w:keepNext/>
      <w:spacing w:before="120" w:line="240" w:lineRule="auto"/>
      <w:outlineLvl w:val="4"/>
    </w:pPr>
    <w:rPr>
      <w:b/>
      <w:szCs w:val="24"/>
    </w:rPr>
  </w:style>
  <w:style w:type="paragraph" w:customStyle="1" w:styleId="SubPartCASA">
    <w:name w:val="SubPart(CASA)"/>
    <w:aliases w:val="csp"/>
    <w:basedOn w:val="OPCParaBase"/>
    <w:next w:val="ActHead3"/>
    <w:rsid w:val="00813644"/>
    <w:pPr>
      <w:keepNext/>
      <w:keepLines/>
      <w:spacing w:before="280"/>
      <w:ind w:left="1134" w:hanging="1134"/>
      <w:outlineLvl w:val="1"/>
    </w:pPr>
    <w:rPr>
      <w:b/>
      <w:kern w:val="28"/>
      <w:sz w:val="32"/>
    </w:rPr>
  </w:style>
  <w:style w:type="character" w:customStyle="1" w:styleId="notetextChar">
    <w:name w:val="note(text) Char"/>
    <w:aliases w:val="n Char"/>
    <w:basedOn w:val="DefaultParagraphFont"/>
    <w:link w:val="notetext"/>
    <w:rsid w:val="006C7DA8"/>
    <w:rPr>
      <w:sz w:val="18"/>
    </w:rPr>
  </w:style>
  <w:style w:type="character" w:customStyle="1" w:styleId="ActHead5Char">
    <w:name w:val="ActHead 5 Char"/>
    <w:aliases w:val="s Char"/>
    <w:link w:val="ActHead5"/>
    <w:rsid w:val="006C7DA8"/>
    <w:rPr>
      <w:b/>
      <w:kern w:val="28"/>
      <w:sz w:val="24"/>
    </w:rPr>
  </w:style>
  <w:style w:type="paragraph" w:customStyle="1" w:styleId="SOText">
    <w:name w:val="SO Text"/>
    <w:aliases w:val="sot"/>
    <w:link w:val="SOTextChar"/>
    <w:rsid w:val="0081364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3644"/>
    <w:rPr>
      <w:rFonts w:eastAsiaTheme="minorHAnsi" w:cstheme="minorBidi"/>
      <w:sz w:val="22"/>
      <w:lang w:eastAsia="en-US"/>
    </w:rPr>
  </w:style>
  <w:style w:type="paragraph" w:customStyle="1" w:styleId="SOTextNote">
    <w:name w:val="SO TextNote"/>
    <w:aliases w:val="sont"/>
    <w:basedOn w:val="SOText"/>
    <w:qFormat/>
    <w:rsid w:val="00813644"/>
    <w:pPr>
      <w:spacing w:before="122" w:line="198" w:lineRule="exact"/>
      <w:ind w:left="1843" w:hanging="709"/>
    </w:pPr>
    <w:rPr>
      <w:sz w:val="18"/>
    </w:rPr>
  </w:style>
  <w:style w:type="paragraph" w:customStyle="1" w:styleId="SOPara">
    <w:name w:val="SO Para"/>
    <w:aliases w:val="soa"/>
    <w:basedOn w:val="SOText"/>
    <w:link w:val="SOParaChar"/>
    <w:qFormat/>
    <w:rsid w:val="00813644"/>
    <w:pPr>
      <w:tabs>
        <w:tab w:val="right" w:pos="1786"/>
      </w:tabs>
      <w:spacing w:before="40"/>
      <w:ind w:left="2070" w:hanging="936"/>
    </w:pPr>
  </w:style>
  <w:style w:type="character" w:customStyle="1" w:styleId="SOParaChar">
    <w:name w:val="SO Para Char"/>
    <w:aliases w:val="soa Char"/>
    <w:basedOn w:val="DefaultParagraphFont"/>
    <w:link w:val="SOPara"/>
    <w:rsid w:val="00813644"/>
    <w:rPr>
      <w:rFonts w:eastAsiaTheme="minorHAnsi" w:cstheme="minorBidi"/>
      <w:sz w:val="22"/>
      <w:lang w:eastAsia="en-US"/>
    </w:rPr>
  </w:style>
  <w:style w:type="paragraph" w:customStyle="1" w:styleId="FileName">
    <w:name w:val="FileName"/>
    <w:basedOn w:val="Normal"/>
    <w:rsid w:val="00813644"/>
  </w:style>
  <w:style w:type="paragraph" w:customStyle="1" w:styleId="SOHeadBold">
    <w:name w:val="SO HeadBold"/>
    <w:aliases w:val="sohb"/>
    <w:basedOn w:val="SOText"/>
    <w:next w:val="SOText"/>
    <w:link w:val="SOHeadBoldChar"/>
    <w:qFormat/>
    <w:rsid w:val="00813644"/>
    <w:rPr>
      <w:b/>
    </w:rPr>
  </w:style>
  <w:style w:type="character" w:customStyle="1" w:styleId="SOHeadBoldChar">
    <w:name w:val="SO HeadBold Char"/>
    <w:aliases w:val="sohb Char"/>
    <w:basedOn w:val="DefaultParagraphFont"/>
    <w:link w:val="SOHeadBold"/>
    <w:rsid w:val="0081364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3644"/>
    <w:rPr>
      <w:i/>
    </w:rPr>
  </w:style>
  <w:style w:type="character" w:customStyle="1" w:styleId="SOHeadItalicChar">
    <w:name w:val="SO HeadItalic Char"/>
    <w:aliases w:val="sohi Char"/>
    <w:basedOn w:val="DefaultParagraphFont"/>
    <w:link w:val="SOHeadItalic"/>
    <w:rsid w:val="00813644"/>
    <w:rPr>
      <w:rFonts w:eastAsiaTheme="minorHAnsi" w:cstheme="minorBidi"/>
      <w:i/>
      <w:sz w:val="22"/>
      <w:lang w:eastAsia="en-US"/>
    </w:rPr>
  </w:style>
  <w:style w:type="paragraph" w:customStyle="1" w:styleId="SOBullet">
    <w:name w:val="SO Bullet"/>
    <w:aliases w:val="sotb"/>
    <w:basedOn w:val="SOText"/>
    <w:link w:val="SOBulletChar"/>
    <w:qFormat/>
    <w:rsid w:val="00813644"/>
    <w:pPr>
      <w:ind w:left="1559" w:hanging="425"/>
    </w:pPr>
  </w:style>
  <w:style w:type="character" w:customStyle="1" w:styleId="SOBulletChar">
    <w:name w:val="SO Bullet Char"/>
    <w:aliases w:val="sotb Char"/>
    <w:basedOn w:val="DefaultParagraphFont"/>
    <w:link w:val="SOBullet"/>
    <w:rsid w:val="00813644"/>
    <w:rPr>
      <w:rFonts w:eastAsiaTheme="minorHAnsi" w:cstheme="minorBidi"/>
      <w:sz w:val="22"/>
      <w:lang w:eastAsia="en-US"/>
    </w:rPr>
  </w:style>
  <w:style w:type="paragraph" w:customStyle="1" w:styleId="SOBulletNote">
    <w:name w:val="SO BulletNote"/>
    <w:aliases w:val="sonb"/>
    <w:basedOn w:val="SOTextNote"/>
    <w:link w:val="SOBulletNoteChar"/>
    <w:qFormat/>
    <w:rsid w:val="00813644"/>
    <w:pPr>
      <w:tabs>
        <w:tab w:val="left" w:pos="1560"/>
      </w:tabs>
      <w:ind w:left="2268" w:hanging="1134"/>
    </w:pPr>
  </w:style>
  <w:style w:type="character" w:customStyle="1" w:styleId="SOBulletNoteChar">
    <w:name w:val="SO BulletNote Char"/>
    <w:aliases w:val="sonb Char"/>
    <w:basedOn w:val="DefaultParagraphFont"/>
    <w:link w:val="SOBulletNote"/>
    <w:rsid w:val="00813644"/>
    <w:rPr>
      <w:rFonts w:eastAsiaTheme="minorHAnsi" w:cstheme="minorBidi"/>
      <w:sz w:val="18"/>
      <w:lang w:eastAsia="en-US"/>
    </w:rPr>
  </w:style>
  <w:style w:type="paragraph" w:customStyle="1" w:styleId="FreeForm">
    <w:name w:val="FreeForm"/>
    <w:rsid w:val="00813644"/>
    <w:rPr>
      <w:rFonts w:ascii="Arial" w:eastAsiaTheme="minorHAnsi" w:hAnsi="Arial" w:cstheme="minorBidi"/>
      <w:sz w:val="22"/>
      <w:lang w:eastAsia="en-US"/>
    </w:rPr>
  </w:style>
  <w:style w:type="paragraph" w:styleId="Revision">
    <w:name w:val="Revision"/>
    <w:hidden/>
    <w:uiPriority w:val="99"/>
    <w:semiHidden/>
    <w:rsid w:val="00C87FF2"/>
    <w:rPr>
      <w:rFonts w:eastAsiaTheme="minorHAnsi" w:cstheme="minorBidi"/>
      <w:sz w:val="22"/>
      <w:lang w:eastAsia="en-US"/>
    </w:rPr>
  </w:style>
  <w:style w:type="paragraph" w:customStyle="1" w:styleId="EnStatement">
    <w:name w:val="EnStatement"/>
    <w:basedOn w:val="Normal"/>
    <w:rsid w:val="00813644"/>
    <w:pPr>
      <w:numPr>
        <w:numId w:val="48"/>
      </w:numPr>
    </w:pPr>
    <w:rPr>
      <w:rFonts w:eastAsia="Times New Roman" w:cs="Times New Roman"/>
      <w:lang w:eastAsia="en-AU"/>
    </w:rPr>
  </w:style>
  <w:style w:type="paragraph" w:customStyle="1" w:styleId="EnStatementHeading">
    <w:name w:val="EnStatementHeading"/>
    <w:basedOn w:val="Normal"/>
    <w:rsid w:val="00813644"/>
    <w:rPr>
      <w:rFonts w:eastAsia="Times New Roman" w:cs="Times New Roman"/>
      <w:b/>
      <w:lang w:eastAsia="en-AU"/>
    </w:rPr>
  </w:style>
  <w:style w:type="character" w:customStyle="1" w:styleId="DefinitionChar">
    <w:name w:val="Definition Char"/>
    <w:aliases w:val="dd Char"/>
    <w:link w:val="Definition"/>
    <w:locked/>
    <w:rsid w:val="0007501A"/>
    <w:rPr>
      <w:sz w:val="22"/>
    </w:rPr>
  </w:style>
  <w:style w:type="character" w:customStyle="1" w:styleId="subsection2Char">
    <w:name w:val="subsection2 Char"/>
    <w:aliases w:val="ss2 Char"/>
    <w:link w:val="subsection2"/>
    <w:rsid w:val="009904F8"/>
    <w:rPr>
      <w:sz w:val="22"/>
    </w:rPr>
  </w:style>
  <w:style w:type="paragraph" w:customStyle="1" w:styleId="Transitional">
    <w:name w:val="Transitional"/>
    <w:aliases w:val="tr"/>
    <w:basedOn w:val="ItemHead"/>
    <w:next w:val="Item"/>
    <w:rsid w:val="00813644"/>
  </w:style>
  <w:style w:type="character" w:customStyle="1" w:styleId="Heading1Char">
    <w:name w:val="Heading 1 Char"/>
    <w:basedOn w:val="DefaultParagraphFont"/>
    <w:link w:val="Heading1"/>
    <w:uiPriority w:val="9"/>
    <w:rsid w:val="0081364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81364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81364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81364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81364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81364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81364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81364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813644"/>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813644"/>
  </w:style>
  <w:style w:type="character" w:customStyle="1" w:styleId="BodyTextChar">
    <w:name w:val="Body Text Char"/>
    <w:basedOn w:val="DefaultParagraphFont"/>
    <w:link w:val="BodyText"/>
    <w:uiPriority w:val="99"/>
    <w:rsid w:val="00813644"/>
    <w:rPr>
      <w:rFonts w:eastAsiaTheme="minorHAnsi" w:cstheme="minorBidi"/>
      <w:sz w:val="22"/>
      <w:lang w:eastAsia="en-US"/>
    </w:rPr>
  </w:style>
  <w:style w:type="character" w:customStyle="1" w:styleId="BodyText2Char">
    <w:name w:val="Body Text 2 Char"/>
    <w:basedOn w:val="DefaultParagraphFont"/>
    <w:link w:val="BodyText2"/>
    <w:uiPriority w:val="99"/>
    <w:rsid w:val="00813644"/>
    <w:rPr>
      <w:rFonts w:eastAsiaTheme="minorHAnsi" w:cstheme="minorBidi"/>
      <w:sz w:val="22"/>
      <w:lang w:eastAsia="en-US"/>
    </w:rPr>
  </w:style>
  <w:style w:type="character" w:customStyle="1" w:styleId="BodyText3Char">
    <w:name w:val="Body Text 3 Char"/>
    <w:basedOn w:val="DefaultParagraphFont"/>
    <w:link w:val="BodyText3"/>
    <w:uiPriority w:val="99"/>
    <w:rsid w:val="0081364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81364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81364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81364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81364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813644"/>
    <w:rPr>
      <w:rFonts w:eastAsiaTheme="minorHAnsi" w:cstheme="minorBidi"/>
      <w:sz w:val="16"/>
      <w:szCs w:val="16"/>
      <w:lang w:eastAsia="en-US"/>
    </w:rPr>
  </w:style>
  <w:style w:type="character" w:styleId="BookTitle">
    <w:name w:val="Book Title"/>
    <w:basedOn w:val="DefaultParagraphFont"/>
    <w:uiPriority w:val="33"/>
    <w:qFormat/>
    <w:rsid w:val="00813644"/>
    <w:rPr>
      <w:b/>
      <w:bCs/>
      <w:i/>
      <w:iCs/>
      <w:spacing w:val="5"/>
    </w:rPr>
  </w:style>
  <w:style w:type="character" w:customStyle="1" w:styleId="ClosingChar">
    <w:name w:val="Closing Char"/>
    <w:basedOn w:val="DefaultParagraphFont"/>
    <w:link w:val="Closing"/>
    <w:uiPriority w:val="99"/>
    <w:rsid w:val="00813644"/>
    <w:rPr>
      <w:rFonts w:eastAsiaTheme="minorHAnsi" w:cstheme="minorBidi"/>
      <w:sz w:val="22"/>
      <w:lang w:eastAsia="en-US"/>
    </w:rPr>
  </w:style>
  <w:style w:type="table" w:styleId="ColorfulGrid">
    <w:name w:val="Colorful Grid"/>
    <w:basedOn w:val="TableNormal"/>
    <w:uiPriority w:val="73"/>
    <w:semiHidden/>
    <w:unhideWhenUsed/>
    <w:rsid w:val="008136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136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8136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8136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8136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8136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81364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81364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1364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81364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81364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81364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81364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81364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81364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1364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1364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1364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81364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1364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1364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813644"/>
    <w:rPr>
      <w:rFonts w:eastAsiaTheme="minorHAnsi" w:cstheme="minorBidi"/>
      <w:lang w:eastAsia="en-US"/>
    </w:rPr>
  </w:style>
  <w:style w:type="character" w:customStyle="1" w:styleId="CommentSubjectChar">
    <w:name w:val="Comment Subject Char"/>
    <w:basedOn w:val="CommentTextChar"/>
    <w:link w:val="CommentSubject"/>
    <w:uiPriority w:val="99"/>
    <w:rsid w:val="00813644"/>
    <w:rPr>
      <w:rFonts w:eastAsiaTheme="minorHAnsi" w:cstheme="minorBidi"/>
      <w:b/>
      <w:bCs/>
      <w:lang w:eastAsia="en-US"/>
    </w:rPr>
  </w:style>
  <w:style w:type="table" w:styleId="DarkList">
    <w:name w:val="Dark List"/>
    <w:basedOn w:val="TableNormal"/>
    <w:uiPriority w:val="70"/>
    <w:semiHidden/>
    <w:unhideWhenUsed/>
    <w:rsid w:val="0081364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1364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81364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81364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81364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81364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81364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813644"/>
    <w:rPr>
      <w:rFonts w:eastAsiaTheme="minorHAnsi" w:cstheme="minorBidi"/>
      <w:sz w:val="22"/>
      <w:lang w:eastAsia="en-US"/>
    </w:rPr>
  </w:style>
  <w:style w:type="character" w:customStyle="1" w:styleId="DocumentMapChar">
    <w:name w:val="Document Map Char"/>
    <w:basedOn w:val="DefaultParagraphFont"/>
    <w:link w:val="DocumentMap"/>
    <w:uiPriority w:val="99"/>
    <w:rsid w:val="0081364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813644"/>
    <w:rPr>
      <w:rFonts w:eastAsiaTheme="minorHAnsi" w:cstheme="minorBidi"/>
      <w:sz w:val="22"/>
      <w:lang w:eastAsia="en-US"/>
    </w:rPr>
  </w:style>
  <w:style w:type="character" w:customStyle="1" w:styleId="EndnoteTextChar">
    <w:name w:val="Endnote Text Char"/>
    <w:basedOn w:val="DefaultParagraphFont"/>
    <w:link w:val="EndnoteText"/>
    <w:uiPriority w:val="99"/>
    <w:rsid w:val="00813644"/>
    <w:rPr>
      <w:rFonts w:eastAsiaTheme="minorHAnsi" w:cstheme="minorBidi"/>
      <w:lang w:eastAsia="en-US"/>
    </w:rPr>
  </w:style>
  <w:style w:type="character" w:customStyle="1" w:styleId="FootnoteTextChar">
    <w:name w:val="Footnote Text Char"/>
    <w:basedOn w:val="DefaultParagraphFont"/>
    <w:link w:val="FootnoteText"/>
    <w:uiPriority w:val="99"/>
    <w:rsid w:val="00813644"/>
    <w:rPr>
      <w:rFonts w:eastAsiaTheme="minorHAnsi" w:cstheme="minorBidi"/>
      <w:lang w:eastAsia="en-US"/>
    </w:rPr>
  </w:style>
  <w:style w:type="table" w:styleId="GridTable1Light">
    <w:name w:val="Grid Table 1 Light"/>
    <w:basedOn w:val="TableNormal"/>
    <w:uiPriority w:val="46"/>
    <w:rsid w:val="0081364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1364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1364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1364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1364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1364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1364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1364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1364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81364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81364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81364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81364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81364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81364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1364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81364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81364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81364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81364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81364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81364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1364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81364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1364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81364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81364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81364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8136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136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8136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8136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8136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8136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81364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81364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1364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81364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81364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81364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81364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81364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81364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1364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81364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81364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81364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81364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81364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813644"/>
    <w:rPr>
      <w:color w:val="2B579A"/>
      <w:shd w:val="clear" w:color="auto" w:fill="E1DFDD"/>
    </w:rPr>
  </w:style>
  <w:style w:type="character" w:customStyle="1" w:styleId="HTMLAddressChar">
    <w:name w:val="HTML Address Char"/>
    <w:basedOn w:val="DefaultParagraphFont"/>
    <w:link w:val="HTMLAddress"/>
    <w:uiPriority w:val="99"/>
    <w:rsid w:val="0081364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813644"/>
    <w:rPr>
      <w:rFonts w:ascii="Consolas" w:eastAsiaTheme="minorHAnsi" w:hAnsi="Consolas" w:cstheme="minorBidi"/>
      <w:lang w:eastAsia="en-US"/>
    </w:rPr>
  </w:style>
  <w:style w:type="character" w:styleId="IntenseEmphasis">
    <w:name w:val="Intense Emphasis"/>
    <w:basedOn w:val="DefaultParagraphFont"/>
    <w:uiPriority w:val="21"/>
    <w:qFormat/>
    <w:rsid w:val="00813644"/>
    <w:rPr>
      <w:i/>
      <w:iCs/>
      <w:color w:val="4F81BD" w:themeColor="accent1"/>
    </w:rPr>
  </w:style>
  <w:style w:type="paragraph" w:styleId="IntenseQuote">
    <w:name w:val="Intense Quote"/>
    <w:basedOn w:val="Normal"/>
    <w:next w:val="Normal"/>
    <w:link w:val="IntenseQuoteChar"/>
    <w:uiPriority w:val="30"/>
    <w:qFormat/>
    <w:rsid w:val="0081364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1364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813644"/>
    <w:rPr>
      <w:b/>
      <w:bCs/>
      <w:smallCaps/>
      <w:color w:val="4F81BD" w:themeColor="accent1"/>
      <w:spacing w:val="5"/>
    </w:rPr>
  </w:style>
  <w:style w:type="table" w:styleId="LightGrid">
    <w:name w:val="Light Grid"/>
    <w:basedOn w:val="TableNormal"/>
    <w:uiPriority w:val="62"/>
    <w:semiHidden/>
    <w:unhideWhenUsed/>
    <w:rsid w:val="0081364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1364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81364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81364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81364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81364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81364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81364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1364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81364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81364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81364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81364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81364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81364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1364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81364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81364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81364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81364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81364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813644"/>
    <w:pPr>
      <w:ind w:left="720"/>
      <w:contextualSpacing/>
    </w:pPr>
  </w:style>
  <w:style w:type="table" w:styleId="ListTable1Light">
    <w:name w:val="List Table 1 Light"/>
    <w:basedOn w:val="TableNormal"/>
    <w:uiPriority w:val="46"/>
    <w:rsid w:val="0081364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1364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81364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81364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81364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81364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81364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81364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1364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81364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81364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81364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81364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81364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81364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1364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1364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81364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81364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81364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81364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81364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1364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81364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81364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81364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81364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81364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81364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1364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1364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1364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1364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1364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1364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1364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1364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81364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81364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81364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81364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81364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81364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1364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1364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1364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1364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1364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1364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813644"/>
    <w:rPr>
      <w:rFonts w:ascii="Consolas" w:eastAsiaTheme="minorHAnsi" w:hAnsi="Consolas" w:cstheme="minorBidi"/>
      <w:lang w:eastAsia="en-US"/>
    </w:rPr>
  </w:style>
  <w:style w:type="table" w:styleId="MediumGrid1">
    <w:name w:val="Medium Grid 1"/>
    <w:basedOn w:val="TableNormal"/>
    <w:uiPriority w:val="67"/>
    <w:semiHidden/>
    <w:unhideWhenUsed/>
    <w:rsid w:val="0081364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1364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81364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81364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81364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81364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81364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136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136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8136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8136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8136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8136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81364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81364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1364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81364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81364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81364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81364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81364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1364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1364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1364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1364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1364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1364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1364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1364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136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136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136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136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136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136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1364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813644"/>
    <w:rPr>
      <w:color w:val="2B579A"/>
      <w:shd w:val="clear" w:color="auto" w:fill="E1DFDD"/>
    </w:rPr>
  </w:style>
  <w:style w:type="character" w:customStyle="1" w:styleId="MessageHeaderChar">
    <w:name w:val="Message Header Char"/>
    <w:basedOn w:val="DefaultParagraphFont"/>
    <w:link w:val="MessageHeader"/>
    <w:uiPriority w:val="99"/>
    <w:rsid w:val="0081364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13644"/>
    <w:rPr>
      <w:rFonts w:eastAsiaTheme="minorHAnsi" w:cstheme="minorBidi"/>
      <w:sz w:val="22"/>
      <w:lang w:eastAsia="en-US"/>
    </w:rPr>
  </w:style>
  <w:style w:type="character" w:customStyle="1" w:styleId="NoteHeadingChar">
    <w:name w:val="Note Heading Char"/>
    <w:basedOn w:val="DefaultParagraphFont"/>
    <w:link w:val="NoteHeading"/>
    <w:uiPriority w:val="99"/>
    <w:rsid w:val="00813644"/>
    <w:rPr>
      <w:rFonts w:eastAsiaTheme="minorHAnsi" w:cstheme="minorBidi"/>
      <w:sz w:val="22"/>
      <w:lang w:eastAsia="en-US"/>
    </w:rPr>
  </w:style>
  <w:style w:type="character" w:styleId="PlaceholderText">
    <w:name w:val="Placeholder Text"/>
    <w:basedOn w:val="DefaultParagraphFont"/>
    <w:uiPriority w:val="99"/>
    <w:semiHidden/>
    <w:rsid w:val="00813644"/>
    <w:rPr>
      <w:color w:val="808080"/>
    </w:rPr>
  </w:style>
  <w:style w:type="table" w:styleId="PlainTable1">
    <w:name w:val="Plain Table 1"/>
    <w:basedOn w:val="TableNormal"/>
    <w:uiPriority w:val="41"/>
    <w:rsid w:val="0081364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1364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364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1364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1364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81364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81364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364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813644"/>
    <w:rPr>
      <w:rFonts w:eastAsiaTheme="minorHAnsi" w:cstheme="minorBidi"/>
      <w:sz w:val="22"/>
      <w:lang w:eastAsia="en-US"/>
    </w:rPr>
  </w:style>
  <w:style w:type="character" w:customStyle="1" w:styleId="SignatureChar">
    <w:name w:val="Signature Char"/>
    <w:basedOn w:val="DefaultParagraphFont"/>
    <w:link w:val="Signature"/>
    <w:uiPriority w:val="99"/>
    <w:rsid w:val="00813644"/>
    <w:rPr>
      <w:rFonts w:eastAsiaTheme="minorHAnsi" w:cstheme="minorBidi"/>
      <w:sz w:val="22"/>
      <w:lang w:eastAsia="en-US"/>
    </w:rPr>
  </w:style>
  <w:style w:type="character" w:styleId="SmartHyperlink">
    <w:name w:val="Smart Hyperlink"/>
    <w:basedOn w:val="DefaultParagraphFont"/>
    <w:uiPriority w:val="99"/>
    <w:semiHidden/>
    <w:unhideWhenUsed/>
    <w:rsid w:val="00813644"/>
    <w:rPr>
      <w:u w:val="dotted"/>
    </w:rPr>
  </w:style>
  <w:style w:type="character" w:customStyle="1" w:styleId="SubtitleChar">
    <w:name w:val="Subtitle Char"/>
    <w:basedOn w:val="DefaultParagraphFont"/>
    <w:link w:val="Subtitle"/>
    <w:uiPriority w:val="11"/>
    <w:rsid w:val="0081364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813644"/>
    <w:rPr>
      <w:i/>
      <w:iCs/>
      <w:color w:val="404040" w:themeColor="text1" w:themeTint="BF"/>
    </w:rPr>
  </w:style>
  <w:style w:type="character" w:styleId="SubtleReference">
    <w:name w:val="Subtle Reference"/>
    <w:basedOn w:val="DefaultParagraphFont"/>
    <w:uiPriority w:val="31"/>
    <w:qFormat/>
    <w:rsid w:val="00813644"/>
    <w:rPr>
      <w:smallCaps/>
      <w:color w:val="5A5A5A" w:themeColor="text1" w:themeTint="A5"/>
    </w:rPr>
  </w:style>
  <w:style w:type="table" w:styleId="TableGridLight">
    <w:name w:val="Grid Table Light"/>
    <w:basedOn w:val="TableNormal"/>
    <w:uiPriority w:val="40"/>
    <w:rsid w:val="0081364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81364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813644"/>
    <w:pPr>
      <w:numPr>
        <w:numId w:val="0"/>
      </w:numPr>
      <w:outlineLvl w:val="9"/>
    </w:pPr>
  </w:style>
  <w:style w:type="character" w:styleId="UnresolvedMention">
    <w:name w:val="Unresolved Mention"/>
    <w:basedOn w:val="DefaultParagraphFont"/>
    <w:uiPriority w:val="99"/>
    <w:semiHidden/>
    <w:unhideWhenUsed/>
    <w:rsid w:val="00813644"/>
    <w:rPr>
      <w:color w:val="605E5C"/>
      <w:shd w:val="clear" w:color="auto" w:fill="E1DFDD"/>
    </w:rPr>
  </w:style>
  <w:style w:type="paragraph" w:customStyle="1" w:styleId="SOText2">
    <w:name w:val="SO Text2"/>
    <w:aliases w:val="sot2"/>
    <w:basedOn w:val="Normal"/>
    <w:next w:val="SOText"/>
    <w:link w:val="SOText2Char"/>
    <w:rsid w:val="0081364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13644"/>
    <w:rPr>
      <w:rFonts w:eastAsiaTheme="minorHAnsi" w:cstheme="minorBidi"/>
      <w:sz w:val="22"/>
      <w:lang w:eastAsia="en-US"/>
    </w:rPr>
  </w:style>
  <w:style w:type="paragraph" w:customStyle="1" w:styleId="ETAsubitem">
    <w:name w:val="ETA(subitem)"/>
    <w:basedOn w:val="OPCParaBase"/>
    <w:rsid w:val="00813644"/>
    <w:pPr>
      <w:tabs>
        <w:tab w:val="right" w:pos="340"/>
      </w:tabs>
      <w:spacing w:before="60" w:line="240" w:lineRule="auto"/>
      <w:ind w:left="454" w:hanging="454"/>
    </w:pPr>
    <w:rPr>
      <w:sz w:val="20"/>
    </w:rPr>
  </w:style>
  <w:style w:type="paragraph" w:customStyle="1" w:styleId="ETApara">
    <w:name w:val="ETA(para)"/>
    <w:basedOn w:val="OPCParaBase"/>
    <w:rsid w:val="00813644"/>
    <w:pPr>
      <w:tabs>
        <w:tab w:val="right" w:pos="754"/>
      </w:tabs>
      <w:spacing w:before="60" w:line="240" w:lineRule="auto"/>
      <w:ind w:left="828" w:hanging="828"/>
    </w:pPr>
    <w:rPr>
      <w:sz w:val="20"/>
    </w:rPr>
  </w:style>
  <w:style w:type="paragraph" w:customStyle="1" w:styleId="ETAsubpara">
    <w:name w:val="ETA(subpara)"/>
    <w:basedOn w:val="OPCParaBase"/>
    <w:rsid w:val="00813644"/>
    <w:pPr>
      <w:tabs>
        <w:tab w:val="right" w:pos="1083"/>
      </w:tabs>
      <w:spacing w:before="60" w:line="240" w:lineRule="auto"/>
      <w:ind w:left="1191" w:hanging="1191"/>
    </w:pPr>
    <w:rPr>
      <w:sz w:val="20"/>
    </w:rPr>
  </w:style>
  <w:style w:type="paragraph" w:customStyle="1" w:styleId="ETAsub-subpara">
    <w:name w:val="ETA(sub-subpara)"/>
    <w:basedOn w:val="OPCParaBase"/>
    <w:rsid w:val="0081364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813644"/>
    <w:rPr>
      <w:b/>
      <w:sz w:val="28"/>
      <w:szCs w:val="28"/>
    </w:rPr>
  </w:style>
  <w:style w:type="paragraph" w:customStyle="1" w:styleId="NotesHeading2">
    <w:name w:val="NotesHeading 2"/>
    <w:basedOn w:val="OPCParaBase"/>
    <w:next w:val="Normal"/>
    <w:rsid w:val="00813644"/>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4786">
      <w:bodyDiv w:val="1"/>
      <w:marLeft w:val="0"/>
      <w:marRight w:val="0"/>
      <w:marTop w:val="0"/>
      <w:marBottom w:val="0"/>
      <w:divBdr>
        <w:top w:val="none" w:sz="0" w:space="0" w:color="auto"/>
        <w:left w:val="none" w:sz="0" w:space="0" w:color="auto"/>
        <w:bottom w:val="none" w:sz="0" w:space="0" w:color="auto"/>
        <w:right w:val="none" w:sz="0" w:space="0" w:color="auto"/>
      </w:divBdr>
    </w:div>
    <w:div w:id="535891420">
      <w:bodyDiv w:val="1"/>
      <w:marLeft w:val="0"/>
      <w:marRight w:val="0"/>
      <w:marTop w:val="0"/>
      <w:marBottom w:val="0"/>
      <w:divBdr>
        <w:top w:val="none" w:sz="0" w:space="0" w:color="auto"/>
        <w:left w:val="none" w:sz="0" w:space="0" w:color="auto"/>
        <w:bottom w:val="none" w:sz="0" w:space="0" w:color="auto"/>
        <w:right w:val="none" w:sz="0" w:space="0" w:color="auto"/>
      </w:divBdr>
    </w:div>
    <w:div w:id="545144838">
      <w:bodyDiv w:val="1"/>
      <w:marLeft w:val="0"/>
      <w:marRight w:val="0"/>
      <w:marTop w:val="0"/>
      <w:marBottom w:val="0"/>
      <w:divBdr>
        <w:top w:val="none" w:sz="0" w:space="0" w:color="auto"/>
        <w:left w:val="none" w:sz="0" w:space="0" w:color="auto"/>
        <w:bottom w:val="none" w:sz="0" w:space="0" w:color="auto"/>
        <w:right w:val="none" w:sz="0" w:space="0" w:color="auto"/>
      </w:divBdr>
    </w:div>
    <w:div w:id="853686798">
      <w:bodyDiv w:val="1"/>
      <w:marLeft w:val="0"/>
      <w:marRight w:val="0"/>
      <w:marTop w:val="0"/>
      <w:marBottom w:val="0"/>
      <w:divBdr>
        <w:top w:val="none" w:sz="0" w:space="0" w:color="auto"/>
        <w:left w:val="none" w:sz="0" w:space="0" w:color="auto"/>
        <w:bottom w:val="none" w:sz="0" w:space="0" w:color="auto"/>
        <w:right w:val="none" w:sz="0" w:space="0" w:color="auto"/>
      </w:divBdr>
    </w:div>
    <w:div w:id="1033649350">
      <w:bodyDiv w:val="1"/>
      <w:marLeft w:val="0"/>
      <w:marRight w:val="0"/>
      <w:marTop w:val="0"/>
      <w:marBottom w:val="0"/>
      <w:divBdr>
        <w:top w:val="none" w:sz="0" w:space="0" w:color="auto"/>
        <w:left w:val="none" w:sz="0" w:space="0" w:color="auto"/>
        <w:bottom w:val="none" w:sz="0" w:space="0" w:color="auto"/>
        <w:right w:val="none" w:sz="0" w:space="0" w:color="auto"/>
      </w:divBdr>
    </w:div>
    <w:div w:id="2092727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emf"/><Relationship Id="rId39" Type="http://schemas.openxmlformats.org/officeDocument/2006/relationships/image" Target="media/image20.emf"/><Relationship Id="rId21" Type="http://schemas.openxmlformats.org/officeDocument/2006/relationships/image" Target="media/image2.emf"/><Relationship Id="rId34" Type="http://schemas.openxmlformats.org/officeDocument/2006/relationships/image" Target="media/image15.emf"/><Relationship Id="rId42" Type="http://schemas.openxmlformats.org/officeDocument/2006/relationships/image" Target="media/image23.emf"/><Relationship Id="rId47" Type="http://schemas.openxmlformats.org/officeDocument/2006/relationships/header" Target="header9.xml"/><Relationship Id="rId50" Type="http://schemas.openxmlformats.org/officeDocument/2006/relationships/header" Target="header11.xml"/><Relationship Id="rId55" Type="http://schemas.openxmlformats.org/officeDocument/2006/relationships/header" Target="head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10.emf"/><Relationship Id="rId41" Type="http://schemas.openxmlformats.org/officeDocument/2006/relationships/image" Target="media/image22.emf"/><Relationship Id="rId54"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footer" Target="footer6.xml"/><Relationship Id="rId53" Type="http://schemas.openxmlformats.org/officeDocument/2006/relationships/footer" Target="footer11.xml"/><Relationship Id="rId58"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emf"/><Relationship Id="rId49" Type="http://schemas.openxmlformats.org/officeDocument/2006/relationships/header" Target="header10.xml"/><Relationship Id="rId57" Type="http://schemas.openxmlformats.org/officeDocument/2006/relationships/footer" Target="footer13.xml"/><Relationship Id="rId61"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2.emf"/><Relationship Id="rId44" Type="http://schemas.openxmlformats.org/officeDocument/2006/relationships/header" Target="header8.xml"/><Relationship Id="rId52" Type="http://schemas.openxmlformats.org/officeDocument/2006/relationships/footer" Target="footer10.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43" Type="http://schemas.openxmlformats.org/officeDocument/2006/relationships/header" Target="header7.xml"/><Relationship Id="rId48" Type="http://schemas.openxmlformats.org/officeDocument/2006/relationships/footer" Target="footer8.xml"/><Relationship Id="rId56" Type="http://schemas.openxmlformats.org/officeDocument/2006/relationships/footer" Target="footer12.xml"/><Relationship Id="rId8" Type="http://schemas.openxmlformats.org/officeDocument/2006/relationships/image" Target="media/image1.wmf"/><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wmf"/><Relationship Id="rId46" Type="http://schemas.openxmlformats.org/officeDocument/2006/relationships/footer" Target="footer7.xml"/><Relationship Id="rId59"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16E1B-434E-4DDA-A0B0-8C006B11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312</Pages>
  <Words>77048</Words>
  <Characters>374134</Characters>
  <Application>Microsoft Office Word</Application>
  <DocSecurity>0</DocSecurity>
  <PresentationFormat/>
  <Lines>10465</Lines>
  <Paragraphs>4745</Paragraphs>
  <ScaleCrop>false</ScaleCrop>
  <HeadingPairs>
    <vt:vector size="2" baseType="variant">
      <vt:variant>
        <vt:lpstr>Title</vt:lpstr>
      </vt:variant>
      <vt:variant>
        <vt:i4>1</vt:i4>
      </vt:variant>
    </vt:vector>
  </HeadingPairs>
  <TitlesOfParts>
    <vt:vector size="1" baseType="lpstr">
      <vt:lpstr>Safety, Rehabilitation and Compensation Act 1988</vt:lpstr>
    </vt:vector>
  </TitlesOfParts>
  <Manager/>
  <Company/>
  <LinksUpToDate>false</LinksUpToDate>
  <CharactersWithSpaces>449164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Rehabilitation and Compensation Act 1988</dc:title>
  <dc:subject/>
  <dc:creator/>
  <cp:keywords/>
  <dc:description/>
  <cp:lastModifiedBy/>
  <cp:revision>1</cp:revision>
  <cp:lastPrinted>2013-10-01T00:58:00Z</cp:lastPrinted>
  <dcterms:created xsi:type="dcterms:W3CDTF">2024-01-09T03:51:00Z</dcterms:created>
  <dcterms:modified xsi:type="dcterms:W3CDTF">2024-01-09T03:51:00Z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Safety, Rehabilitation and Compensation Act 1988</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77</vt:lpwstr>
  </property>
  <property fmtid="{D5CDD505-2E9C-101B-9397-08002B2CF9AE}" pid="13" name="StartDate">
    <vt:lpwstr>15 December 2023</vt:lpwstr>
  </property>
  <property fmtid="{D5CDD505-2E9C-101B-9397-08002B2CF9AE}" pid="14" name="PreparedDate">
    <vt:filetime>2016-04-26T14:00:00Z</vt:filetime>
  </property>
  <property fmtid="{D5CDD505-2E9C-101B-9397-08002B2CF9AE}" pid="15" name="RegisteredDate">
    <vt:lpwstr>9 January 2024</vt:lpwstr>
  </property>
  <property fmtid="{D5CDD505-2E9C-101B-9397-08002B2CF9AE}" pid="16" name="IncludesUpTo">
    <vt:lpwstr>Act No. 120, 2023</vt:lpwstr>
  </property>
</Properties>
</file>