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8E9E5" w14:textId="77777777" w:rsidR="005272C5" w:rsidRDefault="005272C5" w:rsidP="005272C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629CC6A" wp14:editId="7C93D7AB">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0B31FDE4" w14:textId="77777777" w:rsidR="00D20C87" w:rsidRPr="005272C5" w:rsidRDefault="00D6180E" w:rsidP="005272C5">
      <w:pPr>
        <w:spacing w:before="300" w:after="300" w:line="240" w:lineRule="auto"/>
        <w:jc w:val="center"/>
        <w:rPr>
          <w:rFonts w:ascii="Times New Roman" w:hAnsi="Times New Roman" w:cs="Times New Roman"/>
          <w:b/>
          <w:sz w:val="36"/>
        </w:rPr>
      </w:pPr>
      <w:r w:rsidRPr="005272C5">
        <w:rPr>
          <w:rFonts w:ascii="Times New Roman" w:hAnsi="Times New Roman" w:cs="Times New Roman"/>
          <w:b/>
          <w:sz w:val="36"/>
        </w:rPr>
        <w:t>States G</w:t>
      </w:r>
      <w:bookmarkStart w:id="0" w:name="_GoBack"/>
      <w:bookmarkEnd w:id="0"/>
      <w:r w:rsidRPr="005272C5">
        <w:rPr>
          <w:rFonts w:ascii="Times New Roman" w:hAnsi="Times New Roman" w:cs="Times New Roman"/>
          <w:b/>
          <w:sz w:val="36"/>
        </w:rPr>
        <w:t>rants (General Revenue) Act 1988</w:t>
      </w:r>
    </w:p>
    <w:p w14:paraId="17E5C582" w14:textId="77777777" w:rsidR="00D20C87" w:rsidRPr="005272C5" w:rsidRDefault="00D6180E" w:rsidP="005272C5">
      <w:pPr>
        <w:spacing w:before="300" w:after="300" w:line="240" w:lineRule="auto"/>
        <w:jc w:val="center"/>
        <w:rPr>
          <w:rFonts w:ascii="Times New Roman" w:hAnsi="Times New Roman" w:cs="Times New Roman"/>
          <w:b/>
          <w:sz w:val="28"/>
        </w:rPr>
      </w:pPr>
      <w:r w:rsidRPr="005272C5">
        <w:rPr>
          <w:rFonts w:ascii="Times New Roman" w:hAnsi="Times New Roman" w:cs="Times New Roman"/>
          <w:b/>
          <w:sz w:val="28"/>
        </w:rPr>
        <w:t>No. 94 of 1988</w:t>
      </w:r>
    </w:p>
    <w:p w14:paraId="64D6D01C" w14:textId="77777777" w:rsidR="005272C5" w:rsidRPr="005272C5" w:rsidRDefault="005272C5" w:rsidP="005272C5">
      <w:pPr>
        <w:pBdr>
          <w:bottom w:val="thickThinSmallGap" w:sz="12" w:space="1" w:color="auto"/>
        </w:pBdr>
        <w:spacing w:before="300" w:after="300" w:line="240" w:lineRule="auto"/>
        <w:jc w:val="center"/>
        <w:rPr>
          <w:rFonts w:ascii="Times New Roman" w:hAnsi="Times New Roman" w:cs="Times New Roman"/>
          <w:b/>
          <w:sz w:val="2"/>
        </w:rPr>
      </w:pPr>
    </w:p>
    <w:p w14:paraId="1FFAB1BE" w14:textId="77777777" w:rsidR="00D20C87" w:rsidRPr="005272C5" w:rsidRDefault="00D6180E" w:rsidP="005272C5">
      <w:pPr>
        <w:spacing w:before="300" w:after="300" w:line="240" w:lineRule="auto"/>
        <w:jc w:val="center"/>
        <w:rPr>
          <w:rFonts w:ascii="Times New Roman" w:hAnsi="Times New Roman" w:cs="Times New Roman"/>
          <w:b/>
          <w:sz w:val="26"/>
        </w:rPr>
      </w:pPr>
      <w:r w:rsidRPr="005272C5">
        <w:rPr>
          <w:rFonts w:ascii="Times New Roman" w:hAnsi="Times New Roman" w:cs="Times New Roman"/>
          <w:b/>
          <w:sz w:val="26"/>
        </w:rPr>
        <w:t>An Act to provide for grants to the States and the Northern Territory</w:t>
      </w:r>
    </w:p>
    <w:p w14:paraId="6F818B41" w14:textId="77777777" w:rsidR="00D20C87" w:rsidRPr="005272C5" w:rsidRDefault="00D20C87" w:rsidP="005272C5">
      <w:pPr>
        <w:spacing w:before="120" w:after="120" w:line="240" w:lineRule="auto"/>
        <w:jc w:val="right"/>
        <w:rPr>
          <w:rFonts w:ascii="Times New Roman" w:hAnsi="Times New Roman" w:cs="Times New Roman"/>
          <w:sz w:val="24"/>
        </w:rPr>
      </w:pPr>
      <w:r w:rsidRPr="005272C5">
        <w:rPr>
          <w:rFonts w:ascii="Times New Roman" w:hAnsi="Times New Roman" w:cs="Times New Roman"/>
          <w:sz w:val="24"/>
        </w:rPr>
        <w:t>[</w:t>
      </w:r>
      <w:r w:rsidR="00D6180E" w:rsidRPr="005272C5">
        <w:rPr>
          <w:rFonts w:ascii="Times New Roman" w:hAnsi="Times New Roman" w:cs="Times New Roman"/>
          <w:i/>
          <w:sz w:val="24"/>
        </w:rPr>
        <w:t>Assented to 24 November 1988</w:t>
      </w:r>
      <w:r w:rsidRPr="005272C5">
        <w:rPr>
          <w:rFonts w:ascii="Times New Roman" w:hAnsi="Times New Roman" w:cs="Times New Roman"/>
          <w:sz w:val="24"/>
        </w:rPr>
        <w:t>]</w:t>
      </w:r>
    </w:p>
    <w:p w14:paraId="57C83685" w14:textId="77777777" w:rsidR="00D20C87" w:rsidRPr="005272C5" w:rsidRDefault="00D20C87" w:rsidP="005272C5">
      <w:pPr>
        <w:spacing w:after="0" w:line="240" w:lineRule="auto"/>
        <w:ind w:firstLine="432"/>
        <w:jc w:val="both"/>
        <w:rPr>
          <w:rFonts w:ascii="Times New Roman" w:hAnsi="Times New Roman" w:cs="Times New Roman"/>
          <w:sz w:val="24"/>
        </w:rPr>
      </w:pPr>
      <w:r w:rsidRPr="005272C5">
        <w:rPr>
          <w:rFonts w:ascii="Times New Roman" w:hAnsi="Times New Roman" w:cs="Times New Roman"/>
          <w:sz w:val="24"/>
        </w:rPr>
        <w:t>BE IT ENACTED by the Queen, and the Senate and the House of Representatives of the Commonwealth of Australia, as follows:</w:t>
      </w:r>
    </w:p>
    <w:p w14:paraId="36E07A89" w14:textId="77777777" w:rsidR="00D20C87" w:rsidRPr="005272C5" w:rsidRDefault="00D6180E" w:rsidP="005272C5">
      <w:pPr>
        <w:spacing w:before="120" w:after="60" w:line="240" w:lineRule="auto"/>
        <w:jc w:val="both"/>
        <w:rPr>
          <w:rFonts w:ascii="Times New Roman" w:hAnsi="Times New Roman" w:cs="Times New Roman"/>
          <w:b/>
          <w:sz w:val="20"/>
        </w:rPr>
      </w:pPr>
      <w:r w:rsidRPr="005272C5">
        <w:rPr>
          <w:rFonts w:ascii="Times New Roman" w:hAnsi="Times New Roman" w:cs="Times New Roman"/>
          <w:b/>
          <w:sz w:val="20"/>
        </w:rPr>
        <w:t>Short title</w:t>
      </w:r>
    </w:p>
    <w:p w14:paraId="5CC9BB06"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1.</w:t>
      </w:r>
      <w:r w:rsidRPr="00D6180E">
        <w:rPr>
          <w:rFonts w:ascii="Times New Roman" w:hAnsi="Times New Roman" w:cs="Times New Roman"/>
        </w:rPr>
        <w:t xml:space="preserve"> This Act may be cited as the </w:t>
      </w:r>
      <w:r w:rsidR="00D6180E" w:rsidRPr="00D6180E">
        <w:rPr>
          <w:rFonts w:ascii="Times New Roman" w:hAnsi="Times New Roman" w:cs="Times New Roman"/>
          <w:i/>
        </w:rPr>
        <w:t xml:space="preserve">States Grants </w:t>
      </w:r>
      <w:r w:rsidR="00D6180E" w:rsidRPr="00D6180E">
        <w:rPr>
          <w:rFonts w:ascii="Times New Roman" w:hAnsi="Times New Roman" w:cs="Times New Roman"/>
        </w:rPr>
        <w:t>(</w:t>
      </w:r>
      <w:r w:rsidR="00D6180E" w:rsidRPr="00D6180E">
        <w:rPr>
          <w:rFonts w:ascii="Times New Roman" w:hAnsi="Times New Roman" w:cs="Times New Roman"/>
          <w:i/>
        </w:rPr>
        <w:t>General Revenue</w:t>
      </w:r>
      <w:r w:rsidR="00D6180E" w:rsidRPr="00D6180E">
        <w:rPr>
          <w:rFonts w:ascii="Times New Roman" w:hAnsi="Times New Roman" w:cs="Times New Roman"/>
        </w:rPr>
        <w:t>)</w:t>
      </w:r>
      <w:r w:rsidR="00D6180E" w:rsidRPr="00D6180E">
        <w:rPr>
          <w:rFonts w:ascii="Times New Roman" w:hAnsi="Times New Roman" w:cs="Times New Roman"/>
          <w:i/>
        </w:rPr>
        <w:t xml:space="preserve"> Act 1988.</w:t>
      </w:r>
    </w:p>
    <w:p w14:paraId="4218CC8A" w14:textId="77777777" w:rsidR="00D20C87" w:rsidRPr="005272C5" w:rsidRDefault="00D6180E" w:rsidP="005272C5">
      <w:pPr>
        <w:spacing w:before="120" w:after="60" w:line="240" w:lineRule="auto"/>
        <w:jc w:val="both"/>
        <w:rPr>
          <w:rFonts w:ascii="Times New Roman" w:hAnsi="Times New Roman" w:cs="Times New Roman"/>
          <w:b/>
          <w:sz w:val="20"/>
        </w:rPr>
      </w:pPr>
      <w:r w:rsidRPr="005272C5">
        <w:rPr>
          <w:rFonts w:ascii="Times New Roman" w:hAnsi="Times New Roman" w:cs="Times New Roman"/>
          <w:b/>
          <w:sz w:val="20"/>
        </w:rPr>
        <w:t>Commencement</w:t>
      </w:r>
    </w:p>
    <w:p w14:paraId="4C6BB189"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2. (1)</w:t>
      </w:r>
      <w:r w:rsidRPr="00D6180E">
        <w:rPr>
          <w:rFonts w:ascii="Times New Roman" w:hAnsi="Times New Roman" w:cs="Times New Roman"/>
        </w:rPr>
        <w:t xml:space="preserve"> Subject to subsection (2), this Act commences on the day on which it receives the Royal Assent.</w:t>
      </w:r>
    </w:p>
    <w:p w14:paraId="5A86A1B8"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(2)</w:t>
      </w:r>
      <w:r w:rsidRPr="00D6180E">
        <w:rPr>
          <w:rFonts w:ascii="Times New Roman" w:hAnsi="Times New Roman" w:cs="Times New Roman"/>
        </w:rPr>
        <w:t xml:space="preserve"> Section 16 commences on 31 December 1988.</w:t>
      </w:r>
    </w:p>
    <w:p w14:paraId="79F6FE96" w14:textId="77777777" w:rsidR="00D20C87" w:rsidRPr="005272C5" w:rsidRDefault="00D6180E" w:rsidP="005272C5">
      <w:pPr>
        <w:spacing w:before="120" w:after="60" w:line="240" w:lineRule="auto"/>
        <w:jc w:val="both"/>
        <w:rPr>
          <w:rFonts w:ascii="Times New Roman" w:hAnsi="Times New Roman" w:cs="Times New Roman"/>
          <w:b/>
          <w:sz w:val="20"/>
        </w:rPr>
      </w:pPr>
      <w:r w:rsidRPr="005272C5">
        <w:rPr>
          <w:rFonts w:ascii="Times New Roman" w:hAnsi="Times New Roman" w:cs="Times New Roman"/>
          <w:b/>
          <w:sz w:val="20"/>
        </w:rPr>
        <w:t>Interpretation</w:t>
      </w:r>
    </w:p>
    <w:p w14:paraId="1391AC2B"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3. (1)</w:t>
      </w:r>
      <w:r w:rsidRPr="00D6180E">
        <w:rPr>
          <w:rFonts w:ascii="Times New Roman" w:hAnsi="Times New Roman" w:cs="Times New Roman"/>
        </w:rPr>
        <w:t xml:space="preserve"> In this Act, unless the contrary intention appears:</w:t>
      </w:r>
    </w:p>
    <w:p w14:paraId="5686A1D8"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adjusted population</w:t>
      </w:r>
      <w:r w:rsidRPr="00D6180E">
        <w:rPr>
          <w:rFonts w:ascii="Times New Roman" w:hAnsi="Times New Roman" w:cs="Times New Roman"/>
        </w:rPr>
        <w:t>”</w:t>
      </w:r>
      <w:r w:rsidR="00D20C87" w:rsidRPr="00D6180E">
        <w:rPr>
          <w:rFonts w:ascii="Times New Roman" w:hAnsi="Times New Roman" w:cs="Times New Roman"/>
        </w:rPr>
        <w:t>, in relation to a State, means the estimated population of the State on 31 December 1988 multiplied by the population factor for the State;</w:t>
      </w:r>
    </w:p>
    <w:p w14:paraId="05FBCC77" w14:textId="77777777" w:rsidR="00D20C87" w:rsidRPr="00D6180E" w:rsidRDefault="00D6180E" w:rsidP="00D6180E">
      <w:pPr>
        <w:spacing w:after="0" w:line="240" w:lineRule="auto"/>
        <w:jc w:val="both"/>
        <w:rPr>
          <w:rFonts w:ascii="Times New Roman" w:hAnsi="Times New Roman" w:cs="Times New Roman"/>
        </w:rPr>
      </w:pPr>
      <w:r w:rsidRPr="00D6180E">
        <w:rPr>
          <w:rFonts w:ascii="Times New Roman" w:hAnsi="Times New Roman" w:cs="Times New Roman"/>
        </w:rPr>
        <w:br w:type="page"/>
      </w:r>
    </w:p>
    <w:p w14:paraId="27DFA169"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lastRenderedPageBreak/>
        <w:t>“</w:t>
      </w:r>
      <w:r w:rsidR="00D20C87" w:rsidRPr="00D6180E">
        <w:rPr>
          <w:rFonts w:ascii="Times New Roman" w:hAnsi="Times New Roman" w:cs="Times New Roman"/>
        </w:rPr>
        <w:t>adjusted total population</w:t>
      </w:r>
      <w:r w:rsidRPr="00D6180E">
        <w:rPr>
          <w:rFonts w:ascii="Times New Roman" w:hAnsi="Times New Roman" w:cs="Times New Roman"/>
        </w:rPr>
        <w:t>”</w:t>
      </w:r>
      <w:r w:rsidR="00D20C87" w:rsidRPr="00D6180E">
        <w:rPr>
          <w:rFonts w:ascii="Times New Roman" w:hAnsi="Times New Roman" w:cs="Times New Roman"/>
        </w:rPr>
        <w:t xml:space="preserve"> means the sum of the adjusted populations of all of the States;</w:t>
      </w:r>
    </w:p>
    <w:p w14:paraId="49400B1E" w14:textId="74D739C2"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borrowing</w:t>
      </w:r>
      <w:r w:rsidRPr="00D6180E">
        <w:rPr>
          <w:rFonts w:ascii="Times New Roman" w:hAnsi="Times New Roman" w:cs="Times New Roman"/>
        </w:rPr>
        <w:t>”</w:t>
      </w:r>
      <w:r w:rsidR="00D20C87" w:rsidRPr="00D6180E">
        <w:rPr>
          <w:rFonts w:ascii="Times New Roman" w:hAnsi="Times New Roman" w:cs="Times New Roman"/>
        </w:rPr>
        <w:t xml:space="preserve"> has the same meaning as in the </w:t>
      </w:r>
      <w:r w:rsidRPr="00D6180E">
        <w:rPr>
          <w:rFonts w:ascii="Times New Roman" w:hAnsi="Times New Roman" w:cs="Times New Roman"/>
          <w:i/>
        </w:rPr>
        <w:t>Commonwealth Borrowing Levy Collection Act 1987</w:t>
      </w:r>
      <w:r w:rsidRPr="00EB3695">
        <w:rPr>
          <w:rFonts w:ascii="Times New Roman" w:hAnsi="Times New Roman" w:cs="Times New Roman"/>
        </w:rPr>
        <w:t>;</w:t>
      </w:r>
    </w:p>
    <w:p w14:paraId="38F74CCC"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calculation quarter</w:t>
      </w:r>
      <w:r w:rsidRPr="00D6180E">
        <w:rPr>
          <w:rFonts w:ascii="Times New Roman" w:hAnsi="Times New Roman" w:cs="Times New Roman"/>
        </w:rPr>
        <w:t>”</w:t>
      </w:r>
      <w:r w:rsidR="00D20C87" w:rsidRPr="00D6180E">
        <w:rPr>
          <w:rFonts w:ascii="Times New Roman" w:hAnsi="Times New Roman" w:cs="Times New Roman"/>
        </w:rPr>
        <w:t xml:space="preserve"> means the June 1988 quarter, the September 1988 quarter, the December 1988 quarter or the March 1989 quarter;</w:t>
      </w:r>
    </w:p>
    <w:p w14:paraId="024A1238"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Education Minister</w:t>
      </w:r>
      <w:r w:rsidRPr="00D6180E">
        <w:rPr>
          <w:rFonts w:ascii="Times New Roman" w:hAnsi="Times New Roman" w:cs="Times New Roman"/>
        </w:rPr>
        <w:t>”</w:t>
      </w:r>
      <w:r w:rsidR="00D20C87" w:rsidRPr="00D6180E">
        <w:rPr>
          <w:rFonts w:ascii="Times New Roman" w:hAnsi="Times New Roman" w:cs="Times New Roman"/>
        </w:rPr>
        <w:t xml:space="preserve"> means the Minister for Employment, Education and Training;</w:t>
      </w:r>
    </w:p>
    <w:p w14:paraId="6EA9953B" w14:textId="2D66C393"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extra payroll tax revenue</w:t>
      </w:r>
      <w:r w:rsidRPr="00D6180E">
        <w:rPr>
          <w:rFonts w:ascii="Times New Roman" w:hAnsi="Times New Roman" w:cs="Times New Roman"/>
        </w:rPr>
        <w:t>”</w:t>
      </w:r>
      <w:r w:rsidR="00D20C87" w:rsidRPr="00D6180E">
        <w:rPr>
          <w:rFonts w:ascii="Times New Roman" w:hAnsi="Times New Roman" w:cs="Times New Roman"/>
        </w:rPr>
        <w:t xml:space="preserve">, in relation to a State, means the amount determined by the Treasurer to be equal to 90% of the payroll tax estimated to be received by that State in the grant year because of the amendments made by the </w:t>
      </w:r>
      <w:r w:rsidRPr="00D6180E">
        <w:rPr>
          <w:rFonts w:ascii="Times New Roman" w:hAnsi="Times New Roman" w:cs="Times New Roman"/>
          <w:i/>
        </w:rPr>
        <w:t xml:space="preserve">Commonwealth Authorities Legislation </w:t>
      </w:r>
      <w:r w:rsidRPr="00D6180E">
        <w:rPr>
          <w:rFonts w:ascii="Times New Roman" w:hAnsi="Times New Roman" w:cs="Times New Roman"/>
        </w:rPr>
        <w:t>(</w:t>
      </w:r>
      <w:r w:rsidRPr="00D6180E">
        <w:rPr>
          <w:rFonts w:ascii="Times New Roman" w:hAnsi="Times New Roman" w:cs="Times New Roman"/>
          <w:i/>
        </w:rPr>
        <w:t>Pay-roll Tax</w:t>
      </w:r>
      <w:r w:rsidRPr="00D6180E">
        <w:rPr>
          <w:rFonts w:ascii="Times New Roman" w:hAnsi="Times New Roman" w:cs="Times New Roman"/>
        </w:rPr>
        <w:t>)</w:t>
      </w:r>
      <w:r w:rsidRPr="00D6180E">
        <w:rPr>
          <w:rFonts w:ascii="Times New Roman" w:hAnsi="Times New Roman" w:cs="Times New Roman"/>
          <w:i/>
        </w:rPr>
        <w:t xml:space="preserve"> Amendment Act 1988</w:t>
      </w:r>
      <w:r w:rsidRPr="00EB3695">
        <w:rPr>
          <w:rFonts w:ascii="Times New Roman" w:hAnsi="Times New Roman" w:cs="Times New Roman"/>
        </w:rPr>
        <w:t>;</w:t>
      </w:r>
    </w:p>
    <w:p w14:paraId="7ACEDCB0"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grant year</w:t>
      </w:r>
      <w:r w:rsidRPr="00D6180E">
        <w:rPr>
          <w:rFonts w:ascii="Times New Roman" w:hAnsi="Times New Roman" w:cs="Times New Roman"/>
        </w:rPr>
        <w:t>”</w:t>
      </w:r>
      <w:r w:rsidR="00D20C87" w:rsidRPr="00D6180E">
        <w:rPr>
          <w:rFonts w:ascii="Times New Roman" w:hAnsi="Times New Roman" w:cs="Times New Roman"/>
        </w:rPr>
        <w:t xml:space="preserve"> means the financial year that commenced on 1 July 1988;</w:t>
      </w:r>
    </w:p>
    <w:p w14:paraId="6CF53E33"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Health Minister</w:t>
      </w:r>
      <w:r w:rsidRPr="00D6180E">
        <w:rPr>
          <w:rFonts w:ascii="Times New Roman" w:hAnsi="Times New Roman" w:cs="Times New Roman"/>
        </w:rPr>
        <w:t>”</w:t>
      </w:r>
      <w:r w:rsidR="00D20C87" w:rsidRPr="00D6180E">
        <w:rPr>
          <w:rFonts w:ascii="Times New Roman" w:hAnsi="Times New Roman" w:cs="Times New Roman"/>
        </w:rPr>
        <w:t xml:space="preserve"> means the Minister for Community Services and Health;</w:t>
      </w:r>
    </w:p>
    <w:p w14:paraId="17602AE2" w14:textId="04C30024"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higher education institution</w:t>
      </w:r>
      <w:r w:rsidRPr="00D6180E">
        <w:rPr>
          <w:rFonts w:ascii="Times New Roman" w:hAnsi="Times New Roman" w:cs="Times New Roman"/>
        </w:rPr>
        <w:t>”</w:t>
      </w:r>
      <w:r w:rsidR="00D20C87" w:rsidRPr="00D6180E">
        <w:rPr>
          <w:rFonts w:ascii="Times New Roman" w:hAnsi="Times New Roman" w:cs="Times New Roman"/>
        </w:rPr>
        <w:t xml:space="preserve"> has the same meaning as in the </w:t>
      </w:r>
      <w:r w:rsidRPr="00D6180E">
        <w:rPr>
          <w:rFonts w:ascii="Times New Roman" w:hAnsi="Times New Roman" w:cs="Times New Roman"/>
          <w:i/>
        </w:rPr>
        <w:t>Employment, Education and Training Act 1988</w:t>
      </w:r>
      <w:r w:rsidRPr="00EB3695">
        <w:rPr>
          <w:rFonts w:ascii="Times New Roman" w:hAnsi="Times New Roman" w:cs="Times New Roman"/>
        </w:rPr>
        <w:t>;</w:t>
      </w:r>
    </w:p>
    <w:p w14:paraId="5F59D96C"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hospital grant</w:t>
      </w:r>
      <w:r w:rsidRPr="00D6180E">
        <w:rPr>
          <w:rFonts w:ascii="Times New Roman" w:hAnsi="Times New Roman" w:cs="Times New Roman"/>
        </w:rPr>
        <w:t>”</w:t>
      </w:r>
      <w:r w:rsidR="00D20C87" w:rsidRPr="00D6180E">
        <w:rPr>
          <w:rFonts w:ascii="Times New Roman" w:hAnsi="Times New Roman" w:cs="Times New Roman"/>
        </w:rPr>
        <w:t>, in relation to a State, means the difference between:</w:t>
      </w:r>
    </w:p>
    <w:p w14:paraId="14F6DC5A"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(a) the amount determined by the Health Minister before 10 June 1989 to be the estimate of the total amount payable to that State, in relation to the grant year, under the hospital funding arrangements for that year; and</w:t>
      </w:r>
    </w:p>
    <w:p w14:paraId="5D70338C"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(b) the amount determined by the Health Minister before that date to be the estimate of such part of the amount determined under paragraph (a) as is for purposes relating to Acquired Immune Deficiency Syndrome;</w:t>
      </w:r>
    </w:p>
    <w:p w14:paraId="34766D4F"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index estimate</w:t>
      </w:r>
      <w:r w:rsidRPr="00D6180E">
        <w:rPr>
          <w:rFonts w:ascii="Times New Roman" w:hAnsi="Times New Roman" w:cs="Times New Roman"/>
        </w:rPr>
        <w:t>”</w:t>
      </w:r>
      <w:r w:rsidR="00D20C87" w:rsidRPr="00D6180E">
        <w:rPr>
          <w:rFonts w:ascii="Times New Roman" w:hAnsi="Times New Roman" w:cs="Times New Roman"/>
        </w:rPr>
        <w:t xml:space="preserve"> means:</w:t>
      </w:r>
    </w:p>
    <w:p w14:paraId="3E4C354F"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(a) except where paragraph (b) applies, the sum of the index numbers, in respect of the calculation quarters, estimated by the Department in May 1988, being 724.5; or</w:t>
      </w:r>
    </w:p>
    <w:p w14:paraId="0CA5E7BA"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(b) if the Statistician changes the reference base for the Consumer Price Index in relation to a calculation quarter, the number that the Treasurer determines would have been the sum of the index numbers, in respect of the calculation quarters, estimated by the Department in May 1988 if it had known the terms of the new reference base;</w:t>
      </w:r>
    </w:p>
    <w:p w14:paraId="53B77DBF"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index factor</w:t>
      </w:r>
      <w:r w:rsidRPr="00D6180E">
        <w:rPr>
          <w:rFonts w:ascii="Times New Roman" w:hAnsi="Times New Roman" w:cs="Times New Roman"/>
        </w:rPr>
        <w:t>”</w:t>
      </w:r>
      <w:r w:rsidR="00D20C87" w:rsidRPr="00D6180E">
        <w:rPr>
          <w:rFonts w:ascii="Times New Roman" w:hAnsi="Times New Roman" w:cs="Times New Roman"/>
        </w:rPr>
        <w:t xml:space="preserve"> means the factor ascertained by dividing the sum of the index numbers in respect of the calculation quarters by the index estimate;</w:t>
      </w:r>
    </w:p>
    <w:p w14:paraId="415FE48C"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index number</w:t>
      </w:r>
      <w:r w:rsidRPr="00D6180E">
        <w:rPr>
          <w:rFonts w:ascii="Times New Roman" w:hAnsi="Times New Roman" w:cs="Times New Roman"/>
        </w:rPr>
        <w:t>”</w:t>
      </w:r>
      <w:r w:rsidR="00D20C87" w:rsidRPr="00D6180E">
        <w:rPr>
          <w:rFonts w:ascii="Times New Roman" w:hAnsi="Times New Roman" w:cs="Times New Roman"/>
        </w:rPr>
        <w:t>, in relation to a quarter, means the All Groups Consumer Price Index number, being the weighted average of the 8 capital cities, published by the Statistician in respect of that quarter;</w:t>
      </w:r>
    </w:p>
    <w:p w14:paraId="16CFB8BC" w14:textId="77777777" w:rsidR="00D20C87" w:rsidRPr="00D6180E" w:rsidRDefault="00D6180E" w:rsidP="00D6180E">
      <w:pPr>
        <w:spacing w:after="0" w:line="240" w:lineRule="auto"/>
        <w:jc w:val="both"/>
        <w:rPr>
          <w:rFonts w:ascii="Times New Roman" w:hAnsi="Times New Roman" w:cs="Times New Roman"/>
        </w:rPr>
      </w:pPr>
      <w:r w:rsidRPr="00D6180E">
        <w:rPr>
          <w:rFonts w:ascii="Times New Roman" w:hAnsi="Times New Roman" w:cs="Times New Roman"/>
        </w:rPr>
        <w:br w:type="page"/>
      </w:r>
    </w:p>
    <w:p w14:paraId="39EED106" w14:textId="52475185"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lastRenderedPageBreak/>
        <w:t>“</w:t>
      </w:r>
      <w:r w:rsidR="00D20C87" w:rsidRPr="00D6180E">
        <w:rPr>
          <w:rFonts w:ascii="Times New Roman" w:hAnsi="Times New Roman" w:cs="Times New Roman"/>
        </w:rPr>
        <w:t>Loan Council</w:t>
      </w:r>
      <w:r w:rsidRPr="00D6180E">
        <w:rPr>
          <w:rFonts w:ascii="Times New Roman" w:hAnsi="Times New Roman" w:cs="Times New Roman"/>
        </w:rPr>
        <w:t>”</w:t>
      </w:r>
      <w:r w:rsidR="00D20C87" w:rsidRPr="00D6180E">
        <w:rPr>
          <w:rFonts w:ascii="Times New Roman" w:hAnsi="Times New Roman" w:cs="Times New Roman"/>
        </w:rPr>
        <w:t xml:space="preserve"> means the Australian Loan Council constituted under the Financial Agreement referred to in the </w:t>
      </w:r>
      <w:r w:rsidRPr="00D6180E">
        <w:rPr>
          <w:rFonts w:ascii="Times New Roman" w:hAnsi="Times New Roman" w:cs="Times New Roman"/>
          <w:i/>
        </w:rPr>
        <w:t>Financial Agreement Validation Act 1929</w:t>
      </w:r>
      <w:r w:rsidRPr="00EB3695">
        <w:rPr>
          <w:rFonts w:ascii="Times New Roman" w:hAnsi="Times New Roman" w:cs="Times New Roman"/>
        </w:rPr>
        <w:t>;</w:t>
      </w:r>
    </w:p>
    <w:p w14:paraId="19D5AD05"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new borrowing</w:t>
      </w:r>
      <w:r w:rsidRPr="00D6180E">
        <w:rPr>
          <w:rFonts w:ascii="Times New Roman" w:hAnsi="Times New Roman" w:cs="Times New Roman"/>
        </w:rPr>
        <w:t>”</w:t>
      </w:r>
      <w:r w:rsidR="00D20C87" w:rsidRPr="00D6180E">
        <w:rPr>
          <w:rFonts w:ascii="Times New Roman" w:hAnsi="Times New Roman" w:cs="Times New Roman"/>
        </w:rPr>
        <w:t xml:space="preserve"> means an amount of a borrowing that is received in the grant year but does not include an amount of:</w:t>
      </w:r>
    </w:p>
    <w:p w14:paraId="355B6A7D"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(a) a borrowing from the Commonwealth;</w:t>
      </w:r>
    </w:p>
    <w:p w14:paraId="0F1116CE"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(b) a borrowing for the purpose of refinancing debt outstanding on 30 June 1988; or</w:t>
      </w:r>
    </w:p>
    <w:p w14:paraId="1DA484B3"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(c) a borrowing that would not have been affected by a resolution relating to global borrowing limits proposed at the meeting of the Loan Council on 12 May 1988 and supported by the Commonwealth, New South Wales, Victoria, Western Australia, South Australia and Tasmania;</w:t>
      </w:r>
    </w:p>
    <w:p w14:paraId="4B8392C8"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population factor</w:t>
      </w:r>
      <w:r w:rsidRPr="00D6180E">
        <w:rPr>
          <w:rFonts w:ascii="Times New Roman" w:hAnsi="Times New Roman" w:cs="Times New Roman"/>
        </w:rPr>
        <w:t>”</w:t>
      </w:r>
      <w:r w:rsidR="00D20C87" w:rsidRPr="00D6180E">
        <w:rPr>
          <w:rFonts w:ascii="Times New Roman" w:hAnsi="Times New Roman" w:cs="Times New Roman"/>
        </w:rPr>
        <w:t xml:space="preserve"> means:</w:t>
      </w:r>
    </w:p>
    <w:p w14:paraId="11A2CEA3"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(a) in relation to New South Wales—1.026;</w:t>
      </w:r>
    </w:p>
    <w:p w14:paraId="2DDDFDBC"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(b) in relation to Victoria—1.000;</w:t>
      </w:r>
    </w:p>
    <w:p w14:paraId="385BE9D1"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(c) in relation to Queensland—1.218;</w:t>
      </w:r>
    </w:p>
    <w:p w14:paraId="3925CC92"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(d) in relation to Western Australia—1.360;</w:t>
      </w:r>
    </w:p>
    <w:p w14:paraId="7A25C81D"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(e) in relation to South Australia—1.381;</w:t>
      </w:r>
    </w:p>
    <w:p w14:paraId="167B00E4"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(f) in relation to Tasmania—1.528; or</w:t>
      </w:r>
    </w:p>
    <w:p w14:paraId="07DDE427"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(g) in relation to the Northern Territory—5.042;</w:t>
      </w:r>
    </w:p>
    <w:p w14:paraId="66865DEB"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State</w:t>
      </w:r>
      <w:r w:rsidRPr="00D6180E">
        <w:rPr>
          <w:rFonts w:ascii="Times New Roman" w:hAnsi="Times New Roman" w:cs="Times New Roman"/>
        </w:rPr>
        <w:t>”</w:t>
      </w:r>
      <w:r w:rsidR="00D20C87" w:rsidRPr="00D6180E">
        <w:rPr>
          <w:rFonts w:ascii="Times New Roman" w:hAnsi="Times New Roman" w:cs="Times New Roman"/>
        </w:rPr>
        <w:t xml:space="preserve"> includes the Northern Territory;</w:t>
      </w:r>
    </w:p>
    <w:p w14:paraId="4BCDF196"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State instrumentality</w:t>
      </w:r>
      <w:r w:rsidRPr="00D6180E">
        <w:rPr>
          <w:rFonts w:ascii="Times New Roman" w:hAnsi="Times New Roman" w:cs="Times New Roman"/>
        </w:rPr>
        <w:t>”</w:t>
      </w:r>
      <w:r w:rsidR="00D20C87" w:rsidRPr="00D6180E">
        <w:rPr>
          <w:rFonts w:ascii="Times New Roman" w:hAnsi="Times New Roman" w:cs="Times New Roman"/>
        </w:rPr>
        <w:t xml:space="preserve"> includes:</w:t>
      </w:r>
    </w:p>
    <w:p w14:paraId="36B9F2F1"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(a) a semi-governmental or local authority of the State;</w:t>
      </w:r>
    </w:p>
    <w:p w14:paraId="16A9CD29" w14:textId="77777777" w:rsidR="00D20C87" w:rsidRPr="00D6180E"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(b) a body corporate that is an instrumentality of the State; and</w:t>
      </w:r>
    </w:p>
    <w:p w14:paraId="0B306DEC" w14:textId="77777777" w:rsidR="005272C5" w:rsidRDefault="00D20C87" w:rsidP="005272C5">
      <w:pPr>
        <w:spacing w:after="0" w:line="240" w:lineRule="auto"/>
        <w:ind w:left="1368" w:hanging="360"/>
        <w:jc w:val="both"/>
        <w:rPr>
          <w:rFonts w:ascii="Times New Roman" w:hAnsi="Times New Roman" w:cs="Times New Roman"/>
        </w:rPr>
      </w:pPr>
      <w:r w:rsidRPr="00D6180E">
        <w:rPr>
          <w:rFonts w:ascii="Times New Roman" w:hAnsi="Times New Roman" w:cs="Times New Roman"/>
        </w:rPr>
        <w:t>(c) a trust of which the State is a trustee or a beneficiary;</w:t>
      </w:r>
    </w:p>
    <w:p w14:paraId="5BF5A9E9"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Statistician</w:t>
      </w:r>
      <w:r w:rsidRPr="00D6180E">
        <w:rPr>
          <w:rFonts w:ascii="Times New Roman" w:hAnsi="Times New Roman" w:cs="Times New Roman"/>
        </w:rPr>
        <w:t>”</w:t>
      </w:r>
      <w:r w:rsidR="00D20C87" w:rsidRPr="00D6180E">
        <w:rPr>
          <w:rFonts w:ascii="Times New Roman" w:hAnsi="Times New Roman" w:cs="Times New Roman"/>
        </w:rPr>
        <w:t xml:space="preserve"> means the Australian Statistician;</w:t>
      </w:r>
    </w:p>
    <w:p w14:paraId="7A842BCE" w14:textId="77777777" w:rsidR="00D20C87" w:rsidRPr="00D6180E" w:rsidRDefault="00D6180E"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rPr>
        <w:t>“</w:t>
      </w:r>
      <w:r w:rsidR="00D20C87" w:rsidRPr="00D6180E">
        <w:rPr>
          <w:rFonts w:ascii="Times New Roman" w:hAnsi="Times New Roman" w:cs="Times New Roman"/>
        </w:rPr>
        <w:t>unfunded superannuation liabilities</w:t>
      </w:r>
      <w:r w:rsidRPr="00D6180E">
        <w:rPr>
          <w:rFonts w:ascii="Times New Roman" w:hAnsi="Times New Roman" w:cs="Times New Roman"/>
        </w:rPr>
        <w:t>”</w:t>
      </w:r>
      <w:r w:rsidR="00D20C87" w:rsidRPr="00D6180E">
        <w:rPr>
          <w:rFonts w:ascii="Times New Roman" w:hAnsi="Times New Roman" w:cs="Times New Roman"/>
        </w:rPr>
        <w:t>, in relation to higher education institutions in a State, means unfunded superannuation liabilities under superannuation schemes conducted by the State.</w:t>
      </w:r>
    </w:p>
    <w:p w14:paraId="3B9167B6"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(2)</w:t>
      </w:r>
      <w:r w:rsidRPr="00D6180E">
        <w:rPr>
          <w:rFonts w:ascii="Times New Roman" w:hAnsi="Times New Roman" w:cs="Times New Roman"/>
        </w:rPr>
        <w:t xml:space="preserve"> Subject to subsection (3), if at any time the Statistician publishes an index number in respect of a quarter in substitution for an index number previously published by the Statistician in respect of that quarter, the publication of the later index number shall be disregarded for the purposes of this Act.</w:t>
      </w:r>
    </w:p>
    <w:p w14:paraId="54447DEB" w14:textId="77777777" w:rsidR="00D20C87" w:rsidRPr="00D6180E" w:rsidRDefault="00D20C87"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(3)</w:t>
      </w:r>
      <w:r w:rsidRPr="00D6180E">
        <w:rPr>
          <w:rFonts w:ascii="Times New Roman" w:hAnsi="Times New Roman" w:cs="Times New Roman"/>
        </w:rPr>
        <w:t xml:space="preserve"> If at any time the Statistician changes the reference base for the Consumer Price Index in relation to a calculation quarter, then, for the purposes of the application of this Act, regard shall be had only to index numbers published in terms of the new reference base.</w:t>
      </w:r>
    </w:p>
    <w:p w14:paraId="629F812D" w14:textId="77777777" w:rsidR="00D20C87" w:rsidRPr="00D6180E" w:rsidRDefault="00D6180E" w:rsidP="00D6180E">
      <w:pPr>
        <w:spacing w:after="0" w:line="240" w:lineRule="auto"/>
        <w:jc w:val="both"/>
        <w:rPr>
          <w:rFonts w:ascii="Times New Roman" w:hAnsi="Times New Roman" w:cs="Times New Roman"/>
        </w:rPr>
      </w:pPr>
      <w:r w:rsidRPr="00D6180E">
        <w:rPr>
          <w:rFonts w:ascii="Times New Roman" w:hAnsi="Times New Roman" w:cs="Times New Roman"/>
        </w:rPr>
        <w:br w:type="page"/>
      </w:r>
    </w:p>
    <w:p w14:paraId="1C2B8F44" w14:textId="77777777" w:rsidR="005272C5" w:rsidRPr="005272C5" w:rsidRDefault="005272C5" w:rsidP="005272C5">
      <w:pPr>
        <w:spacing w:before="120" w:after="60" w:line="240" w:lineRule="auto"/>
        <w:jc w:val="both"/>
        <w:rPr>
          <w:rFonts w:ascii="Times New Roman" w:hAnsi="Times New Roman" w:cs="Times New Roman"/>
          <w:b/>
          <w:sz w:val="20"/>
        </w:rPr>
      </w:pPr>
      <w:r w:rsidRPr="005272C5">
        <w:rPr>
          <w:rFonts w:ascii="Times New Roman" w:hAnsi="Times New Roman" w:cs="Times New Roman"/>
          <w:b/>
          <w:sz w:val="20"/>
        </w:rPr>
        <w:lastRenderedPageBreak/>
        <w:t>Determination of population of a State</w:t>
      </w:r>
    </w:p>
    <w:p w14:paraId="4E23D71A" w14:textId="77777777" w:rsidR="005272C5" w:rsidRPr="00D6180E" w:rsidRDefault="005272C5"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4. (1)</w:t>
      </w:r>
      <w:r w:rsidRPr="00D6180E">
        <w:rPr>
          <w:rFonts w:ascii="Times New Roman" w:hAnsi="Times New Roman" w:cs="Times New Roman"/>
        </w:rPr>
        <w:t xml:space="preserve"> Subject to subsection (2), a reference in this Act to the estimated population of a State on 31 December 1988 is a reference to the population of the State on that date as determined by the Statistician after that date and before 10 June 1989.</w:t>
      </w:r>
    </w:p>
    <w:p w14:paraId="4FFFF183" w14:textId="77777777" w:rsidR="005272C5" w:rsidRPr="00D6180E" w:rsidRDefault="005272C5"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(2)</w:t>
      </w:r>
      <w:r w:rsidRPr="00D6180E">
        <w:rPr>
          <w:rFonts w:ascii="Times New Roman" w:hAnsi="Times New Roman" w:cs="Times New Roman"/>
        </w:rPr>
        <w:t xml:space="preserve"> The Statistician, in making a determination under this section of the estimated population of a State, shall, where practicable, consult with the official Statistician of the State and shall have regard to the latest statistics in relation to population available to the Statistician on the day on which the determination is made.</w:t>
      </w:r>
    </w:p>
    <w:p w14:paraId="28E10C1A" w14:textId="77777777" w:rsidR="005272C5" w:rsidRPr="005272C5" w:rsidRDefault="005272C5" w:rsidP="005272C5">
      <w:pPr>
        <w:spacing w:before="120" w:after="60" w:line="240" w:lineRule="auto"/>
        <w:jc w:val="both"/>
        <w:rPr>
          <w:rFonts w:ascii="Times New Roman" w:hAnsi="Times New Roman" w:cs="Times New Roman"/>
          <w:b/>
          <w:sz w:val="20"/>
        </w:rPr>
      </w:pPr>
      <w:r w:rsidRPr="005272C5">
        <w:rPr>
          <w:rFonts w:ascii="Times New Roman" w:hAnsi="Times New Roman" w:cs="Times New Roman"/>
          <w:b/>
          <w:sz w:val="20"/>
        </w:rPr>
        <w:t>Financial assistance grants</w:t>
      </w:r>
    </w:p>
    <w:p w14:paraId="5C9A0F4B" w14:textId="0078C40B" w:rsidR="005272C5" w:rsidRDefault="005272C5" w:rsidP="005272C5">
      <w:pPr>
        <w:spacing w:after="0" w:line="240" w:lineRule="auto"/>
        <w:ind w:firstLine="432"/>
        <w:jc w:val="both"/>
        <w:rPr>
          <w:rFonts w:ascii="Times New Roman" w:hAnsi="Times New Roman" w:cs="Times New Roman"/>
        </w:rPr>
      </w:pPr>
      <w:r w:rsidRPr="005272C5">
        <w:rPr>
          <w:rFonts w:ascii="Times New Roman" w:hAnsi="Times New Roman" w:cs="Times New Roman"/>
          <w:b/>
        </w:rPr>
        <w:t>5.</w:t>
      </w:r>
      <w:r w:rsidRPr="00D6180E">
        <w:rPr>
          <w:rFonts w:ascii="Times New Roman" w:hAnsi="Times New Roman" w:cs="Times New Roman"/>
        </w:rPr>
        <w:t xml:space="preserve"> Subject to this Act, each State is entitled to the payment by way of financial assistance, in relation to the grant year, of a financial assistance grant calculated in accordance with the formula:</w:t>
      </w:r>
    </w:p>
    <w:p w14:paraId="33ADA062" w14:textId="133E4375" w:rsidR="00EB3695" w:rsidRPr="00D6180E" w:rsidRDefault="00EB3695" w:rsidP="00EB3695">
      <w:pPr>
        <w:spacing w:after="0" w:line="240" w:lineRule="auto"/>
        <w:ind w:firstLine="432"/>
        <w:jc w:val="center"/>
        <w:rPr>
          <w:rFonts w:ascii="Times New Roman" w:hAnsi="Times New Roman" w:cs="Times New Roman"/>
        </w:rPr>
      </w:pPr>
      <w:r w:rsidRPr="00EB3695">
        <w:drawing>
          <wp:inline distT="0" distB="0" distL="0" distR="0" wp14:anchorId="12A26471" wp14:editId="05AAB1EF">
            <wp:extent cx="2414016"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016" cy="402336"/>
                    </a:xfrm>
                    <a:prstGeom prst="rect">
                      <a:avLst/>
                    </a:prstGeom>
                    <a:noFill/>
                    <a:ln>
                      <a:noFill/>
                    </a:ln>
                  </pic:spPr>
                </pic:pic>
              </a:graphicData>
            </a:graphic>
          </wp:inline>
        </w:drawing>
      </w:r>
    </w:p>
    <w:p w14:paraId="2D6DAFB0" w14:textId="77777777" w:rsidR="005272C5" w:rsidRPr="00D6180E" w:rsidRDefault="005272C5" w:rsidP="005272C5">
      <w:pPr>
        <w:spacing w:after="0" w:line="240" w:lineRule="auto"/>
        <w:jc w:val="both"/>
        <w:rPr>
          <w:rFonts w:ascii="Times New Roman" w:hAnsi="Times New Roman" w:cs="Times New Roman"/>
        </w:rPr>
      </w:pPr>
      <w:r w:rsidRPr="00D6180E">
        <w:rPr>
          <w:rFonts w:ascii="Times New Roman" w:hAnsi="Times New Roman" w:cs="Times New Roman"/>
        </w:rPr>
        <w:t>where:</w:t>
      </w:r>
    </w:p>
    <w:p w14:paraId="63F9AB95" w14:textId="77777777" w:rsidR="005272C5" w:rsidRPr="00D6180E" w:rsidRDefault="005272C5"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b/>
        </w:rPr>
        <w:t>ASP</w:t>
      </w:r>
      <w:r w:rsidRPr="00D6180E">
        <w:rPr>
          <w:rFonts w:ascii="Times New Roman" w:hAnsi="Times New Roman" w:cs="Times New Roman"/>
        </w:rPr>
        <w:t xml:space="preserve"> is the adjusted population of that State;</w:t>
      </w:r>
    </w:p>
    <w:p w14:paraId="7C385941" w14:textId="77777777" w:rsidR="005272C5" w:rsidRPr="00D6180E" w:rsidRDefault="005272C5"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b/>
        </w:rPr>
        <w:t>ATP</w:t>
      </w:r>
      <w:r w:rsidRPr="00D6180E">
        <w:rPr>
          <w:rFonts w:ascii="Times New Roman" w:hAnsi="Times New Roman" w:cs="Times New Roman"/>
        </w:rPr>
        <w:t xml:space="preserve"> is the adjusted total population;</w:t>
      </w:r>
    </w:p>
    <w:p w14:paraId="18C5028F" w14:textId="4E098BAB" w:rsidR="005272C5" w:rsidRPr="00D6180E" w:rsidRDefault="005272C5" w:rsidP="005272C5">
      <w:pPr>
        <w:spacing w:after="0" w:line="240" w:lineRule="auto"/>
        <w:ind w:left="1008" w:hanging="576"/>
        <w:jc w:val="both"/>
        <w:rPr>
          <w:rFonts w:ascii="Times New Roman" w:hAnsi="Times New Roman" w:cs="Times New Roman"/>
        </w:rPr>
      </w:pPr>
      <w:r w:rsidRPr="00D6180E">
        <w:rPr>
          <w:rFonts w:ascii="Times New Roman" w:hAnsi="Times New Roman" w:cs="Times New Roman"/>
          <w:b/>
        </w:rPr>
        <w:t>ABA</w:t>
      </w:r>
      <w:r w:rsidRPr="00D6180E">
        <w:rPr>
          <w:rFonts w:ascii="Times New Roman" w:hAnsi="Times New Roman" w:cs="Times New Roman"/>
        </w:rPr>
        <w:t xml:space="preserve"> is the product of </w:t>
      </w:r>
      <w:r w:rsidR="00EB3695">
        <w:rPr>
          <w:rFonts w:ascii="Times New Roman" w:hAnsi="Times New Roman" w:cs="Times New Roman"/>
        </w:rPr>
        <w:t>the base assistance, being $12,</w:t>
      </w:r>
      <w:r w:rsidRPr="00D6180E">
        <w:rPr>
          <w:rFonts w:ascii="Times New Roman" w:hAnsi="Times New Roman" w:cs="Times New Roman"/>
        </w:rPr>
        <w:t>387,516,792, and the index factor;</w:t>
      </w:r>
    </w:p>
    <w:p w14:paraId="58FFE9CF" w14:textId="77777777" w:rsidR="005272C5" w:rsidRPr="00D6180E" w:rsidRDefault="005272C5" w:rsidP="005272C5">
      <w:pPr>
        <w:spacing w:after="0" w:line="240" w:lineRule="auto"/>
        <w:ind w:left="792" w:hanging="360"/>
        <w:jc w:val="both"/>
        <w:rPr>
          <w:rFonts w:ascii="Times New Roman" w:hAnsi="Times New Roman" w:cs="Times New Roman"/>
        </w:rPr>
      </w:pPr>
      <w:r w:rsidRPr="00D6180E">
        <w:rPr>
          <w:rFonts w:ascii="Times New Roman" w:hAnsi="Times New Roman" w:cs="Times New Roman"/>
          <w:b/>
        </w:rPr>
        <w:t>THG</w:t>
      </w:r>
      <w:r w:rsidRPr="00D6180E">
        <w:rPr>
          <w:rFonts w:ascii="Times New Roman" w:hAnsi="Times New Roman" w:cs="Times New Roman"/>
        </w:rPr>
        <w:t xml:space="preserve"> is the sum of the hospital grants for all of the States;</w:t>
      </w:r>
    </w:p>
    <w:p w14:paraId="6CB99D70" w14:textId="77777777" w:rsidR="005272C5" w:rsidRPr="00D6180E" w:rsidRDefault="005272C5" w:rsidP="00852003">
      <w:pPr>
        <w:spacing w:after="0" w:line="240" w:lineRule="auto"/>
        <w:ind w:left="792" w:hanging="360"/>
        <w:jc w:val="both"/>
        <w:rPr>
          <w:rFonts w:ascii="Times New Roman" w:hAnsi="Times New Roman" w:cs="Times New Roman"/>
        </w:rPr>
      </w:pPr>
      <w:r w:rsidRPr="00D6180E">
        <w:rPr>
          <w:rFonts w:ascii="Times New Roman" w:hAnsi="Times New Roman" w:cs="Times New Roman"/>
          <w:b/>
        </w:rPr>
        <w:t>SHG</w:t>
      </w:r>
      <w:r w:rsidRPr="00D6180E">
        <w:rPr>
          <w:rFonts w:ascii="Times New Roman" w:hAnsi="Times New Roman" w:cs="Times New Roman"/>
        </w:rPr>
        <w:t xml:space="preserve"> is the hospital grant for that State;</w:t>
      </w:r>
    </w:p>
    <w:p w14:paraId="27D9B977" w14:textId="77777777" w:rsidR="005272C5" w:rsidRPr="00D6180E" w:rsidRDefault="005272C5" w:rsidP="00852003">
      <w:pPr>
        <w:spacing w:after="0" w:line="240" w:lineRule="auto"/>
        <w:ind w:left="792" w:hanging="360"/>
        <w:jc w:val="both"/>
        <w:rPr>
          <w:rFonts w:ascii="Times New Roman" w:hAnsi="Times New Roman" w:cs="Times New Roman"/>
        </w:rPr>
      </w:pPr>
      <w:r w:rsidRPr="00D6180E">
        <w:rPr>
          <w:rFonts w:ascii="Times New Roman" w:hAnsi="Times New Roman" w:cs="Times New Roman"/>
          <w:b/>
        </w:rPr>
        <w:t>EPT</w:t>
      </w:r>
      <w:r w:rsidRPr="00D6180E">
        <w:rPr>
          <w:rFonts w:ascii="Times New Roman" w:hAnsi="Times New Roman" w:cs="Times New Roman"/>
        </w:rPr>
        <w:t xml:space="preserve"> is the extra payroll tax revenue of that State.</w:t>
      </w:r>
    </w:p>
    <w:p w14:paraId="66ACD3BC" w14:textId="77777777" w:rsidR="005272C5" w:rsidRPr="00852003" w:rsidRDefault="005272C5" w:rsidP="00852003">
      <w:pPr>
        <w:spacing w:before="120" w:after="60" w:line="240" w:lineRule="auto"/>
        <w:jc w:val="both"/>
        <w:rPr>
          <w:rFonts w:ascii="Times New Roman" w:hAnsi="Times New Roman" w:cs="Times New Roman"/>
          <w:b/>
          <w:sz w:val="20"/>
        </w:rPr>
      </w:pPr>
      <w:r w:rsidRPr="00852003">
        <w:rPr>
          <w:rFonts w:ascii="Times New Roman" w:hAnsi="Times New Roman" w:cs="Times New Roman"/>
          <w:b/>
          <w:sz w:val="20"/>
        </w:rPr>
        <w:t>Special revenue assistance grants</w:t>
      </w:r>
    </w:p>
    <w:p w14:paraId="0F43B468" w14:textId="77777777" w:rsidR="005272C5" w:rsidRPr="00D6180E" w:rsidRDefault="005272C5" w:rsidP="00852003">
      <w:pPr>
        <w:spacing w:after="0" w:line="240" w:lineRule="auto"/>
        <w:ind w:firstLine="432"/>
        <w:jc w:val="both"/>
        <w:rPr>
          <w:rFonts w:ascii="Times New Roman" w:hAnsi="Times New Roman" w:cs="Times New Roman"/>
        </w:rPr>
      </w:pPr>
      <w:r w:rsidRPr="00852003">
        <w:rPr>
          <w:rFonts w:ascii="Times New Roman" w:hAnsi="Times New Roman" w:cs="Times New Roman"/>
          <w:b/>
        </w:rPr>
        <w:t>6.</w:t>
      </w:r>
      <w:r w:rsidRPr="00D6180E">
        <w:rPr>
          <w:rFonts w:ascii="Times New Roman" w:hAnsi="Times New Roman" w:cs="Times New Roman"/>
        </w:rPr>
        <w:t xml:space="preserve"> Subject to this Act, a State specified in column 1 of the following Table is entitled to the payment by way of financial assistance, in relation to the grant year, of a special revenue assistance grant of an amount equal to the product of the base special assistance for that State, being the amount specified in column 2 of that Table opposite to that State, and the index factor.</w:t>
      </w:r>
    </w:p>
    <w:p w14:paraId="336CBCD8" w14:textId="77777777" w:rsidR="00D20C87" w:rsidRPr="00D6180E" w:rsidRDefault="00D6180E" w:rsidP="00853BD6">
      <w:pPr>
        <w:spacing w:before="240" w:after="120" w:line="240" w:lineRule="auto"/>
        <w:jc w:val="center"/>
        <w:rPr>
          <w:rFonts w:ascii="Times New Roman" w:hAnsi="Times New Roman" w:cs="Times New Roman"/>
        </w:rPr>
      </w:pPr>
      <w:r w:rsidRPr="00D6180E">
        <w:rPr>
          <w:rFonts w:ascii="Times New Roman" w:hAnsi="Times New Roman" w:cs="Times New Roman"/>
          <w:b/>
        </w:rPr>
        <w:t>TABLE</w:t>
      </w:r>
    </w:p>
    <w:tbl>
      <w:tblPr>
        <w:tblW w:w="5000" w:type="pct"/>
        <w:tblCellMar>
          <w:left w:w="40" w:type="dxa"/>
          <w:right w:w="40" w:type="dxa"/>
        </w:tblCellMar>
        <w:tblLook w:val="04A0" w:firstRow="1" w:lastRow="0" w:firstColumn="1" w:lastColumn="0" w:noHBand="0" w:noVBand="1"/>
      </w:tblPr>
      <w:tblGrid>
        <w:gridCol w:w="3949"/>
        <w:gridCol w:w="3576"/>
      </w:tblGrid>
      <w:tr w:rsidR="00D20C87" w:rsidRPr="00D6180E" w14:paraId="520F5824" w14:textId="77777777" w:rsidTr="00852003">
        <w:trPr>
          <w:trHeight w:val="20"/>
        </w:trPr>
        <w:tc>
          <w:tcPr>
            <w:tcW w:w="2624" w:type="pct"/>
            <w:tcBorders>
              <w:top w:val="single" w:sz="6" w:space="0" w:color="auto"/>
            </w:tcBorders>
          </w:tcPr>
          <w:p w14:paraId="6D9573BF"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Column 1</w:t>
            </w:r>
          </w:p>
        </w:tc>
        <w:tc>
          <w:tcPr>
            <w:tcW w:w="2376" w:type="pct"/>
            <w:tcBorders>
              <w:top w:val="single" w:sz="6" w:space="0" w:color="auto"/>
            </w:tcBorders>
          </w:tcPr>
          <w:p w14:paraId="198658F4"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Column 2</w:t>
            </w:r>
          </w:p>
        </w:tc>
      </w:tr>
      <w:tr w:rsidR="00D20C87" w:rsidRPr="00D6180E" w14:paraId="1DA80406" w14:textId="77777777" w:rsidTr="00852003">
        <w:trPr>
          <w:trHeight w:val="20"/>
        </w:trPr>
        <w:tc>
          <w:tcPr>
            <w:tcW w:w="2624" w:type="pct"/>
            <w:tcBorders>
              <w:bottom w:val="single" w:sz="6" w:space="0" w:color="auto"/>
            </w:tcBorders>
          </w:tcPr>
          <w:p w14:paraId="31B52C34"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State</w:t>
            </w:r>
          </w:p>
        </w:tc>
        <w:tc>
          <w:tcPr>
            <w:tcW w:w="2376" w:type="pct"/>
            <w:tcBorders>
              <w:bottom w:val="single" w:sz="6" w:space="0" w:color="auto"/>
            </w:tcBorders>
          </w:tcPr>
          <w:p w14:paraId="0E6D998A"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Base Special Assistance</w:t>
            </w:r>
          </w:p>
        </w:tc>
      </w:tr>
      <w:tr w:rsidR="00D20C87" w:rsidRPr="00D6180E" w14:paraId="040F00F2" w14:textId="77777777" w:rsidTr="00852003">
        <w:trPr>
          <w:trHeight w:val="20"/>
        </w:trPr>
        <w:tc>
          <w:tcPr>
            <w:tcW w:w="2624" w:type="pct"/>
            <w:tcBorders>
              <w:top w:val="single" w:sz="6" w:space="0" w:color="auto"/>
            </w:tcBorders>
          </w:tcPr>
          <w:p w14:paraId="51AF1932" w14:textId="77777777" w:rsidR="00D20C87" w:rsidRPr="00D6180E" w:rsidRDefault="00D20C87" w:rsidP="00D6180E">
            <w:pPr>
              <w:spacing w:after="0" w:line="240" w:lineRule="auto"/>
              <w:jc w:val="both"/>
              <w:rPr>
                <w:rFonts w:ascii="Times New Roman" w:hAnsi="Times New Roman" w:cs="Times New Roman"/>
              </w:rPr>
            </w:pPr>
          </w:p>
        </w:tc>
        <w:tc>
          <w:tcPr>
            <w:tcW w:w="2376" w:type="pct"/>
            <w:tcBorders>
              <w:top w:val="single" w:sz="6" w:space="0" w:color="auto"/>
            </w:tcBorders>
          </w:tcPr>
          <w:p w14:paraId="456663C9" w14:textId="77777777" w:rsidR="00D20C87" w:rsidRPr="00D6180E" w:rsidRDefault="00D20C87" w:rsidP="00852003">
            <w:pPr>
              <w:spacing w:after="0" w:line="240" w:lineRule="auto"/>
              <w:ind w:left="859"/>
              <w:jc w:val="both"/>
              <w:rPr>
                <w:rFonts w:ascii="Times New Roman" w:hAnsi="Times New Roman" w:cs="Times New Roman"/>
              </w:rPr>
            </w:pPr>
            <w:r w:rsidRPr="00D6180E">
              <w:rPr>
                <w:rFonts w:ascii="Times New Roman" w:hAnsi="Times New Roman" w:cs="Times New Roman"/>
              </w:rPr>
              <w:t>$</w:t>
            </w:r>
          </w:p>
        </w:tc>
      </w:tr>
      <w:tr w:rsidR="00D20C87" w:rsidRPr="00D6180E" w14:paraId="08273922" w14:textId="77777777" w:rsidTr="00852003">
        <w:trPr>
          <w:trHeight w:val="20"/>
        </w:trPr>
        <w:tc>
          <w:tcPr>
            <w:tcW w:w="2624" w:type="pct"/>
          </w:tcPr>
          <w:p w14:paraId="4EA3FF1B" w14:textId="77777777" w:rsidR="00D20C87" w:rsidRPr="00D6180E" w:rsidRDefault="00D20C87" w:rsidP="00852003">
            <w:pPr>
              <w:tabs>
                <w:tab w:val="left" w:leader="dot" w:pos="2693"/>
              </w:tabs>
              <w:spacing w:after="0" w:line="240" w:lineRule="auto"/>
              <w:jc w:val="both"/>
              <w:rPr>
                <w:rFonts w:ascii="Times New Roman" w:hAnsi="Times New Roman" w:cs="Times New Roman"/>
              </w:rPr>
            </w:pPr>
            <w:r w:rsidRPr="00D6180E">
              <w:rPr>
                <w:rFonts w:ascii="Times New Roman" w:hAnsi="Times New Roman" w:cs="Times New Roman"/>
              </w:rPr>
              <w:t>Western Australia</w:t>
            </w:r>
            <w:r w:rsidR="00852003">
              <w:rPr>
                <w:rFonts w:ascii="Times New Roman" w:hAnsi="Times New Roman" w:cs="Times New Roman"/>
              </w:rPr>
              <w:tab/>
            </w:r>
          </w:p>
        </w:tc>
        <w:tc>
          <w:tcPr>
            <w:tcW w:w="2376" w:type="pct"/>
          </w:tcPr>
          <w:p w14:paraId="047E9BAF" w14:textId="77777777" w:rsidR="00D20C87" w:rsidRPr="00D6180E" w:rsidRDefault="00D20C87" w:rsidP="00852003">
            <w:pPr>
              <w:spacing w:after="0" w:line="240" w:lineRule="auto"/>
              <w:ind w:left="139"/>
              <w:jc w:val="both"/>
              <w:rPr>
                <w:rFonts w:ascii="Times New Roman" w:hAnsi="Times New Roman" w:cs="Times New Roman"/>
              </w:rPr>
            </w:pPr>
            <w:r w:rsidRPr="00D6180E">
              <w:rPr>
                <w:rFonts w:ascii="Times New Roman" w:hAnsi="Times New Roman" w:cs="Times New Roman"/>
              </w:rPr>
              <w:t>2,753,881</w:t>
            </w:r>
          </w:p>
        </w:tc>
      </w:tr>
      <w:tr w:rsidR="00D20C87" w:rsidRPr="00D6180E" w14:paraId="3FF257F2" w14:textId="77777777" w:rsidTr="00852003">
        <w:trPr>
          <w:trHeight w:val="20"/>
        </w:trPr>
        <w:tc>
          <w:tcPr>
            <w:tcW w:w="2624" w:type="pct"/>
          </w:tcPr>
          <w:p w14:paraId="63C77570" w14:textId="77777777" w:rsidR="00D20C87" w:rsidRPr="00D6180E" w:rsidRDefault="00D20C87" w:rsidP="00852003">
            <w:pPr>
              <w:tabs>
                <w:tab w:val="left" w:leader="dot" w:pos="2693"/>
              </w:tabs>
              <w:spacing w:after="0" w:line="240" w:lineRule="auto"/>
              <w:jc w:val="both"/>
              <w:rPr>
                <w:rFonts w:ascii="Times New Roman" w:hAnsi="Times New Roman" w:cs="Times New Roman"/>
              </w:rPr>
            </w:pPr>
            <w:r w:rsidRPr="00D6180E">
              <w:rPr>
                <w:rFonts w:ascii="Times New Roman" w:hAnsi="Times New Roman" w:cs="Times New Roman"/>
              </w:rPr>
              <w:t>South Australia</w:t>
            </w:r>
            <w:r w:rsidR="00852003">
              <w:rPr>
                <w:rFonts w:ascii="Times New Roman" w:hAnsi="Times New Roman" w:cs="Times New Roman"/>
              </w:rPr>
              <w:tab/>
            </w:r>
          </w:p>
        </w:tc>
        <w:tc>
          <w:tcPr>
            <w:tcW w:w="2376" w:type="pct"/>
          </w:tcPr>
          <w:p w14:paraId="75F12A58"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10,212,160</w:t>
            </w:r>
          </w:p>
        </w:tc>
      </w:tr>
      <w:tr w:rsidR="00D20C87" w:rsidRPr="00D6180E" w14:paraId="15509963" w14:textId="77777777" w:rsidTr="00852003">
        <w:trPr>
          <w:trHeight w:val="20"/>
        </w:trPr>
        <w:tc>
          <w:tcPr>
            <w:tcW w:w="2624" w:type="pct"/>
          </w:tcPr>
          <w:p w14:paraId="4F24C0FF" w14:textId="77777777" w:rsidR="00D20C87" w:rsidRPr="00D6180E" w:rsidRDefault="00D20C87" w:rsidP="00852003">
            <w:pPr>
              <w:tabs>
                <w:tab w:val="left" w:leader="dot" w:pos="2693"/>
              </w:tabs>
              <w:spacing w:after="0" w:line="240" w:lineRule="auto"/>
              <w:jc w:val="both"/>
              <w:rPr>
                <w:rFonts w:ascii="Times New Roman" w:hAnsi="Times New Roman" w:cs="Times New Roman"/>
              </w:rPr>
            </w:pPr>
            <w:r w:rsidRPr="00D6180E">
              <w:rPr>
                <w:rFonts w:ascii="Times New Roman" w:hAnsi="Times New Roman" w:cs="Times New Roman"/>
              </w:rPr>
              <w:t>Tasmania</w:t>
            </w:r>
            <w:r w:rsidR="00852003">
              <w:rPr>
                <w:rFonts w:ascii="Times New Roman" w:hAnsi="Times New Roman" w:cs="Times New Roman"/>
              </w:rPr>
              <w:tab/>
            </w:r>
          </w:p>
        </w:tc>
        <w:tc>
          <w:tcPr>
            <w:tcW w:w="2376" w:type="pct"/>
          </w:tcPr>
          <w:p w14:paraId="500CC78F"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16,257,639</w:t>
            </w:r>
          </w:p>
        </w:tc>
      </w:tr>
      <w:tr w:rsidR="00D20C87" w:rsidRPr="00D6180E" w14:paraId="4A277B63" w14:textId="77777777" w:rsidTr="00852003">
        <w:trPr>
          <w:trHeight w:val="20"/>
        </w:trPr>
        <w:tc>
          <w:tcPr>
            <w:tcW w:w="2624" w:type="pct"/>
            <w:tcBorders>
              <w:bottom w:val="single" w:sz="6" w:space="0" w:color="auto"/>
            </w:tcBorders>
          </w:tcPr>
          <w:p w14:paraId="501915AC" w14:textId="77777777" w:rsidR="00D20C87" w:rsidRPr="00D6180E" w:rsidRDefault="00D20C87" w:rsidP="00852003">
            <w:pPr>
              <w:tabs>
                <w:tab w:val="left" w:leader="dot" w:pos="2693"/>
              </w:tabs>
              <w:spacing w:after="0" w:line="240" w:lineRule="auto"/>
              <w:jc w:val="both"/>
              <w:rPr>
                <w:rFonts w:ascii="Times New Roman" w:hAnsi="Times New Roman" w:cs="Times New Roman"/>
              </w:rPr>
            </w:pPr>
            <w:r w:rsidRPr="00D6180E">
              <w:rPr>
                <w:rFonts w:ascii="Times New Roman" w:hAnsi="Times New Roman" w:cs="Times New Roman"/>
              </w:rPr>
              <w:t>Northern Territory</w:t>
            </w:r>
            <w:r w:rsidR="00852003">
              <w:rPr>
                <w:rFonts w:ascii="Times New Roman" w:hAnsi="Times New Roman" w:cs="Times New Roman"/>
              </w:rPr>
              <w:tab/>
            </w:r>
          </w:p>
        </w:tc>
        <w:tc>
          <w:tcPr>
            <w:tcW w:w="2376" w:type="pct"/>
            <w:tcBorders>
              <w:bottom w:val="single" w:sz="6" w:space="0" w:color="auto"/>
            </w:tcBorders>
          </w:tcPr>
          <w:p w14:paraId="6D6155DA"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57,453,848</w:t>
            </w:r>
          </w:p>
        </w:tc>
      </w:tr>
    </w:tbl>
    <w:p w14:paraId="67B57415" w14:textId="77777777" w:rsidR="00D20C87" w:rsidRPr="00D6180E" w:rsidRDefault="00D6180E" w:rsidP="00D6180E">
      <w:pPr>
        <w:spacing w:after="0" w:line="240" w:lineRule="auto"/>
        <w:jc w:val="both"/>
        <w:rPr>
          <w:rFonts w:ascii="Times New Roman" w:hAnsi="Times New Roman" w:cs="Times New Roman"/>
        </w:rPr>
      </w:pPr>
      <w:r w:rsidRPr="00D6180E">
        <w:rPr>
          <w:rFonts w:ascii="Times New Roman" w:hAnsi="Times New Roman" w:cs="Times New Roman"/>
        </w:rPr>
        <w:br w:type="page"/>
      </w:r>
    </w:p>
    <w:p w14:paraId="373331C8" w14:textId="77777777" w:rsidR="00D20C87" w:rsidRPr="00852003" w:rsidRDefault="00D6180E" w:rsidP="00852003">
      <w:pPr>
        <w:spacing w:before="120" w:after="60" w:line="240" w:lineRule="auto"/>
        <w:jc w:val="both"/>
        <w:rPr>
          <w:rFonts w:ascii="Times New Roman" w:hAnsi="Times New Roman" w:cs="Times New Roman"/>
          <w:b/>
          <w:sz w:val="20"/>
        </w:rPr>
      </w:pPr>
      <w:r w:rsidRPr="00852003">
        <w:rPr>
          <w:rFonts w:ascii="Times New Roman" w:hAnsi="Times New Roman" w:cs="Times New Roman"/>
          <w:b/>
          <w:sz w:val="20"/>
        </w:rPr>
        <w:lastRenderedPageBreak/>
        <w:t>State observance of global borrowing limit</w:t>
      </w:r>
    </w:p>
    <w:p w14:paraId="42098B91" w14:textId="77777777" w:rsidR="00D20C87" w:rsidRPr="00D6180E" w:rsidRDefault="00D6180E" w:rsidP="00852003">
      <w:pPr>
        <w:spacing w:after="0" w:line="240" w:lineRule="auto"/>
        <w:ind w:firstLine="432"/>
        <w:jc w:val="both"/>
        <w:rPr>
          <w:rFonts w:ascii="Times New Roman" w:hAnsi="Times New Roman" w:cs="Times New Roman"/>
        </w:rPr>
      </w:pPr>
      <w:r w:rsidRPr="00D6180E">
        <w:rPr>
          <w:rFonts w:ascii="Times New Roman" w:hAnsi="Times New Roman" w:cs="Times New Roman"/>
          <w:b/>
        </w:rPr>
        <w:t xml:space="preserve">7. (1) </w:t>
      </w:r>
      <w:r w:rsidR="00D20C87" w:rsidRPr="00D6180E">
        <w:rPr>
          <w:rFonts w:ascii="Times New Roman" w:hAnsi="Times New Roman" w:cs="Times New Roman"/>
        </w:rPr>
        <w:t>Financial assistance to which a State is entitled under this Act in relation to the grant year is granted on the following conditions:</w:t>
      </w:r>
    </w:p>
    <w:p w14:paraId="033BFF37" w14:textId="77777777" w:rsidR="00D20C87" w:rsidRPr="00D6180E" w:rsidRDefault="00D20C87" w:rsidP="00852003">
      <w:pPr>
        <w:spacing w:after="0" w:line="240" w:lineRule="auto"/>
        <w:ind w:left="792" w:hanging="360"/>
        <w:jc w:val="both"/>
        <w:rPr>
          <w:rFonts w:ascii="Times New Roman" w:hAnsi="Times New Roman" w:cs="Times New Roman"/>
        </w:rPr>
      </w:pPr>
      <w:r w:rsidRPr="00D6180E">
        <w:rPr>
          <w:rFonts w:ascii="Times New Roman" w:hAnsi="Times New Roman" w:cs="Times New Roman"/>
        </w:rPr>
        <w:t>(a) that the State will not allow the sum of its new borrowings and the new borrowings of the State</w:t>
      </w:r>
      <w:r w:rsidR="00D6180E" w:rsidRPr="00D6180E">
        <w:rPr>
          <w:rFonts w:ascii="Times New Roman" w:hAnsi="Times New Roman" w:cs="Times New Roman"/>
        </w:rPr>
        <w:t>’</w:t>
      </w:r>
      <w:r w:rsidRPr="00D6180E">
        <w:rPr>
          <w:rFonts w:ascii="Times New Roman" w:hAnsi="Times New Roman" w:cs="Times New Roman"/>
        </w:rPr>
        <w:t>s instrumentalities to exceed the global borrowing limit for the State, being the amount specified in column 2 of the following Table opposite to the State;</w:t>
      </w:r>
    </w:p>
    <w:p w14:paraId="2FBA83AC" w14:textId="77777777" w:rsidR="00D20C87" w:rsidRPr="00D6180E" w:rsidRDefault="00D20C87" w:rsidP="00852003">
      <w:pPr>
        <w:spacing w:after="0" w:line="240" w:lineRule="auto"/>
        <w:ind w:left="792" w:hanging="360"/>
        <w:jc w:val="both"/>
        <w:rPr>
          <w:rFonts w:ascii="Times New Roman" w:hAnsi="Times New Roman" w:cs="Times New Roman"/>
        </w:rPr>
      </w:pPr>
      <w:r w:rsidRPr="00D6180E">
        <w:rPr>
          <w:rFonts w:ascii="Times New Roman" w:hAnsi="Times New Roman" w:cs="Times New Roman"/>
        </w:rPr>
        <w:t>(b) that if, in the opinion of the Treasurer, the global borrowing limit for the State has been exceeded, the Treasurer may reduce payment due to the State under this Act by an amount equal to, or less than, the amount that the Treasurer determines to be the amount of the excess.</w:t>
      </w:r>
    </w:p>
    <w:p w14:paraId="215A3B26" w14:textId="77777777" w:rsidR="00D20C87" w:rsidRPr="00D6180E" w:rsidRDefault="00D6180E" w:rsidP="00852003">
      <w:pPr>
        <w:spacing w:after="0" w:line="240" w:lineRule="auto"/>
        <w:ind w:firstLine="432"/>
        <w:jc w:val="both"/>
        <w:rPr>
          <w:rFonts w:ascii="Times New Roman" w:hAnsi="Times New Roman" w:cs="Times New Roman"/>
        </w:rPr>
      </w:pPr>
      <w:r w:rsidRPr="00D6180E">
        <w:rPr>
          <w:rFonts w:ascii="Times New Roman" w:hAnsi="Times New Roman" w:cs="Times New Roman"/>
          <w:b/>
        </w:rPr>
        <w:t xml:space="preserve">(2) </w:t>
      </w:r>
      <w:r w:rsidR="00D20C87" w:rsidRPr="00D6180E">
        <w:rPr>
          <w:rFonts w:ascii="Times New Roman" w:hAnsi="Times New Roman" w:cs="Times New Roman"/>
        </w:rPr>
        <w:t>Where the Treasurer and the Treasurer for a State agree that the amount specified in column 2 of the following Table opposite to that State should be varied, the Treasurer may declare that amount is so varied and the declaration shall have effect accordingly.</w:t>
      </w:r>
    </w:p>
    <w:p w14:paraId="1D9BED3C" w14:textId="77777777" w:rsidR="00852003" w:rsidRPr="00D6180E" w:rsidRDefault="00852003" w:rsidP="00852003">
      <w:pPr>
        <w:spacing w:before="120" w:after="120" w:line="240" w:lineRule="auto"/>
        <w:jc w:val="center"/>
        <w:rPr>
          <w:rFonts w:ascii="Times New Roman" w:hAnsi="Times New Roman" w:cs="Times New Roman"/>
        </w:rPr>
      </w:pPr>
      <w:r w:rsidRPr="00D6180E">
        <w:rPr>
          <w:rFonts w:ascii="Times New Roman" w:hAnsi="Times New Roman" w:cs="Times New Roman"/>
          <w:b/>
        </w:rPr>
        <w:t>TABLE</w:t>
      </w:r>
    </w:p>
    <w:tbl>
      <w:tblPr>
        <w:tblW w:w="5000" w:type="pct"/>
        <w:tblCellMar>
          <w:left w:w="40" w:type="dxa"/>
          <w:right w:w="40" w:type="dxa"/>
        </w:tblCellMar>
        <w:tblLook w:val="04A0" w:firstRow="1" w:lastRow="0" w:firstColumn="1" w:lastColumn="0" w:noHBand="0" w:noVBand="1"/>
      </w:tblPr>
      <w:tblGrid>
        <w:gridCol w:w="4706"/>
        <w:gridCol w:w="2819"/>
      </w:tblGrid>
      <w:tr w:rsidR="00852003" w:rsidRPr="00D6180E" w14:paraId="49ACF488" w14:textId="77777777" w:rsidTr="00852003">
        <w:trPr>
          <w:trHeight w:val="20"/>
        </w:trPr>
        <w:tc>
          <w:tcPr>
            <w:tcW w:w="3127" w:type="pct"/>
            <w:tcBorders>
              <w:top w:val="single" w:sz="6" w:space="0" w:color="auto"/>
            </w:tcBorders>
          </w:tcPr>
          <w:p w14:paraId="01E8D4C4"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Column 1</w:t>
            </w:r>
          </w:p>
        </w:tc>
        <w:tc>
          <w:tcPr>
            <w:tcW w:w="1873" w:type="pct"/>
            <w:tcBorders>
              <w:top w:val="single" w:sz="6" w:space="0" w:color="auto"/>
            </w:tcBorders>
          </w:tcPr>
          <w:p w14:paraId="5C371EFF"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Column 2</w:t>
            </w:r>
          </w:p>
        </w:tc>
      </w:tr>
      <w:tr w:rsidR="00852003" w:rsidRPr="00D6180E" w14:paraId="2E5C3325" w14:textId="77777777" w:rsidTr="00852003">
        <w:trPr>
          <w:trHeight w:val="20"/>
        </w:trPr>
        <w:tc>
          <w:tcPr>
            <w:tcW w:w="3127" w:type="pct"/>
            <w:tcBorders>
              <w:bottom w:val="single" w:sz="6" w:space="0" w:color="auto"/>
            </w:tcBorders>
          </w:tcPr>
          <w:p w14:paraId="0B2DD25C"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State</w:t>
            </w:r>
          </w:p>
        </w:tc>
        <w:tc>
          <w:tcPr>
            <w:tcW w:w="1873" w:type="pct"/>
            <w:tcBorders>
              <w:bottom w:val="single" w:sz="6" w:space="0" w:color="auto"/>
            </w:tcBorders>
          </w:tcPr>
          <w:p w14:paraId="77EBDBCD"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Global Borrowing Limit</w:t>
            </w:r>
          </w:p>
        </w:tc>
      </w:tr>
      <w:tr w:rsidR="00852003" w:rsidRPr="00D6180E" w14:paraId="6C295C4F" w14:textId="77777777" w:rsidTr="00852003">
        <w:trPr>
          <w:trHeight w:val="20"/>
        </w:trPr>
        <w:tc>
          <w:tcPr>
            <w:tcW w:w="3127" w:type="pct"/>
            <w:tcBorders>
              <w:top w:val="single" w:sz="6" w:space="0" w:color="auto"/>
            </w:tcBorders>
          </w:tcPr>
          <w:p w14:paraId="2222ED08" w14:textId="77777777" w:rsidR="00852003" w:rsidRPr="00D6180E" w:rsidRDefault="00852003" w:rsidP="00DA0995">
            <w:pPr>
              <w:spacing w:after="0" w:line="240" w:lineRule="auto"/>
              <w:jc w:val="both"/>
              <w:rPr>
                <w:rFonts w:ascii="Times New Roman" w:hAnsi="Times New Roman" w:cs="Times New Roman"/>
              </w:rPr>
            </w:pPr>
          </w:p>
        </w:tc>
        <w:tc>
          <w:tcPr>
            <w:tcW w:w="1873" w:type="pct"/>
            <w:tcBorders>
              <w:top w:val="single" w:sz="6" w:space="0" w:color="auto"/>
            </w:tcBorders>
          </w:tcPr>
          <w:p w14:paraId="30EC1689" w14:textId="77777777" w:rsidR="00852003" w:rsidRPr="00D6180E" w:rsidRDefault="00852003" w:rsidP="00852003">
            <w:pPr>
              <w:spacing w:after="0" w:line="240" w:lineRule="auto"/>
              <w:ind w:firstLine="1117"/>
              <w:jc w:val="both"/>
              <w:rPr>
                <w:rFonts w:ascii="Times New Roman" w:hAnsi="Times New Roman" w:cs="Times New Roman"/>
              </w:rPr>
            </w:pPr>
            <w:r w:rsidRPr="00D6180E">
              <w:rPr>
                <w:rFonts w:ascii="Times New Roman" w:hAnsi="Times New Roman" w:cs="Times New Roman"/>
              </w:rPr>
              <w:t>$</w:t>
            </w:r>
          </w:p>
        </w:tc>
      </w:tr>
      <w:tr w:rsidR="00852003" w:rsidRPr="00D6180E" w14:paraId="5229F077" w14:textId="77777777" w:rsidTr="00852003">
        <w:trPr>
          <w:trHeight w:val="20"/>
        </w:trPr>
        <w:tc>
          <w:tcPr>
            <w:tcW w:w="3127" w:type="pct"/>
          </w:tcPr>
          <w:p w14:paraId="09C73B0A"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New South Wales</w:t>
            </w:r>
            <w:r>
              <w:rPr>
                <w:rFonts w:ascii="Times New Roman" w:hAnsi="Times New Roman" w:cs="Times New Roman"/>
              </w:rPr>
              <w:tab/>
            </w:r>
          </w:p>
        </w:tc>
        <w:tc>
          <w:tcPr>
            <w:tcW w:w="1873" w:type="pct"/>
          </w:tcPr>
          <w:p w14:paraId="3B309752"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1,449,900,000</w:t>
            </w:r>
          </w:p>
        </w:tc>
      </w:tr>
      <w:tr w:rsidR="00852003" w:rsidRPr="00D6180E" w14:paraId="3B48C66C" w14:textId="77777777" w:rsidTr="00852003">
        <w:trPr>
          <w:trHeight w:val="20"/>
        </w:trPr>
        <w:tc>
          <w:tcPr>
            <w:tcW w:w="3127" w:type="pct"/>
          </w:tcPr>
          <w:p w14:paraId="2DFAF09B"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Victoria</w:t>
            </w:r>
            <w:r>
              <w:rPr>
                <w:rFonts w:ascii="Times New Roman" w:hAnsi="Times New Roman" w:cs="Times New Roman"/>
              </w:rPr>
              <w:tab/>
            </w:r>
          </w:p>
        </w:tc>
        <w:tc>
          <w:tcPr>
            <w:tcW w:w="1873" w:type="pct"/>
          </w:tcPr>
          <w:p w14:paraId="0EED28F4" w14:textId="77777777" w:rsidR="00852003" w:rsidRPr="00D6180E" w:rsidRDefault="00852003" w:rsidP="00DA0995">
            <w:pPr>
              <w:spacing w:after="0" w:line="240" w:lineRule="auto"/>
              <w:jc w:val="both"/>
              <w:rPr>
                <w:rFonts w:ascii="Times New Roman" w:hAnsi="Times New Roman" w:cs="Times New Roman"/>
              </w:rPr>
            </w:pPr>
            <w:r w:rsidRPr="00D6180E">
              <w:rPr>
                <w:rFonts w:ascii="Times New Roman" w:hAnsi="Times New Roman" w:cs="Times New Roman"/>
              </w:rPr>
              <w:t>1,487,400,000</w:t>
            </w:r>
          </w:p>
        </w:tc>
      </w:tr>
      <w:tr w:rsidR="00852003" w:rsidRPr="00D6180E" w14:paraId="0822D8DB" w14:textId="77777777" w:rsidTr="00852003">
        <w:trPr>
          <w:trHeight w:val="20"/>
        </w:trPr>
        <w:tc>
          <w:tcPr>
            <w:tcW w:w="3127" w:type="pct"/>
          </w:tcPr>
          <w:p w14:paraId="71F0F665"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Queensland</w:t>
            </w:r>
            <w:r>
              <w:rPr>
                <w:rFonts w:ascii="Times New Roman" w:hAnsi="Times New Roman" w:cs="Times New Roman"/>
              </w:rPr>
              <w:tab/>
            </w:r>
          </w:p>
        </w:tc>
        <w:tc>
          <w:tcPr>
            <w:tcW w:w="1873" w:type="pct"/>
          </w:tcPr>
          <w:p w14:paraId="442986BD" w14:textId="77777777" w:rsidR="00852003" w:rsidRPr="00D6180E" w:rsidRDefault="00852003" w:rsidP="00852003">
            <w:pPr>
              <w:spacing w:after="0" w:line="240" w:lineRule="auto"/>
              <w:ind w:left="173"/>
              <w:jc w:val="both"/>
              <w:rPr>
                <w:rFonts w:ascii="Times New Roman" w:hAnsi="Times New Roman" w:cs="Times New Roman"/>
              </w:rPr>
            </w:pPr>
            <w:r w:rsidRPr="00D6180E">
              <w:rPr>
                <w:rFonts w:ascii="Times New Roman" w:hAnsi="Times New Roman" w:cs="Times New Roman"/>
              </w:rPr>
              <w:t>792,800,000</w:t>
            </w:r>
          </w:p>
        </w:tc>
      </w:tr>
      <w:tr w:rsidR="00852003" w:rsidRPr="00D6180E" w14:paraId="08809BA5" w14:textId="77777777" w:rsidTr="00852003">
        <w:trPr>
          <w:trHeight w:val="20"/>
        </w:trPr>
        <w:tc>
          <w:tcPr>
            <w:tcW w:w="3127" w:type="pct"/>
          </w:tcPr>
          <w:p w14:paraId="3BE5F505"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Western Australia</w:t>
            </w:r>
            <w:r>
              <w:rPr>
                <w:rFonts w:ascii="Times New Roman" w:hAnsi="Times New Roman" w:cs="Times New Roman"/>
              </w:rPr>
              <w:tab/>
            </w:r>
          </w:p>
        </w:tc>
        <w:tc>
          <w:tcPr>
            <w:tcW w:w="1873" w:type="pct"/>
          </w:tcPr>
          <w:p w14:paraId="7FF581C7" w14:textId="77777777" w:rsidR="00852003" w:rsidRPr="00D6180E" w:rsidRDefault="00852003" w:rsidP="00852003">
            <w:pPr>
              <w:spacing w:after="0" w:line="240" w:lineRule="auto"/>
              <w:ind w:left="173"/>
              <w:jc w:val="both"/>
              <w:rPr>
                <w:rFonts w:ascii="Times New Roman" w:hAnsi="Times New Roman" w:cs="Times New Roman"/>
              </w:rPr>
            </w:pPr>
            <w:r w:rsidRPr="00D6180E">
              <w:rPr>
                <w:rFonts w:ascii="Times New Roman" w:hAnsi="Times New Roman" w:cs="Times New Roman"/>
              </w:rPr>
              <w:t>590,700,000</w:t>
            </w:r>
          </w:p>
        </w:tc>
      </w:tr>
      <w:tr w:rsidR="00852003" w:rsidRPr="00D6180E" w14:paraId="1606AF22" w14:textId="77777777" w:rsidTr="00852003">
        <w:trPr>
          <w:trHeight w:val="20"/>
        </w:trPr>
        <w:tc>
          <w:tcPr>
            <w:tcW w:w="3127" w:type="pct"/>
          </w:tcPr>
          <w:p w14:paraId="48DFAF3B"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South Australia</w:t>
            </w:r>
            <w:r>
              <w:rPr>
                <w:rFonts w:ascii="Times New Roman" w:hAnsi="Times New Roman" w:cs="Times New Roman"/>
              </w:rPr>
              <w:tab/>
            </w:r>
          </w:p>
        </w:tc>
        <w:tc>
          <w:tcPr>
            <w:tcW w:w="1873" w:type="pct"/>
          </w:tcPr>
          <w:p w14:paraId="48523D4E" w14:textId="77777777" w:rsidR="00852003" w:rsidRPr="00D6180E" w:rsidRDefault="00852003" w:rsidP="00852003">
            <w:pPr>
              <w:spacing w:after="0" w:line="240" w:lineRule="auto"/>
              <w:ind w:left="173"/>
              <w:jc w:val="both"/>
              <w:rPr>
                <w:rFonts w:ascii="Times New Roman" w:hAnsi="Times New Roman" w:cs="Times New Roman"/>
              </w:rPr>
            </w:pPr>
            <w:r w:rsidRPr="00D6180E">
              <w:rPr>
                <w:rFonts w:ascii="Times New Roman" w:hAnsi="Times New Roman" w:cs="Times New Roman"/>
              </w:rPr>
              <w:t>258,300,000</w:t>
            </w:r>
          </w:p>
        </w:tc>
      </w:tr>
      <w:tr w:rsidR="00852003" w:rsidRPr="00D6180E" w14:paraId="1847F888" w14:textId="77777777" w:rsidTr="00852003">
        <w:trPr>
          <w:trHeight w:val="20"/>
        </w:trPr>
        <w:tc>
          <w:tcPr>
            <w:tcW w:w="3127" w:type="pct"/>
          </w:tcPr>
          <w:p w14:paraId="19795E01"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Tasmania</w:t>
            </w:r>
            <w:r>
              <w:rPr>
                <w:rFonts w:ascii="Times New Roman" w:hAnsi="Times New Roman" w:cs="Times New Roman"/>
              </w:rPr>
              <w:tab/>
            </w:r>
          </w:p>
        </w:tc>
        <w:tc>
          <w:tcPr>
            <w:tcW w:w="1873" w:type="pct"/>
          </w:tcPr>
          <w:p w14:paraId="60181E1C" w14:textId="77777777" w:rsidR="00852003" w:rsidRPr="00D6180E" w:rsidRDefault="00852003" w:rsidP="00852003">
            <w:pPr>
              <w:spacing w:after="0" w:line="240" w:lineRule="auto"/>
              <w:ind w:left="173"/>
              <w:jc w:val="both"/>
              <w:rPr>
                <w:rFonts w:ascii="Times New Roman" w:hAnsi="Times New Roman" w:cs="Times New Roman"/>
              </w:rPr>
            </w:pPr>
            <w:r w:rsidRPr="00D6180E">
              <w:rPr>
                <w:rFonts w:ascii="Times New Roman" w:hAnsi="Times New Roman" w:cs="Times New Roman"/>
              </w:rPr>
              <w:t>171,000,000</w:t>
            </w:r>
          </w:p>
        </w:tc>
      </w:tr>
      <w:tr w:rsidR="00852003" w:rsidRPr="00D6180E" w14:paraId="400F8F4D" w14:textId="77777777" w:rsidTr="00852003">
        <w:trPr>
          <w:trHeight w:val="20"/>
        </w:trPr>
        <w:tc>
          <w:tcPr>
            <w:tcW w:w="3127" w:type="pct"/>
            <w:tcBorders>
              <w:bottom w:val="single" w:sz="6" w:space="0" w:color="auto"/>
            </w:tcBorders>
          </w:tcPr>
          <w:p w14:paraId="1C164383" w14:textId="77777777" w:rsidR="00852003" w:rsidRPr="00D6180E" w:rsidRDefault="00852003" w:rsidP="00852003">
            <w:pPr>
              <w:tabs>
                <w:tab w:val="left" w:leader="dot" w:pos="3585"/>
              </w:tabs>
              <w:spacing w:after="0" w:line="240" w:lineRule="auto"/>
              <w:jc w:val="both"/>
              <w:rPr>
                <w:rFonts w:ascii="Times New Roman" w:hAnsi="Times New Roman" w:cs="Times New Roman"/>
              </w:rPr>
            </w:pPr>
            <w:r w:rsidRPr="00D6180E">
              <w:rPr>
                <w:rFonts w:ascii="Times New Roman" w:hAnsi="Times New Roman" w:cs="Times New Roman"/>
              </w:rPr>
              <w:t>Northern Territory</w:t>
            </w:r>
            <w:r>
              <w:rPr>
                <w:rFonts w:ascii="Times New Roman" w:hAnsi="Times New Roman" w:cs="Times New Roman"/>
              </w:rPr>
              <w:tab/>
            </w:r>
          </w:p>
        </w:tc>
        <w:tc>
          <w:tcPr>
            <w:tcW w:w="1873" w:type="pct"/>
            <w:tcBorders>
              <w:bottom w:val="single" w:sz="6" w:space="0" w:color="auto"/>
            </w:tcBorders>
          </w:tcPr>
          <w:p w14:paraId="1D28C4B8" w14:textId="77777777" w:rsidR="00852003" w:rsidRPr="00D6180E" w:rsidRDefault="00852003" w:rsidP="00852003">
            <w:pPr>
              <w:spacing w:after="0" w:line="240" w:lineRule="auto"/>
              <w:ind w:left="288"/>
              <w:jc w:val="both"/>
              <w:rPr>
                <w:rFonts w:ascii="Times New Roman" w:hAnsi="Times New Roman" w:cs="Times New Roman"/>
              </w:rPr>
            </w:pPr>
            <w:r w:rsidRPr="00D6180E">
              <w:rPr>
                <w:rFonts w:ascii="Times New Roman" w:hAnsi="Times New Roman" w:cs="Times New Roman"/>
              </w:rPr>
              <w:t>95,000,000</w:t>
            </w:r>
          </w:p>
        </w:tc>
      </w:tr>
    </w:tbl>
    <w:p w14:paraId="2FF94940" w14:textId="77777777" w:rsidR="00852003" w:rsidRPr="008B63EA" w:rsidRDefault="00852003"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State contribution to costs of higher education superannuation</w:t>
      </w:r>
    </w:p>
    <w:p w14:paraId="097BF2A5" w14:textId="77777777" w:rsidR="00852003" w:rsidRPr="00D6180E" w:rsidRDefault="00852003" w:rsidP="008B63EA">
      <w:pPr>
        <w:spacing w:after="0" w:line="240" w:lineRule="auto"/>
        <w:ind w:firstLine="432"/>
        <w:jc w:val="both"/>
        <w:rPr>
          <w:rFonts w:ascii="Times New Roman" w:hAnsi="Times New Roman" w:cs="Times New Roman"/>
        </w:rPr>
      </w:pPr>
      <w:r w:rsidRPr="00D6180E">
        <w:rPr>
          <w:rFonts w:ascii="Times New Roman" w:hAnsi="Times New Roman" w:cs="Times New Roman"/>
          <w:b/>
        </w:rPr>
        <w:t xml:space="preserve">8. (1) </w:t>
      </w:r>
      <w:r w:rsidRPr="00D6180E">
        <w:rPr>
          <w:rFonts w:ascii="Times New Roman" w:hAnsi="Times New Roman" w:cs="Times New Roman"/>
        </w:rPr>
        <w:t>Financial assistance to which a State is entitled under this Act in relation to the grant year is granted on the following further conditions:</w:t>
      </w:r>
    </w:p>
    <w:p w14:paraId="731867F9" w14:textId="77777777" w:rsidR="00852003" w:rsidRPr="00D6180E" w:rsidRDefault="00852003"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(a) that the State will pay to the Commonwealth the amount (if any) determined by the Education Minister on or before 31 March 1989 as representing the State’s share of the costs of any unfunded superannuation liabilities of higher education institutions in the State, being liabilities required to be discharged during the grant year;</w:t>
      </w:r>
    </w:p>
    <w:p w14:paraId="0A59B8F7" w14:textId="77777777" w:rsidR="00852003" w:rsidRPr="00D6180E" w:rsidRDefault="00852003"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(b) that the Treasurer may, after 31 May 1989, deduct from payment due to the State under this Act any amount that is payable by the State to the Commonwealth under paragraph (a) and remains unpaid.</w:t>
      </w:r>
    </w:p>
    <w:p w14:paraId="2F1998CC" w14:textId="77777777" w:rsidR="00852003" w:rsidRPr="00D6180E" w:rsidRDefault="00852003" w:rsidP="008B63EA">
      <w:pPr>
        <w:spacing w:after="0" w:line="240" w:lineRule="auto"/>
        <w:ind w:firstLine="432"/>
        <w:jc w:val="both"/>
        <w:rPr>
          <w:rFonts w:ascii="Times New Roman" w:hAnsi="Times New Roman" w:cs="Times New Roman"/>
        </w:rPr>
      </w:pPr>
      <w:r w:rsidRPr="00D6180E">
        <w:rPr>
          <w:rFonts w:ascii="Times New Roman" w:hAnsi="Times New Roman" w:cs="Times New Roman"/>
          <w:b/>
        </w:rPr>
        <w:t xml:space="preserve">(2) </w:t>
      </w:r>
      <w:r w:rsidRPr="00D6180E">
        <w:rPr>
          <w:rFonts w:ascii="Times New Roman" w:hAnsi="Times New Roman" w:cs="Times New Roman"/>
        </w:rPr>
        <w:t>The amount to be determined under paragraph (1) (a) in relation to a State is the amount that equals the sum of:</w:t>
      </w:r>
    </w:p>
    <w:p w14:paraId="0407A560" w14:textId="77777777" w:rsidR="00D20C87" w:rsidRPr="00D6180E" w:rsidRDefault="00D6180E" w:rsidP="00D6180E">
      <w:pPr>
        <w:spacing w:after="0" w:line="240" w:lineRule="auto"/>
        <w:jc w:val="both"/>
        <w:rPr>
          <w:rFonts w:ascii="Times New Roman" w:hAnsi="Times New Roman" w:cs="Times New Roman"/>
        </w:rPr>
      </w:pPr>
      <w:r w:rsidRPr="00D6180E">
        <w:rPr>
          <w:rFonts w:ascii="Times New Roman" w:hAnsi="Times New Roman" w:cs="Times New Roman"/>
        </w:rPr>
        <w:br w:type="page"/>
      </w:r>
    </w:p>
    <w:p w14:paraId="3460107E"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lastRenderedPageBreak/>
        <w:t>(a) the amount calculated in accordance with the formula:</w:t>
      </w:r>
    </w:p>
    <w:p w14:paraId="64658996" w14:textId="77777777" w:rsidR="00D20C87" w:rsidRPr="00D6180E" w:rsidRDefault="00D6180E" w:rsidP="008B63EA">
      <w:pPr>
        <w:spacing w:after="0" w:line="240" w:lineRule="auto"/>
        <w:jc w:val="center"/>
        <w:rPr>
          <w:rFonts w:ascii="Times New Roman" w:hAnsi="Times New Roman" w:cs="Times New Roman"/>
        </w:rPr>
      </w:pPr>
      <w:r w:rsidRPr="00D6180E">
        <w:rPr>
          <w:rFonts w:ascii="Times New Roman" w:hAnsi="Times New Roman" w:cs="Times New Roman"/>
          <w:b/>
        </w:rPr>
        <w:t xml:space="preserve">ETP </w:t>
      </w:r>
      <w:r w:rsidR="00690697">
        <w:rPr>
          <w:rFonts w:ascii="Times New Roman" w:hAnsi="Times New Roman" w:cs="Times New Roman"/>
          <w:b/>
        </w:rPr>
        <w:t>×</w:t>
      </w:r>
      <w:r w:rsidRPr="00D6180E">
        <w:rPr>
          <w:rFonts w:ascii="Times New Roman" w:hAnsi="Times New Roman" w:cs="Times New Roman"/>
          <w:b/>
        </w:rPr>
        <w:t xml:space="preserve"> SRC</w:t>
      </w:r>
    </w:p>
    <w:p w14:paraId="265C3B33" w14:textId="77777777" w:rsidR="00D20C87" w:rsidRPr="00D6180E" w:rsidRDefault="00D20C87" w:rsidP="008B63EA">
      <w:pPr>
        <w:spacing w:after="0" w:line="240" w:lineRule="auto"/>
        <w:ind w:left="720"/>
        <w:jc w:val="both"/>
        <w:rPr>
          <w:rFonts w:ascii="Times New Roman" w:hAnsi="Times New Roman" w:cs="Times New Roman"/>
        </w:rPr>
      </w:pPr>
      <w:r w:rsidRPr="00D6180E">
        <w:rPr>
          <w:rFonts w:ascii="Times New Roman" w:hAnsi="Times New Roman" w:cs="Times New Roman"/>
        </w:rPr>
        <w:t>where:</w:t>
      </w:r>
    </w:p>
    <w:p w14:paraId="3B57E919" w14:textId="77777777" w:rsidR="00D20C87" w:rsidRPr="00D6180E" w:rsidRDefault="00D6180E" w:rsidP="008B63EA">
      <w:pPr>
        <w:spacing w:after="0" w:line="240" w:lineRule="auto"/>
        <w:ind w:left="1440" w:hanging="432"/>
        <w:jc w:val="both"/>
        <w:rPr>
          <w:rFonts w:ascii="Times New Roman" w:hAnsi="Times New Roman" w:cs="Times New Roman"/>
        </w:rPr>
      </w:pPr>
      <w:r w:rsidRPr="00D6180E">
        <w:rPr>
          <w:rFonts w:ascii="Times New Roman" w:hAnsi="Times New Roman" w:cs="Times New Roman"/>
          <w:b/>
        </w:rPr>
        <w:t>ETP</w:t>
      </w:r>
      <w:r w:rsidR="00D20C87" w:rsidRPr="00D6180E">
        <w:rPr>
          <w:rFonts w:ascii="Times New Roman" w:hAnsi="Times New Roman" w:cs="Times New Roman"/>
        </w:rPr>
        <w:t xml:space="preserve"> is the estimated total of the payments required to be made during the grant year in discharge of unfunded superannuation liabilities of higher education institutions in the State attributable to service before 1 January 1974;</w:t>
      </w:r>
    </w:p>
    <w:p w14:paraId="36962831" w14:textId="77777777" w:rsidR="00D20C87" w:rsidRPr="00D6180E" w:rsidRDefault="00D6180E" w:rsidP="008B63EA">
      <w:pPr>
        <w:spacing w:after="0" w:line="240" w:lineRule="auto"/>
        <w:ind w:left="1440" w:hanging="432"/>
        <w:jc w:val="both"/>
        <w:rPr>
          <w:rFonts w:ascii="Times New Roman" w:hAnsi="Times New Roman" w:cs="Times New Roman"/>
        </w:rPr>
      </w:pPr>
      <w:r w:rsidRPr="00D6180E">
        <w:rPr>
          <w:rFonts w:ascii="Times New Roman" w:hAnsi="Times New Roman" w:cs="Times New Roman"/>
          <w:b/>
        </w:rPr>
        <w:t>SRC</w:t>
      </w:r>
      <w:r w:rsidR="00D20C87" w:rsidRPr="00D6180E">
        <w:rPr>
          <w:rFonts w:ascii="Times New Roman" w:hAnsi="Times New Roman" w:cs="Times New Roman"/>
        </w:rPr>
        <w:t xml:space="preserve"> is the fraction representing, as nearly as is practicable, the proportion of the recurrent costs of higher education in the State borne by the State in the period during which that service was being performed; and</w:t>
      </w:r>
    </w:p>
    <w:p w14:paraId="3990BDE9"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(b) the amount by which the estimated total of the payments required to be made during the grant year in discharge of unfunded superannuation liabilities of higher education institutions in the State attributable to service on or after 1 January 1982 exceeds the sum of:</w:t>
      </w:r>
    </w:p>
    <w:p w14:paraId="00D272E2" w14:textId="77777777" w:rsidR="00D20C87" w:rsidRPr="00D6180E" w:rsidRDefault="00D20C87" w:rsidP="008B63EA">
      <w:pPr>
        <w:spacing w:after="0" w:line="240" w:lineRule="auto"/>
        <w:ind w:left="1368" w:hanging="360"/>
        <w:jc w:val="both"/>
        <w:rPr>
          <w:rFonts w:ascii="Times New Roman" w:hAnsi="Times New Roman" w:cs="Times New Roman"/>
        </w:rPr>
      </w:pPr>
      <w:r w:rsidRPr="00D6180E">
        <w:rPr>
          <w:rFonts w:ascii="Times New Roman" w:hAnsi="Times New Roman" w:cs="Times New Roman"/>
        </w:rPr>
        <w:t>(</w:t>
      </w:r>
      <w:proofErr w:type="spellStart"/>
      <w:r w:rsidRPr="00D6180E">
        <w:rPr>
          <w:rFonts w:ascii="Times New Roman" w:hAnsi="Times New Roman" w:cs="Times New Roman"/>
        </w:rPr>
        <w:t>i</w:t>
      </w:r>
      <w:proofErr w:type="spellEnd"/>
      <w:r w:rsidRPr="00D6180E">
        <w:rPr>
          <w:rFonts w:ascii="Times New Roman" w:hAnsi="Times New Roman" w:cs="Times New Roman"/>
        </w:rPr>
        <w:t>) the amount that would be the estimated total of such payments if the benefits provided under superannuation schemes under which those liabilities arise were reduced to a level that could be financed by a long-term employer contribution at the rate of 14% of members</w:t>
      </w:r>
      <w:r w:rsidR="00D6180E" w:rsidRPr="00D6180E">
        <w:rPr>
          <w:rFonts w:ascii="Times New Roman" w:hAnsi="Times New Roman" w:cs="Times New Roman"/>
        </w:rPr>
        <w:t>’</w:t>
      </w:r>
      <w:r w:rsidRPr="00D6180E">
        <w:rPr>
          <w:rFonts w:ascii="Times New Roman" w:hAnsi="Times New Roman" w:cs="Times New Roman"/>
        </w:rPr>
        <w:t xml:space="preserve"> salaries; and</w:t>
      </w:r>
    </w:p>
    <w:p w14:paraId="248DF669" w14:textId="77777777" w:rsidR="00D20C87" w:rsidRPr="00D6180E" w:rsidRDefault="00D20C87" w:rsidP="008B63EA">
      <w:pPr>
        <w:spacing w:after="0" w:line="240" w:lineRule="auto"/>
        <w:ind w:left="1368" w:hanging="360"/>
        <w:jc w:val="both"/>
        <w:rPr>
          <w:rFonts w:ascii="Times New Roman" w:hAnsi="Times New Roman" w:cs="Times New Roman"/>
        </w:rPr>
      </w:pPr>
      <w:r w:rsidRPr="00D6180E">
        <w:rPr>
          <w:rFonts w:ascii="Times New Roman" w:hAnsi="Times New Roman" w:cs="Times New Roman"/>
        </w:rPr>
        <w:t>(ii) any amount that the Education Minister determines is appropriate having regard to relevant industrial awards relating to superannuation.</w:t>
      </w:r>
    </w:p>
    <w:p w14:paraId="7532D75C"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(3)</w:t>
      </w:r>
      <w:r w:rsidRPr="00D6180E">
        <w:rPr>
          <w:rFonts w:ascii="Times New Roman" w:hAnsi="Times New Roman" w:cs="Times New Roman"/>
        </w:rPr>
        <w:t xml:space="preserve"> An amount deducted under paragraph (1) (b) from payment due to a State shall be deemed to have been paid by the State to the Commonwealth under paragraph (1) (a).</w:t>
      </w:r>
    </w:p>
    <w:p w14:paraId="3A7CD920" w14:textId="77777777" w:rsidR="00D20C87" w:rsidRPr="008B63EA" w:rsidRDefault="00D20C87"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Reduction of grants to take account of certain advance payments</w:t>
      </w:r>
    </w:p>
    <w:p w14:paraId="62A263AF"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9. (1)</w:t>
      </w:r>
      <w:r w:rsidRPr="00D6180E">
        <w:rPr>
          <w:rFonts w:ascii="Times New Roman" w:hAnsi="Times New Roman" w:cs="Times New Roman"/>
        </w:rPr>
        <w:t xml:space="preserve"> The sum of the amounts that would, but for this section, be payable under this Act in relation to the grant year to a State (other than the Northern Territory) shall be reduced by an amount equal to the sum of any amounts paid to the State under section 12 of the </w:t>
      </w:r>
      <w:r w:rsidR="00D6180E" w:rsidRPr="00D6180E">
        <w:rPr>
          <w:rFonts w:ascii="Times New Roman" w:hAnsi="Times New Roman" w:cs="Times New Roman"/>
          <w:i/>
        </w:rPr>
        <w:t xml:space="preserve">States Grants </w:t>
      </w:r>
      <w:r w:rsidR="00D6180E" w:rsidRPr="00D6180E">
        <w:rPr>
          <w:rFonts w:ascii="Times New Roman" w:hAnsi="Times New Roman" w:cs="Times New Roman"/>
        </w:rPr>
        <w:t>(</w:t>
      </w:r>
      <w:r w:rsidR="00D6180E" w:rsidRPr="00D6180E">
        <w:rPr>
          <w:rFonts w:ascii="Times New Roman" w:hAnsi="Times New Roman" w:cs="Times New Roman"/>
          <w:i/>
        </w:rPr>
        <w:t>General Revenue</w:t>
      </w:r>
      <w:r w:rsidR="00D6180E" w:rsidRPr="00D6180E">
        <w:rPr>
          <w:rFonts w:ascii="Times New Roman" w:hAnsi="Times New Roman" w:cs="Times New Roman"/>
        </w:rPr>
        <w:t>)</w:t>
      </w:r>
      <w:r w:rsidR="00D6180E" w:rsidRPr="00D6180E">
        <w:rPr>
          <w:rFonts w:ascii="Times New Roman" w:hAnsi="Times New Roman" w:cs="Times New Roman"/>
          <w:i/>
        </w:rPr>
        <w:t xml:space="preserve"> Act 1985.</w:t>
      </w:r>
    </w:p>
    <w:p w14:paraId="0AD72039"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(2)</w:t>
      </w:r>
      <w:r w:rsidRPr="00D6180E">
        <w:rPr>
          <w:rFonts w:ascii="Times New Roman" w:hAnsi="Times New Roman" w:cs="Times New Roman"/>
        </w:rPr>
        <w:t xml:space="preserve"> The sum of the amounts that would, but for this section, be payable under this Act in relation to the grant year to the Northern Territory shall be reduced by an amount equal to the sum of any amounts paid to the Northern Territory as a general revenue grant out of either or both of the following:</w:t>
      </w:r>
    </w:p>
    <w:p w14:paraId="79FBD08B"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 xml:space="preserve">(a) such of the money appropriated by the </w:t>
      </w:r>
      <w:r w:rsidR="00D6180E" w:rsidRPr="00D6180E">
        <w:rPr>
          <w:rFonts w:ascii="Times New Roman" w:hAnsi="Times New Roman" w:cs="Times New Roman"/>
          <w:i/>
        </w:rPr>
        <w:t xml:space="preserve">Supply Act </w:t>
      </w:r>
      <w:r w:rsidR="00D6180E" w:rsidRPr="00D6180E">
        <w:rPr>
          <w:rFonts w:ascii="Times New Roman" w:hAnsi="Times New Roman" w:cs="Times New Roman"/>
        </w:rPr>
        <w:t>(</w:t>
      </w:r>
      <w:r w:rsidR="00D6180E" w:rsidRPr="00D6180E">
        <w:rPr>
          <w:rFonts w:ascii="Times New Roman" w:hAnsi="Times New Roman" w:cs="Times New Roman"/>
          <w:i/>
        </w:rPr>
        <w:t>No. 2</w:t>
      </w:r>
      <w:r w:rsidR="00D6180E" w:rsidRPr="00D6180E">
        <w:rPr>
          <w:rFonts w:ascii="Times New Roman" w:hAnsi="Times New Roman" w:cs="Times New Roman"/>
        </w:rPr>
        <w:t>)</w:t>
      </w:r>
      <w:r w:rsidR="00D6180E" w:rsidRPr="00D6180E">
        <w:rPr>
          <w:rFonts w:ascii="Times New Roman" w:hAnsi="Times New Roman" w:cs="Times New Roman"/>
          <w:i/>
        </w:rPr>
        <w:t xml:space="preserve"> 1988-89 </w:t>
      </w:r>
      <w:r w:rsidRPr="00D6180E">
        <w:rPr>
          <w:rFonts w:ascii="Times New Roman" w:hAnsi="Times New Roman" w:cs="Times New Roman"/>
        </w:rPr>
        <w:t>as is specified in Division 977 in Schedule 2 to that Act;</w:t>
      </w:r>
    </w:p>
    <w:p w14:paraId="4C7C5A48" w14:textId="77777777" w:rsidR="00D20C87" w:rsidRPr="00D6180E" w:rsidRDefault="00D20C87" w:rsidP="00690697">
      <w:pPr>
        <w:spacing w:after="0" w:line="240" w:lineRule="auto"/>
        <w:ind w:left="792" w:hanging="360"/>
        <w:jc w:val="both"/>
        <w:rPr>
          <w:rFonts w:ascii="Times New Roman" w:hAnsi="Times New Roman" w:cs="Times New Roman"/>
        </w:rPr>
      </w:pPr>
      <w:r w:rsidRPr="00D6180E">
        <w:rPr>
          <w:rFonts w:ascii="Times New Roman" w:hAnsi="Times New Roman" w:cs="Times New Roman"/>
        </w:rPr>
        <w:t xml:space="preserve">(b) such of the money appropriated by the </w:t>
      </w:r>
      <w:r w:rsidR="00D6180E" w:rsidRPr="00D6180E">
        <w:rPr>
          <w:rFonts w:ascii="Times New Roman" w:hAnsi="Times New Roman" w:cs="Times New Roman"/>
          <w:i/>
        </w:rPr>
        <w:t xml:space="preserve">Appropriation Act </w:t>
      </w:r>
      <w:r w:rsidR="00D6180E" w:rsidRPr="00D6180E">
        <w:rPr>
          <w:rFonts w:ascii="Times New Roman" w:hAnsi="Times New Roman" w:cs="Times New Roman"/>
        </w:rPr>
        <w:t>(</w:t>
      </w:r>
      <w:r w:rsidR="00D6180E" w:rsidRPr="00D6180E">
        <w:rPr>
          <w:rFonts w:ascii="Times New Roman" w:hAnsi="Times New Roman" w:cs="Times New Roman"/>
          <w:i/>
        </w:rPr>
        <w:t>No. 2</w:t>
      </w:r>
      <w:r w:rsidR="00D6180E" w:rsidRPr="00D6180E">
        <w:rPr>
          <w:rFonts w:ascii="Times New Roman" w:hAnsi="Times New Roman" w:cs="Times New Roman"/>
        </w:rPr>
        <w:t>)</w:t>
      </w:r>
      <w:r w:rsidR="00D6180E" w:rsidRPr="00D6180E">
        <w:rPr>
          <w:rFonts w:ascii="Times New Roman" w:hAnsi="Times New Roman" w:cs="Times New Roman"/>
          <w:i/>
        </w:rPr>
        <w:t xml:space="preserve"> 1988-89 </w:t>
      </w:r>
      <w:r w:rsidRPr="00D6180E">
        <w:rPr>
          <w:rFonts w:ascii="Times New Roman" w:hAnsi="Times New Roman" w:cs="Times New Roman"/>
        </w:rPr>
        <w:t>as is specified in Division 977 in Schedule 4 to that Act.</w:t>
      </w:r>
      <w:r w:rsidR="00D6180E" w:rsidRPr="00D6180E">
        <w:rPr>
          <w:rFonts w:ascii="Times New Roman" w:hAnsi="Times New Roman" w:cs="Times New Roman"/>
        </w:rPr>
        <w:br w:type="page"/>
      </w:r>
    </w:p>
    <w:p w14:paraId="59A06AAD"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lastRenderedPageBreak/>
        <w:t>Advance payments for grant year</w:t>
      </w:r>
    </w:p>
    <w:p w14:paraId="7A29459D"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10.</w:t>
      </w:r>
      <w:r w:rsidRPr="00D6180E">
        <w:rPr>
          <w:rFonts w:ascii="Times New Roman" w:hAnsi="Times New Roman" w:cs="Times New Roman"/>
        </w:rPr>
        <w:t xml:space="preserve"> The Treasurer may make advances to a State of portions of the amount or amounts to which it appears to the Treasurer the State will be entitled under this Act in relation to the grant year.</w:t>
      </w:r>
    </w:p>
    <w:p w14:paraId="1C607EEA"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Advance payments for succeeding year</w:t>
      </w:r>
    </w:p>
    <w:p w14:paraId="3CF1999F"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11.</w:t>
      </w:r>
      <w:r w:rsidRPr="00D6180E">
        <w:rPr>
          <w:rFonts w:ascii="Times New Roman" w:hAnsi="Times New Roman" w:cs="Times New Roman"/>
        </w:rPr>
        <w:t xml:space="preserve"> The Treasurer may, during the period of 6 months commencing on 1 July 1989, make payments to a State of amounts not exceeding in the aggregate 50% of the sum of the amounts payable to the State under this Act in relation to the grant year.</w:t>
      </w:r>
    </w:p>
    <w:p w14:paraId="1B9F2E99"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Treasurer may fix amounts, and times of payments, of financial assistance</w:t>
      </w:r>
    </w:p>
    <w:p w14:paraId="44CB6226"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12.</w:t>
      </w:r>
      <w:r w:rsidRPr="00D6180E">
        <w:rPr>
          <w:rFonts w:ascii="Times New Roman" w:hAnsi="Times New Roman" w:cs="Times New Roman"/>
        </w:rPr>
        <w:t xml:space="preserve"> Financial assistance payable to a State under this Act shall be paid in such amounts, and at such times, as the Treasurer determines in writing.</w:t>
      </w:r>
    </w:p>
    <w:p w14:paraId="498118FB"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Appropriation</w:t>
      </w:r>
    </w:p>
    <w:p w14:paraId="78A83277"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13.</w:t>
      </w:r>
      <w:r w:rsidRPr="00D6180E">
        <w:rPr>
          <w:rFonts w:ascii="Times New Roman" w:hAnsi="Times New Roman" w:cs="Times New Roman"/>
        </w:rPr>
        <w:t xml:space="preserve"> Payments under this Act shall be made out of the Consolidated Revenue Fund, which is appropriated accordingly.</w:t>
      </w:r>
    </w:p>
    <w:p w14:paraId="67A504E7"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Delegation by Treasurer</w:t>
      </w:r>
    </w:p>
    <w:p w14:paraId="40B9ED8E"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 xml:space="preserve">14. (1) </w:t>
      </w:r>
      <w:r w:rsidRPr="00D6180E">
        <w:rPr>
          <w:rFonts w:ascii="Times New Roman" w:hAnsi="Times New Roman" w:cs="Times New Roman"/>
        </w:rPr>
        <w:t>The Treasurer may, by writing signed by him or her, delegate to a person holding, or performing the duties of, an office in the Department all or any of the Treasurer</w:t>
      </w:r>
      <w:r w:rsidR="00D6180E" w:rsidRPr="00D6180E">
        <w:rPr>
          <w:rFonts w:ascii="Times New Roman" w:hAnsi="Times New Roman" w:cs="Times New Roman"/>
        </w:rPr>
        <w:t>’</w:t>
      </w:r>
      <w:r w:rsidRPr="00D6180E">
        <w:rPr>
          <w:rFonts w:ascii="Times New Roman" w:hAnsi="Times New Roman" w:cs="Times New Roman"/>
        </w:rPr>
        <w:t>s powers under sections 10, 11 and 12.</w:t>
      </w:r>
    </w:p>
    <w:p w14:paraId="37DB400C"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(2)</w:t>
      </w:r>
      <w:r w:rsidRPr="00D6180E">
        <w:rPr>
          <w:rFonts w:ascii="Times New Roman" w:hAnsi="Times New Roman" w:cs="Times New Roman"/>
        </w:rPr>
        <w:t xml:space="preserve"> A delegate is, in the exercise of a power so delegated, subject to the Treasurer</w:t>
      </w:r>
      <w:r w:rsidR="00D6180E" w:rsidRPr="00D6180E">
        <w:rPr>
          <w:rFonts w:ascii="Times New Roman" w:hAnsi="Times New Roman" w:cs="Times New Roman"/>
        </w:rPr>
        <w:t>’</w:t>
      </w:r>
      <w:r w:rsidRPr="00D6180E">
        <w:rPr>
          <w:rFonts w:ascii="Times New Roman" w:hAnsi="Times New Roman" w:cs="Times New Roman"/>
        </w:rPr>
        <w:t>s directions.</w:t>
      </w:r>
    </w:p>
    <w:p w14:paraId="7134CF91"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Determinations</w:t>
      </w:r>
    </w:p>
    <w:p w14:paraId="120BEB42"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15.</w:t>
      </w:r>
      <w:r w:rsidRPr="00D6180E">
        <w:rPr>
          <w:rFonts w:ascii="Times New Roman" w:hAnsi="Times New Roman" w:cs="Times New Roman"/>
        </w:rPr>
        <w:t xml:space="preserve"> A determination made under this Act by:</w:t>
      </w:r>
    </w:p>
    <w:p w14:paraId="6E4D06EF"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(a) the Treasurer;</w:t>
      </w:r>
    </w:p>
    <w:p w14:paraId="1C0FF55D"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(b) the Education Minister;</w:t>
      </w:r>
    </w:p>
    <w:p w14:paraId="2B44B20D"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(c) the Health Minister; or</w:t>
      </w:r>
    </w:p>
    <w:p w14:paraId="056F5838" w14:textId="77777777" w:rsidR="00D20C87" w:rsidRPr="00D6180E" w:rsidRDefault="00D20C87"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rPr>
        <w:t>(d) the Statistician;</w:t>
      </w:r>
    </w:p>
    <w:p w14:paraId="1B98185D" w14:textId="77777777" w:rsidR="00D20C87" w:rsidRPr="00D6180E" w:rsidRDefault="00D20C87" w:rsidP="00D6180E">
      <w:pPr>
        <w:spacing w:after="0" w:line="240" w:lineRule="auto"/>
        <w:jc w:val="both"/>
        <w:rPr>
          <w:rFonts w:ascii="Times New Roman" w:hAnsi="Times New Roman" w:cs="Times New Roman"/>
        </w:rPr>
      </w:pPr>
      <w:r w:rsidRPr="00D6180E">
        <w:rPr>
          <w:rFonts w:ascii="Times New Roman" w:hAnsi="Times New Roman" w:cs="Times New Roman"/>
        </w:rPr>
        <w:t>shall, for the purposes of this Act, be conclusively presumed to be correct.</w:t>
      </w:r>
    </w:p>
    <w:p w14:paraId="34EB6E38" w14:textId="77777777" w:rsidR="00D20C87" w:rsidRPr="008B63EA" w:rsidRDefault="00D6180E" w:rsidP="008B63EA">
      <w:pPr>
        <w:spacing w:before="120" w:after="60" w:line="240" w:lineRule="auto"/>
        <w:jc w:val="both"/>
        <w:rPr>
          <w:rFonts w:ascii="Times New Roman" w:hAnsi="Times New Roman" w:cs="Times New Roman"/>
          <w:b/>
          <w:sz w:val="20"/>
        </w:rPr>
      </w:pPr>
      <w:r w:rsidRPr="008B63EA">
        <w:rPr>
          <w:rFonts w:ascii="Times New Roman" w:hAnsi="Times New Roman" w:cs="Times New Roman"/>
          <w:b/>
          <w:sz w:val="20"/>
        </w:rPr>
        <w:t>Repeal</w:t>
      </w:r>
    </w:p>
    <w:p w14:paraId="46F02A4B" w14:textId="77777777" w:rsidR="00D20C87" w:rsidRPr="00D6180E" w:rsidRDefault="00D20C87" w:rsidP="008B63EA">
      <w:pPr>
        <w:spacing w:after="0" w:line="240" w:lineRule="auto"/>
        <w:ind w:firstLine="432"/>
        <w:jc w:val="both"/>
        <w:rPr>
          <w:rFonts w:ascii="Times New Roman" w:hAnsi="Times New Roman" w:cs="Times New Roman"/>
        </w:rPr>
      </w:pPr>
      <w:r w:rsidRPr="008B63EA">
        <w:rPr>
          <w:rFonts w:ascii="Times New Roman" w:hAnsi="Times New Roman" w:cs="Times New Roman"/>
          <w:b/>
        </w:rPr>
        <w:t>16.</w:t>
      </w:r>
      <w:r w:rsidRPr="00D6180E">
        <w:rPr>
          <w:rFonts w:ascii="Times New Roman" w:hAnsi="Times New Roman" w:cs="Times New Roman"/>
        </w:rPr>
        <w:t xml:space="preserve"> The following Acts are repealed:</w:t>
      </w:r>
    </w:p>
    <w:p w14:paraId="069351D2" w14:textId="77777777" w:rsidR="00D20C87" w:rsidRPr="00D6180E" w:rsidRDefault="00D6180E" w:rsidP="008B63EA">
      <w:pPr>
        <w:spacing w:after="0" w:line="240" w:lineRule="auto"/>
        <w:ind w:left="792" w:hanging="360"/>
        <w:jc w:val="both"/>
        <w:rPr>
          <w:rFonts w:ascii="Times New Roman" w:hAnsi="Times New Roman" w:cs="Times New Roman"/>
        </w:rPr>
      </w:pPr>
      <w:r w:rsidRPr="00D6180E">
        <w:rPr>
          <w:rFonts w:ascii="Times New Roman" w:hAnsi="Times New Roman" w:cs="Times New Roman"/>
          <w:i/>
        </w:rPr>
        <w:t xml:space="preserve">States Grants </w:t>
      </w:r>
      <w:r w:rsidRPr="00D6180E">
        <w:rPr>
          <w:rFonts w:ascii="Times New Roman" w:hAnsi="Times New Roman" w:cs="Times New Roman"/>
        </w:rPr>
        <w:t>(</w:t>
      </w:r>
      <w:r w:rsidRPr="00D6180E">
        <w:rPr>
          <w:rFonts w:ascii="Times New Roman" w:hAnsi="Times New Roman" w:cs="Times New Roman"/>
          <w:i/>
        </w:rPr>
        <w:t>General Revenue</w:t>
      </w:r>
      <w:r w:rsidRPr="00D6180E">
        <w:rPr>
          <w:rFonts w:ascii="Times New Roman" w:hAnsi="Times New Roman" w:cs="Times New Roman"/>
        </w:rPr>
        <w:t>)</w:t>
      </w:r>
      <w:r w:rsidRPr="00D6180E">
        <w:rPr>
          <w:rFonts w:ascii="Times New Roman" w:hAnsi="Times New Roman" w:cs="Times New Roman"/>
          <w:i/>
        </w:rPr>
        <w:t xml:space="preserve"> Act 1985</w:t>
      </w:r>
    </w:p>
    <w:p w14:paraId="5CB69F35" w14:textId="77777777" w:rsidR="00D20C87" w:rsidRDefault="00D6180E" w:rsidP="008B63EA">
      <w:pPr>
        <w:spacing w:after="0" w:line="240" w:lineRule="auto"/>
        <w:ind w:left="792" w:hanging="360"/>
        <w:jc w:val="both"/>
        <w:rPr>
          <w:rFonts w:ascii="Times New Roman" w:hAnsi="Times New Roman" w:cs="Times New Roman"/>
          <w:i/>
        </w:rPr>
      </w:pPr>
      <w:r w:rsidRPr="00D6180E">
        <w:rPr>
          <w:rFonts w:ascii="Times New Roman" w:hAnsi="Times New Roman" w:cs="Times New Roman"/>
          <w:i/>
        </w:rPr>
        <w:t xml:space="preserve">States Grants </w:t>
      </w:r>
      <w:r w:rsidRPr="00D6180E">
        <w:rPr>
          <w:rFonts w:ascii="Times New Roman" w:hAnsi="Times New Roman" w:cs="Times New Roman"/>
        </w:rPr>
        <w:t>(</w:t>
      </w:r>
      <w:r w:rsidRPr="00D6180E">
        <w:rPr>
          <w:rFonts w:ascii="Times New Roman" w:hAnsi="Times New Roman" w:cs="Times New Roman"/>
          <w:i/>
        </w:rPr>
        <w:t>General Revenue</w:t>
      </w:r>
      <w:r w:rsidRPr="00D6180E">
        <w:rPr>
          <w:rFonts w:ascii="Times New Roman" w:hAnsi="Times New Roman" w:cs="Times New Roman"/>
        </w:rPr>
        <w:t>)</w:t>
      </w:r>
      <w:r w:rsidRPr="00D6180E">
        <w:rPr>
          <w:rFonts w:ascii="Times New Roman" w:hAnsi="Times New Roman" w:cs="Times New Roman"/>
          <w:i/>
        </w:rPr>
        <w:t xml:space="preserve"> Amendment Act 1987.</w:t>
      </w:r>
    </w:p>
    <w:p w14:paraId="65069DC0" w14:textId="77777777" w:rsidR="008B63EA" w:rsidRPr="008B63EA" w:rsidRDefault="008B63EA" w:rsidP="008B63EA">
      <w:pPr>
        <w:pBdr>
          <w:top w:val="single" w:sz="6" w:space="1" w:color="auto"/>
        </w:pBdr>
        <w:spacing w:before="120" w:after="120" w:line="240" w:lineRule="auto"/>
        <w:jc w:val="center"/>
        <w:rPr>
          <w:rFonts w:ascii="Times New Roman" w:hAnsi="Times New Roman" w:cs="Times New Roman"/>
          <w:sz w:val="2"/>
        </w:rPr>
      </w:pPr>
    </w:p>
    <w:p w14:paraId="49DEC55C" w14:textId="77777777" w:rsidR="008B63EA" w:rsidRPr="00690697" w:rsidRDefault="008B63EA" w:rsidP="008B63EA">
      <w:pPr>
        <w:spacing w:after="0" w:line="240" w:lineRule="auto"/>
        <w:jc w:val="both"/>
        <w:rPr>
          <w:rFonts w:ascii="Times New Roman" w:hAnsi="Times New Roman" w:cs="Times New Roman"/>
          <w:sz w:val="20"/>
        </w:rPr>
      </w:pPr>
      <w:r w:rsidRPr="00690697">
        <w:rPr>
          <w:rFonts w:ascii="Times New Roman" w:hAnsi="Times New Roman" w:cs="Times New Roman"/>
          <w:sz w:val="20"/>
        </w:rPr>
        <w:t>[</w:t>
      </w:r>
      <w:r w:rsidRPr="00690697">
        <w:rPr>
          <w:rFonts w:ascii="Times New Roman" w:hAnsi="Times New Roman" w:cs="Times New Roman"/>
          <w:i/>
          <w:sz w:val="20"/>
        </w:rPr>
        <w:t>Minister’s second reading speech made in—</w:t>
      </w:r>
    </w:p>
    <w:p w14:paraId="024648DF" w14:textId="77777777" w:rsidR="008B63EA" w:rsidRPr="00690697" w:rsidRDefault="008B63EA" w:rsidP="008B63EA">
      <w:pPr>
        <w:spacing w:after="0" w:line="240" w:lineRule="auto"/>
        <w:ind w:left="810"/>
        <w:jc w:val="both"/>
        <w:rPr>
          <w:rFonts w:ascii="Times New Roman" w:hAnsi="Times New Roman" w:cs="Times New Roman"/>
          <w:i/>
          <w:sz w:val="20"/>
        </w:rPr>
      </w:pPr>
      <w:r w:rsidRPr="00690697">
        <w:rPr>
          <w:rFonts w:ascii="Times New Roman" w:hAnsi="Times New Roman" w:cs="Times New Roman"/>
          <w:i/>
          <w:sz w:val="20"/>
        </w:rPr>
        <w:t>House of Representatives on 1 September 1988</w:t>
      </w:r>
    </w:p>
    <w:p w14:paraId="5D663C72" w14:textId="77777777" w:rsidR="008B63EA" w:rsidRPr="00690697" w:rsidRDefault="008B63EA" w:rsidP="008B63EA">
      <w:pPr>
        <w:spacing w:after="0" w:line="240" w:lineRule="auto"/>
        <w:ind w:left="810"/>
        <w:jc w:val="both"/>
        <w:rPr>
          <w:rFonts w:ascii="Times New Roman" w:hAnsi="Times New Roman" w:cs="Times New Roman"/>
          <w:sz w:val="20"/>
        </w:rPr>
      </w:pPr>
      <w:r w:rsidRPr="00690697">
        <w:rPr>
          <w:rFonts w:ascii="Times New Roman" w:hAnsi="Times New Roman" w:cs="Times New Roman"/>
          <w:i/>
          <w:sz w:val="20"/>
        </w:rPr>
        <w:t>Senate on 19 October 1988</w:t>
      </w:r>
      <w:r w:rsidRPr="00690697">
        <w:rPr>
          <w:rFonts w:ascii="Times New Roman" w:hAnsi="Times New Roman" w:cs="Times New Roman"/>
          <w:sz w:val="20"/>
        </w:rPr>
        <w:t>]</w:t>
      </w:r>
    </w:p>
    <w:sectPr w:rsidR="008B63EA" w:rsidRPr="00690697" w:rsidSect="0040360C">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066D1" w15:done="0"/>
  <w15:commentEx w15:paraId="25C50B63" w15:done="0"/>
  <w15:commentEx w15:paraId="135295EE" w15:done="0"/>
  <w15:commentEx w15:paraId="624E9171" w15:done="0"/>
  <w15:commentEx w15:paraId="7B2E8EEA" w15:done="0"/>
  <w15:commentEx w15:paraId="442D924E" w15:done="0"/>
  <w15:commentEx w15:paraId="2352985F" w15:done="0"/>
  <w15:commentEx w15:paraId="32AC4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066D1" w16cid:durableId="2038C401"/>
  <w16cid:commentId w16cid:paraId="25C50B63" w16cid:durableId="2038C413"/>
  <w16cid:commentId w16cid:paraId="135295EE" w16cid:durableId="2038C41E"/>
  <w16cid:commentId w16cid:paraId="624E9171" w16cid:durableId="2038C439"/>
  <w16cid:commentId w16cid:paraId="7B2E8EEA" w16cid:durableId="2038C46F"/>
  <w16cid:commentId w16cid:paraId="442D924E" w16cid:durableId="2038C48D"/>
  <w16cid:commentId w16cid:paraId="2352985F" w16cid:durableId="2038C4A2"/>
  <w16cid:commentId w16cid:paraId="32AC4CC7" w16cid:durableId="2038C4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5F2F5" w14:textId="77777777" w:rsidR="00835263" w:rsidRDefault="00835263" w:rsidP="0040360C">
      <w:pPr>
        <w:spacing w:after="0" w:line="240" w:lineRule="auto"/>
      </w:pPr>
      <w:r>
        <w:separator/>
      </w:r>
    </w:p>
  </w:endnote>
  <w:endnote w:type="continuationSeparator" w:id="0">
    <w:p w14:paraId="4B6B4847" w14:textId="77777777" w:rsidR="00835263" w:rsidRDefault="00835263" w:rsidP="0040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5D3D7" w14:textId="77777777" w:rsidR="00835263" w:rsidRDefault="00835263" w:rsidP="0040360C">
      <w:pPr>
        <w:spacing w:after="0" w:line="240" w:lineRule="auto"/>
      </w:pPr>
      <w:r>
        <w:separator/>
      </w:r>
    </w:p>
  </w:footnote>
  <w:footnote w:type="continuationSeparator" w:id="0">
    <w:p w14:paraId="2F94D16E" w14:textId="77777777" w:rsidR="00835263" w:rsidRDefault="00835263" w:rsidP="00403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268D" w14:textId="77777777" w:rsidR="0040360C" w:rsidRPr="0040360C" w:rsidRDefault="0040360C" w:rsidP="0040360C">
    <w:pPr>
      <w:tabs>
        <w:tab w:val="left" w:pos="3420"/>
      </w:tabs>
      <w:spacing w:after="0" w:line="240" w:lineRule="auto"/>
      <w:jc w:val="center"/>
      <w:rPr>
        <w:rFonts w:ascii="Times New Roman" w:hAnsi="Times New Roman" w:cs="Times New Roman"/>
        <w:sz w:val="20"/>
      </w:rPr>
    </w:pPr>
    <w:r w:rsidRPr="0040360C">
      <w:rPr>
        <w:rFonts w:ascii="Times New Roman" w:hAnsi="Times New Roman" w:cs="Times New Roman"/>
        <w:i/>
        <w:sz w:val="20"/>
      </w:rPr>
      <w:t xml:space="preserve">States Grants </w:t>
    </w:r>
    <w:r w:rsidRPr="0040360C">
      <w:rPr>
        <w:rFonts w:ascii="Times New Roman" w:hAnsi="Times New Roman" w:cs="Times New Roman"/>
        <w:sz w:val="20"/>
      </w:rPr>
      <w:t>(</w:t>
    </w:r>
    <w:r w:rsidRPr="0040360C">
      <w:rPr>
        <w:rFonts w:ascii="Times New Roman" w:hAnsi="Times New Roman" w:cs="Times New Roman"/>
        <w:i/>
        <w:sz w:val="20"/>
      </w:rPr>
      <w:t>General Revenue</w:t>
    </w:r>
    <w:r w:rsidRPr="0040360C">
      <w:rPr>
        <w:rFonts w:ascii="Times New Roman" w:hAnsi="Times New Roman" w:cs="Times New Roman"/>
        <w:sz w:val="20"/>
      </w:rPr>
      <w:t>)</w:t>
    </w:r>
    <w:r w:rsidRPr="0040360C">
      <w:rPr>
        <w:rFonts w:ascii="Times New Roman" w:hAnsi="Times New Roman" w:cs="Times New Roman"/>
        <w:i/>
        <w:sz w:val="20"/>
      </w:rPr>
      <w:tab/>
      <w:t>No. 94,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0C87"/>
    <w:rsid w:val="00355451"/>
    <w:rsid w:val="0040360C"/>
    <w:rsid w:val="004E0A57"/>
    <w:rsid w:val="005272C5"/>
    <w:rsid w:val="00690697"/>
    <w:rsid w:val="00835263"/>
    <w:rsid w:val="00852003"/>
    <w:rsid w:val="00853BD6"/>
    <w:rsid w:val="008B63EA"/>
    <w:rsid w:val="008C1F76"/>
    <w:rsid w:val="00C97D2B"/>
    <w:rsid w:val="00D20C87"/>
    <w:rsid w:val="00D6180E"/>
    <w:rsid w:val="00EB3695"/>
    <w:rsid w:val="00EC5515"/>
    <w:rsid w:val="00F6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0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20C8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20C8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20C8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20C8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20C8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20C8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20C8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20C8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20C8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20C8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20C8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20C87"/>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D20C8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20C8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20C8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20C87"/>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D20C87"/>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D20C87"/>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D20C87"/>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20C87"/>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D20C87"/>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20C87"/>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D20C87"/>
    <w:pPr>
      <w:spacing w:after="0" w:line="240" w:lineRule="auto"/>
    </w:pPr>
    <w:rPr>
      <w:rFonts w:ascii="Times New Roman" w:eastAsia="Times New Roman" w:hAnsi="Times New Roman" w:cs="Times New Roman"/>
      <w:sz w:val="20"/>
      <w:szCs w:val="20"/>
    </w:rPr>
  </w:style>
  <w:style w:type="paragraph" w:customStyle="1" w:styleId="Style1184">
    <w:name w:val="Style1184"/>
    <w:basedOn w:val="Normal"/>
    <w:rsid w:val="00D20C87"/>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20C87"/>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D20C87"/>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D20C87"/>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D20C87"/>
    <w:rPr>
      <w:rFonts w:ascii="Times New Roman" w:eastAsia="Times New Roman" w:hAnsi="Times New Roman" w:cs="Times New Roman"/>
      <w:b/>
      <w:bCs/>
      <w:i/>
      <w:iCs/>
      <w:smallCaps w:val="0"/>
      <w:sz w:val="18"/>
      <w:szCs w:val="18"/>
    </w:rPr>
  </w:style>
  <w:style w:type="character" w:customStyle="1" w:styleId="CharStyle40">
    <w:name w:val="CharStyle40"/>
    <w:basedOn w:val="DefaultParagraphFont"/>
    <w:rsid w:val="00D20C87"/>
    <w:rPr>
      <w:rFonts w:ascii="Times New Roman" w:eastAsia="Times New Roman" w:hAnsi="Times New Roman" w:cs="Times New Roman"/>
      <w:b/>
      <w:bCs/>
      <w:i w:val="0"/>
      <w:iCs w:val="0"/>
      <w:smallCaps w:val="0"/>
      <w:sz w:val="26"/>
      <w:szCs w:val="26"/>
    </w:rPr>
  </w:style>
  <w:style w:type="character" w:customStyle="1" w:styleId="CharStyle60">
    <w:name w:val="CharStyle60"/>
    <w:basedOn w:val="DefaultParagraphFont"/>
    <w:rsid w:val="00D20C87"/>
    <w:rPr>
      <w:rFonts w:ascii="Times New Roman" w:eastAsia="Times New Roman" w:hAnsi="Times New Roman" w:cs="Times New Roman"/>
      <w:b/>
      <w:bCs/>
      <w:i w:val="0"/>
      <w:iCs w:val="0"/>
      <w:smallCaps w:val="0"/>
      <w:sz w:val="18"/>
      <w:szCs w:val="18"/>
    </w:rPr>
  </w:style>
  <w:style w:type="character" w:customStyle="1" w:styleId="CharStyle411">
    <w:name w:val="CharStyle411"/>
    <w:basedOn w:val="DefaultParagraphFont"/>
    <w:rsid w:val="00D20C87"/>
    <w:rPr>
      <w:rFonts w:ascii="Times New Roman" w:eastAsia="Times New Roman" w:hAnsi="Times New Roman" w:cs="Times New Roman"/>
      <w:b w:val="0"/>
      <w:bCs w:val="0"/>
      <w:i/>
      <w:iCs/>
      <w:smallCaps w:val="0"/>
      <w:sz w:val="22"/>
      <w:szCs w:val="22"/>
    </w:rPr>
  </w:style>
  <w:style w:type="character" w:customStyle="1" w:styleId="CharStyle413">
    <w:name w:val="CharStyle413"/>
    <w:basedOn w:val="DefaultParagraphFont"/>
    <w:rsid w:val="00D20C87"/>
    <w:rPr>
      <w:rFonts w:ascii="Times New Roman" w:eastAsia="Times New Roman" w:hAnsi="Times New Roman" w:cs="Times New Roman"/>
      <w:b/>
      <w:bCs/>
      <w:i w:val="0"/>
      <w:iCs w:val="0"/>
      <w:smallCaps w:val="0"/>
      <w:sz w:val="22"/>
      <w:szCs w:val="22"/>
    </w:rPr>
  </w:style>
  <w:style w:type="character" w:customStyle="1" w:styleId="CharStyle600">
    <w:name w:val="CharStyle600"/>
    <w:basedOn w:val="DefaultParagraphFont"/>
    <w:rsid w:val="00D20C87"/>
    <w:rPr>
      <w:rFonts w:ascii="Times New Roman" w:eastAsia="Times New Roman" w:hAnsi="Times New Roman" w:cs="Times New Roman"/>
      <w:b/>
      <w:bCs/>
      <w:i w:val="0"/>
      <w:iCs w:val="0"/>
      <w:smallCaps w:val="0"/>
      <w:sz w:val="18"/>
      <w:szCs w:val="18"/>
    </w:rPr>
  </w:style>
  <w:style w:type="character" w:customStyle="1" w:styleId="CharStyle640">
    <w:name w:val="CharStyle640"/>
    <w:basedOn w:val="DefaultParagraphFont"/>
    <w:rsid w:val="00D20C87"/>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52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2C5"/>
    <w:rPr>
      <w:rFonts w:ascii="Tahoma" w:hAnsi="Tahoma" w:cs="Tahoma"/>
      <w:sz w:val="16"/>
      <w:szCs w:val="16"/>
    </w:rPr>
  </w:style>
  <w:style w:type="character" w:styleId="PlaceholderText">
    <w:name w:val="Placeholder Text"/>
    <w:basedOn w:val="DefaultParagraphFont"/>
    <w:uiPriority w:val="99"/>
    <w:semiHidden/>
    <w:rsid w:val="005272C5"/>
    <w:rPr>
      <w:color w:val="808080"/>
    </w:rPr>
  </w:style>
  <w:style w:type="paragraph" w:styleId="Header">
    <w:name w:val="header"/>
    <w:basedOn w:val="Normal"/>
    <w:link w:val="HeaderChar"/>
    <w:uiPriority w:val="99"/>
    <w:unhideWhenUsed/>
    <w:rsid w:val="00403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0C"/>
  </w:style>
  <w:style w:type="paragraph" w:styleId="Footer">
    <w:name w:val="footer"/>
    <w:basedOn w:val="Normal"/>
    <w:link w:val="FooterChar"/>
    <w:uiPriority w:val="99"/>
    <w:semiHidden/>
    <w:unhideWhenUsed/>
    <w:rsid w:val="00403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360C"/>
  </w:style>
  <w:style w:type="character" w:styleId="CommentReference">
    <w:name w:val="annotation reference"/>
    <w:basedOn w:val="DefaultParagraphFont"/>
    <w:uiPriority w:val="99"/>
    <w:semiHidden/>
    <w:unhideWhenUsed/>
    <w:rsid w:val="00F66329"/>
    <w:rPr>
      <w:sz w:val="16"/>
      <w:szCs w:val="16"/>
    </w:rPr>
  </w:style>
  <w:style w:type="paragraph" w:styleId="CommentText">
    <w:name w:val="annotation text"/>
    <w:basedOn w:val="Normal"/>
    <w:link w:val="CommentTextChar"/>
    <w:uiPriority w:val="99"/>
    <w:semiHidden/>
    <w:unhideWhenUsed/>
    <w:rsid w:val="00F66329"/>
    <w:pPr>
      <w:spacing w:line="240" w:lineRule="auto"/>
    </w:pPr>
    <w:rPr>
      <w:sz w:val="20"/>
      <w:szCs w:val="20"/>
    </w:rPr>
  </w:style>
  <w:style w:type="character" w:customStyle="1" w:styleId="CommentTextChar">
    <w:name w:val="Comment Text Char"/>
    <w:basedOn w:val="DefaultParagraphFont"/>
    <w:link w:val="CommentText"/>
    <w:uiPriority w:val="99"/>
    <w:semiHidden/>
    <w:rsid w:val="00F66329"/>
    <w:rPr>
      <w:sz w:val="20"/>
      <w:szCs w:val="20"/>
    </w:rPr>
  </w:style>
  <w:style w:type="paragraph" w:styleId="CommentSubject">
    <w:name w:val="annotation subject"/>
    <w:basedOn w:val="CommentText"/>
    <w:next w:val="CommentText"/>
    <w:link w:val="CommentSubjectChar"/>
    <w:uiPriority w:val="99"/>
    <w:semiHidden/>
    <w:unhideWhenUsed/>
    <w:rsid w:val="00F66329"/>
    <w:rPr>
      <w:b/>
      <w:bCs/>
    </w:rPr>
  </w:style>
  <w:style w:type="character" w:customStyle="1" w:styleId="CommentSubjectChar">
    <w:name w:val="Comment Subject Char"/>
    <w:basedOn w:val="CommentTextChar"/>
    <w:link w:val="CommentSubject"/>
    <w:uiPriority w:val="99"/>
    <w:semiHidden/>
    <w:rsid w:val="00F66329"/>
    <w:rPr>
      <w:b/>
      <w:bCs/>
      <w:sz w:val="20"/>
      <w:szCs w:val="20"/>
    </w:rPr>
  </w:style>
  <w:style w:type="paragraph" w:styleId="Revision">
    <w:name w:val="Revision"/>
    <w:hidden/>
    <w:uiPriority w:val="99"/>
    <w:semiHidden/>
    <w:rsid w:val="00EB36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2061</Words>
  <Characters>11011</Characters>
  <Application>Microsoft Office Word</Application>
  <DocSecurity>0</DocSecurity>
  <Lines>440</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2019-03-17T03:07:00Z</dcterms:created>
  <dcterms:modified xsi:type="dcterms:W3CDTF">2019-10-03T05:09:00Z</dcterms:modified>
</cp:coreProperties>
</file>