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CA2FB" w14:textId="77777777" w:rsidR="007F4690" w:rsidRDefault="007F4690" w:rsidP="007F4690">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E91D990" wp14:editId="3C545CED">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11554BDB" w14:textId="77777777" w:rsidR="008403FF" w:rsidRPr="007F4690" w:rsidRDefault="008E78DD" w:rsidP="007F4690">
      <w:pPr>
        <w:spacing w:before="480" w:after="480" w:line="240" w:lineRule="auto"/>
        <w:jc w:val="center"/>
        <w:rPr>
          <w:rFonts w:ascii="Times New Roman" w:hAnsi="Times New Roman" w:cs="Times New Roman"/>
          <w:sz w:val="36"/>
        </w:rPr>
      </w:pPr>
      <w:r w:rsidRPr="007F4690">
        <w:rPr>
          <w:rFonts w:ascii="Times New Roman" w:hAnsi="Times New Roman" w:cs="Times New Roman"/>
          <w:b/>
          <w:sz w:val="36"/>
        </w:rPr>
        <w:t>National Companies and Securities Commission Amendment Act 1988</w:t>
      </w:r>
    </w:p>
    <w:p w14:paraId="104BCDC7" w14:textId="77777777" w:rsidR="008403FF" w:rsidRDefault="008E78DD" w:rsidP="007F4690">
      <w:pPr>
        <w:spacing w:after="0" w:line="240" w:lineRule="auto"/>
        <w:jc w:val="center"/>
        <w:rPr>
          <w:rFonts w:ascii="Times New Roman" w:hAnsi="Times New Roman" w:cs="Times New Roman"/>
          <w:b/>
          <w:sz w:val="28"/>
        </w:rPr>
      </w:pPr>
      <w:r w:rsidRPr="007F4690">
        <w:rPr>
          <w:rFonts w:ascii="Times New Roman" w:hAnsi="Times New Roman" w:cs="Times New Roman"/>
          <w:b/>
          <w:sz w:val="28"/>
        </w:rPr>
        <w:t>No. 136 of 1988</w:t>
      </w:r>
    </w:p>
    <w:p w14:paraId="47220E21" w14:textId="77777777" w:rsidR="007F4690" w:rsidRPr="007F4690" w:rsidRDefault="007F4690" w:rsidP="007F4690">
      <w:pPr>
        <w:pBdr>
          <w:bottom w:val="thickThinSmallGap" w:sz="12" w:space="1" w:color="auto"/>
        </w:pBdr>
        <w:spacing w:before="360" w:after="480" w:line="240" w:lineRule="auto"/>
        <w:jc w:val="center"/>
        <w:rPr>
          <w:rFonts w:ascii="Times New Roman" w:hAnsi="Times New Roman" w:cs="Times New Roman"/>
          <w:sz w:val="2"/>
        </w:rPr>
      </w:pPr>
    </w:p>
    <w:p w14:paraId="0084E2BB" w14:textId="0B7BDCAA" w:rsidR="008403FF" w:rsidRPr="007F4690" w:rsidRDefault="008E78DD" w:rsidP="007F4690">
      <w:pPr>
        <w:spacing w:after="0" w:line="240" w:lineRule="auto"/>
        <w:jc w:val="center"/>
        <w:rPr>
          <w:rFonts w:ascii="Times New Roman" w:hAnsi="Times New Roman" w:cs="Times New Roman"/>
          <w:sz w:val="26"/>
        </w:rPr>
      </w:pPr>
      <w:r w:rsidRPr="007F4690">
        <w:rPr>
          <w:rFonts w:ascii="Times New Roman" w:hAnsi="Times New Roman" w:cs="Times New Roman"/>
          <w:b/>
          <w:sz w:val="26"/>
        </w:rPr>
        <w:t xml:space="preserve">An Act to amend section 21 of the </w:t>
      </w:r>
      <w:r w:rsidRPr="007F4690">
        <w:rPr>
          <w:rFonts w:ascii="Times New Roman" w:hAnsi="Times New Roman" w:cs="Times New Roman"/>
          <w:b/>
          <w:i/>
          <w:sz w:val="26"/>
        </w:rPr>
        <w:t>National Companies and Securities Commission Act 1979</w:t>
      </w:r>
      <w:r w:rsidRPr="00EC10A6">
        <w:rPr>
          <w:rFonts w:ascii="Times New Roman" w:hAnsi="Times New Roman" w:cs="Times New Roman"/>
          <w:b/>
          <w:sz w:val="26"/>
        </w:rPr>
        <w:t>,</w:t>
      </w:r>
      <w:r w:rsidRPr="007F4690">
        <w:rPr>
          <w:rFonts w:ascii="Times New Roman" w:hAnsi="Times New Roman" w:cs="Times New Roman"/>
          <w:b/>
          <w:i/>
          <w:sz w:val="26"/>
        </w:rPr>
        <w:t xml:space="preserve"> </w:t>
      </w:r>
      <w:r w:rsidRPr="007F4690">
        <w:rPr>
          <w:rFonts w:ascii="Times New Roman" w:hAnsi="Times New Roman" w:cs="Times New Roman"/>
          <w:b/>
          <w:sz w:val="26"/>
        </w:rPr>
        <w:t>and for related purposes</w:t>
      </w:r>
    </w:p>
    <w:p w14:paraId="04FAD224" w14:textId="77777777" w:rsidR="008403FF" w:rsidRPr="007F4690" w:rsidRDefault="008403FF" w:rsidP="007F4690">
      <w:pPr>
        <w:spacing w:before="120" w:after="120" w:line="240" w:lineRule="auto"/>
        <w:jc w:val="right"/>
        <w:rPr>
          <w:rFonts w:ascii="Times New Roman" w:hAnsi="Times New Roman" w:cs="Times New Roman"/>
          <w:sz w:val="24"/>
        </w:rPr>
      </w:pPr>
      <w:r w:rsidRPr="007F4690">
        <w:rPr>
          <w:rFonts w:ascii="Times New Roman" w:hAnsi="Times New Roman" w:cs="Times New Roman"/>
          <w:sz w:val="24"/>
        </w:rPr>
        <w:t>[</w:t>
      </w:r>
      <w:r w:rsidR="008E78DD" w:rsidRPr="007F4690">
        <w:rPr>
          <w:rFonts w:ascii="Times New Roman" w:hAnsi="Times New Roman" w:cs="Times New Roman"/>
          <w:i/>
          <w:sz w:val="24"/>
        </w:rPr>
        <w:t>Assented to 26 December 1988</w:t>
      </w:r>
      <w:r w:rsidRPr="007F4690">
        <w:rPr>
          <w:rFonts w:ascii="Times New Roman" w:hAnsi="Times New Roman" w:cs="Times New Roman"/>
          <w:sz w:val="24"/>
        </w:rPr>
        <w:t>]</w:t>
      </w:r>
    </w:p>
    <w:p w14:paraId="255C5705" w14:textId="77777777" w:rsidR="008403FF" w:rsidRPr="007F4690" w:rsidRDefault="008403FF" w:rsidP="007F4690">
      <w:pPr>
        <w:spacing w:before="60" w:after="0" w:line="240" w:lineRule="auto"/>
        <w:ind w:firstLine="432"/>
        <w:jc w:val="both"/>
        <w:rPr>
          <w:rFonts w:ascii="Times New Roman" w:hAnsi="Times New Roman" w:cs="Times New Roman"/>
          <w:sz w:val="24"/>
        </w:rPr>
      </w:pPr>
      <w:r w:rsidRPr="007F4690">
        <w:rPr>
          <w:rFonts w:ascii="Times New Roman" w:hAnsi="Times New Roman" w:cs="Times New Roman"/>
          <w:sz w:val="24"/>
        </w:rPr>
        <w:t>BE IT ENACTED by the Queen, and the Senate and the House of Representatives of the Commonwealth of Australia, as follows:</w:t>
      </w:r>
    </w:p>
    <w:p w14:paraId="628312AB" w14:textId="77777777" w:rsidR="008403FF" w:rsidRPr="007F4690" w:rsidRDefault="008E78DD" w:rsidP="007F4690">
      <w:pPr>
        <w:spacing w:before="120" w:after="60" w:line="240" w:lineRule="auto"/>
        <w:jc w:val="both"/>
        <w:rPr>
          <w:rFonts w:ascii="Times New Roman" w:hAnsi="Times New Roman" w:cs="Times New Roman"/>
          <w:b/>
          <w:sz w:val="20"/>
        </w:rPr>
      </w:pPr>
      <w:r w:rsidRPr="007F4690">
        <w:rPr>
          <w:rFonts w:ascii="Times New Roman" w:hAnsi="Times New Roman" w:cs="Times New Roman"/>
          <w:b/>
          <w:sz w:val="20"/>
        </w:rPr>
        <w:t>Short title etc.</w:t>
      </w:r>
    </w:p>
    <w:p w14:paraId="59701F58" w14:textId="77777777" w:rsidR="008403FF" w:rsidRPr="008E78DD" w:rsidRDefault="008E78DD" w:rsidP="007F4690">
      <w:pPr>
        <w:spacing w:before="60" w:after="0" w:line="240" w:lineRule="auto"/>
        <w:ind w:firstLine="432"/>
        <w:jc w:val="both"/>
        <w:rPr>
          <w:rFonts w:ascii="Times New Roman" w:hAnsi="Times New Roman" w:cs="Times New Roman"/>
        </w:rPr>
      </w:pPr>
      <w:r w:rsidRPr="008E78DD">
        <w:rPr>
          <w:rFonts w:ascii="Times New Roman" w:hAnsi="Times New Roman" w:cs="Times New Roman"/>
          <w:b/>
        </w:rPr>
        <w:t>1.</w:t>
      </w:r>
      <w:r w:rsidR="007F4690">
        <w:rPr>
          <w:rFonts w:ascii="Times New Roman" w:hAnsi="Times New Roman" w:cs="Times New Roman"/>
          <w:b/>
        </w:rPr>
        <w:t xml:space="preserve"> </w:t>
      </w:r>
      <w:r w:rsidRPr="008E78DD">
        <w:rPr>
          <w:rFonts w:ascii="Times New Roman" w:hAnsi="Times New Roman" w:cs="Times New Roman"/>
          <w:b/>
        </w:rPr>
        <w:t xml:space="preserve">(1) </w:t>
      </w:r>
      <w:r w:rsidR="008403FF" w:rsidRPr="008E78DD">
        <w:rPr>
          <w:rFonts w:ascii="Times New Roman" w:hAnsi="Times New Roman" w:cs="Times New Roman"/>
        </w:rPr>
        <w:t xml:space="preserve">This Act may be cited as the </w:t>
      </w:r>
      <w:r w:rsidRPr="008E78DD">
        <w:rPr>
          <w:rFonts w:ascii="Times New Roman" w:hAnsi="Times New Roman" w:cs="Times New Roman"/>
          <w:i/>
        </w:rPr>
        <w:t>National Companies and Securities Commission Amendment Act 1988.</w:t>
      </w:r>
    </w:p>
    <w:p w14:paraId="3D6F66CF" w14:textId="3EA98950" w:rsidR="008403FF" w:rsidRPr="008E78DD" w:rsidRDefault="008E78DD" w:rsidP="007F4690">
      <w:pPr>
        <w:spacing w:before="60" w:after="0" w:line="240" w:lineRule="auto"/>
        <w:ind w:firstLine="432"/>
        <w:jc w:val="both"/>
        <w:rPr>
          <w:rFonts w:ascii="Times New Roman" w:hAnsi="Times New Roman" w:cs="Times New Roman"/>
        </w:rPr>
      </w:pPr>
      <w:r w:rsidRPr="008E78DD">
        <w:rPr>
          <w:rFonts w:ascii="Times New Roman" w:hAnsi="Times New Roman" w:cs="Times New Roman"/>
          <w:b/>
        </w:rPr>
        <w:t xml:space="preserve">(2) </w:t>
      </w:r>
      <w:r w:rsidR="008403FF" w:rsidRPr="008E78DD">
        <w:rPr>
          <w:rFonts w:ascii="Times New Roman" w:hAnsi="Times New Roman" w:cs="Times New Roman"/>
        </w:rPr>
        <w:t xml:space="preserve">In this Act, </w:t>
      </w:r>
      <w:r>
        <w:rPr>
          <w:rFonts w:ascii="Times New Roman" w:hAnsi="Times New Roman" w:cs="Times New Roman"/>
        </w:rPr>
        <w:t>“</w:t>
      </w:r>
      <w:r w:rsidR="008403FF" w:rsidRPr="008E78DD">
        <w:rPr>
          <w:rFonts w:ascii="Times New Roman" w:hAnsi="Times New Roman" w:cs="Times New Roman"/>
        </w:rPr>
        <w:t>Principal Act</w:t>
      </w:r>
      <w:r>
        <w:rPr>
          <w:rFonts w:ascii="Times New Roman" w:hAnsi="Times New Roman" w:cs="Times New Roman"/>
        </w:rPr>
        <w:t>”</w:t>
      </w:r>
      <w:r w:rsidR="008403FF" w:rsidRPr="008E78DD">
        <w:rPr>
          <w:rFonts w:ascii="Times New Roman" w:hAnsi="Times New Roman" w:cs="Times New Roman"/>
        </w:rPr>
        <w:t xml:space="preserve"> means the </w:t>
      </w:r>
      <w:r w:rsidRPr="008E78DD">
        <w:rPr>
          <w:rFonts w:ascii="Times New Roman" w:hAnsi="Times New Roman" w:cs="Times New Roman"/>
          <w:i/>
        </w:rPr>
        <w:t>National Companies and Securities Commission Act 1979</w:t>
      </w:r>
      <w:r w:rsidRPr="008E78DD">
        <w:rPr>
          <w:rFonts w:ascii="Times New Roman" w:hAnsi="Times New Roman" w:cs="Times New Roman"/>
          <w:vertAlign w:val="superscript"/>
        </w:rPr>
        <w:t>1</w:t>
      </w:r>
      <w:r w:rsidR="00EC10A6" w:rsidRPr="00EC10A6">
        <w:rPr>
          <w:rFonts w:ascii="Times New Roman" w:hAnsi="Times New Roman" w:cs="Times New Roman"/>
        </w:rPr>
        <w:t>.</w:t>
      </w:r>
      <w:bookmarkStart w:id="0" w:name="_GoBack"/>
      <w:bookmarkEnd w:id="0"/>
    </w:p>
    <w:p w14:paraId="75C7E5FE" w14:textId="77777777" w:rsidR="008403FF" w:rsidRPr="007F4690" w:rsidRDefault="008E78DD" w:rsidP="007F4690">
      <w:pPr>
        <w:spacing w:before="120" w:after="60" w:line="240" w:lineRule="auto"/>
        <w:jc w:val="both"/>
        <w:rPr>
          <w:rFonts w:ascii="Times New Roman" w:hAnsi="Times New Roman" w:cs="Times New Roman"/>
          <w:b/>
          <w:sz w:val="20"/>
        </w:rPr>
      </w:pPr>
      <w:r w:rsidRPr="007F4690">
        <w:rPr>
          <w:rFonts w:ascii="Times New Roman" w:hAnsi="Times New Roman" w:cs="Times New Roman"/>
          <w:b/>
          <w:sz w:val="20"/>
        </w:rPr>
        <w:t>Commencement</w:t>
      </w:r>
    </w:p>
    <w:p w14:paraId="10CF3677" w14:textId="77777777" w:rsidR="008403FF" w:rsidRPr="008E78DD" w:rsidRDefault="008E78DD" w:rsidP="007F4690">
      <w:pPr>
        <w:spacing w:before="60" w:after="0" w:line="240" w:lineRule="auto"/>
        <w:ind w:firstLine="432"/>
        <w:jc w:val="both"/>
        <w:rPr>
          <w:rFonts w:ascii="Times New Roman" w:hAnsi="Times New Roman" w:cs="Times New Roman"/>
        </w:rPr>
      </w:pPr>
      <w:r w:rsidRPr="008E78DD">
        <w:rPr>
          <w:rFonts w:ascii="Times New Roman" w:hAnsi="Times New Roman" w:cs="Times New Roman"/>
          <w:b/>
        </w:rPr>
        <w:t xml:space="preserve">2. </w:t>
      </w:r>
      <w:r w:rsidR="008403FF" w:rsidRPr="008E78DD">
        <w:rPr>
          <w:rFonts w:ascii="Times New Roman" w:hAnsi="Times New Roman" w:cs="Times New Roman"/>
        </w:rPr>
        <w:t>This Act commences on the day on which it receives the Royal Assent.</w:t>
      </w:r>
    </w:p>
    <w:p w14:paraId="78692A00" w14:textId="77777777" w:rsidR="00FB4CCD" w:rsidRDefault="008E78DD" w:rsidP="008E78DD">
      <w:pPr>
        <w:spacing w:after="0" w:line="240" w:lineRule="auto"/>
        <w:jc w:val="both"/>
        <w:rPr>
          <w:rFonts w:ascii="Times New Roman" w:hAnsi="Times New Roman" w:cs="Times New Roman"/>
        </w:rPr>
      </w:pPr>
      <w:r w:rsidRPr="008E78DD">
        <w:rPr>
          <w:rFonts w:ascii="Times New Roman" w:hAnsi="Times New Roman" w:cs="Times New Roman"/>
        </w:rPr>
        <w:br w:type="page"/>
      </w:r>
    </w:p>
    <w:p w14:paraId="757D39BC" w14:textId="77777777" w:rsidR="008403FF" w:rsidRPr="00FB4CCD" w:rsidRDefault="008E78DD" w:rsidP="00FB4CCD">
      <w:pPr>
        <w:spacing w:before="120" w:after="60" w:line="240" w:lineRule="auto"/>
        <w:jc w:val="both"/>
        <w:rPr>
          <w:rFonts w:ascii="Times New Roman" w:hAnsi="Times New Roman" w:cs="Times New Roman"/>
          <w:b/>
          <w:sz w:val="20"/>
        </w:rPr>
      </w:pPr>
      <w:r w:rsidRPr="00FB4CCD">
        <w:rPr>
          <w:rFonts w:ascii="Times New Roman" w:hAnsi="Times New Roman" w:cs="Times New Roman"/>
          <w:b/>
          <w:sz w:val="20"/>
        </w:rPr>
        <w:lastRenderedPageBreak/>
        <w:t>Divisions of Commission</w:t>
      </w:r>
    </w:p>
    <w:p w14:paraId="601CC553" w14:textId="77777777" w:rsidR="008403FF" w:rsidRPr="008E78DD" w:rsidRDefault="008E78DD" w:rsidP="00FB4CCD">
      <w:pPr>
        <w:spacing w:before="60" w:after="0" w:line="240" w:lineRule="auto"/>
        <w:ind w:firstLine="432"/>
        <w:jc w:val="both"/>
        <w:rPr>
          <w:rFonts w:ascii="Times New Roman" w:hAnsi="Times New Roman" w:cs="Times New Roman"/>
        </w:rPr>
      </w:pPr>
      <w:r w:rsidRPr="008E78DD">
        <w:rPr>
          <w:rFonts w:ascii="Times New Roman" w:hAnsi="Times New Roman" w:cs="Times New Roman"/>
          <w:b/>
        </w:rPr>
        <w:t xml:space="preserve">3. (1) </w:t>
      </w:r>
      <w:r w:rsidR="008403FF" w:rsidRPr="008E78DD">
        <w:rPr>
          <w:rFonts w:ascii="Times New Roman" w:hAnsi="Times New Roman" w:cs="Times New Roman"/>
        </w:rPr>
        <w:t>Section 21 of the Principal Act is amended:</w:t>
      </w:r>
    </w:p>
    <w:p w14:paraId="4ACAEDDF" w14:textId="77777777" w:rsidR="008403FF" w:rsidRPr="008E78DD" w:rsidRDefault="008403FF" w:rsidP="00FB4CCD">
      <w:pPr>
        <w:spacing w:before="60" w:after="0" w:line="240" w:lineRule="auto"/>
        <w:ind w:left="864" w:hanging="432"/>
        <w:jc w:val="both"/>
        <w:rPr>
          <w:rFonts w:ascii="Times New Roman" w:hAnsi="Times New Roman" w:cs="Times New Roman"/>
        </w:rPr>
      </w:pPr>
      <w:r w:rsidRPr="008E78DD">
        <w:rPr>
          <w:rFonts w:ascii="Times New Roman" w:hAnsi="Times New Roman" w:cs="Times New Roman"/>
        </w:rPr>
        <w:t>(a) by omitting subsection (1) and substituting the following subsections:</w:t>
      </w:r>
    </w:p>
    <w:p w14:paraId="6614735A" w14:textId="77777777" w:rsidR="008403FF" w:rsidRPr="008E78DD" w:rsidRDefault="008E78DD" w:rsidP="00FB4CCD">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8403FF" w:rsidRPr="008E78DD">
        <w:rPr>
          <w:rFonts w:ascii="Times New Roman" w:hAnsi="Times New Roman" w:cs="Times New Roman"/>
        </w:rPr>
        <w:t>(1) The Commission may, by resolution, direct that its functions or powers in relation to:</w:t>
      </w:r>
    </w:p>
    <w:p w14:paraId="399A40C0" w14:textId="77777777" w:rsidR="008403FF" w:rsidRPr="008E78DD" w:rsidRDefault="008403FF" w:rsidP="00FB4CCD">
      <w:pPr>
        <w:spacing w:before="60" w:after="0" w:line="240" w:lineRule="auto"/>
        <w:ind w:left="1728" w:hanging="432"/>
        <w:jc w:val="both"/>
        <w:rPr>
          <w:rFonts w:ascii="Times New Roman" w:hAnsi="Times New Roman" w:cs="Times New Roman"/>
        </w:rPr>
      </w:pPr>
      <w:r w:rsidRPr="008E78DD">
        <w:rPr>
          <w:rFonts w:ascii="Times New Roman" w:hAnsi="Times New Roman" w:cs="Times New Roman"/>
        </w:rPr>
        <w:t>(a) a matter;</w:t>
      </w:r>
    </w:p>
    <w:p w14:paraId="6DB2E5A8" w14:textId="77777777" w:rsidR="008403FF" w:rsidRPr="008E78DD" w:rsidRDefault="008403FF" w:rsidP="00FB4CCD">
      <w:pPr>
        <w:spacing w:before="60" w:after="0" w:line="240" w:lineRule="auto"/>
        <w:ind w:left="1728" w:hanging="432"/>
        <w:jc w:val="both"/>
        <w:rPr>
          <w:rFonts w:ascii="Times New Roman" w:hAnsi="Times New Roman" w:cs="Times New Roman"/>
        </w:rPr>
      </w:pPr>
      <w:r w:rsidRPr="008E78DD">
        <w:rPr>
          <w:rFonts w:ascii="Times New Roman" w:hAnsi="Times New Roman" w:cs="Times New Roman"/>
        </w:rPr>
        <w:t>(b) any matter of a particular kind; or</w:t>
      </w:r>
    </w:p>
    <w:p w14:paraId="03214B0E" w14:textId="77777777" w:rsidR="008403FF" w:rsidRPr="008E78DD" w:rsidRDefault="008403FF" w:rsidP="00FB4CCD">
      <w:pPr>
        <w:spacing w:before="60" w:after="0" w:line="240" w:lineRule="auto"/>
        <w:ind w:left="1728" w:hanging="432"/>
        <w:jc w:val="both"/>
        <w:rPr>
          <w:rFonts w:ascii="Times New Roman" w:hAnsi="Times New Roman" w:cs="Times New Roman"/>
        </w:rPr>
      </w:pPr>
      <w:r w:rsidRPr="008E78DD">
        <w:rPr>
          <w:rFonts w:ascii="Times New Roman" w:hAnsi="Times New Roman" w:cs="Times New Roman"/>
        </w:rPr>
        <w:t>(c) a class of matters;</w:t>
      </w:r>
    </w:p>
    <w:p w14:paraId="2F4916A7" w14:textId="77777777" w:rsidR="008403FF" w:rsidRPr="008E78DD" w:rsidRDefault="008403FF" w:rsidP="00FB4CCD">
      <w:pPr>
        <w:spacing w:before="60" w:after="0" w:line="240" w:lineRule="auto"/>
        <w:ind w:left="864"/>
        <w:jc w:val="both"/>
        <w:rPr>
          <w:rFonts w:ascii="Times New Roman" w:hAnsi="Times New Roman" w:cs="Times New Roman"/>
        </w:rPr>
      </w:pPr>
      <w:r w:rsidRPr="008E78DD">
        <w:rPr>
          <w:rFonts w:ascii="Times New Roman" w:hAnsi="Times New Roman" w:cs="Times New Roman"/>
        </w:rPr>
        <w:t>shall be performed or exercised by a Division of the Commission constituted by at least 2 specified members.</w:t>
      </w:r>
    </w:p>
    <w:p w14:paraId="21F6D1D9" w14:textId="77777777" w:rsidR="008403FF" w:rsidRPr="00FB4CCD" w:rsidRDefault="008E78DD" w:rsidP="00FB4CCD">
      <w:pPr>
        <w:spacing w:before="60" w:after="0" w:line="240" w:lineRule="auto"/>
        <w:ind w:left="864" w:firstLine="432"/>
        <w:jc w:val="both"/>
        <w:rPr>
          <w:rFonts w:ascii="Times New Roman" w:hAnsi="Times New Roman" w:cs="Times New Roman"/>
        </w:rPr>
      </w:pPr>
      <w:r w:rsidRPr="00FB4CCD">
        <w:rPr>
          <w:rFonts w:ascii="Times New Roman" w:hAnsi="Times New Roman" w:cs="Times New Roman"/>
        </w:rPr>
        <w:t>“</w:t>
      </w:r>
      <w:r w:rsidR="008403FF" w:rsidRPr="00FB4CCD">
        <w:rPr>
          <w:rFonts w:ascii="Times New Roman" w:hAnsi="Times New Roman" w:cs="Times New Roman"/>
        </w:rPr>
        <w:t>(1</w:t>
      </w:r>
      <w:r w:rsidRPr="00FB4CCD">
        <w:rPr>
          <w:rFonts w:ascii="Times New Roman" w:hAnsi="Times New Roman" w:cs="Times New Roman"/>
          <w:smallCaps/>
        </w:rPr>
        <w:t>aa</w:t>
      </w:r>
      <w:r w:rsidR="008403FF" w:rsidRPr="00FB4CCD">
        <w:rPr>
          <w:rFonts w:ascii="Times New Roman" w:hAnsi="Times New Roman" w:cs="Times New Roman"/>
        </w:rPr>
        <w:t>) Where:</w:t>
      </w:r>
    </w:p>
    <w:p w14:paraId="14DD3FC3" w14:textId="77777777" w:rsidR="008403FF" w:rsidRPr="008E78DD" w:rsidRDefault="008403FF" w:rsidP="00FB4CCD">
      <w:pPr>
        <w:spacing w:before="60" w:after="0" w:line="240" w:lineRule="auto"/>
        <w:ind w:left="1728" w:hanging="432"/>
        <w:jc w:val="both"/>
        <w:rPr>
          <w:rFonts w:ascii="Times New Roman" w:hAnsi="Times New Roman" w:cs="Times New Roman"/>
        </w:rPr>
      </w:pPr>
      <w:r w:rsidRPr="008E78DD">
        <w:rPr>
          <w:rFonts w:ascii="Times New Roman" w:hAnsi="Times New Roman" w:cs="Times New Roman"/>
        </w:rPr>
        <w:t>(a) before the commencement of this subsection, the Commission directed that its functions or powers in relation to:</w:t>
      </w:r>
    </w:p>
    <w:p w14:paraId="06E3CBB9" w14:textId="77777777" w:rsidR="008403FF" w:rsidRPr="008E78DD" w:rsidRDefault="008403FF" w:rsidP="00FB4CCD">
      <w:pPr>
        <w:spacing w:before="60" w:after="0" w:line="240" w:lineRule="auto"/>
        <w:ind w:left="2448" w:hanging="432"/>
        <w:jc w:val="both"/>
        <w:rPr>
          <w:rFonts w:ascii="Times New Roman" w:hAnsi="Times New Roman" w:cs="Times New Roman"/>
        </w:rPr>
      </w:pPr>
      <w:r w:rsidRPr="008E78DD">
        <w:rPr>
          <w:rFonts w:ascii="Times New Roman" w:hAnsi="Times New Roman" w:cs="Times New Roman"/>
        </w:rPr>
        <w:t>(</w:t>
      </w:r>
      <w:proofErr w:type="spellStart"/>
      <w:r w:rsidRPr="008E78DD">
        <w:rPr>
          <w:rFonts w:ascii="Times New Roman" w:hAnsi="Times New Roman" w:cs="Times New Roman"/>
        </w:rPr>
        <w:t>i</w:t>
      </w:r>
      <w:proofErr w:type="spellEnd"/>
      <w:r w:rsidRPr="008E78DD">
        <w:rPr>
          <w:rFonts w:ascii="Times New Roman" w:hAnsi="Times New Roman" w:cs="Times New Roman"/>
        </w:rPr>
        <w:t>) any matter of a particular kind; or</w:t>
      </w:r>
    </w:p>
    <w:p w14:paraId="6C0B2E4E" w14:textId="77777777" w:rsidR="008403FF" w:rsidRPr="008E78DD" w:rsidRDefault="008403FF" w:rsidP="00FB4CCD">
      <w:pPr>
        <w:spacing w:before="60" w:after="0" w:line="240" w:lineRule="auto"/>
        <w:ind w:left="2448" w:hanging="432"/>
        <w:jc w:val="both"/>
        <w:rPr>
          <w:rFonts w:ascii="Times New Roman" w:hAnsi="Times New Roman" w:cs="Times New Roman"/>
        </w:rPr>
      </w:pPr>
      <w:r w:rsidRPr="008E78DD">
        <w:rPr>
          <w:rFonts w:ascii="Times New Roman" w:hAnsi="Times New Roman" w:cs="Times New Roman"/>
        </w:rPr>
        <w:t>(ii) a class of matters;</w:t>
      </w:r>
    </w:p>
    <w:p w14:paraId="03FC45B9" w14:textId="77777777" w:rsidR="008403FF" w:rsidRPr="008E78DD" w:rsidRDefault="008403FF" w:rsidP="00FB4CCD">
      <w:pPr>
        <w:spacing w:before="60" w:after="0" w:line="240" w:lineRule="auto"/>
        <w:ind w:left="1728"/>
        <w:jc w:val="both"/>
        <w:rPr>
          <w:rFonts w:ascii="Times New Roman" w:hAnsi="Times New Roman" w:cs="Times New Roman"/>
        </w:rPr>
      </w:pPr>
      <w:r w:rsidRPr="008E78DD">
        <w:rPr>
          <w:rFonts w:ascii="Times New Roman" w:hAnsi="Times New Roman" w:cs="Times New Roman"/>
        </w:rPr>
        <w:t>be performed or exercised by a Division of the Commission; and</w:t>
      </w:r>
    </w:p>
    <w:p w14:paraId="000B8687" w14:textId="77777777" w:rsidR="008403FF" w:rsidRPr="008E78DD" w:rsidRDefault="008403FF" w:rsidP="00FB4CCD">
      <w:pPr>
        <w:spacing w:before="60" w:after="0" w:line="240" w:lineRule="auto"/>
        <w:ind w:left="1728" w:hanging="432"/>
        <w:jc w:val="both"/>
        <w:rPr>
          <w:rFonts w:ascii="Times New Roman" w:hAnsi="Times New Roman" w:cs="Times New Roman"/>
        </w:rPr>
      </w:pPr>
      <w:r w:rsidRPr="008E78DD">
        <w:rPr>
          <w:rFonts w:ascii="Times New Roman" w:hAnsi="Times New Roman" w:cs="Times New Roman"/>
        </w:rPr>
        <w:t>(b) the direction was not a valid direction under subsection (1) but would have been such a direction if that subsection, as in force immediately after that commencement, had been in force when the direction was given;</w:t>
      </w:r>
    </w:p>
    <w:p w14:paraId="5534A4FC" w14:textId="77777777" w:rsidR="008403FF" w:rsidRPr="008E78DD" w:rsidRDefault="008403FF" w:rsidP="00FB4CCD">
      <w:pPr>
        <w:spacing w:after="0" w:line="240" w:lineRule="auto"/>
        <w:ind w:left="864"/>
        <w:jc w:val="both"/>
        <w:rPr>
          <w:rFonts w:ascii="Times New Roman" w:hAnsi="Times New Roman" w:cs="Times New Roman"/>
        </w:rPr>
      </w:pPr>
      <w:r w:rsidRPr="008E78DD">
        <w:rPr>
          <w:rFonts w:ascii="Times New Roman" w:hAnsi="Times New Roman" w:cs="Times New Roman"/>
        </w:rPr>
        <w:t>the direction shall be deemed always to have been such a direction, and this section as so in force shall be deemed to have had effect in relation to the direction at all times after it was given and before that commencement.</w:t>
      </w:r>
    </w:p>
    <w:p w14:paraId="5FAA3D60" w14:textId="77777777" w:rsidR="008403FF" w:rsidRPr="008E78DD" w:rsidRDefault="008E78DD" w:rsidP="00FB4CCD">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8403FF" w:rsidRPr="008E78DD">
        <w:rPr>
          <w:rFonts w:ascii="Times New Roman" w:hAnsi="Times New Roman" w:cs="Times New Roman"/>
        </w:rPr>
        <w:t>(</w:t>
      </w:r>
      <w:r w:rsidRPr="008E78DD">
        <w:rPr>
          <w:rFonts w:ascii="Times New Roman" w:hAnsi="Times New Roman" w:cs="Times New Roman"/>
          <w:smallCaps/>
        </w:rPr>
        <w:t>1ab</w:t>
      </w:r>
      <w:r w:rsidR="008403FF" w:rsidRPr="008E78DD">
        <w:rPr>
          <w:rFonts w:ascii="Times New Roman" w:hAnsi="Times New Roman" w:cs="Times New Roman"/>
        </w:rPr>
        <w:t>) Where, before the commencement of subsection (</w:t>
      </w:r>
      <w:r w:rsidRPr="008E78DD">
        <w:rPr>
          <w:rFonts w:ascii="Times New Roman" w:hAnsi="Times New Roman" w:cs="Times New Roman"/>
          <w:smallCaps/>
        </w:rPr>
        <w:t>1aa</w:t>
      </w:r>
      <w:r w:rsidR="008403FF" w:rsidRPr="008E78DD">
        <w:rPr>
          <w:rFonts w:ascii="Times New Roman" w:hAnsi="Times New Roman" w:cs="Times New Roman"/>
        </w:rPr>
        <w:t>), the validity of a direction had been called in question, in proceedings (whenever begun) in a federal court or a court of a State or Territory, on the ground that the direction did not specify a matter, that subsection does not apply in relation to the direction for the purposes of the proceedings unless the court holds that it is just and equitable for the direction to be treated as valid.</w:t>
      </w:r>
      <w:r>
        <w:rPr>
          <w:rFonts w:ascii="Times New Roman" w:hAnsi="Times New Roman" w:cs="Times New Roman"/>
        </w:rPr>
        <w:t>”</w:t>
      </w:r>
      <w:r w:rsidR="008403FF" w:rsidRPr="008E78DD">
        <w:rPr>
          <w:rFonts w:ascii="Times New Roman" w:hAnsi="Times New Roman" w:cs="Times New Roman"/>
        </w:rPr>
        <w:t>;</w:t>
      </w:r>
    </w:p>
    <w:p w14:paraId="21016D95" w14:textId="77777777" w:rsidR="008403FF" w:rsidRPr="008E78DD" w:rsidRDefault="008E78DD" w:rsidP="00FB4CCD">
      <w:pPr>
        <w:spacing w:before="60" w:after="0" w:line="240" w:lineRule="auto"/>
        <w:ind w:left="864" w:hanging="432"/>
        <w:jc w:val="both"/>
        <w:rPr>
          <w:rFonts w:ascii="Times New Roman" w:hAnsi="Times New Roman" w:cs="Times New Roman"/>
        </w:rPr>
      </w:pPr>
      <w:r w:rsidRPr="008E78DD">
        <w:rPr>
          <w:rFonts w:ascii="Times New Roman" w:hAnsi="Times New Roman" w:cs="Times New Roman"/>
          <w:b/>
        </w:rPr>
        <w:t>(b)</w:t>
      </w:r>
      <w:r w:rsidR="008403FF" w:rsidRPr="008E78DD">
        <w:rPr>
          <w:rFonts w:ascii="Times New Roman" w:hAnsi="Times New Roman" w:cs="Times New Roman"/>
        </w:rPr>
        <w:t xml:space="preserve"> by omitting from subsection (2) all the words from and including </w:t>
      </w:r>
      <w:r>
        <w:rPr>
          <w:rFonts w:ascii="Times New Roman" w:hAnsi="Times New Roman" w:cs="Times New Roman"/>
        </w:rPr>
        <w:t>“</w:t>
      </w:r>
      <w:r w:rsidR="008403FF" w:rsidRPr="008E78DD">
        <w:rPr>
          <w:rFonts w:ascii="Times New Roman" w:hAnsi="Times New Roman" w:cs="Times New Roman"/>
        </w:rPr>
        <w:t>at any time</w:t>
      </w:r>
      <w:r>
        <w:rPr>
          <w:rFonts w:ascii="Times New Roman" w:hAnsi="Times New Roman" w:cs="Times New Roman"/>
        </w:rPr>
        <w:t>”</w:t>
      </w:r>
      <w:r w:rsidR="008403FF" w:rsidRPr="008E78DD">
        <w:rPr>
          <w:rFonts w:ascii="Times New Roman" w:hAnsi="Times New Roman" w:cs="Times New Roman"/>
        </w:rPr>
        <w:t xml:space="preserve"> to and including </w:t>
      </w:r>
      <w:r>
        <w:rPr>
          <w:rFonts w:ascii="Times New Roman" w:hAnsi="Times New Roman" w:cs="Times New Roman"/>
        </w:rPr>
        <w:t>“</w:t>
      </w:r>
      <w:r w:rsidR="008403FF" w:rsidRPr="008E78DD">
        <w:rPr>
          <w:rFonts w:ascii="Times New Roman" w:hAnsi="Times New Roman" w:cs="Times New Roman"/>
        </w:rPr>
        <w:t>to the matter,</w:t>
      </w:r>
      <w:r>
        <w:rPr>
          <w:rFonts w:ascii="Times New Roman" w:hAnsi="Times New Roman" w:cs="Times New Roman"/>
        </w:rPr>
        <w:t>”</w:t>
      </w:r>
      <w:r w:rsidR="008403FF" w:rsidRPr="008E78DD">
        <w:rPr>
          <w:rFonts w:ascii="Times New Roman" w:hAnsi="Times New Roman" w:cs="Times New Roman"/>
        </w:rPr>
        <w:t>;</w:t>
      </w:r>
    </w:p>
    <w:p w14:paraId="4ED5C193" w14:textId="77777777" w:rsidR="008403FF" w:rsidRPr="008E78DD" w:rsidRDefault="008E78DD" w:rsidP="00FB4CCD">
      <w:pPr>
        <w:spacing w:before="60" w:after="0" w:line="240" w:lineRule="auto"/>
        <w:ind w:left="864" w:hanging="432"/>
        <w:jc w:val="both"/>
        <w:rPr>
          <w:rFonts w:ascii="Times New Roman" w:hAnsi="Times New Roman" w:cs="Times New Roman"/>
        </w:rPr>
      </w:pPr>
      <w:r w:rsidRPr="008E78DD">
        <w:rPr>
          <w:rFonts w:ascii="Times New Roman" w:hAnsi="Times New Roman" w:cs="Times New Roman"/>
          <w:b/>
        </w:rPr>
        <w:t>(c)</w:t>
      </w:r>
      <w:r w:rsidR="008403FF" w:rsidRPr="008E78DD">
        <w:rPr>
          <w:rFonts w:ascii="Times New Roman" w:hAnsi="Times New Roman" w:cs="Times New Roman"/>
        </w:rPr>
        <w:t xml:space="preserve"> by omitting from subsection (2) </w:t>
      </w:r>
      <w:r>
        <w:rPr>
          <w:rFonts w:ascii="Times New Roman" w:hAnsi="Times New Roman" w:cs="Times New Roman"/>
        </w:rPr>
        <w:t>“</w:t>
      </w:r>
      <w:r w:rsidR="008403FF" w:rsidRPr="008E78DD">
        <w:rPr>
          <w:rFonts w:ascii="Times New Roman" w:hAnsi="Times New Roman" w:cs="Times New Roman"/>
        </w:rPr>
        <w:t>complete the determination of the matter</w:t>
      </w:r>
      <w:r>
        <w:rPr>
          <w:rFonts w:ascii="Times New Roman" w:hAnsi="Times New Roman" w:cs="Times New Roman"/>
        </w:rPr>
        <w:t>”</w:t>
      </w:r>
      <w:r w:rsidR="008403FF" w:rsidRPr="008E78DD">
        <w:rPr>
          <w:rFonts w:ascii="Times New Roman" w:hAnsi="Times New Roman" w:cs="Times New Roman"/>
        </w:rPr>
        <w:t xml:space="preserve"> and substituting </w:t>
      </w:r>
      <w:r>
        <w:rPr>
          <w:rFonts w:ascii="Times New Roman" w:hAnsi="Times New Roman" w:cs="Times New Roman"/>
        </w:rPr>
        <w:t>“</w:t>
      </w:r>
      <w:r w:rsidR="008403FF" w:rsidRPr="008E78DD">
        <w:rPr>
          <w:rFonts w:ascii="Times New Roman" w:hAnsi="Times New Roman" w:cs="Times New Roman"/>
        </w:rPr>
        <w:t>perform functions, and exercise powers, in relation to a matter in relation to which the Division as constituted before the change had begun but not yet completed the performance of functions or the exercise of powers</w:t>
      </w:r>
      <w:r>
        <w:rPr>
          <w:rFonts w:ascii="Times New Roman" w:hAnsi="Times New Roman" w:cs="Times New Roman"/>
        </w:rPr>
        <w:t>”</w:t>
      </w:r>
      <w:r w:rsidR="008403FF" w:rsidRPr="008E78DD">
        <w:rPr>
          <w:rFonts w:ascii="Times New Roman" w:hAnsi="Times New Roman" w:cs="Times New Roman"/>
        </w:rPr>
        <w:t>;</w:t>
      </w:r>
    </w:p>
    <w:p w14:paraId="796FF313" w14:textId="77777777" w:rsidR="009D12A9" w:rsidRDefault="008E78DD" w:rsidP="004C71BB">
      <w:pPr>
        <w:spacing w:before="60" w:after="0" w:line="240" w:lineRule="auto"/>
        <w:ind w:left="864" w:hanging="432"/>
        <w:jc w:val="both"/>
        <w:rPr>
          <w:rFonts w:ascii="Times New Roman" w:hAnsi="Times New Roman" w:cs="Times New Roman"/>
        </w:rPr>
      </w:pPr>
      <w:r w:rsidRPr="008E78DD">
        <w:rPr>
          <w:rFonts w:ascii="Times New Roman" w:hAnsi="Times New Roman" w:cs="Times New Roman"/>
          <w:b/>
        </w:rPr>
        <w:t>(d)</w:t>
      </w:r>
      <w:r w:rsidR="008403FF" w:rsidRPr="008E78DD">
        <w:rPr>
          <w:rFonts w:ascii="Times New Roman" w:hAnsi="Times New Roman" w:cs="Times New Roman"/>
        </w:rPr>
        <w:t xml:space="preserve"> by inserting in subsection (4) </w:t>
      </w:r>
      <w:r>
        <w:rPr>
          <w:rFonts w:ascii="Times New Roman" w:hAnsi="Times New Roman" w:cs="Times New Roman"/>
        </w:rPr>
        <w:t>“</w:t>
      </w:r>
      <w:r w:rsidR="008403FF" w:rsidRPr="008E78DD">
        <w:rPr>
          <w:rFonts w:ascii="Times New Roman" w:hAnsi="Times New Roman" w:cs="Times New Roman"/>
        </w:rPr>
        <w:t>, a matter of a kind specified, or a matter in a class specified,</w:t>
      </w:r>
      <w:r>
        <w:rPr>
          <w:rFonts w:ascii="Times New Roman" w:hAnsi="Times New Roman" w:cs="Times New Roman"/>
        </w:rPr>
        <w:t>”</w:t>
      </w:r>
      <w:r w:rsidR="008403FF" w:rsidRPr="008E78DD">
        <w:rPr>
          <w:rFonts w:ascii="Times New Roman" w:hAnsi="Times New Roman" w:cs="Times New Roman"/>
        </w:rPr>
        <w:t xml:space="preserve"> before </w:t>
      </w:r>
      <w:r>
        <w:rPr>
          <w:rFonts w:ascii="Times New Roman" w:hAnsi="Times New Roman" w:cs="Times New Roman"/>
        </w:rPr>
        <w:t>“</w:t>
      </w:r>
      <w:r w:rsidR="008403FF" w:rsidRPr="008E78DD">
        <w:rPr>
          <w:rFonts w:ascii="Times New Roman" w:hAnsi="Times New Roman" w:cs="Times New Roman"/>
        </w:rPr>
        <w:t>in a direction</w:t>
      </w:r>
      <w:r>
        <w:rPr>
          <w:rFonts w:ascii="Times New Roman" w:hAnsi="Times New Roman" w:cs="Times New Roman"/>
        </w:rPr>
        <w:t>”</w:t>
      </w:r>
      <w:r w:rsidR="008403FF" w:rsidRPr="008E78DD">
        <w:rPr>
          <w:rFonts w:ascii="Times New Roman" w:hAnsi="Times New Roman" w:cs="Times New Roman"/>
        </w:rPr>
        <w:t>.</w:t>
      </w:r>
      <w:r w:rsidRPr="008E78DD">
        <w:rPr>
          <w:rFonts w:ascii="Times New Roman" w:hAnsi="Times New Roman" w:cs="Times New Roman"/>
        </w:rPr>
        <w:br w:type="page"/>
      </w:r>
    </w:p>
    <w:p w14:paraId="56CD1577" w14:textId="77777777" w:rsidR="008403FF" w:rsidRPr="008E78DD" w:rsidRDefault="008E78DD" w:rsidP="009D12A9">
      <w:pPr>
        <w:spacing w:before="60" w:after="0" w:line="240" w:lineRule="auto"/>
        <w:ind w:firstLine="432"/>
        <w:jc w:val="both"/>
        <w:rPr>
          <w:rFonts w:ascii="Times New Roman" w:hAnsi="Times New Roman" w:cs="Times New Roman"/>
        </w:rPr>
      </w:pPr>
      <w:r w:rsidRPr="008E78DD">
        <w:rPr>
          <w:rFonts w:ascii="Times New Roman" w:hAnsi="Times New Roman" w:cs="Times New Roman"/>
          <w:b/>
        </w:rPr>
        <w:lastRenderedPageBreak/>
        <w:t xml:space="preserve">(2) </w:t>
      </w:r>
      <w:r w:rsidR="008403FF" w:rsidRPr="008E78DD">
        <w:rPr>
          <w:rFonts w:ascii="Times New Roman" w:hAnsi="Times New Roman" w:cs="Times New Roman"/>
        </w:rPr>
        <w:t>The amendments made by subsection (1) are for the avoidance of doubt only and shall not be taken to affect by implication the interpretation of section 21 of the Principal Act.</w:t>
      </w:r>
    </w:p>
    <w:p w14:paraId="14BD4FEC" w14:textId="77777777" w:rsidR="009D12A9" w:rsidRPr="009D12A9" w:rsidRDefault="009D12A9" w:rsidP="009D12A9">
      <w:pPr>
        <w:pBdr>
          <w:bottom w:val="single" w:sz="4" w:space="1" w:color="auto"/>
        </w:pBdr>
        <w:spacing w:after="0" w:line="240" w:lineRule="auto"/>
        <w:jc w:val="both"/>
        <w:rPr>
          <w:rFonts w:ascii="Times New Roman" w:hAnsi="Times New Roman" w:cs="Times New Roman"/>
          <w:sz w:val="8"/>
        </w:rPr>
      </w:pPr>
    </w:p>
    <w:p w14:paraId="3DAFD478" w14:textId="77777777" w:rsidR="008403FF" w:rsidRPr="009D12A9" w:rsidRDefault="008403FF" w:rsidP="009D12A9">
      <w:pPr>
        <w:spacing w:before="120" w:after="120" w:line="240" w:lineRule="auto"/>
        <w:jc w:val="center"/>
        <w:rPr>
          <w:rFonts w:ascii="Times New Roman" w:hAnsi="Times New Roman" w:cs="Times New Roman"/>
          <w:b/>
        </w:rPr>
      </w:pPr>
      <w:r w:rsidRPr="009D12A9">
        <w:rPr>
          <w:rFonts w:ascii="Times New Roman" w:hAnsi="Times New Roman" w:cs="Times New Roman"/>
          <w:b/>
        </w:rPr>
        <w:t>NOTE</w:t>
      </w:r>
    </w:p>
    <w:p w14:paraId="1D76E13A" w14:textId="77777777" w:rsidR="008403FF" w:rsidRPr="009D12A9" w:rsidRDefault="008403FF" w:rsidP="009D12A9">
      <w:pPr>
        <w:spacing w:after="0" w:line="240" w:lineRule="auto"/>
        <w:ind w:left="288" w:hanging="288"/>
        <w:jc w:val="both"/>
        <w:rPr>
          <w:rFonts w:ascii="Times New Roman" w:hAnsi="Times New Roman" w:cs="Times New Roman"/>
          <w:sz w:val="20"/>
        </w:rPr>
      </w:pPr>
      <w:r w:rsidRPr="009D12A9">
        <w:rPr>
          <w:rFonts w:ascii="Times New Roman" w:hAnsi="Times New Roman" w:cs="Times New Roman"/>
          <w:sz w:val="20"/>
        </w:rPr>
        <w:t>1. No. 173, 1979, as amended. For previous amendments, see Nos. 1 and 153, 1981; No. 108, 1983; No. 63, 1984; No. 192, 1985; No. 74, 1986; and Nos. 6 and 141, 1987.</w:t>
      </w:r>
    </w:p>
    <w:p w14:paraId="74AB3B8B" w14:textId="77777777" w:rsidR="008403FF" w:rsidRPr="009D12A9" w:rsidRDefault="008403FF" w:rsidP="009D12A9">
      <w:pPr>
        <w:spacing w:before="120" w:after="0" w:line="240" w:lineRule="auto"/>
        <w:jc w:val="both"/>
        <w:rPr>
          <w:rFonts w:ascii="Times New Roman" w:hAnsi="Times New Roman" w:cs="Times New Roman"/>
          <w:sz w:val="20"/>
        </w:rPr>
      </w:pPr>
      <w:r w:rsidRPr="009D12A9">
        <w:rPr>
          <w:rFonts w:ascii="Times New Roman" w:hAnsi="Times New Roman" w:cs="Times New Roman"/>
          <w:sz w:val="20"/>
        </w:rPr>
        <w:t>[</w:t>
      </w:r>
      <w:r w:rsidR="008E78DD" w:rsidRPr="009D12A9">
        <w:rPr>
          <w:rFonts w:ascii="Times New Roman" w:hAnsi="Times New Roman" w:cs="Times New Roman"/>
          <w:i/>
          <w:sz w:val="20"/>
        </w:rPr>
        <w:t>Minister’s second reading speech made in—</w:t>
      </w:r>
    </w:p>
    <w:p w14:paraId="68183CA7" w14:textId="77777777" w:rsidR="009D12A9" w:rsidRPr="009D12A9" w:rsidRDefault="008E78DD" w:rsidP="009D12A9">
      <w:pPr>
        <w:spacing w:after="0" w:line="240" w:lineRule="auto"/>
        <w:ind w:left="720"/>
        <w:jc w:val="both"/>
        <w:rPr>
          <w:rFonts w:ascii="Times New Roman" w:hAnsi="Times New Roman" w:cs="Times New Roman"/>
          <w:i/>
          <w:sz w:val="20"/>
        </w:rPr>
      </w:pPr>
      <w:r w:rsidRPr="009D12A9">
        <w:rPr>
          <w:rFonts w:ascii="Times New Roman" w:hAnsi="Times New Roman" w:cs="Times New Roman"/>
          <w:i/>
          <w:sz w:val="20"/>
        </w:rPr>
        <w:t>House of Representatives on 24 March 1988</w:t>
      </w:r>
    </w:p>
    <w:p w14:paraId="04DBC7EF" w14:textId="77777777" w:rsidR="008403FF" w:rsidRPr="009D12A9" w:rsidRDefault="008E78DD" w:rsidP="009D12A9">
      <w:pPr>
        <w:spacing w:after="0" w:line="240" w:lineRule="auto"/>
        <w:ind w:left="720"/>
        <w:jc w:val="both"/>
        <w:rPr>
          <w:sz w:val="20"/>
        </w:rPr>
      </w:pPr>
      <w:r w:rsidRPr="009D12A9">
        <w:rPr>
          <w:rFonts w:ascii="Times New Roman" w:hAnsi="Times New Roman" w:cs="Times New Roman"/>
          <w:i/>
          <w:sz w:val="20"/>
        </w:rPr>
        <w:t>Senate on 21 April 1988</w:t>
      </w:r>
      <w:r w:rsidR="008403FF" w:rsidRPr="009D12A9">
        <w:rPr>
          <w:rFonts w:ascii="Times New Roman" w:hAnsi="Times New Roman" w:cs="Times New Roman"/>
          <w:sz w:val="20"/>
        </w:rPr>
        <w:t>]</w:t>
      </w:r>
    </w:p>
    <w:sectPr w:rsidR="008403FF" w:rsidRPr="009D12A9" w:rsidSect="009D12A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0AF524" w15:done="0"/>
  <w15:commentEx w15:paraId="2E63CE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AF524" w16cid:durableId="20403EA1"/>
  <w16cid:commentId w16cid:paraId="2E63CE7B" w16cid:durableId="20403E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E632A" w14:textId="77777777" w:rsidR="002C6878" w:rsidRDefault="002C6878" w:rsidP="00FB4CCD">
      <w:pPr>
        <w:spacing w:after="0" w:line="240" w:lineRule="auto"/>
      </w:pPr>
      <w:r>
        <w:separator/>
      </w:r>
    </w:p>
  </w:endnote>
  <w:endnote w:type="continuationSeparator" w:id="0">
    <w:p w14:paraId="7B842695" w14:textId="77777777" w:rsidR="002C6878" w:rsidRDefault="002C6878" w:rsidP="00FB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DD46E" w14:textId="77777777" w:rsidR="002C6878" w:rsidRDefault="002C6878" w:rsidP="00FB4CCD">
      <w:pPr>
        <w:spacing w:after="0" w:line="240" w:lineRule="auto"/>
      </w:pPr>
      <w:r>
        <w:separator/>
      </w:r>
    </w:p>
  </w:footnote>
  <w:footnote w:type="continuationSeparator" w:id="0">
    <w:p w14:paraId="62403301" w14:textId="77777777" w:rsidR="002C6878" w:rsidRDefault="002C6878" w:rsidP="00FB4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39D02" w14:textId="77777777" w:rsidR="00FB4CCD" w:rsidRPr="00FB4CCD" w:rsidRDefault="00FB4CCD" w:rsidP="00FB4CCD">
    <w:pPr>
      <w:pStyle w:val="Header"/>
      <w:tabs>
        <w:tab w:val="clear" w:pos="4680"/>
        <w:tab w:val="center" w:pos="5670"/>
      </w:tabs>
      <w:jc w:val="center"/>
      <w:rPr>
        <w:sz w:val="20"/>
      </w:rPr>
    </w:pPr>
    <w:r w:rsidRPr="00FB4CCD">
      <w:rPr>
        <w:rFonts w:ascii="Times New Roman" w:hAnsi="Times New Roman" w:cs="Times New Roman"/>
        <w:i/>
        <w:sz w:val="20"/>
      </w:rPr>
      <w:t>National Companies and Securities Commission Amendment</w:t>
    </w:r>
    <w:r>
      <w:rPr>
        <w:rFonts w:ascii="Times New Roman" w:hAnsi="Times New Roman" w:cs="Times New Roman"/>
        <w:i/>
        <w:sz w:val="20"/>
      </w:rPr>
      <w:tab/>
    </w:r>
    <w:r w:rsidRPr="00FB4CCD">
      <w:rPr>
        <w:rFonts w:ascii="Times New Roman" w:hAnsi="Times New Roman" w:cs="Times New Roman"/>
        <w:i/>
        <w:sz w:val="20"/>
      </w:rPr>
      <w:t>No. 136,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03FF"/>
    <w:rsid w:val="002C6878"/>
    <w:rsid w:val="004C71BB"/>
    <w:rsid w:val="00673220"/>
    <w:rsid w:val="007F4690"/>
    <w:rsid w:val="008403FF"/>
    <w:rsid w:val="008E78DD"/>
    <w:rsid w:val="00996023"/>
    <w:rsid w:val="009D12A9"/>
    <w:rsid w:val="00EC10A6"/>
    <w:rsid w:val="00EF0B3F"/>
    <w:rsid w:val="00F53369"/>
    <w:rsid w:val="00FB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03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403F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403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403F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403F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403F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403F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403F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403F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403F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403F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403F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403F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403F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403F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403F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403FF"/>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8403FF"/>
    <w:rPr>
      <w:rFonts w:ascii="Palatino Linotype" w:eastAsia="Palatino Linotype" w:hAnsi="Palatino Linotype" w:cs="Palatino Linotype"/>
      <w:b/>
      <w:bCs/>
      <w:i w:val="0"/>
      <w:iCs w:val="0"/>
      <w:smallCaps w:val="0"/>
      <w:spacing w:val="20"/>
      <w:sz w:val="18"/>
      <w:szCs w:val="18"/>
    </w:rPr>
  </w:style>
  <w:style w:type="character" w:customStyle="1" w:styleId="CharStyle30">
    <w:name w:val="CharStyle30"/>
    <w:basedOn w:val="DefaultParagraphFont"/>
    <w:rsid w:val="008403FF"/>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8403FF"/>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8403FF"/>
    <w:rPr>
      <w:rFonts w:ascii="Times New Roman" w:eastAsia="Times New Roman" w:hAnsi="Times New Roman" w:cs="Times New Roman"/>
      <w:b/>
      <w:bCs/>
      <w:i/>
      <w:iCs/>
      <w:smallCaps w:val="0"/>
      <w:sz w:val="26"/>
      <w:szCs w:val="26"/>
    </w:rPr>
  </w:style>
  <w:style w:type="character" w:customStyle="1" w:styleId="CharStyle34">
    <w:name w:val="CharStyle34"/>
    <w:basedOn w:val="DefaultParagraphFont"/>
    <w:rsid w:val="008403FF"/>
    <w:rPr>
      <w:rFonts w:ascii="Times New Roman" w:eastAsia="Times New Roman" w:hAnsi="Times New Roman" w:cs="Times New Roman"/>
      <w:b w:val="0"/>
      <w:bCs w:val="0"/>
      <w:i w:val="0"/>
      <w:iCs w:val="0"/>
      <w:smallCaps w:val="0"/>
      <w:sz w:val="22"/>
      <w:szCs w:val="22"/>
    </w:rPr>
  </w:style>
  <w:style w:type="character" w:customStyle="1" w:styleId="CharStyle36">
    <w:name w:val="CharStyle36"/>
    <w:basedOn w:val="DefaultParagraphFont"/>
    <w:rsid w:val="008403FF"/>
    <w:rPr>
      <w:rFonts w:ascii="Times New Roman" w:eastAsia="Times New Roman" w:hAnsi="Times New Roman" w:cs="Times New Roman"/>
      <w:b w:val="0"/>
      <w:bCs w:val="0"/>
      <w:i/>
      <w:iCs/>
      <w:smallCaps w:val="0"/>
      <w:sz w:val="22"/>
      <w:szCs w:val="22"/>
    </w:rPr>
  </w:style>
  <w:style w:type="character" w:customStyle="1" w:styleId="CharStyle41">
    <w:name w:val="CharStyle41"/>
    <w:basedOn w:val="DefaultParagraphFont"/>
    <w:rsid w:val="008403FF"/>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8403FF"/>
    <w:rPr>
      <w:rFonts w:ascii="Times New Roman" w:eastAsia="Times New Roman" w:hAnsi="Times New Roman" w:cs="Times New Roman"/>
      <w:b/>
      <w:bCs/>
      <w:i/>
      <w:iCs/>
      <w:smallCaps w:val="0"/>
      <w:sz w:val="18"/>
      <w:szCs w:val="18"/>
    </w:rPr>
  </w:style>
  <w:style w:type="character" w:customStyle="1" w:styleId="CharStyle215">
    <w:name w:val="CharStyle215"/>
    <w:basedOn w:val="DefaultParagraphFont"/>
    <w:rsid w:val="008403FF"/>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7F4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90"/>
    <w:rPr>
      <w:rFonts w:ascii="Tahoma" w:hAnsi="Tahoma" w:cs="Tahoma"/>
      <w:sz w:val="16"/>
      <w:szCs w:val="16"/>
    </w:rPr>
  </w:style>
  <w:style w:type="paragraph" w:styleId="Header">
    <w:name w:val="header"/>
    <w:basedOn w:val="Normal"/>
    <w:link w:val="HeaderChar"/>
    <w:uiPriority w:val="99"/>
    <w:semiHidden/>
    <w:unhideWhenUsed/>
    <w:rsid w:val="00FB4C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4CCD"/>
  </w:style>
  <w:style w:type="paragraph" w:styleId="Footer">
    <w:name w:val="footer"/>
    <w:basedOn w:val="Normal"/>
    <w:link w:val="FooterChar"/>
    <w:uiPriority w:val="99"/>
    <w:semiHidden/>
    <w:unhideWhenUsed/>
    <w:rsid w:val="00FB4C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CCD"/>
  </w:style>
  <w:style w:type="character" w:styleId="CommentReference">
    <w:name w:val="annotation reference"/>
    <w:basedOn w:val="DefaultParagraphFont"/>
    <w:uiPriority w:val="99"/>
    <w:semiHidden/>
    <w:unhideWhenUsed/>
    <w:rsid w:val="00673220"/>
    <w:rPr>
      <w:sz w:val="16"/>
      <w:szCs w:val="16"/>
    </w:rPr>
  </w:style>
  <w:style w:type="paragraph" w:styleId="CommentText">
    <w:name w:val="annotation text"/>
    <w:basedOn w:val="Normal"/>
    <w:link w:val="CommentTextChar"/>
    <w:uiPriority w:val="99"/>
    <w:semiHidden/>
    <w:unhideWhenUsed/>
    <w:rsid w:val="00673220"/>
    <w:pPr>
      <w:spacing w:line="240" w:lineRule="auto"/>
    </w:pPr>
    <w:rPr>
      <w:sz w:val="20"/>
      <w:szCs w:val="20"/>
    </w:rPr>
  </w:style>
  <w:style w:type="character" w:customStyle="1" w:styleId="CommentTextChar">
    <w:name w:val="Comment Text Char"/>
    <w:basedOn w:val="DefaultParagraphFont"/>
    <w:link w:val="CommentText"/>
    <w:uiPriority w:val="99"/>
    <w:semiHidden/>
    <w:rsid w:val="00673220"/>
    <w:rPr>
      <w:sz w:val="20"/>
      <w:szCs w:val="20"/>
    </w:rPr>
  </w:style>
  <w:style w:type="paragraph" w:styleId="CommentSubject">
    <w:name w:val="annotation subject"/>
    <w:basedOn w:val="CommentText"/>
    <w:next w:val="CommentText"/>
    <w:link w:val="CommentSubjectChar"/>
    <w:uiPriority w:val="99"/>
    <w:semiHidden/>
    <w:unhideWhenUsed/>
    <w:rsid w:val="00673220"/>
    <w:rPr>
      <w:b/>
      <w:bCs/>
    </w:rPr>
  </w:style>
  <w:style w:type="character" w:customStyle="1" w:styleId="CommentSubjectChar">
    <w:name w:val="Comment Subject Char"/>
    <w:basedOn w:val="CommentTextChar"/>
    <w:link w:val="CommentSubject"/>
    <w:uiPriority w:val="99"/>
    <w:semiHidden/>
    <w:rsid w:val="006732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2019-03-22T19:13:00Z</dcterms:created>
  <dcterms:modified xsi:type="dcterms:W3CDTF">2019-10-04T00:39:00Z</dcterms:modified>
</cp:coreProperties>
</file>