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85" w:rsidRDefault="00A66381">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A46C95" w:rsidRPr="008F61D9" w:rsidRDefault="00A46C95" w:rsidP="00A46C95"/>
    <w:p w:rsidR="00A46C95" w:rsidRPr="008F61D9" w:rsidRDefault="00A46C95" w:rsidP="00A46C95"/>
    <w:p w:rsidR="00A46C95" w:rsidRPr="008F61D9" w:rsidRDefault="00A46C95" w:rsidP="00A46C95"/>
    <w:p w:rsidR="00A46C95" w:rsidRPr="008F61D9" w:rsidRDefault="00A46C95" w:rsidP="00A46C95"/>
    <w:p w:rsidR="00A46C95" w:rsidRPr="008F61D9" w:rsidRDefault="00A46C95" w:rsidP="00A46C95"/>
    <w:p w:rsidR="00A46C95" w:rsidRPr="008F61D9" w:rsidRDefault="00A46C95" w:rsidP="00A46C95"/>
    <w:p w:rsidR="006E1B85" w:rsidRDefault="00A46C95">
      <w:pPr>
        <w:pStyle w:val="ShortT"/>
        <w:spacing w:before="240"/>
      </w:pPr>
      <w:r>
        <w:t>Marine Navigation Levy Act 1989</w:t>
      </w:r>
    </w:p>
    <w:p w:rsidR="00A46C95" w:rsidRPr="00A46C95" w:rsidRDefault="00A46C95" w:rsidP="00A46C95"/>
    <w:p w:rsidR="006E1B85" w:rsidRDefault="00A46C95">
      <w:pPr>
        <w:pStyle w:val="Actno"/>
        <w:rPr>
          <w:sz w:val="40"/>
          <w:szCs w:val="40"/>
        </w:rPr>
      </w:pPr>
      <w:r w:rsidRPr="00A46C95">
        <w:rPr>
          <w:sz w:val="40"/>
          <w:szCs w:val="40"/>
        </w:rPr>
        <w:t>No. 161 of 1989</w:t>
      </w:r>
    </w:p>
    <w:p w:rsidR="00A46C95" w:rsidRDefault="00A46C95" w:rsidP="00A46C95"/>
    <w:p w:rsidR="00A46C95" w:rsidRDefault="00A46C95" w:rsidP="00A46C95"/>
    <w:p w:rsidR="00A46C95" w:rsidRDefault="00A46C95" w:rsidP="00A46C95"/>
    <w:p w:rsidR="00A46C95" w:rsidRDefault="00A46C95" w:rsidP="00A46C95"/>
    <w:p w:rsidR="00A46C95" w:rsidRDefault="00A46C95" w:rsidP="00A46C95"/>
    <w:p w:rsidR="00A46C95" w:rsidRDefault="00A46C95" w:rsidP="00A46C95">
      <w:pPr>
        <w:pStyle w:val="LongT"/>
      </w:pPr>
      <w:r>
        <w:t>An Act to impose a levy on certain sea-going ships, and for related purposes</w:t>
      </w:r>
    </w:p>
    <w:p w:rsidR="00A46C95" w:rsidRPr="00A46C95" w:rsidRDefault="00A46C95" w:rsidP="00A46C95"/>
    <w:p w:rsidR="006E1B85" w:rsidRDefault="00A46C95">
      <w:pPr>
        <w:pStyle w:val="Header"/>
      </w:pPr>
      <w:r>
        <w:rPr>
          <w:rStyle w:val="CharChapNo"/>
        </w:rPr>
        <w:t xml:space="preserve"> </w:t>
      </w:r>
      <w:r>
        <w:rPr>
          <w:rStyle w:val="CharChapText"/>
        </w:rPr>
        <w:t xml:space="preserve"> </w:t>
      </w:r>
    </w:p>
    <w:p w:rsidR="006E1B85" w:rsidRDefault="00A46C95">
      <w:pPr>
        <w:pStyle w:val="Header"/>
      </w:pPr>
      <w:r>
        <w:rPr>
          <w:rStyle w:val="CharPartNo"/>
        </w:rPr>
        <w:t xml:space="preserve"> </w:t>
      </w:r>
      <w:r>
        <w:rPr>
          <w:rStyle w:val="CharPartText"/>
        </w:rPr>
        <w:t xml:space="preserve"> </w:t>
      </w:r>
    </w:p>
    <w:p w:rsidR="006E1B85" w:rsidRDefault="00A46C95">
      <w:pPr>
        <w:pStyle w:val="Header"/>
      </w:pPr>
      <w:r>
        <w:rPr>
          <w:rStyle w:val="CharDivNo"/>
        </w:rPr>
        <w:t xml:space="preserve"> </w:t>
      </w:r>
      <w:r>
        <w:rPr>
          <w:rStyle w:val="CharDivText"/>
        </w:rPr>
        <w:t xml:space="preserve"> </w:t>
      </w:r>
    </w:p>
    <w:p w:rsidR="006E1B85" w:rsidRDefault="006E1B85">
      <w:pPr>
        <w:sectPr w:rsidR="006E1B85">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9" w:gutter="0"/>
          <w:pgNumType w:fmt="lowerRoman"/>
          <w:cols w:space="708"/>
          <w:titlePg/>
          <w:docGrid w:linePitch="360"/>
        </w:sectPr>
      </w:pPr>
    </w:p>
    <w:p w:rsidR="006E1B85" w:rsidRDefault="00A46C95">
      <w:pPr>
        <w:pStyle w:val="Contents"/>
      </w:pPr>
      <w:r>
        <w:lastRenderedPageBreak/>
        <w:t>Contents</w:t>
      </w:r>
    </w:p>
    <w:p w:rsidR="00356895" w:rsidRDefault="00356895">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4560342" w:history="1">
        <w:r w:rsidRPr="002A0AAB">
          <w:rPr>
            <w:rStyle w:val="Hyperlink"/>
            <w:noProof/>
          </w:rPr>
          <w:t>1  Short title</w:t>
        </w:r>
        <w:r>
          <w:rPr>
            <w:noProof/>
            <w:webHidden/>
          </w:rPr>
          <w:tab/>
        </w:r>
        <w:r>
          <w:rPr>
            <w:noProof/>
            <w:webHidden/>
          </w:rPr>
          <w:fldChar w:fldCharType="begin"/>
        </w:r>
        <w:r>
          <w:rPr>
            <w:noProof/>
            <w:webHidden/>
          </w:rPr>
          <w:instrText xml:space="preserve"> PAGEREF _Toc424560342 \h </w:instrText>
        </w:r>
        <w:r>
          <w:rPr>
            <w:noProof/>
            <w:webHidden/>
          </w:rPr>
        </w:r>
        <w:r>
          <w:rPr>
            <w:noProof/>
            <w:webHidden/>
          </w:rPr>
          <w:fldChar w:fldCharType="separate"/>
        </w:r>
        <w:r>
          <w:rPr>
            <w:noProof/>
            <w:webHidden/>
          </w:rPr>
          <w:t>1</w:t>
        </w:r>
        <w:r>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3" w:history="1">
        <w:r w:rsidR="00356895" w:rsidRPr="002A0AAB">
          <w:rPr>
            <w:rStyle w:val="Hyperlink"/>
            <w:noProof/>
          </w:rPr>
          <w:t>2  Commencement</w:t>
        </w:r>
        <w:r w:rsidR="00356895">
          <w:rPr>
            <w:noProof/>
            <w:webHidden/>
          </w:rPr>
          <w:tab/>
        </w:r>
        <w:r w:rsidR="00356895">
          <w:rPr>
            <w:noProof/>
            <w:webHidden/>
          </w:rPr>
          <w:fldChar w:fldCharType="begin"/>
        </w:r>
        <w:r w:rsidR="00356895">
          <w:rPr>
            <w:noProof/>
            <w:webHidden/>
          </w:rPr>
          <w:instrText xml:space="preserve"> PAGEREF _Toc424560343 \h </w:instrText>
        </w:r>
        <w:r w:rsidR="00356895">
          <w:rPr>
            <w:noProof/>
            <w:webHidden/>
          </w:rPr>
        </w:r>
        <w:r w:rsidR="00356895">
          <w:rPr>
            <w:noProof/>
            <w:webHidden/>
          </w:rPr>
          <w:fldChar w:fldCharType="separate"/>
        </w:r>
        <w:r w:rsidR="00356895">
          <w:rPr>
            <w:noProof/>
            <w:webHidden/>
          </w:rPr>
          <w:t>2</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4" w:history="1">
        <w:r w:rsidR="00356895" w:rsidRPr="002A0AAB">
          <w:rPr>
            <w:rStyle w:val="Hyperlink"/>
            <w:noProof/>
          </w:rPr>
          <w:t>3  Definitions</w:t>
        </w:r>
        <w:r w:rsidR="00356895">
          <w:rPr>
            <w:noProof/>
            <w:webHidden/>
          </w:rPr>
          <w:tab/>
        </w:r>
        <w:r w:rsidR="00356895">
          <w:rPr>
            <w:noProof/>
            <w:webHidden/>
          </w:rPr>
          <w:fldChar w:fldCharType="begin"/>
        </w:r>
        <w:r w:rsidR="00356895">
          <w:rPr>
            <w:noProof/>
            <w:webHidden/>
          </w:rPr>
          <w:instrText xml:space="preserve"> PAGEREF _Toc424560344 \h </w:instrText>
        </w:r>
        <w:r w:rsidR="00356895">
          <w:rPr>
            <w:noProof/>
            <w:webHidden/>
          </w:rPr>
        </w:r>
        <w:r w:rsidR="00356895">
          <w:rPr>
            <w:noProof/>
            <w:webHidden/>
          </w:rPr>
          <w:fldChar w:fldCharType="separate"/>
        </w:r>
        <w:r w:rsidR="00356895">
          <w:rPr>
            <w:noProof/>
            <w:webHidden/>
          </w:rPr>
          <w:t>2</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5" w:history="1">
        <w:r w:rsidR="00356895" w:rsidRPr="002A0AAB">
          <w:rPr>
            <w:rStyle w:val="Hyperlink"/>
            <w:noProof/>
          </w:rPr>
          <w:t>4  Interpretation</w:t>
        </w:r>
        <w:r w:rsidR="00356895">
          <w:rPr>
            <w:noProof/>
            <w:webHidden/>
          </w:rPr>
          <w:tab/>
        </w:r>
        <w:r w:rsidR="00356895">
          <w:rPr>
            <w:noProof/>
            <w:webHidden/>
          </w:rPr>
          <w:fldChar w:fldCharType="begin"/>
        </w:r>
        <w:r w:rsidR="00356895">
          <w:rPr>
            <w:noProof/>
            <w:webHidden/>
          </w:rPr>
          <w:instrText xml:space="preserve"> PAGEREF _Toc424560345 \h </w:instrText>
        </w:r>
        <w:r w:rsidR="00356895">
          <w:rPr>
            <w:noProof/>
            <w:webHidden/>
          </w:rPr>
        </w:r>
        <w:r w:rsidR="00356895">
          <w:rPr>
            <w:noProof/>
            <w:webHidden/>
          </w:rPr>
          <w:fldChar w:fldCharType="separate"/>
        </w:r>
        <w:r w:rsidR="00356895">
          <w:rPr>
            <w:noProof/>
            <w:webHidden/>
          </w:rPr>
          <w:t>2</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6" w:history="1">
        <w:r w:rsidR="00356895" w:rsidRPr="002A0AAB">
          <w:rPr>
            <w:rStyle w:val="Hyperlink"/>
            <w:noProof/>
          </w:rPr>
          <w:t>5  Application to Crown</w:t>
        </w:r>
        <w:r w:rsidR="00356895">
          <w:rPr>
            <w:noProof/>
            <w:webHidden/>
          </w:rPr>
          <w:tab/>
        </w:r>
        <w:r w:rsidR="00356895">
          <w:rPr>
            <w:noProof/>
            <w:webHidden/>
          </w:rPr>
          <w:fldChar w:fldCharType="begin"/>
        </w:r>
        <w:r w:rsidR="00356895">
          <w:rPr>
            <w:noProof/>
            <w:webHidden/>
          </w:rPr>
          <w:instrText xml:space="preserve"> PAGEREF _Toc424560346 \h </w:instrText>
        </w:r>
        <w:r w:rsidR="00356895">
          <w:rPr>
            <w:noProof/>
            <w:webHidden/>
          </w:rPr>
        </w:r>
        <w:r w:rsidR="00356895">
          <w:rPr>
            <w:noProof/>
            <w:webHidden/>
          </w:rPr>
          <w:fldChar w:fldCharType="separate"/>
        </w:r>
        <w:r w:rsidR="00356895">
          <w:rPr>
            <w:noProof/>
            <w:webHidden/>
          </w:rPr>
          <w:t>2</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7" w:history="1">
        <w:r w:rsidR="00356895" w:rsidRPr="002A0AAB">
          <w:rPr>
            <w:rStyle w:val="Hyperlink"/>
            <w:noProof/>
          </w:rPr>
          <w:t>6  Imposition of levy</w:t>
        </w:r>
        <w:r w:rsidR="00356895">
          <w:rPr>
            <w:noProof/>
            <w:webHidden/>
          </w:rPr>
          <w:tab/>
        </w:r>
        <w:r w:rsidR="00356895">
          <w:rPr>
            <w:noProof/>
            <w:webHidden/>
          </w:rPr>
          <w:fldChar w:fldCharType="begin"/>
        </w:r>
        <w:r w:rsidR="00356895">
          <w:rPr>
            <w:noProof/>
            <w:webHidden/>
          </w:rPr>
          <w:instrText xml:space="preserve"> PAGEREF _Toc424560347 \h </w:instrText>
        </w:r>
        <w:r w:rsidR="00356895">
          <w:rPr>
            <w:noProof/>
            <w:webHidden/>
          </w:rPr>
        </w:r>
        <w:r w:rsidR="00356895">
          <w:rPr>
            <w:noProof/>
            <w:webHidden/>
          </w:rPr>
          <w:fldChar w:fldCharType="separate"/>
        </w:r>
        <w:r w:rsidR="00356895">
          <w:rPr>
            <w:noProof/>
            <w:webHidden/>
          </w:rPr>
          <w:t>3</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8" w:history="1">
        <w:r w:rsidR="00356895" w:rsidRPr="002A0AAB">
          <w:rPr>
            <w:rStyle w:val="Hyperlink"/>
            <w:noProof/>
          </w:rPr>
          <w:t>7  Amount of levy</w:t>
        </w:r>
        <w:r w:rsidR="00356895">
          <w:rPr>
            <w:noProof/>
            <w:webHidden/>
          </w:rPr>
          <w:tab/>
        </w:r>
        <w:r w:rsidR="00356895">
          <w:rPr>
            <w:noProof/>
            <w:webHidden/>
          </w:rPr>
          <w:fldChar w:fldCharType="begin"/>
        </w:r>
        <w:r w:rsidR="00356895">
          <w:rPr>
            <w:noProof/>
            <w:webHidden/>
          </w:rPr>
          <w:instrText xml:space="preserve"> PAGEREF _Toc424560348 \h </w:instrText>
        </w:r>
        <w:r w:rsidR="00356895">
          <w:rPr>
            <w:noProof/>
            <w:webHidden/>
          </w:rPr>
        </w:r>
        <w:r w:rsidR="00356895">
          <w:rPr>
            <w:noProof/>
            <w:webHidden/>
          </w:rPr>
          <w:fldChar w:fldCharType="separate"/>
        </w:r>
        <w:r w:rsidR="00356895">
          <w:rPr>
            <w:noProof/>
            <w:webHidden/>
          </w:rPr>
          <w:t>3</w:t>
        </w:r>
        <w:r w:rsidR="00356895">
          <w:rPr>
            <w:noProof/>
            <w:webHidden/>
          </w:rPr>
          <w:fldChar w:fldCharType="end"/>
        </w:r>
      </w:hyperlink>
    </w:p>
    <w:p w:rsidR="00356895" w:rsidRDefault="00E62873">
      <w:pPr>
        <w:pStyle w:val="TOC5"/>
        <w:rPr>
          <w:rFonts w:asciiTheme="minorHAnsi" w:hAnsiTheme="minorHAnsi" w:cstheme="minorBidi"/>
          <w:noProof/>
          <w:kern w:val="0"/>
          <w:sz w:val="22"/>
          <w:szCs w:val="22"/>
        </w:rPr>
      </w:pPr>
      <w:hyperlink w:anchor="_Toc424560349" w:history="1">
        <w:r w:rsidR="00356895" w:rsidRPr="002A0AAB">
          <w:rPr>
            <w:rStyle w:val="Hyperlink"/>
            <w:noProof/>
          </w:rPr>
          <w:t>8  Regulations</w:t>
        </w:r>
        <w:r w:rsidR="00356895">
          <w:rPr>
            <w:noProof/>
            <w:webHidden/>
          </w:rPr>
          <w:tab/>
        </w:r>
        <w:r w:rsidR="00356895">
          <w:rPr>
            <w:noProof/>
            <w:webHidden/>
          </w:rPr>
          <w:fldChar w:fldCharType="begin"/>
        </w:r>
        <w:r w:rsidR="00356895">
          <w:rPr>
            <w:noProof/>
            <w:webHidden/>
          </w:rPr>
          <w:instrText xml:space="preserve"> PAGEREF _Toc424560349 \h </w:instrText>
        </w:r>
        <w:r w:rsidR="00356895">
          <w:rPr>
            <w:noProof/>
            <w:webHidden/>
          </w:rPr>
        </w:r>
        <w:r w:rsidR="00356895">
          <w:rPr>
            <w:noProof/>
            <w:webHidden/>
          </w:rPr>
          <w:fldChar w:fldCharType="separate"/>
        </w:r>
        <w:r w:rsidR="00356895">
          <w:rPr>
            <w:noProof/>
            <w:webHidden/>
          </w:rPr>
          <w:t>3</w:t>
        </w:r>
        <w:r w:rsidR="00356895">
          <w:rPr>
            <w:noProof/>
            <w:webHidden/>
          </w:rPr>
          <w:fldChar w:fldCharType="end"/>
        </w:r>
      </w:hyperlink>
    </w:p>
    <w:p w:rsidR="006E1B85" w:rsidRDefault="00356895">
      <w:r>
        <w:rPr>
          <w:kern w:val="28"/>
          <w:sz w:val="18"/>
          <w:szCs w:val="18"/>
        </w:rPr>
        <w:fldChar w:fldCharType="end"/>
      </w:r>
    </w:p>
    <w:p w:rsidR="006E1B85" w:rsidRDefault="006E1B85">
      <w:pPr>
        <w:sectPr w:rsidR="006E1B85" w:rsidSect="00A46C95">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bookmarkStart w:id="0" w:name="_GoBack"/>
      <w:bookmarkEnd w:id="0"/>
    </w:p>
    <w:p w:rsidR="00AD2304" w:rsidRDefault="00AD2304" w:rsidP="00AD2304">
      <w:r>
        <w:rPr>
          <w:noProof/>
        </w:rPr>
        <w:lastRenderedPageBreak/>
        <w:drawing>
          <wp:inline distT="0" distB="0" distL="0" distR="0" wp14:anchorId="4123841E" wp14:editId="0A9039C9">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AD2304" w:rsidRPr="008F61D9" w:rsidRDefault="00AD2304" w:rsidP="00AD2304"/>
    <w:p w:rsidR="00AD2304" w:rsidRPr="008F61D9" w:rsidRDefault="00AD2304" w:rsidP="00AD2304"/>
    <w:p w:rsidR="00AD2304" w:rsidRDefault="00AD2304" w:rsidP="00E62873">
      <w:pPr>
        <w:pStyle w:val="ShortT"/>
        <w:spacing w:before="800"/>
      </w:pPr>
      <w:r>
        <w:t>Marine Navigation Levy Act 1989</w:t>
      </w:r>
    </w:p>
    <w:p w:rsidR="00AD2304" w:rsidRPr="00AD2304" w:rsidRDefault="00AD2304" w:rsidP="00AD2304">
      <w:pPr>
        <w:pStyle w:val="Actno"/>
        <w:spacing w:before="800"/>
        <w:rPr>
          <w:sz w:val="28"/>
          <w:szCs w:val="28"/>
        </w:rPr>
      </w:pPr>
      <w:r w:rsidRPr="00AD2304">
        <w:rPr>
          <w:sz w:val="28"/>
          <w:szCs w:val="28"/>
        </w:rPr>
        <w:t>No. 161 of 1989</w:t>
      </w:r>
    </w:p>
    <w:p w:rsidR="00AD2304" w:rsidRDefault="00AD2304" w:rsidP="00AD2304">
      <w:pPr>
        <w:pBdr>
          <w:bottom w:val="single" w:sz="6" w:space="0" w:color="auto"/>
        </w:pBdr>
        <w:spacing w:before="400" w:line="240" w:lineRule="auto"/>
        <w:rPr>
          <w:b/>
          <w:sz w:val="28"/>
          <w:szCs w:val="28"/>
        </w:rPr>
      </w:pPr>
    </w:p>
    <w:p w:rsidR="00AD2304" w:rsidRDefault="00AD2304" w:rsidP="00AD2304">
      <w:pPr>
        <w:spacing w:line="40" w:lineRule="exact"/>
        <w:rPr>
          <w:b/>
          <w:sz w:val="28"/>
          <w:szCs w:val="28"/>
        </w:rPr>
      </w:pPr>
    </w:p>
    <w:p w:rsidR="00AD2304" w:rsidRDefault="00AD2304" w:rsidP="00AD2304">
      <w:pPr>
        <w:pBdr>
          <w:top w:val="single" w:sz="12" w:space="0" w:color="auto"/>
        </w:pBdr>
        <w:spacing w:line="240" w:lineRule="auto"/>
        <w:rPr>
          <w:b/>
          <w:sz w:val="28"/>
          <w:szCs w:val="28"/>
        </w:rPr>
      </w:pPr>
    </w:p>
    <w:p w:rsidR="006E1B85" w:rsidRDefault="00A46C95" w:rsidP="00AD2304">
      <w:pPr>
        <w:pStyle w:val="LongT"/>
        <w:spacing w:before="400"/>
      </w:pPr>
      <w:r>
        <w:t>An Act to impose a levy on certain sea-going ships, and for related purposes</w:t>
      </w:r>
    </w:p>
    <w:p w:rsidR="00AD2304" w:rsidRPr="00AD2304" w:rsidRDefault="00AD2304" w:rsidP="00AD2304">
      <w:pPr>
        <w:spacing w:before="120"/>
        <w:rPr>
          <w:i/>
        </w:rPr>
      </w:pPr>
      <w:r w:rsidRPr="00AD2304">
        <w:rPr>
          <w:i/>
        </w:rPr>
        <w:t>[Assented to 1</w:t>
      </w:r>
      <w:r>
        <w:rPr>
          <w:i/>
        </w:rPr>
        <w:t>8 December 1989</w:t>
      </w:r>
      <w:r w:rsidRPr="00AD2304">
        <w:rPr>
          <w:i/>
        </w:rPr>
        <w:t>]</w:t>
      </w:r>
    </w:p>
    <w:p w:rsidR="00AD2304" w:rsidRPr="00AD2304" w:rsidRDefault="00AD2304" w:rsidP="00AD2304">
      <w:pPr>
        <w:pStyle w:val="LongT"/>
        <w:spacing w:before="400"/>
        <w:rPr>
          <w:b w:val="0"/>
          <w:sz w:val="24"/>
          <w:szCs w:val="24"/>
        </w:rPr>
      </w:pPr>
      <w:r>
        <w:rPr>
          <w:b w:val="0"/>
          <w:sz w:val="24"/>
          <w:szCs w:val="24"/>
        </w:rPr>
        <w:t>Be it enacted by the Queen, and the Senate and the House of Representatives of the Commonwealth of Australia, asfollows:</w:t>
      </w:r>
    </w:p>
    <w:p w:rsidR="006E1B85" w:rsidRDefault="00A46C95">
      <w:pPr>
        <w:pStyle w:val="Heading5"/>
      </w:pPr>
      <w:bookmarkStart w:id="1" w:name="_Toc424560342"/>
      <w:r>
        <w:rPr>
          <w:rStyle w:val="CharSectno"/>
        </w:rPr>
        <w:t>1</w:t>
      </w:r>
      <w:r>
        <w:t xml:space="preserve">  Short title</w:t>
      </w:r>
      <w:bookmarkEnd w:id="1"/>
    </w:p>
    <w:p w:rsidR="006E1B85" w:rsidRDefault="00A46C95">
      <w:pPr>
        <w:pStyle w:val="Subsection"/>
      </w:pPr>
      <w:r>
        <w:tab/>
      </w:r>
      <w:r>
        <w:tab/>
        <w:t xml:space="preserve">This Act may be cited as the </w:t>
      </w:r>
      <w:r>
        <w:rPr>
          <w:i/>
          <w:iCs/>
        </w:rPr>
        <w:t>Marine Navigation Levy Act 1989</w:t>
      </w:r>
      <w:r>
        <w:t>.</w:t>
      </w:r>
    </w:p>
    <w:p w:rsidR="006E1B85" w:rsidRDefault="00A46C95">
      <w:pPr>
        <w:pStyle w:val="Heading5"/>
      </w:pPr>
      <w:bookmarkStart w:id="2" w:name="_Toc424560343"/>
      <w:r>
        <w:rPr>
          <w:rStyle w:val="CharSectno"/>
        </w:rPr>
        <w:t>2</w:t>
      </w:r>
      <w:r>
        <w:t xml:space="preserve">  Commencement</w:t>
      </w:r>
      <w:bookmarkEnd w:id="2"/>
    </w:p>
    <w:p w:rsidR="006E1B85" w:rsidRDefault="00A46C95">
      <w:pPr>
        <w:pStyle w:val="Subsection"/>
      </w:pPr>
      <w:r>
        <w:tab/>
        <w:t>(1)</w:t>
      </w:r>
      <w:r>
        <w:tab/>
        <w:t>Subject to subsection (2), this Act commences on a day to be fixed by Proclamation.</w:t>
      </w:r>
    </w:p>
    <w:p w:rsidR="006E1B85" w:rsidRDefault="00A46C95">
      <w:pPr>
        <w:pStyle w:val="Subsection"/>
      </w:pPr>
      <w:r>
        <w:lastRenderedPageBreak/>
        <w:tab/>
        <w:t>(2)</w:t>
      </w:r>
      <w:r>
        <w:tab/>
        <w:t>If this Act does not commence within the period of 6 months beginning on the day on which this Act receives the Royal Assent, it commences:</w:t>
      </w:r>
    </w:p>
    <w:p w:rsidR="006E1B85" w:rsidRDefault="00A46C95">
      <w:pPr>
        <w:pStyle w:val="paragraph"/>
      </w:pPr>
      <w:r>
        <w:tab/>
        <w:t>(a)</w:t>
      </w:r>
      <w:r>
        <w:tab/>
        <w:t>if the first day after the end of that period is the first day of a quarter—on that day; or</w:t>
      </w:r>
    </w:p>
    <w:p w:rsidR="006E1B85" w:rsidRDefault="00A46C95">
      <w:pPr>
        <w:pStyle w:val="paragraph"/>
      </w:pPr>
      <w:r>
        <w:tab/>
        <w:t>(b)</w:t>
      </w:r>
      <w:r>
        <w:tab/>
        <w:t>in any other case—on the first day of the quarter next following the end of that period.</w:t>
      </w:r>
    </w:p>
    <w:p w:rsidR="006E1B85" w:rsidRDefault="00A46C95">
      <w:pPr>
        <w:pStyle w:val="Heading5"/>
      </w:pPr>
      <w:bookmarkStart w:id="3" w:name="_Toc424560344"/>
      <w:r>
        <w:rPr>
          <w:rStyle w:val="CharSectno"/>
        </w:rPr>
        <w:t>3</w:t>
      </w:r>
      <w:r>
        <w:t xml:space="preserve">  Definitions</w:t>
      </w:r>
      <w:bookmarkEnd w:id="3"/>
    </w:p>
    <w:p w:rsidR="006E1B85" w:rsidRDefault="00A46C95">
      <w:pPr>
        <w:pStyle w:val="Subsection"/>
      </w:pPr>
      <w:r>
        <w:tab/>
      </w:r>
      <w:r>
        <w:tab/>
        <w:t>In this Act:</w:t>
      </w:r>
    </w:p>
    <w:p w:rsidR="006E1B85" w:rsidRDefault="00A46C95">
      <w:pPr>
        <w:pStyle w:val="Definition"/>
      </w:pPr>
      <w:r>
        <w:rPr>
          <w:b/>
          <w:bCs/>
          <w:i/>
          <w:iCs/>
        </w:rPr>
        <w:t>Collection Act</w:t>
      </w:r>
      <w:r>
        <w:t xml:space="preserve"> means the </w:t>
      </w:r>
      <w:r>
        <w:rPr>
          <w:i/>
          <w:iCs/>
        </w:rPr>
        <w:t>Marine Navigation Levy Collection Act 1989</w:t>
      </w:r>
      <w:r>
        <w:t>.</w:t>
      </w:r>
    </w:p>
    <w:p w:rsidR="006E1B85" w:rsidRDefault="00A46C95">
      <w:pPr>
        <w:pStyle w:val="Definition"/>
      </w:pPr>
      <w:r>
        <w:rPr>
          <w:b/>
          <w:bCs/>
          <w:i/>
          <w:iCs/>
        </w:rPr>
        <w:t>ton</w:t>
      </w:r>
      <w:r>
        <w:t xml:space="preserve"> means a whole ton.</w:t>
      </w:r>
    </w:p>
    <w:p w:rsidR="006E1B85" w:rsidRDefault="00A46C95">
      <w:pPr>
        <w:pStyle w:val="Definition"/>
      </w:pPr>
      <w:r>
        <w:rPr>
          <w:b/>
          <w:bCs/>
          <w:i/>
          <w:iCs/>
        </w:rPr>
        <w:t>tonnage</w:t>
      </w:r>
      <w:r>
        <w:t>, in relation to a ship, means:</w:t>
      </w:r>
    </w:p>
    <w:p w:rsidR="006E1B85" w:rsidRDefault="00A46C95">
      <w:pPr>
        <w:pStyle w:val="paragraph"/>
      </w:pPr>
      <w:r>
        <w:tab/>
        <w:t>(a)</w:t>
      </w:r>
      <w:r>
        <w:tab/>
        <w:t xml:space="preserve">where the net tonnage of the ship has been determined by a method consistent with the provisions of the International Convention on Tonnage Measurement of Ships, 1969 (the English text of which is set out in Schedule 8 to the </w:t>
      </w:r>
      <w:r>
        <w:rPr>
          <w:i/>
          <w:iCs/>
        </w:rPr>
        <w:t>Navigation Act 1912</w:t>
      </w:r>
      <w:r>
        <w:t>)—the net tonnage so determined; or</w:t>
      </w:r>
    </w:p>
    <w:p w:rsidR="006E1B85" w:rsidRDefault="00A46C95">
      <w:pPr>
        <w:pStyle w:val="paragraph"/>
      </w:pPr>
      <w:r>
        <w:tab/>
        <w:t>(b)</w:t>
      </w:r>
      <w:r>
        <w:tab/>
        <w:t>in any other case—the net registered tonnage of the ship.</w:t>
      </w:r>
    </w:p>
    <w:p w:rsidR="006E1B85" w:rsidRDefault="00A46C95">
      <w:pPr>
        <w:pStyle w:val="Heading5"/>
      </w:pPr>
      <w:bookmarkStart w:id="4" w:name="_Toc424560345"/>
      <w:r>
        <w:rPr>
          <w:rStyle w:val="CharSectno"/>
        </w:rPr>
        <w:t>4</w:t>
      </w:r>
      <w:r>
        <w:t xml:space="preserve">  Interpretation</w:t>
      </w:r>
      <w:bookmarkEnd w:id="4"/>
    </w:p>
    <w:p w:rsidR="006E1B85" w:rsidRDefault="00A46C95">
      <w:pPr>
        <w:pStyle w:val="Subsection"/>
      </w:pPr>
      <w:r>
        <w:tab/>
      </w:r>
      <w:r>
        <w:tab/>
        <w:t>In this Act, expressions have the same meaning as in the Collection Act.</w:t>
      </w:r>
    </w:p>
    <w:p w:rsidR="006E1B85" w:rsidRDefault="00A46C95">
      <w:pPr>
        <w:pStyle w:val="Heading5"/>
      </w:pPr>
      <w:bookmarkStart w:id="5" w:name="_Toc424560346"/>
      <w:r>
        <w:rPr>
          <w:rStyle w:val="CharSectno"/>
        </w:rPr>
        <w:t>5</w:t>
      </w:r>
      <w:r>
        <w:t xml:space="preserve">  Application to Crown</w:t>
      </w:r>
      <w:bookmarkEnd w:id="5"/>
    </w:p>
    <w:p w:rsidR="006E1B85" w:rsidRDefault="00A46C95">
      <w:pPr>
        <w:pStyle w:val="Subsection"/>
      </w:pPr>
      <w:r>
        <w:tab/>
      </w:r>
      <w:r>
        <w:tab/>
        <w:t>This Act binds the Crown in right of each of the States, of the Australian Capital Territory, of the Northern Territory and of Norfolk Island.</w:t>
      </w:r>
    </w:p>
    <w:p w:rsidR="006E1B85" w:rsidRDefault="00A46C95">
      <w:pPr>
        <w:pStyle w:val="Heading5"/>
      </w:pPr>
      <w:bookmarkStart w:id="6" w:name="_Toc424560347"/>
      <w:r>
        <w:rPr>
          <w:rStyle w:val="CharSectno"/>
        </w:rPr>
        <w:t>6</w:t>
      </w:r>
      <w:r>
        <w:t xml:space="preserve">  Imposition of levy</w:t>
      </w:r>
      <w:bookmarkEnd w:id="6"/>
    </w:p>
    <w:p w:rsidR="006E1B85" w:rsidRDefault="00A46C95">
      <w:pPr>
        <w:pStyle w:val="Subsection"/>
      </w:pPr>
      <w:r>
        <w:tab/>
      </w:r>
      <w:r>
        <w:tab/>
        <w:t>Levy payable in respect of a sea-going ship in accordance with the Collection Act is imposed.</w:t>
      </w:r>
    </w:p>
    <w:p w:rsidR="006E1B85" w:rsidRDefault="00A46C95">
      <w:pPr>
        <w:pStyle w:val="Heading5"/>
      </w:pPr>
      <w:bookmarkStart w:id="7" w:name="_Toc424560348"/>
      <w:r>
        <w:rPr>
          <w:rStyle w:val="CharSectno"/>
        </w:rPr>
        <w:lastRenderedPageBreak/>
        <w:t>7</w:t>
      </w:r>
      <w:r>
        <w:t xml:space="preserve">  Amount of levy</w:t>
      </w:r>
      <w:bookmarkEnd w:id="7"/>
    </w:p>
    <w:p w:rsidR="006E1B85" w:rsidRDefault="00A46C95">
      <w:pPr>
        <w:pStyle w:val="Subsection"/>
      </w:pPr>
      <w:r>
        <w:tab/>
        <w:t>(1)</w:t>
      </w:r>
      <w:r>
        <w:tab/>
        <w:t>Where levy is payable in respect of a ship, the amount of levy is the amount, or the total of the amounts, worked out using whichever of the levy rates apply to the ship.</w:t>
      </w:r>
    </w:p>
    <w:p w:rsidR="006E1B85" w:rsidRDefault="00A46C95">
      <w:pPr>
        <w:pStyle w:val="Subsection"/>
      </w:pPr>
      <w:r>
        <w:tab/>
        <w:t>(2)</w:t>
      </w:r>
      <w:r>
        <w:tab/>
        <w:t>For the purposes of this Act, each of the following rates is a levy rate in relation to a ship:</w:t>
      </w:r>
    </w:p>
    <w:p w:rsidR="006E1B85" w:rsidRDefault="00A46C95">
      <w:pPr>
        <w:pStyle w:val="paragraph"/>
      </w:pPr>
      <w:r>
        <w:tab/>
        <w:t>(a)</w:t>
      </w:r>
      <w:r>
        <w:tab/>
        <w:t>63 cents, or such other amount (if any) as is from time to time prescribed, for each of the first 5,000 tons of the ship’s tonnage;</w:t>
      </w:r>
    </w:p>
    <w:p w:rsidR="006E1B85" w:rsidRDefault="00A46C95">
      <w:pPr>
        <w:pStyle w:val="paragraph"/>
      </w:pPr>
      <w:r>
        <w:tab/>
        <w:t>(b)</w:t>
      </w:r>
      <w:r>
        <w:tab/>
        <w:t>53 cents, or such other amount (if any) as is from time to time prescribed, for each ton by which the ship’s tonnage is more than 5,000 tons but not more than 20,000 tons;</w:t>
      </w:r>
    </w:p>
    <w:p w:rsidR="006E1B85" w:rsidRDefault="00A46C95">
      <w:pPr>
        <w:pStyle w:val="paragraph"/>
      </w:pPr>
      <w:r>
        <w:tab/>
        <w:t>(c)</w:t>
      </w:r>
      <w:r>
        <w:tab/>
        <w:t>43 cents, or such other amount (if any) as is from time to time prescribed, for each ton by which the ship’s tonnage is more than 20,000 tons but not more than 50,000 tons;</w:t>
      </w:r>
    </w:p>
    <w:p w:rsidR="006E1B85" w:rsidRDefault="00A46C95">
      <w:pPr>
        <w:pStyle w:val="paragraph"/>
      </w:pPr>
      <w:r>
        <w:tab/>
        <w:t>(d)</w:t>
      </w:r>
      <w:r>
        <w:tab/>
        <w:t>33 cents, or such other amount (if any) as is from time to time prescribed, for each ton by which the ship’s tonnage is more than 50,000 tons.</w:t>
      </w:r>
    </w:p>
    <w:p w:rsidR="006E1B85" w:rsidRDefault="00A46C95">
      <w:pPr>
        <w:pStyle w:val="Heading5"/>
      </w:pPr>
      <w:bookmarkStart w:id="8" w:name="_Toc424560349"/>
      <w:r>
        <w:rPr>
          <w:rStyle w:val="CharSectno"/>
        </w:rPr>
        <w:t>8</w:t>
      </w:r>
      <w:r>
        <w:t xml:space="preserve">  Regulations</w:t>
      </w:r>
      <w:bookmarkEnd w:id="8"/>
    </w:p>
    <w:p w:rsidR="006E1B85" w:rsidRDefault="00A46C95">
      <w:pPr>
        <w:pStyle w:val="Subsection"/>
      </w:pPr>
      <w:r>
        <w:tab/>
        <w:t>(1)</w:t>
      </w:r>
      <w:r>
        <w:tab/>
        <w:t>The Governor-General may make regulations for the purposes of subsection 7(2).</w:t>
      </w:r>
    </w:p>
    <w:p w:rsidR="00AD2304" w:rsidRDefault="00A46C95" w:rsidP="001427B7">
      <w:pPr>
        <w:pStyle w:val="Subsection"/>
      </w:pPr>
      <w:r>
        <w:tab/>
        <w:t>(2)</w:t>
      </w:r>
      <w:r>
        <w:tab/>
        <w:t>The regulations must not prescribe an amount for the purposes of paragraph 7(2)(a), (b), (c) or (d) that increases the amount applicable under that paragraph by more than 15% in any period of 12 consecutive months.</w:t>
      </w:r>
    </w:p>
    <w:p w:rsidR="00AD2304" w:rsidRDefault="00AD2304" w:rsidP="001427B7">
      <w:pPr>
        <w:pStyle w:val="Subsection"/>
        <w:sectPr w:rsidR="00AD2304" w:rsidSect="00421319">
          <w:headerReference w:type="even" r:id="rId19"/>
          <w:headerReference w:type="default" r:id="rId20"/>
          <w:footerReference w:type="even" r:id="rId21"/>
          <w:footerReference w:type="first" r:id="rId22"/>
          <w:pgSz w:w="11906" w:h="16838" w:code="9"/>
          <w:pgMar w:top="2268" w:right="2410" w:bottom="3827" w:left="2410" w:header="567" w:footer="3119" w:gutter="0"/>
          <w:pgNumType w:start="1"/>
          <w:cols w:space="708"/>
          <w:titlePg/>
          <w:docGrid w:linePitch="360"/>
        </w:sectPr>
      </w:pPr>
    </w:p>
    <w:p w:rsidR="006E1B85" w:rsidRDefault="006E1B85" w:rsidP="00AD2304"/>
    <w:sectPr w:rsidR="006E1B85">
      <w:headerReference w:type="even" r:id="rId23"/>
      <w:headerReference w:type="default" r:id="rId24"/>
      <w:footerReference w:type="even" r:id="rId25"/>
      <w:footerReference w:type="default" r:id="rId26"/>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85" w:rsidRDefault="00A46C95">
      <w:pPr>
        <w:spacing w:line="240" w:lineRule="auto"/>
      </w:pPr>
      <w:r>
        <w:separator/>
      </w:r>
    </w:p>
  </w:endnote>
  <w:endnote w:type="continuationSeparator" w:id="0">
    <w:p w:rsidR="006E1B85" w:rsidRDefault="00A4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Bdr>
        <w:top w:val="single" w:sz="6" w:space="1" w:color="auto"/>
      </w:pBdr>
      <w:rPr>
        <w:sz w:val="18"/>
        <w:szCs w:val="18"/>
      </w:rPr>
    </w:pPr>
  </w:p>
  <w:p w:rsidR="006E1B85" w:rsidRDefault="00A46C95">
    <w:pPr>
      <w:rPr>
        <w:i/>
        <w:iCs/>
      </w:rPr>
    </w:pPr>
    <w:r>
      <w:rPr>
        <w:i/>
        <w:iCs/>
      </w:rPr>
      <w:fldChar w:fldCharType="begin"/>
    </w:r>
    <w:r>
      <w:rPr>
        <w:i/>
        <w:iCs/>
      </w:rPr>
      <w:instrText xml:space="preserve">PAGE  </w:instrText>
    </w:r>
    <w:r>
      <w:rPr>
        <w:i/>
        <w:iCs/>
      </w:rPr>
      <w:fldChar w:fldCharType="separate"/>
    </w:r>
    <w:r w:rsidR="00421319">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421319">
      <w:rPr>
        <w:i/>
        <w:iCs/>
        <w:noProof/>
      </w:rPr>
      <w:t>Marine Navigation Levy Act 1989</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Bdr>
        <w:top w:val="single" w:sz="6" w:space="1" w:color="auto"/>
      </w:pBdr>
      <w:rPr>
        <w:sz w:val="18"/>
        <w:szCs w:val="18"/>
      </w:rPr>
    </w:pPr>
  </w:p>
  <w:p w:rsidR="006E1B85" w:rsidRDefault="00A46C95">
    <w:pPr>
      <w:ind w:right="26"/>
      <w:jc w:val="right"/>
    </w:pPr>
    <w:r>
      <w:rPr>
        <w:i/>
        <w:iCs/>
      </w:rPr>
      <w:fldChar w:fldCharType="begin"/>
    </w:r>
    <w:r>
      <w:rPr>
        <w:i/>
        <w:iCs/>
      </w:rPr>
      <w:instrText xml:space="preserve"> STYLEREF ShortT \* CHARFORMAT </w:instrText>
    </w:r>
    <w:r>
      <w:rPr>
        <w:i/>
        <w:iCs/>
      </w:rPr>
      <w:fldChar w:fldCharType="separate"/>
    </w:r>
    <w:r>
      <w:rPr>
        <w:i/>
        <w:iCs/>
        <w:noProof/>
      </w:rPr>
      <w:t>Marine Navigation Levy Act 1989</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5" w:rsidRDefault="005F7C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Bdr>
        <w:top w:val="single" w:sz="6" w:space="1" w:color="auto"/>
      </w:pBdr>
      <w:rPr>
        <w:sz w:val="18"/>
        <w:szCs w:val="18"/>
      </w:rPr>
    </w:pPr>
  </w:p>
  <w:p w:rsidR="001427B7" w:rsidRPr="00A86397" w:rsidRDefault="001427B7" w:rsidP="001427B7">
    <w:pPr>
      <w:ind w:right="26"/>
      <w:jc w:val="right"/>
      <w:rPr>
        <w:sz w:val="18"/>
        <w:szCs w:val="18"/>
      </w:rPr>
    </w:pPr>
    <w:r w:rsidRPr="00A86397">
      <w:rPr>
        <w:i/>
        <w:iCs/>
        <w:sz w:val="18"/>
        <w:szCs w:val="18"/>
      </w:rPr>
      <w:fldChar w:fldCharType="begin"/>
    </w:r>
    <w:r w:rsidRPr="00A86397">
      <w:rPr>
        <w:i/>
        <w:iCs/>
        <w:sz w:val="18"/>
        <w:szCs w:val="18"/>
      </w:rPr>
      <w:instrText xml:space="preserve"> STYLEREF \* CHARFORMAT Actno </w:instrText>
    </w:r>
    <w:r w:rsidRPr="00A86397">
      <w:rPr>
        <w:i/>
        <w:iCs/>
        <w:sz w:val="18"/>
        <w:szCs w:val="18"/>
      </w:rPr>
      <w:fldChar w:fldCharType="separate"/>
    </w:r>
    <w:r w:rsidR="00E62873">
      <w:rPr>
        <w:i/>
        <w:iCs/>
        <w:noProof/>
        <w:sz w:val="18"/>
        <w:szCs w:val="18"/>
      </w:rPr>
      <w:t>No. 161 of 1989</w:t>
    </w:r>
    <w:r w:rsidRPr="00A86397">
      <w:rPr>
        <w:i/>
        <w:iCs/>
        <w:sz w:val="18"/>
        <w:szCs w:val="18"/>
      </w:rPr>
      <w:fldChar w:fldCharType="end"/>
    </w:r>
    <w:r w:rsidRPr="00A86397">
      <w:rPr>
        <w:i/>
        <w:iCs/>
        <w:sz w:val="18"/>
        <w:szCs w:val="18"/>
      </w:rPr>
      <w:t xml:space="preserve">   </w:t>
    </w:r>
    <w:r w:rsidR="00A46C95" w:rsidRPr="00A86397">
      <w:rPr>
        <w:i/>
        <w:iCs/>
        <w:sz w:val="18"/>
        <w:szCs w:val="18"/>
      </w:rPr>
      <w:fldChar w:fldCharType="begin"/>
    </w:r>
    <w:r w:rsidR="00A46C95" w:rsidRPr="00A86397">
      <w:rPr>
        <w:i/>
        <w:iCs/>
        <w:sz w:val="18"/>
        <w:szCs w:val="18"/>
      </w:rPr>
      <w:instrText xml:space="preserve"> STYLEREF ShortT \* CHARFORMAT </w:instrText>
    </w:r>
    <w:r w:rsidR="00A46C95" w:rsidRPr="00A86397">
      <w:rPr>
        <w:i/>
        <w:iCs/>
        <w:sz w:val="18"/>
        <w:szCs w:val="18"/>
      </w:rPr>
      <w:fldChar w:fldCharType="separate"/>
    </w:r>
    <w:r w:rsidR="00E62873">
      <w:rPr>
        <w:i/>
        <w:iCs/>
        <w:noProof/>
        <w:sz w:val="18"/>
        <w:szCs w:val="18"/>
      </w:rPr>
      <w:t>Marine Navigation Levy Act 1989</w:t>
    </w:r>
    <w:r w:rsidR="00A46C95" w:rsidRPr="00A86397">
      <w:rPr>
        <w:i/>
        <w:iCs/>
        <w:sz w:val="18"/>
        <w:szCs w:val="18"/>
      </w:rPr>
      <w:fldChar w:fldCharType="end"/>
    </w:r>
    <w:r w:rsidR="00A46C95" w:rsidRPr="00A86397">
      <w:rPr>
        <w:i/>
        <w:iCs/>
        <w:sz w:val="18"/>
        <w:szCs w:val="18"/>
      </w:rPr>
      <w:t xml:space="preserve">                    </w:t>
    </w:r>
    <w:r w:rsidR="00A46C95" w:rsidRPr="00A86397">
      <w:rPr>
        <w:i/>
        <w:iCs/>
        <w:sz w:val="18"/>
        <w:szCs w:val="18"/>
      </w:rPr>
      <w:fldChar w:fldCharType="begin"/>
    </w:r>
    <w:r w:rsidR="00A46C95" w:rsidRPr="00A86397">
      <w:rPr>
        <w:i/>
        <w:iCs/>
        <w:sz w:val="18"/>
        <w:szCs w:val="18"/>
      </w:rPr>
      <w:instrText xml:space="preserve">PAGE  </w:instrText>
    </w:r>
    <w:r w:rsidR="00A46C95" w:rsidRPr="00A86397">
      <w:rPr>
        <w:i/>
        <w:iCs/>
        <w:sz w:val="18"/>
        <w:szCs w:val="18"/>
      </w:rPr>
      <w:fldChar w:fldCharType="separate"/>
    </w:r>
    <w:r w:rsidR="00E62873">
      <w:rPr>
        <w:i/>
        <w:iCs/>
        <w:noProof/>
        <w:sz w:val="18"/>
        <w:szCs w:val="18"/>
      </w:rPr>
      <w:t>i</w:t>
    </w:r>
    <w:r w:rsidR="00A46C95" w:rsidRPr="00A86397">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19" w:rsidRDefault="00421319">
    <w:pPr>
      <w:pBdr>
        <w:top w:val="single" w:sz="6" w:space="1" w:color="auto"/>
      </w:pBdr>
      <w:rPr>
        <w:sz w:val="18"/>
        <w:szCs w:val="18"/>
      </w:rPr>
    </w:pPr>
  </w:p>
  <w:p w:rsidR="00421319" w:rsidRPr="005F7C55" w:rsidRDefault="00421319">
    <w:pPr>
      <w:rPr>
        <w:i/>
        <w:iCs/>
      </w:rPr>
    </w:pPr>
    <w:r>
      <w:rPr>
        <w:i/>
        <w:iCs/>
      </w:rPr>
      <w:fldChar w:fldCharType="begin"/>
    </w:r>
    <w:r>
      <w:rPr>
        <w:i/>
        <w:iCs/>
      </w:rPr>
      <w:instrText xml:space="preserve">PAGE  </w:instrText>
    </w:r>
    <w:r>
      <w:rPr>
        <w:i/>
        <w:iCs/>
      </w:rPr>
      <w:fldChar w:fldCharType="separate"/>
    </w:r>
    <w:r w:rsidR="00E62873">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E62873">
      <w:rPr>
        <w:i/>
        <w:iCs/>
        <w:noProof/>
      </w:rPr>
      <w:t>Marine Navigation Levy Act 1989</w:t>
    </w:r>
    <w:r>
      <w:rPr>
        <w:i/>
        <w:iCs/>
      </w:rPr>
      <w:fldChar w:fldCharType="end"/>
    </w:r>
    <w:r>
      <w:rPr>
        <w:i/>
        <w:iCs/>
      </w:rPr>
      <w:t xml:space="preserve">       </w:t>
    </w:r>
    <w:r>
      <w:rPr>
        <w:i/>
        <w:iCs/>
      </w:rPr>
      <w:fldChar w:fldCharType="begin"/>
    </w:r>
    <w:r>
      <w:rPr>
        <w:i/>
        <w:iCs/>
      </w:rPr>
      <w:instrText xml:space="preserve"> STYLEREF \* CHARFORMAT Actno </w:instrText>
    </w:r>
    <w:r>
      <w:rPr>
        <w:i/>
        <w:iCs/>
      </w:rPr>
      <w:fldChar w:fldCharType="separate"/>
    </w:r>
    <w:r w:rsidR="00E62873">
      <w:rPr>
        <w:i/>
        <w:iCs/>
        <w:noProof/>
      </w:rPr>
      <w:t>No. 161 of 1989</w:t>
    </w:r>
    <w:r>
      <w:rPr>
        <w:i/>
        <w:iCs/>
      </w:rPr>
      <w:fldChar w:fldCharType="end"/>
    </w:r>
    <w:r>
      <w:rPr>
        <w:i/>
        <w:i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5" w:rsidRDefault="005F7C55" w:rsidP="005F7C55">
    <w:pPr>
      <w:pBdr>
        <w:top w:val="single" w:sz="6" w:space="1" w:color="auto"/>
      </w:pBdr>
      <w:spacing w:before="120"/>
      <w:rPr>
        <w:sz w:val="18"/>
      </w:rPr>
    </w:pPr>
  </w:p>
  <w:p w:rsidR="00421319" w:rsidRPr="00F112C9" w:rsidRDefault="00A86397" w:rsidP="00F112C9">
    <w:pPr>
      <w:tabs>
        <w:tab w:val="left" w:pos="1247"/>
        <w:tab w:val="left" w:pos="6633"/>
      </w:tabs>
      <w:jc w:val="right"/>
      <w:rPr>
        <w:sz w:val="18"/>
      </w:rPr>
    </w:pPr>
    <w:r>
      <w:rPr>
        <w:i/>
        <w:iCs/>
      </w:rPr>
      <w:fldChar w:fldCharType="begin"/>
    </w:r>
    <w:r>
      <w:rPr>
        <w:i/>
        <w:iCs/>
      </w:rPr>
      <w:instrText xml:space="preserve"> STYLEREF ShortT \* CHARFORMAT </w:instrText>
    </w:r>
    <w:r>
      <w:rPr>
        <w:i/>
        <w:iCs/>
      </w:rPr>
      <w:fldChar w:fldCharType="separate"/>
    </w:r>
    <w:r w:rsidR="00E62873">
      <w:rPr>
        <w:i/>
        <w:iCs/>
        <w:noProof/>
      </w:rPr>
      <w:t>Marine Navigation Levy Act 1989</w:t>
    </w:r>
    <w:r>
      <w:rPr>
        <w:i/>
        <w:iCs/>
      </w:rPr>
      <w:fldChar w:fldCharType="end"/>
    </w:r>
    <w:r>
      <w:rPr>
        <w:i/>
        <w:iCs/>
      </w:rPr>
      <w:t xml:space="preserve">       </w:t>
    </w:r>
    <w:r>
      <w:rPr>
        <w:i/>
        <w:iCs/>
      </w:rPr>
      <w:fldChar w:fldCharType="begin"/>
    </w:r>
    <w:r>
      <w:rPr>
        <w:i/>
        <w:iCs/>
      </w:rPr>
      <w:instrText xml:space="preserve"> STYLEREF \* CHARFORMAT Actno </w:instrText>
    </w:r>
    <w:r>
      <w:rPr>
        <w:i/>
        <w:iCs/>
      </w:rPr>
      <w:fldChar w:fldCharType="separate"/>
    </w:r>
    <w:r w:rsidR="00E62873">
      <w:rPr>
        <w:i/>
        <w:iCs/>
        <w:noProof/>
      </w:rPr>
      <w:t>No. 161 of 1989</w:t>
    </w:r>
    <w:r>
      <w:rPr>
        <w:i/>
        <w:iCs/>
      </w:rPr>
      <w:fldChar w:fldCharType="end"/>
    </w:r>
    <w:r>
      <w:rPr>
        <w:i/>
        <w:iCs/>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62873">
      <w:rPr>
        <w:i/>
        <w:noProof/>
        <w:sz w:val="18"/>
      </w:rPr>
      <w:t>1</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Bdr>
        <w:top w:val="single" w:sz="6" w:space="1" w:color="auto"/>
      </w:pBdr>
      <w:rPr>
        <w:sz w:val="18"/>
        <w:szCs w:val="18"/>
      </w:rPr>
    </w:pPr>
  </w:p>
  <w:p w:rsidR="006E1B85" w:rsidRDefault="00A46C95">
    <w:pPr>
      <w:rPr>
        <w:i/>
        <w:iCs/>
      </w:rPr>
    </w:pPr>
    <w:r>
      <w:rPr>
        <w:i/>
        <w:iCs/>
      </w:rPr>
      <w:fldChar w:fldCharType="begin"/>
    </w:r>
    <w:r>
      <w:rPr>
        <w:i/>
        <w:iCs/>
      </w:rPr>
      <w:instrText xml:space="preserve">PAGE  </w:instrText>
    </w:r>
    <w:r>
      <w:rPr>
        <w:i/>
        <w:iCs/>
      </w:rPr>
      <w:fldChar w:fldCharType="separate"/>
    </w:r>
    <w:r w:rsidR="00AD2304">
      <w:rPr>
        <w:i/>
        <w:iCs/>
        <w:noProof/>
      </w:rPr>
      <w:t>4</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AD2304">
      <w:rPr>
        <w:i/>
        <w:iCs/>
        <w:noProof/>
      </w:rPr>
      <w:t>Marine Navigation Levy Act 1989</w:t>
    </w:r>
    <w:r>
      <w:rPr>
        <w:i/>
        <w:iCs/>
      </w:rPr>
      <w:fldChar w:fldCharType="end"/>
    </w:r>
    <w:r>
      <w:rPr>
        <w:i/>
        <w:iC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Bdr>
        <w:top w:val="single" w:sz="6" w:space="1" w:color="auto"/>
      </w:pBdr>
      <w:rPr>
        <w:sz w:val="18"/>
        <w:szCs w:val="18"/>
      </w:rPr>
    </w:pPr>
  </w:p>
  <w:p w:rsidR="006E1B85" w:rsidRDefault="00A46C95">
    <w:pPr>
      <w:ind w:right="26"/>
      <w:jc w:val="right"/>
    </w:pPr>
    <w:r>
      <w:rPr>
        <w:i/>
        <w:iCs/>
      </w:rPr>
      <w:fldChar w:fldCharType="begin"/>
    </w:r>
    <w:r>
      <w:rPr>
        <w:i/>
        <w:iCs/>
      </w:rPr>
      <w:instrText xml:space="preserve"> STYLEREF ShortT \* CHARFORMAT </w:instrText>
    </w:r>
    <w:r>
      <w:rPr>
        <w:i/>
        <w:iCs/>
      </w:rPr>
      <w:fldChar w:fldCharType="separate"/>
    </w:r>
    <w:r>
      <w:rPr>
        <w:i/>
        <w:iCs/>
        <w:noProof/>
      </w:rPr>
      <w:t>Marine Navigation Levy Act 1989</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85" w:rsidRDefault="00A46C95">
      <w:pPr>
        <w:spacing w:line="240" w:lineRule="auto"/>
      </w:pPr>
      <w:r>
        <w:separator/>
      </w:r>
    </w:p>
  </w:footnote>
  <w:footnote w:type="continuationSeparator" w:id="0">
    <w:p w:rsidR="006E1B85" w:rsidRDefault="00A46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keepNext/>
      <w:rPr>
        <w:sz w:val="20"/>
        <w:szCs w:val="20"/>
      </w:rPr>
    </w:pPr>
  </w:p>
  <w:p w:rsidR="006E1B85" w:rsidRDefault="006E1B85">
    <w:pPr>
      <w:keepNext/>
      <w:rPr>
        <w:sz w:val="20"/>
        <w:szCs w:val="20"/>
      </w:rPr>
    </w:pPr>
  </w:p>
  <w:p w:rsidR="006E1B85" w:rsidRDefault="006E1B85">
    <w:pPr>
      <w:keepNext/>
      <w:rPr>
        <w:sz w:val="20"/>
        <w:szCs w:val="20"/>
      </w:rPr>
    </w:pPr>
  </w:p>
  <w:p w:rsidR="006E1B85" w:rsidRDefault="006E1B85">
    <w:pPr>
      <w:keepNext/>
      <w:rPr>
        <w:sz w:val="24"/>
        <w:szCs w:val="24"/>
      </w:rPr>
    </w:pPr>
  </w:p>
  <w:p w:rsidR="006E1B85" w:rsidRDefault="006E1B85">
    <w:pPr>
      <w:keepNext/>
      <w:rPr>
        <w:sz w:val="24"/>
        <w:szCs w:val="24"/>
      </w:rPr>
    </w:pPr>
  </w:p>
  <w:p w:rsidR="006E1B85" w:rsidRDefault="006E1B85">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keepNext/>
      <w:jc w:val="right"/>
      <w:rPr>
        <w:sz w:val="20"/>
        <w:szCs w:val="20"/>
      </w:rPr>
    </w:pPr>
  </w:p>
  <w:p w:rsidR="006E1B85" w:rsidRDefault="006E1B85">
    <w:pPr>
      <w:keepNext/>
      <w:jc w:val="right"/>
      <w:rPr>
        <w:sz w:val="20"/>
        <w:szCs w:val="20"/>
      </w:rPr>
    </w:pPr>
  </w:p>
  <w:p w:rsidR="006E1B85" w:rsidRDefault="006E1B85">
    <w:pPr>
      <w:keepNext/>
      <w:jc w:val="right"/>
      <w:rPr>
        <w:sz w:val="20"/>
        <w:szCs w:val="20"/>
      </w:rPr>
    </w:pPr>
  </w:p>
  <w:p w:rsidR="006E1B85" w:rsidRDefault="006E1B85">
    <w:pPr>
      <w:keepNext/>
      <w:jc w:val="right"/>
      <w:rPr>
        <w:sz w:val="24"/>
        <w:szCs w:val="24"/>
      </w:rPr>
    </w:pPr>
  </w:p>
  <w:p w:rsidR="006E1B85" w:rsidRDefault="006E1B85">
    <w:pPr>
      <w:keepNext/>
      <w:jc w:val="right"/>
      <w:rPr>
        <w:sz w:val="24"/>
        <w:szCs w:val="24"/>
      </w:rPr>
    </w:pPr>
  </w:p>
  <w:p w:rsidR="006E1B85" w:rsidRDefault="006E1B85">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5" w:rsidRDefault="005F7C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Style w:val="headerpartodd0"/>
      <w:jc w:val="right"/>
    </w:pPr>
  </w:p>
  <w:p w:rsidR="006E1B85" w:rsidRDefault="006E1B85">
    <w:pPr>
      <w:pStyle w:val="headerpartodd0"/>
      <w:jc w:val="right"/>
      <w:rPr>
        <w:i/>
        <w:iCs/>
      </w:rPr>
    </w:pPr>
  </w:p>
  <w:p w:rsidR="006E1B85" w:rsidRDefault="006E1B85">
    <w:pPr>
      <w:pStyle w:val="headerpartodd0"/>
      <w:jc w:val="right"/>
    </w:pPr>
  </w:p>
  <w:p w:rsidR="006E1B85" w:rsidRDefault="006E1B85">
    <w:pPr>
      <w:pStyle w:val="headerpartodd0"/>
      <w:jc w:val="right"/>
      <w:rPr>
        <w:sz w:val="24"/>
        <w:szCs w:val="24"/>
      </w:rPr>
    </w:pPr>
  </w:p>
  <w:p w:rsidR="006E1B85" w:rsidRDefault="006E1B85">
    <w:pPr>
      <w:pStyle w:val="headerpartodd0"/>
      <w:pBdr>
        <w:bottom w:val="single" w:sz="6" w:space="1" w:color="auto"/>
      </w:pBdr>
      <w:jc w:val="right"/>
      <w:rPr>
        <w:i/>
        <w:iCs/>
        <w:sz w:val="24"/>
        <w:szCs w:val="24"/>
      </w:rPr>
    </w:pPr>
  </w:p>
  <w:p w:rsidR="006E1B85" w:rsidRDefault="006E1B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pStyle w:val="headerpartodd0"/>
      <w:jc w:val="right"/>
      <w:rPr>
        <w:b/>
        <w:bCs/>
      </w:rPr>
    </w:pPr>
  </w:p>
  <w:p w:rsidR="006E1B85" w:rsidRDefault="006E1B85">
    <w:pPr>
      <w:pStyle w:val="headerpartodd0"/>
      <w:jc w:val="right"/>
      <w:rPr>
        <w:b/>
        <w:bCs/>
        <w:i/>
        <w:iCs/>
      </w:rPr>
    </w:pPr>
  </w:p>
  <w:p w:rsidR="006E1B85" w:rsidRDefault="006E1B85">
    <w:pPr>
      <w:pStyle w:val="headerpartodd0"/>
      <w:jc w:val="right"/>
    </w:pPr>
  </w:p>
  <w:p w:rsidR="006E1B85" w:rsidRDefault="006E1B85">
    <w:pPr>
      <w:pStyle w:val="headerpartodd0"/>
      <w:jc w:val="right"/>
      <w:rPr>
        <w:b/>
        <w:bCs/>
        <w:sz w:val="24"/>
        <w:szCs w:val="24"/>
      </w:rPr>
    </w:pPr>
  </w:p>
  <w:p w:rsidR="006E1B85" w:rsidRDefault="006E1B85">
    <w:pPr>
      <w:pStyle w:val="headerpartodd0"/>
      <w:pBdr>
        <w:bottom w:val="single" w:sz="6" w:space="1" w:color="auto"/>
      </w:pBdr>
      <w:jc w:val="right"/>
      <w:rPr>
        <w:b/>
        <w:bCs/>
        <w:i/>
        <w:iCs/>
        <w:sz w:val="24"/>
        <w:szCs w:val="24"/>
      </w:rPr>
    </w:pPr>
  </w:p>
  <w:p w:rsidR="006E1B85" w:rsidRDefault="006E1B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rsidP="00421319">
    <w:pPr>
      <w:keepNext/>
      <w:rPr>
        <w:sz w:val="20"/>
        <w:szCs w:val="20"/>
      </w:rPr>
    </w:pPr>
  </w:p>
  <w:p w:rsidR="006E1B85" w:rsidRDefault="006E1B85" w:rsidP="00421319">
    <w:pPr>
      <w:keepNext/>
      <w:rPr>
        <w:rFonts w:ascii="Arial" w:hAnsi="Arial" w:cs="Arial"/>
        <w:sz w:val="20"/>
        <w:szCs w:val="20"/>
      </w:rPr>
    </w:pPr>
  </w:p>
  <w:p w:rsidR="006E1B85" w:rsidRDefault="006E1B85" w:rsidP="00421319">
    <w:pPr>
      <w:keepNext/>
      <w:rPr>
        <w:sz w:val="20"/>
        <w:szCs w:val="20"/>
      </w:rPr>
    </w:pPr>
  </w:p>
  <w:p w:rsidR="006E1B85" w:rsidRDefault="006E1B85" w:rsidP="00421319">
    <w:pPr>
      <w:keepNext/>
      <w:rPr>
        <w:sz w:val="24"/>
        <w:szCs w:val="24"/>
      </w:rPr>
    </w:pPr>
  </w:p>
  <w:p w:rsidR="006E1B85" w:rsidRDefault="00421319" w:rsidP="00421319">
    <w:pPr>
      <w:keepNext/>
      <w:rPr>
        <w:rFonts w:ascii="Arial" w:hAnsi="Arial" w:cs="Arial"/>
        <w:b/>
        <w:bCs/>
        <w:sz w:val="24"/>
        <w:szCs w:val="24"/>
      </w:rPr>
    </w:pPr>
    <w:r>
      <w:rPr>
        <w:rFonts w:ascii="Arial" w:hAnsi="Arial" w:cs="Arial"/>
        <w:b/>
        <w:bCs/>
        <w:sz w:val="24"/>
        <w:szCs w:val="24"/>
      </w:rPr>
      <w:t xml:space="preserve">Section </w:t>
    </w:r>
    <w:r>
      <w:rPr>
        <w:rFonts w:ascii="Arial" w:hAnsi="Arial" w:cs="Arial"/>
        <w:b/>
        <w:bCs/>
        <w:sz w:val="24"/>
        <w:szCs w:val="24"/>
      </w:rPr>
      <w:fldChar w:fldCharType="begin"/>
    </w:r>
    <w:r>
      <w:rPr>
        <w:rFonts w:ascii="Arial" w:hAnsi="Arial" w:cs="Arial"/>
        <w:b/>
        <w:bCs/>
        <w:sz w:val="24"/>
        <w:szCs w:val="24"/>
      </w:rPr>
      <w:instrText xml:space="preserve"> STYLEREF \* CHARFORMAT CharSectno </w:instrText>
    </w:r>
    <w:r>
      <w:rPr>
        <w:rFonts w:ascii="Arial" w:hAnsi="Arial" w:cs="Arial"/>
        <w:b/>
        <w:bCs/>
        <w:sz w:val="24"/>
        <w:szCs w:val="24"/>
      </w:rPr>
      <w:fldChar w:fldCharType="separate"/>
    </w:r>
    <w:r w:rsidR="00E62873">
      <w:rPr>
        <w:rFonts w:ascii="Arial" w:hAnsi="Arial" w:cs="Arial"/>
        <w:b/>
        <w:bCs/>
        <w:noProof/>
        <w:sz w:val="24"/>
        <w:szCs w:val="24"/>
      </w:rPr>
      <w:t>3</w:t>
    </w:r>
    <w:r>
      <w:rPr>
        <w:rFonts w:ascii="Arial" w:hAnsi="Arial" w:cs="Arial"/>
        <w:b/>
        <w:bCs/>
        <w:sz w:val="24"/>
        <w:szCs w:val="24"/>
      </w:rPr>
      <w:fldChar w:fldCharType="end"/>
    </w:r>
  </w:p>
  <w:p w:rsidR="006E1B85" w:rsidRDefault="006E1B85" w:rsidP="00421319">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19" w:rsidRDefault="00421319" w:rsidP="00421319">
    <w:pPr>
      <w:keepNext/>
      <w:jc w:val="right"/>
      <w:rPr>
        <w:sz w:val="20"/>
        <w:szCs w:val="20"/>
      </w:rPr>
    </w:pPr>
  </w:p>
  <w:p w:rsidR="00421319" w:rsidRDefault="00421319" w:rsidP="00421319">
    <w:pPr>
      <w:keepNext/>
      <w:jc w:val="right"/>
      <w:rPr>
        <w:rFonts w:ascii="Arial" w:hAnsi="Arial" w:cs="Arial"/>
        <w:sz w:val="20"/>
        <w:szCs w:val="20"/>
      </w:rPr>
    </w:pPr>
  </w:p>
  <w:p w:rsidR="00421319" w:rsidRDefault="00421319" w:rsidP="00421319">
    <w:pPr>
      <w:keepNext/>
      <w:jc w:val="right"/>
      <w:rPr>
        <w:sz w:val="20"/>
        <w:szCs w:val="20"/>
      </w:rPr>
    </w:pPr>
  </w:p>
  <w:p w:rsidR="00421319" w:rsidRDefault="00421319" w:rsidP="00421319">
    <w:pPr>
      <w:keepNext/>
      <w:jc w:val="right"/>
      <w:rPr>
        <w:sz w:val="24"/>
        <w:szCs w:val="24"/>
      </w:rPr>
    </w:pPr>
  </w:p>
  <w:p w:rsidR="00421319" w:rsidRDefault="00421319" w:rsidP="00421319">
    <w:pPr>
      <w:keepNext/>
      <w:jc w:val="right"/>
      <w:rPr>
        <w:rFonts w:ascii="Arial" w:hAnsi="Arial" w:cs="Arial"/>
        <w:b/>
        <w:bCs/>
        <w:sz w:val="24"/>
        <w:szCs w:val="24"/>
      </w:rPr>
    </w:pPr>
    <w:r>
      <w:rPr>
        <w:rFonts w:ascii="Arial" w:hAnsi="Arial" w:cs="Arial"/>
        <w:b/>
        <w:bCs/>
        <w:sz w:val="24"/>
        <w:szCs w:val="24"/>
      </w:rPr>
      <w:t xml:space="preserve">Section </w:t>
    </w:r>
    <w:r>
      <w:rPr>
        <w:rFonts w:ascii="Arial" w:hAnsi="Arial" w:cs="Arial"/>
        <w:b/>
        <w:bCs/>
        <w:sz w:val="24"/>
        <w:szCs w:val="24"/>
      </w:rPr>
      <w:fldChar w:fldCharType="begin"/>
    </w:r>
    <w:r>
      <w:rPr>
        <w:rFonts w:ascii="Arial" w:hAnsi="Arial" w:cs="Arial"/>
        <w:b/>
        <w:bCs/>
        <w:sz w:val="24"/>
        <w:szCs w:val="24"/>
      </w:rPr>
      <w:instrText xml:space="preserve"> STYLEREF \* CHARFORMAT CharSectno </w:instrText>
    </w:r>
    <w:r>
      <w:rPr>
        <w:rFonts w:ascii="Arial" w:hAnsi="Arial" w:cs="Arial"/>
        <w:b/>
        <w:bCs/>
        <w:sz w:val="24"/>
        <w:szCs w:val="24"/>
      </w:rPr>
      <w:fldChar w:fldCharType="separate"/>
    </w:r>
    <w:r w:rsidR="00E62873">
      <w:rPr>
        <w:rFonts w:ascii="Arial" w:hAnsi="Arial" w:cs="Arial"/>
        <w:b/>
        <w:bCs/>
        <w:noProof/>
        <w:sz w:val="24"/>
        <w:szCs w:val="24"/>
      </w:rPr>
      <w:t>7</w:t>
    </w:r>
    <w:r>
      <w:rPr>
        <w:rFonts w:ascii="Arial" w:hAnsi="Arial" w:cs="Arial"/>
        <w:b/>
        <w:bCs/>
        <w:sz w:val="24"/>
        <w:szCs w:val="24"/>
      </w:rPr>
      <w:fldChar w:fldCharType="end"/>
    </w:r>
  </w:p>
  <w:p w:rsidR="00421319" w:rsidRDefault="00421319" w:rsidP="0042131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keepNext/>
      <w:rPr>
        <w:sz w:val="20"/>
        <w:szCs w:val="20"/>
      </w:rPr>
    </w:pPr>
  </w:p>
  <w:p w:rsidR="006E1B85" w:rsidRDefault="006E1B85">
    <w:pPr>
      <w:keepNext/>
      <w:rPr>
        <w:sz w:val="20"/>
        <w:szCs w:val="20"/>
      </w:rPr>
    </w:pPr>
  </w:p>
  <w:p w:rsidR="006E1B85" w:rsidRDefault="006E1B85">
    <w:pPr>
      <w:keepNext/>
      <w:rPr>
        <w:sz w:val="20"/>
        <w:szCs w:val="20"/>
      </w:rPr>
    </w:pPr>
  </w:p>
  <w:p w:rsidR="006E1B85" w:rsidRDefault="006E1B85">
    <w:pPr>
      <w:keepNext/>
      <w:rPr>
        <w:sz w:val="24"/>
        <w:szCs w:val="24"/>
      </w:rPr>
    </w:pPr>
  </w:p>
  <w:p w:rsidR="006E1B85" w:rsidRDefault="006E1B85">
    <w:pPr>
      <w:keepNext/>
      <w:rPr>
        <w:sz w:val="24"/>
        <w:szCs w:val="24"/>
      </w:rPr>
    </w:pPr>
  </w:p>
  <w:p w:rsidR="006E1B85" w:rsidRDefault="006E1B85">
    <w:pPr>
      <w:pStyle w:val="Header"/>
      <w:pBdr>
        <w:top w:val="single" w:sz="12"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85" w:rsidRDefault="006E1B85">
    <w:pPr>
      <w:keepNext/>
      <w:jc w:val="right"/>
      <w:rPr>
        <w:sz w:val="20"/>
        <w:szCs w:val="20"/>
      </w:rPr>
    </w:pPr>
  </w:p>
  <w:p w:rsidR="006E1B85" w:rsidRDefault="006E1B85">
    <w:pPr>
      <w:keepNext/>
      <w:jc w:val="right"/>
      <w:rPr>
        <w:sz w:val="20"/>
        <w:szCs w:val="20"/>
      </w:rPr>
    </w:pPr>
  </w:p>
  <w:p w:rsidR="006E1B85" w:rsidRDefault="006E1B85">
    <w:pPr>
      <w:keepNext/>
      <w:jc w:val="right"/>
      <w:rPr>
        <w:sz w:val="20"/>
        <w:szCs w:val="20"/>
      </w:rPr>
    </w:pPr>
  </w:p>
  <w:p w:rsidR="006E1B85" w:rsidRDefault="006E1B85">
    <w:pPr>
      <w:keepNext/>
      <w:jc w:val="right"/>
      <w:rPr>
        <w:sz w:val="24"/>
        <w:szCs w:val="24"/>
      </w:rPr>
    </w:pPr>
  </w:p>
  <w:p w:rsidR="006E1B85" w:rsidRDefault="006E1B85">
    <w:pPr>
      <w:keepNext/>
      <w:jc w:val="right"/>
      <w:rPr>
        <w:sz w:val="24"/>
        <w:szCs w:val="24"/>
      </w:rPr>
    </w:pPr>
  </w:p>
  <w:p w:rsidR="006E1B85" w:rsidRDefault="006E1B85">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81"/>
    <w:rsid w:val="001427B7"/>
    <w:rsid w:val="00356895"/>
    <w:rsid w:val="00421319"/>
    <w:rsid w:val="005F7C55"/>
    <w:rsid w:val="006E1B85"/>
    <w:rsid w:val="00A46C95"/>
    <w:rsid w:val="00A66381"/>
    <w:rsid w:val="00A86397"/>
    <w:rsid w:val="00AD2304"/>
    <w:rsid w:val="00D67E69"/>
    <w:rsid w:val="00E62873"/>
    <w:rsid w:val="00F11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table" w:styleId="TableGrid">
    <w:name w:val="Table Grid"/>
    <w:basedOn w:val="TableNormal"/>
    <w:uiPriority w:val="59"/>
    <w:rsid w:val="00421319"/>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table" w:styleId="TableGrid">
    <w:name w:val="Table Grid"/>
    <w:basedOn w:val="TableNormal"/>
    <w:uiPriority w:val="59"/>
    <w:rsid w:val="00421319"/>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74C7-99B1-42FE-9776-B678E73F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594</Words>
  <Characters>3206</Characters>
  <Application>Microsoft Office Word</Application>
  <DocSecurity>0</DocSecurity>
  <Lines>458</Lines>
  <Paragraphs>271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tonye</dc:creator>
  <cp:lastModifiedBy>Coles, Deslyn</cp:lastModifiedBy>
  <cp:revision>11</cp:revision>
  <cp:lastPrinted>2004-04-20T01:16:00Z</cp:lastPrinted>
  <dcterms:created xsi:type="dcterms:W3CDTF">2015-07-10T05:54:00Z</dcterms:created>
  <dcterms:modified xsi:type="dcterms:W3CDTF">2015-07-17T01:53:00Z</dcterms:modified>
</cp:coreProperties>
</file>