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9A05E" w14:textId="37EE0B57" w:rsidR="00046329" w:rsidRPr="00804AAE" w:rsidRDefault="00B74170" w:rsidP="00804AAE">
      <w:pPr>
        <w:jc w:val="center"/>
        <w:rPr>
          <w:rFonts w:ascii="Times New Roman" w:hAnsi="Times New Roman"/>
          <w:sz w:val="22"/>
        </w:rPr>
      </w:pPr>
      <w:r>
        <w:rPr>
          <w:rFonts w:ascii="Times New Roman" w:hAnsi="Times New Roman"/>
          <w:sz w:val="22"/>
        </w:rPr>
        <w:pict w14:anchorId="760EF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129.6pt">
            <v:imagedata r:id="rId8" o:title=""/>
          </v:shape>
        </w:pict>
      </w:r>
    </w:p>
    <w:p w14:paraId="6A7A17B4" w14:textId="77777777" w:rsidR="00804AAE" w:rsidRDefault="00543CAE" w:rsidP="00804AAE">
      <w:pPr>
        <w:spacing w:before="1200" w:after="1200"/>
        <w:jc w:val="center"/>
        <w:rPr>
          <w:rFonts w:ascii="Times New Roman" w:hAnsi="Times New Roman"/>
          <w:b/>
          <w:sz w:val="36"/>
          <w:szCs w:val="36"/>
        </w:rPr>
      </w:pPr>
      <w:bookmarkStart w:id="0" w:name="bookmark0"/>
      <w:r w:rsidRPr="00804AAE">
        <w:rPr>
          <w:rFonts w:ascii="Times New Roman" w:hAnsi="Times New Roman"/>
          <w:b/>
          <w:sz w:val="36"/>
          <w:szCs w:val="36"/>
        </w:rPr>
        <w:t xml:space="preserve">Higher Education Funding Amendment Act </w:t>
      </w:r>
      <w:r w:rsidR="00804AAE">
        <w:rPr>
          <w:rFonts w:ascii="Times New Roman" w:hAnsi="Times New Roman"/>
          <w:b/>
          <w:sz w:val="36"/>
          <w:szCs w:val="36"/>
        </w:rPr>
        <w:br/>
      </w:r>
      <w:r w:rsidRPr="00804AAE">
        <w:rPr>
          <w:rFonts w:ascii="Times New Roman" w:hAnsi="Times New Roman"/>
          <w:b/>
          <w:sz w:val="36"/>
          <w:szCs w:val="36"/>
        </w:rPr>
        <w:t>(No. 2) 1989</w:t>
      </w:r>
      <w:bookmarkStart w:id="1" w:name="bookmark1"/>
      <w:bookmarkEnd w:id="0"/>
    </w:p>
    <w:p w14:paraId="68EC4142" w14:textId="77777777" w:rsidR="00046329" w:rsidRPr="00A56D8B" w:rsidRDefault="00543CAE" w:rsidP="00804AAE">
      <w:pPr>
        <w:spacing w:after="1160"/>
        <w:jc w:val="center"/>
        <w:rPr>
          <w:rFonts w:ascii="Times New Roman" w:hAnsi="Times New Roman"/>
          <w:b/>
          <w:sz w:val="28"/>
        </w:rPr>
      </w:pPr>
      <w:r w:rsidRPr="00A56D8B">
        <w:rPr>
          <w:rFonts w:ascii="Times New Roman" w:hAnsi="Times New Roman"/>
          <w:b/>
          <w:sz w:val="28"/>
        </w:rPr>
        <w:t>No. 168 of 1989</w:t>
      </w:r>
      <w:bookmarkEnd w:id="1"/>
    </w:p>
    <w:p w14:paraId="4A907E42" w14:textId="77777777" w:rsidR="00046329" w:rsidRPr="0045436D" w:rsidRDefault="00543CAE" w:rsidP="00804AAE">
      <w:pPr>
        <w:spacing w:after="240"/>
        <w:jc w:val="center"/>
        <w:rPr>
          <w:rFonts w:ascii="Times New Roman" w:hAnsi="Times New Roman"/>
          <w:b/>
          <w:sz w:val="22"/>
        </w:rPr>
      </w:pPr>
      <w:r w:rsidRPr="0045436D">
        <w:rPr>
          <w:rFonts w:ascii="Times New Roman" w:hAnsi="Times New Roman"/>
          <w:b/>
          <w:sz w:val="22"/>
        </w:rPr>
        <w:t>TABLE OF PROVISIONS</w:t>
      </w:r>
    </w:p>
    <w:p w14:paraId="2448786E" w14:textId="77777777" w:rsidR="00046329" w:rsidRPr="00B74170" w:rsidRDefault="00543CAE" w:rsidP="00804AAE">
      <w:pPr>
        <w:spacing w:before="120" w:after="60"/>
        <w:rPr>
          <w:rFonts w:ascii="Times New Roman" w:hAnsi="Times New Roman"/>
          <w:sz w:val="22"/>
        </w:rPr>
      </w:pPr>
      <w:r w:rsidRPr="00B74170">
        <w:rPr>
          <w:rFonts w:ascii="Times New Roman" w:hAnsi="Times New Roman"/>
          <w:sz w:val="22"/>
        </w:rPr>
        <w:t>Section</w:t>
      </w:r>
    </w:p>
    <w:p w14:paraId="0B40CE42"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1.</w:t>
      </w:r>
      <w:r>
        <w:rPr>
          <w:rFonts w:ascii="Times New Roman" w:hAnsi="Times New Roman"/>
          <w:sz w:val="22"/>
        </w:rPr>
        <w:tab/>
      </w:r>
      <w:r w:rsidR="00543CAE" w:rsidRPr="00804AAE">
        <w:rPr>
          <w:rFonts w:ascii="Times New Roman" w:hAnsi="Times New Roman"/>
          <w:sz w:val="22"/>
        </w:rPr>
        <w:t>Short title etc.</w:t>
      </w:r>
    </w:p>
    <w:p w14:paraId="50357997"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2.</w:t>
      </w:r>
      <w:r>
        <w:rPr>
          <w:rFonts w:ascii="Times New Roman" w:hAnsi="Times New Roman"/>
          <w:sz w:val="22"/>
        </w:rPr>
        <w:tab/>
      </w:r>
      <w:r w:rsidR="00543CAE" w:rsidRPr="00804AAE">
        <w:rPr>
          <w:rFonts w:ascii="Times New Roman" w:hAnsi="Times New Roman"/>
          <w:sz w:val="22"/>
        </w:rPr>
        <w:t>Commencement</w:t>
      </w:r>
    </w:p>
    <w:p w14:paraId="2E8677DD"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3.</w:t>
      </w:r>
      <w:r>
        <w:rPr>
          <w:rFonts w:ascii="Times New Roman" w:hAnsi="Times New Roman"/>
          <w:sz w:val="22"/>
        </w:rPr>
        <w:tab/>
      </w:r>
      <w:r w:rsidR="00543CAE" w:rsidRPr="00804AAE">
        <w:rPr>
          <w:rFonts w:ascii="Times New Roman" w:hAnsi="Times New Roman"/>
          <w:sz w:val="22"/>
        </w:rPr>
        <w:t>Definitions</w:t>
      </w:r>
    </w:p>
    <w:p w14:paraId="77B1233C"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4.</w:t>
      </w:r>
      <w:r>
        <w:rPr>
          <w:rFonts w:ascii="Times New Roman" w:hAnsi="Times New Roman"/>
          <w:sz w:val="22"/>
        </w:rPr>
        <w:tab/>
      </w:r>
      <w:r w:rsidR="00543CAE" w:rsidRPr="00804AAE">
        <w:rPr>
          <w:rFonts w:ascii="Times New Roman" w:hAnsi="Times New Roman"/>
          <w:sz w:val="22"/>
        </w:rPr>
        <w:t>Instit</w:t>
      </w:r>
      <w:bookmarkStart w:id="2" w:name="_GoBack"/>
      <w:bookmarkEnd w:id="2"/>
      <w:r w:rsidR="00543CAE" w:rsidRPr="00804AAE">
        <w:rPr>
          <w:rFonts w:ascii="Times New Roman" w:hAnsi="Times New Roman"/>
          <w:sz w:val="22"/>
        </w:rPr>
        <w:t>utions</w:t>
      </w:r>
    </w:p>
    <w:p w14:paraId="61A1BFB6"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5.</w:t>
      </w:r>
      <w:r>
        <w:rPr>
          <w:rFonts w:ascii="Times New Roman" w:hAnsi="Times New Roman"/>
          <w:sz w:val="22"/>
        </w:rPr>
        <w:tab/>
      </w:r>
      <w:r w:rsidR="00543CAE" w:rsidRPr="00804AAE">
        <w:rPr>
          <w:rFonts w:ascii="Times New Roman" w:hAnsi="Times New Roman"/>
          <w:sz w:val="22"/>
        </w:rPr>
        <w:t>Maximum grants</w:t>
      </w:r>
    </w:p>
    <w:p w14:paraId="1544A055"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6.</w:t>
      </w:r>
      <w:r>
        <w:rPr>
          <w:rFonts w:ascii="Times New Roman" w:hAnsi="Times New Roman"/>
          <w:sz w:val="22"/>
        </w:rPr>
        <w:tab/>
      </w:r>
      <w:r w:rsidR="00543CAE" w:rsidRPr="00804AAE">
        <w:rPr>
          <w:rFonts w:ascii="Times New Roman" w:hAnsi="Times New Roman"/>
          <w:sz w:val="22"/>
        </w:rPr>
        <w:t>Grants for Aboriginal participation projects</w:t>
      </w:r>
    </w:p>
    <w:p w14:paraId="04C78FFC"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7.</w:t>
      </w:r>
      <w:r>
        <w:rPr>
          <w:rFonts w:ascii="Times New Roman" w:hAnsi="Times New Roman"/>
          <w:sz w:val="22"/>
        </w:rPr>
        <w:tab/>
      </w:r>
      <w:r w:rsidR="00543CAE" w:rsidRPr="00804AAE">
        <w:rPr>
          <w:rFonts w:ascii="Times New Roman" w:hAnsi="Times New Roman"/>
          <w:sz w:val="22"/>
        </w:rPr>
        <w:t>Grants for superannuation expenses</w:t>
      </w:r>
    </w:p>
    <w:p w14:paraId="76EB6560"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8.</w:t>
      </w:r>
      <w:r>
        <w:rPr>
          <w:rFonts w:ascii="Times New Roman" w:hAnsi="Times New Roman"/>
          <w:sz w:val="22"/>
        </w:rPr>
        <w:tab/>
      </w:r>
      <w:r w:rsidR="00543CAE" w:rsidRPr="00804AAE">
        <w:rPr>
          <w:rFonts w:ascii="Times New Roman" w:hAnsi="Times New Roman"/>
          <w:sz w:val="22"/>
        </w:rPr>
        <w:t>Grants for projects of national priority</w:t>
      </w:r>
    </w:p>
    <w:p w14:paraId="3F9D01DF" w14:textId="77777777" w:rsidR="00046329" w:rsidRPr="00804AAE" w:rsidRDefault="00804AAE" w:rsidP="00804AAE">
      <w:pPr>
        <w:tabs>
          <w:tab w:val="left" w:pos="1170"/>
        </w:tabs>
        <w:ind w:firstLine="450"/>
        <w:rPr>
          <w:rFonts w:ascii="Times New Roman" w:hAnsi="Times New Roman"/>
          <w:sz w:val="22"/>
        </w:rPr>
      </w:pPr>
      <w:r>
        <w:rPr>
          <w:rFonts w:ascii="Times New Roman" w:hAnsi="Times New Roman"/>
          <w:sz w:val="22"/>
        </w:rPr>
        <w:t>9.</w:t>
      </w:r>
      <w:r>
        <w:rPr>
          <w:rFonts w:ascii="Times New Roman" w:hAnsi="Times New Roman"/>
          <w:sz w:val="22"/>
        </w:rPr>
        <w:tab/>
      </w:r>
      <w:r w:rsidR="00543CAE" w:rsidRPr="00804AAE">
        <w:rPr>
          <w:rFonts w:ascii="Times New Roman" w:hAnsi="Times New Roman"/>
          <w:sz w:val="22"/>
        </w:rPr>
        <w:t>Promotion of equality of opportunity</w:t>
      </w:r>
    </w:p>
    <w:p w14:paraId="055D945E"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10.</w:t>
      </w:r>
      <w:r>
        <w:rPr>
          <w:rFonts w:ascii="Times New Roman" w:hAnsi="Times New Roman"/>
          <w:sz w:val="22"/>
        </w:rPr>
        <w:tab/>
        <w:t xml:space="preserve">Special </w:t>
      </w:r>
      <w:r w:rsidR="00543CAE" w:rsidRPr="00804AAE">
        <w:rPr>
          <w:rFonts w:ascii="Times New Roman" w:hAnsi="Times New Roman"/>
          <w:sz w:val="22"/>
        </w:rPr>
        <w:t>research assistance</w:t>
      </w:r>
    </w:p>
    <w:p w14:paraId="72119125"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11.</w:t>
      </w:r>
      <w:r>
        <w:rPr>
          <w:rFonts w:ascii="Times New Roman" w:hAnsi="Times New Roman"/>
          <w:sz w:val="22"/>
        </w:rPr>
        <w:tab/>
        <w:t xml:space="preserve">Grants </w:t>
      </w:r>
      <w:r w:rsidR="00543CAE" w:rsidRPr="00804AAE">
        <w:rPr>
          <w:rFonts w:ascii="Times New Roman" w:hAnsi="Times New Roman"/>
          <w:sz w:val="22"/>
        </w:rPr>
        <w:t>in respect of teaching hospitals</w:t>
      </w:r>
    </w:p>
    <w:p w14:paraId="26FA1EB8"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12.</w:t>
      </w:r>
      <w:r>
        <w:rPr>
          <w:rFonts w:ascii="Times New Roman" w:hAnsi="Times New Roman"/>
          <w:sz w:val="22"/>
        </w:rPr>
        <w:tab/>
        <w:t xml:space="preserve">Grants </w:t>
      </w:r>
      <w:r w:rsidR="00543CAE" w:rsidRPr="00804AAE">
        <w:rPr>
          <w:rFonts w:ascii="Times New Roman" w:hAnsi="Times New Roman"/>
          <w:sz w:val="22"/>
        </w:rPr>
        <w:t>for building projects</w:t>
      </w:r>
    </w:p>
    <w:p w14:paraId="6479506F"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13.</w:t>
      </w:r>
      <w:r>
        <w:rPr>
          <w:rFonts w:ascii="Times New Roman" w:hAnsi="Times New Roman"/>
          <w:sz w:val="22"/>
        </w:rPr>
        <w:tab/>
      </w:r>
      <w:r w:rsidR="00543CAE" w:rsidRPr="00804AAE">
        <w:rPr>
          <w:rFonts w:ascii="Times New Roman" w:hAnsi="Times New Roman"/>
          <w:sz w:val="22"/>
        </w:rPr>
        <w:t>Grants for Aboriginal participation projects</w:t>
      </w:r>
    </w:p>
    <w:p w14:paraId="1D0F9921"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14.</w:t>
      </w:r>
      <w:r>
        <w:rPr>
          <w:rFonts w:ascii="Times New Roman" w:hAnsi="Times New Roman"/>
          <w:sz w:val="22"/>
        </w:rPr>
        <w:tab/>
      </w:r>
      <w:r w:rsidR="00543CAE" w:rsidRPr="00804AAE">
        <w:rPr>
          <w:rFonts w:ascii="Times New Roman" w:hAnsi="Times New Roman"/>
          <w:sz w:val="22"/>
        </w:rPr>
        <w:t>Promotion of equality of opportunity</w:t>
      </w:r>
    </w:p>
    <w:p w14:paraId="7A72428E" w14:textId="77777777" w:rsidR="00046329" w:rsidRPr="00804AAE" w:rsidRDefault="00804AAE" w:rsidP="00804AAE">
      <w:pPr>
        <w:tabs>
          <w:tab w:val="left" w:pos="1170"/>
        </w:tabs>
        <w:ind w:firstLine="360"/>
        <w:rPr>
          <w:rFonts w:ascii="Times New Roman" w:hAnsi="Times New Roman"/>
          <w:sz w:val="22"/>
        </w:rPr>
      </w:pPr>
      <w:r>
        <w:rPr>
          <w:rFonts w:ascii="Times New Roman" w:hAnsi="Times New Roman"/>
          <w:sz w:val="22"/>
        </w:rPr>
        <w:t>15.</w:t>
      </w:r>
      <w:r>
        <w:rPr>
          <w:rFonts w:ascii="Times New Roman" w:hAnsi="Times New Roman"/>
          <w:sz w:val="22"/>
        </w:rPr>
        <w:tab/>
        <w:t xml:space="preserve">Grants </w:t>
      </w:r>
      <w:r w:rsidR="00543CAE" w:rsidRPr="00804AAE">
        <w:rPr>
          <w:rFonts w:ascii="Times New Roman" w:hAnsi="Times New Roman"/>
          <w:sz w:val="22"/>
        </w:rPr>
        <w:t>for building projects</w:t>
      </w:r>
    </w:p>
    <w:p w14:paraId="0C702AF0" w14:textId="77777777" w:rsidR="000C3B04" w:rsidRDefault="00804AAE" w:rsidP="00804AAE">
      <w:pPr>
        <w:tabs>
          <w:tab w:val="left" w:pos="1170"/>
        </w:tabs>
        <w:ind w:firstLine="360"/>
        <w:rPr>
          <w:rFonts w:ascii="Times New Roman" w:hAnsi="Times New Roman"/>
          <w:sz w:val="22"/>
        </w:rPr>
      </w:pPr>
      <w:r>
        <w:rPr>
          <w:rFonts w:ascii="Times New Roman" w:hAnsi="Times New Roman"/>
          <w:sz w:val="22"/>
        </w:rPr>
        <w:t>16.</w:t>
      </w:r>
      <w:r>
        <w:rPr>
          <w:rFonts w:ascii="Times New Roman" w:hAnsi="Times New Roman"/>
          <w:sz w:val="22"/>
        </w:rPr>
        <w:tab/>
      </w:r>
      <w:r w:rsidR="00543CAE" w:rsidRPr="00804AAE">
        <w:rPr>
          <w:rFonts w:ascii="Times New Roman" w:hAnsi="Times New Roman"/>
          <w:sz w:val="22"/>
        </w:rPr>
        <w:t>Interpretation</w:t>
      </w:r>
    </w:p>
    <w:p w14:paraId="462BFBA6" w14:textId="77777777" w:rsidR="001913EC" w:rsidRDefault="001913EC">
      <w:pPr>
        <w:rPr>
          <w:rFonts w:ascii="Times New Roman" w:hAnsi="Times New Roman"/>
          <w:sz w:val="22"/>
        </w:rPr>
        <w:sectPr w:rsidR="001913EC" w:rsidSect="001913EC">
          <w:headerReference w:type="default" r:id="rId9"/>
          <w:type w:val="continuous"/>
          <w:pgSz w:w="12240" w:h="15840" w:code="1"/>
          <w:pgMar w:top="1440" w:right="1440" w:bottom="1440" w:left="1440" w:header="0" w:footer="0" w:gutter="0"/>
          <w:cols w:space="720"/>
          <w:noEndnote/>
          <w:titlePg/>
          <w:docGrid w:linePitch="360"/>
        </w:sectPr>
      </w:pPr>
    </w:p>
    <w:p w14:paraId="2061ED91" w14:textId="4C2FAECD" w:rsidR="00046329" w:rsidRPr="00804AAE" w:rsidRDefault="00B74170" w:rsidP="000C3B04">
      <w:pPr>
        <w:jc w:val="center"/>
        <w:rPr>
          <w:rFonts w:ascii="Times New Roman" w:hAnsi="Times New Roman"/>
          <w:sz w:val="22"/>
        </w:rPr>
      </w:pPr>
      <w:r>
        <w:rPr>
          <w:rFonts w:ascii="Times New Roman" w:hAnsi="Times New Roman"/>
          <w:sz w:val="22"/>
        </w:rPr>
        <w:lastRenderedPageBreak/>
        <w:pict w14:anchorId="363AFF37">
          <v:shape id="_x0000_i1026" type="#_x0000_t75" style="width:169.35pt;height:109.45pt">
            <v:imagedata r:id="rId10" o:title=""/>
          </v:shape>
        </w:pict>
      </w:r>
    </w:p>
    <w:p w14:paraId="67E39A7B" w14:textId="77777777" w:rsidR="00046329" w:rsidRPr="00A56D8B" w:rsidRDefault="00543CAE" w:rsidP="00A56D8B">
      <w:pPr>
        <w:spacing w:before="960" w:after="960"/>
        <w:jc w:val="center"/>
        <w:rPr>
          <w:rFonts w:ascii="Times New Roman" w:hAnsi="Times New Roman"/>
          <w:b/>
          <w:sz w:val="36"/>
        </w:rPr>
      </w:pPr>
      <w:bookmarkStart w:id="3" w:name="bookmark2"/>
      <w:r w:rsidRPr="00A56D8B">
        <w:rPr>
          <w:rFonts w:ascii="Times New Roman" w:hAnsi="Times New Roman"/>
          <w:b/>
          <w:sz w:val="36"/>
        </w:rPr>
        <w:t xml:space="preserve">Higher Education Funding Amendment Act </w:t>
      </w:r>
      <w:r w:rsidR="00A56D8B" w:rsidRPr="00A56D8B">
        <w:rPr>
          <w:rFonts w:ascii="Times New Roman" w:hAnsi="Times New Roman"/>
          <w:b/>
          <w:sz w:val="36"/>
        </w:rPr>
        <w:br/>
      </w:r>
      <w:r w:rsidRPr="00A56D8B">
        <w:rPr>
          <w:rFonts w:ascii="Times New Roman" w:hAnsi="Times New Roman"/>
          <w:b/>
          <w:sz w:val="36"/>
        </w:rPr>
        <w:t>(No. 2) 1989</w:t>
      </w:r>
      <w:bookmarkEnd w:id="3"/>
    </w:p>
    <w:p w14:paraId="21AA537A" w14:textId="77777777" w:rsidR="00046329" w:rsidRPr="00A56D8B" w:rsidRDefault="00543CAE" w:rsidP="00A56D8B">
      <w:pPr>
        <w:spacing w:after="960"/>
        <w:jc w:val="center"/>
        <w:rPr>
          <w:rFonts w:ascii="Times New Roman" w:hAnsi="Times New Roman"/>
          <w:b/>
          <w:sz w:val="28"/>
        </w:rPr>
      </w:pPr>
      <w:bookmarkStart w:id="4" w:name="bookmark3"/>
      <w:r w:rsidRPr="00A56D8B">
        <w:rPr>
          <w:rFonts w:ascii="Times New Roman" w:hAnsi="Times New Roman"/>
          <w:b/>
          <w:sz w:val="28"/>
        </w:rPr>
        <w:t>No. 168 of 1989</w:t>
      </w:r>
      <w:bookmarkEnd w:id="4"/>
    </w:p>
    <w:p w14:paraId="1E512D4A" w14:textId="77777777" w:rsidR="0073310E" w:rsidRDefault="0073310E" w:rsidP="0073310E">
      <w:pPr>
        <w:pBdr>
          <w:top w:val="thickThinSmallGap" w:sz="24" w:space="1" w:color="auto"/>
        </w:pBdr>
        <w:spacing w:after="720"/>
        <w:jc w:val="center"/>
        <w:rPr>
          <w:rFonts w:ascii="Times New Roman" w:hAnsi="Times New Roman"/>
          <w:sz w:val="22"/>
        </w:rPr>
      </w:pPr>
      <w:bookmarkStart w:id="5" w:name="bookmark4"/>
    </w:p>
    <w:p w14:paraId="2B432BAD" w14:textId="552B64A0" w:rsidR="00046329" w:rsidRPr="00A45C61" w:rsidRDefault="00543CAE" w:rsidP="0073310E">
      <w:pPr>
        <w:jc w:val="center"/>
        <w:rPr>
          <w:rFonts w:ascii="Times New Roman" w:hAnsi="Times New Roman"/>
          <w:b/>
          <w:sz w:val="26"/>
        </w:rPr>
      </w:pPr>
      <w:r w:rsidRPr="00A45C61">
        <w:rPr>
          <w:rFonts w:ascii="Times New Roman" w:hAnsi="Times New Roman"/>
          <w:b/>
          <w:sz w:val="26"/>
        </w:rPr>
        <w:t xml:space="preserve">An Act to amend the </w:t>
      </w:r>
      <w:r w:rsidRPr="00B74170">
        <w:rPr>
          <w:rFonts w:ascii="Times New Roman" w:hAnsi="Times New Roman"/>
          <w:b/>
          <w:i/>
          <w:sz w:val="26"/>
        </w:rPr>
        <w:t>Higher Education Funding Act 1988</w:t>
      </w:r>
      <w:r w:rsidRPr="00A45C61">
        <w:rPr>
          <w:rFonts w:ascii="Times New Roman" w:hAnsi="Times New Roman"/>
          <w:b/>
          <w:sz w:val="26"/>
        </w:rPr>
        <w:t>,</w:t>
      </w:r>
      <w:r w:rsidR="0073310E" w:rsidRPr="00A45C61">
        <w:rPr>
          <w:rFonts w:ascii="Times New Roman" w:hAnsi="Times New Roman"/>
          <w:b/>
          <w:sz w:val="26"/>
        </w:rPr>
        <w:br/>
      </w:r>
      <w:r w:rsidRPr="00A45C61">
        <w:rPr>
          <w:rFonts w:ascii="Times New Roman" w:hAnsi="Times New Roman"/>
          <w:b/>
          <w:sz w:val="26"/>
        </w:rPr>
        <w:t>and for related purposes</w:t>
      </w:r>
      <w:bookmarkEnd w:id="5"/>
    </w:p>
    <w:p w14:paraId="4AEF63BD" w14:textId="77777777" w:rsidR="00046329" w:rsidRPr="00804AAE" w:rsidRDefault="00543CAE" w:rsidP="009529D7">
      <w:pPr>
        <w:spacing w:before="120"/>
        <w:jc w:val="right"/>
        <w:rPr>
          <w:rFonts w:ascii="Times New Roman" w:hAnsi="Times New Roman"/>
          <w:sz w:val="22"/>
        </w:rPr>
      </w:pPr>
      <w:r w:rsidRPr="00804AAE">
        <w:rPr>
          <w:rFonts w:ascii="Times New Roman" w:hAnsi="Times New Roman"/>
          <w:sz w:val="22"/>
        </w:rPr>
        <w:t>[</w:t>
      </w:r>
      <w:r w:rsidRPr="005D5494">
        <w:rPr>
          <w:rFonts w:ascii="Times New Roman" w:hAnsi="Times New Roman"/>
          <w:i/>
          <w:sz w:val="22"/>
        </w:rPr>
        <w:t>Assented to 19 December 1989</w:t>
      </w:r>
      <w:r w:rsidRPr="00804AAE">
        <w:rPr>
          <w:rFonts w:ascii="Times New Roman" w:hAnsi="Times New Roman"/>
          <w:sz w:val="22"/>
        </w:rPr>
        <w:t>]</w:t>
      </w:r>
    </w:p>
    <w:p w14:paraId="5CD225F8" w14:textId="2DB77ADF" w:rsidR="00046329" w:rsidRPr="00804AAE" w:rsidRDefault="00543CAE" w:rsidP="009529D7">
      <w:pPr>
        <w:spacing w:before="120"/>
        <w:ind w:firstLine="270"/>
        <w:jc w:val="both"/>
        <w:rPr>
          <w:rFonts w:ascii="Times New Roman" w:hAnsi="Times New Roman"/>
          <w:sz w:val="22"/>
        </w:rPr>
      </w:pPr>
      <w:r w:rsidRPr="00804AAE">
        <w:rPr>
          <w:rFonts w:ascii="Times New Roman" w:hAnsi="Times New Roman"/>
          <w:sz w:val="22"/>
        </w:rPr>
        <w:t>BE IT ENACTED by the Queen, and the Senate and the House of Representatives of the Commonwealth of Australia, as follows:</w:t>
      </w:r>
      <w:r w:rsidRPr="00804AAE">
        <w:rPr>
          <w:rFonts w:ascii="Times New Roman" w:hAnsi="Times New Roman"/>
          <w:sz w:val="22"/>
        </w:rPr>
        <w:tab/>
      </w:r>
    </w:p>
    <w:p w14:paraId="050792E8" w14:textId="77777777" w:rsidR="00046329" w:rsidRPr="0073310E" w:rsidRDefault="00543CAE" w:rsidP="00C80BDE">
      <w:pPr>
        <w:spacing w:before="120" w:after="60"/>
        <w:jc w:val="both"/>
        <w:rPr>
          <w:rFonts w:ascii="Times New Roman" w:hAnsi="Times New Roman"/>
          <w:b/>
          <w:sz w:val="22"/>
        </w:rPr>
      </w:pPr>
      <w:r w:rsidRPr="0073310E">
        <w:rPr>
          <w:rFonts w:ascii="Times New Roman" w:hAnsi="Times New Roman"/>
          <w:b/>
          <w:sz w:val="22"/>
        </w:rPr>
        <w:t>Short title etc.</w:t>
      </w:r>
    </w:p>
    <w:p w14:paraId="0E9B92C5" w14:textId="77777777" w:rsidR="00046329" w:rsidRPr="00D01924" w:rsidRDefault="0073310E" w:rsidP="009529D7">
      <w:pPr>
        <w:spacing w:before="120"/>
        <w:ind w:firstLine="270"/>
        <w:jc w:val="both"/>
        <w:rPr>
          <w:rFonts w:ascii="Times New Roman" w:hAnsi="Times New Roman"/>
          <w:i/>
          <w:sz w:val="22"/>
        </w:rPr>
      </w:pPr>
      <w:r w:rsidRPr="0073310E">
        <w:rPr>
          <w:rFonts w:ascii="Times New Roman" w:hAnsi="Times New Roman"/>
          <w:b/>
          <w:sz w:val="22"/>
        </w:rPr>
        <w:t>1.</w:t>
      </w:r>
      <w:r>
        <w:rPr>
          <w:rFonts w:ascii="Times New Roman" w:hAnsi="Times New Roman"/>
          <w:sz w:val="22"/>
        </w:rPr>
        <w:t xml:space="preserve"> </w:t>
      </w:r>
      <w:r w:rsidR="00543CAE" w:rsidRPr="00B74170">
        <w:rPr>
          <w:rFonts w:ascii="Times New Roman" w:hAnsi="Times New Roman"/>
          <w:b/>
          <w:sz w:val="22"/>
        </w:rPr>
        <w:t>(1)</w:t>
      </w:r>
      <w:r w:rsidR="00543CAE" w:rsidRPr="00804AAE">
        <w:rPr>
          <w:rFonts w:ascii="Times New Roman" w:hAnsi="Times New Roman"/>
          <w:sz w:val="22"/>
        </w:rPr>
        <w:t xml:space="preserve"> This Act may be cited as the </w:t>
      </w:r>
      <w:r w:rsidR="00543CAE" w:rsidRPr="00D01924">
        <w:rPr>
          <w:rFonts w:ascii="Times New Roman" w:hAnsi="Times New Roman"/>
          <w:i/>
          <w:sz w:val="22"/>
        </w:rPr>
        <w:t>Higher Education Funding Amendment Act (No. 2) 1989</w:t>
      </w:r>
      <w:r w:rsidR="00543CAE" w:rsidRPr="00B74170">
        <w:rPr>
          <w:rFonts w:ascii="Times New Roman" w:hAnsi="Times New Roman"/>
          <w:sz w:val="22"/>
        </w:rPr>
        <w:t>.</w:t>
      </w:r>
    </w:p>
    <w:p w14:paraId="015A43CC" w14:textId="77777777" w:rsidR="00046329" w:rsidRPr="00FF5356" w:rsidRDefault="00543CAE" w:rsidP="009529D7">
      <w:pPr>
        <w:spacing w:before="120"/>
        <w:ind w:firstLine="270"/>
        <w:jc w:val="both"/>
        <w:rPr>
          <w:rFonts w:ascii="Times New Roman" w:hAnsi="Times New Roman"/>
          <w:i/>
          <w:sz w:val="22"/>
        </w:rPr>
      </w:pPr>
      <w:r w:rsidRPr="00B74170">
        <w:rPr>
          <w:rFonts w:ascii="Times New Roman" w:hAnsi="Times New Roman"/>
          <w:b/>
          <w:sz w:val="22"/>
        </w:rPr>
        <w:t>(2)</w:t>
      </w:r>
      <w:r w:rsidRPr="00804AAE">
        <w:rPr>
          <w:rFonts w:ascii="Times New Roman" w:hAnsi="Times New Roman"/>
          <w:sz w:val="22"/>
        </w:rPr>
        <w:t xml:space="preserve"> In this Act, </w:t>
      </w:r>
      <w:r w:rsidRPr="00C05CDB">
        <w:rPr>
          <w:rFonts w:ascii="Times New Roman" w:hAnsi="Times New Roman"/>
          <w:b/>
          <w:sz w:val="22"/>
        </w:rPr>
        <w:t>“Principal Act”</w:t>
      </w:r>
      <w:r w:rsidRPr="00804AAE">
        <w:rPr>
          <w:rFonts w:ascii="Times New Roman" w:hAnsi="Times New Roman"/>
          <w:sz w:val="22"/>
        </w:rPr>
        <w:t xml:space="preserve"> means the </w:t>
      </w:r>
      <w:r w:rsidRPr="00FF5356">
        <w:rPr>
          <w:rFonts w:ascii="Times New Roman" w:hAnsi="Times New Roman"/>
          <w:i/>
          <w:sz w:val="22"/>
        </w:rPr>
        <w:t>Higher Education Funding Act 1988</w:t>
      </w:r>
      <w:r w:rsidR="00FF5356" w:rsidRPr="00B74170">
        <w:rPr>
          <w:rFonts w:ascii="Times New Roman" w:hAnsi="Times New Roman"/>
          <w:sz w:val="22"/>
          <w:vertAlign w:val="superscript"/>
        </w:rPr>
        <w:t>1</w:t>
      </w:r>
      <w:r w:rsidRPr="00B74170">
        <w:rPr>
          <w:rFonts w:ascii="Times New Roman" w:hAnsi="Times New Roman"/>
          <w:sz w:val="22"/>
        </w:rPr>
        <w:t>.</w:t>
      </w:r>
    </w:p>
    <w:p w14:paraId="7EE78D5F" w14:textId="77777777" w:rsidR="00046329" w:rsidRPr="0073310E" w:rsidRDefault="00543CAE" w:rsidP="00C80BDE">
      <w:pPr>
        <w:spacing w:before="120" w:after="60"/>
        <w:jc w:val="both"/>
        <w:rPr>
          <w:rFonts w:ascii="Times New Roman" w:hAnsi="Times New Roman"/>
          <w:b/>
          <w:sz w:val="22"/>
        </w:rPr>
      </w:pPr>
      <w:r w:rsidRPr="0073310E">
        <w:rPr>
          <w:rFonts w:ascii="Times New Roman" w:hAnsi="Times New Roman"/>
          <w:b/>
          <w:sz w:val="22"/>
        </w:rPr>
        <w:t>Commencement</w:t>
      </w:r>
    </w:p>
    <w:p w14:paraId="1427726C" w14:textId="77777777" w:rsidR="00A56D8B" w:rsidRDefault="0073310E" w:rsidP="009529D7">
      <w:pPr>
        <w:tabs>
          <w:tab w:val="left" w:pos="612"/>
        </w:tabs>
        <w:spacing w:before="120"/>
        <w:ind w:firstLine="270"/>
        <w:jc w:val="both"/>
        <w:rPr>
          <w:rFonts w:ascii="Times New Roman" w:hAnsi="Times New Roman"/>
          <w:sz w:val="22"/>
        </w:rPr>
      </w:pPr>
      <w:r w:rsidRPr="0073310E">
        <w:rPr>
          <w:rFonts w:ascii="Times New Roman" w:hAnsi="Times New Roman"/>
          <w:b/>
          <w:sz w:val="22"/>
        </w:rPr>
        <w:t>2.</w:t>
      </w:r>
      <w:r w:rsidR="005E279C">
        <w:rPr>
          <w:rFonts w:ascii="Times New Roman" w:hAnsi="Times New Roman"/>
          <w:b/>
          <w:sz w:val="22"/>
        </w:rPr>
        <w:tab/>
      </w:r>
      <w:r w:rsidR="00543CAE" w:rsidRPr="00804AAE">
        <w:rPr>
          <w:rFonts w:ascii="Times New Roman" w:hAnsi="Times New Roman"/>
          <w:sz w:val="22"/>
        </w:rPr>
        <w:t>This Act commences on the day on which it receives the Royal Assent.</w:t>
      </w:r>
    </w:p>
    <w:p w14:paraId="485D5075" w14:textId="77777777" w:rsidR="001913EC" w:rsidRDefault="001913EC" w:rsidP="00C80BDE">
      <w:pPr>
        <w:jc w:val="both"/>
        <w:rPr>
          <w:rFonts w:ascii="Times New Roman" w:hAnsi="Times New Roman"/>
          <w:sz w:val="22"/>
        </w:rPr>
        <w:sectPr w:rsidR="001913EC" w:rsidSect="001913EC">
          <w:headerReference w:type="default" r:id="rId11"/>
          <w:pgSz w:w="12240" w:h="15840" w:code="1"/>
          <w:pgMar w:top="1440" w:right="1440" w:bottom="1440" w:left="1440" w:header="0" w:footer="0" w:gutter="0"/>
          <w:cols w:space="720"/>
          <w:noEndnote/>
          <w:docGrid w:linePitch="360"/>
        </w:sectPr>
      </w:pPr>
    </w:p>
    <w:p w14:paraId="3EE46D53" w14:textId="77777777" w:rsidR="00046329" w:rsidRPr="003F7524" w:rsidRDefault="00543CAE" w:rsidP="00C80BDE">
      <w:pPr>
        <w:spacing w:before="120" w:after="60"/>
        <w:rPr>
          <w:rFonts w:ascii="Times New Roman" w:hAnsi="Times New Roman"/>
          <w:b/>
          <w:sz w:val="22"/>
        </w:rPr>
      </w:pPr>
      <w:r w:rsidRPr="003F7524">
        <w:rPr>
          <w:rFonts w:ascii="Times New Roman" w:hAnsi="Times New Roman"/>
          <w:b/>
          <w:sz w:val="22"/>
        </w:rPr>
        <w:lastRenderedPageBreak/>
        <w:t>Definitions</w:t>
      </w:r>
    </w:p>
    <w:p w14:paraId="5C42D44E" w14:textId="77777777" w:rsidR="00046329" w:rsidRPr="00804AAE" w:rsidRDefault="003F7524" w:rsidP="009529D7">
      <w:pPr>
        <w:tabs>
          <w:tab w:val="left" w:pos="612"/>
        </w:tabs>
        <w:spacing w:before="120"/>
        <w:ind w:firstLine="270"/>
        <w:jc w:val="both"/>
        <w:rPr>
          <w:rFonts w:ascii="Times New Roman" w:hAnsi="Times New Roman"/>
          <w:sz w:val="22"/>
        </w:rPr>
      </w:pPr>
      <w:r w:rsidRPr="003F7524">
        <w:rPr>
          <w:rFonts w:ascii="Times New Roman" w:hAnsi="Times New Roman"/>
          <w:b/>
          <w:sz w:val="22"/>
        </w:rPr>
        <w:t>3.</w:t>
      </w:r>
      <w:r>
        <w:rPr>
          <w:rFonts w:ascii="Times New Roman" w:hAnsi="Times New Roman"/>
          <w:b/>
          <w:sz w:val="22"/>
        </w:rPr>
        <w:tab/>
      </w:r>
      <w:r w:rsidR="00543CAE" w:rsidRPr="00804AAE">
        <w:rPr>
          <w:rFonts w:ascii="Times New Roman" w:hAnsi="Times New Roman"/>
          <w:sz w:val="22"/>
        </w:rPr>
        <w:t>Section 3 of the Principal Act is amended:</w:t>
      </w:r>
    </w:p>
    <w:p w14:paraId="0AD7954C" w14:textId="77777777" w:rsidR="00046329" w:rsidRPr="00804AAE" w:rsidRDefault="00C80BDE" w:rsidP="009529D7">
      <w:pPr>
        <w:spacing w:before="120"/>
        <w:ind w:left="603" w:hanging="333"/>
        <w:jc w:val="both"/>
        <w:rPr>
          <w:rFonts w:ascii="Times New Roman" w:hAnsi="Times New Roman"/>
          <w:sz w:val="22"/>
        </w:rPr>
      </w:pPr>
      <w:r w:rsidRPr="00B74170">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“of technical and further education” from the definition of “course of study” and substituting “declared by the Minister, for the purposes of an Act relating to the funding of technical and further education, to be a course of technical and further education”;</w:t>
      </w:r>
    </w:p>
    <w:p w14:paraId="0B8739BD" w14:textId="77777777" w:rsidR="00046329" w:rsidRPr="00804AAE" w:rsidRDefault="00C80BDE" w:rsidP="009529D7">
      <w:pPr>
        <w:spacing w:before="120"/>
        <w:ind w:left="603" w:hanging="333"/>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omitting “or the year 1991” from paragraph (b) of the definition of “ year to which this Chapter applies” and substituting “, the year 1991 or the year 1992”;</w:t>
      </w:r>
    </w:p>
    <w:p w14:paraId="5DBEB2D1" w14:textId="77777777" w:rsidR="00046329" w:rsidRPr="00804AAE" w:rsidRDefault="00C80BDE" w:rsidP="009529D7">
      <w:pPr>
        <w:spacing w:before="120"/>
        <w:ind w:left="603" w:hanging="333"/>
        <w:jc w:val="both"/>
        <w:rPr>
          <w:rFonts w:ascii="Times New Roman" w:hAnsi="Times New Roman"/>
          <w:sz w:val="22"/>
        </w:rPr>
      </w:pPr>
      <w:r w:rsidRPr="00B74170">
        <w:rPr>
          <w:rFonts w:ascii="Times New Roman" w:hAnsi="Times New Roman"/>
          <w:b/>
          <w:sz w:val="22"/>
        </w:rPr>
        <w:t>(c)</w:t>
      </w:r>
      <w:r>
        <w:rPr>
          <w:rFonts w:ascii="Times New Roman" w:hAnsi="Times New Roman"/>
          <w:sz w:val="22"/>
        </w:rPr>
        <w:t xml:space="preserve"> </w:t>
      </w:r>
      <w:r w:rsidR="00543CAE" w:rsidRPr="00804AAE">
        <w:rPr>
          <w:rFonts w:ascii="Times New Roman" w:hAnsi="Times New Roman"/>
          <w:sz w:val="22"/>
        </w:rPr>
        <w:t>by omitting the definition of “technical and further education”;</w:t>
      </w:r>
    </w:p>
    <w:p w14:paraId="77DEEDBD" w14:textId="77777777" w:rsidR="00046329" w:rsidRPr="00804AAE" w:rsidRDefault="00C80BDE" w:rsidP="009529D7">
      <w:pPr>
        <w:spacing w:before="120"/>
        <w:ind w:left="603" w:hanging="333"/>
        <w:jc w:val="both"/>
        <w:rPr>
          <w:rFonts w:ascii="Times New Roman" w:hAnsi="Times New Roman"/>
          <w:sz w:val="22"/>
        </w:rPr>
      </w:pPr>
      <w:r w:rsidRPr="00B74170">
        <w:rPr>
          <w:rFonts w:ascii="Times New Roman" w:hAnsi="Times New Roman"/>
          <w:b/>
          <w:sz w:val="22"/>
        </w:rPr>
        <w:t>(d)</w:t>
      </w:r>
      <w:r>
        <w:rPr>
          <w:rFonts w:ascii="Times New Roman" w:hAnsi="Times New Roman"/>
          <w:sz w:val="22"/>
        </w:rPr>
        <w:t xml:space="preserve"> </w:t>
      </w:r>
      <w:r w:rsidR="00543CAE" w:rsidRPr="00804AAE">
        <w:rPr>
          <w:rFonts w:ascii="Times New Roman" w:hAnsi="Times New Roman"/>
          <w:sz w:val="22"/>
        </w:rPr>
        <w:t>by inserting the following definition:</w:t>
      </w:r>
    </w:p>
    <w:p w14:paraId="3E53687E" w14:textId="22149C80" w:rsidR="00046329" w:rsidRPr="00804AAE" w:rsidRDefault="0045436D" w:rsidP="009529D7">
      <w:pPr>
        <w:spacing w:before="120"/>
        <w:ind w:left="1170" w:hanging="450"/>
        <w:jc w:val="both"/>
        <w:rPr>
          <w:rFonts w:ascii="Times New Roman" w:hAnsi="Times New Roman"/>
          <w:sz w:val="22"/>
        </w:rPr>
      </w:pPr>
      <w:r w:rsidRPr="00B74170">
        <w:rPr>
          <w:rFonts w:ascii="Times New Roman" w:hAnsi="Times New Roman"/>
          <w:sz w:val="22"/>
        </w:rPr>
        <w:t>“</w:t>
      </w:r>
      <w:r w:rsidR="00B74170">
        <w:rPr>
          <w:rFonts w:ascii="Times New Roman" w:hAnsi="Times New Roman"/>
          <w:sz w:val="22"/>
        </w:rPr>
        <w:t xml:space="preserve"> </w:t>
      </w:r>
      <w:r w:rsidR="00543CAE" w:rsidRPr="00C80BDE">
        <w:rPr>
          <w:rFonts w:ascii="Times New Roman" w:hAnsi="Times New Roman"/>
          <w:b/>
          <w:sz w:val="22"/>
        </w:rPr>
        <w:t>‘overseas student’</w:t>
      </w:r>
      <w:r w:rsidR="00543CAE" w:rsidRPr="00804AAE">
        <w:rPr>
          <w:rFonts w:ascii="Times New Roman" w:hAnsi="Times New Roman"/>
          <w:sz w:val="22"/>
        </w:rPr>
        <w:t xml:space="preserve"> has the same meaning as in the </w:t>
      </w:r>
      <w:r w:rsidR="00543CAE" w:rsidRPr="00BC0EB4">
        <w:rPr>
          <w:rFonts w:ascii="Times New Roman" w:hAnsi="Times New Roman"/>
          <w:i/>
          <w:sz w:val="22"/>
        </w:rPr>
        <w:t>Overseas Students Charge Act 1979</w:t>
      </w:r>
      <w:r w:rsidR="00543CAE" w:rsidRPr="00804AAE">
        <w:rPr>
          <w:rFonts w:ascii="Times New Roman" w:hAnsi="Times New Roman"/>
          <w:sz w:val="22"/>
        </w:rPr>
        <w:t>, but does not include a student to whom paragraph 4(1) (a) of the Overseas Students Charge Collection Regulations applies;”.</w:t>
      </w:r>
    </w:p>
    <w:p w14:paraId="20DC74EE" w14:textId="77777777" w:rsidR="00046329" w:rsidRPr="00C80BDE" w:rsidRDefault="00543CAE" w:rsidP="00C80BDE">
      <w:pPr>
        <w:spacing w:before="120" w:after="60"/>
        <w:rPr>
          <w:rFonts w:ascii="Times New Roman" w:hAnsi="Times New Roman"/>
          <w:b/>
          <w:sz w:val="22"/>
        </w:rPr>
      </w:pPr>
      <w:r w:rsidRPr="00C80BDE">
        <w:rPr>
          <w:rFonts w:ascii="Times New Roman" w:hAnsi="Times New Roman"/>
          <w:b/>
          <w:sz w:val="22"/>
        </w:rPr>
        <w:t>Institutions</w:t>
      </w:r>
    </w:p>
    <w:p w14:paraId="447E890E" w14:textId="77777777" w:rsidR="00046329" w:rsidRPr="00804AAE" w:rsidRDefault="00C80BDE" w:rsidP="009529D7">
      <w:pPr>
        <w:tabs>
          <w:tab w:val="left" w:pos="612"/>
        </w:tabs>
        <w:spacing w:before="120"/>
        <w:ind w:firstLine="270"/>
        <w:jc w:val="both"/>
        <w:rPr>
          <w:rFonts w:ascii="Times New Roman" w:hAnsi="Times New Roman"/>
          <w:sz w:val="22"/>
        </w:rPr>
      </w:pPr>
      <w:r w:rsidRPr="00C80BDE">
        <w:rPr>
          <w:rFonts w:ascii="Times New Roman" w:hAnsi="Times New Roman"/>
          <w:b/>
          <w:sz w:val="22"/>
        </w:rPr>
        <w:t>4.</w:t>
      </w:r>
      <w:r>
        <w:rPr>
          <w:rFonts w:ascii="Times New Roman" w:hAnsi="Times New Roman"/>
          <w:b/>
          <w:sz w:val="22"/>
        </w:rPr>
        <w:tab/>
      </w:r>
      <w:r w:rsidR="00543CAE" w:rsidRPr="00804AAE">
        <w:rPr>
          <w:rFonts w:ascii="Times New Roman" w:hAnsi="Times New Roman"/>
          <w:sz w:val="22"/>
        </w:rPr>
        <w:t>Section 4 of the Principal Act is amended by omitting the Table from subsection (1) and substituting the following Table:</w:t>
      </w:r>
    </w:p>
    <w:p w14:paraId="455CB993" w14:textId="77777777" w:rsidR="00046329" w:rsidRPr="00804AAE" w:rsidRDefault="00543CAE" w:rsidP="00B74170">
      <w:pPr>
        <w:spacing w:before="60" w:after="120"/>
        <w:rPr>
          <w:rFonts w:ascii="Times New Roman" w:hAnsi="Times New Roman"/>
          <w:sz w:val="22"/>
        </w:rPr>
      </w:pPr>
      <w:r w:rsidRPr="00804AAE">
        <w:rPr>
          <w:rFonts w:ascii="Times New Roman" w:hAnsi="Times New Roman"/>
          <w:sz w:val="22"/>
        </w:rPr>
        <w:t>“NEW SOUTH WALES</w:t>
      </w:r>
    </w:p>
    <w:p w14:paraId="11480DED" w14:textId="77777777" w:rsidR="00046329" w:rsidRPr="00804AAE" w:rsidRDefault="00543CAE" w:rsidP="00B74170">
      <w:pPr>
        <w:spacing w:before="60"/>
        <w:rPr>
          <w:rFonts w:ascii="Times New Roman" w:hAnsi="Times New Roman"/>
          <w:sz w:val="22"/>
        </w:rPr>
      </w:pPr>
      <w:proofErr w:type="spellStart"/>
      <w:r w:rsidRPr="00804AAE">
        <w:rPr>
          <w:rFonts w:ascii="Times New Roman" w:hAnsi="Times New Roman"/>
          <w:sz w:val="22"/>
        </w:rPr>
        <w:t>Armidale</w:t>
      </w:r>
      <w:proofErr w:type="spellEnd"/>
      <w:r w:rsidRPr="00804AAE">
        <w:rPr>
          <w:rFonts w:ascii="Times New Roman" w:hAnsi="Times New Roman"/>
          <w:sz w:val="22"/>
        </w:rPr>
        <w:t xml:space="preserve"> College of Advanced Education</w:t>
      </w:r>
    </w:p>
    <w:p w14:paraId="144B088E"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Avondale College</w:t>
      </w:r>
    </w:p>
    <w:p w14:paraId="1D93DFB1"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Catholic College of Education Sydney Ltd</w:t>
      </w:r>
    </w:p>
    <w:p w14:paraId="4CF9544E"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Charles Sturt University</w:t>
      </w:r>
    </w:p>
    <w:p w14:paraId="1424075C"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Cumberland College of Health Sciences</w:t>
      </w:r>
    </w:p>
    <w:p w14:paraId="453B11CA"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Hawkesbury Agricultural College</w:t>
      </w:r>
    </w:p>
    <w:p w14:paraId="06264329"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Hunter Institute of Higher Education</w:t>
      </w:r>
    </w:p>
    <w:p w14:paraId="04EB2808" w14:textId="77777777" w:rsidR="00046329" w:rsidRPr="00804AAE" w:rsidRDefault="00543CAE" w:rsidP="00B74170">
      <w:pPr>
        <w:spacing w:before="60"/>
        <w:rPr>
          <w:rFonts w:ascii="Times New Roman" w:hAnsi="Times New Roman"/>
          <w:sz w:val="22"/>
        </w:rPr>
      </w:pPr>
      <w:proofErr w:type="spellStart"/>
      <w:r w:rsidRPr="00804AAE">
        <w:rPr>
          <w:rFonts w:ascii="Times New Roman" w:hAnsi="Times New Roman"/>
          <w:sz w:val="22"/>
        </w:rPr>
        <w:t>Kuring-gai</w:t>
      </w:r>
      <w:proofErr w:type="spellEnd"/>
      <w:r w:rsidRPr="00804AAE">
        <w:rPr>
          <w:rFonts w:ascii="Times New Roman" w:hAnsi="Times New Roman"/>
          <w:sz w:val="22"/>
        </w:rPr>
        <w:t xml:space="preserve"> College of Advanced Education</w:t>
      </w:r>
    </w:p>
    <w:p w14:paraId="4C6B6DDB"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Macarthur Institute of Higher Education</w:t>
      </w:r>
    </w:p>
    <w:p w14:paraId="5062582E"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Mitchell College of Advanced Education</w:t>
      </w:r>
    </w:p>
    <w:p w14:paraId="67DDAC95"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Nepean College of Advanced Education</w:t>
      </w:r>
    </w:p>
    <w:p w14:paraId="3E32C218"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New South Wales State Conservatorium of Music</w:t>
      </w:r>
    </w:p>
    <w:p w14:paraId="3C4CF720"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Northern College of Advanced Education</w:t>
      </w:r>
    </w:p>
    <w:p w14:paraId="6FB14962"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Orange Agricultural College</w:t>
      </w:r>
    </w:p>
    <w:p w14:paraId="7F592EBB" w14:textId="77777777" w:rsidR="00046329" w:rsidRPr="00804AAE" w:rsidRDefault="00543CAE" w:rsidP="00B74170">
      <w:pPr>
        <w:spacing w:before="60"/>
        <w:rPr>
          <w:rFonts w:ascii="Times New Roman" w:hAnsi="Times New Roman"/>
          <w:sz w:val="22"/>
        </w:rPr>
      </w:pPr>
      <w:proofErr w:type="spellStart"/>
      <w:r w:rsidRPr="00804AAE">
        <w:rPr>
          <w:rFonts w:ascii="Times New Roman" w:hAnsi="Times New Roman"/>
          <w:sz w:val="22"/>
        </w:rPr>
        <w:t>Riverina</w:t>
      </w:r>
      <w:proofErr w:type="spellEnd"/>
      <w:r w:rsidRPr="00804AAE">
        <w:rPr>
          <w:rFonts w:ascii="Times New Roman" w:hAnsi="Times New Roman"/>
          <w:sz w:val="22"/>
        </w:rPr>
        <w:t>-Murray Institute of Higher Education</w:t>
      </w:r>
    </w:p>
    <w:p w14:paraId="1B62BF23"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Sydney College of Advanced Education</w:t>
      </w:r>
    </w:p>
    <w:p w14:paraId="364B574A"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Macquarie University</w:t>
      </w:r>
    </w:p>
    <w:p w14:paraId="036086DB"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New South Wales Institute of the Arts</w:t>
      </w:r>
    </w:p>
    <w:p w14:paraId="29223249"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University of New South Wales</w:t>
      </w:r>
    </w:p>
    <w:p w14:paraId="1FEFF33D"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University of Newcastle</w:t>
      </w:r>
    </w:p>
    <w:p w14:paraId="53532108"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University of Wollongong</w:t>
      </w:r>
    </w:p>
    <w:p w14:paraId="372720C0" w14:textId="77777777" w:rsidR="001913EC" w:rsidRDefault="001913EC" w:rsidP="00F67E57">
      <w:pPr>
        <w:spacing w:after="20"/>
        <w:rPr>
          <w:rFonts w:ascii="Times New Roman" w:hAnsi="Times New Roman"/>
          <w:sz w:val="22"/>
        </w:rPr>
        <w:sectPr w:rsidR="001913EC" w:rsidSect="001913EC">
          <w:headerReference w:type="default" r:id="rId12"/>
          <w:pgSz w:w="12240" w:h="15840" w:code="1"/>
          <w:pgMar w:top="1440" w:right="1440" w:bottom="1440" w:left="1440" w:header="720" w:footer="0" w:gutter="0"/>
          <w:cols w:space="720"/>
          <w:noEndnote/>
          <w:docGrid w:linePitch="360"/>
        </w:sectPr>
      </w:pPr>
    </w:p>
    <w:p w14:paraId="73202E5A" w14:textId="77777777" w:rsidR="00E15247" w:rsidRDefault="00E15247" w:rsidP="006A274B">
      <w:pPr>
        <w:spacing w:before="60"/>
        <w:rPr>
          <w:rFonts w:ascii="Times New Roman" w:hAnsi="Times New Roman"/>
          <w:sz w:val="22"/>
        </w:rPr>
      </w:pPr>
      <w:r>
        <w:rPr>
          <w:rFonts w:ascii="Times New Roman" w:hAnsi="Times New Roman"/>
          <w:sz w:val="22"/>
        </w:rPr>
        <w:lastRenderedPageBreak/>
        <w:t>University of New England</w:t>
      </w:r>
    </w:p>
    <w:p w14:paraId="349F3346" w14:textId="77777777" w:rsidR="00E15247" w:rsidRDefault="00E15247" w:rsidP="006A274B">
      <w:pPr>
        <w:spacing w:before="60"/>
        <w:rPr>
          <w:rFonts w:ascii="Times New Roman" w:hAnsi="Times New Roman"/>
          <w:sz w:val="22"/>
        </w:rPr>
      </w:pPr>
      <w:r>
        <w:rPr>
          <w:rFonts w:ascii="Times New Roman" w:hAnsi="Times New Roman"/>
          <w:sz w:val="22"/>
        </w:rPr>
        <w:t>University of Sydney</w:t>
      </w:r>
    </w:p>
    <w:p w14:paraId="5A7ED294" w14:textId="77777777" w:rsidR="00E15247" w:rsidRDefault="00543CAE" w:rsidP="006A274B">
      <w:pPr>
        <w:spacing w:before="60"/>
        <w:rPr>
          <w:rFonts w:ascii="Times New Roman" w:hAnsi="Times New Roman"/>
          <w:sz w:val="22"/>
        </w:rPr>
      </w:pPr>
      <w:r w:rsidRPr="00804AAE">
        <w:rPr>
          <w:rFonts w:ascii="Times New Roman" w:hAnsi="Times New Roman"/>
          <w:sz w:val="22"/>
        </w:rPr>
        <w:t xml:space="preserve">University of Technology, </w:t>
      </w:r>
      <w:r w:rsidR="00E15247">
        <w:rPr>
          <w:rFonts w:ascii="Times New Roman" w:hAnsi="Times New Roman"/>
          <w:sz w:val="22"/>
        </w:rPr>
        <w:t>Sydney</w:t>
      </w:r>
    </w:p>
    <w:p w14:paraId="4E6162EA" w14:textId="77777777" w:rsidR="00046329" w:rsidRPr="00804AAE" w:rsidRDefault="00543CAE" w:rsidP="006A274B">
      <w:pPr>
        <w:spacing w:before="60"/>
        <w:rPr>
          <w:rFonts w:ascii="Times New Roman" w:hAnsi="Times New Roman"/>
          <w:sz w:val="22"/>
        </w:rPr>
      </w:pPr>
      <w:r w:rsidRPr="00804AAE">
        <w:rPr>
          <w:rFonts w:ascii="Times New Roman" w:hAnsi="Times New Roman"/>
          <w:sz w:val="22"/>
        </w:rPr>
        <w:t>University of Western Sydney</w:t>
      </w:r>
    </w:p>
    <w:p w14:paraId="091C7B1C" w14:textId="77777777" w:rsidR="00046329" w:rsidRPr="00804AAE" w:rsidRDefault="00543CAE" w:rsidP="00B74170">
      <w:pPr>
        <w:spacing w:before="120" w:after="120"/>
        <w:rPr>
          <w:rFonts w:ascii="Times New Roman" w:hAnsi="Times New Roman"/>
          <w:sz w:val="22"/>
        </w:rPr>
      </w:pPr>
      <w:r w:rsidRPr="00804AAE">
        <w:rPr>
          <w:rFonts w:ascii="Times New Roman" w:hAnsi="Times New Roman"/>
          <w:sz w:val="22"/>
        </w:rPr>
        <w:t>VICTORIA</w:t>
      </w:r>
    </w:p>
    <w:p w14:paraId="24AB9B51"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Ballarat College of Advanced Education</w:t>
      </w:r>
    </w:p>
    <w:p w14:paraId="66724A77"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Bendigo College of Advanced Education</w:t>
      </w:r>
    </w:p>
    <w:p w14:paraId="499FA17B"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Chisholm Institute of Technology</w:t>
      </w:r>
    </w:p>
    <w:p w14:paraId="0C02B4E4"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Deakin University</w:t>
      </w:r>
    </w:p>
    <w:p w14:paraId="5EE2540F" w14:textId="77777777" w:rsidR="00E15247" w:rsidRPr="00E15247" w:rsidRDefault="00E15247" w:rsidP="006A274B">
      <w:pPr>
        <w:spacing w:before="60"/>
        <w:rPr>
          <w:rFonts w:ascii="Times New Roman" w:hAnsi="Times New Roman" w:cs="Times New Roman"/>
          <w:sz w:val="22"/>
          <w:szCs w:val="22"/>
        </w:rPr>
      </w:pPr>
      <w:proofErr w:type="spellStart"/>
      <w:r w:rsidRPr="00E15247">
        <w:rPr>
          <w:rFonts w:ascii="Times New Roman" w:hAnsi="Times New Roman" w:cs="Times New Roman"/>
          <w:sz w:val="22"/>
          <w:szCs w:val="22"/>
        </w:rPr>
        <w:t>Footscray</w:t>
      </w:r>
      <w:proofErr w:type="spellEnd"/>
      <w:r w:rsidRPr="00E15247">
        <w:rPr>
          <w:rFonts w:ascii="Times New Roman" w:hAnsi="Times New Roman" w:cs="Times New Roman"/>
          <w:sz w:val="22"/>
          <w:szCs w:val="22"/>
        </w:rPr>
        <w:t xml:space="preserve"> Institute of Technology</w:t>
      </w:r>
    </w:p>
    <w:p w14:paraId="2BBFBD5C"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Gippsland Institute of Advanced Education</w:t>
      </w:r>
    </w:p>
    <w:p w14:paraId="75D03A33"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Hawthorn Institute of Education</w:t>
      </w:r>
    </w:p>
    <w:p w14:paraId="5055B72E"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Institute of Catholic Education</w:t>
      </w:r>
    </w:p>
    <w:p w14:paraId="036134E9"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La Trobe University</w:t>
      </w:r>
    </w:p>
    <w:p w14:paraId="43376FEA"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Marcus Oldham College of Farm Management</w:t>
      </w:r>
    </w:p>
    <w:p w14:paraId="40CD305C"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Monash University</w:t>
      </w:r>
    </w:p>
    <w:p w14:paraId="1AC516C9"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Phillip Institute of Technology</w:t>
      </w:r>
    </w:p>
    <w:p w14:paraId="1607DCF0"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Royal Melbourne Institute of Technology Ltd</w:t>
      </w:r>
    </w:p>
    <w:p w14:paraId="46B39457"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Swinburne Limited</w:t>
      </w:r>
    </w:p>
    <w:p w14:paraId="724EAD70"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The Victorian College of the Arts</w:t>
      </w:r>
    </w:p>
    <w:p w14:paraId="4F6087BD"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The Western Institute</w:t>
      </w:r>
    </w:p>
    <w:p w14:paraId="454446C9"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The Wodonga Institute of Tertiary Education</w:t>
      </w:r>
    </w:p>
    <w:p w14:paraId="675C60CA"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University of Melbourne</w:t>
      </w:r>
    </w:p>
    <w:p w14:paraId="5DFA0211"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Victoria College</w:t>
      </w:r>
    </w:p>
    <w:p w14:paraId="5B2E3A77"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Victorian College of Agriculture and Horticulture</w:t>
      </w:r>
    </w:p>
    <w:p w14:paraId="1785BD7A"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Victorian College of Pharmacy Ltd</w:t>
      </w:r>
    </w:p>
    <w:p w14:paraId="00C2A76C"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Warrnambool Institute of Advanced Education</w:t>
      </w:r>
    </w:p>
    <w:p w14:paraId="469D9341" w14:textId="77777777" w:rsidR="00E15247" w:rsidRPr="00E15247" w:rsidRDefault="00E15247" w:rsidP="00B74170">
      <w:pPr>
        <w:spacing w:before="120" w:after="120"/>
        <w:rPr>
          <w:rFonts w:ascii="Times New Roman" w:hAnsi="Times New Roman" w:cs="Times New Roman"/>
          <w:sz w:val="22"/>
          <w:szCs w:val="22"/>
        </w:rPr>
      </w:pPr>
      <w:r w:rsidRPr="00A4767C">
        <w:rPr>
          <w:rFonts w:ascii="Times New Roman" w:hAnsi="Times New Roman"/>
          <w:sz w:val="22"/>
        </w:rPr>
        <w:t>QUEENSLAND</w:t>
      </w:r>
    </w:p>
    <w:p w14:paraId="26270739"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Brisbane College of Advanced Education</w:t>
      </w:r>
    </w:p>
    <w:p w14:paraId="424CD625"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Capricornia Institute of Advanced Education</w:t>
      </w:r>
    </w:p>
    <w:p w14:paraId="18C02B60"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Darling Downs Institute of Advanced Education</w:t>
      </w:r>
    </w:p>
    <w:p w14:paraId="1F4CC4DD"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Gold Coast College of Advanced Education</w:t>
      </w:r>
    </w:p>
    <w:p w14:paraId="5F291498"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Griffith University</w:t>
      </w:r>
    </w:p>
    <w:p w14:paraId="460801E8"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James Cook University of North Queensland</w:t>
      </w:r>
    </w:p>
    <w:p w14:paraId="3C3DF055"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McAuley College</w:t>
      </w:r>
    </w:p>
    <w:p w14:paraId="2F39B88F"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Queensland Agricultural College</w:t>
      </w:r>
    </w:p>
    <w:p w14:paraId="546A0AF5"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Queensland Conservatorium of Music</w:t>
      </w:r>
    </w:p>
    <w:p w14:paraId="03333E03"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Queensland University of Technology</w:t>
      </w:r>
    </w:p>
    <w:p w14:paraId="5FDEA6DF" w14:textId="77777777" w:rsidR="00E15247" w:rsidRPr="00E15247" w:rsidRDefault="00E15247" w:rsidP="006A274B">
      <w:pPr>
        <w:spacing w:before="60"/>
        <w:rPr>
          <w:rFonts w:ascii="Times New Roman" w:hAnsi="Times New Roman" w:cs="Times New Roman"/>
          <w:sz w:val="22"/>
          <w:szCs w:val="22"/>
        </w:rPr>
      </w:pPr>
      <w:r w:rsidRPr="00E15247">
        <w:rPr>
          <w:rFonts w:ascii="Times New Roman" w:hAnsi="Times New Roman" w:cs="Times New Roman"/>
          <w:sz w:val="22"/>
          <w:szCs w:val="22"/>
        </w:rPr>
        <w:t>The University of Queensland</w:t>
      </w:r>
    </w:p>
    <w:p w14:paraId="7BB4922D" w14:textId="77777777" w:rsidR="00E15247" w:rsidRDefault="00E15247" w:rsidP="00E15247">
      <w:pPr>
        <w:rPr>
          <w:rFonts w:ascii="Times New Roman" w:hAnsi="Times New Roman"/>
          <w:sz w:val="22"/>
        </w:rPr>
      </w:pPr>
      <w:r>
        <w:rPr>
          <w:rFonts w:ascii="Times New Roman" w:hAnsi="Times New Roman"/>
          <w:sz w:val="22"/>
        </w:rPr>
        <w:br w:type="page"/>
      </w:r>
    </w:p>
    <w:p w14:paraId="5958BF08" w14:textId="77777777" w:rsidR="00046329" w:rsidRPr="00804AAE" w:rsidRDefault="00543CAE" w:rsidP="00B74170">
      <w:pPr>
        <w:spacing w:before="60" w:after="120"/>
        <w:rPr>
          <w:rFonts w:ascii="Times New Roman" w:hAnsi="Times New Roman"/>
          <w:sz w:val="22"/>
        </w:rPr>
      </w:pPr>
      <w:r w:rsidRPr="00804AAE">
        <w:rPr>
          <w:rFonts w:ascii="Times New Roman" w:hAnsi="Times New Roman"/>
          <w:sz w:val="22"/>
        </w:rPr>
        <w:lastRenderedPageBreak/>
        <w:t>WESTERN AUSTRALIA</w:t>
      </w:r>
    </w:p>
    <w:p w14:paraId="3CA58B52"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Curtin University of Technology</w:t>
      </w:r>
    </w:p>
    <w:p w14:paraId="35DE9478"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Murdoch University</w:t>
      </w:r>
    </w:p>
    <w:p w14:paraId="36F2849B"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The University of Western Australia</w:t>
      </w:r>
    </w:p>
    <w:p w14:paraId="10D5ECF4" w14:textId="0060A69D" w:rsidR="00046329" w:rsidRPr="00804AAE" w:rsidRDefault="00543CAE" w:rsidP="00B74170">
      <w:pPr>
        <w:spacing w:before="60"/>
        <w:rPr>
          <w:rFonts w:ascii="Times New Roman" w:hAnsi="Times New Roman"/>
          <w:sz w:val="22"/>
        </w:rPr>
      </w:pPr>
      <w:r w:rsidRPr="00804AAE">
        <w:rPr>
          <w:rFonts w:ascii="Times New Roman" w:hAnsi="Times New Roman"/>
          <w:sz w:val="22"/>
        </w:rPr>
        <w:t>Western Australian College of Advanced Education</w:t>
      </w:r>
    </w:p>
    <w:p w14:paraId="79EFFA6B" w14:textId="77777777" w:rsidR="00801445" w:rsidRDefault="00801445" w:rsidP="00B74170">
      <w:pPr>
        <w:spacing w:before="60" w:after="120"/>
        <w:rPr>
          <w:rFonts w:ascii="Times New Roman" w:hAnsi="Times New Roman"/>
          <w:sz w:val="22"/>
        </w:rPr>
      </w:pPr>
      <w:r>
        <w:rPr>
          <w:rFonts w:ascii="Times New Roman" w:hAnsi="Times New Roman"/>
          <w:sz w:val="22"/>
        </w:rPr>
        <w:t>SOUTH AUSTRALIA</w:t>
      </w:r>
    </w:p>
    <w:p w14:paraId="0666DA67" w14:textId="77777777" w:rsidR="00801445" w:rsidRPr="00801445" w:rsidRDefault="00801445" w:rsidP="00B74170">
      <w:pPr>
        <w:spacing w:before="60"/>
        <w:rPr>
          <w:rFonts w:ascii="Times New Roman" w:hAnsi="Times New Roman"/>
          <w:sz w:val="22"/>
        </w:rPr>
      </w:pPr>
      <w:proofErr w:type="spellStart"/>
      <w:r w:rsidRPr="00801445">
        <w:rPr>
          <w:rFonts w:ascii="Times New Roman" w:hAnsi="Times New Roman"/>
          <w:sz w:val="22"/>
        </w:rPr>
        <w:t>Roseworthy</w:t>
      </w:r>
      <w:proofErr w:type="spellEnd"/>
      <w:r w:rsidRPr="00801445">
        <w:rPr>
          <w:rFonts w:ascii="Times New Roman" w:hAnsi="Times New Roman"/>
          <w:sz w:val="22"/>
        </w:rPr>
        <w:t xml:space="preserve"> Agricultural College</w:t>
      </w:r>
    </w:p>
    <w:p w14:paraId="32D55AE4" w14:textId="77777777" w:rsidR="00801445" w:rsidRPr="00801445" w:rsidRDefault="00801445" w:rsidP="00B74170">
      <w:pPr>
        <w:spacing w:before="60"/>
        <w:rPr>
          <w:rFonts w:ascii="Times New Roman" w:hAnsi="Times New Roman"/>
          <w:sz w:val="22"/>
        </w:rPr>
      </w:pPr>
      <w:r w:rsidRPr="00801445">
        <w:rPr>
          <w:rFonts w:ascii="Times New Roman" w:hAnsi="Times New Roman"/>
          <w:sz w:val="22"/>
        </w:rPr>
        <w:t>South Australian College of Advanced Education</w:t>
      </w:r>
    </w:p>
    <w:p w14:paraId="3E0C9C85" w14:textId="77777777" w:rsidR="00801445" w:rsidRPr="00801445" w:rsidRDefault="00801445" w:rsidP="00B74170">
      <w:pPr>
        <w:spacing w:before="60"/>
        <w:rPr>
          <w:rFonts w:ascii="Times New Roman" w:hAnsi="Times New Roman"/>
          <w:sz w:val="22"/>
        </w:rPr>
      </w:pPr>
      <w:r w:rsidRPr="00801445">
        <w:rPr>
          <w:rFonts w:ascii="Times New Roman" w:hAnsi="Times New Roman"/>
          <w:sz w:val="22"/>
        </w:rPr>
        <w:t>South Australian Institute of Technology</w:t>
      </w:r>
    </w:p>
    <w:p w14:paraId="04DD5CEE" w14:textId="77777777" w:rsidR="00801445" w:rsidRPr="00801445" w:rsidRDefault="00801445" w:rsidP="00B74170">
      <w:pPr>
        <w:spacing w:before="60"/>
        <w:rPr>
          <w:rFonts w:ascii="Times New Roman" w:hAnsi="Times New Roman"/>
          <w:sz w:val="22"/>
        </w:rPr>
      </w:pPr>
      <w:r w:rsidRPr="00801445">
        <w:rPr>
          <w:rFonts w:ascii="Times New Roman" w:hAnsi="Times New Roman"/>
          <w:sz w:val="22"/>
        </w:rPr>
        <w:t>The Flinders University of South Australia</w:t>
      </w:r>
    </w:p>
    <w:p w14:paraId="3B42DC4B" w14:textId="77777777" w:rsidR="00801445" w:rsidRDefault="00801445" w:rsidP="00B74170">
      <w:pPr>
        <w:spacing w:before="60"/>
        <w:rPr>
          <w:rFonts w:ascii="Times New Roman" w:hAnsi="Times New Roman"/>
          <w:sz w:val="22"/>
        </w:rPr>
      </w:pPr>
      <w:r w:rsidRPr="00801445">
        <w:rPr>
          <w:rFonts w:ascii="Times New Roman" w:hAnsi="Times New Roman"/>
          <w:sz w:val="22"/>
        </w:rPr>
        <w:t>The University of Adelaide</w:t>
      </w:r>
    </w:p>
    <w:p w14:paraId="0F0A0E2E" w14:textId="77777777" w:rsidR="00046329" w:rsidRPr="00804AAE" w:rsidRDefault="00543CAE" w:rsidP="00B74170">
      <w:pPr>
        <w:spacing w:before="60" w:after="120"/>
        <w:rPr>
          <w:rFonts w:ascii="Times New Roman" w:hAnsi="Times New Roman"/>
          <w:sz w:val="22"/>
        </w:rPr>
      </w:pPr>
      <w:r w:rsidRPr="00804AAE">
        <w:rPr>
          <w:rFonts w:ascii="Times New Roman" w:hAnsi="Times New Roman"/>
          <w:sz w:val="22"/>
        </w:rPr>
        <w:t>TASMANIA</w:t>
      </w:r>
    </w:p>
    <w:p w14:paraId="0FCEA187" w14:textId="77777777" w:rsidR="00801445" w:rsidRDefault="00543CAE" w:rsidP="00B74170">
      <w:pPr>
        <w:spacing w:before="60"/>
        <w:rPr>
          <w:rFonts w:ascii="Times New Roman" w:hAnsi="Times New Roman"/>
          <w:sz w:val="22"/>
        </w:rPr>
      </w:pPr>
      <w:r w:rsidRPr="00804AAE">
        <w:rPr>
          <w:rFonts w:ascii="Times New Roman" w:hAnsi="Times New Roman"/>
          <w:sz w:val="22"/>
        </w:rPr>
        <w:t>Tasmania</w:t>
      </w:r>
      <w:r w:rsidR="00801445">
        <w:rPr>
          <w:rFonts w:ascii="Times New Roman" w:hAnsi="Times New Roman"/>
          <w:sz w:val="22"/>
        </w:rPr>
        <w:t>n State Institute of Technology</w:t>
      </w:r>
    </w:p>
    <w:p w14:paraId="05176EF8"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University of Tasmania</w:t>
      </w:r>
    </w:p>
    <w:p w14:paraId="6F08D909" w14:textId="77777777" w:rsidR="00801445" w:rsidRDefault="00801445" w:rsidP="00B74170">
      <w:pPr>
        <w:spacing w:before="60" w:after="120"/>
        <w:rPr>
          <w:rFonts w:ascii="Times New Roman" w:hAnsi="Times New Roman"/>
          <w:sz w:val="22"/>
        </w:rPr>
      </w:pPr>
      <w:r>
        <w:rPr>
          <w:rFonts w:ascii="Times New Roman" w:hAnsi="Times New Roman"/>
          <w:sz w:val="22"/>
        </w:rPr>
        <w:t>AUSTRALIAN CAPITAL TERRITORY</w:t>
      </w:r>
    </w:p>
    <w:p w14:paraId="417B3045" w14:textId="77777777" w:rsidR="00801445" w:rsidRDefault="00543CAE" w:rsidP="00B74170">
      <w:pPr>
        <w:spacing w:before="60"/>
        <w:rPr>
          <w:rFonts w:ascii="Times New Roman" w:hAnsi="Times New Roman"/>
          <w:sz w:val="22"/>
        </w:rPr>
      </w:pPr>
      <w:proofErr w:type="spellStart"/>
      <w:r w:rsidRPr="00804AAE">
        <w:rPr>
          <w:rFonts w:ascii="Times New Roman" w:hAnsi="Times New Roman"/>
          <w:sz w:val="22"/>
        </w:rPr>
        <w:t>Signadou</w:t>
      </w:r>
      <w:proofErr w:type="spellEnd"/>
      <w:r w:rsidRPr="00804AAE">
        <w:rPr>
          <w:rFonts w:ascii="Times New Roman" w:hAnsi="Times New Roman"/>
          <w:sz w:val="22"/>
        </w:rPr>
        <w:t xml:space="preserve"> College of Education </w:t>
      </w:r>
    </w:p>
    <w:p w14:paraId="2DF7A69A" w14:textId="77777777" w:rsidR="00801445" w:rsidRDefault="00801445" w:rsidP="00B74170">
      <w:pPr>
        <w:spacing w:before="60" w:after="120"/>
        <w:rPr>
          <w:rFonts w:ascii="Times New Roman" w:hAnsi="Times New Roman"/>
          <w:sz w:val="22"/>
        </w:rPr>
      </w:pPr>
      <w:r>
        <w:rPr>
          <w:rFonts w:ascii="Times New Roman" w:hAnsi="Times New Roman"/>
          <w:sz w:val="22"/>
        </w:rPr>
        <w:t>NORTHERN TERRITORY</w:t>
      </w:r>
    </w:p>
    <w:p w14:paraId="10BF2C21" w14:textId="77777777" w:rsidR="00801445" w:rsidRDefault="00801445" w:rsidP="00B74170">
      <w:pPr>
        <w:spacing w:before="60"/>
        <w:rPr>
          <w:rFonts w:ascii="Times New Roman" w:hAnsi="Times New Roman"/>
          <w:sz w:val="22"/>
        </w:rPr>
      </w:pPr>
      <w:proofErr w:type="spellStart"/>
      <w:r>
        <w:rPr>
          <w:rFonts w:ascii="Times New Roman" w:hAnsi="Times New Roman"/>
          <w:sz w:val="22"/>
        </w:rPr>
        <w:t>Batchelor</w:t>
      </w:r>
      <w:proofErr w:type="spellEnd"/>
      <w:r>
        <w:rPr>
          <w:rFonts w:ascii="Times New Roman" w:hAnsi="Times New Roman"/>
          <w:sz w:val="22"/>
        </w:rPr>
        <w:t xml:space="preserve"> College</w:t>
      </w:r>
    </w:p>
    <w:p w14:paraId="110C9AB9" w14:textId="77777777" w:rsidR="00046329" w:rsidRPr="00804AAE" w:rsidRDefault="00543CAE" w:rsidP="00B74170">
      <w:pPr>
        <w:spacing w:before="60"/>
        <w:rPr>
          <w:rFonts w:ascii="Times New Roman" w:hAnsi="Times New Roman"/>
          <w:sz w:val="22"/>
        </w:rPr>
      </w:pPr>
      <w:r w:rsidRPr="00804AAE">
        <w:rPr>
          <w:rFonts w:ascii="Times New Roman" w:hAnsi="Times New Roman"/>
          <w:sz w:val="22"/>
        </w:rPr>
        <w:t>Northern Territory University”.</w:t>
      </w:r>
    </w:p>
    <w:p w14:paraId="2B986F8B" w14:textId="77777777" w:rsidR="00046329" w:rsidRPr="00127909" w:rsidRDefault="00543CAE" w:rsidP="00B74170">
      <w:pPr>
        <w:spacing w:before="60" w:after="60"/>
        <w:rPr>
          <w:rFonts w:ascii="Times New Roman" w:hAnsi="Times New Roman"/>
          <w:b/>
          <w:sz w:val="22"/>
        </w:rPr>
      </w:pPr>
      <w:r w:rsidRPr="00127909">
        <w:rPr>
          <w:rFonts w:ascii="Times New Roman" w:hAnsi="Times New Roman"/>
          <w:b/>
          <w:sz w:val="22"/>
        </w:rPr>
        <w:t>Maximum grants</w:t>
      </w:r>
    </w:p>
    <w:p w14:paraId="11FBF427" w14:textId="77777777" w:rsidR="00046329" w:rsidRPr="00804AAE" w:rsidRDefault="00127909" w:rsidP="00B74170">
      <w:pPr>
        <w:tabs>
          <w:tab w:val="left" w:pos="567"/>
        </w:tabs>
        <w:spacing w:before="60"/>
        <w:ind w:firstLine="270"/>
        <w:rPr>
          <w:rFonts w:ascii="Times New Roman" w:hAnsi="Times New Roman"/>
          <w:sz w:val="22"/>
        </w:rPr>
      </w:pPr>
      <w:r w:rsidRPr="00127909">
        <w:rPr>
          <w:rFonts w:ascii="Times New Roman" w:hAnsi="Times New Roman"/>
          <w:b/>
          <w:sz w:val="22"/>
        </w:rPr>
        <w:t>5.</w:t>
      </w:r>
      <w:r>
        <w:rPr>
          <w:rFonts w:ascii="Times New Roman" w:hAnsi="Times New Roman"/>
          <w:sz w:val="22"/>
        </w:rPr>
        <w:tab/>
      </w:r>
      <w:r w:rsidR="00543CAE" w:rsidRPr="00804AAE">
        <w:rPr>
          <w:rFonts w:ascii="Times New Roman" w:hAnsi="Times New Roman"/>
          <w:sz w:val="22"/>
        </w:rPr>
        <w:t>Section 17 of the Principal Act is amended:</w:t>
      </w:r>
    </w:p>
    <w:p w14:paraId="09D228AE" w14:textId="46CFD2AD" w:rsidR="00046329" w:rsidRPr="00804AAE" w:rsidRDefault="00127909" w:rsidP="00B74170">
      <w:pPr>
        <w:spacing w:before="60"/>
        <w:ind w:firstLine="270"/>
        <w:rPr>
          <w:rFonts w:ascii="Times New Roman" w:hAnsi="Times New Roman"/>
          <w:sz w:val="22"/>
        </w:rPr>
      </w:pPr>
      <w:r w:rsidRPr="00A7625D">
        <w:rPr>
          <w:rFonts w:ascii="Times New Roman" w:hAnsi="Times New Roman"/>
          <w:b/>
          <w:sz w:val="22"/>
        </w:rPr>
        <w:t xml:space="preserve">(a) </w:t>
      </w:r>
      <w:r w:rsidR="00543CAE" w:rsidRPr="00804AAE">
        <w:rPr>
          <w:rFonts w:ascii="Times New Roman" w:hAnsi="Times New Roman"/>
          <w:sz w:val="22"/>
        </w:rPr>
        <w:t>by omitting from paragraph (b) “</w:t>
      </w:r>
      <w:r w:rsidR="002A386B" w:rsidRPr="00804AAE">
        <w:rPr>
          <w:rFonts w:ascii="Times New Roman" w:hAnsi="Times New Roman"/>
          <w:sz w:val="22"/>
        </w:rPr>
        <w:t>$</w:t>
      </w:r>
      <w:r w:rsidR="00543CAE" w:rsidRPr="00804AAE">
        <w:rPr>
          <w:rFonts w:ascii="Times New Roman" w:hAnsi="Times New Roman"/>
          <w:sz w:val="22"/>
        </w:rPr>
        <w:t>2,240,750,000; and” and substituting “$2,282,996,000;”;</w:t>
      </w:r>
    </w:p>
    <w:p w14:paraId="5E6F4AA4" w14:textId="77777777" w:rsidR="00046329" w:rsidRPr="00804AAE" w:rsidRDefault="00127909" w:rsidP="00B74170">
      <w:pPr>
        <w:spacing w:before="60"/>
        <w:ind w:firstLine="270"/>
        <w:rPr>
          <w:rFonts w:ascii="Times New Roman" w:hAnsi="Times New Roman"/>
          <w:sz w:val="22"/>
        </w:rPr>
      </w:pPr>
      <w:r w:rsidRPr="00A7625D">
        <w:rPr>
          <w:rFonts w:ascii="Times New Roman" w:hAnsi="Times New Roman"/>
          <w:b/>
          <w:sz w:val="22"/>
        </w:rPr>
        <w:t xml:space="preserve">(b) </w:t>
      </w:r>
      <w:r w:rsidR="00543CAE" w:rsidRPr="00804AAE">
        <w:rPr>
          <w:rFonts w:ascii="Times New Roman" w:hAnsi="Times New Roman"/>
          <w:sz w:val="22"/>
        </w:rPr>
        <w:t>by omitting from paragraph (c) “$2,280,659,000” and substituting “$2,297,052,000”;</w:t>
      </w:r>
    </w:p>
    <w:p w14:paraId="6E8F4E97" w14:textId="77777777" w:rsidR="00046329" w:rsidRPr="00804AAE" w:rsidRDefault="00127909" w:rsidP="00B74170">
      <w:pPr>
        <w:spacing w:before="60"/>
        <w:ind w:firstLine="270"/>
        <w:rPr>
          <w:rFonts w:ascii="Times New Roman" w:hAnsi="Times New Roman"/>
          <w:sz w:val="22"/>
        </w:rPr>
      </w:pPr>
      <w:r w:rsidRPr="00A7625D">
        <w:rPr>
          <w:rFonts w:ascii="Times New Roman" w:hAnsi="Times New Roman"/>
          <w:b/>
          <w:sz w:val="22"/>
        </w:rPr>
        <w:t xml:space="preserve">(c) </w:t>
      </w:r>
      <w:r w:rsidR="00543CAE" w:rsidRPr="00804AAE">
        <w:rPr>
          <w:rFonts w:ascii="Times New Roman" w:hAnsi="Times New Roman"/>
          <w:sz w:val="22"/>
        </w:rPr>
        <w:t>by adding at the end the following word and paragraph:</w:t>
      </w:r>
    </w:p>
    <w:p w14:paraId="0AC6EEF8" w14:textId="77777777" w:rsidR="00046329" w:rsidRPr="00804AAE" w:rsidRDefault="00543CAE" w:rsidP="00B74170">
      <w:pPr>
        <w:spacing w:before="60"/>
        <w:ind w:firstLine="720"/>
        <w:rPr>
          <w:rFonts w:ascii="Times New Roman" w:hAnsi="Times New Roman"/>
          <w:sz w:val="22"/>
        </w:rPr>
      </w:pPr>
      <w:r w:rsidRPr="00804AAE">
        <w:rPr>
          <w:rFonts w:ascii="Times New Roman" w:hAnsi="Times New Roman"/>
          <w:sz w:val="22"/>
        </w:rPr>
        <w:t>“; and (d) in the case of the year 1992—$2,342,969,000.”.</w:t>
      </w:r>
    </w:p>
    <w:p w14:paraId="0CCA5A2B" w14:textId="77777777" w:rsidR="00046329" w:rsidRPr="00C1422D" w:rsidRDefault="00543CAE" w:rsidP="00B74170">
      <w:pPr>
        <w:spacing w:before="60" w:after="60"/>
        <w:rPr>
          <w:rFonts w:ascii="Times New Roman" w:hAnsi="Times New Roman"/>
          <w:b/>
          <w:sz w:val="22"/>
        </w:rPr>
      </w:pPr>
      <w:r w:rsidRPr="00C1422D">
        <w:rPr>
          <w:rFonts w:ascii="Times New Roman" w:hAnsi="Times New Roman"/>
          <w:b/>
          <w:sz w:val="22"/>
        </w:rPr>
        <w:t>Grants for Aboriginal participation projects</w:t>
      </w:r>
    </w:p>
    <w:p w14:paraId="49F1CE54" w14:textId="77777777" w:rsidR="00046329" w:rsidRPr="00804AAE" w:rsidRDefault="009613CB" w:rsidP="00B74170">
      <w:pPr>
        <w:tabs>
          <w:tab w:val="left" w:pos="567"/>
        </w:tabs>
        <w:spacing w:before="60"/>
        <w:ind w:firstLine="270"/>
        <w:rPr>
          <w:rFonts w:ascii="Times New Roman" w:hAnsi="Times New Roman"/>
          <w:sz w:val="22"/>
        </w:rPr>
      </w:pPr>
      <w:r>
        <w:rPr>
          <w:rFonts w:ascii="Times New Roman" w:hAnsi="Times New Roman"/>
          <w:b/>
          <w:sz w:val="22"/>
        </w:rPr>
        <w:t>6</w:t>
      </w:r>
      <w:r w:rsidR="00C1422D" w:rsidRPr="00C1422D">
        <w:rPr>
          <w:rFonts w:ascii="Times New Roman" w:hAnsi="Times New Roman"/>
          <w:b/>
          <w:sz w:val="22"/>
        </w:rPr>
        <w:t>.</w:t>
      </w:r>
      <w:r w:rsidR="00C1422D">
        <w:rPr>
          <w:rFonts w:ascii="Times New Roman" w:hAnsi="Times New Roman"/>
          <w:b/>
          <w:sz w:val="22"/>
        </w:rPr>
        <w:tab/>
      </w:r>
      <w:r w:rsidR="00543CAE" w:rsidRPr="00804AAE">
        <w:rPr>
          <w:rFonts w:ascii="Times New Roman" w:hAnsi="Times New Roman"/>
          <w:sz w:val="22"/>
        </w:rPr>
        <w:t>Section 19 of the Principal Act is amended:</w:t>
      </w:r>
    </w:p>
    <w:p w14:paraId="5C855AE2" w14:textId="77777777" w:rsidR="00046329" w:rsidRPr="00804AAE" w:rsidRDefault="00C1422D" w:rsidP="00B74170">
      <w:pPr>
        <w:spacing w:before="60"/>
        <w:ind w:firstLine="270"/>
        <w:rPr>
          <w:rFonts w:ascii="Times New Roman" w:hAnsi="Times New Roman"/>
          <w:sz w:val="22"/>
        </w:rPr>
      </w:pPr>
      <w:r w:rsidRPr="00A7625D">
        <w:rPr>
          <w:rFonts w:ascii="Times New Roman" w:hAnsi="Times New Roman"/>
          <w:b/>
          <w:sz w:val="22"/>
        </w:rPr>
        <w:t xml:space="preserve">(a) </w:t>
      </w:r>
      <w:r w:rsidR="00543CAE" w:rsidRPr="00804AAE">
        <w:rPr>
          <w:rFonts w:ascii="Times New Roman" w:hAnsi="Times New Roman"/>
          <w:sz w:val="22"/>
        </w:rPr>
        <w:t>by omitting from paragraph (4) (b) “and”;</w:t>
      </w:r>
    </w:p>
    <w:p w14:paraId="02FC7F4D" w14:textId="77777777" w:rsidR="00046329" w:rsidRPr="00804AAE" w:rsidRDefault="009613CB" w:rsidP="00B74170">
      <w:pPr>
        <w:spacing w:before="60"/>
        <w:ind w:firstLine="270"/>
        <w:rPr>
          <w:rFonts w:ascii="Times New Roman" w:hAnsi="Times New Roman"/>
          <w:sz w:val="22"/>
        </w:rPr>
      </w:pPr>
      <w:r w:rsidRPr="00A7625D">
        <w:rPr>
          <w:rFonts w:ascii="Times New Roman" w:hAnsi="Times New Roman"/>
          <w:b/>
          <w:sz w:val="22"/>
        </w:rPr>
        <w:t xml:space="preserve">(b) </w:t>
      </w:r>
      <w:r w:rsidR="00543CAE" w:rsidRPr="00804AAE">
        <w:rPr>
          <w:rFonts w:ascii="Times New Roman" w:hAnsi="Times New Roman"/>
          <w:sz w:val="22"/>
        </w:rPr>
        <w:t>by adding at the end of subsection (4) the following word and paragraph:</w:t>
      </w:r>
    </w:p>
    <w:p w14:paraId="2BAC4F5E" w14:textId="77777777" w:rsidR="00046329" w:rsidRPr="00804AAE" w:rsidRDefault="00543CAE" w:rsidP="00B74170">
      <w:pPr>
        <w:spacing w:before="60"/>
        <w:ind w:firstLine="720"/>
        <w:rPr>
          <w:rFonts w:ascii="Times New Roman" w:hAnsi="Times New Roman"/>
          <w:sz w:val="22"/>
        </w:rPr>
      </w:pPr>
      <w:r w:rsidRPr="00804AAE">
        <w:rPr>
          <w:rFonts w:ascii="Times New Roman" w:hAnsi="Times New Roman"/>
          <w:sz w:val="22"/>
        </w:rPr>
        <w:t>“; and (d) in the case of the year 1992—$13,476,000.”.</w:t>
      </w:r>
    </w:p>
    <w:p w14:paraId="0C6D8AF1" w14:textId="77777777" w:rsidR="00046329" w:rsidRPr="00C1422D" w:rsidRDefault="00543CAE" w:rsidP="00B74170">
      <w:pPr>
        <w:spacing w:before="60" w:after="60"/>
        <w:rPr>
          <w:rFonts w:ascii="Times New Roman" w:hAnsi="Times New Roman"/>
          <w:b/>
          <w:sz w:val="22"/>
        </w:rPr>
      </w:pPr>
      <w:r w:rsidRPr="00C1422D">
        <w:rPr>
          <w:rFonts w:ascii="Times New Roman" w:hAnsi="Times New Roman"/>
          <w:b/>
          <w:sz w:val="22"/>
        </w:rPr>
        <w:t>Grants for superannuation expenses</w:t>
      </w:r>
    </w:p>
    <w:p w14:paraId="6177F619" w14:textId="77777777" w:rsidR="00046329" w:rsidRPr="00804AAE" w:rsidRDefault="009613CB" w:rsidP="00B74170">
      <w:pPr>
        <w:tabs>
          <w:tab w:val="left" w:pos="567"/>
        </w:tabs>
        <w:spacing w:before="60"/>
        <w:ind w:firstLine="270"/>
        <w:rPr>
          <w:rFonts w:ascii="Times New Roman" w:hAnsi="Times New Roman"/>
          <w:sz w:val="22"/>
        </w:rPr>
      </w:pPr>
      <w:r>
        <w:rPr>
          <w:rFonts w:ascii="Times New Roman" w:hAnsi="Times New Roman"/>
          <w:sz w:val="22"/>
        </w:rPr>
        <w:t>7.</w:t>
      </w:r>
      <w:r>
        <w:rPr>
          <w:rFonts w:ascii="Times New Roman" w:hAnsi="Times New Roman"/>
          <w:sz w:val="22"/>
        </w:rPr>
        <w:tab/>
      </w:r>
      <w:r w:rsidR="00543CAE" w:rsidRPr="00804AAE">
        <w:rPr>
          <w:rFonts w:ascii="Times New Roman" w:hAnsi="Times New Roman"/>
          <w:sz w:val="22"/>
        </w:rPr>
        <w:t>Section 20 of the Principal Act is amended:</w:t>
      </w:r>
    </w:p>
    <w:p w14:paraId="5228FFE9" w14:textId="77777777" w:rsidR="00046329" w:rsidRPr="00804AAE" w:rsidRDefault="009613CB" w:rsidP="00B74170">
      <w:pPr>
        <w:spacing w:before="60"/>
        <w:ind w:firstLine="270"/>
        <w:rPr>
          <w:rFonts w:ascii="Times New Roman" w:hAnsi="Times New Roman"/>
          <w:sz w:val="22"/>
        </w:rPr>
      </w:pPr>
      <w:r w:rsidRPr="00A7625D">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(3) (b) “$118,106,000; and” and substituting “$48,560,000;”;</w:t>
      </w:r>
    </w:p>
    <w:p w14:paraId="09EE7DE4" w14:textId="77777777" w:rsidR="00046329" w:rsidRPr="00804AAE" w:rsidRDefault="009613CB" w:rsidP="00B74170">
      <w:pPr>
        <w:spacing w:before="60"/>
        <w:ind w:firstLine="270"/>
        <w:jc w:val="both"/>
        <w:rPr>
          <w:rFonts w:ascii="Times New Roman" w:hAnsi="Times New Roman"/>
          <w:sz w:val="22"/>
        </w:rPr>
      </w:pPr>
      <w:r>
        <w:rPr>
          <w:rFonts w:ascii="Times New Roman" w:hAnsi="Times New Roman"/>
          <w:sz w:val="22"/>
        </w:rPr>
        <w:br w:type="page"/>
      </w:r>
      <w:r w:rsidR="00FC2C2C" w:rsidRPr="00A7625D">
        <w:rPr>
          <w:rFonts w:ascii="Times New Roman" w:hAnsi="Times New Roman"/>
          <w:b/>
          <w:sz w:val="22"/>
        </w:rPr>
        <w:lastRenderedPageBreak/>
        <w:t>(b)</w:t>
      </w:r>
      <w:r w:rsidR="00FC2C2C">
        <w:rPr>
          <w:rFonts w:ascii="Times New Roman" w:hAnsi="Times New Roman"/>
          <w:sz w:val="22"/>
        </w:rPr>
        <w:t xml:space="preserve"> </w:t>
      </w:r>
      <w:r w:rsidR="00543CAE" w:rsidRPr="00804AAE">
        <w:rPr>
          <w:rFonts w:ascii="Times New Roman" w:hAnsi="Times New Roman"/>
          <w:sz w:val="22"/>
        </w:rPr>
        <w:t>by omitting from paragraph (3) (c) “$127,199,000” and substituting “$57,653,000”;</w:t>
      </w:r>
    </w:p>
    <w:p w14:paraId="1D604B0D" w14:textId="77777777" w:rsidR="00046329" w:rsidRPr="00804AAE" w:rsidRDefault="00FC2C2C" w:rsidP="00B74170">
      <w:pPr>
        <w:spacing w:before="60"/>
        <w:ind w:firstLine="270"/>
        <w:jc w:val="both"/>
        <w:rPr>
          <w:rFonts w:ascii="Times New Roman" w:hAnsi="Times New Roman"/>
          <w:sz w:val="22"/>
        </w:rPr>
      </w:pPr>
      <w:r w:rsidRPr="00A7625D">
        <w:rPr>
          <w:rFonts w:ascii="Times New Roman" w:hAnsi="Times New Roman"/>
          <w:b/>
          <w:sz w:val="22"/>
        </w:rPr>
        <w:t>(c)</w:t>
      </w:r>
      <w:r>
        <w:rPr>
          <w:rFonts w:ascii="Times New Roman" w:hAnsi="Times New Roman"/>
          <w:sz w:val="22"/>
        </w:rPr>
        <w:t xml:space="preserve"> </w:t>
      </w:r>
      <w:r w:rsidR="00543CAE" w:rsidRPr="00804AAE">
        <w:rPr>
          <w:rFonts w:ascii="Times New Roman" w:hAnsi="Times New Roman"/>
          <w:sz w:val="22"/>
        </w:rPr>
        <w:t>by adding at the end of subsection (3) the following word and paragraph:</w:t>
      </w:r>
    </w:p>
    <w:p w14:paraId="122C068B" w14:textId="77777777" w:rsidR="00046329" w:rsidRPr="00804AAE" w:rsidRDefault="00543CAE" w:rsidP="00B74170">
      <w:pPr>
        <w:spacing w:before="60"/>
        <w:ind w:firstLine="720"/>
        <w:jc w:val="both"/>
        <w:rPr>
          <w:rFonts w:ascii="Times New Roman" w:hAnsi="Times New Roman"/>
          <w:sz w:val="22"/>
        </w:rPr>
      </w:pPr>
      <w:r w:rsidRPr="00804AAE">
        <w:rPr>
          <w:rFonts w:ascii="Times New Roman" w:hAnsi="Times New Roman"/>
          <w:sz w:val="22"/>
        </w:rPr>
        <w:t>“; and (d) in the case of the year 1992—$66,629,000.”.</w:t>
      </w:r>
    </w:p>
    <w:p w14:paraId="3E03CDA6" w14:textId="77777777" w:rsidR="00046329" w:rsidRPr="00E01B48" w:rsidRDefault="00543CAE" w:rsidP="00B74170">
      <w:pPr>
        <w:spacing w:before="60" w:after="60"/>
        <w:jc w:val="both"/>
        <w:rPr>
          <w:rFonts w:ascii="Times New Roman" w:hAnsi="Times New Roman"/>
          <w:b/>
          <w:sz w:val="22"/>
        </w:rPr>
      </w:pPr>
      <w:r w:rsidRPr="00E01B48">
        <w:rPr>
          <w:rFonts w:ascii="Times New Roman" w:hAnsi="Times New Roman"/>
          <w:b/>
          <w:sz w:val="22"/>
        </w:rPr>
        <w:t>Grants for projects of national priority</w:t>
      </w:r>
    </w:p>
    <w:p w14:paraId="32F53A43" w14:textId="77777777" w:rsidR="00046329" w:rsidRPr="00804AAE" w:rsidRDefault="00E01B48" w:rsidP="00B74170">
      <w:pPr>
        <w:tabs>
          <w:tab w:val="left" w:pos="567"/>
        </w:tabs>
        <w:spacing w:before="60"/>
        <w:ind w:firstLine="270"/>
        <w:jc w:val="both"/>
        <w:rPr>
          <w:rFonts w:ascii="Times New Roman" w:hAnsi="Times New Roman"/>
          <w:sz w:val="22"/>
        </w:rPr>
      </w:pPr>
      <w:r w:rsidRPr="00E01B48">
        <w:rPr>
          <w:rFonts w:ascii="Times New Roman" w:hAnsi="Times New Roman"/>
          <w:b/>
          <w:sz w:val="22"/>
        </w:rPr>
        <w:t>8.</w:t>
      </w:r>
      <w:r>
        <w:rPr>
          <w:rFonts w:ascii="Times New Roman" w:hAnsi="Times New Roman"/>
          <w:b/>
          <w:sz w:val="22"/>
        </w:rPr>
        <w:tab/>
      </w:r>
      <w:r w:rsidR="00543CAE" w:rsidRPr="00804AAE">
        <w:rPr>
          <w:rFonts w:ascii="Times New Roman" w:hAnsi="Times New Roman"/>
          <w:sz w:val="22"/>
        </w:rPr>
        <w:t>Section 21 of the Principal Act is amended:</w:t>
      </w:r>
    </w:p>
    <w:p w14:paraId="04C8F7D5"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(3) (b) “and”;</w:t>
      </w:r>
    </w:p>
    <w:p w14:paraId="2CD8518A"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adding at the end of subsection (3) the following word and paragraph:</w:t>
      </w:r>
    </w:p>
    <w:p w14:paraId="01BCE697" w14:textId="77777777" w:rsidR="00046329" w:rsidRPr="00804AAE" w:rsidRDefault="00543CAE" w:rsidP="00B74170">
      <w:pPr>
        <w:spacing w:before="60"/>
        <w:ind w:firstLine="720"/>
        <w:jc w:val="both"/>
        <w:rPr>
          <w:rFonts w:ascii="Times New Roman" w:hAnsi="Times New Roman"/>
          <w:sz w:val="22"/>
        </w:rPr>
      </w:pPr>
      <w:r w:rsidRPr="00804AAE">
        <w:rPr>
          <w:rFonts w:ascii="Times New Roman" w:hAnsi="Times New Roman"/>
          <w:sz w:val="22"/>
        </w:rPr>
        <w:t>“; and (d) in the case of the year 1992—$28,855,000.”.</w:t>
      </w:r>
    </w:p>
    <w:p w14:paraId="46E6DEF6" w14:textId="77777777" w:rsidR="00046329" w:rsidRPr="00E01B48" w:rsidRDefault="00543CAE" w:rsidP="00B74170">
      <w:pPr>
        <w:spacing w:before="60" w:after="60"/>
        <w:jc w:val="both"/>
        <w:rPr>
          <w:rFonts w:ascii="Times New Roman" w:hAnsi="Times New Roman"/>
          <w:b/>
          <w:sz w:val="22"/>
        </w:rPr>
      </w:pPr>
      <w:r w:rsidRPr="00E01B48">
        <w:rPr>
          <w:rFonts w:ascii="Times New Roman" w:hAnsi="Times New Roman"/>
          <w:b/>
          <w:sz w:val="22"/>
        </w:rPr>
        <w:t>Promotion of equality of opportunity</w:t>
      </w:r>
    </w:p>
    <w:p w14:paraId="22044E60" w14:textId="77777777" w:rsidR="00046329" w:rsidRPr="00804AAE" w:rsidRDefault="00E01B48" w:rsidP="00B74170">
      <w:pPr>
        <w:tabs>
          <w:tab w:val="left" w:pos="567"/>
        </w:tabs>
        <w:spacing w:before="60"/>
        <w:ind w:firstLine="270"/>
        <w:jc w:val="both"/>
        <w:rPr>
          <w:rFonts w:ascii="Times New Roman" w:hAnsi="Times New Roman"/>
          <w:sz w:val="22"/>
        </w:rPr>
      </w:pPr>
      <w:r w:rsidRPr="00E01B48">
        <w:rPr>
          <w:rFonts w:ascii="Times New Roman" w:hAnsi="Times New Roman"/>
          <w:b/>
          <w:sz w:val="22"/>
        </w:rPr>
        <w:t>9.</w:t>
      </w:r>
      <w:r>
        <w:rPr>
          <w:rFonts w:ascii="Times New Roman" w:hAnsi="Times New Roman"/>
          <w:sz w:val="22"/>
        </w:rPr>
        <w:tab/>
      </w:r>
      <w:r w:rsidR="00543CAE" w:rsidRPr="00804AAE">
        <w:rPr>
          <w:rFonts w:ascii="Times New Roman" w:hAnsi="Times New Roman"/>
          <w:sz w:val="22"/>
        </w:rPr>
        <w:t>Section 22 of the Principal Act is amended:</w:t>
      </w:r>
    </w:p>
    <w:p w14:paraId="1A3F7C8A"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(5) (b) “and”;</w:t>
      </w:r>
    </w:p>
    <w:p w14:paraId="10996E70"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adding at the end of subsection (5) the following word and paragraph:</w:t>
      </w:r>
    </w:p>
    <w:p w14:paraId="692E69EB" w14:textId="77777777" w:rsidR="00046329" w:rsidRPr="00804AAE" w:rsidRDefault="00543CAE" w:rsidP="00B74170">
      <w:pPr>
        <w:spacing w:before="60"/>
        <w:ind w:firstLine="720"/>
        <w:jc w:val="both"/>
        <w:rPr>
          <w:rFonts w:ascii="Times New Roman" w:hAnsi="Times New Roman"/>
          <w:sz w:val="22"/>
        </w:rPr>
      </w:pPr>
      <w:r w:rsidRPr="00804AAE">
        <w:rPr>
          <w:rFonts w:ascii="Times New Roman" w:hAnsi="Times New Roman"/>
          <w:sz w:val="22"/>
        </w:rPr>
        <w:t>“; and (d) in the case of the year 1992—$1,315,000.”.</w:t>
      </w:r>
    </w:p>
    <w:p w14:paraId="34A25528" w14:textId="77777777" w:rsidR="00046329" w:rsidRPr="00E01B48" w:rsidRDefault="00543CAE" w:rsidP="00B74170">
      <w:pPr>
        <w:spacing w:before="60" w:after="60"/>
        <w:jc w:val="both"/>
        <w:rPr>
          <w:rFonts w:ascii="Times New Roman" w:hAnsi="Times New Roman"/>
          <w:b/>
          <w:sz w:val="22"/>
        </w:rPr>
      </w:pPr>
      <w:r w:rsidRPr="00E01B48">
        <w:rPr>
          <w:rFonts w:ascii="Times New Roman" w:hAnsi="Times New Roman"/>
          <w:b/>
          <w:sz w:val="22"/>
        </w:rPr>
        <w:t>Special research assistance</w:t>
      </w:r>
    </w:p>
    <w:p w14:paraId="52A9B1E0" w14:textId="77777777" w:rsidR="00046329" w:rsidRPr="00804AAE" w:rsidRDefault="00E01B48" w:rsidP="00B74170">
      <w:pPr>
        <w:spacing w:before="60"/>
        <w:ind w:firstLine="270"/>
        <w:jc w:val="both"/>
        <w:rPr>
          <w:rFonts w:ascii="Times New Roman" w:hAnsi="Times New Roman"/>
          <w:sz w:val="22"/>
        </w:rPr>
      </w:pPr>
      <w:r w:rsidRPr="00E01B48">
        <w:rPr>
          <w:rFonts w:ascii="Times New Roman" w:hAnsi="Times New Roman"/>
          <w:b/>
          <w:sz w:val="22"/>
        </w:rPr>
        <w:t>10.</w:t>
      </w:r>
      <w:r>
        <w:rPr>
          <w:rFonts w:ascii="Times New Roman" w:hAnsi="Times New Roman"/>
          <w:sz w:val="22"/>
        </w:rPr>
        <w:t xml:space="preserve"> </w:t>
      </w:r>
      <w:r w:rsidR="00543CAE" w:rsidRPr="00B74170">
        <w:rPr>
          <w:rFonts w:ascii="Times New Roman" w:hAnsi="Times New Roman"/>
          <w:b/>
          <w:sz w:val="22"/>
        </w:rPr>
        <w:t>(1)</w:t>
      </w:r>
      <w:r w:rsidR="00543CAE" w:rsidRPr="00804AAE">
        <w:rPr>
          <w:rFonts w:ascii="Times New Roman" w:hAnsi="Times New Roman"/>
          <w:sz w:val="22"/>
        </w:rPr>
        <w:t xml:space="preserve"> Section 23 of the Principal Act is amended:</w:t>
      </w:r>
    </w:p>
    <w:p w14:paraId="5319D01E"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subsection (1) and substituting the following subsection:</w:t>
      </w:r>
    </w:p>
    <w:p w14:paraId="2051DE66" w14:textId="77777777" w:rsidR="00046329" w:rsidRPr="00804AAE" w:rsidRDefault="00543CAE" w:rsidP="00B74170">
      <w:pPr>
        <w:spacing w:before="60"/>
        <w:ind w:left="594" w:firstLine="90"/>
        <w:jc w:val="both"/>
        <w:rPr>
          <w:rFonts w:ascii="Times New Roman" w:hAnsi="Times New Roman"/>
          <w:sz w:val="22"/>
        </w:rPr>
      </w:pPr>
      <w:r w:rsidRPr="00804AAE">
        <w:rPr>
          <w:rFonts w:ascii="Times New Roman" w:hAnsi="Times New Roman"/>
          <w:sz w:val="22"/>
        </w:rPr>
        <w:t>“(1) The Minister may approve a proposal for expenditure by an institution to which this section applies upon:</w:t>
      </w:r>
    </w:p>
    <w:p w14:paraId="7FCDBE2D" w14:textId="77777777" w:rsidR="00046329" w:rsidRPr="00804AAE" w:rsidRDefault="00E01B48" w:rsidP="00B74170">
      <w:pPr>
        <w:spacing w:before="60"/>
        <w:ind w:firstLine="756"/>
        <w:jc w:val="both"/>
        <w:rPr>
          <w:rFonts w:ascii="Times New Roman" w:hAnsi="Times New Roman"/>
          <w:sz w:val="22"/>
        </w:rPr>
      </w:pPr>
      <w:r w:rsidRPr="00A7625D">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 xml:space="preserve">a special research </w:t>
      </w:r>
      <w:proofErr w:type="spellStart"/>
      <w:r w:rsidR="00543CAE" w:rsidRPr="00804AAE">
        <w:rPr>
          <w:rFonts w:ascii="Times New Roman" w:hAnsi="Times New Roman"/>
          <w:sz w:val="22"/>
        </w:rPr>
        <w:t>centre</w:t>
      </w:r>
      <w:proofErr w:type="spellEnd"/>
      <w:r w:rsidR="00543CAE" w:rsidRPr="00804AAE">
        <w:rPr>
          <w:rFonts w:ascii="Times New Roman" w:hAnsi="Times New Roman"/>
          <w:sz w:val="22"/>
        </w:rPr>
        <w:t>; or</w:t>
      </w:r>
    </w:p>
    <w:p w14:paraId="1305BD5C" w14:textId="77777777" w:rsidR="00046329" w:rsidRPr="00804AAE" w:rsidRDefault="00E01B48" w:rsidP="00B74170">
      <w:pPr>
        <w:spacing w:before="60"/>
        <w:ind w:firstLine="756"/>
        <w:jc w:val="both"/>
        <w:rPr>
          <w:rFonts w:ascii="Times New Roman" w:hAnsi="Times New Roman"/>
          <w:sz w:val="22"/>
        </w:rPr>
      </w:pPr>
      <w:r w:rsidRPr="00A7625D">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 xml:space="preserve">a key </w:t>
      </w:r>
      <w:proofErr w:type="spellStart"/>
      <w:r w:rsidR="00543CAE" w:rsidRPr="00804AAE">
        <w:rPr>
          <w:rFonts w:ascii="Times New Roman" w:hAnsi="Times New Roman"/>
          <w:sz w:val="22"/>
        </w:rPr>
        <w:t>centre</w:t>
      </w:r>
      <w:proofErr w:type="spellEnd"/>
      <w:r w:rsidR="00543CAE" w:rsidRPr="00804AAE">
        <w:rPr>
          <w:rFonts w:ascii="Times New Roman" w:hAnsi="Times New Roman"/>
          <w:sz w:val="22"/>
        </w:rPr>
        <w:t xml:space="preserve"> of teaching and research; or</w:t>
      </w:r>
    </w:p>
    <w:p w14:paraId="5E3E3362" w14:textId="77777777" w:rsidR="00046329" w:rsidRPr="00804AAE" w:rsidRDefault="00E01B48" w:rsidP="00B74170">
      <w:pPr>
        <w:spacing w:before="60"/>
        <w:ind w:firstLine="756"/>
        <w:jc w:val="both"/>
        <w:rPr>
          <w:rFonts w:ascii="Times New Roman" w:hAnsi="Times New Roman"/>
          <w:sz w:val="22"/>
        </w:rPr>
      </w:pPr>
      <w:r w:rsidRPr="00A7625D">
        <w:rPr>
          <w:rFonts w:ascii="Times New Roman" w:hAnsi="Times New Roman"/>
          <w:b/>
          <w:sz w:val="22"/>
        </w:rPr>
        <w:t>(c)</w:t>
      </w:r>
      <w:r>
        <w:rPr>
          <w:rFonts w:ascii="Times New Roman" w:hAnsi="Times New Roman"/>
          <w:sz w:val="22"/>
        </w:rPr>
        <w:t xml:space="preserve"> </w:t>
      </w:r>
      <w:r w:rsidR="00543CAE" w:rsidRPr="00804AAE">
        <w:rPr>
          <w:rFonts w:ascii="Times New Roman" w:hAnsi="Times New Roman"/>
          <w:sz w:val="22"/>
        </w:rPr>
        <w:t>Australian postgraduate research awards; or</w:t>
      </w:r>
    </w:p>
    <w:p w14:paraId="134622F3" w14:textId="77777777" w:rsidR="00046329" w:rsidRPr="00804AAE" w:rsidRDefault="00E01B48" w:rsidP="00B74170">
      <w:pPr>
        <w:spacing w:before="60"/>
        <w:ind w:firstLine="756"/>
        <w:jc w:val="both"/>
        <w:rPr>
          <w:rFonts w:ascii="Times New Roman" w:hAnsi="Times New Roman"/>
          <w:sz w:val="22"/>
        </w:rPr>
      </w:pPr>
      <w:r w:rsidRPr="00A7625D">
        <w:rPr>
          <w:rFonts w:ascii="Times New Roman" w:hAnsi="Times New Roman"/>
          <w:b/>
          <w:sz w:val="22"/>
        </w:rPr>
        <w:t>(d)</w:t>
      </w:r>
      <w:r>
        <w:rPr>
          <w:rFonts w:ascii="Times New Roman" w:hAnsi="Times New Roman"/>
          <w:sz w:val="22"/>
        </w:rPr>
        <w:t xml:space="preserve"> </w:t>
      </w:r>
      <w:r w:rsidR="00543CAE" w:rsidRPr="00804AAE">
        <w:rPr>
          <w:rFonts w:ascii="Times New Roman" w:hAnsi="Times New Roman"/>
          <w:sz w:val="22"/>
        </w:rPr>
        <w:t>overseas postgraduate research awards; or</w:t>
      </w:r>
    </w:p>
    <w:p w14:paraId="04B790C8" w14:textId="77777777" w:rsidR="00046329" w:rsidRPr="00804AAE" w:rsidRDefault="00E01B48" w:rsidP="00B74170">
      <w:pPr>
        <w:spacing w:before="60"/>
        <w:ind w:firstLine="756"/>
        <w:jc w:val="both"/>
        <w:rPr>
          <w:rFonts w:ascii="Times New Roman" w:hAnsi="Times New Roman"/>
          <w:sz w:val="22"/>
        </w:rPr>
      </w:pPr>
      <w:r w:rsidRPr="00A7625D">
        <w:rPr>
          <w:rFonts w:ascii="Times New Roman" w:hAnsi="Times New Roman"/>
          <w:b/>
          <w:sz w:val="22"/>
        </w:rPr>
        <w:t>(e)</w:t>
      </w:r>
      <w:r>
        <w:rPr>
          <w:rFonts w:ascii="Times New Roman" w:hAnsi="Times New Roman"/>
          <w:sz w:val="22"/>
        </w:rPr>
        <w:t xml:space="preserve"> </w:t>
      </w:r>
      <w:r w:rsidR="00543CAE" w:rsidRPr="00804AAE">
        <w:rPr>
          <w:rFonts w:ascii="Times New Roman" w:hAnsi="Times New Roman"/>
          <w:sz w:val="22"/>
        </w:rPr>
        <w:t>a program of research;</w:t>
      </w:r>
    </w:p>
    <w:p w14:paraId="113A0D98" w14:textId="77777777" w:rsidR="00046329" w:rsidRPr="00804AAE" w:rsidRDefault="00543CAE" w:rsidP="00B74170">
      <w:pPr>
        <w:spacing w:before="60"/>
        <w:ind w:left="594"/>
        <w:jc w:val="both"/>
        <w:rPr>
          <w:rFonts w:ascii="Times New Roman" w:hAnsi="Times New Roman"/>
          <w:sz w:val="22"/>
        </w:rPr>
      </w:pPr>
      <w:r w:rsidRPr="00804AAE">
        <w:rPr>
          <w:rFonts w:ascii="Times New Roman" w:hAnsi="Times New Roman"/>
          <w:sz w:val="22"/>
        </w:rPr>
        <w:t>as a proposal deserving financial assistance under this section in respect of a year to which this Chapter applies subject to such conditions as the Minister determines.”;</w:t>
      </w:r>
    </w:p>
    <w:p w14:paraId="7B2837E3"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omitting from paragraph (4) (a) “$15,717,000” and substituting “$15,489,900”;</w:t>
      </w:r>
    </w:p>
    <w:p w14:paraId="50F4FE18"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(c)</w:t>
      </w:r>
      <w:r>
        <w:rPr>
          <w:rFonts w:ascii="Times New Roman" w:hAnsi="Times New Roman"/>
          <w:sz w:val="22"/>
        </w:rPr>
        <w:t xml:space="preserve"> </w:t>
      </w:r>
      <w:r w:rsidR="00543CAE" w:rsidRPr="00804AAE">
        <w:rPr>
          <w:rFonts w:ascii="Times New Roman" w:hAnsi="Times New Roman"/>
          <w:sz w:val="22"/>
        </w:rPr>
        <w:t>by omitting from paragraph (4) (b) “$36,927,000; and” and substituting “$144,396,000;”;</w:t>
      </w:r>
    </w:p>
    <w:p w14:paraId="61C4B7A8"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(d)</w:t>
      </w:r>
      <w:r>
        <w:rPr>
          <w:rFonts w:ascii="Times New Roman" w:hAnsi="Times New Roman"/>
          <w:sz w:val="22"/>
        </w:rPr>
        <w:t xml:space="preserve"> </w:t>
      </w:r>
      <w:r w:rsidR="00543CAE" w:rsidRPr="00804AAE">
        <w:rPr>
          <w:rFonts w:ascii="Times New Roman" w:hAnsi="Times New Roman"/>
          <w:sz w:val="22"/>
        </w:rPr>
        <w:t>by omitting from paragraph (4) (c) “$63,327,000” and substituting “$185,338,000”;</w:t>
      </w:r>
    </w:p>
    <w:p w14:paraId="52C6992C" w14:textId="77777777" w:rsidR="00046329" w:rsidRPr="00804AAE" w:rsidRDefault="00E01B48" w:rsidP="00B74170">
      <w:pPr>
        <w:spacing w:before="60"/>
        <w:ind w:firstLine="270"/>
        <w:jc w:val="both"/>
        <w:rPr>
          <w:rFonts w:ascii="Times New Roman" w:hAnsi="Times New Roman"/>
          <w:sz w:val="22"/>
        </w:rPr>
      </w:pPr>
      <w:r w:rsidRPr="00A7625D">
        <w:rPr>
          <w:rFonts w:ascii="Times New Roman" w:hAnsi="Times New Roman"/>
          <w:b/>
          <w:sz w:val="22"/>
        </w:rPr>
        <w:t>(e)</w:t>
      </w:r>
      <w:r>
        <w:rPr>
          <w:rFonts w:ascii="Times New Roman" w:hAnsi="Times New Roman"/>
          <w:sz w:val="22"/>
        </w:rPr>
        <w:t xml:space="preserve"> </w:t>
      </w:r>
      <w:r w:rsidR="00543CAE" w:rsidRPr="00804AAE">
        <w:rPr>
          <w:rFonts w:ascii="Times New Roman" w:hAnsi="Times New Roman"/>
          <w:sz w:val="22"/>
        </w:rPr>
        <w:t>by adding at the end of subsection (4) the following word and paragraph:</w:t>
      </w:r>
    </w:p>
    <w:p w14:paraId="27EF1177" w14:textId="77777777" w:rsidR="00046329" w:rsidRPr="00804AAE" w:rsidRDefault="00543CAE" w:rsidP="00B74170">
      <w:pPr>
        <w:spacing w:before="60"/>
        <w:ind w:left="594" w:firstLine="90"/>
        <w:jc w:val="both"/>
        <w:rPr>
          <w:rFonts w:ascii="Times New Roman" w:hAnsi="Times New Roman"/>
          <w:sz w:val="22"/>
        </w:rPr>
      </w:pPr>
      <w:r w:rsidRPr="00804AAE">
        <w:rPr>
          <w:rFonts w:ascii="Times New Roman" w:hAnsi="Times New Roman"/>
          <w:sz w:val="22"/>
        </w:rPr>
        <w:t>“; and (d) in the case of the year 1992—$196,003,000.”.</w:t>
      </w:r>
    </w:p>
    <w:p w14:paraId="197DCBF6" w14:textId="77777777" w:rsidR="00046329" w:rsidRPr="00804AAE" w:rsidRDefault="00E01B48" w:rsidP="006A274B">
      <w:pPr>
        <w:spacing w:before="120"/>
        <w:ind w:firstLine="270"/>
        <w:jc w:val="both"/>
        <w:rPr>
          <w:rFonts w:ascii="Times New Roman" w:hAnsi="Times New Roman"/>
          <w:sz w:val="22"/>
        </w:rPr>
      </w:pPr>
      <w:r>
        <w:rPr>
          <w:rFonts w:ascii="Times New Roman" w:hAnsi="Times New Roman"/>
          <w:sz w:val="22"/>
        </w:rPr>
        <w:br w:type="page"/>
      </w:r>
      <w:r w:rsidR="00543CAE" w:rsidRPr="00B74170">
        <w:rPr>
          <w:rFonts w:ascii="Times New Roman" w:hAnsi="Times New Roman"/>
          <w:b/>
          <w:sz w:val="22"/>
        </w:rPr>
        <w:lastRenderedPageBreak/>
        <w:t>(2)</w:t>
      </w:r>
      <w:r w:rsidR="00543CAE" w:rsidRPr="00804AAE">
        <w:rPr>
          <w:rFonts w:ascii="Times New Roman" w:hAnsi="Times New Roman"/>
          <w:sz w:val="22"/>
        </w:rPr>
        <w:t xml:space="preserve"> An approval made by the Minister under subsection 23 (1) of the Principal Act as in force immediately before the commencement of this Act is to be taken, after that commencement, to have been made under subsection 23 (1) of the Principal Act as amended by this Act.</w:t>
      </w:r>
    </w:p>
    <w:p w14:paraId="0A066C05"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Grants in respect of teaching hospitals</w:t>
      </w:r>
    </w:p>
    <w:p w14:paraId="336AB284" w14:textId="77777777" w:rsidR="00046329" w:rsidRPr="00804AAE" w:rsidRDefault="00335EDA" w:rsidP="006A274B">
      <w:pPr>
        <w:tabs>
          <w:tab w:val="left" w:pos="720"/>
        </w:tabs>
        <w:spacing w:before="120"/>
        <w:ind w:firstLine="270"/>
        <w:jc w:val="both"/>
        <w:rPr>
          <w:rFonts w:ascii="Times New Roman" w:hAnsi="Times New Roman"/>
          <w:sz w:val="22"/>
        </w:rPr>
      </w:pPr>
      <w:r w:rsidRPr="00335EDA">
        <w:rPr>
          <w:rFonts w:ascii="Times New Roman" w:hAnsi="Times New Roman"/>
          <w:b/>
          <w:sz w:val="22"/>
        </w:rPr>
        <w:t>11.</w:t>
      </w:r>
      <w:r>
        <w:rPr>
          <w:rFonts w:ascii="Times New Roman" w:hAnsi="Times New Roman"/>
          <w:b/>
          <w:sz w:val="22"/>
        </w:rPr>
        <w:tab/>
      </w:r>
      <w:r w:rsidR="00543CAE" w:rsidRPr="00804AAE">
        <w:rPr>
          <w:rFonts w:ascii="Times New Roman" w:hAnsi="Times New Roman"/>
          <w:sz w:val="22"/>
        </w:rPr>
        <w:t>Section 24 of the Principal Act is amended:</w:t>
      </w:r>
    </w:p>
    <w:p w14:paraId="1F4F3C5C"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(3) (b) “and”;</w:t>
      </w:r>
    </w:p>
    <w:p w14:paraId="3DCB570F"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adding at the end of subsection (3) the following word and paragraph:</w:t>
      </w:r>
    </w:p>
    <w:p w14:paraId="3CD7B8C9" w14:textId="77777777" w:rsidR="00046329" w:rsidRPr="00804AAE" w:rsidRDefault="00543CAE" w:rsidP="006A274B">
      <w:pPr>
        <w:spacing w:before="120"/>
        <w:ind w:firstLine="720"/>
        <w:jc w:val="both"/>
        <w:rPr>
          <w:rFonts w:ascii="Times New Roman" w:hAnsi="Times New Roman"/>
          <w:sz w:val="22"/>
        </w:rPr>
      </w:pPr>
      <w:r w:rsidRPr="00804AAE">
        <w:rPr>
          <w:rFonts w:ascii="Times New Roman" w:hAnsi="Times New Roman"/>
          <w:sz w:val="22"/>
        </w:rPr>
        <w:t>“; and (d) in the case of the year 1992—$3,836,000.”.</w:t>
      </w:r>
    </w:p>
    <w:p w14:paraId="3AD8C4CC"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Grants for building projects</w:t>
      </w:r>
    </w:p>
    <w:p w14:paraId="29028E6B" w14:textId="77777777" w:rsidR="00046329" w:rsidRPr="00804AAE" w:rsidRDefault="00335EDA" w:rsidP="006A274B">
      <w:pPr>
        <w:tabs>
          <w:tab w:val="left" w:pos="720"/>
        </w:tabs>
        <w:spacing w:before="120"/>
        <w:ind w:firstLine="270"/>
        <w:jc w:val="both"/>
        <w:rPr>
          <w:rFonts w:ascii="Times New Roman" w:hAnsi="Times New Roman"/>
          <w:sz w:val="22"/>
        </w:rPr>
      </w:pPr>
      <w:r w:rsidRPr="00335EDA">
        <w:rPr>
          <w:rFonts w:ascii="Times New Roman" w:hAnsi="Times New Roman"/>
          <w:b/>
          <w:sz w:val="22"/>
        </w:rPr>
        <w:t>12.</w:t>
      </w:r>
      <w:r>
        <w:rPr>
          <w:rFonts w:ascii="Times New Roman" w:hAnsi="Times New Roman"/>
          <w:b/>
          <w:sz w:val="22"/>
        </w:rPr>
        <w:tab/>
      </w:r>
      <w:r w:rsidR="00543CAE" w:rsidRPr="00804AAE">
        <w:rPr>
          <w:rFonts w:ascii="Times New Roman" w:hAnsi="Times New Roman"/>
          <w:sz w:val="22"/>
        </w:rPr>
        <w:t>Section 26 of the Principal Act is amended:</w:t>
      </w:r>
    </w:p>
    <w:p w14:paraId="621E5D36"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(5) (b) “$84,669,000; and” and substituting “$87,731,000;”;</w:t>
      </w:r>
    </w:p>
    <w:p w14:paraId="41EABF40"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omitting from paragraph (5) (c) “$84,669,000” and substituting “$87,731,000”;</w:t>
      </w:r>
    </w:p>
    <w:p w14:paraId="65B7E3E6"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(c)</w:t>
      </w:r>
      <w:r>
        <w:rPr>
          <w:rFonts w:ascii="Times New Roman" w:hAnsi="Times New Roman"/>
          <w:sz w:val="22"/>
        </w:rPr>
        <w:t xml:space="preserve"> </w:t>
      </w:r>
      <w:r w:rsidR="00543CAE" w:rsidRPr="00804AAE">
        <w:rPr>
          <w:rFonts w:ascii="Times New Roman" w:hAnsi="Times New Roman"/>
          <w:sz w:val="22"/>
        </w:rPr>
        <w:t>by adding at the end of subsection (5) the following word and paragraph:</w:t>
      </w:r>
    </w:p>
    <w:p w14:paraId="5AAECCBD" w14:textId="77777777" w:rsidR="00046329" w:rsidRPr="00804AAE" w:rsidRDefault="00543CAE" w:rsidP="006A274B">
      <w:pPr>
        <w:spacing w:before="120"/>
        <w:ind w:firstLine="720"/>
        <w:jc w:val="both"/>
        <w:rPr>
          <w:rFonts w:ascii="Times New Roman" w:hAnsi="Times New Roman"/>
          <w:sz w:val="22"/>
        </w:rPr>
      </w:pPr>
      <w:r w:rsidRPr="00804AAE">
        <w:rPr>
          <w:rFonts w:ascii="Times New Roman" w:hAnsi="Times New Roman"/>
          <w:sz w:val="22"/>
        </w:rPr>
        <w:t>“; and (d) in the case of the year 1992—$87,731,000.”.</w:t>
      </w:r>
    </w:p>
    <w:p w14:paraId="7EF154DC"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Grants for Aboriginal participation projects</w:t>
      </w:r>
    </w:p>
    <w:p w14:paraId="0B5172D6" w14:textId="77777777" w:rsidR="00046329" w:rsidRPr="00804AAE" w:rsidRDefault="00335EDA" w:rsidP="006A274B">
      <w:pPr>
        <w:tabs>
          <w:tab w:val="left" w:pos="720"/>
        </w:tabs>
        <w:spacing w:before="120"/>
        <w:ind w:firstLine="270"/>
        <w:jc w:val="both"/>
        <w:rPr>
          <w:rFonts w:ascii="Times New Roman" w:hAnsi="Times New Roman"/>
          <w:sz w:val="22"/>
        </w:rPr>
      </w:pPr>
      <w:r w:rsidRPr="00335EDA">
        <w:rPr>
          <w:rFonts w:ascii="Times New Roman" w:hAnsi="Times New Roman"/>
          <w:b/>
          <w:sz w:val="22"/>
        </w:rPr>
        <w:t>13.</w:t>
      </w:r>
      <w:r>
        <w:rPr>
          <w:rFonts w:ascii="Times New Roman" w:hAnsi="Times New Roman"/>
          <w:b/>
          <w:sz w:val="22"/>
        </w:rPr>
        <w:tab/>
      </w:r>
      <w:r w:rsidR="00543CAE" w:rsidRPr="00804AAE">
        <w:rPr>
          <w:rFonts w:ascii="Times New Roman" w:hAnsi="Times New Roman"/>
          <w:sz w:val="22"/>
        </w:rPr>
        <w:t>Section 29 of the Principal Act is amended:</w:t>
      </w:r>
    </w:p>
    <w:p w14:paraId="4EAF3968"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(4) (b) “and”;</w:t>
      </w:r>
    </w:p>
    <w:p w14:paraId="333A376E"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adding at the end of subsection (4) the following word and paragraph:</w:t>
      </w:r>
    </w:p>
    <w:p w14:paraId="5B6D38F9" w14:textId="77777777" w:rsidR="00046329" w:rsidRPr="00804AAE" w:rsidRDefault="00543CAE" w:rsidP="006A274B">
      <w:pPr>
        <w:spacing w:before="120"/>
        <w:ind w:firstLine="720"/>
        <w:jc w:val="both"/>
        <w:rPr>
          <w:rFonts w:ascii="Times New Roman" w:hAnsi="Times New Roman"/>
          <w:sz w:val="22"/>
        </w:rPr>
      </w:pPr>
      <w:r w:rsidRPr="00804AAE">
        <w:rPr>
          <w:rFonts w:ascii="Times New Roman" w:hAnsi="Times New Roman"/>
          <w:sz w:val="22"/>
        </w:rPr>
        <w:t>“; and (d) in the case of the year 1992—$12,329,000.”.</w:t>
      </w:r>
    </w:p>
    <w:p w14:paraId="082F8346"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Promotion of equality of opportunity</w:t>
      </w:r>
    </w:p>
    <w:p w14:paraId="21CBCD9A" w14:textId="77777777" w:rsidR="00046329" w:rsidRPr="00804AAE" w:rsidRDefault="00335EDA" w:rsidP="006A274B">
      <w:pPr>
        <w:tabs>
          <w:tab w:val="left" w:pos="720"/>
        </w:tabs>
        <w:spacing w:before="120"/>
        <w:ind w:firstLine="270"/>
        <w:jc w:val="both"/>
        <w:rPr>
          <w:rFonts w:ascii="Times New Roman" w:hAnsi="Times New Roman"/>
          <w:sz w:val="22"/>
        </w:rPr>
      </w:pPr>
      <w:r w:rsidRPr="00335EDA">
        <w:rPr>
          <w:rFonts w:ascii="Times New Roman" w:hAnsi="Times New Roman"/>
          <w:b/>
          <w:sz w:val="22"/>
        </w:rPr>
        <w:t>14.</w:t>
      </w:r>
      <w:r>
        <w:rPr>
          <w:rFonts w:ascii="Times New Roman" w:hAnsi="Times New Roman"/>
          <w:b/>
          <w:sz w:val="22"/>
        </w:rPr>
        <w:tab/>
      </w:r>
      <w:r w:rsidR="00543CAE" w:rsidRPr="00804AAE">
        <w:rPr>
          <w:rFonts w:ascii="Times New Roman" w:hAnsi="Times New Roman"/>
          <w:sz w:val="22"/>
        </w:rPr>
        <w:t>Section 30 of the Principal Act is amended:</w:t>
      </w:r>
    </w:p>
    <w:p w14:paraId="229B5720"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(a)</w:t>
      </w:r>
      <w:r>
        <w:rPr>
          <w:rFonts w:ascii="Times New Roman" w:hAnsi="Times New Roman"/>
          <w:sz w:val="22"/>
        </w:rPr>
        <w:t xml:space="preserve"> </w:t>
      </w:r>
      <w:r w:rsidR="00543CAE" w:rsidRPr="00804AAE">
        <w:rPr>
          <w:rFonts w:ascii="Times New Roman" w:hAnsi="Times New Roman"/>
          <w:sz w:val="22"/>
        </w:rPr>
        <w:t>by omitting from paragraph (5) (b) “and”;</w:t>
      </w:r>
    </w:p>
    <w:p w14:paraId="3C6A39B9"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adding at the end of subsection (5) the following word and paragraph:</w:t>
      </w:r>
    </w:p>
    <w:p w14:paraId="5235328A" w14:textId="77777777" w:rsidR="00046329" w:rsidRPr="00804AAE" w:rsidRDefault="00543CAE" w:rsidP="006A274B">
      <w:pPr>
        <w:spacing w:before="120"/>
        <w:ind w:firstLine="720"/>
        <w:jc w:val="both"/>
        <w:rPr>
          <w:rFonts w:ascii="Times New Roman" w:hAnsi="Times New Roman"/>
          <w:sz w:val="22"/>
        </w:rPr>
      </w:pPr>
      <w:r w:rsidRPr="00804AAE">
        <w:rPr>
          <w:rFonts w:ascii="Times New Roman" w:hAnsi="Times New Roman"/>
          <w:sz w:val="22"/>
        </w:rPr>
        <w:t>“; and (d) in the case of the year 1992—$2,112,000.”.</w:t>
      </w:r>
    </w:p>
    <w:p w14:paraId="5DE0CB25"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Grants for building projects</w:t>
      </w:r>
    </w:p>
    <w:p w14:paraId="13DE43AE" w14:textId="77777777" w:rsidR="00046329" w:rsidRPr="00804AAE" w:rsidRDefault="00335EDA" w:rsidP="006A274B">
      <w:pPr>
        <w:tabs>
          <w:tab w:val="left" w:pos="720"/>
        </w:tabs>
        <w:spacing w:before="120"/>
        <w:ind w:firstLine="270"/>
        <w:jc w:val="both"/>
        <w:rPr>
          <w:rFonts w:ascii="Times New Roman" w:hAnsi="Times New Roman"/>
          <w:sz w:val="22"/>
        </w:rPr>
      </w:pPr>
      <w:r w:rsidRPr="00335EDA">
        <w:rPr>
          <w:rFonts w:ascii="Times New Roman" w:hAnsi="Times New Roman"/>
          <w:b/>
          <w:sz w:val="22"/>
        </w:rPr>
        <w:t>15.</w:t>
      </w:r>
      <w:r>
        <w:rPr>
          <w:rFonts w:ascii="Times New Roman" w:hAnsi="Times New Roman"/>
          <w:b/>
          <w:sz w:val="22"/>
        </w:rPr>
        <w:tab/>
      </w:r>
      <w:r w:rsidR="00543CAE" w:rsidRPr="00804AAE">
        <w:rPr>
          <w:rFonts w:ascii="Times New Roman" w:hAnsi="Times New Roman"/>
          <w:sz w:val="22"/>
        </w:rPr>
        <w:t>Section 31 of the Principal Act is amended:</w:t>
      </w:r>
    </w:p>
    <w:p w14:paraId="50D719A4"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(a)</w:t>
      </w:r>
      <w:r w:rsidRPr="00911700">
        <w:rPr>
          <w:rFonts w:ascii="Times New Roman" w:hAnsi="Times New Roman"/>
          <w:sz w:val="22"/>
        </w:rPr>
        <w:t xml:space="preserve"> </w:t>
      </w:r>
      <w:r w:rsidR="00543CAE" w:rsidRPr="00804AAE">
        <w:rPr>
          <w:rFonts w:ascii="Times New Roman" w:hAnsi="Times New Roman"/>
          <w:sz w:val="22"/>
        </w:rPr>
        <w:t>by omitting from paragraph (5) (b) “$72,064,000; and” and substituting “$74,671,000;”;</w:t>
      </w:r>
    </w:p>
    <w:p w14:paraId="66FF8197" w14:textId="77777777" w:rsidR="00046329" w:rsidRPr="00804AAE" w:rsidRDefault="00335EDA" w:rsidP="006A274B">
      <w:pPr>
        <w:spacing w:before="120"/>
        <w:ind w:firstLine="270"/>
        <w:jc w:val="both"/>
        <w:rPr>
          <w:rFonts w:ascii="Times New Roman" w:hAnsi="Times New Roman"/>
          <w:sz w:val="22"/>
        </w:rPr>
      </w:pPr>
      <w:r w:rsidRPr="00B74170">
        <w:rPr>
          <w:rFonts w:ascii="Times New Roman" w:hAnsi="Times New Roman"/>
          <w:b/>
          <w:sz w:val="22"/>
        </w:rPr>
        <w:t>(b)</w:t>
      </w:r>
      <w:r>
        <w:rPr>
          <w:rFonts w:ascii="Times New Roman" w:hAnsi="Times New Roman"/>
          <w:sz w:val="22"/>
        </w:rPr>
        <w:t xml:space="preserve"> </w:t>
      </w:r>
      <w:r w:rsidR="00543CAE" w:rsidRPr="00804AAE">
        <w:rPr>
          <w:rFonts w:ascii="Times New Roman" w:hAnsi="Times New Roman"/>
          <w:sz w:val="22"/>
        </w:rPr>
        <w:t>by omitting from paragraph (5) (c) “$106,345,000” and substituting “$110,192,000”;</w:t>
      </w:r>
    </w:p>
    <w:p w14:paraId="731B75F6" w14:textId="77777777" w:rsidR="00046329" w:rsidRPr="00804AAE" w:rsidRDefault="00335EDA" w:rsidP="006A274B">
      <w:pPr>
        <w:spacing w:before="120"/>
        <w:ind w:firstLine="270"/>
        <w:jc w:val="both"/>
        <w:rPr>
          <w:rFonts w:ascii="Times New Roman" w:hAnsi="Times New Roman"/>
          <w:sz w:val="22"/>
        </w:rPr>
      </w:pPr>
      <w:r>
        <w:rPr>
          <w:rFonts w:ascii="Times New Roman" w:hAnsi="Times New Roman"/>
          <w:sz w:val="22"/>
        </w:rPr>
        <w:br w:type="page"/>
      </w:r>
      <w:r>
        <w:rPr>
          <w:rFonts w:ascii="Times New Roman" w:hAnsi="Times New Roman"/>
          <w:sz w:val="22"/>
        </w:rPr>
        <w:lastRenderedPageBreak/>
        <w:t xml:space="preserve">(c) </w:t>
      </w:r>
      <w:r w:rsidR="00543CAE" w:rsidRPr="00804AAE">
        <w:rPr>
          <w:rFonts w:ascii="Times New Roman" w:hAnsi="Times New Roman"/>
          <w:sz w:val="22"/>
        </w:rPr>
        <w:t>by adding at the end of subsection (5) the following word and paragraph:</w:t>
      </w:r>
    </w:p>
    <w:p w14:paraId="7F896516" w14:textId="77777777" w:rsidR="00335EDA" w:rsidRDefault="00335EDA" w:rsidP="006A274B">
      <w:pPr>
        <w:spacing w:before="120"/>
        <w:ind w:firstLine="720"/>
        <w:jc w:val="both"/>
        <w:rPr>
          <w:rFonts w:ascii="Times New Roman" w:hAnsi="Times New Roman"/>
          <w:sz w:val="22"/>
        </w:rPr>
      </w:pPr>
      <w:r>
        <w:rPr>
          <w:rFonts w:ascii="Times New Roman" w:hAnsi="Times New Roman"/>
          <w:sz w:val="22"/>
        </w:rPr>
        <w:t>“;</w:t>
      </w:r>
      <w:r w:rsidR="005E31D4">
        <w:rPr>
          <w:rFonts w:ascii="Times New Roman" w:hAnsi="Times New Roman"/>
          <w:sz w:val="22"/>
        </w:rPr>
        <w:t xml:space="preserve"> </w:t>
      </w:r>
      <w:r w:rsidR="00543CAE" w:rsidRPr="00804AAE">
        <w:rPr>
          <w:rFonts w:ascii="Times New Roman" w:hAnsi="Times New Roman"/>
          <w:sz w:val="22"/>
        </w:rPr>
        <w:t>and (d) in the case o</w:t>
      </w:r>
      <w:r>
        <w:rPr>
          <w:rFonts w:ascii="Times New Roman" w:hAnsi="Times New Roman"/>
          <w:sz w:val="22"/>
        </w:rPr>
        <w:t>f the year 1992—$110,192,000.”.</w:t>
      </w:r>
    </w:p>
    <w:p w14:paraId="54F7ED9C" w14:textId="77777777" w:rsidR="00046329" w:rsidRPr="00335EDA" w:rsidRDefault="00543CAE" w:rsidP="00335EDA">
      <w:pPr>
        <w:spacing w:before="120" w:after="60"/>
        <w:jc w:val="both"/>
        <w:rPr>
          <w:rFonts w:ascii="Times New Roman" w:hAnsi="Times New Roman"/>
          <w:b/>
          <w:sz w:val="22"/>
        </w:rPr>
      </w:pPr>
      <w:r w:rsidRPr="00335EDA">
        <w:rPr>
          <w:rFonts w:ascii="Times New Roman" w:hAnsi="Times New Roman"/>
          <w:b/>
          <w:sz w:val="22"/>
        </w:rPr>
        <w:t>Interpretation</w:t>
      </w:r>
    </w:p>
    <w:p w14:paraId="466353CF" w14:textId="77777777" w:rsidR="00046329" w:rsidRDefault="00335EDA" w:rsidP="00B74170">
      <w:pPr>
        <w:tabs>
          <w:tab w:val="left" w:pos="720"/>
        </w:tabs>
        <w:spacing w:before="120" w:after="120"/>
        <w:ind w:firstLine="270"/>
        <w:jc w:val="both"/>
        <w:rPr>
          <w:rFonts w:ascii="Times New Roman" w:hAnsi="Times New Roman"/>
          <w:sz w:val="22"/>
        </w:rPr>
      </w:pPr>
      <w:r w:rsidRPr="00335EDA">
        <w:rPr>
          <w:rFonts w:ascii="Times New Roman" w:hAnsi="Times New Roman"/>
          <w:b/>
          <w:sz w:val="22"/>
        </w:rPr>
        <w:t>16.</w:t>
      </w:r>
      <w:r>
        <w:rPr>
          <w:rFonts w:ascii="Times New Roman" w:hAnsi="Times New Roman"/>
          <w:b/>
          <w:sz w:val="22"/>
        </w:rPr>
        <w:tab/>
      </w:r>
      <w:r w:rsidR="00543CAE" w:rsidRPr="00804AAE">
        <w:rPr>
          <w:rFonts w:ascii="Times New Roman" w:hAnsi="Times New Roman"/>
          <w:sz w:val="22"/>
        </w:rPr>
        <w:t>Section 34 of the Principal Act is amended by omitting from subsection (1) the definition of “overseas student”.</w:t>
      </w:r>
    </w:p>
    <w:p w14:paraId="6B9319BE" w14:textId="77777777" w:rsidR="00335EDA" w:rsidRPr="00804AAE" w:rsidRDefault="00335EDA" w:rsidP="00335EDA">
      <w:pPr>
        <w:pBdr>
          <w:top w:val="single" w:sz="12" w:space="1" w:color="auto"/>
        </w:pBdr>
        <w:tabs>
          <w:tab w:val="left" w:pos="720"/>
        </w:tabs>
        <w:spacing w:after="20"/>
        <w:jc w:val="center"/>
        <w:rPr>
          <w:rFonts w:ascii="Times New Roman" w:hAnsi="Times New Roman"/>
          <w:sz w:val="22"/>
        </w:rPr>
      </w:pPr>
    </w:p>
    <w:p w14:paraId="054F7D4C" w14:textId="77777777" w:rsidR="00046329" w:rsidRPr="00335EDA" w:rsidRDefault="00543CAE" w:rsidP="006A274B">
      <w:pPr>
        <w:spacing w:before="120"/>
        <w:jc w:val="center"/>
        <w:rPr>
          <w:rFonts w:ascii="Times New Roman" w:hAnsi="Times New Roman"/>
          <w:b/>
          <w:sz w:val="22"/>
        </w:rPr>
      </w:pPr>
      <w:r w:rsidRPr="00335EDA">
        <w:rPr>
          <w:rFonts w:ascii="Times New Roman" w:hAnsi="Times New Roman"/>
          <w:b/>
          <w:sz w:val="22"/>
        </w:rPr>
        <w:t>NOTE</w:t>
      </w:r>
    </w:p>
    <w:p w14:paraId="5586760B" w14:textId="12F52512" w:rsidR="00046329" w:rsidRPr="00B74170" w:rsidRDefault="00335EDA" w:rsidP="006A274B">
      <w:pPr>
        <w:tabs>
          <w:tab w:val="left" w:pos="315"/>
        </w:tabs>
        <w:spacing w:before="120"/>
        <w:jc w:val="both"/>
        <w:rPr>
          <w:rFonts w:ascii="Times New Roman" w:hAnsi="Times New Roman"/>
          <w:sz w:val="20"/>
          <w:szCs w:val="20"/>
        </w:rPr>
      </w:pPr>
      <w:r w:rsidRPr="00B74170">
        <w:rPr>
          <w:rFonts w:ascii="Times New Roman" w:hAnsi="Times New Roman"/>
          <w:sz w:val="20"/>
          <w:szCs w:val="20"/>
        </w:rPr>
        <w:t>1.</w:t>
      </w:r>
      <w:r w:rsidRPr="00B74170">
        <w:rPr>
          <w:rFonts w:ascii="Times New Roman" w:hAnsi="Times New Roman"/>
          <w:sz w:val="20"/>
          <w:szCs w:val="20"/>
        </w:rPr>
        <w:tab/>
      </w:r>
      <w:r w:rsidR="00543CAE" w:rsidRPr="00B74170">
        <w:rPr>
          <w:rFonts w:ascii="Times New Roman" w:hAnsi="Times New Roman"/>
          <w:sz w:val="20"/>
          <w:szCs w:val="20"/>
        </w:rPr>
        <w:t>No. 2, 1989, as amended. For previous amendments, see No. 138, 1988; and No. 80, 1989.</w:t>
      </w:r>
    </w:p>
    <w:p w14:paraId="226B6EFF" w14:textId="77777777" w:rsidR="00046329" w:rsidRPr="008076A5" w:rsidRDefault="00543CAE" w:rsidP="006A274B">
      <w:pPr>
        <w:spacing w:before="120"/>
        <w:jc w:val="both"/>
        <w:rPr>
          <w:rFonts w:ascii="Times New Roman" w:hAnsi="Times New Roman"/>
          <w:i/>
          <w:sz w:val="22"/>
        </w:rPr>
      </w:pPr>
      <w:r w:rsidRPr="008076A5">
        <w:rPr>
          <w:rFonts w:ascii="Times New Roman" w:hAnsi="Times New Roman"/>
          <w:sz w:val="22"/>
        </w:rPr>
        <w:t>[</w:t>
      </w:r>
      <w:r w:rsidRPr="008076A5">
        <w:rPr>
          <w:rFonts w:ascii="Times New Roman" w:hAnsi="Times New Roman"/>
          <w:i/>
          <w:sz w:val="22"/>
        </w:rPr>
        <w:t>Minister's second reading speech made in—</w:t>
      </w:r>
    </w:p>
    <w:p w14:paraId="0E8DEECD" w14:textId="77777777" w:rsidR="00046329" w:rsidRPr="008076A5" w:rsidRDefault="00543CAE" w:rsidP="008076A5">
      <w:pPr>
        <w:ind w:left="900" w:right="3960"/>
        <w:jc w:val="both"/>
        <w:rPr>
          <w:rFonts w:ascii="Times New Roman" w:hAnsi="Times New Roman"/>
          <w:i/>
          <w:sz w:val="22"/>
        </w:rPr>
      </w:pPr>
      <w:r w:rsidRPr="008076A5">
        <w:rPr>
          <w:rFonts w:ascii="Times New Roman" w:hAnsi="Times New Roman"/>
          <w:i/>
          <w:sz w:val="22"/>
        </w:rPr>
        <w:t>House of Representatives on 2 November 1989 Senate on 13 December 1989</w:t>
      </w:r>
      <w:r w:rsidR="00C70B32">
        <w:rPr>
          <w:rFonts w:ascii="Times New Roman" w:hAnsi="Times New Roman"/>
          <w:sz w:val="22"/>
        </w:rPr>
        <w:t>]</w:t>
      </w:r>
    </w:p>
    <w:sectPr w:rsidR="00046329" w:rsidRPr="008076A5" w:rsidSect="001913EC">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09EF5" w15:done="0"/>
  <w15:commentEx w15:paraId="153ECBD6" w15:done="0"/>
  <w15:commentEx w15:paraId="251E9860" w15:done="0"/>
  <w15:commentEx w15:paraId="21C867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09EF5" w16cid:durableId="204E0B4E"/>
  <w16cid:commentId w16cid:paraId="153ECBD6" w16cid:durableId="204E0B7E"/>
  <w16cid:commentId w16cid:paraId="251E9860" w16cid:durableId="204E0BCC"/>
  <w16cid:commentId w16cid:paraId="21C8673B" w16cid:durableId="204E0C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1517" w14:textId="77777777" w:rsidR="008011ED" w:rsidRDefault="008011ED">
      <w:r>
        <w:separator/>
      </w:r>
    </w:p>
  </w:endnote>
  <w:endnote w:type="continuationSeparator" w:id="0">
    <w:p w14:paraId="25F26B18" w14:textId="77777777" w:rsidR="008011ED" w:rsidRDefault="0080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568C6" w14:textId="77777777" w:rsidR="008011ED" w:rsidRDefault="008011ED"/>
  </w:footnote>
  <w:footnote w:type="continuationSeparator" w:id="0">
    <w:p w14:paraId="2DAFDF5B" w14:textId="77777777" w:rsidR="008011ED" w:rsidRDefault="00801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49F1" w14:textId="77777777" w:rsidR="001913EC" w:rsidRPr="001913EC" w:rsidRDefault="001913EC" w:rsidP="001913EC">
    <w:pPr>
      <w:widowControl/>
      <w:autoSpaceDE w:val="0"/>
      <w:autoSpaceDN w:val="0"/>
      <w:adjustRightInd w:val="0"/>
      <w:jc w:val="center"/>
      <w:rPr>
        <w:rFonts w:ascii="Times New Roman" w:hAnsi="Times New Roman" w:cs="Times New Roman"/>
        <w:i/>
        <w:iCs/>
        <w:color w:val="auto"/>
        <w:sz w:val="22"/>
        <w:szCs w:val="22"/>
        <w:lang w:val="en-IN"/>
      </w:rPr>
    </w:pPr>
    <w:r w:rsidRPr="001913EC">
      <w:rPr>
        <w:rFonts w:ascii="Times New Roman" w:hAnsi="Times New Roman" w:cs="Times New Roman"/>
        <w:i/>
        <w:iCs/>
        <w:color w:val="auto"/>
        <w:sz w:val="22"/>
        <w:szCs w:val="22"/>
        <w:lang w:val="en-IN"/>
      </w:rPr>
      <w:t>Higher Education Funding Amendment</w:t>
    </w:r>
  </w:p>
  <w:p w14:paraId="004B6970" w14:textId="77777777" w:rsidR="001913EC" w:rsidRPr="001913EC" w:rsidRDefault="001913EC" w:rsidP="001913EC">
    <w:pPr>
      <w:pStyle w:val="Header"/>
      <w:jc w:val="center"/>
      <w:rPr>
        <w:rFonts w:ascii="Times New Roman" w:hAnsi="Times New Roman" w:cs="Times New Roman"/>
        <w:sz w:val="22"/>
        <w:szCs w:val="22"/>
      </w:rPr>
    </w:pPr>
    <w:r w:rsidRPr="001913EC">
      <w:rPr>
        <w:rFonts w:ascii="Times New Roman" w:hAnsi="Times New Roman" w:cs="Times New Roman"/>
        <w:i/>
        <w:iCs/>
        <w:color w:val="auto"/>
        <w:sz w:val="22"/>
        <w:szCs w:val="22"/>
        <w:lang w:val="en-IN"/>
      </w:rPr>
      <w:t>(No. 2) No. 168,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650E" w14:textId="77777777" w:rsidR="001913EC" w:rsidRPr="001913EC" w:rsidRDefault="001913EC" w:rsidP="001913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2727" w14:textId="77777777" w:rsidR="001913EC" w:rsidRPr="001913EC" w:rsidRDefault="001913EC" w:rsidP="001913EC">
    <w:pPr>
      <w:widowControl/>
      <w:autoSpaceDE w:val="0"/>
      <w:autoSpaceDN w:val="0"/>
      <w:adjustRightInd w:val="0"/>
      <w:jc w:val="center"/>
      <w:rPr>
        <w:rFonts w:ascii="Times New Roman" w:hAnsi="Times New Roman" w:cs="Times New Roman"/>
        <w:i/>
        <w:iCs/>
        <w:color w:val="auto"/>
        <w:sz w:val="22"/>
        <w:szCs w:val="22"/>
        <w:lang w:val="en-IN"/>
      </w:rPr>
    </w:pPr>
    <w:r w:rsidRPr="001913EC">
      <w:rPr>
        <w:rFonts w:ascii="Times New Roman" w:hAnsi="Times New Roman" w:cs="Times New Roman"/>
        <w:i/>
        <w:iCs/>
        <w:color w:val="auto"/>
        <w:sz w:val="22"/>
        <w:szCs w:val="22"/>
        <w:lang w:val="en-IN"/>
      </w:rPr>
      <w:t>Higher Education Funding Amendment</w:t>
    </w:r>
  </w:p>
  <w:p w14:paraId="2A4ED943" w14:textId="77777777" w:rsidR="001913EC" w:rsidRPr="001913EC" w:rsidRDefault="001913EC" w:rsidP="001913EC">
    <w:pPr>
      <w:pStyle w:val="Header"/>
      <w:jc w:val="center"/>
      <w:rPr>
        <w:rFonts w:ascii="Times New Roman" w:hAnsi="Times New Roman" w:cs="Times New Roman"/>
        <w:sz w:val="22"/>
        <w:szCs w:val="22"/>
      </w:rPr>
    </w:pPr>
    <w:r w:rsidRPr="001913EC">
      <w:rPr>
        <w:rFonts w:ascii="Times New Roman" w:hAnsi="Times New Roman" w:cs="Times New Roman"/>
        <w:i/>
        <w:iCs/>
        <w:color w:val="auto"/>
        <w:sz w:val="22"/>
        <w:szCs w:val="22"/>
        <w:lang w:val="en-IN"/>
      </w:rPr>
      <w:t>(No. 2) No. 168, 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17"/>
    <w:multiLevelType w:val="multilevel"/>
    <w:tmpl w:val="049632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31EB4"/>
    <w:multiLevelType w:val="multilevel"/>
    <w:tmpl w:val="08B0A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864CD"/>
    <w:multiLevelType w:val="multilevel"/>
    <w:tmpl w:val="CC1287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F51F8"/>
    <w:multiLevelType w:val="multilevel"/>
    <w:tmpl w:val="C0AAC9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75F92"/>
    <w:multiLevelType w:val="multilevel"/>
    <w:tmpl w:val="771A9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A10EF0"/>
    <w:multiLevelType w:val="multilevel"/>
    <w:tmpl w:val="A27E52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E4881"/>
    <w:multiLevelType w:val="multilevel"/>
    <w:tmpl w:val="6DF274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23916"/>
    <w:multiLevelType w:val="multilevel"/>
    <w:tmpl w:val="6CDA4A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465CD"/>
    <w:multiLevelType w:val="multilevel"/>
    <w:tmpl w:val="561011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22106"/>
    <w:multiLevelType w:val="multilevel"/>
    <w:tmpl w:val="427637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FE3412"/>
    <w:multiLevelType w:val="multilevel"/>
    <w:tmpl w:val="9462E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56AAE"/>
    <w:multiLevelType w:val="multilevel"/>
    <w:tmpl w:val="A5C2A8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969A0"/>
    <w:multiLevelType w:val="multilevel"/>
    <w:tmpl w:val="F7B0AE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C6B25"/>
    <w:multiLevelType w:val="multilevel"/>
    <w:tmpl w:val="5178FE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95788"/>
    <w:multiLevelType w:val="multilevel"/>
    <w:tmpl w:val="6CC06C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9"/>
  </w:num>
  <w:num w:numId="4">
    <w:abstractNumId w:val="2"/>
  </w:num>
  <w:num w:numId="5">
    <w:abstractNumId w:val="12"/>
  </w:num>
  <w:num w:numId="6">
    <w:abstractNumId w:val="3"/>
  </w:num>
  <w:num w:numId="7">
    <w:abstractNumId w:val="14"/>
  </w:num>
  <w:num w:numId="8">
    <w:abstractNumId w:val="5"/>
  </w:num>
  <w:num w:numId="9">
    <w:abstractNumId w:val="6"/>
  </w:num>
  <w:num w:numId="10">
    <w:abstractNumId w:val="4"/>
  </w:num>
  <w:num w:numId="11">
    <w:abstractNumId w:val="13"/>
  </w:num>
  <w:num w:numId="12">
    <w:abstractNumId w:val="7"/>
  </w:num>
  <w:num w:numId="13">
    <w:abstractNumId w:val="11"/>
  </w:num>
  <w:num w:numId="14">
    <w:abstractNumId w:val="8"/>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046329"/>
    <w:rsid w:val="00046329"/>
    <w:rsid w:val="00053827"/>
    <w:rsid w:val="000C3B04"/>
    <w:rsid w:val="000C3B9E"/>
    <w:rsid w:val="00127909"/>
    <w:rsid w:val="001913EC"/>
    <w:rsid w:val="002036AC"/>
    <w:rsid w:val="0023184D"/>
    <w:rsid w:val="002A386B"/>
    <w:rsid w:val="00335EDA"/>
    <w:rsid w:val="003E3918"/>
    <w:rsid w:val="003F7524"/>
    <w:rsid w:val="0045436D"/>
    <w:rsid w:val="00467F38"/>
    <w:rsid w:val="00486395"/>
    <w:rsid w:val="00543CAE"/>
    <w:rsid w:val="005A5E6C"/>
    <w:rsid w:val="005D5494"/>
    <w:rsid w:val="005E279C"/>
    <w:rsid w:val="005E31D4"/>
    <w:rsid w:val="006A274B"/>
    <w:rsid w:val="0073310E"/>
    <w:rsid w:val="007E1B57"/>
    <w:rsid w:val="008011ED"/>
    <w:rsid w:val="00801445"/>
    <w:rsid w:val="00804AAE"/>
    <w:rsid w:val="008076A5"/>
    <w:rsid w:val="008A4EFA"/>
    <w:rsid w:val="00911700"/>
    <w:rsid w:val="00924647"/>
    <w:rsid w:val="009529D7"/>
    <w:rsid w:val="009613CB"/>
    <w:rsid w:val="00997757"/>
    <w:rsid w:val="00A45C61"/>
    <w:rsid w:val="00A4767C"/>
    <w:rsid w:val="00A47B2B"/>
    <w:rsid w:val="00A56D8B"/>
    <w:rsid w:val="00A7625D"/>
    <w:rsid w:val="00AC3A9A"/>
    <w:rsid w:val="00B74170"/>
    <w:rsid w:val="00BC0EB4"/>
    <w:rsid w:val="00C05CDB"/>
    <w:rsid w:val="00C1422D"/>
    <w:rsid w:val="00C70B32"/>
    <w:rsid w:val="00C80BDE"/>
    <w:rsid w:val="00D01924"/>
    <w:rsid w:val="00E01B48"/>
    <w:rsid w:val="00E15247"/>
    <w:rsid w:val="00EE6706"/>
    <w:rsid w:val="00F67E57"/>
    <w:rsid w:val="00FC2C2C"/>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8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5"/>
      <w:szCs w:val="25"/>
      <w:u w:val="none"/>
    </w:rPr>
  </w:style>
  <w:style w:type="character" w:customStyle="1" w:styleId="Bodytext3">
    <w:name w:val="Body text (3)_"/>
    <w:basedOn w:val="DefaultParagraphFont"/>
    <w:link w:val="Bodytext30"/>
    <w:rPr>
      <w:rFonts w:ascii="Bookman Old Style" w:eastAsia="Bookman Old Style" w:hAnsi="Bookman Old Style" w:cs="Bookman Old Style"/>
      <w:b/>
      <w:bCs/>
      <w:i w:val="0"/>
      <w:iCs w:val="0"/>
      <w:smallCaps w:val="0"/>
      <w:strike w:val="0"/>
      <w:sz w:val="16"/>
      <w:szCs w:val="16"/>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6"/>
      <w:szCs w:val="1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10"/>
      <w:sz w:val="27"/>
      <w:szCs w:val="27"/>
      <w:u w:val="none"/>
    </w:rPr>
  </w:style>
  <w:style w:type="character" w:customStyle="1" w:styleId="Bodytext4Italic">
    <w:name w:val="Body text (4) + Italic"/>
    <w:aliases w:val="Spacing 0 pt"/>
    <w:basedOn w:val="Bodytext4"/>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5105pt">
    <w:name w:val="Body text (5) + 10.5 pt"/>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1"/>
      <w:szCs w:val="21"/>
      <w:u w:val="none"/>
    </w:rPr>
  </w:style>
  <w:style w:type="character" w:customStyle="1" w:styleId="Bodytext5105pt0">
    <w:name w:val="Body text (5) + 10.5 pt"/>
    <w:aliases w:val="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Bold">
    <w:name w:val="Body text (10) + Bold"/>
    <w:basedOn w:val="Bodytext1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Spacing1pt">
    <w:name w:val="Body text (10) + Spacing 1 pt"/>
    <w:basedOn w:val="Bodytext10"/>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16"/>
      <w:szCs w:val="16"/>
      <w:u w:val="none"/>
    </w:rPr>
  </w:style>
  <w:style w:type="character" w:customStyle="1" w:styleId="Bodytext84pt">
    <w:name w:val="Body text (8) + 4 pt"/>
    <w:aliases w:val="Not Bold,Not Italic"/>
    <w:basedOn w:val="Bodytext8"/>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pacing w:val="-10"/>
      <w:sz w:val="25"/>
      <w:szCs w:val="25"/>
    </w:rPr>
  </w:style>
  <w:style w:type="paragraph" w:customStyle="1" w:styleId="Bodytext30">
    <w:name w:val="Body text (3)"/>
    <w:basedOn w:val="Normal"/>
    <w:link w:val="Bodytext3"/>
    <w:pPr>
      <w:shd w:val="clear" w:color="auto" w:fill="FFFFFF"/>
      <w:spacing w:line="0" w:lineRule="atLeast"/>
      <w:jc w:val="center"/>
    </w:pPr>
    <w:rPr>
      <w:rFonts w:ascii="Bookman Old Style" w:eastAsia="Bookman Old Style" w:hAnsi="Bookman Old Style" w:cs="Bookman Old Style"/>
      <w:b/>
      <w:bCs/>
      <w:sz w:val="16"/>
      <w:szCs w:val="16"/>
    </w:rPr>
  </w:style>
  <w:style w:type="paragraph" w:customStyle="1" w:styleId="Bodytext90">
    <w:name w:val="Body text (9)"/>
    <w:basedOn w:val="Normal"/>
    <w:link w:val="Bodytext9"/>
    <w:pPr>
      <w:shd w:val="clear" w:color="auto" w:fill="FFFFFF"/>
      <w:spacing w:line="178" w:lineRule="exact"/>
      <w:jc w:val="both"/>
    </w:pPr>
    <w:rPr>
      <w:rFonts w:ascii="Times New Roman" w:eastAsia="Times New Roman" w:hAnsi="Times New Roman" w:cs="Times New Roman"/>
      <w:sz w:val="16"/>
      <w:szCs w:val="16"/>
    </w:rPr>
  </w:style>
  <w:style w:type="paragraph" w:customStyle="1" w:styleId="Bodytext40">
    <w:name w:val="Body text (4)"/>
    <w:basedOn w:val="Normal"/>
    <w:link w:val="Bodytext4"/>
    <w:pPr>
      <w:shd w:val="clear" w:color="auto" w:fill="FFFFFF"/>
      <w:spacing w:line="278" w:lineRule="exact"/>
      <w:jc w:val="center"/>
    </w:pPr>
    <w:rPr>
      <w:rFonts w:ascii="Times New Roman" w:eastAsia="Times New Roman" w:hAnsi="Times New Roman" w:cs="Times New Roman"/>
      <w:b/>
      <w:bCs/>
      <w:spacing w:val="-10"/>
      <w:sz w:val="27"/>
      <w:szCs w:val="27"/>
    </w:rPr>
  </w:style>
  <w:style w:type="paragraph" w:customStyle="1" w:styleId="Bodytext50">
    <w:name w:val="Body text (5)"/>
    <w:basedOn w:val="Normal"/>
    <w:link w:val="Bodytext5"/>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100">
    <w:name w:val="Body text (10)"/>
    <w:basedOn w:val="Normal"/>
    <w:link w:val="Bodytext10"/>
    <w:pPr>
      <w:shd w:val="clear" w:color="auto" w:fill="FFFFFF"/>
      <w:spacing w:line="240" w:lineRule="exact"/>
      <w:ind w:hanging="600"/>
      <w:jc w:val="both"/>
    </w:pPr>
    <w:rPr>
      <w:rFonts w:ascii="Times New Roman" w:eastAsia="Times New Roman" w:hAnsi="Times New Roman" w:cs="Times New Roman"/>
      <w:sz w:val="21"/>
      <w:szCs w:val="21"/>
    </w:rPr>
  </w:style>
  <w:style w:type="paragraph" w:customStyle="1" w:styleId="BodyText1">
    <w:name w:val="Body Text1"/>
    <w:basedOn w:val="Normal"/>
    <w:link w:val="Bodytext"/>
    <w:pPr>
      <w:shd w:val="clear" w:color="auto" w:fill="FFFFFF"/>
      <w:spacing w:line="240" w:lineRule="exact"/>
      <w:ind w:hanging="60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hd w:val="clear" w:color="auto" w:fill="FFFFFF"/>
      <w:spacing w:line="0" w:lineRule="atLeast"/>
      <w:ind w:hanging="340"/>
      <w:jc w:val="center"/>
    </w:pPr>
    <w:rPr>
      <w:rFonts w:ascii="Times New Roman" w:eastAsia="Times New Roman" w:hAnsi="Times New Roman" w:cs="Times New Roman"/>
      <w:b/>
      <w:bCs/>
      <w:sz w:val="18"/>
      <w:szCs w:val="18"/>
    </w:rPr>
  </w:style>
  <w:style w:type="paragraph" w:customStyle="1" w:styleId="Bodytext80">
    <w:name w:val="Body text (8)"/>
    <w:basedOn w:val="Normal"/>
    <w:link w:val="Bodytext8"/>
    <w:pPr>
      <w:shd w:val="clear" w:color="auto" w:fill="FFFFFF"/>
      <w:spacing w:line="197" w:lineRule="exact"/>
      <w:ind w:hanging="340"/>
    </w:pPr>
    <w:rPr>
      <w:rFonts w:ascii="Times New Roman" w:eastAsia="Times New Roman" w:hAnsi="Times New Roman" w:cs="Times New Roman"/>
      <w:b/>
      <w:bCs/>
      <w:i/>
      <w:iCs/>
      <w:sz w:val="16"/>
      <w:szCs w:val="16"/>
    </w:rPr>
  </w:style>
  <w:style w:type="paragraph" w:styleId="ListParagraph">
    <w:name w:val="List Paragraph"/>
    <w:basedOn w:val="Normal"/>
    <w:uiPriority w:val="34"/>
    <w:qFormat/>
    <w:rsid w:val="00804AAE"/>
    <w:pPr>
      <w:ind w:left="720"/>
      <w:contextualSpacing/>
    </w:pPr>
  </w:style>
  <w:style w:type="paragraph" w:styleId="Header">
    <w:name w:val="header"/>
    <w:basedOn w:val="Normal"/>
    <w:link w:val="HeaderChar"/>
    <w:uiPriority w:val="99"/>
    <w:unhideWhenUsed/>
    <w:rsid w:val="00335EDA"/>
    <w:pPr>
      <w:tabs>
        <w:tab w:val="center" w:pos="4680"/>
        <w:tab w:val="right" w:pos="9360"/>
      </w:tabs>
    </w:pPr>
  </w:style>
  <w:style w:type="character" w:customStyle="1" w:styleId="HeaderChar">
    <w:name w:val="Header Char"/>
    <w:basedOn w:val="DefaultParagraphFont"/>
    <w:link w:val="Header"/>
    <w:uiPriority w:val="99"/>
    <w:rsid w:val="00335EDA"/>
    <w:rPr>
      <w:color w:val="000000"/>
    </w:rPr>
  </w:style>
  <w:style w:type="paragraph" w:styleId="Footer">
    <w:name w:val="footer"/>
    <w:basedOn w:val="Normal"/>
    <w:link w:val="FooterChar"/>
    <w:uiPriority w:val="99"/>
    <w:unhideWhenUsed/>
    <w:rsid w:val="00335EDA"/>
    <w:pPr>
      <w:tabs>
        <w:tab w:val="center" w:pos="4680"/>
        <w:tab w:val="right" w:pos="9360"/>
      </w:tabs>
    </w:pPr>
  </w:style>
  <w:style w:type="character" w:customStyle="1" w:styleId="FooterChar">
    <w:name w:val="Footer Char"/>
    <w:basedOn w:val="DefaultParagraphFont"/>
    <w:link w:val="Footer"/>
    <w:uiPriority w:val="99"/>
    <w:rsid w:val="00335EDA"/>
    <w:rPr>
      <w:color w:val="000000"/>
    </w:rPr>
  </w:style>
  <w:style w:type="paragraph" w:styleId="BalloonText">
    <w:name w:val="Balloon Text"/>
    <w:basedOn w:val="Normal"/>
    <w:link w:val="BalloonTextChar"/>
    <w:uiPriority w:val="99"/>
    <w:semiHidden/>
    <w:unhideWhenUsed/>
    <w:rsid w:val="00A47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67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A4767C"/>
    <w:rPr>
      <w:sz w:val="16"/>
      <w:szCs w:val="16"/>
    </w:rPr>
  </w:style>
  <w:style w:type="paragraph" w:styleId="CommentText">
    <w:name w:val="annotation text"/>
    <w:basedOn w:val="Normal"/>
    <w:link w:val="CommentTextChar"/>
    <w:uiPriority w:val="99"/>
    <w:semiHidden/>
    <w:unhideWhenUsed/>
    <w:rsid w:val="00A4767C"/>
    <w:rPr>
      <w:sz w:val="20"/>
      <w:szCs w:val="20"/>
    </w:rPr>
  </w:style>
  <w:style w:type="character" w:customStyle="1" w:styleId="CommentTextChar">
    <w:name w:val="Comment Text Char"/>
    <w:basedOn w:val="DefaultParagraphFont"/>
    <w:link w:val="CommentText"/>
    <w:uiPriority w:val="99"/>
    <w:semiHidden/>
    <w:rsid w:val="00A4767C"/>
    <w:rPr>
      <w:color w:val="000000"/>
      <w:sz w:val="20"/>
      <w:szCs w:val="20"/>
    </w:rPr>
  </w:style>
  <w:style w:type="paragraph" w:styleId="CommentSubject">
    <w:name w:val="annotation subject"/>
    <w:basedOn w:val="CommentText"/>
    <w:next w:val="CommentText"/>
    <w:link w:val="CommentSubjectChar"/>
    <w:uiPriority w:val="99"/>
    <w:semiHidden/>
    <w:unhideWhenUsed/>
    <w:rsid w:val="00A4767C"/>
    <w:rPr>
      <w:b/>
      <w:bCs/>
    </w:rPr>
  </w:style>
  <w:style w:type="character" w:customStyle="1" w:styleId="CommentSubjectChar">
    <w:name w:val="Comment Subject Char"/>
    <w:basedOn w:val="CommentTextChar"/>
    <w:link w:val="CommentSubject"/>
    <w:uiPriority w:val="99"/>
    <w:semiHidden/>
    <w:rsid w:val="00A4767C"/>
    <w:rPr>
      <w:b/>
      <w:bCs/>
      <w:color w:val="000000"/>
      <w:sz w:val="20"/>
      <w:szCs w:val="20"/>
    </w:rPr>
  </w:style>
  <w:style w:type="paragraph" w:styleId="Revision">
    <w:name w:val="Revision"/>
    <w:hidden/>
    <w:uiPriority w:val="99"/>
    <w:semiHidden/>
    <w:rsid w:val="00B74170"/>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2019-04-02T06:29:00Z</dcterms:created>
  <dcterms:modified xsi:type="dcterms:W3CDTF">2019-10-08T02:35:00Z</dcterms:modified>
</cp:coreProperties>
</file>