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030C8" w14:textId="1E31F603" w:rsidR="009546E4" w:rsidRDefault="00E06B84" w:rsidP="00170C4F">
      <w:pPr>
        <w:jc w:val="center"/>
        <w:rPr>
          <w:rFonts w:ascii="Times New Roman" w:hAnsi="Times New Roman" w:cs="Times New Roman"/>
          <w:sz w:val="22"/>
          <w:szCs w:val="22"/>
        </w:rPr>
      </w:pPr>
      <w:r>
        <w:rPr>
          <w:rFonts w:ascii="Times New Roman" w:hAnsi="Times New Roman" w:cs="Times New Roman"/>
          <w:sz w:val="22"/>
          <w:szCs w:val="22"/>
        </w:rPr>
        <w:pict w14:anchorId="03035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15pt;height:89.3pt">
            <v:imagedata r:id="rId8" o:title=""/>
          </v:shape>
        </w:pict>
      </w:r>
    </w:p>
    <w:p w14:paraId="4FDC2F63" w14:textId="77777777" w:rsidR="002D0991" w:rsidRDefault="00D74FDB" w:rsidP="00AB63DA">
      <w:pPr>
        <w:spacing w:before="960"/>
        <w:jc w:val="center"/>
        <w:rPr>
          <w:rFonts w:ascii="Times New Roman" w:hAnsi="Times New Roman" w:cs="Times New Roman"/>
          <w:b/>
          <w:sz w:val="36"/>
          <w:szCs w:val="22"/>
        </w:rPr>
      </w:pPr>
      <w:bookmarkStart w:id="0" w:name="bookmark0"/>
      <w:proofErr w:type="spellStart"/>
      <w:r w:rsidRPr="00170C4F">
        <w:rPr>
          <w:rFonts w:ascii="Times New Roman" w:hAnsi="Times New Roman" w:cs="Times New Roman"/>
          <w:b/>
          <w:sz w:val="36"/>
          <w:szCs w:val="22"/>
        </w:rPr>
        <w:t>Defe</w:t>
      </w:r>
      <w:bookmarkStart w:id="1" w:name="_GoBack"/>
      <w:bookmarkEnd w:id="1"/>
      <w:r w:rsidRPr="00170C4F">
        <w:rPr>
          <w:rFonts w:ascii="Times New Roman" w:hAnsi="Times New Roman" w:cs="Times New Roman"/>
          <w:b/>
          <w:sz w:val="36"/>
          <w:szCs w:val="22"/>
        </w:rPr>
        <w:t>nce</w:t>
      </w:r>
      <w:proofErr w:type="spellEnd"/>
      <w:r w:rsidRPr="00170C4F">
        <w:rPr>
          <w:rFonts w:ascii="Times New Roman" w:hAnsi="Times New Roman" w:cs="Times New Roman"/>
          <w:b/>
          <w:sz w:val="36"/>
          <w:szCs w:val="22"/>
        </w:rPr>
        <w:t xml:space="preserve"> Legislation Amendment Act 1990</w:t>
      </w:r>
      <w:bookmarkEnd w:id="0"/>
    </w:p>
    <w:p w14:paraId="4D12D4C9" w14:textId="77777777" w:rsidR="002D0991" w:rsidRPr="0015584B" w:rsidRDefault="00D74FDB" w:rsidP="00AB63DA">
      <w:pPr>
        <w:spacing w:before="960" w:after="960"/>
        <w:jc w:val="center"/>
        <w:rPr>
          <w:rFonts w:ascii="Times New Roman" w:hAnsi="Times New Roman" w:cs="Times New Roman"/>
          <w:b/>
          <w:sz w:val="28"/>
          <w:szCs w:val="28"/>
        </w:rPr>
      </w:pPr>
      <w:bookmarkStart w:id="2" w:name="bookmark1"/>
      <w:r w:rsidRPr="0015584B">
        <w:rPr>
          <w:rFonts w:ascii="Times New Roman" w:hAnsi="Times New Roman" w:cs="Times New Roman"/>
          <w:b/>
          <w:sz w:val="28"/>
          <w:szCs w:val="28"/>
        </w:rPr>
        <w:t>No. 75 of 1990</w:t>
      </w:r>
      <w:bookmarkEnd w:id="2"/>
    </w:p>
    <w:p w14:paraId="667A0B78" w14:textId="77777777" w:rsidR="00843B94" w:rsidRPr="00302F26" w:rsidRDefault="00843B94" w:rsidP="00843B94">
      <w:pPr>
        <w:pBdr>
          <w:top w:val="thickThinSmallGap" w:sz="24" w:space="1" w:color="auto"/>
        </w:pBdr>
        <w:rPr>
          <w:rFonts w:ascii="Times New Roman" w:hAnsi="Times New Roman" w:cs="Times New Roman"/>
          <w:b/>
          <w:sz w:val="22"/>
          <w:szCs w:val="22"/>
        </w:rPr>
      </w:pPr>
    </w:p>
    <w:p w14:paraId="7316DC5F" w14:textId="77777777" w:rsidR="009546E4" w:rsidRPr="00AB63DA" w:rsidRDefault="00D74FDB" w:rsidP="00AB63DA">
      <w:pPr>
        <w:pStyle w:val="Bodytext20"/>
        <w:spacing w:before="960" w:line="240" w:lineRule="auto"/>
        <w:rPr>
          <w:spacing w:val="0"/>
          <w:sz w:val="26"/>
          <w:szCs w:val="26"/>
        </w:rPr>
      </w:pPr>
      <w:r w:rsidRPr="00AB63DA">
        <w:rPr>
          <w:spacing w:val="0"/>
          <w:sz w:val="26"/>
          <w:szCs w:val="26"/>
        </w:rPr>
        <w:t>An Act to amend the law relating to defence, and for</w:t>
      </w:r>
      <w:r w:rsidR="00170C4F" w:rsidRPr="00AB63DA">
        <w:rPr>
          <w:spacing w:val="0"/>
          <w:sz w:val="26"/>
          <w:szCs w:val="26"/>
        </w:rPr>
        <w:t xml:space="preserve"> </w:t>
      </w:r>
      <w:r w:rsidRPr="00AB63DA">
        <w:rPr>
          <w:spacing w:val="0"/>
          <w:sz w:val="26"/>
          <w:szCs w:val="26"/>
        </w:rPr>
        <w:t>related purposes</w:t>
      </w:r>
    </w:p>
    <w:p w14:paraId="4F112A49" w14:textId="77777777" w:rsidR="009546E4" w:rsidRDefault="00D74FDB" w:rsidP="00AB63DA">
      <w:pPr>
        <w:pStyle w:val="Bodytext30"/>
        <w:spacing w:before="120" w:line="240" w:lineRule="auto"/>
        <w:rPr>
          <w:i w:val="0"/>
        </w:rPr>
      </w:pPr>
      <w:r w:rsidRPr="002D0991">
        <w:rPr>
          <w:i w:val="0"/>
        </w:rPr>
        <w:t>[</w:t>
      </w:r>
      <w:r w:rsidRPr="00170C4F">
        <w:t>Assented to 22 October 1990</w:t>
      </w:r>
      <w:r w:rsidRPr="002D0991">
        <w:rPr>
          <w:i w:val="0"/>
        </w:rPr>
        <w:t>]</w:t>
      </w:r>
    </w:p>
    <w:p w14:paraId="6090236F" w14:textId="77777777" w:rsidR="009546E4" w:rsidRPr="00170C4F" w:rsidRDefault="00D74FDB" w:rsidP="00AB63DA">
      <w:pPr>
        <w:pStyle w:val="BodyText21"/>
        <w:spacing w:before="120" w:line="240" w:lineRule="auto"/>
        <w:ind w:firstLine="180"/>
      </w:pPr>
      <w:r w:rsidRPr="00170C4F">
        <w:t>BE IT ENACTED by the Queen, and the Senate and the House of Representatives of the Commonwealth of Australia, as follows:</w:t>
      </w:r>
    </w:p>
    <w:p w14:paraId="14AC4F44" w14:textId="77777777" w:rsidR="009546E4" w:rsidRPr="00170C4F" w:rsidRDefault="00D74FDB" w:rsidP="002D0991">
      <w:pPr>
        <w:pStyle w:val="Bodytext40"/>
        <w:spacing w:before="120" w:after="60" w:line="240" w:lineRule="auto"/>
        <w:jc w:val="both"/>
      </w:pPr>
      <w:r w:rsidRPr="00170C4F">
        <w:t>Short title</w:t>
      </w:r>
    </w:p>
    <w:p w14:paraId="3169936F" w14:textId="77777777" w:rsidR="009546E4" w:rsidRPr="00170C4F" w:rsidRDefault="004B01F5" w:rsidP="00AB63DA">
      <w:pPr>
        <w:pStyle w:val="Bodytext30"/>
        <w:tabs>
          <w:tab w:val="left" w:pos="634"/>
        </w:tabs>
        <w:spacing w:before="120" w:line="240" w:lineRule="auto"/>
        <w:ind w:firstLine="270"/>
        <w:jc w:val="both"/>
      </w:pPr>
      <w:r w:rsidRPr="005D7D44">
        <w:rPr>
          <w:rStyle w:val="Bodytext3NotItalic"/>
          <w:b/>
        </w:rPr>
        <w:t>1.</w:t>
      </w:r>
      <w:r>
        <w:rPr>
          <w:rStyle w:val="Bodytext3NotItalic"/>
        </w:rPr>
        <w:tab/>
      </w:r>
      <w:r w:rsidR="00D74FDB" w:rsidRPr="00170C4F">
        <w:rPr>
          <w:rStyle w:val="Bodytext3NotItalic"/>
        </w:rPr>
        <w:t xml:space="preserve">This Act may be cited as the </w:t>
      </w:r>
      <w:r w:rsidR="00D74FDB" w:rsidRPr="00170C4F">
        <w:t>Defence Legislation Amendment Act 1990.</w:t>
      </w:r>
    </w:p>
    <w:p w14:paraId="3A49D7DA" w14:textId="77777777" w:rsidR="009546E4" w:rsidRPr="00170C4F" w:rsidRDefault="00D74FDB" w:rsidP="002D0991">
      <w:pPr>
        <w:pStyle w:val="Bodytext40"/>
        <w:spacing w:before="120" w:after="60" w:line="240" w:lineRule="auto"/>
        <w:jc w:val="both"/>
      </w:pPr>
      <w:r w:rsidRPr="00170C4F">
        <w:t>Commencement</w:t>
      </w:r>
    </w:p>
    <w:p w14:paraId="3DEA8775" w14:textId="77777777" w:rsidR="009546E4" w:rsidRPr="002D0991" w:rsidRDefault="006179CC" w:rsidP="00AB63DA">
      <w:pPr>
        <w:pStyle w:val="Bodytext30"/>
        <w:tabs>
          <w:tab w:val="left" w:pos="547"/>
        </w:tabs>
        <w:spacing w:before="120" w:line="240" w:lineRule="auto"/>
        <w:ind w:firstLine="270"/>
        <w:jc w:val="both"/>
        <w:rPr>
          <w:i w:val="0"/>
        </w:rPr>
      </w:pPr>
      <w:r w:rsidRPr="002D0991">
        <w:rPr>
          <w:b/>
          <w:i w:val="0"/>
        </w:rPr>
        <w:t>2</w:t>
      </w:r>
      <w:r w:rsidRPr="002D0991">
        <w:rPr>
          <w:i w:val="0"/>
        </w:rPr>
        <w:t>.</w:t>
      </w:r>
      <w:r>
        <w:tab/>
      </w:r>
      <w:r w:rsidR="00D74FDB" w:rsidRPr="002D0991">
        <w:rPr>
          <w:b/>
          <w:i w:val="0"/>
        </w:rPr>
        <w:t>(1)</w:t>
      </w:r>
      <w:r w:rsidR="00D74FDB" w:rsidRPr="00170C4F">
        <w:t xml:space="preserve"> </w:t>
      </w:r>
      <w:r w:rsidR="00D74FDB" w:rsidRPr="002D0991">
        <w:rPr>
          <w:i w:val="0"/>
        </w:rPr>
        <w:t>Subject to this section, this Act commences on the day on which it receives the Royal Assent.</w:t>
      </w:r>
    </w:p>
    <w:p w14:paraId="695B755C" w14:textId="057CCF78" w:rsidR="009546E4" w:rsidRPr="00170C4F" w:rsidRDefault="002D0991" w:rsidP="00AB63DA">
      <w:pPr>
        <w:pStyle w:val="BodyText21"/>
        <w:spacing w:before="120" w:line="240" w:lineRule="auto"/>
        <w:ind w:firstLine="270"/>
      </w:pPr>
      <w:r w:rsidRPr="002D0991">
        <w:rPr>
          <w:b/>
        </w:rPr>
        <w:t>(2)</w:t>
      </w:r>
      <w:r w:rsidR="00E544E8">
        <w:rPr>
          <w:b/>
        </w:rPr>
        <w:t xml:space="preserve"> </w:t>
      </w:r>
      <w:r w:rsidR="00D74FDB" w:rsidRPr="00170C4F">
        <w:t>Subject to subsection (3), the amendment of section 9, and the repeal of sections 32</w:t>
      </w:r>
      <w:r w:rsidR="00D74FDB" w:rsidRPr="00E06B84">
        <w:rPr>
          <w:smallCaps/>
        </w:rPr>
        <w:t>c</w:t>
      </w:r>
      <w:r w:rsidR="00D74FDB" w:rsidRPr="00170C4F">
        <w:t xml:space="preserve"> and 33, of the </w:t>
      </w:r>
      <w:proofErr w:type="spellStart"/>
      <w:r w:rsidR="00D74FDB" w:rsidRPr="00170C4F">
        <w:rPr>
          <w:rStyle w:val="BodytextItalic"/>
        </w:rPr>
        <w:t>Defence</w:t>
      </w:r>
      <w:proofErr w:type="spellEnd"/>
      <w:r w:rsidR="00D74FDB" w:rsidRPr="00170C4F">
        <w:rPr>
          <w:rStyle w:val="BodytextItalic"/>
        </w:rPr>
        <w:t xml:space="preserve"> Act 1903</w:t>
      </w:r>
      <w:r w:rsidR="00D74FDB" w:rsidRPr="00E06B84">
        <w:rPr>
          <w:rStyle w:val="BodytextItalic"/>
          <w:i w:val="0"/>
        </w:rPr>
        <w:t>,</w:t>
      </w:r>
      <w:r w:rsidR="00D74FDB" w:rsidRPr="00170C4F">
        <w:t xml:space="preserve"> and the repeal of section 23 of the </w:t>
      </w:r>
      <w:r w:rsidR="00D74FDB" w:rsidRPr="00170C4F">
        <w:rPr>
          <w:rStyle w:val="BodytextItalic"/>
        </w:rPr>
        <w:t>Naval Defence Act 1910</w:t>
      </w:r>
      <w:r w:rsidR="00D74FDB" w:rsidRPr="00170C4F">
        <w:t>, made by section 3 commence on a day to be fixed by Proclamation.</w:t>
      </w:r>
    </w:p>
    <w:p w14:paraId="74B22CCD" w14:textId="77777777" w:rsidR="009546E4" w:rsidRDefault="002D0991" w:rsidP="00AB63DA">
      <w:pPr>
        <w:pStyle w:val="BodyText21"/>
        <w:spacing w:before="120" w:line="240" w:lineRule="auto"/>
        <w:ind w:firstLine="270"/>
      </w:pPr>
      <w:r w:rsidRPr="002D0991">
        <w:rPr>
          <w:b/>
        </w:rPr>
        <w:t>(3)</w:t>
      </w:r>
      <w:r w:rsidR="00E544E8">
        <w:rPr>
          <w:b/>
        </w:rPr>
        <w:t xml:space="preserve"> </w:t>
      </w:r>
      <w:r w:rsidR="00D74FDB" w:rsidRPr="00170C4F">
        <w:t xml:space="preserve">If the commencement of the amendment, and the repeals, mentioned in subsection (2) made by section 3 is not fixed by Proclamation published in the </w:t>
      </w:r>
      <w:r w:rsidR="00D74FDB" w:rsidRPr="00170C4F">
        <w:rPr>
          <w:rStyle w:val="BodytextItalic"/>
        </w:rPr>
        <w:t>Gazette</w:t>
      </w:r>
      <w:r w:rsidR="00D74FDB" w:rsidRPr="00170C4F">
        <w:t xml:space="preserve"> within the period of 6 months</w:t>
      </w:r>
    </w:p>
    <w:p w14:paraId="726DA144" w14:textId="77777777" w:rsidR="00D3515A" w:rsidRDefault="00D3515A" w:rsidP="00170C4F">
      <w:pPr>
        <w:pStyle w:val="BodyText21"/>
        <w:spacing w:line="240" w:lineRule="auto"/>
        <w:ind w:firstLine="0"/>
      </w:pPr>
    </w:p>
    <w:p w14:paraId="72D0A403" w14:textId="77777777" w:rsidR="007D1291" w:rsidRDefault="007D1291" w:rsidP="00170C4F">
      <w:pPr>
        <w:pStyle w:val="BodyText21"/>
        <w:spacing w:line="240" w:lineRule="auto"/>
        <w:ind w:firstLine="0"/>
        <w:sectPr w:rsidR="007D1291" w:rsidSect="006337E3">
          <w:headerReference w:type="default" r:id="rId9"/>
          <w:pgSz w:w="12240" w:h="15840" w:code="1"/>
          <w:pgMar w:top="1440" w:right="1440" w:bottom="1440" w:left="1440" w:header="720" w:footer="0" w:gutter="0"/>
          <w:cols w:space="720"/>
          <w:noEndnote/>
          <w:titlePg/>
          <w:docGrid w:linePitch="360"/>
        </w:sectPr>
      </w:pPr>
    </w:p>
    <w:p w14:paraId="49310019" w14:textId="77777777" w:rsidR="009546E4" w:rsidRPr="00170C4F" w:rsidRDefault="00D74FDB" w:rsidP="00783074">
      <w:pPr>
        <w:pStyle w:val="BodyText21"/>
        <w:spacing w:after="60" w:line="240" w:lineRule="auto"/>
        <w:ind w:firstLine="0"/>
      </w:pPr>
      <w:r w:rsidRPr="00170C4F">
        <w:lastRenderedPageBreak/>
        <w:t>beginning on the day on which this Act receives the Royal Assent, then, on and after the first day after the end of that period, that section is to be taken not to have made that amendment and those repeals.</w:t>
      </w:r>
    </w:p>
    <w:p w14:paraId="77DDA668" w14:textId="3A9ADB5E" w:rsidR="009546E4" w:rsidRPr="00170C4F" w:rsidRDefault="002E3C22" w:rsidP="00897F26">
      <w:pPr>
        <w:pStyle w:val="BodyText21"/>
        <w:spacing w:before="120" w:line="240" w:lineRule="auto"/>
        <w:ind w:firstLine="270"/>
      </w:pPr>
      <w:r w:rsidRPr="00C24F04">
        <w:rPr>
          <w:b/>
        </w:rPr>
        <w:t>(</w:t>
      </w:r>
      <w:r w:rsidR="00C24F04" w:rsidRPr="00C24F04">
        <w:rPr>
          <w:b/>
        </w:rPr>
        <w:t>4</w:t>
      </w:r>
      <w:r w:rsidRPr="00C24F04">
        <w:rPr>
          <w:b/>
        </w:rPr>
        <w:t>)</w:t>
      </w:r>
      <w:r>
        <w:t xml:space="preserve"> </w:t>
      </w:r>
      <w:r w:rsidR="00D74FDB" w:rsidRPr="00170C4F">
        <w:t>Subsection 4</w:t>
      </w:r>
      <w:r w:rsidR="00E06B84">
        <w:t xml:space="preserve"> </w:t>
      </w:r>
      <w:r w:rsidR="00D74FDB" w:rsidRPr="00170C4F">
        <w:t>(1) is to be taken to have commenced on 30 June 1989.</w:t>
      </w:r>
    </w:p>
    <w:p w14:paraId="0D45D022" w14:textId="6C020BA2" w:rsidR="009546E4" w:rsidRPr="00170C4F" w:rsidRDefault="002E3C22" w:rsidP="00897F26">
      <w:pPr>
        <w:pStyle w:val="BodyText21"/>
        <w:spacing w:before="120" w:line="240" w:lineRule="auto"/>
        <w:ind w:firstLine="270"/>
      </w:pPr>
      <w:r w:rsidRPr="002C252D">
        <w:rPr>
          <w:b/>
        </w:rPr>
        <w:t>(</w:t>
      </w:r>
      <w:r w:rsidR="002C252D" w:rsidRPr="002C252D">
        <w:rPr>
          <w:b/>
        </w:rPr>
        <w:t>5</w:t>
      </w:r>
      <w:r w:rsidRPr="002C252D">
        <w:rPr>
          <w:b/>
        </w:rPr>
        <w:t>)</w:t>
      </w:r>
      <w:r>
        <w:t xml:space="preserve"> </w:t>
      </w:r>
      <w:r w:rsidR="00D74FDB" w:rsidRPr="00170C4F">
        <w:t>The amendment of section 85</w:t>
      </w:r>
      <w:r w:rsidR="00E06B84" w:rsidRPr="00E06B84">
        <w:rPr>
          <w:smallCaps/>
        </w:rPr>
        <w:t>zl</w:t>
      </w:r>
      <w:r w:rsidR="00D74FDB" w:rsidRPr="00170C4F">
        <w:t xml:space="preserve"> of the </w:t>
      </w:r>
      <w:r w:rsidR="00D74FDB" w:rsidRPr="00170C4F">
        <w:rPr>
          <w:rStyle w:val="BodytextItalic"/>
        </w:rPr>
        <w:t>Crimes Act 1914</w:t>
      </w:r>
      <w:r w:rsidR="00D74FDB" w:rsidRPr="00170C4F">
        <w:t xml:space="preserve"> made by section 5 commences, or is to be taken to have commenced, as the case requires, immediately after the commencement of section 10 of the </w:t>
      </w:r>
      <w:r w:rsidR="00D74FDB" w:rsidRPr="00170C4F">
        <w:rPr>
          <w:rStyle w:val="BodytextItalic"/>
        </w:rPr>
        <w:t>Crimes Legislation Amendment Act 1989.</w:t>
      </w:r>
    </w:p>
    <w:p w14:paraId="4A4E4EA4" w14:textId="77777777" w:rsidR="009546E4" w:rsidRPr="00170C4F" w:rsidRDefault="00D74FDB" w:rsidP="00185485">
      <w:pPr>
        <w:pStyle w:val="Bodytext40"/>
        <w:spacing w:before="120" w:after="60" w:line="240" w:lineRule="auto"/>
        <w:jc w:val="both"/>
      </w:pPr>
      <w:r w:rsidRPr="00170C4F">
        <w:t>Amendments of legislation about the administration of the Defence Force</w:t>
      </w:r>
    </w:p>
    <w:p w14:paraId="392BBC73" w14:textId="77777777" w:rsidR="009546E4" w:rsidRPr="00170C4F" w:rsidRDefault="0016492F" w:rsidP="00897F26">
      <w:pPr>
        <w:pStyle w:val="BodyText21"/>
        <w:tabs>
          <w:tab w:val="left" w:pos="634"/>
        </w:tabs>
        <w:spacing w:before="120" w:line="240" w:lineRule="auto"/>
        <w:ind w:firstLine="270"/>
      </w:pPr>
      <w:r>
        <w:rPr>
          <w:b/>
        </w:rPr>
        <w:t>3.</w:t>
      </w:r>
      <w:r>
        <w:rPr>
          <w:b/>
        </w:rPr>
        <w:tab/>
      </w:r>
      <w:r w:rsidR="00D74FDB" w:rsidRPr="00170C4F">
        <w:t>The Acts specified in Schedule 1 are amended as set out in that Schedule.</w:t>
      </w:r>
    </w:p>
    <w:p w14:paraId="5DE95D92" w14:textId="77777777" w:rsidR="009546E4" w:rsidRPr="00170C4F" w:rsidRDefault="00D74FDB" w:rsidP="00F02230">
      <w:pPr>
        <w:pStyle w:val="Bodytext40"/>
        <w:spacing w:before="120" w:after="60" w:line="240" w:lineRule="auto"/>
        <w:jc w:val="both"/>
      </w:pPr>
      <w:r w:rsidRPr="00170C4F">
        <w:t>Amendments of legislation about defence pensions</w:t>
      </w:r>
    </w:p>
    <w:p w14:paraId="5CB7830D" w14:textId="77777777" w:rsidR="009546E4" w:rsidRPr="00170C4F" w:rsidRDefault="00433BDD" w:rsidP="00897F26">
      <w:pPr>
        <w:pStyle w:val="BodyText21"/>
        <w:tabs>
          <w:tab w:val="left" w:pos="634"/>
        </w:tabs>
        <w:spacing w:before="120" w:line="240" w:lineRule="auto"/>
        <w:ind w:firstLine="270"/>
      </w:pPr>
      <w:r>
        <w:rPr>
          <w:rStyle w:val="BodytextBold"/>
        </w:rPr>
        <w:t>4.</w:t>
      </w:r>
      <w:r>
        <w:rPr>
          <w:rStyle w:val="BodytextBold"/>
        </w:rPr>
        <w:tab/>
      </w:r>
      <w:r w:rsidR="00D74FDB" w:rsidRPr="00170C4F">
        <w:rPr>
          <w:rStyle w:val="BodytextBold"/>
        </w:rPr>
        <w:t>(</w:t>
      </w:r>
      <w:r>
        <w:rPr>
          <w:rStyle w:val="BodytextBold"/>
        </w:rPr>
        <w:t>1</w:t>
      </w:r>
      <w:r w:rsidR="00D74FDB" w:rsidRPr="00170C4F">
        <w:rPr>
          <w:rStyle w:val="BodytextBold"/>
        </w:rPr>
        <w:t xml:space="preserve">) </w:t>
      </w:r>
      <w:r>
        <w:t>T</w:t>
      </w:r>
      <w:r w:rsidRPr="00170C4F">
        <w:t>he</w:t>
      </w:r>
      <w:r w:rsidR="00D74FDB" w:rsidRPr="00170C4F">
        <w:t xml:space="preserve"> Acts specified in Schedule 2 are amended as set out in that Schedule.</w:t>
      </w:r>
    </w:p>
    <w:p w14:paraId="072B81D6" w14:textId="77777777" w:rsidR="009546E4" w:rsidRPr="00170C4F" w:rsidRDefault="00D74FDB" w:rsidP="00897F26">
      <w:pPr>
        <w:pStyle w:val="BodyText21"/>
        <w:spacing w:before="120" w:line="240" w:lineRule="auto"/>
        <w:ind w:firstLine="270"/>
      </w:pPr>
      <w:r w:rsidRPr="00987621">
        <w:rPr>
          <w:b/>
        </w:rPr>
        <w:t>(2)</w:t>
      </w:r>
      <w:r w:rsidRPr="00170C4F">
        <w:t xml:space="preserve"> The amendments made by subsection (1) do not reduce any payment made before this Act receives the Royal Assent.</w:t>
      </w:r>
    </w:p>
    <w:p w14:paraId="2B20A8BD" w14:textId="77777777" w:rsidR="009546E4" w:rsidRPr="00170C4F" w:rsidRDefault="00D74FDB" w:rsidP="00185485">
      <w:pPr>
        <w:pStyle w:val="Bodytext40"/>
        <w:spacing w:before="120" w:after="60" w:line="240" w:lineRule="auto"/>
        <w:jc w:val="both"/>
      </w:pPr>
      <w:r w:rsidRPr="00170C4F">
        <w:t xml:space="preserve">Amendments about references to the </w:t>
      </w:r>
      <w:proofErr w:type="spellStart"/>
      <w:r w:rsidRPr="00170C4F">
        <w:t>Defence</w:t>
      </w:r>
      <w:proofErr w:type="spellEnd"/>
      <w:r w:rsidRPr="00170C4F">
        <w:t xml:space="preserve"> Intelligence </w:t>
      </w:r>
      <w:proofErr w:type="spellStart"/>
      <w:r w:rsidRPr="00170C4F">
        <w:t>Organisation</w:t>
      </w:r>
      <w:proofErr w:type="spellEnd"/>
    </w:p>
    <w:p w14:paraId="1EF624C4" w14:textId="77777777" w:rsidR="00FD58B3" w:rsidRDefault="00FD58B3" w:rsidP="00897F26">
      <w:pPr>
        <w:pStyle w:val="BodyText21"/>
        <w:tabs>
          <w:tab w:val="left" w:pos="634"/>
        </w:tabs>
        <w:spacing w:before="120" w:line="240" w:lineRule="auto"/>
        <w:ind w:firstLine="270"/>
      </w:pPr>
      <w:r w:rsidRPr="00FD58B3">
        <w:rPr>
          <w:b/>
        </w:rPr>
        <w:t>5.</w:t>
      </w:r>
      <w:r>
        <w:tab/>
      </w:r>
      <w:r w:rsidR="00D74FDB" w:rsidRPr="00170C4F">
        <w:t>The Acts specified in Schedule 3 are amended as set out in that Schedule.</w:t>
      </w:r>
    </w:p>
    <w:p w14:paraId="63ED3F54" w14:textId="77777777" w:rsidR="003734E9" w:rsidRDefault="003734E9" w:rsidP="00897F26">
      <w:pPr>
        <w:pStyle w:val="BodyText21"/>
        <w:tabs>
          <w:tab w:val="left" w:pos="634"/>
        </w:tabs>
        <w:spacing w:before="120" w:line="240" w:lineRule="auto"/>
        <w:ind w:firstLine="0"/>
        <w:jc w:val="center"/>
      </w:pPr>
      <w:r>
        <w:t>——————</w:t>
      </w:r>
    </w:p>
    <w:p w14:paraId="1FA36856" w14:textId="77777777" w:rsidR="00FD58B3" w:rsidRDefault="00FD58B3" w:rsidP="00FD58B3">
      <w:pPr>
        <w:pStyle w:val="BodyText21"/>
        <w:tabs>
          <w:tab w:val="left" w:pos="540"/>
        </w:tabs>
        <w:spacing w:line="240" w:lineRule="auto"/>
        <w:ind w:firstLine="0"/>
      </w:pPr>
    </w:p>
    <w:p w14:paraId="5AE67785" w14:textId="77777777" w:rsidR="00FD58B3" w:rsidRDefault="00FD58B3" w:rsidP="00FD58B3">
      <w:pPr>
        <w:pStyle w:val="BodyText21"/>
        <w:tabs>
          <w:tab w:val="left" w:pos="540"/>
        </w:tabs>
        <w:spacing w:line="240" w:lineRule="auto"/>
        <w:ind w:firstLine="0"/>
        <w:sectPr w:rsidR="00FD58B3" w:rsidSect="006337E3">
          <w:pgSz w:w="12240" w:h="15840" w:code="1"/>
          <w:pgMar w:top="1440" w:right="1440" w:bottom="1440" w:left="1440" w:header="720" w:footer="0" w:gutter="0"/>
          <w:cols w:space="720"/>
          <w:noEndnote/>
          <w:docGrid w:linePitch="360"/>
        </w:sectPr>
      </w:pPr>
    </w:p>
    <w:p w14:paraId="5683FFB5" w14:textId="79A17A4A" w:rsidR="009546E4" w:rsidRPr="00170C4F" w:rsidRDefault="00F95780" w:rsidP="00897F26">
      <w:pPr>
        <w:pStyle w:val="Bodytext40"/>
        <w:tabs>
          <w:tab w:val="left" w:pos="7920"/>
        </w:tabs>
        <w:spacing w:before="120" w:line="240" w:lineRule="auto"/>
        <w:ind w:left="3645"/>
        <w:jc w:val="center"/>
      </w:pPr>
      <w:r>
        <w:lastRenderedPageBreak/>
        <w:t>SCHEDULE 1</w:t>
      </w:r>
      <w:r>
        <w:tab/>
      </w:r>
      <w:r w:rsidR="00D74FDB" w:rsidRPr="00170C4F">
        <w:rPr>
          <w:rStyle w:val="Bodytext475pt"/>
          <w:sz w:val="22"/>
          <w:szCs w:val="22"/>
        </w:rPr>
        <w:t>Section</w:t>
      </w:r>
      <w:r w:rsidR="00E06B84">
        <w:rPr>
          <w:rStyle w:val="Bodytext475pt"/>
          <w:sz w:val="22"/>
          <w:szCs w:val="22"/>
        </w:rPr>
        <w:t xml:space="preserve"> </w:t>
      </w:r>
      <w:r w:rsidR="00D74FDB" w:rsidRPr="00170C4F">
        <w:rPr>
          <w:rStyle w:val="Bodytext475pt"/>
          <w:sz w:val="22"/>
          <w:szCs w:val="22"/>
        </w:rPr>
        <w:t>3</w:t>
      </w:r>
    </w:p>
    <w:p w14:paraId="20F5AD28" w14:textId="77777777" w:rsidR="00BC2766" w:rsidRDefault="00D74FDB" w:rsidP="00897F26">
      <w:pPr>
        <w:pStyle w:val="BodyText21"/>
        <w:spacing w:before="120" w:line="240" w:lineRule="auto"/>
        <w:ind w:firstLine="0"/>
        <w:jc w:val="center"/>
      </w:pPr>
      <w:r w:rsidRPr="00170C4F">
        <w:t>AMENDMENTS OF LEGISLATION ABOUT THE</w:t>
      </w:r>
    </w:p>
    <w:p w14:paraId="0C008850" w14:textId="77777777" w:rsidR="009546E4" w:rsidRPr="00170C4F" w:rsidRDefault="00D74FDB" w:rsidP="00BC2766">
      <w:pPr>
        <w:pStyle w:val="BodyText21"/>
        <w:spacing w:line="240" w:lineRule="auto"/>
        <w:ind w:firstLine="0"/>
        <w:jc w:val="center"/>
      </w:pPr>
      <w:r w:rsidRPr="00170C4F">
        <w:t>ADMINISTRATION OF THE DEFENCE FORCE</w:t>
      </w:r>
    </w:p>
    <w:p w14:paraId="0B7A220F" w14:textId="77777777" w:rsidR="009546E4" w:rsidRPr="00170C4F" w:rsidRDefault="00D74FDB" w:rsidP="00897F26">
      <w:pPr>
        <w:pStyle w:val="Bodytext50"/>
        <w:spacing w:before="120" w:line="240" w:lineRule="auto"/>
        <w:jc w:val="center"/>
      </w:pPr>
      <w:proofErr w:type="spellStart"/>
      <w:r w:rsidRPr="00170C4F">
        <w:t>Defence</w:t>
      </w:r>
      <w:proofErr w:type="spellEnd"/>
      <w:r w:rsidRPr="00170C4F">
        <w:t xml:space="preserve"> Act 1903</w:t>
      </w:r>
    </w:p>
    <w:p w14:paraId="67794761" w14:textId="77777777" w:rsidR="009546E4" w:rsidRPr="00170C4F" w:rsidRDefault="00D74FDB" w:rsidP="00065B30">
      <w:pPr>
        <w:pStyle w:val="Bodytext40"/>
        <w:spacing w:before="120" w:after="60" w:line="240" w:lineRule="auto"/>
        <w:jc w:val="both"/>
      </w:pPr>
      <w:r w:rsidRPr="00170C4F">
        <w:t>Subsection 9 (4):</w:t>
      </w:r>
    </w:p>
    <w:p w14:paraId="32B43B57" w14:textId="77777777" w:rsidR="009546E4" w:rsidRPr="00170C4F" w:rsidRDefault="00D74FDB" w:rsidP="00897F26">
      <w:pPr>
        <w:pStyle w:val="BodyText21"/>
        <w:spacing w:before="120" w:line="240" w:lineRule="auto"/>
        <w:ind w:left="270" w:firstLine="0"/>
      </w:pPr>
      <w:r w:rsidRPr="00170C4F">
        <w:t>Omit the subsection.</w:t>
      </w:r>
    </w:p>
    <w:p w14:paraId="4755500C" w14:textId="77777777" w:rsidR="009546E4" w:rsidRPr="00170C4F" w:rsidRDefault="00D74FDB" w:rsidP="00065B30">
      <w:pPr>
        <w:pStyle w:val="Bodytext40"/>
        <w:spacing w:before="120" w:after="60" w:line="240" w:lineRule="auto"/>
        <w:jc w:val="both"/>
      </w:pPr>
      <w:r w:rsidRPr="00170C4F">
        <w:t>Section 19:</w:t>
      </w:r>
    </w:p>
    <w:p w14:paraId="2EECB53A" w14:textId="77777777" w:rsidR="009546E4" w:rsidRPr="00170C4F" w:rsidRDefault="00D74FDB" w:rsidP="00897F26">
      <w:pPr>
        <w:pStyle w:val="BodyText21"/>
        <w:spacing w:before="120" w:line="240" w:lineRule="auto"/>
        <w:ind w:left="270" w:firstLine="0"/>
      </w:pPr>
      <w:r w:rsidRPr="00170C4F">
        <w:t>Repeal the section.</w:t>
      </w:r>
    </w:p>
    <w:p w14:paraId="49F135E1" w14:textId="7B4C92D5" w:rsidR="009546E4" w:rsidRPr="00170C4F" w:rsidRDefault="00D74FDB" w:rsidP="00065B30">
      <w:pPr>
        <w:pStyle w:val="Bodytext40"/>
        <w:spacing w:before="120" w:after="60" w:line="240" w:lineRule="auto"/>
        <w:jc w:val="both"/>
      </w:pPr>
      <w:r w:rsidRPr="00170C4F">
        <w:t xml:space="preserve">Section </w:t>
      </w:r>
      <w:r w:rsidRPr="00170C4F">
        <w:rPr>
          <w:rStyle w:val="Bodytext4105pt"/>
          <w:b/>
          <w:bCs/>
          <w:sz w:val="22"/>
          <w:szCs w:val="22"/>
        </w:rPr>
        <w:t>32</w:t>
      </w:r>
      <w:r w:rsidR="00E06B84" w:rsidRPr="00E06B84">
        <w:rPr>
          <w:rStyle w:val="Bodytext4105pt"/>
          <w:b/>
          <w:bCs/>
          <w:smallCaps/>
          <w:sz w:val="22"/>
          <w:szCs w:val="22"/>
        </w:rPr>
        <w:t>c</w:t>
      </w:r>
      <w:r w:rsidRPr="00170C4F">
        <w:rPr>
          <w:rStyle w:val="Bodytext4105pt"/>
          <w:b/>
          <w:bCs/>
          <w:sz w:val="22"/>
          <w:szCs w:val="22"/>
        </w:rPr>
        <w:t>:</w:t>
      </w:r>
    </w:p>
    <w:p w14:paraId="45ACE157" w14:textId="77777777" w:rsidR="009546E4" w:rsidRPr="00170C4F" w:rsidRDefault="00D74FDB" w:rsidP="00897F26">
      <w:pPr>
        <w:pStyle w:val="BodyText21"/>
        <w:spacing w:before="120" w:line="240" w:lineRule="auto"/>
        <w:ind w:left="270" w:firstLine="0"/>
      </w:pPr>
      <w:r w:rsidRPr="00170C4F">
        <w:t>Repeal the section.</w:t>
      </w:r>
    </w:p>
    <w:p w14:paraId="144D8FF7" w14:textId="77777777" w:rsidR="009546E4" w:rsidRPr="00170C4F" w:rsidRDefault="00D74FDB" w:rsidP="00065B30">
      <w:pPr>
        <w:pStyle w:val="Bodytext40"/>
        <w:spacing w:before="120" w:after="60" w:line="240" w:lineRule="auto"/>
        <w:jc w:val="both"/>
      </w:pPr>
      <w:r w:rsidRPr="00170C4F">
        <w:t>Section 33:</w:t>
      </w:r>
    </w:p>
    <w:p w14:paraId="7E98A389" w14:textId="77777777" w:rsidR="00987621" w:rsidRPr="00170C4F" w:rsidRDefault="00D74FDB" w:rsidP="00897F26">
      <w:pPr>
        <w:pStyle w:val="BodyText21"/>
        <w:spacing w:before="120" w:line="240" w:lineRule="auto"/>
        <w:ind w:left="270" w:firstLine="0"/>
      </w:pPr>
      <w:r w:rsidRPr="00170C4F">
        <w:t>Repeal the section.</w:t>
      </w:r>
    </w:p>
    <w:p w14:paraId="40C6B070" w14:textId="77777777" w:rsidR="009546E4" w:rsidRPr="00170C4F" w:rsidRDefault="00D74FDB" w:rsidP="00065B30">
      <w:pPr>
        <w:pStyle w:val="Bodytext40"/>
        <w:spacing w:before="120" w:after="60" w:line="240" w:lineRule="auto"/>
        <w:jc w:val="both"/>
      </w:pPr>
      <w:r w:rsidRPr="00170C4F">
        <w:t>Subsection 39 (2):</w:t>
      </w:r>
    </w:p>
    <w:p w14:paraId="216B814C" w14:textId="77777777" w:rsidR="009546E4" w:rsidRPr="00170C4F" w:rsidRDefault="00B94BCA" w:rsidP="00897F26">
      <w:pPr>
        <w:pStyle w:val="BodyText21"/>
        <w:spacing w:before="120" w:line="240" w:lineRule="auto"/>
        <w:ind w:firstLine="270"/>
      </w:pPr>
      <w:r>
        <w:t>(a)</w:t>
      </w:r>
      <w:r w:rsidR="00F449C8">
        <w:t xml:space="preserve"> </w:t>
      </w:r>
      <w:r w:rsidR="00D74FDB" w:rsidRPr="00170C4F">
        <w:t xml:space="preserve">After </w:t>
      </w:r>
      <w:r w:rsidR="00D74FDB" w:rsidRPr="00E64CDF">
        <w:rPr>
          <w:rStyle w:val="Bodytext105pt"/>
          <w:b w:val="0"/>
          <w:sz w:val="22"/>
          <w:szCs w:val="22"/>
        </w:rPr>
        <w:t xml:space="preserve">“(4),” </w:t>
      </w:r>
      <w:r w:rsidR="00D74FDB" w:rsidRPr="00E64CDF">
        <w:t>insert</w:t>
      </w:r>
      <w:r w:rsidR="00D74FDB" w:rsidRPr="00E64CDF">
        <w:rPr>
          <w:b/>
        </w:rPr>
        <w:t xml:space="preserve"> </w:t>
      </w:r>
      <w:r w:rsidR="00D74FDB" w:rsidRPr="00E64CDF">
        <w:rPr>
          <w:rStyle w:val="Bodytext105pt0"/>
          <w:b w:val="0"/>
          <w:sz w:val="22"/>
          <w:szCs w:val="22"/>
        </w:rPr>
        <w:t>“(4a),</w:t>
      </w:r>
      <w:r w:rsidR="004D166E" w:rsidRPr="00E64CDF">
        <w:rPr>
          <w:rStyle w:val="Bodytext105pt0"/>
          <w:b w:val="0"/>
          <w:sz w:val="22"/>
          <w:szCs w:val="22"/>
        </w:rPr>
        <w:t>”.</w:t>
      </w:r>
    </w:p>
    <w:p w14:paraId="344BF476" w14:textId="77777777" w:rsidR="009546E4" w:rsidRPr="00170C4F" w:rsidRDefault="00B94BCA" w:rsidP="00897F26">
      <w:pPr>
        <w:pStyle w:val="BodyText21"/>
        <w:spacing w:before="120" w:line="240" w:lineRule="auto"/>
        <w:ind w:firstLine="270"/>
      </w:pPr>
      <w:r>
        <w:t>(b)</w:t>
      </w:r>
      <w:r w:rsidR="00F449C8">
        <w:t xml:space="preserve"> </w:t>
      </w:r>
      <w:r w:rsidR="00D74FDB" w:rsidRPr="00170C4F">
        <w:t>Omit “his or her intention to claim a discharge”, substitute “the claim”.</w:t>
      </w:r>
    </w:p>
    <w:p w14:paraId="60EE2104" w14:textId="77777777" w:rsidR="009546E4" w:rsidRPr="00170C4F" w:rsidRDefault="00D74FDB" w:rsidP="00065B30">
      <w:pPr>
        <w:pStyle w:val="Bodytext40"/>
        <w:spacing w:before="120" w:after="60" w:line="240" w:lineRule="auto"/>
        <w:jc w:val="both"/>
      </w:pPr>
      <w:r w:rsidRPr="00170C4F">
        <w:t>After subsection 39 (4):</w:t>
      </w:r>
    </w:p>
    <w:p w14:paraId="2A75819A" w14:textId="77777777" w:rsidR="009546E4" w:rsidRPr="00170C4F" w:rsidRDefault="00D74FDB" w:rsidP="00897F26">
      <w:pPr>
        <w:pStyle w:val="BodyText21"/>
        <w:tabs>
          <w:tab w:val="left" w:pos="634"/>
        </w:tabs>
        <w:spacing w:before="120" w:line="240" w:lineRule="auto"/>
        <w:ind w:firstLine="270"/>
      </w:pPr>
      <w:r w:rsidRPr="00170C4F">
        <w:t>Insert the following subsections:</w:t>
      </w:r>
    </w:p>
    <w:p w14:paraId="78F9C10A" w14:textId="77777777" w:rsidR="009546E4" w:rsidRPr="00170C4F" w:rsidRDefault="00D74FDB" w:rsidP="00897F26">
      <w:pPr>
        <w:pStyle w:val="BodyText21"/>
        <w:tabs>
          <w:tab w:val="left" w:pos="634"/>
        </w:tabs>
        <w:spacing w:before="120" w:line="240" w:lineRule="auto"/>
        <w:ind w:firstLine="270"/>
      </w:pPr>
      <w:r w:rsidRPr="00D37943">
        <w:rPr>
          <w:rStyle w:val="Bodytext105pt0"/>
          <w:b w:val="0"/>
          <w:sz w:val="22"/>
          <w:szCs w:val="22"/>
        </w:rPr>
        <w:t xml:space="preserve">“(4a) </w:t>
      </w:r>
      <w:r w:rsidRPr="00640C84">
        <w:t>A</w:t>
      </w:r>
      <w:r w:rsidRPr="00170C4F">
        <w:t xml:space="preserve"> soldier of the Australian Regular Army or Regular Army Supplement is not entitled to claim a discharge under subsection (2) unless the soldier has completed at least 6 years, or, if the Chief of the General Staff determines a shorter period, that period, of service.</w:t>
      </w:r>
    </w:p>
    <w:p w14:paraId="206FA382" w14:textId="77777777" w:rsidR="009546E4" w:rsidRPr="00170C4F" w:rsidRDefault="00D74FDB" w:rsidP="00897F26">
      <w:pPr>
        <w:pStyle w:val="BodyText21"/>
        <w:tabs>
          <w:tab w:val="left" w:pos="634"/>
        </w:tabs>
        <w:spacing w:before="120" w:line="240" w:lineRule="auto"/>
        <w:ind w:firstLine="270"/>
      </w:pPr>
      <w:r w:rsidRPr="0030518B">
        <w:rPr>
          <w:rStyle w:val="Bodytext105pt0"/>
          <w:b w:val="0"/>
          <w:sz w:val="22"/>
          <w:szCs w:val="22"/>
        </w:rPr>
        <w:t xml:space="preserve">“(4b) </w:t>
      </w:r>
      <w:r w:rsidRPr="00170C4F">
        <w:t xml:space="preserve">In determining a period for the purposes of subsection </w:t>
      </w:r>
      <w:r w:rsidRPr="00317C7A">
        <w:rPr>
          <w:rStyle w:val="Bodytext105pt0"/>
          <w:b w:val="0"/>
          <w:sz w:val="22"/>
          <w:szCs w:val="22"/>
        </w:rPr>
        <w:t>(4a),</w:t>
      </w:r>
      <w:r w:rsidRPr="00170C4F">
        <w:rPr>
          <w:rStyle w:val="Bodytext105pt0"/>
          <w:sz w:val="22"/>
          <w:szCs w:val="22"/>
        </w:rPr>
        <w:t xml:space="preserve"> </w:t>
      </w:r>
      <w:r w:rsidRPr="00170C4F">
        <w:t>the Chief of the General Staff must have regard to the effect of the determination on:</w:t>
      </w:r>
    </w:p>
    <w:p w14:paraId="75E063E7" w14:textId="77777777" w:rsidR="009546E4" w:rsidRPr="00170C4F" w:rsidRDefault="0030518B" w:rsidP="00897F26">
      <w:pPr>
        <w:pStyle w:val="BodyText21"/>
        <w:spacing w:before="120" w:line="240" w:lineRule="auto"/>
        <w:ind w:firstLine="270"/>
      </w:pPr>
      <w:r>
        <w:t>(a)</w:t>
      </w:r>
      <w:r w:rsidR="000E3C71">
        <w:t xml:space="preserve"> </w:t>
      </w:r>
      <w:r w:rsidR="00D74FDB" w:rsidRPr="00170C4F">
        <w:t>the ability of the Army to carry out its current and possible future military operations; and</w:t>
      </w:r>
    </w:p>
    <w:p w14:paraId="3C657F2B" w14:textId="77777777" w:rsidR="009546E4" w:rsidRPr="00170C4F" w:rsidRDefault="0030518B" w:rsidP="00897F26">
      <w:pPr>
        <w:pStyle w:val="BodyText21"/>
        <w:spacing w:before="120" w:line="240" w:lineRule="auto"/>
        <w:ind w:firstLine="270"/>
      </w:pPr>
      <w:r>
        <w:t>(b)</w:t>
      </w:r>
      <w:r w:rsidR="000E3C71">
        <w:t xml:space="preserve"> </w:t>
      </w:r>
      <w:r w:rsidR="00D74FDB" w:rsidRPr="00170C4F">
        <w:t>the size, and composition, of the Army; and</w:t>
      </w:r>
    </w:p>
    <w:p w14:paraId="1CCC5DFA" w14:textId="77777777" w:rsidR="009546E4" w:rsidRPr="00170C4F" w:rsidRDefault="0030518B" w:rsidP="00897F26">
      <w:pPr>
        <w:pStyle w:val="BodyText21"/>
        <w:spacing w:before="120" w:line="240" w:lineRule="auto"/>
        <w:ind w:firstLine="270"/>
      </w:pPr>
      <w:r>
        <w:t>(c)</w:t>
      </w:r>
      <w:r w:rsidR="000E3C71">
        <w:t xml:space="preserve"> </w:t>
      </w:r>
      <w:r w:rsidR="00D74FDB" w:rsidRPr="00170C4F">
        <w:t>the training of the Army.”.</w:t>
      </w:r>
    </w:p>
    <w:p w14:paraId="673E12FD" w14:textId="77777777" w:rsidR="009546E4" w:rsidRPr="00170C4F" w:rsidRDefault="00D74FDB" w:rsidP="00065B30">
      <w:pPr>
        <w:pStyle w:val="Bodytext40"/>
        <w:spacing w:before="120" w:after="60" w:line="240" w:lineRule="auto"/>
        <w:jc w:val="both"/>
      </w:pPr>
      <w:r w:rsidRPr="00170C4F">
        <w:t>Section 39:</w:t>
      </w:r>
    </w:p>
    <w:p w14:paraId="536B6593" w14:textId="77777777" w:rsidR="009546E4" w:rsidRPr="00170C4F" w:rsidRDefault="00D74FDB" w:rsidP="00897F26">
      <w:pPr>
        <w:pStyle w:val="BodyText21"/>
        <w:tabs>
          <w:tab w:val="left" w:pos="634"/>
        </w:tabs>
        <w:spacing w:before="120" w:line="240" w:lineRule="auto"/>
        <w:ind w:firstLine="270"/>
      </w:pPr>
      <w:r w:rsidRPr="00170C4F">
        <w:t>Add at the end the following subsections:</w:t>
      </w:r>
    </w:p>
    <w:p w14:paraId="5A24A74C" w14:textId="77777777" w:rsidR="009546E4" w:rsidRPr="00170C4F" w:rsidRDefault="00D74FDB" w:rsidP="00897F26">
      <w:pPr>
        <w:pStyle w:val="BodyText21"/>
        <w:spacing w:before="120" w:line="240" w:lineRule="auto"/>
        <w:ind w:firstLine="270"/>
      </w:pPr>
      <w:r w:rsidRPr="00170C4F">
        <w:t>“(7)</w:t>
      </w:r>
      <w:r w:rsidR="007C2196">
        <w:t xml:space="preserve"> </w:t>
      </w:r>
      <w:r w:rsidRPr="00170C4F">
        <w:t>A claim under subsection (2) cannot be withdrawn or varied except with the approval of the Chief of the General Staff.</w:t>
      </w:r>
    </w:p>
    <w:p w14:paraId="4B32E1DB" w14:textId="77777777" w:rsidR="009546E4" w:rsidRPr="00170C4F" w:rsidRDefault="007C2196" w:rsidP="00897F26">
      <w:pPr>
        <w:pStyle w:val="BodyText21"/>
        <w:spacing w:before="120" w:line="240" w:lineRule="auto"/>
        <w:ind w:firstLine="270"/>
      </w:pPr>
      <w:r>
        <w:t xml:space="preserve">“(8) </w:t>
      </w:r>
      <w:r w:rsidR="00D74FDB" w:rsidRPr="00170C4F">
        <w:t>In considering an application for approval under subsection (7), the Chief of the General Staff must have regard to the effect of the decision about approval on:</w:t>
      </w:r>
    </w:p>
    <w:p w14:paraId="7A0F60D4" w14:textId="77777777" w:rsidR="009546E4" w:rsidRDefault="00CD59CB" w:rsidP="00897F26">
      <w:pPr>
        <w:pStyle w:val="BodyText21"/>
        <w:spacing w:before="120" w:line="240" w:lineRule="auto"/>
        <w:ind w:left="594" w:hanging="324"/>
      </w:pPr>
      <w:r>
        <w:t>(a)</w:t>
      </w:r>
      <w:r w:rsidR="00F449C8">
        <w:t xml:space="preserve"> </w:t>
      </w:r>
      <w:r w:rsidR="00D74FDB" w:rsidRPr="00170C4F">
        <w:t>the ability of the Army to carry out its current and possible future military operations; and</w:t>
      </w:r>
    </w:p>
    <w:p w14:paraId="3B028FCA" w14:textId="77777777" w:rsidR="008338A9" w:rsidRPr="00170C4F" w:rsidRDefault="008338A9" w:rsidP="00CD59CB">
      <w:pPr>
        <w:pStyle w:val="BodyText21"/>
        <w:tabs>
          <w:tab w:val="left" w:pos="634"/>
        </w:tabs>
        <w:spacing w:line="240" w:lineRule="auto"/>
        <w:ind w:firstLine="270"/>
      </w:pPr>
    </w:p>
    <w:p w14:paraId="6C530C13" w14:textId="77777777" w:rsidR="008338A9" w:rsidRDefault="008338A9" w:rsidP="00170C4F">
      <w:pPr>
        <w:pStyle w:val="Bodytext30"/>
        <w:spacing w:line="240" w:lineRule="auto"/>
        <w:jc w:val="both"/>
        <w:sectPr w:rsidR="008338A9" w:rsidSect="006337E3">
          <w:pgSz w:w="12240" w:h="15840" w:code="1"/>
          <w:pgMar w:top="1440" w:right="1440" w:bottom="1440" w:left="1440" w:header="720" w:footer="0" w:gutter="0"/>
          <w:cols w:space="720"/>
          <w:noEndnote/>
          <w:docGrid w:linePitch="360"/>
        </w:sectPr>
      </w:pPr>
    </w:p>
    <w:p w14:paraId="490330FC" w14:textId="77777777" w:rsidR="009546E4" w:rsidRPr="00170C4F" w:rsidRDefault="00D74FDB" w:rsidP="003B5399">
      <w:pPr>
        <w:pStyle w:val="BodyText21"/>
        <w:spacing w:before="120" w:line="240" w:lineRule="auto"/>
        <w:ind w:firstLine="0"/>
        <w:jc w:val="center"/>
      </w:pPr>
      <w:r w:rsidRPr="00EB70C1">
        <w:rPr>
          <w:b/>
        </w:rPr>
        <w:lastRenderedPageBreak/>
        <w:t>SCHEDULE 1</w:t>
      </w:r>
      <w:r w:rsidRPr="00170C4F">
        <w:t>—</w:t>
      </w:r>
      <w:r w:rsidRPr="009D5EBB">
        <w:t>continued</w:t>
      </w:r>
    </w:p>
    <w:p w14:paraId="1A7B0599" w14:textId="77777777" w:rsidR="009546E4" w:rsidRPr="00170C4F" w:rsidRDefault="00EB70C1" w:rsidP="003B5399">
      <w:pPr>
        <w:pStyle w:val="BodyText21"/>
        <w:spacing w:before="120" w:line="240" w:lineRule="auto"/>
        <w:ind w:left="594" w:hanging="324"/>
      </w:pPr>
      <w:r>
        <w:t>(b)</w:t>
      </w:r>
      <w:r w:rsidR="00110330">
        <w:t xml:space="preserve"> </w:t>
      </w:r>
      <w:r w:rsidR="00D74FDB" w:rsidRPr="00170C4F">
        <w:t>the management of Army personnel.”.</w:t>
      </w:r>
    </w:p>
    <w:p w14:paraId="7C926E15" w14:textId="77777777" w:rsidR="009546E4" w:rsidRPr="00821F56" w:rsidRDefault="00D74FDB" w:rsidP="00821F56">
      <w:pPr>
        <w:pStyle w:val="BodyText21"/>
        <w:spacing w:before="120" w:after="60" w:line="240" w:lineRule="auto"/>
        <w:ind w:firstLine="0"/>
      </w:pPr>
      <w:r w:rsidRPr="00821F56">
        <w:rPr>
          <w:b/>
        </w:rPr>
        <w:t>Subsection</w:t>
      </w:r>
      <w:r w:rsidRPr="00821F56">
        <w:t xml:space="preserve"> </w:t>
      </w:r>
      <w:r w:rsidRPr="00821F56">
        <w:rPr>
          <w:rStyle w:val="BodytextBold0"/>
        </w:rPr>
        <w:t>120a (4):</w:t>
      </w:r>
    </w:p>
    <w:p w14:paraId="189621FA" w14:textId="77777777" w:rsidR="009546E4" w:rsidRPr="00170C4F" w:rsidRDefault="00D74FDB" w:rsidP="003B5399">
      <w:pPr>
        <w:pStyle w:val="BodyText21"/>
        <w:spacing w:before="120" w:line="240" w:lineRule="auto"/>
        <w:ind w:left="270" w:firstLine="0"/>
      </w:pPr>
      <w:r w:rsidRPr="00170C4F">
        <w:t xml:space="preserve">Omit </w:t>
      </w:r>
      <w:r w:rsidRPr="009D5EBB">
        <w:rPr>
          <w:rStyle w:val="Bodytext105pt"/>
          <w:b w:val="0"/>
          <w:sz w:val="22"/>
          <w:szCs w:val="22"/>
        </w:rPr>
        <w:t>“38”,</w:t>
      </w:r>
      <w:r w:rsidRPr="00170C4F">
        <w:rPr>
          <w:rStyle w:val="Bodytext105pt"/>
          <w:sz w:val="22"/>
          <w:szCs w:val="22"/>
        </w:rPr>
        <w:t xml:space="preserve"> </w:t>
      </w:r>
      <w:r w:rsidRPr="00170C4F">
        <w:t xml:space="preserve">substitute </w:t>
      </w:r>
      <w:r w:rsidRPr="009D5EBB">
        <w:rPr>
          <w:rStyle w:val="Bodytext105pt"/>
          <w:b w:val="0"/>
          <w:sz w:val="22"/>
          <w:szCs w:val="22"/>
        </w:rPr>
        <w:t>“39”.</w:t>
      </w:r>
    </w:p>
    <w:p w14:paraId="52A24185" w14:textId="77777777" w:rsidR="009546E4" w:rsidRPr="00170C4F" w:rsidRDefault="00D74FDB" w:rsidP="003B5399">
      <w:pPr>
        <w:pStyle w:val="Bodytext50"/>
        <w:spacing w:before="120" w:line="240" w:lineRule="auto"/>
        <w:jc w:val="center"/>
      </w:pPr>
      <w:r w:rsidRPr="00170C4F">
        <w:t>Defence Force Discipline Act 1982</w:t>
      </w:r>
    </w:p>
    <w:p w14:paraId="35B87305" w14:textId="77777777" w:rsidR="009546E4" w:rsidRPr="00821F56" w:rsidRDefault="00D74FDB" w:rsidP="00821F56">
      <w:pPr>
        <w:pStyle w:val="BodyText21"/>
        <w:spacing w:before="120" w:after="60" w:line="240" w:lineRule="auto"/>
        <w:ind w:firstLine="0"/>
        <w:rPr>
          <w:b/>
        </w:rPr>
      </w:pPr>
      <w:r w:rsidRPr="00821F56">
        <w:rPr>
          <w:b/>
        </w:rPr>
        <w:t>Subsection 63 (1):</w:t>
      </w:r>
    </w:p>
    <w:p w14:paraId="00214948" w14:textId="77777777" w:rsidR="009546E4" w:rsidRPr="00170C4F" w:rsidRDefault="00D74FDB" w:rsidP="003B5399">
      <w:pPr>
        <w:pStyle w:val="BodyText21"/>
        <w:spacing w:before="120" w:line="240" w:lineRule="auto"/>
        <w:ind w:left="270" w:firstLine="0"/>
      </w:pPr>
      <w:r w:rsidRPr="00170C4F">
        <w:t>Omit “Attorney-General”, substitute “Director of Public Prosecutions”.</w:t>
      </w:r>
    </w:p>
    <w:p w14:paraId="1805070E" w14:textId="77777777" w:rsidR="009546E4" w:rsidRPr="00821F56" w:rsidRDefault="00D74FDB" w:rsidP="00821F56">
      <w:pPr>
        <w:pStyle w:val="BodyText21"/>
        <w:spacing w:before="120" w:after="60" w:line="240" w:lineRule="auto"/>
        <w:ind w:firstLine="0"/>
        <w:rPr>
          <w:b/>
        </w:rPr>
      </w:pPr>
      <w:r w:rsidRPr="00821F56">
        <w:rPr>
          <w:b/>
        </w:rPr>
        <w:t>Subparagraph 63 (1) (a) (</w:t>
      </w:r>
      <w:proofErr w:type="spellStart"/>
      <w:r w:rsidRPr="00821F56">
        <w:rPr>
          <w:b/>
        </w:rPr>
        <w:t>i</w:t>
      </w:r>
      <w:proofErr w:type="spellEnd"/>
      <w:r w:rsidRPr="00821F56">
        <w:rPr>
          <w:b/>
        </w:rPr>
        <w:t>):</w:t>
      </w:r>
    </w:p>
    <w:p w14:paraId="13EC6AE6" w14:textId="77777777" w:rsidR="009546E4" w:rsidRPr="00170C4F" w:rsidRDefault="00D74FDB" w:rsidP="003B5399">
      <w:pPr>
        <w:pStyle w:val="BodyText21"/>
        <w:spacing w:before="120" w:line="240" w:lineRule="auto"/>
        <w:ind w:left="270" w:firstLine="0"/>
      </w:pPr>
      <w:r w:rsidRPr="00170C4F">
        <w:t>Omit “, rape”.</w:t>
      </w:r>
    </w:p>
    <w:p w14:paraId="6FCDADFC" w14:textId="77777777" w:rsidR="009546E4" w:rsidRPr="00821F56" w:rsidRDefault="00D74FDB" w:rsidP="00821F56">
      <w:pPr>
        <w:pStyle w:val="BodyText21"/>
        <w:spacing w:before="120" w:after="60" w:line="240" w:lineRule="auto"/>
        <w:ind w:firstLine="0"/>
        <w:rPr>
          <w:b/>
        </w:rPr>
      </w:pPr>
      <w:r w:rsidRPr="00821F56">
        <w:rPr>
          <w:b/>
        </w:rPr>
        <w:t>After subparagraph 63 (1) (a) (</w:t>
      </w:r>
      <w:proofErr w:type="spellStart"/>
      <w:r w:rsidRPr="00821F56">
        <w:rPr>
          <w:b/>
        </w:rPr>
        <w:t>i</w:t>
      </w:r>
      <w:proofErr w:type="spellEnd"/>
      <w:r w:rsidRPr="00821F56">
        <w:rPr>
          <w:b/>
        </w:rPr>
        <w:t>):</w:t>
      </w:r>
    </w:p>
    <w:p w14:paraId="409883EE" w14:textId="77777777" w:rsidR="009546E4" w:rsidRPr="00170C4F" w:rsidRDefault="00D74FDB" w:rsidP="003B5399">
      <w:pPr>
        <w:pStyle w:val="BodyText21"/>
        <w:spacing w:before="120" w:line="240" w:lineRule="auto"/>
        <w:ind w:left="288" w:firstLine="0"/>
      </w:pPr>
      <w:r w:rsidRPr="00170C4F">
        <w:t>Insert the following subparagraph:</w:t>
      </w:r>
    </w:p>
    <w:p w14:paraId="360A165B" w14:textId="77777777" w:rsidR="009546E4" w:rsidRPr="00170C4F" w:rsidRDefault="00D74FDB" w:rsidP="003B5399">
      <w:pPr>
        <w:pStyle w:val="BodyText21"/>
        <w:spacing w:before="120" w:line="240" w:lineRule="auto"/>
        <w:ind w:left="630" w:hanging="495"/>
      </w:pPr>
      <w:r w:rsidRPr="00170C4F">
        <w:t>“(</w:t>
      </w:r>
      <w:proofErr w:type="spellStart"/>
      <w:r w:rsidRPr="00170C4F">
        <w:t>ia</w:t>
      </w:r>
      <w:proofErr w:type="spellEnd"/>
      <w:r w:rsidRPr="00170C4F">
        <w:t xml:space="preserve">) an offence against section </w:t>
      </w:r>
      <w:r w:rsidRPr="009D5EBB">
        <w:rPr>
          <w:rStyle w:val="Bodytext105pt0"/>
          <w:b w:val="0"/>
          <w:sz w:val="22"/>
          <w:szCs w:val="22"/>
        </w:rPr>
        <w:t xml:space="preserve">92a, 92b, 92c, 92d </w:t>
      </w:r>
      <w:r w:rsidRPr="009D5EBB">
        <w:t>or</w:t>
      </w:r>
      <w:r w:rsidRPr="009D5EBB">
        <w:rPr>
          <w:b/>
        </w:rPr>
        <w:t xml:space="preserve"> </w:t>
      </w:r>
      <w:r w:rsidRPr="009D5EBB">
        <w:rPr>
          <w:rStyle w:val="Bodytext105pt0"/>
          <w:b w:val="0"/>
          <w:sz w:val="22"/>
          <w:szCs w:val="22"/>
        </w:rPr>
        <w:t>92e</w:t>
      </w:r>
      <w:r w:rsidRPr="00170C4F">
        <w:rPr>
          <w:rStyle w:val="Bodytext105pt0"/>
          <w:sz w:val="22"/>
          <w:szCs w:val="22"/>
        </w:rPr>
        <w:t xml:space="preserve"> </w:t>
      </w:r>
      <w:r w:rsidRPr="00170C4F">
        <w:t xml:space="preserve">of the </w:t>
      </w:r>
      <w:r w:rsidRPr="00170C4F">
        <w:rPr>
          <w:rStyle w:val="BodytextItalic"/>
        </w:rPr>
        <w:t>Crimes Act 1900</w:t>
      </w:r>
      <w:r w:rsidRPr="00170C4F">
        <w:t xml:space="preserve"> of the State of New South Wales, in its application to the Australian Capital Territory, as amended or affected by Ordinances in force in that Territory;”.</w:t>
      </w:r>
    </w:p>
    <w:p w14:paraId="3C08732E" w14:textId="77777777" w:rsidR="009546E4" w:rsidRPr="00821F56" w:rsidRDefault="00D74FDB" w:rsidP="00821F56">
      <w:pPr>
        <w:pStyle w:val="BodyText21"/>
        <w:spacing w:before="120" w:after="60" w:line="240" w:lineRule="auto"/>
        <w:ind w:firstLine="0"/>
        <w:rPr>
          <w:b/>
        </w:rPr>
      </w:pPr>
      <w:r w:rsidRPr="00821F56">
        <w:rPr>
          <w:b/>
        </w:rPr>
        <w:t>Subparagraph 63 (1) (a) (ii):</w:t>
      </w:r>
    </w:p>
    <w:p w14:paraId="2B37888C" w14:textId="77777777" w:rsidR="009546E4" w:rsidRPr="00170C4F" w:rsidRDefault="00D74FDB" w:rsidP="003B5399">
      <w:pPr>
        <w:pStyle w:val="BodyText21"/>
        <w:spacing w:before="120" w:line="240" w:lineRule="auto"/>
        <w:ind w:firstLine="270"/>
      </w:pPr>
      <w:r w:rsidRPr="00170C4F">
        <w:t xml:space="preserve">After “Minister” insert “, the Director of Public Prosecutions or a person </w:t>
      </w:r>
      <w:proofErr w:type="spellStart"/>
      <w:r w:rsidRPr="00170C4F">
        <w:t>authorised</w:t>
      </w:r>
      <w:proofErr w:type="spellEnd"/>
      <w:r w:rsidRPr="00170C4F">
        <w:t xml:space="preserve"> by the Director of Public Prosecutions to give consent”.</w:t>
      </w:r>
    </w:p>
    <w:p w14:paraId="0C7E3EBA" w14:textId="77777777" w:rsidR="009546E4" w:rsidRPr="00821F56" w:rsidRDefault="00D74FDB" w:rsidP="00821F56">
      <w:pPr>
        <w:pStyle w:val="BodyText21"/>
        <w:spacing w:before="120" w:after="60" w:line="240" w:lineRule="auto"/>
        <w:ind w:firstLine="0"/>
        <w:rPr>
          <w:b/>
        </w:rPr>
      </w:pPr>
      <w:r w:rsidRPr="00821F56">
        <w:rPr>
          <w:b/>
        </w:rPr>
        <w:t>Paragraph 104 (a):</w:t>
      </w:r>
    </w:p>
    <w:p w14:paraId="62390D35" w14:textId="77777777" w:rsidR="009546E4" w:rsidRPr="00170C4F" w:rsidRDefault="00D74FDB" w:rsidP="003B5399">
      <w:pPr>
        <w:pStyle w:val="BodyText21"/>
        <w:spacing w:before="120" w:line="240" w:lineRule="auto"/>
        <w:ind w:left="270" w:firstLine="0"/>
      </w:pPr>
      <w:r w:rsidRPr="00170C4F">
        <w:t>Omit “is treason, murder, manslaughter, rape or bigamy;”, substitute: “is:</w:t>
      </w:r>
    </w:p>
    <w:p w14:paraId="41BC8777" w14:textId="77777777" w:rsidR="009546E4" w:rsidRPr="00170C4F" w:rsidRDefault="004965BA" w:rsidP="003B5399">
      <w:pPr>
        <w:pStyle w:val="BodyText21"/>
        <w:tabs>
          <w:tab w:val="left" w:pos="634"/>
        </w:tabs>
        <w:spacing w:before="120" w:line="240" w:lineRule="auto"/>
        <w:ind w:left="630" w:firstLine="0"/>
      </w:pPr>
      <w:r>
        <w:t>(</w:t>
      </w:r>
      <w:proofErr w:type="spellStart"/>
      <w:r>
        <w:t>i</w:t>
      </w:r>
      <w:proofErr w:type="spellEnd"/>
      <w:r>
        <w:t>)</w:t>
      </w:r>
      <w:r w:rsidR="004D7BB9">
        <w:t xml:space="preserve"> </w:t>
      </w:r>
      <w:r w:rsidR="00D74FDB" w:rsidRPr="00170C4F">
        <w:t>treason, murder, manslaughter or bigamy; or</w:t>
      </w:r>
    </w:p>
    <w:p w14:paraId="78A5B891" w14:textId="77777777" w:rsidR="009546E4" w:rsidRDefault="004D7BB9" w:rsidP="003B5399">
      <w:pPr>
        <w:pStyle w:val="BodyText21"/>
        <w:spacing w:before="120" w:line="240" w:lineRule="auto"/>
        <w:ind w:left="963" w:hanging="333"/>
      </w:pPr>
      <w:r>
        <w:t xml:space="preserve">(ii) </w:t>
      </w:r>
      <w:r w:rsidR="00D74FDB" w:rsidRPr="00170C4F">
        <w:t xml:space="preserve">an offence against section </w:t>
      </w:r>
      <w:r w:rsidR="00D74FDB" w:rsidRPr="00B91BEA">
        <w:rPr>
          <w:rStyle w:val="Bodytext105pt0"/>
          <w:b w:val="0"/>
          <w:sz w:val="22"/>
          <w:szCs w:val="22"/>
        </w:rPr>
        <w:t>92a, 92b, 92c, 92d</w:t>
      </w:r>
      <w:r w:rsidR="00D74FDB" w:rsidRPr="00170C4F">
        <w:rPr>
          <w:rStyle w:val="Bodytext105pt0"/>
          <w:sz w:val="22"/>
          <w:szCs w:val="22"/>
        </w:rPr>
        <w:t xml:space="preserve"> </w:t>
      </w:r>
      <w:r w:rsidR="00D74FDB" w:rsidRPr="00170C4F">
        <w:t xml:space="preserve">or </w:t>
      </w:r>
      <w:r w:rsidR="00D74FDB" w:rsidRPr="00B91BEA">
        <w:rPr>
          <w:rStyle w:val="Bodytext105pt0"/>
          <w:b w:val="0"/>
          <w:sz w:val="22"/>
          <w:szCs w:val="22"/>
        </w:rPr>
        <w:t>92e</w:t>
      </w:r>
      <w:r w:rsidR="00D74FDB" w:rsidRPr="00170C4F">
        <w:rPr>
          <w:rStyle w:val="Bodytext105pt0"/>
          <w:sz w:val="22"/>
          <w:szCs w:val="22"/>
        </w:rPr>
        <w:t xml:space="preserve"> </w:t>
      </w:r>
      <w:r w:rsidR="00D74FDB" w:rsidRPr="00170C4F">
        <w:t xml:space="preserve">of the </w:t>
      </w:r>
      <w:r w:rsidR="00D74FDB" w:rsidRPr="00170C4F">
        <w:rPr>
          <w:rStyle w:val="BodytextItalic"/>
        </w:rPr>
        <w:t>Crimes Act 1900</w:t>
      </w:r>
      <w:r w:rsidR="00D74FDB" w:rsidRPr="00170C4F">
        <w:t xml:space="preserve"> of the State of New South Wales, in its application to the Australian Capital Territory, as amended or affected by Ordinances in force in that Territory; or”.</w:t>
      </w:r>
    </w:p>
    <w:p w14:paraId="08A698CD" w14:textId="77777777" w:rsidR="009546E4" w:rsidRPr="00170C4F" w:rsidRDefault="00D74FDB" w:rsidP="003B5399">
      <w:pPr>
        <w:pStyle w:val="Bodytext50"/>
        <w:spacing w:before="120" w:line="240" w:lineRule="auto"/>
        <w:jc w:val="center"/>
      </w:pPr>
      <w:r w:rsidRPr="00170C4F">
        <w:t xml:space="preserve">Naval </w:t>
      </w:r>
      <w:proofErr w:type="spellStart"/>
      <w:r w:rsidRPr="00170C4F">
        <w:t>Defence</w:t>
      </w:r>
      <w:proofErr w:type="spellEnd"/>
      <w:r w:rsidRPr="00170C4F">
        <w:t xml:space="preserve"> Act 1910</w:t>
      </w:r>
    </w:p>
    <w:p w14:paraId="7A40A957" w14:textId="77777777" w:rsidR="009546E4" w:rsidRPr="00821F56" w:rsidRDefault="00D74FDB" w:rsidP="00821F56">
      <w:pPr>
        <w:pStyle w:val="BodyText21"/>
        <w:spacing w:before="120" w:after="60" w:line="240" w:lineRule="auto"/>
        <w:ind w:firstLine="0"/>
        <w:rPr>
          <w:b/>
        </w:rPr>
      </w:pPr>
      <w:r w:rsidRPr="00821F56">
        <w:rPr>
          <w:b/>
        </w:rPr>
        <w:t>Section 14:</w:t>
      </w:r>
    </w:p>
    <w:p w14:paraId="1DAD69A4" w14:textId="77777777" w:rsidR="009546E4" w:rsidRPr="00170C4F" w:rsidRDefault="00D74FDB" w:rsidP="003B5399">
      <w:pPr>
        <w:pStyle w:val="BodyText21"/>
        <w:spacing w:before="120" w:line="240" w:lineRule="auto"/>
        <w:ind w:left="270" w:firstLine="0"/>
      </w:pPr>
      <w:r w:rsidRPr="00170C4F">
        <w:t>Repeal the section.</w:t>
      </w:r>
    </w:p>
    <w:p w14:paraId="20BA75F2" w14:textId="77777777" w:rsidR="009546E4" w:rsidRPr="00821F56" w:rsidRDefault="00D74FDB" w:rsidP="00821F56">
      <w:pPr>
        <w:pStyle w:val="BodyText21"/>
        <w:spacing w:before="120" w:after="60" w:line="240" w:lineRule="auto"/>
        <w:ind w:firstLine="0"/>
        <w:rPr>
          <w:b/>
        </w:rPr>
      </w:pPr>
      <w:r w:rsidRPr="00821F56">
        <w:rPr>
          <w:b/>
        </w:rPr>
        <w:t>Section 23:</w:t>
      </w:r>
    </w:p>
    <w:p w14:paraId="2C4B95B0" w14:textId="77777777" w:rsidR="009546E4" w:rsidRPr="00170C4F" w:rsidRDefault="00D74FDB" w:rsidP="003B5399">
      <w:pPr>
        <w:pStyle w:val="BodyText21"/>
        <w:spacing w:before="120" w:line="240" w:lineRule="auto"/>
        <w:ind w:left="270" w:firstLine="0"/>
      </w:pPr>
      <w:r w:rsidRPr="00170C4F">
        <w:t>Repeal the section.</w:t>
      </w:r>
    </w:p>
    <w:p w14:paraId="6ABA536E" w14:textId="77777777" w:rsidR="009546E4" w:rsidRPr="00821F56" w:rsidRDefault="00D74FDB" w:rsidP="00821F56">
      <w:pPr>
        <w:pStyle w:val="BodyText21"/>
        <w:spacing w:before="120" w:after="60" w:line="240" w:lineRule="auto"/>
        <w:ind w:firstLine="0"/>
        <w:rPr>
          <w:b/>
        </w:rPr>
      </w:pPr>
      <w:r w:rsidRPr="00821F56">
        <w:rPr>
          <w:b/>
        </w:rPr>
        <w:t>Subsection 28 (2):</w:t>
      </w:r>
    </w:p>
    <w:p w14:paraId="091FA2A4" w14:textId="77777777" w:rsidR="009546E4" w:rsidRPr="00B91BEA" w:rsidRDefault="00A34EE1" w:rsidP="003B5399">
      <w:pPr>
        <w:pStyle w:val="Bodytext60"/>
        <w:tabs>
          <w:tab w:val="left" w:pos="769"/>
        </w:tabs>
        <w:spacing w:before="120" w:line="240" w:lineRule="auto"/>
        <w:ind w:left="270" w:firstLine="0"/>
        <w:rPr>
          <w:rStyle w:val="Bodytext6SmallCaps"/>
          <w:bCs/>
          <w:smallCaps w:val="0"/>
          <w:sz w:val="22"/>
          <w:szCs w:val="22"/>
        </w:rPr>
      </w:pPr>
      <w:r>
        <w:rPr>
          <w:b w:val="0"/>
          <w:sz w:val="22"/>
          <w:szCs w:val="22"/>
        </w:rPr>
        <w:t xml:space="preserve">(a) </w:t>
      </w:r>
      <w:r w:rsidR="00D74FDB" w:rsidRPr="00821F56">
        <w:rPr>
          <w:b w:val="0"/>
          <w:sz w:val="22"/>
          <w:szCs w:val="22"/>
        </w:rPr>
        <w:t>After “(4),” insert “(4</w:t>
      </w:r>
      <w:r w:rsidR="00D74FDB" w:rsidRPr="00B91BEA">
        <w:rPr>
          <w:rStyle w:val="Bodytext6SmallCaps"/>
          <w:bCs/>
          <w:sz w:val="22"/>
          <w:szCs w:val="22"/>
        </w:rPr>
        <w:t>a),”.</w:t>
      </w:r>
    </w:p>
    <w:p w14:paraId="1DAF34D6" w14:textId="77777777" w:rsidR="00821F56" w:rsidRPr="00821F56" w:rsidRDefault="00821F56" w:rsidP="00821F56">
      <w:pPr>
        <w:pStyle w:val="Bodytext60"/>
        <w:tabs>
          <w:tab w:val="left" w:pos="769"/>
        </w:tabs>
        <w:spacing w:line="240" w:lineRule="auto"/>
        <w:ind w:firstLine="0"/>
        <w:rPr>
          <w:b w:val="0"/>
          <w:sz w:val="22"/>
          <w:szCs w:val="22"/>
        </w:rPr>
      </w:pPr>
    </w:p>
    <w:p w14:paraId="658AC59D" w14:textId="77777777" w:rsidR="00821F56" w:rsidRDefault="00821F56" w:rsidP="00821F56">
      <w:pPr>
        <w:pStyle w:val="Bodytext60"/>
        <w:tabs>
          <w:tab w:val="left" w:pos="769"/>
        </w:tabs>
        <w:spacing w:line="240" w:lineRule="auto"/>
        <w:ind w:firstLine="0"/>
        <w:rPr>
          <w:sz w:val="22"/>
          <w:szCs w:val="22"/>
        </w:rPr>
        <w:sectPr w:rsidR="00821F56" w:rsidSect="006337E3">
          <w:pgSz w:w="12240" w:h="15840" w:code="1"/>
          <w:pgMar w:top="1440" w:right="1440" w:bottom="1440" w:left="1440" w:header="720" w:footer="0" w:gutter="0"/>
          <w:cols w:space="720"/>
          <w:noEndnote/>
          <w:docGrid w:linePitch="360"/>
        </w:sectPr>
      </w:pPr>
    </w:p>
    <w:p w14:paraId="17CC0A01" w14:textId="77777777" w:rsidR="009546E4" w:rsidRPr="00170C4F" w:rsidRDefault="00D74FDB" w:rsidP="003B5399">
      <w:pPr>
        <w:pStyle w:val="BodyText21"/>
        <w:spacing w:before="120" w:line="240" w:lineRule="auto"/>
        <w:ind w:firstLine="0"/>
        <w:jc w:val="center"/>
      </w:pPr>
      <w:r w:rsidRPr="0058218A">
        <w:rPr>
          <w:b/>
        </w:rPr>
        <w:lastRenderedPageBreak/>
        <w:t>SCHEDULE 1</w:t>
      </w:r>
      <w:r w:rsidRPr="00170C4F">
        <w:t>—continued</w:t>
      </w:r>
    </w:p>
    <w:p w14:paraId="09A88668" w14:textId="77777777" w:rsidR="009546E4" w:rsidRPr="00170C4F" w:rsidRDefault="00D74FDB" w:rsidP="003B5399">
      <w:pPr>
        <w:pStyle w:val="BodyText21"/>
        <w:spacing w:before="120" w:line="240" w:lineRule="auto"/>
        <w:ind w:left="270" w:firstLine="0"/>
      </w:pPr>
      <w:r w:rsidRPr="00170C4F">
        <w:t>(b) Omit “his or her intention to claim a discharge”, substitute “the claim”.</w:t>
      </w:r>
    </w:p>
    <w:p w14:paraId="2139068B" w14:textId="77777777" w:rsidR="009546E4" w:rsidRPr="00170C4F" w:rsidRDefault="00D74FDB" w:rsidP="00F80904">
      <w:pPr>
        <w:pStyle w:val="Bodytext40"/>
        <w:spacing w:before="120" w:after="60" w:line="240" w:lineRule="auto"/>
        <w:jc w:val="both"/>
      </w:pPr>
      <w:r w:rsidRPr="00170C4F">
        <w:t>After subsection 28 (4):</w:t>
      </w:r>
    </w:p>
    <w:p w14:paraId="23BCD645" w14:textId="77777777" w:rsidR="009546E4" w:rsidRPr="00170C4F" w:rsidRDefault="00D74FDB" w:rsidP="003B5399">
      <w:pPr>
        <w:pStyle w:val="BodyText21"/>
        <w:spacing w:before="120" w:line="240" w:lineRule="auto"/>
        <w:ind w:left="270" w:firstLine="0"/>
      </w:pPr>
      <w:r w:rsidRPr="00170C4F">
        <w:t>Insert the following subsections:</w:t>
      </w:r>
    </w:p>
    <w:p w14:paraId="1E74CB64" w14:textId="77777777" w:rsidR="009546E4" w:rsidRPr="00170C4F" w:rsidRDefault="00D74FDB" w:rsidP="003B5399">
      <w:pPr>
        <w:pStyle w:val="BodyText21"/>
        <w:spacing w:before="120" w:line="240" w:lineRule="auto"/>
        <w:ind w:firstLine="270"/>
      </w:pPr>
      <w:r w:rsidRPr="003750E4">
        <w:rPr>
          <w:rStyle w:val="Bodytext105pt0"/>
          <w:b w:val="0"/>
          <w:sz w:val="22"/>
          <w:szCs w:val="22"/>
        </w:rPr>
        <w:t>“</w:t>
      </w:r>
      <w:r w:rsidRPr="00DA473F">
        <w:rPr>
          <w:rStyle w:val="Bodytext105pt0"/>
          <w:b w:val="0"/>
          <w:sz w:val="22"/>
          <w:szCs w:val="22"/>
        </w:rPr>
        <w:t xml:space="preserve">(4a) </w:t>
      </w:r>
      <w:r w:rsidRPr="00170C4F">
        <w:t>A sailor of the Permanent Naval Forces is not entitled to claim a discharge under subsection (2) unless the sailor has completed at least 6 years, or, if the Chief of Naval Staff determines a shorter period, that period, of service.</w:t>
      </w:r>
    </w:p>
    <w:p w14:paraId="01AB8942" w14:textId="77777777" w:rsidR="009546E4" w:rsidRPr="00170C4F" w:rsidRDefault="00D74FDB" w:rsidP="003B5399">
      <w:pPr>
        <w:pStyle w:val="BodyText21"/>
        <w:spacing w:before="120" w:line="240" w:lineRule="auto"/>
        <w:ind w:firstLine="270"/>
      </w:pPr>
      <w:r w:rsidRPr="00DA473F">
        <w:rPr>
          <w:rStyle w:val="Bodytext105pt0"/>
          <w:b w:val="0"/>
          <w:sz w:val="22"/>
          <w:szCs w:val="22"/>
        </w:rPr>
        <w:t xml:space="preserve">“(4b) </w:t>
      </w:r>
      <w:r w:rsidRPr="00170C4F">
        <w:t xml:space="preserve">In determining a period for the purposes of subsection </w:t>
      </w:r>
      <w:r w:rsidRPr="003750E4">
        <w:rPr>
          <w:rStyle w:val="Bodytext105pt0"/>
          <w:b w:val="0"/>
          <w:sz w:val="22"/>
          <w:szCs w:val="22"/>
        </w:rPr>
        <w:t>(4a),</w:t>
      </w:r>
      <w:r w:rsidRPr="00170C4F">
        <w:rPr>
          <w:rStyle w:val="Bodytext105pt0"/>
          <w:sz w:val="22"/>
          <w:szCs w:val="22"/>
        </w:rPr>
        <w:t xml:space="preserve"> </w:t>
      </w:r>
      <w:r w:rsidRPr="00170C4F">
        <w:t>the Chief of Naval Staff must have regard to the effect of the determination on:</w:t>
      </w:r>
    </w:p>
    <w:p w14:paraId="2CBD58DB" w14:textId="77777777" w:rsidR="009546E4" w:rsidRPr="00170C4F" w:rsidRDefault="005B74B6" w:rsidP="003B5399">
      <w:pPr>
        <w:pStyle w:val="BodyText21"/>
        <w:spacing w:before="120" w:line="240" w:lineRule="auto"/>
        <w:ind w:left="270" w:firstLine="0"/>
      </w:pPr>
      <w:r>
        <w:t>(a)</w:t>
      </w:r>
      <w:r w:rsidR="00110330">
        <w:t xml:space="preserve"> </w:t>
      </w:r>
      <w:r w:rsidR="00D74FDB" w:rsidRPr="00170C4F">
        <w:t>the ability of the Navy to carry out its current and possible future naval operations; and</w:t>
      </w:r>
    </w:p>
    <w:p w14:paraId="7706A605" w14:textId="77777777" w:rsidR="009546E4" w:rsidRPr="00170C4F" w:rsidRDefault="005B74B6" w:rsidP="003B5399">
      <w:pPr>
        <w:pStyle w:val="BodyText21"/>
        <w:spacing w:before="120" w:line="240" w:lineRule="auto"/>
        <w:ind w:left="270" w:firstLine="0"/>
      </w:pPr>
      <w:r>
        <w:t>(b)</w:t>
      </w:r>
      <w:r w:rsidR="00110330">
        <w:t xml:space="preserve"> </w:t>
      </w:r>
      <w:r w:rsidR="00D74FDB" w:rsidRPr="00170C4F">
        <w:t>the size, and composition, of the Navy; and</w:t>
      </w:r>
    </w:p>
    <w:p w14:paraId="551C0434" w14:textId="77777777" w:rsidR="009546E4" w:rsidRPr="00170C4F" w:rsidRDefault="00D32B26" w:rsidP="003B5399">
      <w:pPr>
        <w:pStyle w:val="BodyText21"/>
        <w:spacing w:before="120" w:line="240" w:lineRule="auto"/>
        <w:ind w:left="270" w:firstLine="0"/>
      </w:pPr>
      <w:r>
        <w:t>(c)</w:t>
      </w:r>
      <w:r w:rsidR="00110330">
        <w:t xml:space="preserve"> </w:t>
      </w:r>
      <w:r w:rsidR="00D74FDB" w:rsidRPr="00170C4F">
        <w:t>the training of the Navy.”.</w:t>
      </w:r>
    </w:p>
    <w:p w14:paraId="2EDA186E" w14:textId="77777777" w:rsidR="009546E4" w:rsidRPr="00170C4F" w:rsidRDefault="00D74FDB" w:rsidP="00F80904">
      <w:pPr>
        <w:pStyle w:val="Bodytext40"/>
        <w:spacing w:before="120" w:after="60" w:line="240" w:lineRule="auto"/>
        <w:jc w:val="both"/>
      </w:pPr>
      <w:r w:rsidRPr="00170C4F">
        <w:t>Section 28:</w:t>
      </w:r>
    </w:p>
    <w:p w14:paraId="7FE8101F" w14:textId="77777777" w:rsidR="009546E4" w:rsidRPr="00170C4F" w:rsidRDefault="00D74FDB" w:rsidP="003B5399">
      <w:pPr>
        <w:pStyle w:val="BodyText21"/>
        <w:spacing w:before="120" w:line="240" w:lineRule="auto"/>
        <w:ind w:left="270" w:firstLine="0"/>
      </w:pPr>
      <w:r w:rsidRPr="00170C4F">
        <w:t>Add at the end the following subsections:</w:t>
      </w:r>
    </w:p>
    <w:p w14:paraId="04BF5F24" w14:textId="77777777" w:rsidR="009546E4" w:rsidRPr="00170C4F" w:rsidRDefault="00D74FDB" w:rsidP="003B5399">
      <w:pPr>
        <w:pStyle w:val="BodyText21"/>
        <w:spacing w:before="120" w:line="240" w:lineRule="auto"/>
        <w:ind w:firstLine="270"/>
      </w:pPr>
      <w:r w:rsidRPr="00170C4F">
        <w:t>“(7) A claim under subsection (2) cannot be withdrawn or varied except with the approval of the Chief of Naval Staff.</w:t>
      </w:r>
    </w:p>
    <w:p w14:paraId="3CB18E84" w14:textId="77777777" w:rsidR="009546E4" w:rsidRPr="00170C4F" w:rsidRDefault="00D74FDB" w:rsidP="003B5399">
      <w:pPr>
        <w:pStyle w:val="BodyText21"/>
        <w:spacing w:before="120" w:line="240" w:lineRule="auto"/>
        <w:ind w:firstLine="270"/>
      </w:pPr>
      <w:r w:rsidRPr="00170C4F">
        <w:t>“(8) In considering an application for approval under subsection (7), the Chief of Naval Staff must have regard to the effect of the decision about approval on:</w:t>
      </w:r>
    </w:p>
    <w:p w14:paraId="02B53EC4" w14:textId="77777777" w:rsidR="009546E4" w:rsidRPr="00170C4F" w:rsidRDefault="00300A6E" w:rsidP="003B5399">
      <w:pPr>
        <w:pStyle w:val="BodyText21"/>
        <w:spacing w:before="120" w:line="240" w:lineRule="auto"/>
        <w:ind w:left="270" w:firstLine="0"/>
      </w:pPr>
      <w:r>
        <w:t xml:space="preserve">(a) </w:t>
      </w:r>
      <w:r w:rsidR="00D74FDB" w:rsidRPr="00170C4F">
        <w:t>the ability of the Navy to carry out its current and possible future naval operations; and</w:t>
      </w:r>
    </w:p>
    <w:p w14:paraId="7E358C63" w14:textId="77777777" w:rsidR="009546E4" w:rsidRPr="00170C4F" w:rsidRDefault="00B640D0" w:rsidP="003B5399">
      <w:pPr>
        <w:pStyle w:val="BodyText21"/>
        <w:spacing w:before="120" w:line="240" w:lineRule="auto"/>
        <w:ind w:left="270" w:firstLine="0"/>
      </w:pPr>
      <w:r>
        <w:t xml:space="preserve">(b) </w:t>
      </w:r>
      <w:r w:rsidR="00D74FDB" w:rsidRPr="00170C4F">
        <w:t>the management of Navy personnel.”.</w:t>
      </w:r>
    </w:p>
    <w:p w14:paraId="6757B218" w14:textId="77777777" w:rsidR="009546E4" w:rsidRPr="00170C4F" w:rsidRDefault="00D74FDB" w:rsidP="003B5399">
      <w:pPr>
        <w:pStyle w:val="Bodytext50"/>
        <w:spacing w:before="120" w:line="240" w:lineRule="auto"/>
        <w:jc w:val="center"/>
      </w:pPr>
      <w:r w:rsidRPr="00170C4F">
        <w:t>Statute Law (Miscellaneous Provisions) Act (No. 1) 1985</w:t>
      </w:r>
    </w:p>
    <w:p w14:paraId="2A582480" w14:textId="79DFCF08" w:rsidR="009546E4" w:rsidRPr="00170C4F" w:rsidRDefault="00D74FDB" w:rsidP="003B5399">
      <w:pPr>
        <w:pStyle w:val="Bodytext40"/>
        <w:spacing w:before="120" w:after="60" w:line="240" w:lineRule="auto"/>
        <w:jc w:val="both"/>
      </w:pPr>
      <w:r w:rsidRPr="00170C4F">
        <w:t>Schedule 1 (amendment inserting paragraph (1) (ca) in section 58</w:t>
      </w:r>
      <w:r w:rsidR="00E06B84" w:rsidRPr="00E06B84">
        <w:rPr>
          <w:smallCaps/>
        </w:rPr>
        <w:t>b</w:t>
      </w:r>
      <w:r w:rsidRPr="00170C4F">
        <w:t xml:space="preserve"> of the </w:t>
      </w:r>
      <w:proofErr w:type="spellStart"/>
      <w:r w:rsidRPr="00170C4F">
        <w:rPr>
          <w:rStyle w:val="Bodytext4Italic"/>
          <w:b/>
          <w:bCs/>
        </w:rPr>
        <w:t>Defence</w:t>
      </w:r>
      <w:proofErr w:type="spellEnd"/>
      <w:r w:rsidRPr="00170C4F">
        <w:rPr>
          <w:rStyle w:val="Bodytext4Italic"/>
          <w:b/>
          <w:bCs/>
        </w:rPr>
        <w:t xml:space="preserve"> Act 1903</w:t>
      </w:r>
      <w:r w:rsidRPr="00E06B84">
        <w:rPr>
          <w:rStyle w:val="Bodytext4Italic"/>
          <w:b/>
          <w:bCs/>
          <w:i w:val="0"/>
        </w:rPr>
        <w:t>):</w:t>
      </w:r>
    </w:p>
    <w:p w14:paraId="127D1DEA" w14:textId="77777777" w:rsidR="009546E4" w:rsidRDefault="00D74FDB" w:rsidP="003B5399">
      <w:pPr>
        <w:pStyle w:val="BodyText21"/>
        <w:spacing w:before="120" w:line="240" w:lineRule="auto"/>
        <w:ind w:left="270" w:firstLine="0"/>
      </w:pPr>
      <w:r w:rsidRPr="00170C4F">
        <w:t>Omit the amendment.</w:t>
      </w:r>
    </w:p>
    <w:p w14:paraId="64F1648F" w14:textId="77777777" w:rsidR="00D1423A" w:rsidRPr="00170C4F" w:rsidRDefault="00D1423A" w:rsidP="003B5399">
      <w:pPr>
        <w:pStyle w:val="BodyText21"/>
        <w:spacing w:before="120" w:line="240" w:lineRule="auto"/>
        <w:ind w:firstLine="0"/>
        <w:jc w:val="center"/>
      </w:pPr>
      <w:r>
        <w:t>——————</w:t>
      </w:r>
    </w:p>
    <w:p w14:paraId="1BABB7E4" w14:textId="77777777" w:rsidR="00F80904" w:rsidRDefault="00F80904" w:rsidP="00170C4F">
      <w:pPr>
        <w:pStyle w:val="Bodytext30"/>
        <w:spacing w:line="240" w:lineRule="auto"/>
        <w:jc w:val="both"/>
      </w:pPr>
    </w:p>
    <w:p w14:paraId="25BA558F" w14:textId="77777777" w:rsidR="00F80904" w:rsidRDefault="00F80904" w:rsidP="00170C4F">
      <w:pPr>
        <w:pStyle w:val="Bodytext30"/>
        <w:spacing w:line="240" w:lineRule="auto"/>
        <w:jc w:val="both"/>
        <w:sectPr w:rsidR="00F80904" w:rsidSect="006337E3">
          <w:pgSz w:w="12240" w:h="15840" w:code="1"/>
          <w:pgMar w:top="1440" w:right="1440" w:bottom="1440" w:left="1440" w:header="720" w:footer="0" w:gutter="0"/>
          <w:cols w:space="720"/>
          <w:noEndnote/>
          <w:docGrid w:linePitch="360"/>
        </w:sectPr>
      </w:pPr>
    </w:p>
    <w:p w14:paraId="78711D79" w14:textId="77777777" w:rsidR="009546E4" w:rsidRPr="00170C4F" w:rsidRDefault="00D74FDB" w:rsidP="003B5399">
      <w:pPr>
        <w:pStyle w:val="Bodytext70"/>
        <w:tabs>
          <w:tab w:val="left" w:pos="7020"/>
        </w:tabs>
        <w:spacing w:before="120" w:line="240" w:lineRule="auto"/>
        <w:ind w:left="3510"/>
        <w:jc w:val="center"/>
        <w:rPr>
          <w:sz w:val="22"/>
          <w:szCs w:val="22"/>
        </w:rPr>
      </w:pPr>
      <w:r w:rsidRPr="00274D18">
        <w:rPr>
          <w:rStyle w:val="Bodytext711pt"/>
          <w:b/>
        </w:rPr>
        <w:lastRenderedPageBreak/>
        <w:t>SCHEDULE 2</w:t>
      </w:r>
      <w:r w:rsidR="00274D18">
        <w:rPr>
          <w:rStyle w:val="Bodytext711pt"/>
          <w:b/>
        </w:rPr>
        <w:tab/>
      </w:r>
      <w:r w:rsidRPr="00170C4F">
        <w:rPr>
          <w:sz w:val="22"/>
          <w:szCs w:val="22"/>
        </w:rPr>
        <w:t>Subsection 4</w:t>
      </w:r>
      <w:r w:rsidR="007307D1">
        <w:rPr>
          <w:sz w:val="22"/>
          <w:szCs w:val="22"/>
        </w:rPr>
        <w:t xml:space="preserve"> </w:t>
      </w:r>
      <w:r w:rsidRPr="00170C4F">
        <w:rPr>
          <w:sz w:val="22"/>
          <w:szCs w:val="22"/>
        </w:rPr>
        <w:t>(1)</w:t>
      </w:r>
    </w:p>
    <w:p w14:paraId="26849296" w14:textId="77777777" w:rsidR="00116E22" w:rsidRDefault="00D74FDB" w:rsidP="003B5399">
      <w:pPr>
        <w:pStyle w:val="Bodytext50"/>
        <w:spacing w:before="120" w:line="240" w:lineRule="auto"/>
        <w:jc w:val="center"/>
        <w:rPr>
          <w:rStyle w:val="Bodytext5NotBold"/>
        </w:rPr>
      </w:pPr>
      <w:r w:rsidRPr="00170C4F">
        <w:rPr>
          <w:rStyle w:val="Bodytext5NotBold"/>
        </w:rPr>
        <w:t>AMENDMENTS OF LEGISLATION ABOUT DEFENCE PENSIONS</w:t>
      </w:r>
    </w:p>
    <w:p w14:paraId="46F8400F" w14:textId="77777777" w:rsidR="009546E4" w:rsidRPr="00170C4F" w:rsidRDefault="00D74FDB" w:rsidP="003B5399">
      <w:pPr>
        <w:pStyle w:val="Bodytext50"/>
        <w:spacing w:before="120" w:line="240" w:lineRule="auto"/>
        <w:jc w:val="center"/>
      </w:pPr>
      <w:r w:rsidRPr="00170C4F">
        <w:t>Defence Force Retirement and Death Benefits Act 1973</w:t>
      </w:r>
    </w:p>
    <w:p w14:paraId="3CBE68CD" w14:textId="77777777" w:rsidR="009546E4" w:rsidRPr="00DA23B4" w:rsidRDefault="00D74FDB" w:rsidP="00664855">
      <w:pPr>
        <w:pStyle w:val="BodyText21"/>
        <w:spacing w:before="120" w:after="60" w:line="240" w:lineRule="auto"/>
        <w:ind w:firstLine="0"/>
        <w:rPr>
          <w:b/>
        </w:rPr>
      </w:pPr>
      <w:r w:rsidRPr="00DA23B4">
        <w:rPr>
          <w:b/>
        </w:rPr>
        <w:t>Subsection 43 (2):</w:t>
      </w:r>
    </w:p>
    <w:p w14:paraId="6FC742C8" w14:textId="3A757B06" w:rsidR="009546E4" w:rsidRPr="00170C4F" w:rsidRDefault="00DA23B4" w:rsidP="003B5399">
      <w:pPr>
        <w:pStyle w:val="BodyText21"/>
        <w:spacing w:before="120" w:line="240" w:lineRule="auto"/>
        <w:ind w:left="270" w:firstLine="0"/>
      </w:pPr>
      <w:r>
        <w:t>(a)</w:t>
      </w:r>
      <w:r w:rsidR="00F41D44">
        <w:t xml:space="preserve"> </w:t>
      </w:r>
      <w:r w:rsidR="00D74FDB" w:rsidRPr="00170C4F">
        <w:t xml:space="preserve">Omit “Pension”, substitute “Subject to subsection </w:t>
      </w:r>
      <w:r w:rsidR="00D74FDB" w:rsidRPr="00E06B84">
        <w:rPr>
          <w:rStyle w:val="Bodytext105pt0"/>
          <w:b w:val="0"/>
          <w:sz w:val="22"/>
          <w:szCs w:val="22"/>
        </w:rPr>
        <w:t xml:space="preserve">(2a), </w:t>
      </w:r>
      <w:r w:rsidR="00D74FDB" w:rsidRPr="00170C4F">
        <w:t>pension”.</w:t>
      </w:r>
    </w:p>
    <w:p w14:paraId="4A59E958" w14:textId="77777777" w:rsidR="009546E4" w:rsidRPr="00B01E67" w:rsidRDefault="00DA23B4" w:rsidP="003B5399">
      <w:pPr>
        <w:pStyle w:val="BodyText21"/>
        <w:spacing w:before="120" w:line="240" w:lineRule="auto"/>
        <w:ind w:left="270" w:firstLine="0"/>
        <w:rPr>
          <w:b/>
        </w:rPr>
      </w:pPr>
      <w:r>
        <w:t>(b)</w:t>
      </w:r>
      <w:r w:rsidR="00F41D44">
        <w:t xml:space="preserve"> </w:t>
      </w:r>
      <w:r w:rsidR="00D74FDB" w:rsidRPr="00170C4F">
        <w:t xml:space="preserve">Omit </w:t>
      </w:r>
      <w:r w:rsidR="00D74FDB" w:rsidRPr="00B01E67">
        <w:rPr>
          <w:rStyle w:val="Bodytext105pt"/>
          <w:b w:val="0"/>
          <w:sz w:val="22"/>
          <w:szCs w:val="22"/>
        </w:rPr>
        <w:t xml:space="preserve">“$702”, </w:t>
      </w:r>
      <w:r w:rsidR="00D74FDB" w:rsidRPr="00170C4F">
        <w:t xml:space="preserve">substitute </w:t>
      </w:r>
      <w:r w:rsidR="00D74FDB" w:rsidRPr="00B01E67">
        <w:rPr>
          <w:rStyle w:val="Bodytext105pt"/>
          <w:b w:val="0"/>
          <w:sz w:val="22"/>
          <w:szCs w:val="22"/>
        </w:rPr>
        <w:t>“$5,000”.</w:t>
      </w:r>
    </w:p>
    <w:p w14:paraId="7659A404" w14:textId="77777777" w:rsidR="009546E4" w:rsidRPr="00B709BF" w:rsidRDefault="00D74FDB" w:rsidP="00664855">
      <w:pPr>
        <w:pStyle w:val="BodyText21"/>
        <w:spacing w:before="120" w:after="60" w:line="240" w:lineRule="auto"/>
        <w:ind w:firstLine="0"/>
        <w:rPr>
          <w:b/>
        </w:rPr>
      </w:pPr>
      <w:r w:rsidRPr="00B709BF">
        <w:rPr>
          <w:b/>
        </w:rPr>
        <w:t>After subsection 43 (2):</w:t>
      </w:r>
    </w:p>
    <w:p w14:paraId="67F61F7E" w14:textId="77777777" w:rsidR="009546E4" w:rsidRPr="00170C4F" w:rsidRDefault="00D74FDB" w:rsidP="003B5399">
      <w:pPr>
        <w:pStyle w:val="BodyText21"/>
        <w:spacing w:before="120" w:line="240" w:lineRule="auto"/>
        <w:ind w:left="270" w:firstLine="0"/>
      </w:pPr>
      <w:r w:rsidRPr="00170C4F">
        <w:t>Insert the following subsection:</w:t>
      </w:r>
    </w:p>
    <w:p w14:paraId="6823104B" w14:textId="77777777" w:rsidR="009546E4" w:rsidRPr="00170C4F" w:rsidRDefault="00D74FDB" w:rsidP="003B5399">
      <w:pPr>
        <w:pStyle w:val="BodyText21"/>
        <w:tabs>
          <w:tab w:val="left" w:pos="634"/>
        </w:tabs>
        <w:spacing w:before="120" w:line="240" w:lineRule="auto"/>
        <w:ind w:firstLine="270"/>
      </w:pPr>
      <w:r w:rsidRPr="004257F1">
        <w:rPr>
          <w:rStyle w:val="Bodytext105pt0"/>
          <w:b w:val="0"/>
          <w:sz w:val="22"/>
          <w:szCs w:val="22"/>
        </w:rPr>
        <w:t>“(2a)</w:t>
      </w:r>
      <w:r w:rsidRPr="00170C4F">
        <w:rPr>
          <w:rStyle w:val="Bodytext105pt0"/>
          <w:sz w:val="22"/>
          <w:szCs w:val="22"/>
        </w:rPr>
        <w:t xml:space="preserve"> </w:t>
      </w:r>
      <w:r w:rsidRPr="00170C4F">
        <w:t>Where the number of eligible orphans in respect of whom pensions are payable under subsection (2) because of the death of the contributing member is such that the sum of the rates of all the pensions so payable exceeds the rate at which invalidity pay would have been payable to the member in the circumstances mentioned in that subsection, then, while that position exists, there is payable, in respect of each of the orphans, instead of the pensions described in subsection (2), a pension at the rate calculated by dividing the number of orphans into the rate exceeded.”.</w:t>
      </w:r>
    </w:p>
    <w:p w14:paraId="24350030" w14:textId="77777777" w:rsidR="009546E4" w:rsidRPr="00B709BF" w:rsidRDefault="00D74FDB" w:rsidP="00664855">
      <w:pPr>
        <w:pStyle w:val="BodyText21"/>
        <w:spacing w:before="120" w:after="60" w:line="240" w:lineRule="auto"/>
        <w:ind w:firstLine="0"/>
        <w:rPr>
          <w:b/>
        </w:rPr>
      </w:pPr>
      <w:r w:rsidRPr="00B709BF">
        <w:rPr>
          <w:b/>
        </w:rPr>
        <w:t>Subsection 43 (3):</w:t>
      </w:r>
    </w:p>
    <w:p w14:paraId="2054FD58" w14:textId="77777777" w:rsidR="009546E4" w:rsidRPr="00170C4F" w:rsidRDefault="00EE6DC3" w:rsidP="003B5399">
      <w:pPr>
        <w:pStyle w:val="BodyText21"/>
        <w:spacing w:before="120" w:line="240" w:lineRule="auto"/>
        <w:ind w:left="270" w:firstLine="0"/>
      </w:pPr>
      <w:r>
        <w:t>(a)</w:t>
      </w:r>
      <w:r w:rsidR="00F41D44">
        <w:t xml:space="preserve"> </w:t>
      </w:r>
      <w:r w:rsidR="00D74FDB" w:rsidRPr="00170C4F">
        <w:t>After “Subject to” insert “subsection (4) and”.</w:t>
      </w:r>
    </w:p>
    <w:p w14:paraId="7787CC84" w14:textId="77777777" w:rsidR="009546E4" w:rsidRPr="00170C4F" w:rsidRDefault="00EE6DC3" w:rsidP="003B5399">
      <w:pPr>
        <w:pStyle w:val="BodyText21"/>
        <w:spacing w:before="120" w:line="240" w:lineRule="auto"/>
        <w:ind w:left="270" w:firstLine="0"/>
      </w:pPr>
      <w:r>
        <w:t>(b)</w:t>
      </w:r>
      <w:r w:rsidR="00F41D44">
        <w:t xml:space="preserve"> </w:t>
      </w:r>
      <w:r w:rsidR="00D74FDB" w:rsidRPr="00170C4F">
        <w:t xml:space="preserve">Omit </w:t>
      </w:r>
      <w:r w:rsidR="00D74FDB" w:rsidRPr="00030868">
        <w:rPr>
          <w:rStyle w:val="Bodytext105pt"/>
          <w:b w:val="0"/>
          <w:sz w:val="22"/>
          <w:szCs w:val="22"/>
        </w:rPr>
        <w:t xml:space="preserve">“$702”, </w:t>
      </w:r>
      <w:r w:rsidR="00D74FDB" w:rsidRPr="00170C4F">
        <w:t xml:space="preserve">substitute </w:t>
      </w:r>
      <w:r w:rsidR="00D74FDB" w:rsidRPr="00030868">
        <w:rPr>
          <w:rStyle w:val="Bodytext105pt"/>
          <w:b w:val="0"/>
          <w:sz w:val="22"/>
          <w:szCs w:val="22"/>
        </w:rPr>
        <w:t>“$5,000”.</w:t>
      </w:r>
    </w:p>
    <w:p w14:paraId="2FBDE2F5" w14:textId="77777777" w:rsidR="009546E4" w:rsidRPr="00B709BF" w:rsidRDefault="00D74FDB" w:rsidP="00664855">
      <w:pPr>
        <w:pStyle w:val="BodyText21"/>
        <w:spacing w:before="120" w:after="60" w:line="240" w:lineRule="auto"/>
        <w:ind w:firstLine="0"/>
        <w:rPr>
          <w:b/>
        </w:rPr>
      </w:pPr>
      <w:r w:rsidRPr="00B709BF">
        <w:rPr>
          <w:b/>
        </w:rPr>
        <w:t>Section 43:</w:t>
      </w:r>
    </w:p>
    <w:p w14:paraId="22B8A659" w14:textId="77777777" w:rsidR="009546E4" w:rsidRPr="00170C4F" w:rsidRDefault="00D74FDB" w:rsidP="003B5399">
      <w:pPr>
        <w:pStyle w:val="BodyText21"/>
        <w:spacing w:before="120" w:line="240" w:lineRule="auto"/>
        <w:ind w:left="270" w:firstLine="0"/>
      </w:pPr>
      <w:r w:rsidRPr="00170C4F">
        <w:t>Add at the end the following subsection:</w:t>
      </w:r>
    </w:p>
    <w:p w14:paraId="20D279E7" w14:textId="77777777" w:rsidR="009546E4" w:rsidRDefault="00D74FDB" w:rsidP="003B5399">
      <w:pPr>
        <w:pStyle w:val="BodyText21"/>
        <w:spacing w:before="120" w:line="240" w:lineRule="auto"/>
        <w:ind w:firstLine="270"/>
      </w:pPr>
      <w:r w:rsidRPr="00170C4F">
        <w:t xml:space="preserve">“(4) Where the number of eligible orphans in respect of whom pensions are payable under subsection (3) because of the death of the recipient member is such that the sum of the rates of all the pensions so payable exceeds the rate of the retirement or invalidity pay used for the calculation of the orphans’ pensions under that subsection, then, while that position exists, there is </w:t>
      </w:r>
      <w:r w:rsidR="00F61D31">
        <w:t>payable, in respect</w:t>
      </w:r>
      <w:r w:rsidR="00C63ABE">
        <w:t xml:space="preserve"> </w:t>
      </w:r>
      <w:r w:rsidR="00F61D31">
        <w:t>of</w:t>
      </w:r>
      <w:r w:rsidR="00C63ABE">
        <w:t xml:space="preserve"> </w:t>
      </w:r>
      <w:r w:rsidR="00F61D31">
        <w:t xml:space="preserve">each of </w:t>
      </w:r>
      <w:r w:rsidRPr="00170C4F">
        <w:t>the</w:t>
      </w:r>
      <w:r w:rsidR="00665194">
        <w:t xml:space="preserve"> </w:t>
      </w:r>
      <w:r w:rsidRPr="00170C4F">
        <w:t>orphans, instead of the pensions described in subsection</w:t>
      </w:r>
      <w:r w:rsidR="001D1BBE">
        <w:t xml:space="preserve"> </w:t>
      </w:r>
      <w:r w:rsidRPr="00170C4F">
        <w:t>(3),</w:t>
      </w:r>
      <w:r w:rsidR="00C63ABE">
        <w:t xml:space="preserve"> </w:t>
      </w:r>
      <w:r w:rsidRPr="00170C4F">
        <w:t>a</w:t>
      </w:r>
      <w:r w:rsidR="00C63ABE">
        <w:t xml:space="preserve"> </w:t>
      </w:r>
      <w:r w:rsidRPr="00170C4F">
        <w:t>pension</w:t>
      </w:r>
      <w:r w:rsidR="00DE18BA">
        <w:t xml:space="preserve"> </w:t>
      </w:r>
      <w:r w:rsidRPr="00170C4F">
        <w:t>at the rate calculated by dividing the number of orphans into the rate exceeded.”.</w:t>
      </w:r>
    </w:p>
    <w:p w14:paraId="459B5707" w14:textId="77777777" w:rsidR="00DE18BA" w:rsidRDefault="00D74FDB" w:rsidP="003B5399">
      <w:pPr>
        <w:pStyle w:val="Bodytext50"/>
        <w:spacing w:before="120" w:line="240" w:lineRule="auto"/>
        <w:jc w:val="center"/>
      </w:pPr>
      <w:proofErr w:type="spellStart"/>
      <w:r w:rsidRPr="00170C4F">
        <w:t>Defence</w:t>
      </w:r>
      <w:proofErr w:type="spellEnd"/>
      <w:r w:rsidRPr="00170C4F">
        <w:t xml:space="preserve"> Forces Retirement Benefits Act 1948</w:t>
      </w:r>
    </w:p>
    <w:p w14:paraId="736685A6" w14:textId="77777777" w:rsidR="009546E4" w:rsidRPr="00DE18BA" w:rsidRDefault="00D74FDB" w:rsidP="00904232">
      <w:pPr>
        <w:pStyle w:val="Bodytext50"/>
        <w:spacing w:before="120" w:after="60" w:line="240" w:lineRule="auto"/>
        <w:rPr>
          <w:b w:val="0"/>
        </w:rPr>
      </w:pPr>
      <w:r w:rsidRPr="00DE18BA">
        <w:rPr>
          <w:rStyle w:val="Bodytext5NotBold"/>
          <w:b/>
        </w:rPr>
        <w:t>Subsection 55 (2):</w:t>
      </w:r>
    </w:p>
    <w:p w14:paraId="3F2236E7" w14:textId="77777777" w:rsidR="009546E4" w:rsidRPr="00170C4F" w:rsidRDefault="0024624C" w:rsidP="003B5399">
      <w:pPr>
        <w:pStyle w:val="BodyText21"/>
        <w:spacing w:before="120" w:line="240" w:lineRule="auto"/>
        <w:ind w:left="270" w:firstLine="0"/>
      </w:pPr>
      <w:r>
        <w:t>(a)</w:t>
      </w:r>
      <w:r w:rsidR="00F038D4">
        <w:t xml:space="preserve"> </w:t>
      </w:r>
      <w:r w:rsidR="00D74FDB" w:rsidRPr="00170C4F">
        <w:t>Omit “On”, substitute “Subject to subsection (3), on”.</w:t>
      </w:r>
    </w:p>
    <w:p w14:paraId="1EA110AA" w14:textId="77777777" w:rsidR="00B709BF" w:rsidRPr="00B709BF" w:rsidRDefault="0024624C" w:rsidP="003B5399">
      <w:pPr>
        <w:pStyle w:val="BodyText21"/>
        <w:spacing w:before="120" w:line="240" w:lineRule="auto"/>
        <w:ind w:left="270" w:firstLine="0"/>
        <w:rPr>
          <w:rStyle w:val="Bodytext105pt"/>
          <w:b w:val="0"/>
          <w:bCs w:val="0"/>
          <w:sz w:val="22"/>
          <w:szCs w:val="22"/>
        </w:rPr>
      </w:pPr>
      <w:r>
        <w:t>(b)</w:t>
      </w:r>
      <w:r w:rsidR="00F038D4">
        <w:t xml:space="preserve"> </w:t>
      </w:r>
      <w:r w:rsidR="00D74FDB" w:rsidRPr="00170C4F">
        <w:t xml:space="preserve">Omit </w:t>
      </w:r>
      <w:r w:rsidR="00D74FDB" w:rsidRPr="00904232">
        <w:rPr>
          <w:rStyle w:val="Bodytext105pt"/>
          <w:b w:val="0"/>
          <w:sz w:val="22"/>
          <w:szCs w:val="22"/>
        </w:rPr>
        <w:t>“$702”,</w:t>
      </w:r>
      <w:r w:rsidR="00D74FDB" w:rsidRPr="00B709BF">
        <w:rPr>
          <w:rStyle w:val="Bodytext105pt"/>
          <w:sz w:val="22"/>
          <w:szCs w:val="22"/>
        </w:rPr>
        <w:t xml:space="preserve"> </w:t>
      </w:r>
      <w:r w:rsidR="00D74FDB" w:rsidRPr="00170C4F">
        <w:t xml:space="preserve">substitute </w:t>
      </w:r>
      <w:r w:rsidR="00D74FDB" w:rsidRPr="00904232">
        <w:rPr>
          <w:rStyle w:val="Bodytext105pt"/>
          <w:b w:val="0"/>
          <w:sz w:val="22"/>
          <w:szCs w:val="22"/>
        </w:rPr>
        <w:t>“$5,000”.</w:t>
      </w:r>
    </w:p>
    <w:p w14:paraId="24090DF2" w14:textId="77777777" w:rsidR="00B709BF" w:rsidRDefault="00B709BF" w:rsidP="00B709BF">
      <w:pPr>
        <w:pStyle w:val="BodyText21"/>
        <w:tabs>
          <w:tab w:val="left" w:pos="790"/>
        </w:tabs>
        <w:spacing w:line="240" w:lineRule="auto"/>
        <w:ind w:firstLine="0"/>
        <w:rPr>
          <w:rStyle w:val="Bodytext105pt"/>
          <w:sz w:val="22"/>
          <w:szCs w:val="22"/>
        </w:rPr>
      </w:pPr>
    </w:p>
    <w:p w14:paraId="0A68BBA2" w14:textId="77777777" w:rsidR="00B709BF" w:rsidRPr="00170C4F" w:rsidRDefault="00B709BF" w:rsidP="00B709BF">
      <w:pPr>
        <w:pStyle w:val="BodyText21"/>
        <w:tabs>
          <w:tab w:val="left" w:pos="790"/>
        </w:tabs>
        <w:spacing w:line="240" w:lineRule="auto"/>
        <w:ind w:firstLine="0"/>
        <w:sectPr w:rsidR="00B709BF" w:rsidRPr="00170C4F" w:rsidSect="006337E3">
          <w:pgSz w:w="12240" w:h="15840" w:code="1"/>
          <w:pgMar w:top="1440" w:right="1440" w:bottom="1440" w:left="1440" w:header="720" w:footer="0" w:gutter="0"/>
          <w:cols w:space="720"/>
          <w:noEndnote/>
          <w:docGrid w:linePitch="360"/>
        </w:sectPr>
      </w:pPr>
    </w:p>
    <w:p w14:paraId="6EF2EA99" w14:textId="77777777" w:rsidR="009546E4" w:rsidRPr="00170C4F" w:rsidRDefault="00D74FDB" w:rsidP="003B5399">
      <w:pPr>
        <w:pStyle w:val="BodyText21"/>
        <w:spacing w:before="120" w:line="240" w:lineRule="auto"/>
        <w:ind w:firstLine="0"/>
        <w:jc w:val="center"/>
      </w:pPr>
      <w:r w:rsidRPr="00392810">
        <w:rPr>
          <w:b/>
        </w:rPr>
        <w:lastRenderedPageBreak/>
        <w:t>SCHEDULE 2</w:t>
      </w:r>
      <w:r w:rsidRPr="00170C4F">
        <w:t>—continued</w:t>
      </w:r>
    </w:p>
    <w:p w14:paraId="781EEAFC" w14:textId="77777777" w:rsidR="009546E4" w:rsidRPr="00170C4F" w:rsidRDefault="00D74FDB" w:rsidP="00212F22">
      <w:pPr>
        <w:pStyle w:val="Bodytext40"/>
        <w:spacing w:before="120" w:after="60" w:line="240" w:lineRule="auto"/>
        <w:jc w:val="both"/>
      </w:pPr>
      <w:r w:rsidRPr="00170C4F">
        <w:t>After subsection 55 (2):</w:t>
      </w:r>
    </w:p>
    <w:p w14:paraId="5529CC0B" w14:textId="77777777" w:rsidR="009546E4" w:rsidRPr="00170C4F" w:rsidRDefault="00D74FDB" w:rsidP="003B5399">
      <w:pPr>
        <w:pStyle w:val="BodyText21"/>
        <w:spacing w:before="120" w:line="240" w:lineRule="auto"/>
        <w:ind w:left="270" w:firstLine="0"/>
      </w:pPr>
      <w:r w:rsidRPr="00170C4F">
        <w:t>Insert the following subsection:</w:t>
      </w:r>
    </w:p>
    <w:p w14:paraId="3F859DA2" w14:textId="77777777" w:rsidR="009546E4" w:rsidRPr="00170C4F" w:rsidRDefault="00D74FDB" w:rsidP="003B5399">
      <w:pPr>
        <w:pStyle w:val="BodyText21"/>
        <w:tabs>
          <w:tab w:val="left" w:pos="634"/>
        </w:tabs>
        <w:spacing w:before="120" w:line="240" w:lineRule="auto"/>
        <w:ind w:firstLine="270"/>
      </w:pPr>
      <w:r w:rsidRPr="00170C4F">
        <w:t>“(3) Where the number of children in respect of whom pensions are payable under subsection (2) because of the widow’s death is such that the sum of the rates of all the pensions so payable exceeds a rate equal to Is of the rate at which pension payable under paragraph (1) (a) would, but for her death, have been payable to her, then, while that position exists, there is payable in respect of each of the children, instead of the pensions described in subsection (2), a pension at the rate calculated by dividing the number of children into the rate exceeded.”.</w:t>
      </w:r>
    </w:p>
    <w:p w14:paraId="03FD2F50" w14:textId="77777777" w:rsidR="009546E4" w:rsidRPr="00170C4F" w:rsidRDefault="00D74FDB" w:rsidP="00AD41B1">
      <w:pPr>
        <w:pStyle w:val="Bodytext40"/>
        <w:spacing w:before="120" w:after="60" w:line="240" w:lineRule="auto"/>
        <w:jc w:val="both"/>
      </w:pPr>
      <w:r w:rsidRPr="00170C4F">
        <w:t>Subsection 57 (4):</w:t>
      </w:r>
    </w:p>
    <w:p w14:paraId="230CD346" w14:textId="77777777" w:rsidR="009546E4" w:rsidRPr="00170C4F" w:rsidRDefault="00AD41B1" w:rsidP="003B5399">
      <w:pPr>
        <w:pStyle w:val="BodyText21"/>
        <w:spacing w:before="120" w:line="240" w:lineRule="auto"/>
        <w:ind w:left="270" w:firstLine="0"/>
      </w:pPr>
      <w:r>
        <w:t>(a)</w:t>
      </w:r>
      <w:r w:rsidR="00254178">
        <w:t xml:space="preserve"> </w:t>
      </w:r>
      <w:r w:rsidR="00D74FDB" w:rsidRPr="00170C4F">
        <w:t>Omit “On”, substitute “Subject to subsection (5), on”.</w:t>
      </w:r>
    </w:p>
    <w:p w14:paraId="3E11FBA6" w14:textId="77777777" w:rsidR="009546E4" w:rsidRPr="00170C4F" w:rsidRDefault="00AD41B1" w:rsidP="003B5399">
      <w:pPr>
        <w:pStyle w:val="BodyText21"/>
        <w:spacing w:before="120" w:line="240" w:lineRule="auto"/>
        <w:ind w:left="270" w:firstLine="0"/>
      </w:pPr>
      <w:r>
        <w:t>(b)</w:t>
      </w:r>
      <w:r w:rsidR="00254178">
        <w:t xml:space="preserve"> </w:t>
      </w:r>
      <w:r w:rsidR="00D74FDB" w:rsidRPr="00170C4F">
        <w:t>Omit “$702”, substitute “$5,000”.</w:t>
      </w:r>
    </w:p>
    <w:p w14:paraId="52EFD344" w14:textId="77777777" w:rsidR="009546E4" w:rsidRPr="00170C4F" w:rsidRDefault="00D74FDB" w:rsidP="00AD41B1">
      <w:pPr>
        <w:pStyle w:val="Bodytext40"/>
        <w:spacing w:before="120" w:after="60" w:line="240" w:lineRule="auto"/>
        <w:jc w:val="both"/>
      </w:pPr>
      <w:r w:rsidRPr="00170C4F">
        <w:t>After subsection 57 (4):</w:t>
      </w:r>
    </w:p>
    <w:p w14:paraId="5588A7E0" w14:textId="77777777" w:rsidR="009546E4" w:rsidRPr="00170C4F" w:rsidRDefault="00D74FDB" w:rsidP="003B5399">
      <w:pPr>
        <w:pStyle w:val="BodyText21"/>
        <w:spacing w:before="120" w:line="240" w:lineRule="auto"/>
        <w:ind w:left="270" w:firstLine="0"/>
      </w:pPr>
      <w:r w:rsidRPr="00170C4F">
        <w:t>Add the following subsection:</w:t>
      </w:r>
    </w:p>
    <w:p w14:paraId="769D23D9" w14:textId="77777777" w:rsidR="009546E4" w:rsidRPr="00170C4F" w:rsidRDefault="00D74FDB" w:rsidP="003B5399">
      <w:pPr>
        <w:pStyle w:val="BodyText21"/>
        <w:tabs>
          <w:tab w:val="left" w:pos="634"/>
        </w:tabs>
        <w:spacing w:before="120" w:line="240" w:lineRule="auto"/>
        <w:ind w:firstLine="270"/>
      </w:pPr>
      <w:r w:rsidRPr="00170C4F">
        <w:t>“(5) Where the number of children in respect of whom pensions are payable under subsection (4) because of the widow’s death is such that the sum of the rates of all the pensions exceeds a rate equal to Is of the rate at which pension payable under paragraph (1) (a) or subsection (3), as the case requires, would, but for her death, have been payable to her, then, while that position exists, there is payable in respect of each of the children, instead of the pensions described in subsection (4), a pension calculated by dividing the number of children into the rate exceeded.”.</w:t>
      </w:r>
    </w:p>
    <w:p w14:paraId="0575361E" w14:textId="77777777" w:rsidR="009546E4" w:rsidRPr="00170C4F" w:rsidRDefault="00D74FDB" w:rsidP="00AD41B1">
      <w:pPr>
        <w:pStyle w:val="Bodytext40"/>
        <w:spacing w:before="120" w:after="60" w:line="240" w:lineRule="auto"/>
        <w:jc w:val="both"/>
      </w:pPr>
      <w:r w:rsidRPr="00170C4F">
        <w:t>Subsection 58 (1):</w:t>
      </w:r>
    </w:p>
    <w:p w14:paraId="7CA9E128" w14:textId="77777777" w:rsidR="009546E4" w:rsidRPr="00170C4F" w:rsidRDefault="00084130" w:rsidP="003B5399">
      <w:pPr>
        <w:pStyle w:val="BodyText21"/>
        <w:spacing w:before="120" w:line="240" w:lineRule="auto"/>
        <w:ind w:left="270" w:firstLine="0"/>
      </w:pPr>
      <w:r>
        <w:t>(a)</w:t>
      </w:r>
      <w:r w:rsidR="00B82CDE">
        <w:t xml:space="preserve"> </w:t>
      </w:r>
      <w:r w:rsidR="00D74FDB" w:rsidRPr="00170C4F">
        <w:t>Omit “Where”, substitute “Subject to subsection (1</w:t>
      </w:r>
      <w:r w:rsidR="00D74FDB" w:rsidRPr="00170C4F">
        <w:rPr>
          <w:rStyle w:val="BodytextSmallCaps"/>
        </w:rPr>
        <w:t>a),</w:t>
      </w:r>
      <w:r w:rsidR="00D74FDB" w:rsidRPr="00170C4F">
        <w:t xml:space="preserve"> where”.</w:t>
      </w:r>
    </w:p>
    <w:p w14:paraId="1C2FA795" w14:textId="77777777" w:rsidR="009546E4" w:rsidRPr="00170C4F" w:rsidRDefault="00084130" w:rsidP="003B5399">
      <w:pPr>
        <w:pStyle w:val="BodyText21"/>
        <w:spacing w:before="120" w:line="240" w:lineRule="auto"/>
        <w:ind w:left="270" w:firstLine="0"/>
      </w:pPr>
      <w:r>
        <w:t>(b)</w:t>
      </w:r>
      <w:r w:rsidR="00B82CDE">
        <w:t xml:space="preserve"> </w:t>
      </w:r>
      <w:r w:rsidR="00D74FDB" w:rsidRPr="00170C4F">
        <w:t>Omit “$702”, substitute “$5,000”.</w:t>
      </w:r>
    </w:p>
    <w:p w14:paraId="6B3CAFE8" w14:textId="77777777" w:rsidR="009546E4" w:rsidRPr="00170C4F" w:rsidRDefault="00D74FDB" w:rsidP="00AD41B1">
      <w:pPr>
        <w:pStyle w:val="Bodytext40"/>
        <w:spacing w:before="120" w:after="60" w:line="240" w:lineRule="auto"/>
        <w:jc w:val="both"/>
      </w:pPr>
      <w:r w:rsidRPr="00170C4F">
        <w:t>After subsection 58 (1):</w:t>
      </w:r>
    </w:p>
    <w:p w14:paraId="12353AA4" w14:textId="77777777" w:rsidR="009546E4" w:rsidRPr="00170C4F" w:rsidRDefault="00D74FDB" w:rsidP="003B5399">
      <w:pPr>
        <w:pStyle w:val="BodyText21"/>
        <w:spacing w:before="120" w:line="240" w:lineRule="auto"/>
        <w:ind w:left="270" w:firstLine="0"/>
      </w:pPr>
      <w:r w:rsidRPr="00170C4F">
        <w:t>Insert the following subsection:</w:t>
      </w:r>
    </w:p>
    <w:p w14:paraId="1F1753A9" w14:textId="77777777" w:rsidR="009546E4" w:rsidRDefault="00D74FDB" w:rsidP="003B5399">
      <w:pPr>
        <w:pStyle w:val="BodyText21"/>
        <w:tabs>
          <w:tab w:val="left" w:pos="634"/>
        </w:tabs>
        <w:spacing w:before="120" w:line="240" w:lineRule="auto"/>
        <w:ind w:firstLine="270"/>
      </w:pPr>
      <w:r w:rsidRPr="00170C4F">
        <w:rPr>
          <w:rStyle w:val="BodytextSmallCaps"/>
        </w:rPr>
        <w:t>“(1a)</w:t>
      </w:r>
      <w:r w:rsidRPr="00170C4F">
        <w:t xml:space="preserve"> Where the number of children in respect of whom pensions are payable under subsection (1) because of the death of the member or pensioner is such that the sum of the rates of all the pensions so payable exceeds a rate equal to 13 of the rate at which pension payable under paragraph 55 (1) (a) or 57 (1) (a), or subsection 57 (3), as the case requires, would, but for her death or divorce, have been payable to the widow, then, while that position exists, there is payable in respect of each of the children, instead of the pensions described in subsection (1), a pension at the rate calculated by dividing the number of children into the rate exceeded.”.</w:t>
      </w:r>
    </w:p>
    <w:p w14:paraId="5CF14911" w14:textId="77777777" w:rsidR="0054387C" w:rsidRDefault="0054387C" w:rsidP="0054387C">
      <w:pPr>
        <w:pStyle w:val="BodyText21"/>
        <w:tabs>
          <w:tab w:val="left" w:pos="634"/>
        </w:tabs>
        <w:spacing w:line="240" w:lineRule="auto"/>
        <w:ind w:firstLine="0"/>
        <w:jc w:val="center"/>
      </w:pPr>
      <w:r>
        <w:t>——————</w:t>
      </w:r>
    </w:p>
    <w:p w14:paraId="2F8D06BD" w14:textId="77777777" w:rsidR="00596E50" w:rsidRDefault="00596E50" w:rsidP="00596E50">
      <w:pPr>
        <w:pStyle w:val="BodyText21"/>
        <w:tabs>
          <w:tab w:val="left" w:pos="634"/>
        </w:tabs>
        <w:spacing w:line="240" w:lineRule="auto"/>
        <w:ind w:firstLine="0"/>
      </w:pPr>
    </w:p>
    <w:p w14:paraId="50485A46" w14:textId="77777777" w:rsidR="00596E50" w:rsidRPr="00170C4F" w:rsidRDefault="00596E50" w:rsidP="00596E50">
      <w:pPr>
        <w:pStyle w:val="BodyText21"/>
        <w:tabs>
          <w:tab w:val="left" w:pos="634"/>
        </w:tabs>
        <w:spacing w:line="240" w:lineRule="auto"/>
        <w:ind w:firstLine="0"/>
        <w:sectPr w:rsidR="00596E50" w:rsidRPr="00170C4F" w:rsidSect="006337E3">
          <w:pgSz w:w="12240" w:h="15840" w:code="1"/>
          <w:pgMar w:top="1440" w:right="1440" w:bottom="1440" w:left="1440" w:header="720" w:footer="0" w:gutter="0"/>
          <w:cols w:space="720"/>
          <w:noEndnote/>
          <w:docGrid w:linePitch="360"/>
        </w:sectPr>
      </w:pPr>
    </w:p>
    <w:p w14:paraId="02BC1290" w14:textId="73A52E6A" w:rsidR="009546E4" w:rsidRPr="00170C4F" w:rsidRDefault="00D74FDB" w:rsidP="00A33DF7">
      <w:pPr>
        <w:pStyle w:val="Bodytext40"/>
        <w:tabs>
          <w:tab w:val="left" w:pos="7767"/>
        </w:tabs>
        <w:spacing w:before="120" w:line="240" w:lineRule="auto"/>
        <w:ind w:left="3555"/>
        <w:jc w:val="center"/>
      </w:pPr>
      <w:r w:rsidRPr="00170C4F">
        <w:lastRenderedPageBreak/>
        <w:t>SCHEDULE 3</w:t>
      </w:r>
      <w:r w:rsidR="000C5E03">
        <w:tab/>
      </w:r>
      <w:r w:rsidRPr="00170C4F">
        <w:rPr>
          <w:rStyle w:val="Bodytext475pt"/>
          <w:sz w:val="22"/>
          <w:szCs w:val="22"/>
        </w:rPr>
        <w:t>Section</w:t>
      </w:r>
      <w:r w:rsidR="00E06B84">
        <w:rPr>
          <w:rStyle w:val="Bodytext475pt"/>
          <w:sz w:val="22"/>
          <w:szCs w:val="22"/>
        </w:rPr>
        <w:t xml:space="preserve"> </w:t>
      </w:r>
      <w:r w:rsidRPr="00170C4F">
        <w:rPr>
          <w:rStyle w:val="Bodytext475pt"/>
          <w:sz w:val="22"/>
          <w:szCs w:val="22"/>
        </w:rPr>
        <w:t>5</w:t>
      </w:r>
    </w:p>
    <w:p w14:paraId="0420DDB5" w14:textId="77777777" w:rsidR="009546E4" w:rsidRPr="00170C4F" w:rsidRDefault="00D74FDB" w:rsidP="00A33DF7">
      <w:pPr>
        <w:pStyle w:val="BodyText21"/>
        <w:spacing w:before="120" w:line="240" w:lineRule="auto"/>
        <w:ind w:firstLine="0"/>
        <w:jc w:val="center"/>
      </w:pPr>
      <w:r w:rsidRPr="00170C4F">
        <w:t>AMENDMENTS ABOUT REFERENCES TO THE DEFENCE</w:t>
      </w:r>
      <w:r w:rsidR="000E4FE6">
        <w:br/>
      </w:r>
      <w:r w:rsidRPr="00170C4F">
        <w:t>INTELLIGENCE ORGANISATION</w:t>
      </w:r>
    </w:p>
    <w:p w14:paraId="7BE60F7E" w14:textId="77777777" w:rsidR="009546E4" w:rsidRPr="00170C4F" w:rsidRDefault="00D74FDB" w:rsidP="00A33DF7">
      <w:pPr>
        <w:pStyle w:val="Bodytext50"/>
        <w:spacing w:before="120" w:line="240" w:lineRule="auto"/>
        <w:jc w:val="center"/>
      </w:pPr>
      <w:r w:rsidRPr="00170C4F">
        <w:t>Archives Act 1983</w:t>
      </w:r>
    </w:p>
    <w:p w14:paraId="43ED4216" w14:textId="77777777" w:rsidR="009546E4" w:rsidRPr="00170C4F" w:rsidRDefault="00D74FDB" w:rsidP="003B474E">
      <w:pPr>
        <w:pStyle w:val="Bodytext40"/>
        <w:spacing w:before="120" w:after="60" w:line="240" w:lineRule="auto"/>
      </w:pPr>
      <w:r w:rsidRPr="00170C4F">
        <w:t>Subsection 29 (8):</w:t>
      </w:r>
    </w:p>
    <w:p w14:paraId="000D1126" w14:textId="77777777" w:rsidR="009546E4" w:rsidRPr="00170C4F" w:rsidRDefault="00D74FDB" w:rsidP="00A33DF7">
      <w:pPr>
        <w:pStyle w:val="BodyText21"/>
        <w:spacing w:before="120" w:line="240" w:lineRule="auto"/>
        <w:ind w:left="270" w:firstLine="9"/>
      </w:pPr>
      <w:r w:rsidRPr="00170C4F">
        <w:t>Omit paragraph 29 (8) (d), substitute the following paragraph:</w:t>
      </w:r>
    </w:p>
    <w:p w14:paraId="10579967" w14:textId="77777777" w:rsidR="009546E4" w:rsidRPr="00170C4F" w:rsidRDefault="00D74FDB" w:rsidP="00A33DF7">
      <w:pPr>
        <w:pStyle w:val="BodyText21"/>
        <w:spacing w:before="120" w:line="240" w:lineRule="auto"/>
        <w:ind w:left="270" w:firstLine="0"/>
      </w:pPr>
      <w:r w:rsidRPr="00170C4F">
        <w:t xml:space="preserve">“(d) the </w:t>
      </w:r>
      <w:proofErr w:type="spellStart"/>
      <w:r w:rsidRPr="00170C4F">
        <w:t>Defence</w:t>
      </w:r>
      <w:proofErr w:type="spellEnd"/>
      <w:r w:rsidRPr="00170C4F">
        <w:t xml:space="preserve"> Intelligence </w:t>
      </w:r>
      <w:proofErr w:type="spellStart"/>
      <w:r w:rsidRPr="00170C4F">
        <w:t>Organisation</w:t>
      </w:r>
      <w:proofErr w:type="spellEnd"/>
      <w:r w:rsidRPr="00170C4F">
        <w:t>;”.</w:t>
      </w:r>
    </w:p>
    <w:p w14:paraId="0BA4B98C" w14:textId="77777777" w:rsidR="009546E4" w:rsidRPr="00170C4F" w:rsidRDefault="00D74FDB" w:rsidP="000E4FE6">
      <w:pPr>
        <w:pStyle w:val="Bodytext50"/>
        <w:spacing w:before="120" w:line="240" w:lineRule="auto"/>
        <w:jc w:val="center"/>
      </w:pPr>
      <w:r w:rsidRPr="00170C4F">
        <w:t>Australian Security and Intelligence Organization Act 1979</w:t>
      </w:r>
    </w:p>
    <w:p w14:paraId="496EE8AC" w14:textId="77777777" w:rsidR="009546E4" w:rsidRPr="00170C4F" w:rsidRDefault="00D74FDB" w:rsidP="003B474E">
      <w:pPr>
        <w:pStyle w:val="Bodytext40"/>
        <w:spacing w:before="120" w:after="60" w:line="240" w:lineRule="auto"/>
      </w:pPr>
      <w:r w:rsidRPr="00170C4F">
        <w:t>Section 4 (definition of “intelligence or security agency”):</w:t>
      </w:r>
    </w:p>
    <w:p w14:paraId="3EE0FAB3" w14:textId="77777777" w:rsidR="009546E4" w:rsidRPr="00170C4F" w:rsidRDefault="00D74FDB" w:rsidP="00A33DF7">
      <w:pPr>
        <w:pStyle w:val="BodyText21"/>
        <w:spacing w:before="120" w:line="240" w:lineRule="auto"/>
        <w:ind w:left="270" w:firstLine="9"/>
      </w:pPr>
      <w:r w:rsidRPr="00170C4F">
        <w:t>Omit “Joint Intelligence Organization”, substitute “</w:t>
      </w:r>
      <w:proofErr w:type="spellStart"/>
      <w:r w:rsidRPr="00170C4F">
        <w:t>Defence</w:t>
      </w:r>
      <w:proofErr w:type="spellEnd"/>
      <w:r w:rsidRPr="00170C4F">
        <w:t xml:space="preserve"> Intelligence </w:t>
      </w:r>
      <w:proofErr w:type="spellStart"/>
      <w:r w:rsidRPr="00170C4F">
        <w:t>Organisation</w:t>
      </w:r>
      <w:proofErr w:type="spellEnd"/>
      <w:r w:rsidRPr="00170C4F">
        <w:t>”.</w:t>
      </w:r>
    </w:p>
    <w:p w14:paraId="57FE8216" w14:textId="77777777" w:rsidR="009546E4" w:rsidRPr="00170C4F" w:rsidRDefault="00D74FDB" w:rsidP="000E4FE6">
      <w:pPr>
        <w:pStyle w:val="Bodytext50"/>
        <w:spacing w:before="120" w:line="240" w:lineRule="auto"/>
        <w:jc w:val="center"/>
      </w:pPr>
      <w:r w:rsidRPr="00170C4F">
        <w:t>Crimes Act 1914</w:t>
      </w:r>
    </w:p>
    <w:p w14:paraId="59D176C2" w14:textId="77777777" w:rsidR="009546E4" w:rsidRPr="00170C4F" w:rsidRDefault="00D74FDB" w:rsidP="003B474E">
      <w:pPr>
        <w:pStyle w:val="Bodytext40"/>
        <w:spacing w:before="120" w:after="60" w:line="240" w:lineRule="auto"/>
      </w:pPr>
      <w:r w:rsidRPr="00170C4F">
        <w:t xml:space="preserve">Section </w:t>
      </w:r>
      <w:r w:rsidRPr="00170C4F">
        <w:rPr>
          <w:rStyle w:val="Bodytext4105pt0"/>
          <w:b/>
          <w:bCs/>
          <w:sz w:val="22"/>
          <w:szCs w:val="22"/>
        </w:rPr>
        <w:t>85</w:t>
      </w:r>
      <w:r w:rsidR="000E4FE6" w:rsidRPr="000E4FE6">
        <w:rPr>
          <w:rStyle w:val="Bodytext4105pt0"/>
          <w:b/>
          <w:bCs/>
          <w:smallCaps/>
          <w:sz w:val="22"/>
          <w:szCs w:val="22"/>
        </w:rPr>
        <w:t>zl</w:t>
      </w:r>
      <w:r w:rsidRPr="00170C4F">
        <w:rPr>
          <w:rStyle w:val="Bodytext4105pt0"/>
          <w:b/>
          <w:bCs/>
          <w:sz w:val="22"/>
          <w:szCs w:val="22"/>
        </w:rPr>
        <w:t xml:space="preserve"> </w:t>
      </w:r>
      <w:r w:rsidRPr="00170C4F">
        <w:t>(definition of “intelligence or security agency”):</w:t>
      </w:r>
    </w:p>
    <w:p w14:paraId="53C5D87A" w14:textId="77777777" w:rsidR="009546E4" w:rsidRPr="00170C4F" w:rsidRDefault="00D74FDB" w:rsidP="00A33DF7">
      <w:pPr>
        <w:pStyle w:val="BodyText21"/>
        <w:spacing w:before="120" w:line="240" w:lineRule="auto"/>
        <w:ind w:left="270" w:firstLine="9"/>
      </w:pPr>
      <w:r w:rsidRPr="00170C4F">
        <w:t xml:space="preserve">Omit “Joint Intelligence </w:t>
      </w:r>
      <w:proofErr w:type="spellStart"/>
      <w:r w:rsidRPr="00170C4F">
        <w:t>Organisation</w:t>
      </w:r>
      <w:proofErr w:type="spellEnd"/>
      <w:r w:rsidRPr="00170C4F">
        <w:t>”, substitute “</w:t>
      </w:r>
      <w:proofErr w:type="spellStart"/>
      <w:r w:rsidRPr="00170C4F">
        <w:t>Defence</w:t>
      </w:r>
      <w:proofErr w:type="spellEnd"/>
      <w:r w:rsidRPr="00170C4F">
        <w:t xml:space="preserve"> Intelligence </w:t>
      </w:r>
      <w:proofErr w:type="spellStart"/>
      <w:r w:rsidRPr="00170C4F">
        <w:t>Organisation</w:t>
      </w:r>
      <w:proofErr w:type="spellEnd"/>
      <w:r w:rsidRPr="00170C4F">
        <w:t>”.</w:t>
      </w:r>
    </w:p>
    <w:p w14:paraId="680E9EA7" w14:textId="77777777" w:rsidR="009546E4" w:rsidRPr="00170C4F" w:rsidRDefault="00D74FDB" w:rsidP="000E4FE6">
      <w:pPr>
        <w:pStyle w:val="Bodytext50"/>
        <w:spacing w:before="120" w:line="240" w:lineRule="auto"/>
        <w:jc w:val="center"/>
      </w:pPr>
      <w:r w:rsidRPr="00170C4F">
        <w:t>Freedom of Information Act 1982</w:t>
      </w:r>
    </w:p>
    <w:p w14:paraId="13E960CF" w14:textId="77777777" w:rsidR="009546E4" w:rsidRPr="00170C4F" w:rsidRDefault="00D74FDB" w:rsidP="003B474E">
      <w:pPr>
        <w:pStyle w:val="Bodytext40"/>
        <w:spacing w:before="120" w:after="60" w:line="240" w:lineRule="auto"/>
      </w:pPr>
      <w:r w:rsidRPr="00170C4F">
        <w:t xml:space="preserve">Subsection </w:t>
      </w:r>
      <w:r w:rsidRPr="00170C4F">
        <w:rPr>
          <w:rStyle w:val="Bodytext4105pt1"/>
          <w:b/>
          <w:bCs/>
          <w:sz w:val="22"/>
          <w:szCs w:val="22"/>
        </w:rPr>
        <w:t>7 (2a):</w:t>
      </w:r>
    </w:p>
    <w:p w14:paraId="7B33AD80" w14:textId="77777777" w:rsidR="009546E4" w:rsidRPr="00170C4F" w:rsidRDefault="00D74FDB" w:rsidP="00A33DF7">
      <w:pPr>
        <w:pStyle w:val="BodyText21"/>
        <w:spacing w:before="120" w:line="240" w:lineRule="auto"/>
        <w:ind w:firstLine="279"/>
      </w:pPr>
      <w:r w:rsidRPr="00170C4F">
        <w:t xml:space="preserve">Omit “the Defence Signals Directorate or the Joint Intelligence Organization”, substitute “the </w:t>
      </w:r>
      <w:proofErr w:type="spellStart"/>
      <w:r w:rsidRPr="00170C4F">
        <w:t>Defence</w:t>
      </w:r>
      <w:proofErr w:type="spellEnd"/>
      <w:r w:rsidRPr="00170C4F">
        <w:t xml:space="preserve"> Intelligence </w:t>
      </w:r>
      <w:proofErr w:type="spellStart"/>
      <w:r w:rsidRPr="00170C4F">
        <w:t>Organisation</w:t>
      </w:r>
      <w:proofErr w:type="spellEnd"/>
      <w:r w:rsidRPr="00170C4F">
        <w:t xml:space="preserve"> or the </w:t>
      </w:r>
      <w:proofErr w:type="spellStart"/>
      <w:r w:rsidRPr="00170C4F">
        <w:t>Defence</w:t>
      </w:r>
      <w:proofErr w:type="spellEnd"/>
      <w:r w:rsidRPr="00170C4F">
        <w:t xml:space="preserve"> Signals Directorate”.</w:t>
      </w:r>
    </w:p>
    <w:p w14:paraId="08941292" w14:textId="77777777" w:rsidR="009546E4" w:rsidRPr="00170C4F" w:rsidRDefault="00D74FDB" w:rsidP="003B474E">
      <w:pPr>
        <w:pStyle w:val="Bodytext40"/>
        <w:spacing w:before="120" w:after="60" w:line="240" w:lineRule="auto"/>
      </w:pPr>
      <w:r w:rsidRPr="00170C4F">
        <w:t>Part II of Schedule 2:</w:t>
      </w:r>
    </w:p>
    <w:p w14:paraId="33992350" w14:textId="77777777" w:rsidR="009546E4" w:rsidRPr="00170C4F" w:rsidRDefault="00D74FDB" w:rsidP="00A33DF7">
      <w:pPr>
        <w:pStyle w:val="BodyText21"/>
        <w:spacing w:before="120" w:line="240" w:lineRule="auto"/>
        <w:ind w:left="9" w:firstLine="270"/>
      </w:pPr>
      <w:r w:rsidRPr="00170C4F">
        <w:t xml:space="preserve">Omit “the Defence Signals Directorate and the Joint Intelligence Organization”, substitute “the </w:t>
      </w:r>
      <w:proofErr w:type="spellStart"/>
      <w:r w:rsidRPr="00170C4F">
        <w:t>Defence</w:t>
      </w:r>
      <w:proofErr w:type="spellEnd"/>
      <w:r w:rsidRPr="00170C4F">
        <w:t xml:space="preserve"> Intelligence </w:t>
      </w:r>
      <w:proofErr w:type="spellStart"/>
      <w:r w:rsidRPr="00170C4F">
        <w:t>Organisation</w:t>
      </w:r>
      <w:proofErr w:type="spellEnd"/>
      <w:r w:rsidRPr="00170C4F">
        <w:t xml:space="preserve"> and the </w:t>
      </w:r>
      <w:proofErr w:type="spellStart"/>
      <w:r w:rsidRPr="00170C4F">
        <w:t>Defence</w:t>
      </w:r>
      <w:proofErr w:type="spellEnd"/>
      <w:r w:rsidRPr="00170C4F">
        <w:t xml:space="preserve"> Signals Directorate”.</w:t>
      </w:r>
    </w:p>
    <w:p w14:paraId="14EC775A" w14:textId="77777777" w:rsidR="009546E4" w:rsidRPr="00170C4F" w:rsidRDefault="00D74FDB" w:rsidP="00504843">
      <w:pPr>
        <w:pStyle w:val="Bodytext50"/>
        <w:spacing w:before="120" w:line="240" w:lineRule="auto"/>
        <w:jc w:val="center"/>
      </w:pPr>
      <w:r w:rsidRPr="00170C4F">
        <w:t>Human Rights and Equal Opportunity Commission Act 1986</w:t>
      </w:r>
    </w:p>
    <w:p w14:paraId="4EAB6F84" w14:textId="77777777" w:rsidR="009546E4" w:rsidRPr="00170C4F" w:rsidRDefault="00D74FDB" w:rsidP="003B474E">
      <w:pPr>
        <w:pStyle w:val="Bodytext40"/>
        <w:spacing w:before="120" w:after="60" w:line="240" w:lineRule="auto"/>
      </w:pPr>
      <w:r w:rsidRPr="00170C4F">
        <w:t>Subsection 11 (4):</w:t>
      </w:r>
    </w:p>
    <w:p w14:paraId="21E20128" w14:textId="77777777" w:rsidR="009546E4" w:rsidRPr="00170C4F" w:rsidRDefault="00D74FDB" w:rsidP="00A33DF7">
      <w:pPr>
        <w:pStyle w:val="BodyText21"/>
        <w:spacing w:before="120" w:line="240" w:lineRule="auto"/>
        <w:ind w:left="270" w:firstLine="9"/>
      </w:pPr>
      <w:r w:rsidRPr="00170C4F">
        <w:t xml:space="preserve">Omit “Joint Intelligence </w:t>
      </w:r>
      <w:proofErr w:type="spellStart"/>
      <w:r w:rsidRPr="00170C4F">
        <w:t>Organisation</w:t>
      </w:r>
      <w:proofErr w:type="spellEnd"/>
      <w:r w:rsidRPr="00170C4F">
        <w:t>”, substitute “</w:t>
      </w:r>
      <w:proofErr w:type="spellStart"/>
      <w:r w:rsidRPr="00170C4F">
        <w:t>Defence</w:t>
      </w:r>
      <w:proofErr w:type="spellEnd"/>
      <w:r w:rsidRPr="00170C4F">
        <w:t xml:space="preserve"> Intelligence </w:t>
      </w:r>
      <w:proofErr w:type="spellStart"/>
      <w:r w:rsidRPr="00170C4F">
        <w:t>Organisation</w:t>
      </w:r>
      <w:proofErr w:type="spellEnd"/>
      <w:r w:rsidRPr="00170C4F">
        <w:t>”.</w:t>
      </w:r>
    </w:p>
    <w:p w14:paraId="76532C14" w14:textId="77777777" w:rsidR="009546E4" w:rsidRPr="00170C4F" w:rsidRDefault="00D74FDB" w:rsidP="003B474E">
      <w:pPr>
        <w:pStyle w:val="Bodytext40"/>
        <w:spacing w:before="120" w:after="60" w:line="240" w:lineRule="auto"/>
      </w:pPr>
      <w:r w:rsidRPr="00170C4F">
        <w:t>Subsection 21 (3):</w:t>
      </w:r>
    </w:p>
    <w:p w14:paraId="6FCEDF38" w14:textId="77777777" w:rsidR="009546E4" w:rsidRPr="00170C4F" w:rsidRDefault="00D74FDB" w:rsidP="00A33DF7">
      <w:pPr>
        <w:pStyle w:val="BodyText21"/>
        <w:spacing w:before="120" w:line="240" w:lineRule="auto"/>
        <w:ind w:left="27" w:firstLine="252"/>
      </w:pPr>
      <w:r w:rsidRPr="00170C4F">
        <w:t xml:space="preserve">Omit “the Defence Signals Directorate or the Joint Intelligence </w:t>
      </w:r>
      <w:proofErr w:type="spellStart"/>
      <w:r w:rsidRPr="00170C4F">
        <w:t>Organisation</w:t>
      </w:r>
      <w:proofErr w:type="spellEnd"/>
      <w:r w:rsidRPr="00170C4F">
        <w:t xml:space="preserve">”, substitute “the </w:t>
      </w:r>
      <w:proofErr w:type="spellStart"/>
      <w:r w:rsidRPr="00170C4F">
        <w:t>Defence</w:t>
      </w:r>
      <w:proofErr w:type="spellEnd"/>
      <w:r w:rsidRPr="00170C4F">
        <w:t xml:space="preserve"> Intelligence </w:t>
      </w:r>
      <w:proofErr w:type="spellStart"/>
      <w:r w:rsidRPr="00170C4F">
        <w:t>Organisation</w:t>
      </w:r>
      <w:proofErr w:type="spellEnd"/>
      <w:r w:rsidRPr="00170C4F">
        <w:t xml:space="preserve"> or the </w:t>
      </w:r>
      <w:proofErr w:type="spellStart"/>
      <w:r w:rsidRPr="00170C4F">
        <w:t>Defence</w:t>
      </w:r>
      <w:proofErr w:type="spellEnd"/>
      <w:r w:rsidRPr="00170C4F">
        <w:t xml:space="preserve"> Signals Directorate”.</w:t>
      </w:r>
    </w:p>
    <w:p w14:paraId="6E564D2B" w14:textId="77777777" w:rsidR="009546E4" w:rsidRPr="00170C4F" w:rsidRDefault="00D74FDB" w:rsidP="00690208">
      <w:pPr>
        <w:pStyle w:val="Bodytext50"/>
        <w:spacing w:before="120" w:line="240" w:lineRule="auto"/>
        <w:jc w:val="center"/>
      </w:pPr>
      <w:r w:rsidRPr="00170C4F">
        <w:t>Inspector-General of Intelligence and Security Act 1986</w:t>
      </w:r>
    </w:p>
    <w:p w14:paraId="7FDB6520" w14:textId="77777777" w:rsidR="009546E4" w:rsidRPr="00170C4F" w:rsidRDefault="00D74FDB" w:rsidP="003B474E">
      <w:pPr>
        <w:pStyle w:val="Bodytext40"/>
        <w:spacing w:before="120" w:after="60" w:line="240" w:lineRule="auto"/>
      </w:pPr>
      <w:r w:rsidRPr="00170C4F">
        <w:t>Section 3 (definition of “agency”):</w:t>
      </w:r>
    </w:p>
    <w:p w14:paraId="1EC37C3B" w14:textId="77777777" w:rsidR="009546E4" w:rsidRDefault="00D74FDB" w:rsidP="00A33DF7">
      <w:pPr>
        <w:pStyle w:val="BodyText21"/>
        <w:spacing w:before="120" w:line="240" w:lineRule="auto"/>
        <w:ind w:left="270" w:firstLine="9"/>
      </w:pPr>
      <w:r w:rsidRPr="00170C4F">
        <w:t>Omit “DSD, JIO”, substitute “DIO, DSD”.</w:t>
      </w:r>
    </w:p>
    <w:p w14:paraId="4C81A3CC" w14:textId="77777777" w:rsidR="0094268B" w:rsidRPr="00170C4F" w:rsidRDefault="0094268B" w:rsidP="00170C4F">
      <w:pPr>
        <w:pStyle w:val="BodyText21"/>
        <w:spacing w:line="240" w:lineRule="auto"/>
        <w:ind w:firstLine="0"/>
      </w:pPr>
    </w:p>
    <w:p w14:paraId="2475A413" w14:textId="77777777" w:rsidR="0094268B" w:rsidRDefault="0094268B" w:rsidP="00170C4F">
      <w:pPr>
        <w:pStyle w:val="Bodytext30"/>
        <w:spacing w:line="240" w:lineRule="auto"/>
        <w:jc w:val="both"/>
        <w:sectPr w:rsidR="0094268B" w:rsidSect="006337E3">
          <w:pgSz w:w="12240" w:h="15840" w:code="1"/>
          <w:pgMar w:top="1440" w:right="1440" w:bottom="1440" w:left="1440" w:header="720" w:footer="0" w:gutter="0"/>
          <w:cols w:space="720"/>
          <w:noEndnote/>
          <w:docGrid w:linePitch="360"/>
        </w:sectPr>
      </w:pPr>
    </w:p>
    <w:p w14:paraId="50243402" w14:textId="77777777" w:rsidR="009546E4" w:rsidRPr="00170C4F" w:rsidRDefault="00D74FDB" w:rsidP="00A33DF7">
      <w:pPr>
        <w:pStyle w:val="BodyText21"/>
        <w:spacing w:before="120" w:line="240" w:lineRule="auto"/>
        <w:ind w:firstLine="0"/>
        <w:jc w:val="center"/>
      </w:pPr>
      <w:r w:rsidRPr="00E63D0D">
        <w:rPr>
          <w:rStyle w:val="BodyText1"/>
          <w:b/>
        </w:rPr>
        <w:lastRenderedPageBreak/>
        <w:t>SCHEDULE 3</w:t>
      </w:r>
      <w:r w:rsidRPr="00170C4F">
        <w:rPr>
          <w:rStyle w:val="BodyText1"/>
        </w:rPr>
        <w:t>—continued</w:t>
      </w:r>
    </w:p>
    <w:p w14:paraId="17EC1908" w14:textId="77777777" w:rsidR="009546E4" w:rsidRPr="00E63D0D" w:rsidRDefault="00D74FDB" w:rsidP="00D902C4">
      <w:pPr>
        <w:pStyle w:val="BodyText21"/>
        <w:spacing w:before="120" w:after="60" w:line="240" w:lineRule="auto"/>
        <w:ind w:firstLine="0"/>
        <w:rPr>
          <w:b/>
        </w:rPr>
      </w:pPr>
      <w:r w:rsidRPr="00E63D0D">
        <w:rPr>
          <w:rStyle w:val="BodyText1"/>
          <w:b/>
        </w:rPr>
        <w:t>After the definition of “discrimination" in section 3:</w:t>
      </w:r>
    </w:p>
    <w:p w14:paraId="5788F563" w14:textId="77777777" w:rsidR="009546E4" w:rsidRPr="00170C4F" w:rsidRDefault="00D74FDB" w:rsidP="00A33DF7">
      <w:pPr>
        <w:pStyle w:val="BodyText21"/>
        <w:spacing w:before="120" w:line="240" w:lineRule="auto"/>
        <w:ind w:left="270" w:firstLine="9"/>
      </w:pPr>
      <w:r w:rsidRPr="00170C4F">
        <w:rPr>
          <w:rStyle w:val="BodyText1"/>
        </w:rPr>
        <w:t>Insert the following definition:</w:t>
      </w:r>
    </w:p>
    <w:p w14:paraId="3C3ABA9F" w14:textId="77777777" w:rsidR="009546E4" w:rsidRPr="00170C4F" w:rsidRDefault="00D74FDB" w:rsidP="00A33DF7">
      <w:pPr>
        <w:pStyle w:val="BodyText21"/>
        <w:spacing w:before="120" w:line="240" w:lineRule="auto"/>
        <w:ind w:left="900" w:hanging="540"/>
      </w:pPr>
      <w:r w:rsidRPr="00170C4F">
        <w:rPr>
          <w:rStyle w:val="BodyText1"/>
        </w:rPr>
        <w:t>“</w:t>
      </w:r>
      <w:r w:rsidR="005D6ACE">
        <w:rPr>
          <w:rStyle w:val="BodyText1"/>
        </w:rPr>
        <w:t xml:space="preserve"> </w:t>
      </w:r>
      <w:r w:rsidRPr="00122574">
        <w:rPr>
          <w:rStyle w:val="BodyText1"/>
          <w:b/>
        </w:rPr>
        <w:t>‘DIO’</w:t>
      </w:r>
      <w:r w:rsidRPr="00170C4F">
        <w:rPr>
          <w:rStyle w:val="BodyText1"/>
        </w:rPr>
        <w:t xml:space="preserve"> means that part of the Department of Defence known as the </w:t>
      </w:r>
      <w:proofErr w:type="spellStart"/>
      <w:r w:rsidRPr="00170C4F">
        <w:rPr>
          <w:rStyle w:val="BodyText1"/>
        </w:rPr>
        <w:t>Defence</w:t>
      </w:r>
      <w:proofErr w:type="spellEnd"/>
      <w:r w:rsidRPr="00170C4F">
        <w:rPr>
          <w:rStyle w:val="BodyText1"/>
        </w:rPr>
        <w:t xml:space="preserve"> Intelligence </w:t>
      </w:r>
      <w:proofErr w:type="spellStart"/>
      <w:r w:rsidRPr="00170C4F">
        <w:rPr>
          <w:rStyle w:val="BodyText1"/>
        </w:rPr>
        <w:t>Organisation</w:t>
      </w:r>
      <w:proofErr w:type="spellEnd"/>
      <w:r w:rsidRPr="00170C4F">
        <w:rPr>
          <w:rStyle w:val="BodyText1"/>
        </w:rPr>
        <w:t>;”.</w:t>
      </w:r>
    </w:p>
    <w:p w14:paraId="34162F91" w14:textId="77777777" w:rsidR="009546E4" w:rsidRPr="00E63D0D" w:rsidRDefault="00D74FDB" w:rsidP="00796864">
      <w:pPr>
        <w:pStyle w:val="BodyText21"/>
        <w:spacing w:before="120" w:after="60" w:line="240" w:lineRule="auto"/>
        <w:ind w:firstLine="0"/>
        <w:rPr>
          <w:b/>
        </w:rPr>
      </w:pPr>
      <w:r w:rsidRPr="00E63D0D">
        <w:rPr>
          <w:rStyle w:val="BodyText1"/>
          <w:b/>
        </w:rPr>
        <w:t>Section 3 (definition of “head”):</w:t>
      </w:r>
    </w:p>
    <w:p w14:paraId="522BA44B" w14:textId="77777777" w:rsidR="009546E4" w:rsidRPr="00170C4F" w:rsidRDefault="0056144F" w:rsidP="00A33DF7">
      <w:pPr>
        <w:pStyle w:val="BodyText21"/>
        <w:spacing w:before="120" w:line="240" w:lineRule="auto"/>
        <w:ind w:left="630" w:hanging="360"/>
      </w:pPr>
      <w:r>
        <w:rPr>
          <w:rStyle w:val="BodyText1"/>
        </w:rPr>
        <w:t>(a)</w:t>
      </w:r>
      <w:r w:rsidR="00AC398C">
        <w:rPr>
          <w:rStyle w:val="BodyText1"/>
        </w:rPr>
        <w:t xml:space="preserve"> </w:t>
      </w:r>
      <w:r w:rsidR="00D74FDB" w:rsidRPr="00170C4F">
        <w:rPr>
          <w:rStyle w:val="BodyText1"/>
        </w:rPr>
        <w:t>Omit “DSD, JIO”, substitute “DIO, DSD”,</w:t>
      </w:r>
    </w:p>
    <w:p w14:paraId="6F4AAA2F" w14:textId="77777777" w:rsidR="009546E4" w:rsidRPr="00170C4F" w:rsidRDefault="0056144F" w:rsidP="00A33DF7">
      <w:pPr>
        <w:pStyle w:val="BodyText21"/>
        <w:spacing w:before="120" w:line="240" w:lineRule="auto"/>
        <w:ind w:left="630" w:hanging="360"/>
      </w:pPr>
      <w:r>
        <w:rPr>
          <w:rStyle w:val="BodyText1"/>
        </w:rPr>
        <w:t>(b)</w:t>
      </w:r>
      <w:r w:rsidR="00AC398C">
        <w:rPr>
          <w:rStyle w:val="BodyText1"/>
        </w:rPr>
        <w:t xml:space="preserve"> </w:t>
      </w:r>
      <w:r w:rsidR="00D74FDB" w:rsidRPr="00170C4F">
        <w:rPr>
          <w:rStyle w:val="BodyText1"/>
        </w:rPr>
        <w:t>Omit “the Director of DSD, the Director of JIO”, substitute “the Director of DIO, the Director of DSD”.</w:t>
      </w:r>
    </w:p>
    <w:p w14:paraId="1E6FBE38" w14:textId="77777777" w:rsidR="009546E4" w:rsidRPr="00E63D0D" w:rsidRDefault="00D74FDB" w:rsidP="00796864">
      <w:pPr>
        <w:pStyle w:val="BodyText21"/>
        <w:spacing w:before="120" w:after="60" w:line="240" w:lineRule="auto"/>
        <w:ind w:firstLine="0"/>
        <w:rPr>
          <w:b/>
        </w:rPr>
      </w:pPr>
      <w:r w:rsidRPr="00E63D0D">
        <w:rPr>
          <w:rStyle w:val="BodyText1"/>
          <w:b/>
        </w:rPr>
        <w:t>Section 3 (definition of “JIO”):</w:t>
      </w:r>
    </w:p>
    <w:p w14:paraId="3FE1289C" w14:textId="77777777" w:rsidR="009546E4" w:rsidRPr="00170C4F" w:rsidRDefault="00D74FDB" w:rsidP="00A33DF7">
      <w:pPr>
        <w:pStyle w:val="BodyText21"/>
        <w:spacing w:before="120" w:line="240" w:lineRule="auto"/>
        <w:ind w:left="270" w:firstLine="9"/>
      </w:pPr>
      <w:r w:rsidRPr="00170C4F">
        <w:rPr>
          <w:rStyle w:val="BodyText1"/>
        </w:rPr>
        <w:t>Omit the definition.</w:t>
      </w:r>
    </w:p>
    <w:p w14:paraId="3BDFC057" w14:textId="77777777" w:rsidR="009546E4" w:rsidRPr="00E63D0D" w:rsidRDefault="00D74FDB" w:rsidP="00796864">
      <w:pPr>
        <w:pStyle w:val="BodyText21"/>
        <w:spacing w:before="120" w:after="60" w:line="240" w:lineRule="auto"/>
        <w:ind w:firstLine="0"/>
        <w:rPr>
          <w:b/>
        </w:rPr>
      </w:pPr>
      <w:r w:rsidRPr="00E63D0D">
        <w:rPr>
          <w:rStyle w:val="BodyText1"/>
          <w:b/>
        </w:rPr>
        <w:t>Subsection 8 (3):</w:t>
      </w:r>
    </w:p>
    <w:p w14:paraId="11E29104" w14:textId="77777777" w:rsidR="009546E4" w:rsidRPr="00170C4F" w:rsidRDefault="00D74FDB" w:rsidP="00A33DF7">
      <w:pPr>
        <w:pStyle w:val="BodyText21"/>
        <w:spacing w:before="120" w:line="240" w:lineRule="auto"/>
        <w:ind w:left="270" w:firstLine="9"/>
      </w:pPr>
      <w:r w:rsidRPr="00170C4F">
        <w:rPr>
          <w:rStyle w:val="BodyText1"/>
        </w:rPr>
        <w:t>Omit “JIO”, substitute “DIO”.</w:t>
      </w:r>
    </w:p>
    <w:p w14:paraId="3BE1FDE7" w14:textId="77777777" w:rsidR="009546E4" w:rsidRPr="00E63D0D" w:rsidRDefault="00D74FDB" w:rsidP="00D77BBC">
      <w:pPr>
        <w:pStyle w:val="Bodytext50"/>
        <w:spacing w:before="120" w:line="240" w:lineRule="auto"/>
        <w:jc w:val="center"/>
        <w:rPr>
          <w:b w:val="0"/>
        </w:rPr>
      </w:pPr>
      <w:r w:rsidRPr="00E63D0D">
        <w:rPr>
          <w:rStyle w:val="Bodytext51"/>
          <w:b/>
          <w:bCs/>
          <w:i/>
          <w:iCs/>
        </w:rPr>
        <w:t>Privacy Act 1988</w:t>
      </w:r>
    </w:p>
    <w:p w14:paraId="67D64A47" w14:textId="77777777" w:rsidR="009546E4" w:rsidRPr="00E63D0D" w:rsidRDefault="00D74FDB" w:rsidP="00796864">
      <w:pPr>
        <w:pStyle w:val="BodyText21"/>
        <w:spacing w:before="120" w:after="60" w:line="240" w:lineRule="auto"/>
        <w:ind w:firstLine="0"/>
        <w:rPr>
          <w:b/>
        </w:rPr>
      </w:pPr>
      <w:r w:rsidRPr="00E63D0D">
        <w:rPr>
          <w:rStyle w:val="BodyText1"/>
          <w:b/>
        </w:rPr>
        <w:t>Subsection 7 (1):</w:t>
      </w:r>
    </w:p>
    <w:p w14:paraId="22EC6AF3" w14:textId="77777777" w:rsidR="009546E4" w:rsidRPr="00170C4F" w:rsidRDefault="00D74FDB" w:rsidP="00A33DF7">
      <w:pPr>
        <w:pStyle w:val="BodyText21"/>
        <w:spacing w:before="120" w:line="240" w:lineRule="auto"/>
        <w:ind w:left="270" w:firstLine="9"/>
      </w:pPr>
      <w:r w:rsidRPr="00170C4F">
        <w:rPr>
          <w:rStyle w:val="BodyText1"/>
        </w:rPr>
        <w:t xml:space="preserve">Omit paragraph </w:t>
      </w:r>
      <w:r w:rsidRPr="00170C4F">
        <w:rPr>
          <w:rStyle w:val="BodytextSpacing1pt"/>
          <w:spacing w:val="0"/>
        </w:rPr>
        <w:t>7(1)</w:t>
      </w:r>
      <w:r w:rsidRPr="00170C4F">
        <w:rPr>
          <w:rStyle w:val="BodyText1"/>
        </w:rPr>
        <w:t xml:space="preserve"> (g), substitute the following paragraph:</w:t>
      </w:r>
    </w:p>
    <w:p w14:paraId="62CFA7FE" w14:textId="77777777" w:rsidR="009546E4" w:rsidRDefault="00D74FDB" w:rsidP="00A33DF7">
      <w:pPr>
        <w:pStyle w:val="BodyText21"/>
        <w:spacing w:before="120" w:line="240" w:lineRule="auto"/>
        <w:ind w:left="720" w:hanging="450"/>
        <w:rPr>
          <w:rStyle w:val="BodyText1"/>
        </w:rPr>
      </w:pPr>
      <w:r w:rsidRPr="00170C4F">
        <w:rPr>
          <w:rStyle w:val="BodyText1"/>
        </w:rPr>
        <w:t xml:space="preserve">“(g) the </w:t>
      </w:r>
      <w:proofErr w:type="spellStart"/>
      <w:r w:rsidRPr="00170C4F">
        <w:rPr>
          <w:rStyle w:val="BodyText1"/>
        </w:rPr>
        <w:t>Defence</w:t>
      </w:r>
      <w:proofErr w:type="spellEnd"/>
      <w:r w:rsidRPr="00170C4F">
        <w:rPr>
          <w:rStyle w:val="BodyText1"/>
        </w:rPr>
        <w:t xml:space="preserve"> Intelligence </w:t>
      </w:r>
      <w:proofErr w:type="spellStart"/>
      <w:r w:rsidRPr="00170C4F">
        <w:rPr>
          <w:rStyle w:val="BodyText1"/>
        </w:rPr>
        <w:t>Organisation</w:t>
      </w:r>
      <w:proofErr w:type="spellEnd"/>
      <w:r w:rsidRPr="00170C4F">
        <w:rPr>
          <w:rStyle w:val="BodyText1"/>
        </w:rPr>
        <w:t xml:space="preserve"> or the </w:t>
      </w:r>
      <w:proofErr w:type="spellStart"/>
      <w:r w:rsidRPr="00170C4F">
        <w:rPr>
          <w:rStyle w:val="BodyText1"/>
        </w:rPr>
        <w:t>Defence</w:t>
      </w:r>
      <w:proofErr w:type="spellEnd"/>
      <w:r w:rsidRPr="00170C4F">
        <w:rPr>
          <w:rStyle w:val="BodyText1"/>
        </w:rPr>
        <w:t xml:space="preserve"> Signals Directorate of the Department of Defence; or”.</w:t>
      </w:r>
    </w:p>
    <w:p w14:paraId="536CB28F" w14:textId="77777777" w:rsidR="0027723F" w:rsidRPr="0027723F" w:rsidRDefault="0027723F" w:rsidP="0027723F">
      <w:pPr>
        <w:pStyle w:val="BodyText21"/>
        <w:spacing w:line="240" w:lineRule="auto"/>
        <w:ind w:firstLine="0"/>
        <w:rPr>
          <w:b/>
        </w:rPr>
      </w:pPr>
      <w:r>
        <w:rPr>
          <w:rStyle w:val="BodyText1"/>
        </w:rPr>
        <w:t>——————————————————————————————————————————</w:t>
      </w:r>
    </w:p>
    <w:p w14:paraId="0C0AF863" w14:textId="77777777" w:rsidR="00415150" w:rsidRDefault="00D74FDB" w:rsidP="00A33DF7">
      <w:pPr>
        <w:pStyle w:val="Bodytext90"/>
        <w:spacing w:before="120" w:line="240" w:lineRule="auto"/>
        <w:jc w:val="both"/>
        <w:rPr>
          <w:rStyle w:val="Bodytext94pt"/>
          <w:b/>
          <w:sz w:val="22"/>
          <w:szCs w:val="22"/>
        </w:rPr>
      </w:pPr>
      <w:r w:rsidRPr="00B72881">
        <w:rPr>
          <w:b w:val="0"/>
          <w:i w:val="0"/>
          <w:sz w:val="22"/>
          <w:szCs w:val="22"/>
        </w:rPr>
        <w:t>[</w:t>
      </w:r>
      <w:r w:rsidRPr="00E63D0D">
        <w:rPr>
          <w:b w:val="0"/>
          <w:sz w:val="22"/>
          <w:szCs w:val="22"/>
        </w:rPr>
        <w:t>Minister’s second reading speech made in</w:t>
      </w:r>
      <w:r w:rsidRPr="00E63D0D">
        <w:rPr>
          <w:rStyle w:val="Bodytext94pt"/>
          <w:b/>
          <w:sz w:val="22"/>
          <w:szCs w:val="22"/>
        </w:rPr>
        <w:t>—</w:t>
      </w:r>
    </w:p>
    <w:p w14:paraId="1BE798AD" w14:textId="77777777" w:rsidR="00B72881" w:rsidRDefault="00D74FDB" w:rsidP="00B72881">
      <w:pPr>
        <w:pStyle w:val="Bodytext90"/>
        <w:spacing w:line="240" w:lineRule="auto"/>
        <w:ind w:left="720"/>
        <w:jc w:val="both"/>
        <w:rPr>
          <w:b w:val="0"/>
          <w:sz w:val="22"/>
          <w:szCs w:val="22"/>
        </w:rPr>
      </w:pPr>
      <w:r w:rsidRPr="00E63D0D">
        <w:rPr>
          <w:b w:val="0"/>
          <w:sz w:val="22"/>
          <w:szCs w:val="22"/>
        </w:rPr>
        <w:t>House of Representatives on 22 August 1990</w:t>
      </w:r>
    </w:p>
    <w:p w14:paraId="1ED8ECDB" w14:textId="77777777" w:rsidR="009546E4" w:rsidRPr="00E63D0D" w:rsidRDefault="00D74FDB" w:rsidP="00B72881">
      <w:pPr>
        <w:pStyle w:val="Bodytext90"/>
        <w:spacing w:line="240" w:lineRule="auto"/>
        <w:ind w:left="720"/>
        <w:jc w:val="both"/>
        <w:rPr>
          <w:b w:val="0"/>
          <w:sz w:val="22"/>
          <w:szCs w:val="22"/>
        </w:rPr>
      </w:pPr>
      <w:r w:rsidRPr="00E63D0D">
        <w:rPr>
          <w:b w:val="0"/>
          <w:sz w:val="22"/>
          <w:szCs w:val="22"/>
        </w:rPr>
        <w:t>Senate on 9 October 1990</w:t>
      </w:r>
      <w:r w:rsidRPr="00B72881">
        <w:rPr>
          <w:b w:val="0"/>
          <w:i w:val="0"/>
          <w:sz w:val="22"/>
          <w:szCs w:val="22"/>
        </w:rPr>
        <w:t>]</w:t>
      </w:r>
    </w:p>
    <w:sectPr w:rsidR="009546E4" w:rsidRPr="00E63D0D" w:rsidSect="006337E3">
      <w:pgSz w:w="12240" w:h="15840" w:code="1"/>
      <w:pgMar w:top="1440" w:right="1440" w:bottom="1440" w:left="1440" w:header="720" w:footer="0" w:gutter="0"/>
      <w:cols w:space="720"/>
      <w:noEndnote/>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8124C9" w15:done="0"/>
  <w15:commentEx w15:paraId="226CE992" w15:done="0"/>
  <w15:commentEx w15:paraId="47494282" w15:done="0"/>
  <w15:commentEx w15:paraId="60893F1B" w15:done="0"/>
  <w15:commentEx w15:paraId="0C46CC66" w15:done="0"/>
  <w15:commentEx w15:paraId="131C1383" w15:done="0"/>
  <w15:commentEx w15:paraId="372553BE" w15:done="0"/>
  <w15:commentEx w15:paraId="2E0A80FB" w15:done="0"/>
  <w15:commentEx w15:paraId="6402F8AB" w15:done="0"/>
  <w15:commentEx w15:paraId="610AB0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8124C9" w16cid:durableId="20629276"/>
  <w16cid:commentId w16cid:paraId="226CE992" w16cid:durableId="20629281"/>
  <w16cid:commentId w16cid:paraId="47494282" w16cid:durableId="20629297"/>
  <w16cid:commentId w16cid:paraId="60893F1B" w16cid:durableId="206292A2"/>
  <w16cid:commentId w16cid:paraId="0C46CC66" w16cid:durableId="206292B6"/>
  <w16cid:commentId w16cid:paraId="131C1383" w16cid:durableId="206292C3"/>
  <w16cid:commentId w16cid:paraId="372553BE" w16cid:durableId="2062930D"/>
  <w16cid:commentId w16cid:paraId="2E0A80FB" w16cid:durableId="20629312"/>
  <w16cid:commentId w16cid:paraId="6402F8AB" w16cid:durableId="20629325"/>
  <w16cid:commentId w16cid:paraId="610AB001" w16cid:durableId="206293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26C1C3" w14:textId="77777777" w:rsidR="002336D5" w:rsidRDefault="002336D5">
      <w:r>
        <w:separator/>
      </w:r>
    </w:p>
  </w:endnote>
  <w:endnote w:type="continuationSeparator" w:id="0">
    <w:p w14:paraId="7C652AA2" w14:textId="77777777" w:rsidR="002336D5" w:rsidRDefault="0023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F45868" w14:textId="77777777" w:rsidR="002336D5" w:rsidRDefault="002336D5"/>
  </w:footnote>
  <w:footnote w:type="continuationSeparator" w:id="0">
    <w:p w14:paraId="5D8DC9E9" w14:textId="77777777" w:rsidR="002336D5" w:rsidRDefault="002336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3F9F" w14:textId="77777777" w:rsidR="006337E3" w:rsidRPr="006337E3" w:rsidRDefault="006337E3" w:rsidP="006337E3">
    <w:pPr>
      <w:pStyle w:val="Header"/>
      <w:tabs>
        <w:tab w:val="clear" w:pos="4513"/>
        <w:tab w:val="clear" w:pos="9026"/>
      </w:tabs>
      <w:jc w:val="center"/>
      <w:rPr>
        <w:rFonts w:ascii="Times New Roman" w:hAnsi="Times New Roman" w:cs="Times New Roman"/>
        <w:sz w:val="22"/>
        <w:szCs w:val="22"/>
      </w:rPr>
    </w:pPr>
    <w:r>
      <w:rPr>
        <w:rFonts w:ascii="Times New Roman" w:hAnsi="Times New Roman" w:cs="Times New Roman"/>
        <w:i/>
        <w:iCs/>
        <w:color w:val="auto"/>
        <w:sz w:val="22"/>
        <w:szCs w:val="22"/>
        <w:lang w:val="en-IN"/>
      </w:rPr>
      <w:t>Defence Legislation Amendment</w:t>
    </w:r>
    <w:r>
      <w:rPr>
        <w:rFonts w:ascii="Times New Roman" w:hAnsi="Times New Roman" w:cs="Times New Roman"/>
        <w:i/>
        <w:iCs/>
        <w:color w:val="auto"/>
        <w:sz w:val="22"/>
        <w:szCs w:val="22"/>
        <w:lang w:val="en-IN"/>
      </w:rPr>
      <w:tab/>
    </w:r>
    <w:r>
      <w:rPr>
        <w:rFonts w:ascii="Times New Roman" w:hAnsi="Times New Roman" w:cs="Times New Roman"/>
        <w:i/>
        <w:iCs/>
        <w:color w:val="auto"/>
        <w:sz w:val="22"/>
        <w:szCs w:val="22"/>
        <w:lang w:val="en-IN"/>
      </w:rPr>
      <w:tab/>
      <w:t>No. 75, 1990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5047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AB03AF"/>
    <w:multiLevelType w:val="multilevel"/>
    <w:tmpl w:val="FE942E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067B2"/>
    <w:multiLevelType w:val="hybridMultilevel"/>
    <w:tmpl w:val="5E36AC6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92048F"/>
    <w:multiLevelType w:val="multilevel"/>
    <w:tmpl w:val="416E6F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9B1316"/>
    <w:multiLevelType w:val="multilevel"/>
    <w:tmpl w:val="EF04175E"/>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5B5D03"/>
    <w:multiLevelType w:val="multilevel"/>
    <w:tmpl w:val="F5DC97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BE5A63"/>
    <w:multiLevelType w:val="multilevel"/>
    <w:tmpl w:val="B91AB8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DD3FC8"/>
    <w:multiLevelType w:val="multilevel"/>
    <w:tmpl w:val="52863B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7A4048"/>
    <w:multiLevelType w:val="multilevel"/>
    <w:tmpl w:val="A1689D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396F88"/>
    <w:multiLevelType w:val="multilevel"/>
    <w:tmpl w:val="04E4F1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253D41"/>
    <w:multiLevelType w:val="multilevel"/>
    <w:tmpl w:val="3A9CE4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7E7BBD"/>
    <w:multiLevelType w:val="multilevel"/>
    <w:tmpl w:val="C6EE52FC"/>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8E0C40"/>
    <w:multiLevelType w:val="multilevel"/>
    <w:tmpl w:val="4DA05CB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5D1CC8"/>
    <w:multiLevelType w:val="multilevel"/>
    <w:tmpl w:val="AB1034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283092"/>
    <w:multiLevelType w:val="multilevel"/>
    <w:tmpl w:val="3306F94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6E780C"/>
    <w:multiLevelType w:val="multilevel"/>
    <w:tmpl w:val="6A2204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D41639"/>
    <w:multiLevelType w:val="multilevel"/>
    <w:tmpl w:val="5A46C56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2"/>
  </w:num>
  <w:num w:numId="4">
    <w:abstractNumId w:val="9"/>
  </w:num>
  <w:num w:numId="5">
    <w:abstractNumId w:val="6"/>
  </w:num>
  <w:num w:numId="6">
    <w:abstractNumId w:val="14"/>
  </w:num>
  <w:num w:numId="7">
    <w:abstractNumId w:val="11"/>
  </w:num>
  <w:num w:numId="8">
    <w:abstractNumId w:val="3"/>
  </w:num>
  <w:num w:numId="9">
    <w:abstractNumId w:val="7"/>
  </w:num>
  <w:num w:numId="10">
    <w:abstractNumId w:val="15"/>
  </w:num>
  <w:num w:numId="11">
    <w:abstractNumId w:val="1"/>
  </w:num>
  <w:num w:numId="12">
    <w:abstractNumId w:val="13"/>
  </w:num>
  <w:num w:numId="13">
    <w:abstractNumId w:val="10"/>
  </w:num>
  <w:num w:numId="14">
    <w:abstractNumId w:val="16"/>
  </w:num>
  <w:num w:numId="15">
    <w:abstractNumId w:val="5"/>
  </w:num>
  <w:num w:numId="16">
    <w:abstractNumId w:val="2"/>
  </w:num>
  <w:num w:numId="1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9546E4"/>
    <w:rsid w:val="00030868"/>
    <w:rsid w:val="00035DAE"/>
    <w:rsid w:val="00052B07"/>
    <w:rsid w:val="000657F6"/>
    <w:rsid w:val="00065B30"/>
    <w:rsid w:val="00084130"/>
    <w:rsid w:val="0009226D"/>
    <w:rsid w:val="000C5E03"/>
    <w:rsid w:val="000C5EE0"/>
    <w:rsid w:val="000E3C71"/>
    <w:rsid w:val="000E4FE6"/>
    <w:rsid w:val="00110330"/>
    <w:rsid w:val="00116E22"/>
    <w:rsid w:val="00122574"/>
    <w:rsid w:val="0015584B"/>
    <w:rsid w:val="00162887"/>
    <w:rsid w:val="0016492F"/>
    <w:rsid w:val="00170C4F"/>
    <w:rsid w:val="00185485"/>
    <w:rsid w:val="001B6FCC"/>
    <w:rsid w:val="001D1BBE"/>
    <w:rsid w:val="00212F22"/>
    <w:rsid w:val="002336D5"/>
    <w:rsid w:val="0024217F"/>
    <w:rsid w:val="0024624C"/>
    <w:rsid w:val="00254178"/>
    <w:rsid w:val="00274D18"/>
    <w:rsid w:val="0027723F"/>
    <w:rsid w:val="002C252D"/>
    <w:rsid w:val="002D0991"/>
    <w:rsid w:val="002E3C22"/>
    <w:rsid w:val="00300A6E"/>
    <w:rsid w:val="00302F26"/>
    <w:rsid w:val="0030518B"/>
    <w:rsid w:val="00317C7A"/>
    <w:rsid w:val="003734E9"/>
    <w:rsid w:val="003750E4"/>
    <w:rsid w:val="00392810"/>
    <w:rsid w:val="003B474E"/>
    <w:rsid w:val="003B5399"/>
    <w:rsid w:val="003F0783"/>
    <w:rsid w:val="003F4704"/>
    <w:rsid w:val="004032BA"/>
    <w:rsid w:val="00415150"/>
    <w:rsid w:val="00420120"/>
    <w:rsid w:val="004257F1"/>
    <w:rsid w:val="00433BDD"/>
    <w:rsid w:val="004346BD"/>
    <w:rsid w:val="004932C8"/>
    <w:rsid w:val="004965BA"/>
    <w:rsid w:val="004B01F5"/>
    <w:rsid w:val="004D15FC"/>
    <w:rsid w:val="004D166E"/>
    <w:rsid w:val="004D7BB9"/>
    <w:rsid w:val="00504843"/>
    <w:rsid w:val="005065FD"/>
    <w:rsid w:val="0054387C"/>
    <w:rsid w:val="0055070C"/>
    <w:rsid w:val="0056144F"/>
    <w:rsid w:val="0058218A"/>
    <w:rsid w:val="005867A4"/>
    <w:rsid w:val="00596E50"/>
    <w:rsid w:val="005B179B"/>
    <w:rsid w:val="005B74B6"/>
    <w:rsid w:val="005D6ACE"/>
    <w:rsid w:val="005D7D44"/>
    <w:rsid w:val="006179CC"/>
    <w:rsid w:val="006337E3"/>
    <w:rsid w:val="00640C84"/>
    <w:rsid w:val="00664855"/>
    <w:rsid w:val="00665194"/>
    <w:rsid w:val="00690208"/>
    <w:rsid w:val="006C47A0"/>
    <w:rsid w:val="006D4138"/>
    <w:rsid w:val="0071444C"/>
    <w:rsid w:val="00726A25"/>
    <w:rsid w:val="007307D1"/>
    <w:rsid w:val="0075679B"/>
    <w:rsid w:val="00783074"/>
    <w:rsid w:val="007833F8"/>
    <w:rsid w:val="00796864"/>
    <w:rsid w:val="007A2F12"/>
    <w:rsid w:val="007A73E5"/>
    <w:rsid w:val="007C2196"/>
    <w:rsid w:val="007D1291"/>
    <w:rsid w:val="007F0977"/>
    <w:rsid w:val="008134ED"/>
    <w:rsid w:val="00821F56"/>
    <w:rsid w:val="00826EA8"/>
    <w:rsid w:val="008338A9"/>
    <w:rsid w:val="00843B94"/>
    <w:rsid w:val="00843E9F"/>
    <w:rsid w:val="00897F26"/>
    <w:rsid w:val="00904232"/>
    <w:rsid w:val="00932258"/>
    <w:rsid w:val="0094268B"/>
    <w:rsid w:val="009546E4"/>
    <w:rsid w:val="00987621"/>
    <w:rsid w:val="00992554"/>
    <w:rsid w:val="009B2886"/>
    <w:rsid w:val="009D5EBB"/>
    <w:rsid w:val="00A10EE8"/>
    <w:rsid w:val="00A33DF7"/>
    <w:rsid w:val="00A34EE1"/>
    <w:rsid w:val="00AA1539"/>
    <w:rsid w:val="00AB63DA"/>
    <w:rsid w:val="00AC398C"/>
    <w:rsid w:val="00AD41B1"/>
    <w:rsid w:val="00B01E67"/>
    <w:rsid w:val="00B10814"/>
    <w:rsid w:val="00B52E99"/>
    <w:rsid w:val="00B640D0"/>
    <w:rsid w:val="00B709BF"/>
    <w:rsid w:val="00B72881"/>
    <w:rsid w:val="00B82CDE"/>
    <w:rsid w:val="00B90E0F"/>
    <w:rsid w:val="00B91BEA"/>
    <w:rsid w:val="00B94BCA"/>
    <w:rsid w:val="00BC2766"/>
    <w:rsid w:val="00BC53E9"/>
    <w:rsid w:val="00BF76C6"/>
    <w:rsid w:val="00C23A32"/>
    <w:rsid w:val="00C24F04"/>
    <w:rsid w:val="00C31B77"/>
    <w:rsid w:val="00C470E0"/>
    <w:rsid w:val="00C63ABE"/>
    <w:rsid w:val="00CB5366"/>
    <w:rsid w:val="00CD59CB"/>
    <w:rsid w:val="00D11600"/>
    <w:rsid w:val="00D1423A"/>
    <w:rsid w:val="00D32B26"/>
    <w:rsid w:val="00D34277"/>
    <w:rsid w:val="00D3515A"/>
    <w:rsid w:val="00D36263"/>
    <w:rsid w:val="00D37943"/>
    <w:rsid w:val="00D74FDB"/>
    <w:rsid w:val="00D77BBC"/>
    <w:rsid w:val="00D902C4"/>
    <w:rsid w:val="00DA23B4"/>
    <w:rsid w:val="00DA473F"/>
    <w:rsid w:val="00DD1F26"/>
    <w:rsid w:val="00DD70DC"/>
    <w:rsid w:val="00DE18BA"/>
    <w:rsid w:val="00DF288F"/>
    <w:rsid w:val="00E06B84"/>
    <w:rsid w:val="00E42E19"/>
    <w:rsid w:val="00E544E8"/>
    <w:rsid w:val="00E63D0D"/>
    <w:rsid w:val="00E64CDF"/>
    <w:rsid w:val="00E8116C"/>
    <w:rsid w:val="00E95E44"/>
    <w:rsid w:val="00EB0A03"/>
    <w:rsid w:val="00EB70C1"/>
    <w:rsid w:val="00EE6DC3"/>
    <w:rsid w:val="00EF5DBC"/>
    <w:rsid w:val="00F02230"/>
    <w:rsid w:val="00F038D4"/>
    <w:rsid w:val="00F212DA"/>
    <w:rsid w:val="00F41D44"/>
    <w:rsid w:val="00F449C8"/>
    <w:rsid w:val="00F61D31"/>
    <w:rsid w:val="00F725C9"/>
    <w:rsid w:val="00F80904"/>
    <w:rsid w:val="00F95780"/>
    <w:rsid w:val="00FB2EDE"/>
    <w:rsid w:val="00FD58B3"/>
    <w:rsid w:val="00FE67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841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pacing w:val="-10"/>
      <w:sz w:val="38"/>
      <w:szCs w:val="38"/>
      <w:u w:val="none"/>
    </w:rPr>
  </w:style>
  <w:style w:type="character" w:customStyle="1" w:styleId="Heading2">
    <w:name w:val="Heading #2_"/>
    <w:basedOn w:val="DefaultParagraphFont"/>
    <w:link w:val="Heading20"/>
    <w:rPr>
      <w:rFonts w:ascii="Times New Roman" w:eastAsia="Times New Roman" w:hAnsi="Times New Roman" w:cs="Times New Roman"/>
      <w:b/>
      <w:bCs/>
      <w:i w:val="0"/>
      <w:iCs w:val="0"/>
      <w:smallCaps w:val="0"/>
      <w:strike w:val="0"/>
      <w:spacing w:val="-1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pacing w:val="-10"/>
      <w:sz w:val="28"/>
      <w:szCs w:val="2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22"/>
      <w:szCs w:val="22"/>
      <w:u w:val="none"/>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2"/>
      <w:szCs w:val="22"/>
      <w:u w:val="none"/>
    </w:rPr>
  </w:style>
  <w:style w:type="character" w:customStyle="1" w:styleId="Bodytext3NotItalic">
    <w:name w:val="Body text (3) + Not Italic"/>
    <w:basedOn w:val="Bodytext3"/>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Bodytext475pt">
    <w:name w:val="Body text (4) + 7.5 pt"/>
    <w:aliases w:val="Not Bold"/>
    <w:basedOn w:val="Bodytext4"/>
    <w:rPr>
      <w:rFonts w:ascii="Times New Roman" w:eastAsia="Times New Roman" w:hAnsi="Times New Roman" w:cs="Times New Roman"/>
      <w:b/>
      <w:bCs/>
      <w:i w:val="0"/>
      <w:iCs w:val="0"/>
      <w:smallCaps w:val="0"/>
      <w:strike w:val="0"/>
      <w:color w:val="000000"/>
      <w:spacing w:val="0"/>
      <w:w w:val="100"/>
      <w:position w:val="0"/>
      <w:sz w:val="15"/>
      <w:szCs w:val="15"/>
      <w:u w:val="none"/>
      <w:lang w:val="en-US"/>
    </w:rPr>
  </w:style>
  <w:style w:type="character" w:customStyle="1" w:styleId="Bodytext5">
    <w:name w:val="Body text (5)_"/>
    <w:basedOn w:val="DefaultParagraphFont"/>
    <w:link w:val="Bodytext50"/>
    <w:rPr>
      <w:rFonts w:ascii="Times New Roman" w:eastAsia="Times New Roman" w:hAnsi="Times New Roman" w:cs="Times New Roman"/>
      <w:b/>
      <w:bCs/>
      <w:i/>
      <w:iCs/>
      <w:smallCaps w:val="0"/>
      <w:strike w:val="0"/>
      <w:sz w:val="22"/>
      <w:szCs w:val="22"/>
      <w:u w:val="none"/>
    </w:rPr>
  </w:style>
  <w:style w:type="character" w:customStyle="1" w:styleId="Bodytext4105pt">
    <w:name w:val="Body text (4) + 10.5 pt"/>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
    <w:name w:val="Body text + 10.5 pt"/>
    <w:aliases w:val="Bold"/>
    <w:basedOn w:val="Bodytext"/>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5pt0">
    <w:name w:val="Body text + 10.5 pt"/>
    <w:aliases w:val="Bold,Small Caps"/>
    <w:basedOn w:val="Bodytext"/>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Bold0">
    <w:name w:val="Body text + Bold"/>
    <w:aliases w:val="Small Caps"/>
    <w:basedOn w:val="Bodytext"/>
    <w:rPr>
      <w:rFonts w:ascii="Times New Roman" w:eastAsia="Times New Roman" w:hAnsi="Times New Roman" w:cs="Times New Roman"/>
      <w:b/>
      <w:bCs/>
      <w:i w:val="0"/>
      <w:iCs w:val="0"/>
      <w:smallCaps/>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21"/>
      <w:szCs w:val="21"/>
      <w:u w:val="none"/>
    </w:rPr>
  </w:style>
  <w:style w:type="character" w:customStyle="1" w:styleId="Bodytext6SmallCaps">
    <w:name w:val="Body text (6) + Small Caps"/>
    <w:basedOn w:val="Bodytext6"/>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5"/>
      <w:szCs w:val="15"/>
      <w:u w:val="none"/>
    </w:rPr>
  </w:style>
  <w:style w:type="character" w:customStyle="1" w:styleId="Bodytext711pt">
    <w:name w:val="Body text (7) + 11 pt"/>
    <w:basedOn w:val="Bodytext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NotBold">
    <w:name w:val="Body text (5) + Not Bold"/>
    <w:aliases w:val="Not Italic"/>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SmallCaps">
    <w:name w:val="Body text + Small Caps"/>
    <w:basedOn w:val="Bodytext"/>
    <w:rPr>
      <w:rFonts w:ascii="Times New Roman" w:eastAsia="Times New Roman" w:hAnsi="Times New Roman" w:cs="Times New Roman"/>
      <w:b w:val="0"/>
      <w:bCs w:val="0"/>
      <w:i w:val="0"/>
      <w:iCs w:val="0"/>
      <w:smallCaps/>
      <w:strike w:val="0"/>
      <w:color w:val="000000"/>
      <w:spacing w:val="0"/>
      <w:w w:val="100"/>
      <w:position w:val="0"/>
      <w:sz w:val="22"/>
      <w:szCs w:val="22"/>
      <w:u w:val="none"/>
      <w:lang w:val="en-US"/>
    </w:rPr>
  </w:style>
  <w:style w:type="character" w:customStyle="1" w:styleId="Bodytext4105pt0">
    <w:name w:val="Body text (4) + 10.5 pt"/>
    <w:basedOn w:val="Bodytext4"/>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4105pt1">
    <w:name w:val="Body text (4) + 10.5 pt"/>
    <w:aliases w:val="Small Caps"/>
    <w:basedOn w:val="Bodytext4"/>
    <w:rPr>
      <w:rFonts w:ascii="Times New Roman" w:eastAsia="Times New Roman" w:hAnsi="Times New Roman" w:cs="Times New Roman"/>
      <w:b/>
      <w:bCs/>
      <w:i w:val="0"/>
      <w:iCs w:val="0"/>
      <w:smallCaps/>
      <w:strike w:val="0"/>
      <w:color w:val="000000"/>
      <w:spacing w:val="0"/>
      <w:w w:val="100"/>
      <w:position w:val="0"/>
      <w:sz w:val="21"/>
      <w:szCs w:val="21"/>
      <w:u w:val="non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51">
    <w:name w:val="Body text (5)"/>
    <w:basedOn w:val="Bodytext5"/>
    <w:rPr>
      <w:rFonts w:ascii="Times New Roman" w:eastAsia="Times New Roman" w:hAnsi="Times New Roman" w:cs="Times New Roman"/>
      <w:b/>
      <w:bCs/>
      <w:i/>
      <w:iCs/>
      <w:smallCaps w:val="0"/>
      <w:strike w:val="0"/>
      <w:color w:val="000000"/>
      <w:spacing w:val="0"/>
      <w:w w:val="100"/>
      <w:position w:val="0"/>
      <w:sz w:val="22"/>
      <w:szCs w:val="22"/>
      <w:u w:val="none"/>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en-US"/>
    </w:rPr>
  </w:style>
  <w:style w:type="character" w:customStyle="1" w:styleId="Bodytext9">
    <w:name w:val="Body text (9)_"/>
    <w:basedOn w:val="DefaultParagraphFont"/>
    <w:link w:val="Bodytext90"/>
    <w:rPr>
      <w:rFonts w:ascii="Times New Roman" w:eastAsia="Times New Roman" w:hAnsi="Times New Roman" w:cs="Times New Roman"/>
      <w:b/>
      <w:bCs/>
      <w:i/>
      <w:iCs/>
      <w:smallCaps w:val="0"/>
      <w:strike w:val="0"/>
      <w:sz w:val="17"/>
      <w:szCs w:val="17"/>
      <w:u w:val="none"/>
    </w:rPr>
  </w:style>
  <w:style w:type="character" w:customStyle="1" w:styleId="Bodytext94pt">
    <w:name w:val="Body text (9) + 4 pt"/>
    <w:aliases w:val="Not Bold,Not Italic"/>
    <w:basedOn w:val="Bodytext9"/>
    <w:rPr>
      <w:rFonts w:ascii="Times New Roman" w:eastAsia="Times New Roman" w:hAnsi="Times New Roman" w:cs="Times New Roman"/>
      <w:b/>
      <w:bCs/>
      <w:i/>
      <w:iCs/>
      <w:smallCaps w:val="0"/>
      <w:strike w:val="0"/>
      <w:color w:val="000000"/>
      <w:spacing w:val="0"/>
      <w:w w:val="100"/>
      <w:position w:val="0"/>
      <w:sz w:val="8"/>
      <w:szCs w:val="8"/>
      <w:u w:val="none"/>
    </w:rPr>
  </w:style>
  <w:style w:type="paragraph" w:customStyle="1" w:styleId="Heading10">
    <w:name w:val="Heading #1"/>
    <w:basedOn w:val="Normal"/>
    <w:link w:val="Heading1"/>
    <w:pPr>
      <w:spacing w:line="0" w:lineRule="atLeast"/>
      <w:jc w:val="center"/>
      <w:outlineLvl w:val="0"/>
    </w:pPr>
    <w:rPr>
      <w:rFonts w:ascii="Times New Roman" w:eastAsia="Times New Roman" w:hAnsi="Times New Roman" w:cs="Times New Roman"/>
      <w:b/>
      <w:bCs/>
      <w:spacing w:val="-10"/>
      <w:sz w:val="38"/>
      <w:szCs w:val="38"/>
    </w:rPr>
  </w:style>
  <w:style w:type="paragraph" w:customStyle="1" w:styleId="Heading20">
    <w:name w:val="Heading #2"/>
    <w:basedOn w:val="Normal"/>
    <w:link w:val="Heading2"/>
    <w:pPr>
      <w:spacing w:line="0" w:lineRule="atLeast"/>
      <w:jc w:val="center"/>
      <w:outlineLvl w:val="1"/>
    </w:pPr>
    <w:rPr>
      <w:rFonts w:ascii="Times New Roman" w:eastAsia="Times New Roman" w:hAnsi="Times New Roman" w:cs="Times New Roman"/>
      <w:b/>
      <w:bCs/>
      <w:spacing w:val="-10"/>
      <w:sz w:val="28"/>
      <w:szCs w:val="28"/>
    </w:rPr>
  </w:style>
  <w:style w:type="paragraph" w:customStyle="1" w:styleId="Bodytext20">
    <w:name w:val="Body text (2)"/>
    <w:basedOn w:val="Normal"/>
    <w:link w:val="Bodytext2"/>
    <w:pPr>
      <w:spacing w:line="0" w:lineRule="atLeast"/>
      <w:jc w:val="center"/>
    </w:pPr>
    <w:rPr>
      <w:rFonts w:ascii="Times New Roman" w:eastAsia="Times New Roman" w:hAnsi="Times New Roman" w:cs="Times New Roman"/>
      <w:b/>
      <w:bCs/>
      <w:spacing w:val="-10"/>
      <w:sz w:val="28"/>
      <w:szCs w:val="28"/>
    </w:rPr>
  </w:style>
  <w:style w:type="paragraph" w:customStyle="1" w:styleId="Bodytext30">
    <w:name w:val="Body text (3)"/>
    <w:basedOn w:val="Normal"/>
    <w:link w:val="Bodytext3"/>
    <w:pPr>
      <w:spacing w:line="0" w:lineRule="atLeast"/>
      <w:jc w:val="right"/>
    </w:pPr>
    <w:rPr>
      <w:rFonts w:ascii="Times New Roman" w:eastAsia="Times New Roman" w:hAnsi="Times New Roman" w:cs="Times New Roman"/>
      <w:i/>
      <w:iCs/>
      <w:sz w:val="22"/>
      <w:szCs w:val="22"/>
    </w:rPr>
  </w:style>
  <w:style w:type="paragraph" w:customStyle="1" w:styleId="BodyText21">
    <w:name w:val="Body Text2"/>
    <w:basedOn w:val="Normal"/>
    <w:link w:val="Bodytext"/>
    <w:pPr>
      <w:spacing w:line="235" w:lineRule="exact"/>
      <w:ind w:hanging="480"/>
      <w:jc w:val="both"/>
    </w:pPr>
    <w:rPr>
      <w:rFonts w:ascii="Times New Roman" w:eastAsia="Times New Roman" w:hAnsi="Times New Roman" w:cs="Times New Roman"/>
      <w:sz w:val="22"/>
      <w:szCs w:val="22"/>
    </w:rPr>
  </w:style>
  <w:style w:type="paragraph" w:customStyle="1" w:styleId="Bodytext40">
    <w:name w:val="Body text (4)"/>
    <w:basedOn w:val="Normal"/>
    <w:link w:val="Bodytext4"/>
    <w:pPr>
      <w:spacing w:line="0" w:lineRule="atLeast"/>
    </w:pPr>
    <w:rPr>
      <w:rFonts w:ascii="Times New Roman" w:eastAsia="Times New Roman" w:hAnsi="Times New Roman" w:cs="Times New Roman"/>
      <w:b/>
      <w:bCs/>
      <w:sz w:val="22"/>
      <w:szCs w:val="22"/>
    </w:rPr>
  </w:style>
  <w:style w:type="paragraph" w:customStyle="1" w:styleId="Bodytext50">
    <w:name w:val="Body text (5)"/>
    <w:basedOn w:val="Normal"/>
    <w:link w:val="Bodytext5"/>
    <w:pPr>
      <w:spacing w:line="0" w:lineRule="atLeast"/>
      <w:jc w:val="both"/>
    </w:pPr>
    <w:rPr>
      <w:rFonts w:ascii="Times New Roman" w:eastAsia="Times New Roman" w:hAnsi="Times New Roman" w:cs="Times New Roman"/>
      <w:b/>
      <w:bCs/>
      <w:i/>
      <w:iCs/>
      <w:sz w:val="22"/>
      <w:szCs w:val="22"/>
    </w:rPr>
  </w:style>
  <w:style w:type="paragraph" w:customStyle="1" w:styleId="Bodytext60">
    <w:name w:val="Body text (6)"/>
    <w:basedOn w:val="Normal"/>
    <w:link w:val="Bodytext6"/>
    <w:pPr>
      <w:spacing w:line="0" w:lineRule="atLeast"/>
      <w:ind w:firstLine="340"/>
      <w:jc w:val="both"/>
    </w:pPr>
    <w:rPr>
      <w:rFonts w:ascii="Times New Roman" w:eastAsia="Times New Roman" w:hAnsi="Times New Roman" w:cs="Times New Roman"/>
      <w:b/>
      <w:bCs/>
      <w:sz w:val="21"/>
      <w:szCs w:val="21"/>
    </w:rPr>
  </w:style>
  <w:style w:type="paragraph" w:customStyle="1" w:styleId="Bodytext70">
    <w:name w:val="Body text (7)"/>
    <w:basedOn w:val="Normal"/>
    <w:link w:val="Bodytext7"/>
    <w:pPr>
      <w:spacing w:line="427" w:lineRule="exact"/>
      <w:jc w:val="both"/>
    </w:pPr>
    <w:rPr>
      <w:rFonts w:ascii="Times New Roman" w:eastAsia="Times New Roman" w:hAnsi="Times New Roman" w:cs="Times New Roman"/>
      <w:sz w:val="15"/>
      <w:szCs w:val="15"/>
    </w:rPr>
  </w:style>
  <w:style w:type="paragraph" w:customStyle="1" w:styleId="Bodytext90">
    <w:name w:val="Body text (9)"/>
    <w:basedOn w:val="Normal"/>
    <w:link w:val="Bodytext9"/>
    <w:pPr>
      <w:spacing w:line="197" w:lineRule="exact"/>
    </w:pPr>
    <w:rPr>
      <w:rFonts w:ascii="Times New Roman" w:eastAsia="Times New Roman" w:hAnsi="Times New Roman" w:cs="Times New Roman"/>
      <w:b/>
      <w:bCs/>
      <w:i/>
      <w:iCs/>
      <w:sz w:val="17"/>
      <w:szCs w:val="17"/>
    </w:rPr>
  </w:style>
  <w:style w:type="paragraph" w:styleId="Header">
    <w:name w:val="header"/>
    <w:basedOn w:val="Normal"/>
    <w:link w:val="HeaderChar"/>
    <w:uiPriority w:val="99"/>
    <w:unhideWhenUsed/>
    <w:rsid w:val="006337E3"/>
    <w:pPr>
      <w:tabs>
        <w:tab w:val="center" w:pos="4513"/>
        <w:tab w:val="right" w:pos="9026"/>
      </w:tabs>
    </w:pPr>
  </w:style>
  <w:style w:type="character" w:customStyle="1" w:styleId="HeaderChar">
    <w:name w:val="Header Char"/>
    <w:basedOn w:val="DefaultParagraphFont"/>
    <w:link w:val="Header"/>
    <w:uiPriority w:val="99"/>
    <w:rsid w:val="006337E3"/>
    <w:rPr>
      <w:color w:val="000000"/>
    </w:rPr>
  </w:style>
  <w:style w:type="paragraph" w:styleId="Footer">
    <w:name w:val="footer"/>
    <w:basedOn w:val="Normal"/>
    <w:link w:val="FooterChar"/>
    <w:uiPriority w:val="99"/>
    <w:unhideWhenUsed/>
    <w:rsid w:val="006337E3"/>
    <w:pPr>
      <w:tabs>
        <w:tab w:val="center" w:pos="4513"/>
        <w:tab w:val="right" w:pos="9026"/>
      </w:tabs>
    </w:pPr>
  </w:style>
  <w:style w:type="character" w:customStyle="1" w:styleId="FooterChar">
    <w:name w:val="Footer Char"/>
    <w:basedOn w:val="DefaultParagraphFont"/>
    <w:link w:val="Footer"/>
    <w:uiPriority w:val="99"/>
    <w:rsid w:val="006337E3"/>
    <w:rPr>
      <w:color w:val="000000"/>
    </w:rPr>
  </w:style>
  <w:style w:type="character" w:styleId="CommentReference">
    <w:name w:val="annotation reference"/>
    <w:basedOn w:val="DefaultParagraphFont"/>
    <w:uiPriority w:val="99"/>
    <w:semiHidden/>
    <w:unhideWhenUsed/>
    <w:rsid w:val="006D4138"/>
    <w:rPr>
      <w:sz w:val="16"/>
      <w:szCs w:val="16"/>
    </w:rPr>
  </w:style>
  <w:style w:type="paragraph" w:styleId="CommentText">
    <w:name w:val="annotation text"/>
    <w:basedOn w:val="Normal"/>
    <w:link w:val="CommentTextChar"/>
    <w:uiPriority w:val="99"/>
    <w:semiHidden/>
    <w:unhideWhenUsed/>
    <w:rsid w:val="006D4138"/>
    <w:rPr>
      <w:sz w:val="20"/>
      <w:szCs w:val="20"/>
    </w:rPr>
  </w:style>
  <w:style w:type="character" w:customStyle="1" w:styleId="CommentTextChar">
    <w:name w:val="Comment Text Char"/>
    <w:basedOn w:val="DefaultParagraphFont"/>
    <w:link w:val="CommentText"/>
    <w:uiPriority w:val="99"/>
    <w:semiHidden/>
    <w:rsid w:val="006D4138"/>
    <w:rPr>
      <w:color w:val="000000"/>
      <w:sz w:val="20"/>
      <w:szCs w:val="20"/>
    </w:rPr>
  </w:style>
  <w:style w:type="paragraph" w:styleId="CommentSubject">
    <w:name w:val="annotation subject"/>
    <w:basedOn w:val="CommentText"/>
    <w:next w:val="CommentText"/>
    <w:link w:val="CommentSubjectChar"/>
    <w:uiPriority w:val="99"/>
    <w:semiHidden/>
    <w:unhideWhenUsed/>
    <w:rsid w:val="006D4138"/>
    <w:rPr>
      <w:b/>
      <w:bCs/>
    </w:rPr>
  </w:style>
  <w:style w:type="character" w:customStyle="1" w:styleId="CommentSubjectChar">
    <w:name w:val="Comment Subject Char"/>
    <w:basedOn w:val="CommentTextChar"/>
    <w:link w:val="CommentSubject"/>
    <w:uiPriority w:val="99"/>
    <w:semiHidden/>
    <w:rsid w:val="006D4138"/>
    <w:rPr>
      <w:b/>
      <w:bCs/>
      <w:color w:val="000000"/>
      <w:sz w:val="20"/>
      <w:szCs w:val="20"/>
    </w:rPr>
  </w:style>
  <w:style w:type="paragraph" w:styleId="BalloonText">
    <w:name w:val="Balloon Text"/>
    <w:basedOn w:val="Normal"/>
    <w:link w:val="BalloonTextChar"/>
    <w:uiPriority w:val="99"/>
    <w:semiHidden/>
    <w:unhideWhenUsed/>
    <w:rsid w:val="006D41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138"/>
    <w:rPr>
      <w:rFonts w:ascii="Segoe UI" w:hAnsi="Segoe UI" w:cs="Segoe UI"/>
      <w:color w:val="000000"/>
      <w:sz w:val="18"/>
      <w:szCs w:val="18"/>
    </w:rPr>
  </w:style>
  <w:style w:type="paragraph" w:styleId="Revision">
    <w:name w:val="Revision"/>
    <w:hidden/>
    <w:uiPriority w:val="99"/>
    <w:semiHidden/>
    <w:rsid w:val="00E06B84"/>
    <w:pPr>
      <w:widowControl/>
    </w:pPr>
    <w:rPr>
      <w:color w:val="000000"/>
    </w:rPr>
  </w:style>
  <w:style w:type="paragraph" w:styleId="ListBullet">
    <w:name w:val="List Bullet"/>
    <w:basedOn w:val="Normal"/>
    <w:uiPriority w:val="99"/>
    <w:unhideWhenUsed/>
    <w:rsid w:val="00E06B84"/>
    <w:pPr>
      <w:numPr>
        <w:numId w:val="1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2019-04-17T20:12:00Z</dcterms:created>
  <dcterms:modified xsi:type="dcterms:W3CDTF">2019-10-09T04:29:00Z</dcterms:modified>
</cp:coreProperties>
</file>