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5AD05" w14:textId="77777777" w:rsidR="0079240B" w:rsidRPr="00F20E19" w:rsidRDefault="00F839B2" w:rsidP="00CB3EEB">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1A97A456" wp14:editId="468848EA">
            <wp:extent cx="137160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75360"/>
                    </a:xfrm>
                    <a:prstGeom prst="rect">
                      <a:avLst/>
                    </a:prstGeom>
                    <a:noFill/>
                    <a:ln>
                      <a:noFill/>
                    </a:ln>
                  </pic:spPr>
                </pic:pic>
              </a:graphicData>
            </a:graphic>
          </wp:inline>
        </w:drawing>
      </w:r>
    </w:p>
    <w:p w14:paraId="145B3930" w14:textId="77777777" w:rsidR="0079240B" w:rsidRPr="00CB3EEB" w:rsidRDefault="0079240B" w:rsidP="00CB3EEB">
      <w:pPr>
        <w:widowControl w:val="0"/>
        <w:autoSpaceDE w:val="0"/>
        <w:autoSpaceDN w:val="0"/>
        <w:adjustRightInd w:val="0"/>
        <w:spacing w:before="720"/>
        <w:jc w:val="center"/>
        <w:rPr>
          <w:sz w:val="36"/>
          <w:szCs w:val="22"/>
        </w:rPr>
      </w:pPr>
      <w:r w:rsidRPr="00CB3EEB">
        <w:rPr>
          <w:b/>
          <w:bCs/>
          <w:sz w:val="36"/>
          <w:szCs w:val="22"/>
        </w:rPr>
        <w:t>Wool Tax (No. 5) Further Amendment</w:t>
      </w:r>
      <w:r w:rsidR="00CB3EEB">
        <w:rPr>
          <w:b/>
          <w:bCs/>
          <w:sz w:val="36"/>
          <w:szCs w:val="22"/>
        </w:rPr>
        <w:br/>
      </w:r>
      <w:r w:rsidRPr="00CB3EEB">
        <w:rPr>
          <w:b/>
          <w:bCs/>
          <w:sz w:val="36"/>
          <w:szCs w:val="22"/>
        </w:rPr>
        <w:t>Act 1990</w:t>
      </w:r>
    </w:p>
    <w:p w14:paraId="0AADABE6" w14:textId="171F8ED5" w:rsidR="00CB3EEB" w:rsidRPr="00E5196D" w:rsidRDefault="0079240B" w:rsidP="00CB3EEB">
      <w:pPr>
        <w:widowControl w:val="0"/>
        <w:autoSpaceDE w:val="0"/>
        <w:autoSpaceDN w:val="0"/>
        <w:adjustRightInd w:val="0"/>
        <w:spacing w:before="720"/>
        <w:jc w:val="center"/>
        <w:rPr>
          <w:b/>
          <w:bCs/>
          <w:sz w:val="28"/>
          <w:szCs w:val="22"/>
        </w:rPr>
      </w:pPr>
      <w:r w:rsidRPr="00E5196D">
        <w:rPr>
          <w:b/>
          <w:bCs/>
          <w:sz w:val="28"/>
          <w:szCs w:val="22"/>
        </w:rPr>
        <w:t>No. 95 of 1990</w:t>
      </w:r>
    </w:p>
    <w:p w14:paraId="43A858A4" w14:textId="77777777" w:rsidR="0079240B" w:rsidRPr="00F20E19" w:rsidRDefault="0079240B" w:rsidP="00CB3EEB">
      <w:pPr>
        <w:widowControl w:val="0"/>
        <w:pBdr>
          <w:bottom w:val="double" w:sz="4" w:space="1" w:color="auto"/>
        </w:pBdr>
        <w:autoSpaceDE w:val="0"/>
        <w:autoSpaceDN w:val="0"/>
        <w:adjustRightInd w:val="0"/>
        <w:spacing w:before="720"/>
        <w:jc w:val="center"/>
        <w:rPr>
          <w:sz w:val="22"/>
          <w:szCs w:val="22"/>
        </w:rPr>
      </w:pPr>
    </w:p>
    <w:p w14:paraId="2C5D6D5C" w14:textId="30B7341B" w:rsidR="0079240B" w:rsidRPr="00CB3EEB" w:rsidRDefault="0079240B" w:rsidP="00CB3EEB">
      <w:pPr>
        <w:widowControl w:val="0"/>
        <w:autoSpaceDE w:val="0"/>
        <w:autoSpaceDN w:val="0"/>
        <w:adjustRightInd w:val="0"/>
        <w:spacing w:before="720"/>
        <w:jc w:val="center"/>
        <w:rPr>
          <w:sz w:val="26"/>
          <w:szCs w:val="26"/>
        </w:rPr>
      </w:pPr>
      <w:r w:rsidRPr="00CB3EEB">
        <w:rPr>
          <w:b/>
          <w:bCs/>
          <w:sz w:val="26"/>
          <w:szCs w:val="26"/>
        </w:rPr>
        <w:t xml:space="preserve">An Act to amend the </w:t>
      </w:r>
      <w:r w:rsidRPr="00CB3EEB">
        <w:rPr>
          <w:b/>
          <w:bCs/>
          <w:i/>
          <w:iCs/>
          <w:sz w:val="26"/>
          <w:szCs w:val="26"/>
        </w:rPr>
        <w:t>Wool Tax Act (No. 5) 1964</w:t>
      </w:r>
      <w:r w:rsidRPr="00E5196D">
        <w:rPr>
          <w:b/>
          <w:bCs/>
          <w:iCs/>
          <w:sz w:val="26"/>
          <w:szCs w:val="26"/>
        </w:rPr>
        <w:t>,</w:t>
      </w:r>
      <w:r w:rsidR="00CB3EEB">
        <w:rPr>
          <w:b/>
          <w:bCs/>
          <w:i/>
          <w:iCs/>
          <w:sz w:val="26"/>
          <w:szCs w:val="26"/>
        </w:rPr>
        <w:br/>
      </w:r>
      <w:r w:rsidRPr="00CB3EEB">
        <w:rPr>
          <w:b/>
          <w:bCs/>
          <w:sz w:val="26"/>
          <w:szCs w:val="26"/>
        </w:rPr>
        <w:t>and for related purposes</w:t>
      </w:r>
    </w:p>
    <w:p w14:paraId="17393DD6" w14:textId="77777777" w:rsidR="0079240B" w:rsidRPr="00F20E19" w:rsidRDefault="0079240B" w:rsidP="00CB3EEB">
      <w:pPr>
        <w:widowControl w:val="0"/>
        <w:autoSpaceDE w:val="0"/>
        <w:autoSpaceDN w:val="0"/>
        <w:adjustRightInd w:val="0"/>
        <w:spacing w:before="120"/>
        <w:jc w:val="right"/>
        <w:rPr>
          <w:sz w:val="22"/>
          <w:szCs w:val="22"/>
        </w:rPr>
      </w:pPr>
      <w:r>
        <w:rPr>
          <w:sz w:val="22"/>
          <w:szCs w:val="22"/>
        </w:rPr>
        <w:t>[</w:t>
      </w:r>
      <w:r>
        <w:rPr>
          <w:i/>
          <w:iCs/>
          <w:sz w:val="22"/>
          <w:szCs w:val="22"/>
        </w:rPr>
        <w:t>Assented to 29 November 1990</w:t>
      </w:r>
      <w:r>
        <w:rPr>
          <w:sz w:val="22"/>
          <w:szCs w:val="22"/>
        </w:rPr>
        <w:t>]</w:t>
      </w:r>
    </w:p>
    <w:p w14:paraId="0A06054D" w14:textId="77777777" w:rsidR="0079240B" w:rsidRPr="00F20E19" w:rsidRDefault="0079240B" w:rsidP="001B531C">
      <w:pPr>
        <w:widowControl w:val="0"/>
        <w:autoSpaceDE w:val="0"/>
        <w:autoSpaceDN w:val="0"/>
        <w:adjustRightInd w:val="0"/>
        <w:spacing w:before="120"/>
        <w:ind w:left="365"/>
        <w:jc w:val="both"/>
        <w:rPr>
          <w:sz w:val="22"/>
          <w:szCs w:val="22"/>
        </w:rPr>
      </w:pPr>
      <w:r>
        <w:rPr>
          <w:sz w:val="22"/>
          <w:szCs w:val="22"/>
        </w:rPr>
        <w:t>The Parliament of Australia enacts:</w:t>
      </w:r>
    </w:p>
    <w:p w14:paraId="2406042F" w14:textId="77777777" w:rsidR="0079240B" w:rsidRPr="00F20E19" w:rsidRDefault="0079240B" w:rsidP="001B531C">
      <w:pPr>
        <w:widowControl w:val="0"/>
        <w:autoSpaceDE w:val="0"/>
        <w:autoSpaceDN w:val="0"/>
        <w:adjustRightInd w:val="0"/>
        <w:spacing w:before="120" w:after="60"/>
        <w:jc w:val="both"/>
        <w:rPr>
          <w:sz w:val="22"/>
          <w:szCs w:val="22"/>
        </w:rPr>
      </w:pPr>
      <w:r>
        <w:rPr>
          <w:b/>
          <w:bCs/>
          <w:sz w:val="22"/>
          <w:szCs w:val="22"/>
        </w:rPr>
        <w:t>Short title etc.</w:t>
      </w:r>
    </w:p>
    <w:p w14:paraId="15DB552B" w14:textId="77777777" w:rsidR="0079240B" w:rsidRPr="00F20E19" w:rsidRDefault="0079240B" w:rsidP="001B531C">
      <w:pPr>
        <w:widowControl w:val="0"/>
        <w:tabs>
          <w:tab w:val="left" w:pos="638"/>
        </w:tabs>
        <w:autoSpaceDE w:val="0"/>
        <w:autoSpaceDN w:val="0"/>
        <w:adjustRightInd w:val="0"/>
        <w:spacing w:before="120"/>
        <w:ind w:firstLine="350"/>
        <w:jc w:val="both"/>
        <w:rPr>
          <w:sz w:val="22"/>
          <w:szCs w:val="22"/>
        </w:rPr>
      </w:pPr>
      <w:r>
        <w:rPr>
          <w:b/>
          <w:bCs/>
          <w:sz w:val="22"/>
          <w:szCs w:val="22"/>
        </w:rPr>
        <w:t>1.</w:t>
      </w:r>
      <w:r>
        <w:rPr>
          <w:b/>
          <w:bCs/>
          <w:sz w:val="22"/>
          <w:szCs w:val="22"/>
        </w:rPr>
        <w:tab/>
        <w:t xml:space="preserve">(1) </w:t>
      </w:r>
      <w:r>
        <w:rPr>
          <w:sz w:val="22"/>
          <w:szCs w:val="22"/>
        </w:rPr>
        <w:t xml:space="preserve">This Act may be cited as the </w:t>
      </w:r>
      <w:r>
        <w:rPr>
          <w:i/>
          <w:iCs/>
          <w:sz w:val="22"/>
          <w:szCs w:val="22"/>
        </w:rPr>
        <w:t>Wool Tax (No. 5) Further Amendment Act 1990.</w:t>
      </w:r>
    </w:p>
    <w:p w14:paraId="1A5F2126" w14:textId="77777777" w:rsidR="0079240B" w:rsidRPr="00F20E19" w:rsidRDefault="0079240B" w:rsidP="001B531C">
      <w:pPr>
        <w:widowControl w:val="0"/>
        <w:autoSpaceDE w:val="0"/>
        <w:autoSpaceDN w:val="0"/>
        <w:adjustRightInd w:val="0"/>
        <w:spacing w:before="120"/>
        <w:ind w:firstLine="326"/>
        <w:jc w:val="both"/>
        <w:rPr>
          <w:sz w:val="22"/>
          <w:szCs w:val="22"/>
        </w:rPr>
      </w:pPr>
      <w:r>
        <w:rPr>
          <w:sz w:val="22"/>
          <w:szCs w:val="22"/>
        </w:rPr>
        <w:t>(</w:t>
      </w:r>
      <w:r>
        <w:rPr>
          <w:b/>
          <w:bCs/>
          <w:sz w:val="22"/>
          <w:szCs w:val="22"/>
        </w:rPr>
        <w:t>2</w:t>
      </w:r>
      <w:r>
        <w:rPr>
          <w:sz w:val="22"/>
          <w:szCs w:val="22"/>
        </w:rPr>
        <w:t>)</w:t>
      </w:r>
      <w:r>
        <w:rPr>
          <w:sz w:val="22"/>
          <w:szCs w:val="22"/>
        </w:rPr>
        <w:tab/>
        <w:t xml:space="preserve">In this Act, </w:t>
      </w:r>
      <w:r>
        <w:rPr>
          <w:b/>
          <w:bCs/>
          <w:sz w:val="22"/>
          <w:szCs w:val="22"/>
        </w:rPr>
        <w:t xml:space="preserve">“Principal Act” </w:t>
      </w:r>
      <w:r>
        <w:rPr>
          <w:sz w:val="22"/>
          <w:szCs w:val="22"/>
        </w:rPr>
        <w:t xml:space="preserve">means the </w:t>
      </w:r>
      <w:r>
        <w:rPr>
          <w:i/>
          <w:iCs/>
          <w:sz w:val="22"/>
          <w:szCs w:val="22"/>
        </w:rPr>
        <w:t>Wool Tax Act (No. 5) 1964</w:t>
      </w:r>
      <w:r>
        <w:rPr>
          <w:sz w:val="22"/>
          <w:szCs w:val="22"/>
          <w:vertAlign w:val="superscript"/>
        </w:rPr>
        <w:t>1</w:t>
      </w:r>
      <w:r>
        <w:rPr>
          <w:sz w:val="22"/>
          <w:szCs w:val="22"/>
        </w:rPr>
        <w:t>.</w:t>
      </w:r>
    </w:p>
    <w:p w14:paraId="4E877011" w14:textId="77777777" w:rsidR="0079240B" w:rsidRPr="00F20E19" w:rsidRDefault="0079240B" w:rsidP="001B531C">
      <w:pPr>
        <w:widowControl w:val="0"/>
        <w:autoSpaceDE w:val="0"/>
        <w:autoSpaceDN w:val="0"/>
        <w:adjustRightInd w:val="0"/>
        <w:spacing w:before="120" w:after="60"/>
        <w:jc w:val="both"/>
        <w:rPr>
          <w:sz w:val="22"/>
          <w:szCs w:val="22"/>
        </w:rPr>
      </w:pPr>
      <w:r>
        <w:rPr>
          <w:b/>
          <w:bCs/>
          <w:sz w:val="22"/>
          <w:szCs w:val="22"/>
        </w:rPr>
        <w:t>Commencement</w:t>
      </w:r>
    </w:p>
    <w:p w14:paraId="3CE31E08" w14:textId="77777777" w:rsidR="0079240B" w:rsidRPr="00F20E19" w:rsidRDefault="0079240B" w:rsidP="001B531C">
      <w:pPr>
        <w:widowControl w:val="0"/>
        <w:tabs>
          <w:tab w:val="left" w:pos="638"/>
        </w:tabs>
        <w:autoSpaceDE w:val="0"/>
        <w:autoSpaceDN w:val="0"/>
        <w:adjustRightInd w:val="0"/>
        <w:spacing w:before="120"/>
        <w:ind w:left="350"/>
        <w:jc w:val="both"/>
        <w:rPr>
          <w:sz w:val="22"/>
          <w:szCs w:val="22"/>
        </w:rPr>
      </w:pPr>
      <w:r>
        <w:rPr>
          <w:b/>
          <w:bCs/>
          <w:sz w:val="22"/>
          <w:szCs w:val="22"/>
        </w:rPr>
        <w:t>2.</w:t>
      </w:r>
      <w:r>
        <w:rPr>
          <w:b/>
          <w:bCs/>
          <w:sz w:val="22"/>
          <w:szCs w:val="22"/>
        </w:rPr>
        <w:tab/>
      </w:r>
      <w:r>
        <w:rPr>
          <w:sz w:val="22"/>
          <w:szCs w:val="22"/>
        </w:rPr>
        <w:t>This Act is to be taken to have commenced on 4 October 1990.</w:t>
      </w:r>
    </w:p>
    <w:p w14:paraId="7003FB49" w14:textId="56CFB03E" w:rsidR="0079240B" w:rsidRPr="00F20E19" w:rsidRDefault="0079240B" w:rsidP="00CB3EEB">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Imposition of tax</w:t>
      </w:r>
    </w:p>
    <w:p w14:paraId="63CC0C50" w14:textId="77777777" w:rsidR="0079240B" w:rsidRPr="00F20E19" w:rsidRDefault="0079240B" w:rsidP="001B531C">
      <w:pPr>
        <w:widowControl w:val="0"/>
        <w:tabs>
          <w:tab w:val="left" w:pos="662"/>
        </w:tabs>
        <w:autoSpaceDE w:val="0"/>
        <w:autoSpaceDN w:val="0"/>
        <w:adjustRightInd w:val="0"/>
        <w:spacing w:before="120"/>
        <w:ind w:left="365"/>
        <w:jc w:val="both"/>
        <w:rPr>
          <w:sz w:val="22"/>
          <w:szCs w:val="22"/>
        </w:rPr>
      </w:pPr>
      <w:r>
        <w:rPr>
          <w:b/>
          <w:bCs/>
          <w:sz w:val="22"/>
          <w:szCs w:val="22"/>
        </w:rPr>
        <w:t>3.</w:t>
      </w:r>
      <w:r>
        <w:rPr>
          <w:b/>
          <w:bCs/>
          <w:sz w:val="22"/>
          <w:szCs w:val="22"/>
        </w:rPr>
        <w:tab/>
      </w:r>
      <w:r>
        <w:rPr>
          <w:sz w:val="22"/>
          <w:szCs w:val="22"/>
        </w:rPr>
        <w:t>Section 4 of the Principal Act is amended:</w:t>
      </w:r>
    </w:p>
    <w:p w14:paraId="26014F60" w14:textId="77777777" w:rsidR="0079240B" w:rsidRPr="00F20E19" w:rsidRDefault="0079240B" w:rsidP="001B531C">
      <w:pPr>
        <w:widowControl w:val="0"/>
        <w:tabs>
          <w:tab w:val="left" w:pos="816"/>
        </w:tabs>
        <w:autoSpaceDE w:val="0"/>
        <w:autoSpaceDN w:val="0"/>
        <w:adjustRightInd w:val="0"/>
        <w:spacing w:before="120"/>
        <w:ind w:left="418"/>
        <w:jc w:val="both"/>
        <w:rPr>
          <w:sz w:val="22"/>
          <w:szCs w:val="22"/>
        </w:rPr>
      </w:pPr>
      <w:r>
        <w:rPr>
          <w:b/>
          <w:bCs/>
          <w:sz w:val="22"/>
          <w:szCs w:val="22"/>
        </w:rPr>
        <w:t>(a)</w:t>
      </w:r>
      <w:r>
        <w:rPr>
          <w:b/>
          <w:bCs/>
          <w:sz w:val="22"/>
          <w:szCs w:val="22"/>
        </w:rPr>
        <w:tab/>
      </w:r>
      <w:r>
        <w:rPr>
          <w:sz w:val="22"/>
          <w:szCs w:val="22"/>
        </w:rPr>
        <w:t>by omitting from subsection (1) “a tax” and substituting “tax”;</w:t>
      </w:r>
    </w:p>
    <w:p w14:paraId="1B4EE873" w14:textId="77777777" w:rsidR="0079240B" w:rsidRPr="00F20E19" w:rsidRDefault="0079240B" w:rsidP="001B531C">
      <w:pPr>
        <w:widowControl w:val="0"/>
        <w:tabs>
          <w:tab w:val="left" w:pos="816"/>
        </w:tabs>
        <w:autoSpaceDE w:val="0"/>
        <w:autoSpaceDN w:val="0"/>
        <w:adjustRightInd w:val="0"/>
        <w:spacing w:before="120"/>
        <w:ind w:left="816" w:hanging="398"/>
        <w:jc w:val="both"/>
        <w:rPr>
          <w:sz w:val="22"/>
          <w:szCs w:val="22"/>
        </w:rPr>
      </w:pPr>
      <w:r>
        <w:rPr>
          <w:b/>
          <w:bCs/>
          <w:sz w:val="22"/>
          <w:szCs w:val="22"/>
        </w:rPr>
        <w:t>(b)</w:t>
      </w:r>
      <w:r>
        <w:rPr>
          <w:b/>
          <w:bCs/>
          <w:sz w:val="22"/>
          <w:szCs w:val="22"/>
        </w:rPr>
        <w:tab/>
      </w:r>
      <w:r>
        <w:rPr>
          <w:sz w:val="22"/>
          <w:szCs w:val="22"/>
        </w:rPr>
        <w:t xml:space="preserve">by omitting from subsection (4) “If and substituting “Subject to subsection </w:t>
      </w:r>
      <w:r>
        <w:rPr>
          <w:smallCaps/>
          <w:sz w:val="22"/>
          <w:szCs w:val="22"/>
        </w:rPr>
        <w:t xml:space="preserve">(4a), </w:t>
      </w:r>
      <w:r>
        <w:rPr>
          <w:sz w:val="22"/>
          <w:szCs w:val="22"/>
        </w:rPr>
        <w:t>if;</w:t>
      </w:r>
    </w:p>
    <w:p w14:paraId="3D383DB3" w14:textId="77777777" w:rsidR="0079240B" w:rsidRPr="00F20E19" w:rsidRDefault="0079240B" w:rsidP="001B531C">
      <w:pPr>
        <w:widowControl w:val="0"/>
        <w:tabs>
          <w:tab w:val="left" w:pos="816"/>
        </w:tabs>
        <w:autoSpaceDE w:val="0"/>
        <w:autoSpaceDN w:val="0"/>
        <w:adjustRightInd w:val="0"/>
        <w:spacing w:before="120"/>
        <w:ind w:left="418"/>
        <w:jc w:val="both"/>
        <w:rPr>
          <w:sz w:val="22"/>
          <w:szCs w:val="22"/>
        </w:rPr>
      </w:pPr>
      <w:r>
        <w:rPr>
          <w:b/>
          <w:bCs/>
          <w:sz w:val="22"/>
          <w:szCs w:val="22"/>
        </w:rPr>
        <w:t>(c)</w:t>
      </w:r>
      <w:r>
        <w:rPr>
          <w:b/>
          <w:bCs/>
          <w:sz w:val="22"/>
          <w:szCs w:val="22"/>
        </w:rPr>
        <w:tab/>
      </w:r>
      <w:r>
        <w:rPr>
          <w:sz w:val="22"/>
          <w:szCs w:val="22"/>
        </w:rPr>
        <w:t>by adding at the end the following subsection:</w:t>
      </w:r>
    </w:p>
    <w:p w14:paraId="31A3BF2A" w14:textId="77777777" w:rsidR="0079240B" w:rsidRPr="00F20E19" w:rsidRDefault="0079240B" w:rsidP="001B531C">
      <w:pPr>
        <w:widowControl w:val="0"/>
        <w:autoSpaceDE w:val="0"/>
        <w:autoSpaceDN w:val="0"/>
        <w:adjustRightInd w:val="0"/>
        <w:spacing w:before="120"/>
        <w:ind w:left="1027"/>
        <w:jc w:val="both"/>
        <w:rPr>
          <w:sz w:val="22"/>
          <w:szCs w:val="22"/>
        </w:rPr>
      </w:pPr>
      <w:r>
        <w:rPr>
          <w:smallCaps/>
          <w:sz w:val="22"/>
          <w:szCs w:val="22"/>
        </w:rPr>
        <w:t xml:space="preserve">“(4a) </w:t>
      </w:r>
      <w:r>
        <w:rPr>
          <w:sz w:val="22"/>
          <w:szCs w:val="22"/>
        </w:rPr>
        <w:t>Subsection (4) does not apply to shorn wool if:</w:t>
      </w:r>
    </w:p>
    <w:p w14:paraId="71E97E81" w14:textId="77777777" w:rsidR="0079240B" w:rsidRPr="00F20E19" w:rsidRDefault="0079240B" w:rsidP="001B531C">
      <w:pPr>
        <w:widowControl w:val="0"/>
        <w:tabs>
          <w:tab w:val="left" w:pos="1459"/>
        </w:tabs>
        <w:autoSpaceDE w:val="0"/>
        <w:autoSpaceDN w:val="0"/>
        <w:adjustRightInd w:val="0"/>
        <w:spacing w:before="120"/>
        <w:ind w:left="1459" w:hanging="394"/>
        <w:jc w:val="both"/>
        <w:rPr>
          <w:sz w:val="22"/>
          <w:szCs w:val="22"/>
        </w:rPr>
      </w:pPr>
      <w:r>
        <w:rPr>
          <w:sz w:val="22"/>
          <w:szCs w:val="22"/>
        </w:rPr>
        <w:t>(a)</w:t>
      </w:r>
      <w:r>
        <w:rPr>
          <w:sz w:val="22"/>
          <w:szCs w:val="22"/>
        </w:rPr>
        <w:tab/>
        <w:t>the tax imposed on the wool by another Wool Tax Act was imposed at a rate applicable to carpet wool; and</w:t>
      </w:r>
    </w:p>
    <w:p w14:paraId="25A7094F" w14:textId="77777777" w:rsidR="0079240B" w:rsidRPr="00F20E19" w:rsidRDefault="0079240B" w:rsidP="001B531C">
      <w:pPr>
        <w:widowControl w:val="0"/>
        <w:tabs>
          <w:tab w:val="left" w:pos="1459"/>
        </w:tabs>
        <w:autoSpaceDE w:val="0"/>
        <w:autoSpaceDN w:val="0"/>
        <w:adjustRightInd w:val="0"/>
        <w:spacing w:before="120"/>
        <w:ind w:left="1459" w:hanging="394"/>
        <w:jc w:val="both"/>
        <w:rPr>
          <w:sz w:val="22"/>
          <w:szCs w:val="22"/>
        </w:rPr>
      </w:pPr>
      <w:r>
        <w:rPr>
          <w:sz w:val="22"/>
          <w:szCs w:val="22"/>
        </w:rPr>
        <w:t>(b)</w:t>
      </w:r>
      <w:r>
        <w:rPr>
          <w:sz w:val="22"/>
          <w:szCs w:val="22"/>
        </w:rPr>
        <w:tab/>
        <w:t xml:space="preserve">when the tax was imposed on the wool by that other Wool Tax Act, the wool was carpet wool because of the operation of paragraph (b) or (c) of the definition of ‘carpet wool’ in subsection 4(1) of the </w:t>
      </w:r>
      <w:r>
        <w:rPr>
          <w:i/>
          <w:iCs/>
          <w:sz w:val="22"/>
          <w:szCs w:val="22"/>
        </w:rPr>
        <w:t>Wool Tax (Administration) Act 1964</w:t>
      </w:r>
      <w:r>
        <w:rPr>
          <w:sz w:val="22"/>
          <w:szCs w:val="22"/>
        </w:rPr>
        <w:t>;</w:t>
      </w:r>
      <w:r>
        <w:rPr>
          <w:i/>
          <w:iCs/>
          <w:sz w:val="22"/>
          <w:szCs w:val="22"/>
        </w:rPr>
        <w:t xml:space="preserve"> </w:t>
      </w:r>
      <w:r>
        <w:rPr>
          <w:sz w:val="22"/>
          <w:szCs w:val="22"/>
        </w:rPr>
        <w:t>and</w:t>
      </w:r>
    </w:p>
    <w:p w14:paraId="141CEBA7" w14:textId="77777777" w:rsidR="0079240B" w:rsidRPr="00F20E19" w:rsidRDefault="0079240B" w:rsidP="001B531C">
      <w:pPr>
        <w:widowControl w:val="0"/>
        <w:tabs>
          <w:tab w:val="left" w:pos="1459"/>
        </w:tabs>
        <w:autoSpaceDE w:val="0"/>
        <w:autoSpaceDN w:val="0"/>
        <w:adjustRightInd w:val="0"/>
        <w:spacing w:before="120"/>
        <w:ind w:left="1066"/>
        <w:jc w:val="both"/>
        <w:rPr>
          <w:sz w:val="22"/>
          <w:szCs w:val="22"/>
        </w:rPr>
      </w:pPr>
      <w:r>
        <w:rPr>
          <w:sz w:val="22"/>
          <w:szCs w:val="22"/>
        </w:rPr>
        <w:t>(c)</w:t>
      </w:r>
      <w:r>
        <w:rPr>
          <w:sz w:val="22"/>
          <w:szCs w:val="22"/>
        </w:rPr>
        <w:tab/>
        <w:t>the wool is exported from Australia.”.</w:t>
      </w:r>
    </w:p>
    <w:p w14:paraId="348911E0" w14:textId="77777777" w:rsidR="0079240B" w:rsidRPr="00F20E19" w:rsidRDefault="0079240B" w:rsidP="001B531C">
      <w:pPr>
        <w:widowControl w:val="0"/>
        <w:autoSpaceDE w:val="0"/>
        <w:autoSpaceDN w:val="0"/>
        <w:adjustRightInd w:val="0"/>
        <w:spacing w:before="120" w:after="60"/>
        <w:jc w:val="both"/>
        <w:rPr>
          <w:sz w:val="22"/>
          <w:szCs w:val="22"/>
        </w:rPr>
      </w:pPr>
      <w:r>
        <w:rPr>
          <w:b/>
          <w:bCs/>
          <w:sz w:val="22"/>
          <w:szCs w:val="22"/>
        </w:rPr>
        <w:t>Rate of tax</w:t>
      </w:r>
    </w:p>
    <w:p w14:paraId="097F9EA9" w14:textId="77777777" w:rsidR="0079240B" w:rsidRPr="00F20E19" w:rsidRDefault="0079240B" w:rsidP="001B531C">
      <w:pPr>
        <w:widowControl w:val="0"/>
        <w:tabs>
          <w:tab w:val="left" w:pos="662"/>
        </w:tabs>
        <w:autoSpaceDE w:val="0"/>
        <w:autoSpaceDN w:val="0"/>
        <w:adjustRightInd w:val="0"/>
        <w:spacing w:before="120"/>
        <w:ind w:left="365"/>
        <w:jc w:val="both"/>
        <w:rPr>
          <w:sz w:val="22"/>
          <w:szCs w:val="22"/>
        </w:rPr>
      </w:pPr>
      <w:r>
        <w:rPr>
          <w:b/>
          <w:bCs/>
          <w:sz w:val="22"/>
          <w:szCs w:val="22"/>
        </w:rPr>
        <w:t>4.</w:t>
      </w:r>
      <w:r>
        <w:rPr>
          <w:b/>
          <w:bCs/>
          <w:sz w:val="22"/>
          <w:szCs w:val="22"/>
        </w:rPr>
        <w:tab/>
      </w:r>
      <w:r>
        <w:rPr>
          <w:sz w:val="22"/>
          <w:szCs w:val="22"/>
        </w:rPr>
        <w:t>Section 5 of the Principal Act is amended:</w:t>
      </w:r>
    </w:p>
    <w:p w14:paraId="7FF67C87" w14:textId="77777777" w:rsidR="0079240B" w:rsidRPr="00F20E19" w:rsidRDefault="0079240B" w:rsidP="001B531C">
      <w:pPr>
        <w:widowControl w:val="0"/>
        <w:tabs>
          <w:tab w:val="left" w:pos="811"/>
        </w:tabs>
        <w:autoSpaceDE w:val="0"/>
        <w:autoSpaceDN w:val="0"/>
        <w:adjustRightInd w:val="0"/>
        <w:spacing w:before="120"/>
        <w:ind w:left="811" w:hanging="394"/>
        <w:jc w:val="both"/>
        <w:rPr>
          <w:sz w:val="22"/>
          <w:szCs w:val="22"/>
        </w:rPr>
      </w:pPr>
      <w:r>
        <w:rPr>
          <w:b/>
          <w:bCs/>
          <w:sz w:val="22"/>
          <w:szCs w:val="22"/>
        </w:rPr>
        <w:t>(a)</w:t>
      </w:r>
      <w:r>
        <w:rPr>
          <w:b/>
          <w:bCs/>
          <w:sz w:val="22"/>
          <w:szCs w:val="22"/>
        </w:rPr>
        <w:tab/>
      </w:r>
      <w:r>
        <w:rPr>
          <w:sz w:val="22"/>
          <w:szCs w:val="22"/>
        </w:rPr>
        <w:t>by omitting “the tax” and substituting “tax, other than additional tax,”;</w:t>
      </w:r>
    </w:p>
    <w:p w14:paraId="2E143DA8" w14:textId="77777777" w:rsidR="0079240B" w:rsidRPr="00F20E19" w:rsidRDefault="0079240B" w:rsidP="001B531C">
      <w:pPr>
        <w:widowControl w:val="0"/>
        <w:tabs>
          <w:tab w:val="left" w:pos="811"/>
        </w:tabs>
        <w:autoSpaceDE w:val="0"/>
        <w:autoSpaceDN w:val="0"/>
        <w:adjustRightInd w:val="0"/>
        <w:spacing w:before="120"/>
        <w:ind w:left="418"/>
        <w:jc w:val="both"/>
        <w:rPr>
          <w:sz w:val="22"/>
          <w:szCs w:val="22"/>
        </w:rPr>
      </w:pPr>
      <w:r>
        <w:rPr>
          <w:b/>
          <w:bCs/>
          <w:sz w:val="22"/>
          <w:szCs w:val="22"/>
        </w:rPr>
        <w:t>(b)</w:t>
      </w:r>
      <w:r>
        <w:rPr>
          <w:b/>
          <w:bCs/>
          <w:sz w:val="22"/>
          <w:szCs w:val="22"/>
        </w:rPr>
        <w:tab/>
      </w:r>
      <w:r>
        <w:rPr>
          <w:sz w:val="22"/>
          <w:szCs w:val="22"/>
        </w:rPr>
        <w:t>by omitting “20%” and substituting “30%”;</w:t>
      </w:r>
    </w:p>
    <w:p w14:paraId="598E1E30" w14:textId="77777777" w:rsidR="0079240B" w:rsidRPr="00F20E19" w:rsidRDefault="0079240B" w:rsidP="001B531C">
      <w:pPr>
        <w:widowControl w:val="0"/>
        <w:tabs>
          <w:tab w:val="left" w:pos="811"/>
        </w:tabs>
        <w:autoSpaceDE w:val="0"/>
        <w:autoSpaceDN w:val="0"/>
        <w:adjustRightInd w:val="0"/>
        <w:spacing w:before="120"/>
        <w:ind w:left="811" w:hanging="394"/>
        <w:jc w:val="both"/>
        <w:rPr>
          <w:sz w:val="22"/>
          <w:szCs w:val="22"/>
        </w:rPr>
      </w:pPr>
      <w:r>
        <w:rPr>
          <w:b/>
          <w:bCs/>
          <w:sz w:val="22"/>
          <w:szCs w:val="22"/>
        </w:rPr>
        <w:t>(c)</w:t>
      </w:r>
      <w:r>
        <w:rPr>
          <w:b/>
          <w:bCs/>
          <w:sz w:val="22"/>
          <w:szCs w:val="22"/>
        </w:rPr>
        <w:tab/>
      </w:r>
      <w:r>
        <w:rPr>
          <w:sz w:val="22"/>
          <w:szCs w:val="22"/>
        </w:rPr>
        <w:t>by omitting paragraph (b) and substituting the following paragraph:</w:t>
      </w:r>
    </w:p>
    <w:p w14:paraId="3C28EE34" w14:textId="77777777" w:rsidR="0079240B" w:rsidRPr="00F20E19" w:rsidRDefault="0079240B" w:rsidP="001B531C">
      <w:pPr>
        <w:widowControl w:val="0"/>
        <w:autoSpaceDE w:val="0"/>
        <w:autoSpaceDN w:val="0"/>
        <w:adjustRightInd w:val="0"/>
        <w:spacing w:before="120"/>
        <w:ind w:left="1560" w:hanging="490"/>
        <w:jc w:val="both"/>
        <w:rPr>
          <w:sz w:val="22"/>
          <w:szCs w:val="22"/>
        </w:rPr>
      </w:pPr>
      <w:r>
        <w:rPr>
          <w:sz w:val="22"/>
          <w:szCs w:val="22"/>
        </w:rPr>
        <w:t>“(b)</w:t>
      </w:r>
      <w:r>
        <w:rPr>
          <w:sz w:val="22"/>
          <w:szCs w:val="22"/>
        </w:rPr>
        <w:tab/>
        <w:t>if a lower rate is applicable to the wool under the regulations—that lower rate.”.</w:t>
      </w:r>
    </w:p>
    <w:p w14:paraId="094727C5" w14:textId="77777777" w:rsidR="0079240B" w:rsidRPr="00F20E19" w:rsidRDefault="0079240B" w:rsidP="001B531C">
      <w:pPr>
        <w:widowControl w:val="0"/>
        <w:tabs>
          <w:tab w:val="left" w:pos="634"/>
        </w:tabs>
        <w:autoSpaceDE w:val="0"/>
        <w:autoSpaceDN w:val="0"/>
        <w:adjustRightInd w:val="0"/>
        <w:spacing w:before="120"/>
        <w:ind w:firstLine="336"/>
        <w:jc w:val="both"/>
        <w:rPr>
          <w:sz w:val="22"/>
          <w:szCs w:val="22"/>
        </w:rPr>
      </w:pPr>
      <w:r>
        <w:rPr>
          <w:b/>
          <w:bCs/>
          <w:sz w:val="22"/>
          <w:szCs w:val="22"/>
        </w:rPr>
        <w:t>5.</w:t>
      </w:r>
      <w:r>
        <w:rPr>
          <w:b/>
          <w:bCs/>
          <w:sz w:val="22"/>
          <w:szCs w:val="22"/>
        </w:rPr>
        <w:tab/>
      </w:r>
      <w:r>
        <w:rPr>
          <w:sz w:val="22"/>
          <w:szCs w:val="22"/>
        </w:rPr>
        <w:t>After section 5 of the Principal Act the following section is inserted:</w:t>
      </w:r>
    </w:p>
    <w:p w14:paraId="09CD731B" w14:textId="77777777" w:rsidR="0079240B" w:rsidRPr="00F20E19" w:rsidRDefault="0079240B" w:rsidP="001B531C">
      <w:pPr>
        <w:widowControl w:val="0"/>
        <w:autoSpaceDE w:val="0"/>
        <w:autoSpaceDN w:val="0"/>
        <w:adjustRightInd w:val="0"/>
        <w:spacing w:before="120" w:after="60"/>
        <w:jc w:val="both"/>
        <w:rPr>
          <w:sz w:val="22"/>
          <w:szCs w:val="22"/>
        </w:rPr>
      </w:pPr>
      <w:r>
        <w:rPr>
          <w:b/>
          <w:bCs/>
          <w:sz w:val="22"/>
          <w:szCs w:val="22"/>
        </w:rPr>
        <w:t>Surcharge in respect of certain wool</w:t>
      </w:r>
    </w:p>
    <w:p w14:paraId="29C591AD" w14:textId="77777777" w:rsidR="0079240B" w:rsidRPr="00F20E19" w:rsidRDefault="0079240B" w:rsidP="001B531C">
      <w:pPr>
        <w:widowControl w:val="0"/>
        <w:autoSpaceDE w:val="0"/>
        <w:autoSpaceDN w:val="0"/>
        <w:adjustRightInd w:val="0"/>
        <w:spacing w:before="120"/>
        <w:ind w:firstLine="350"/>
        <w:jc w:val="both"/>
        <w:rPr>
          <w:sz w:val="22"/>
          <w:szCs w:val="22"/>
        </w:rPr>
      </w:pPr>
      <w:r>
        <w:rPr>
          <w:smallCaps/>
          <w:sz w:val="22"/>
          <w:szCs w:val="22"/>
        </w:rPr>
        <w:t xml:space="preserve">“5a. </w:t>
      </w:r>
      <w:r>
        <w:rPr>
          <w:sz w:val="22"/>
          <w:szCs w:val="22"/>
        </w:rPr>
        <w:t>(1) On and after a date to be fixed by the regulations, additional tax is payable in respect of shorn wool, other than carpet wool, exported from Australia.</w:t>
      </w:r>
    </w:p>
    <w:p w14:paraId="1B725C89" w14:textId="77777777" w:rsidR="0079240B" w:rsidRPr="00F20E19" w:rsidRDefault="0079240B" w:rsidP="001B531C">
      <w:pPr>
        <w:widowControl w:val="0"/>
        <w:autoSpaceDE w:val="0"/>
        <w:autoSpaceDN w:val="0"/>
        <w:adjustRightInd w:val="0"/>
        <w:spacing w:before="120"/>
        <w:ind w:left="374"/>
        <w:jc w:val="both"/>
        <w:rPr>
          <w:sz w:val="22"/>
          <w:szCs w:val="22"/>
        </w:rPr>
      </w:pPr>
      <w:r>
        <w:rPr>
          <w:sz w:val="22"/>
          <w:szCs w:val="22"/>
        </w:rPr>
        <w:t>“(2) The rate of additional tax is:</w:t>
      </w:r>
    </w:p>
    <w:p w14:paraId="0D54C093" w14:textId="77777777" w:rsidR="0079240B" w:rsidRPr="00F20E19" w:rsidRDefault="0079240B" w:rsidP="001B531C">
      <w:pPr>
        <w:widowControl w:val="0"/>
        <w:tabs>
          <w:tab w:val="left" w:pos="802"/>
        </w:tabs>
        <w:autoSpaceDE w:val="0"/>
        <w:autoSpaceDN w:val="0"/>
        <w:adjustRightInd w:val="0"/>
        <w:spacing w:before="120"/>
        <w:ind w:left="413"/>
        <w:jc w:val="both"/>
        <w:rPr>
          <w:sz w:val="22"/>
          <w:szCs w:val="22"/>
        </w:rPr>
      </w:pPr>
      <w:r>
        <w:rPr>
          <w:sz w:val="22"/>
          <w:szCs w:val="22"/>
        </w:rPr>
        <w:t>(a)</w:t>
      </w:r>
      <w:r>
        <w:rPr>
          <w:sz w:val="22"/>
          <w:szCs w:val="22"/>
        </w:rPr>
        <w:tab/>
        <w:t>20% of the sale value of the wool; or</w:t>
      </w:r>
    </w:p>
    <w:p w14:paraId="076C81DA" w14:textId="77777777" w:rsidR="0079240B" w:rsidRPr="00F20E19" w:rsidRDefault="0079240B" w:rsidP="001B531C">
      <w:pPr>
        <w:widowControl w:val="0"/>
        <w:tabs>
          <w:tab w:val="left" w:pos="802"/>
        </w:tabs>
        <w:autoSpaceDE w:val="0"/>
        <w:autoSpaceDN w:val="0"/>
        <w:adjustRightInd w:val="0"/>
        <w:spacing w:before="120"/>
        <w:ind w:left="802" w:hanging="389"/>
        <w:jc w:val="both"/>
        <w:rPr>
          <w:sz w:val="22"/>
          <w:szCs w:val="22"/>
        </w:rPr>
      </w:pPr>
      <w:r>
        <w:rPr>
          <w:sz w:val="22"/>
          <w:szCs w:val="22"/>
        </w:rPr>
        <w:t>(b)</w:t>
      </w:r>
      <w:r>
        <w:rPr>
          <w:sz w:val="22"/>
          <w:szCs w:val="22"/>
        </w:rPr>
        <w:tab/>
        <w:t>if a lower rate is applicable to the wool under the regulations— that lower rate.”.</w:t>
      </w:r>
    </w:p>
    <w:p w14:paraId="68BE2F61" w14:textId="77777777" w:rsidR="0079240B" w:rsidRPr="00F20E19" w:rsidRDefault="0079240B" w:rsidP="001B531C">
      <w:pPr>
        <w:widowControl w:val="0"/>
        <w:autoSpaceDE w:val="0"/>
        <w:autoSpaceDN w:val="0"/>
        <w:adjustRightInd w:val="0"/>
        <w:spacing w:before="120"/>
        <w:ind w:firstLine="336"/>
        <w:jc w:val="both"/>
        <w:rPr>
          <w:sz w:val="22"/>
          <w:szCs w:val="22"/>
        </w:rPr>
      </w:pPr>
      <w:r>
        <w:rPr>
          <w:b/>
          <w:bCs/>
          <w:sz w:val="22"/>
          <w:szCs w:val="22"/>
        </w:rPr>
        <w:t>6.</w:t>
      </w:r>
      <w:r>
        <w:rPr>
          <w:b/>
          <w:bCs/>
          <w:sz w:val="22"/>
          <w:szCs w:val="22"/>
        </w:rPr>
        <w:tab/>
      </w:r>
      <w:r>
        <w:rPr>
          <w:sz w:val="22"/>
          <w:szCs w:val="22"/>
        </w:rPr>
        <w:t>Section 6 of the Principal Act is repealed and the following section is substituted:</w:t>
      </w:r>
    </w:p>
    <w:p w14:paraId="632C9C5D" w14:textId="77777777" w:rsidR="0079240B" w:rsidRPr="00F20E19" w:rsidRDefault="0079240B" w:rsidP="001B531C">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Regulations</w:t>
      </w:r>
    </w:p>
    <w:p w14:paraId="41778CDA" w14:textId="77777777" w:rsidR="0079240B" w:rsidRPr="00F20E19" w:rsidRDefault="0079240B" w:rsidP="001B531C">
      <w:pPr>
        <w:widowControl w:val="0"/>
        <w:autoSpaceDE w:val="0"/>
        <w:autoSpaceDN w:val="0"/>
        <w:adjustRightInd w:val="0"/>
        <w:spacing w:before="120"/>
        <w:ind w:firstLine="341"/>
        <w:jc w:val="both"/>
        <w:rPr>
          <w:sz w:val="22"/>
          <w:szCs w:val="22"/>
        </w:rPr>
      </w:pPr>
      <w:r>
        <w:rPr>
          <w:sz w:val="22"/>
          <w:szCs w:val="22"/>
        </w:rPr>
        <w:t>“6. (1) The Governor-General may make regulations, not inconsistent with this Act, prescribing matters:</w:t>
      </w:r>
    </w:p>
    <w:p w14:paraId="226364B5" w14:textId="77777777" w:rsidR="0079240B" w:rsidRPr="00F20E19" w:rsidRDefault="0079240B" w:rsidP="001B531C">
      <w:pPr>
        <w:widowControl w:val="0"/>
        <w:tabs>
          <w:tab w:val="left" w:pos="773"/>
        </w:tabs>
        <w:autoSpaceDE w:val="0"/>
        <w:autoSpaceDN w:val="0"/>
        <w:adjustRightInd w:val="0"/>
        <w:spacing w:before="120"/>
        <w:ind w:left="384"/>
        <w:jc w:val="both"/>
        <w:rPr>
          <w:sz w:val="22"/>
          <w:szCs w:val="22"/>
        </w:rPr>
      </w:pPr>
      <w:r>
        <w:rPr>
          <w:sz w:val="22"/>
          <w:szCs w:val="22"/>
        </w:rPr>
        <w:t>(a)</w:t>
      </w:r>
      <w:r>
        <w:rPr>
          <w:sz w:val="22"/>
          <w:szCs w:val="22"/>
        </w:rPr>
        <w:tab/>
        <w:t>required or permitted by this Act to be prescribed; or</w:t>
      </w:r>
    </w:p>
    <w:p w14:paraId="5A1B419A" w14:textId="77777777" w:rsidR="0079240B" w:rsidRPr="00F20E19" w:rsidRDefault="0079240B" w:rsidP="001B531C">
      <w:pPr>
        <w:widowControl w:val="0"/>
        <w:tabs>
          <w:tab w:val="left" w:pos="773"/>
        </w:tabs>
        <w:autoSpaceDE w:val="0"/>
        <w:autoSpaceDN w:val="0"/>
        <w:adjustRightInd w:val="0"/>
        <w:spacing w:before="120"/>
        <w:ind w:left="773" w:hanging="389"/>
        <w:jc w:val="both"/>
        <w:rPr>
          <w:sz w:val="22"/>
          <w:szCs w:val="22"/>
        </w:rPr>
      </w:pPr>
      <w:r>
        <w:rPr>
          <w:sz w:val="22"/>
          <w:szCs w:val="22"/>
        </w:rPr>
        <w:t>(b)</w:t>
      </w:r>
      <w:r>
        <w:rPr>
          <w:sz w:val="22"/>
          <w:szCs w:val="22"/>
        </w:rPr>
        <w:tab/>
        <w:t>necessary or convenient to be prescribed for carrying out or giving effect to this Act.</w:t>
      </w:r>
    </w:p>
    <w:p w14:paraId="62B0A695" w14:textId="77777777" w:rsidR="0079240B" w:rsidRPr="00F20E19" w:rsidRDefault="0079240B" w:rsidP="001B531C">
      <w:pPr>
        <w:widowControl w:val="0"/>
        <w:autoSpaceDE w:val="0"/>
        <w:autoSpaceDN w:val="0"/>
        <w:adjustRightInd w:val="0"/>
        <w:spacing w:before="120"/>
        <w:ind w:firstLine="336"/>
        <w:jc w:val="both"/>
        <w:rPr>
          <w:sz w:val="22"/>
          <w:szCs w:val="22"/>
        </w:rPr>
      </w:pPr>
      <w:r>
        <w:rPr>
          <w:sz w:val="22"/>
          <w:szCs w:val="22"/>
        </w:rPr>
        <w:t xml:space="preserve">“(2) A rate prescribed for the purpose of paragraph 5 (b) or </w:t>
      </w:r>
      <w:r>
        <w:rPr>
          <w:smallCaps/>
          <w:sz w:val="22"/>
          <w:szCs w:val="22"/>
        </w:rPr>
        <w:t xml:space="preserve">5a </w:t>
      </w:r>
      <w:r>
        <w:rPr>
          <w:sz w:val="22"/>
          <w:szCs w:val="22"/>
        </w:rPr>
        <w:t>(2) (b) must be a rate that is a particular percentage of the sale value of the shorn wool on which tax, or additional tax, as the case requires, is payable.</w:t>
      </w:r>
    </w:p>
    <w:p w14:paraId="2DF382B7" w14:textId="77777777" w:rsidR="0079240B" w:rsidRPr="00F20E19" w:rsidRDefault="0079240B" w:rsidP="001B531C">
      <w:pPr>
        <w:widowControl w:val="0"/>
        <w:autoSpaceDE w:val="0"/>
        <w:autoSpaceDN w:val="0"/>
        <w:adjustRightInd w:val="0"/>
        <w:spacing w:before="120"/>
        <w:ind w:firstLine="341"/>
        <w:jc w:val="both"/>
        <w:rPr>
          <w:sz w:val="22"/>
          <w:szCs w:val="22"/>
        </w:rPr>
      </w:pPr>
      <w:r>
        <w:rPr>
          <w:sz w:val="22"/>
          <w:szCs w:val="22"/>
        </w:rPr>
        <w:t>“(3) Regulations made for the purpose of paragraph 5 (b) may prescribe different rates for:</w:t>
      </w:r>
    </w:p>
    <w:p w14:paraId="71EA5F20" w14:textId="77777777" w:rsidR="0079240B" w:rsidRPr="00F20E19" w:rsidRDefault="0079240B" w:rsidP="001B531C">
      <w:pPr>
        <w:widowControl w:val="0"/>
        <w:tabs>
          <w:tab w:val="left" w:pos="773"/>
        </w:tabs>
        <w:autoSpaceDE w:val="0"/>
        <w:autoSpaceDN w:val="0"/>
        <w:adjustRightInd w:val="0"/>
        <w:spacing w:before="120"/>
        <w:ind w:left="384"/>
        <w:jc w:val="both"/>
        <w:rPr>
          <w:sz w:val="22"/>
          <w:szCs w:val="22"/>
        </w:rPr>
      </w:pPr>
      <w:r>
        <w:rPr>
          <w:sz w:val="22"/>
          <w:szCs w:val="22"/>
        </w:rPr>
        <w:t>(a)</w:t>
      </w:r>
      <w:r>
        <w:rPr>
          <w:sz w:val="22"/>
          <w:szCs w:val="22"/>
        </w:rPr>
        <w:tab/>
        <w:t>shorn wool other than carpet wool; and</w:t>
      </w:r>
    </w:p>
    <w:p w14:paraId="475034C1" w14:textId="77777777" w:rsidR="0079240B" w:rsidRPr="00F20E19" w:rsidRDefault="0079240B" w:rsidP="001B531C">
      <w:pPr>
        <w:widowControl w:val="0"/>
        <w:tabs>
          <w:tab w:val="left" w:pos="773"/>
        </w:tabs>
        <w:autoSpaceDE w:val="0"/>
        <w:autoSpaceDN w:val="0"/>
        <w:adjustRightInd w:val="0"/>
        <w:spacing w:before="120"/>
        <w:ind w:left="384"/>
        <w:jc w:val="both"/>
        <w:rPr>
          <w:sz w:val="22"/>
          <w:szCs w:val="22"/>
        </w:rPr>
      </w:pPr>
      <w:r>
        <w:rPr>
          <w:sz w:val="22"/>
          <w:szCs w:val="22"/>
        </w:rPr>
        <w:t>(b)</w:t>
      </w:r>
      <w:r>
        <w:rPr>
          <w:sz w:val="22"/>
          <w:szCs w:val="22"/>
        </w:rPr>
        <w:tab/>
        <w:t>carpet wool;</w:t>
      </w:r>
    </w:p>
    <w:p w14:paraId="6B0499C4" w14:textId="77777777" w:rsidR="0079240B" w:rsidRPr="00F20E19" w:rsidRDefault="0079240B" w:rsidP="001B531C">
      <w:pPr>
        <w:widowControl w:val="0"/>
        <w:autoSpaceDE w:val="0"/>
        <w:autoSpaceDN w:val="0"/>
        <w:adjustRightInd w:val="0"/>
        <w:spacing w:before="120"/>
        <w:jc w:val="both"/>
        <w:rPr>
          <w:sz w:val="22"/>
          <w:szCs w:val="22"/>
        </w:rPr>
      </w:pPr>
      <w:r>
        <w:rPr>
          <w:sz w:val="22"/>
          <w:szCs w:val="22"/>
        </w:rPr>
        <w:t>or may prescribe only a rate for shorn wool other than carpet wool or only a rate for carpet wool.</w:t>
      </w:r>
    </w:p>
    <w:p w14:paraId="2A8BE340" w14:textId="77777777" w:rsidR="0079240B" w:rsidRPr="00F20E19" w:rsidRDefault="0079240B" w:rsidP="001B531C">
      <w:pPr>
        <w:widowControl w:val="0"/>
        <w:autoSpaceDE w:val="0"/>
        <w:autoSpaceDN w:val="0"/>
        <w:adjustRightInd w:val="0"/>
        <w:spacing w:before="120"/>
        <w:ind w:firstLine="346"/>
        <w:jc w:val="both"/>
        <w:rPr>
          <w:sz w:val="22"/>
          <w:szCs w:val="22"/>
        </w:rPr>
      </w:pPr>
      <w:r>
        <w:rPr>
          <w:sz w:val="22"/>
          <w:szCs w:val="22"/>
        </w:rPr>
        <w:t>“(4) A percentage specified in a rate of tax prescribed for the purpose of paragraph 5 (b):</w:t>
      </w:r>
    </w:p>
    <w:p w14:paraId="5399C938" w14:textId="77777777" w:rsidR="0079240B" w:rsidRPr="00F20E19" w:rsidRDefault="0079240B" w:rsidP="001B531C">
      <w:pPr>
        <w:widowControl w:val="0"/>
        <w:tabs>
          <w:tab w:val="left" w:pos="773"/>
        </w:tabs>
        <w:autoSpaceDE w:val="0"/>
        <w:autoSpaceDN w:val="0"/>
        <w:adjustRightInd w:val="0"/>
        <w:spacing w:before="120"/>
        <w:ind w:left="773" w:hanging="384"/>
        <w:jc w:val="both"/>
        <w:rPr>
          <w:sz w:val="22"/>
          <w:szCs w:val="22"/>
        </w:rPr>
      </w:pPr>
      <w:r>
        <w:rPr>
          <w:sz w:val="22"/>
          <w:szCs w:val="22"/>
        </w:rPr>
        <w:t>(a)</w:t>
      </w:r>
      <w:r>
        <w:rPr>
          <w:sz w:val="22"/>
          <w:szCs w:val="22"/>
        </w:rPr>
        <w:tab/>
        <w:t>in the case of a rate applicable to shorn wool other than carpet wool—must not be less than 5.25%; and</w:t>
      </w:r>
    </w:p>
    <w:p w14:paraId="4DC9414F" w14:textId="77777777" w:rsidR="0079240B" w:rsidRPr="00F20E19" w:rsidRDefault="0079240B" w:rsidP="001B531C">
      <w:pPr>
        <w:widowControl w:val="0"/>
        <w:tabs>
          <w:tab w:val="left" w:pos="773"/>
        </w:tabs>
        <w:autoSpaceDE w:val="0"/>
        <w:autoSpaceDN w:val="0"/>
        <w:adjustRightInd w:val="0"/>
        <w:spacing w:before="120"/>
        <w:ind w:left="773" w:hanging="384"/>
        <w:jc w:val="both"/>
        <w:rPr>
          <w:sz w:val="22"/>
          <w:szCs w:val="22"/>
        </w:rPr>
      </w:pPr>
      <w:r>
        <w:rPr>
          <w:sz w:val="22"/>
          <w:szCs w:val="22"/>
        </w:rPr>
        <w:t>(b)</w:t>
      </w:r>
      <w:r>
        <w:rPr>
          <w:sz w:val="22"/>
          <w:szCs w:val="22"/>
        </w:rPr>
        <w:tab/>
        <w:t>in the case of a rate applicable to carpet wool—must not be less than 2.75%; and</w:t>
      </w:r>
    </w:p>
    <w:p w14:paraId="3CDB56FB" w14:textId="77777777" w:rsidR="0079240B" w:rsidRPr="00F20E19" w:rsidRDefault="0079240B" w:rsidP="001B531C">
      <w:pPr>
        <w:widowControl w:val="0"/>
        <w:tabs>
          <w:tab w:val="left" w:pos="773"/>
        </w:tabs>
        <w:autoSpaceDE w:val="0"/>
        <w:autoSpaceDN w:val="0"/>
        <w:adjustRightInd w:val="0"/>
        <w:spacing w:before="120"/>
        <w:ind w:left="773" w:hanging="384"/>
        <w:jc w:val="both"/>
        <w:rPr>
          <w:sz w:val="22"/>
          <w:szCs w:val="22"/>
        </w:rPr>
      </w:pPr>
      <w:r>
        <w:rPr>
          <w:sz w:val="22"/>
          <w:szCs w:val="22"/>
        </w:rPr>
        <w:t>(c)</w:t>
      </w:r>
      <w:r>
        <w:rPr>
          <w:sz w:val="22"/>
          <w:szCs w:val="22"/>
        </w:rPr>
        <w:tab/>
        <w:t>must not be such that, at any time, the percentage is different from a percentage specified in a rate of tax prescribed for the purpose of paragraph 5 (b) of another Wool Tax Act in respect of the same kind of wool.</w:t>
      </w:r>
    </w:p>
    <w:p w14:paraId="45A4A882" w14:textId="77777777" w:rsidR="0079240B" w:rsidRPr="00F20E19" w:rsidRDefault="0079240B" w:rsidP="001B531C">
      <w:pPr>
        <w:widowControl w:val="0"/>
        <w:autoSpaceDE w:val="0"/>
        <w:autoSpaceDN w:val="0"/>
        <w:adjustRightInd w:val="0"/>
        <w:spacing w:before="120"/>
        <w:ind w:firstLine="341"/>
        <w:jc w:val="both"/>
        <w:rPr>
          <w:sz w:val="22"/>
          <w:szCs w:val="22"/>
        </w:rPr>
      </w:pPr>
      <w:r>
        <w:rPr>
          <w:sz w:val="22"/>
          <w:szCs w:val="22"/>
        </w:rPr>
        <w:t>“(5) Before making regulations under this section prescribing a rate of tax, the Governor-General is required to take into consideration:</w:t>
      </w:r>
    </w:p>
    <w:p w14:paraId="58E16E73" w14:textId="77777777" w:rsidR="0079240B" w:rsidRPr="00F20E19" w:rsidRDefault="0079240B" w:rsidP="001B531C">
      <w:pPr>
        <w:widowControl w:val="0"/>
        <w:tabs>
          <w:tab w:val="left" w:pos="773"/>
        </w:tabs>
        <w:autoSpaceDE w:val="0"/>
        <w:autoSpaceDN w:val="0"/>
        <w:adjustRightInd w:val="0"/>
        <w:spacing w:before="120"/>
        <w:ind w:left="773" w:hanging="384"/>
        <w:jc w:val="both"/>
        <w:rPr>
          <w:sz w:val="22"/>
          <w:szCs w:val="22"/>
        </w:rPr>
      </w:pPr>
      <w:r>
        <w:rPr>
          <w:sz w:val="22"/>
          <w:szCs w:val="22"/>
        </w:rPr>
        <w:t>(a)</w:t>
      </w:r>
      <w:r>
        <w:rPr>
          <w:sz w:val="22"/>
          <w:szCs w:val="22"/>
        </w:rPr>
        <w:tab/>
        <w:t xml:space="preserve">in the case of regulations to prescribe a rate for the purpose of paragraph 5 (b)—any recommendations with respect to that rate made to the Minister by the Wool Council of Australia, being the </w:t>
      </w:r>
      <w:proofErr w:type="spellStart"/>
      <w:r>
        <w:rPr>
          <w:sz w:val="22"/>
          <w:szCs w:val="22"/>
        </w:rPr>
        <w:t>organisation</w:t>
      </w:r>
      <w:proofErr w:type="spellEnd"/>
      <w:r>
        <w:rPr>
          <w:sz w:val="22"/>
          <w:szCs w:val="22"/>
        </w:rPr>
        <w:t xml:space="preserve"> that was formed under that name on 19 July 1979; or</w:t>
      </w:r>
    </w:p>
    <w:p w14:paraId="5B5708D8" w14:textId="77777777" w:rsidR="0079240B" w:rsidRPr="00F20E19" w:rsidRDefault="0079240B" w:rsidP="001B531C">
      <w:pPr>
        <w:widowControl w:val="0"/>
        <w:tabs>
          <w:tab w:val="left" w:pos="773"/>
        </w:tabs>
        <w:autoSpaceDE w:val="0"/>
        <w:autoSpaceDN w:val="0"/>
        <w:adjustRightInd w:val="0"/>
        <w:spacing w:before="120"/>
        <w:ind w:left="773" w:hanging="384"/>
        <w:jc w:val="both"/>
        <w:rPr>
          <w:sz w:val="22"/>
          <w:szCs w:val="22"/>
        </w:rPr>
      </w:pPr>
      <w:r>
        <w:rPr>
          <w:sz w:val="22"/>
          <w:szCs w:val="22"/>
        </w:rPr>
        <w:t>(b)</w:t>
      </w:r>
      <w:r>
        <w:rPr>
          <w:sz w:val="22"/>
          <w:szCs w:val="22"/>
        </w:rPr>
        <w:tab/>
        <w:t xml:space="preserve">in the case of regulations to prescribe a rate for the purpose of paragraph </w:t>
      </w:r>
      <w:r>
        <w:rPr>
          <w:smallCaps/>
          <w:sz w:val="22"/>
          <w:szCs w:val="22"/>
        </w:rPr>
        <w:t xml:space="preserve">5a </w:t>
      </w:r>
      <w:r>
        <w:rPr>
          <w:sz w:val="22"/>
          <w:szCs w:val="22"/>
        </w:rPr>
        <w:t>(2) (b)—any recommendations with respect to that rate made to the Minister by the Australian Wool Corporation.”.</w:t>
      </w:r>
    </w:p>
    <w:p w14:paraId="34FB22DB" w14:textId="77777777" w:rsidR="0079240B" w:rsidRPr="00F20E19" w:rsidRDefault="0079240B" w:rsidP="001B531C">
      <w:pPr>
        <w:widowControl w:val="0"/>
        <w:autoSpaceDE w:val="0"/>
        <w:autoSpaceDN w:val="0"/>
        <w:adjustRightInd w:val="0"/>
        <w:spacing w:before="120" w:after="60"/>
        <w:jc w:val="both"/>
        <w:rPr>
          <w:sz w:val="22"/>
          <w:szCs w:val="22"/>
        </w:rPr>
      </w:pPr>
      <w:r>
        <w:rPr>
          <w:b/>
          <w:bCs/>
          <w:sz w:val="22"/>
          <w:szCs w:val="22"/>
        </w:rPr>
        <w:t>Temporary fixing of rate of tax</w:t>
      </w:r>
    </w:p>
    <w:p w14:paraId="217503FA" w14:textId="77777777" w:rsidR="0079240B" w:rsidRPr="00F20E19" w:rsidRDefault="0079240B" w:rsidP="001B531C">
      <w:pPr>
        <w:widowControl w:val="0"/>
        <w:autoSpaceDE w:val="0"/>
        <w:autoSpaceDN w:val="0"/>
        <w:adjustRightInd w:val="0"/>
        <w:spacing w:before="120"/>
        <w:ind w:left="341"/>
        <w:jc w:val="both"/>
        <w:rPr>
          <w:sz w:val="22"/>
          <w:szCs w:val="22"/>
        </w:rPr>
      </w:pPr>
      <w:r>
        <w:rPr>
          <w:b/>
          <w:bCs/>
          <w:sz w:val="22"/>
          <w:szCs w:val="22"/>
        </w:rPr>
        <w:t xml:space="preserve">7. (1) </w:t>
      </w:r>
      <w:r>
        <w:rPr>
          <w:sz w:val="22"/>
          <w:szCs w:val="22"/>
        </w:rPr>
        <w:t>The Principal Act, as amended by this Act:</w:t>
      </w:r>
    </w:p>
    <w:p w14:paraId="21264E30" w14:textId="77777777" w:rsidR="0079240B" w:rsidRPr="00F20E19" w:rsidRDefault="0079240B" w:rsidP="001B531C">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has effect, in relation to shorn wool other than carpet wool, as if a rate of 25% had been prescribed, with effect on and from 4 October 1990, for the purpose of paragraph 5 (b); and</w:t>
      </w:r>
    </w:p>
    <w:p w14:paraId="55923C09" w14:textId="77777777" w:rsidR="0079240B" w:rsidRPr="00F20E19" w:rsidRDefault="0079240B" w:rsidP="001B531C">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so has effect until regulations prescribing a rate for the purpose of paragraph 5 (b) first come into operation after the commencement of this Act.</w:t>
      </w:r>
    </w:p>
    <w:p w14:paraId="661612BD" w14:textId="09A2FAA9" w:rsidR="0079240B" w:rsidRPr="00F20E19" w:rsidRDefault="0079240B" w:rsidP="001B531C">
      <w:pPr>
        <w:widowControl w:val="0"/>
        <w:autoSpaceDE w:val="0"/>
        <w:autoSpaceDN w:val="0"/>
        <w:adjustRightInd w:val="0"/>
        <w:spacing w:before="120"/>
        <w:ind w:left="322"/>
        <w:jc w:val="both"/>
        <w:rPr>
          <w:sz w:val="22"/>
          <w:szCs w:val="22"/>
        </w:rPr>
      </w:pPr>
      <w:r>
        <w:rPr>
          <w:sz w:val="22"/>
          <w:szCs w:val="22"/>
        </w:rPr>
        <w:br w:type="page"/>
      </w:r>
      <w:r w:rsidRPr="00E5196D">
        <w:rPr>
          <w:b/>
          <w:sz w:val="22"/>
          <w:szCs w:val="22"/>
        </w:rPr>
        <w:lastRenderedPageBreak/>
        <w:t>(</w:t>
      </w:r>
      <w:r w:rsidRPr="00E5196D">
        <w:rPr>
          <w:b/>
          <w:bCs/>
          <w:sz w:val="22"/>
          <w:szCs w:val="22"/>
        </w:rPr>
        <w:t>2</w:t>
      </w:r>
      <w:r w:rsidRPr="00E5196D">
        <w:rPr>
          <w:b/>
          <w:sz w:val="22"/>
          <w:szCs w:val="22"/>
        </w:rPr>
        <w:t>)</w:t>
      </w:r>
      <w:r w:rsidRPr="00E5196D">
        <w:rPr>
          <w:b/>
          <w:sz w:val="22"/>
          <w:szCs w:val="22"/>
        </w:rPr>
        <w:tab/>
      </w:r>
      <w:r>
        <w:rPr>
          <w:sz w:val="22"/>
          <w:szCs w:val="22"/>
        </w:rPr>
        <w:t>The Principal Act, as amended by this Act:</w:t>
      </w:r>
    </w:p>
    <w:p w14:paraId="77D9C4F5" w14:textId="77777777" w:rsidR="0079240B" w:rsidRPr="00F20E19" w:rsidRDefault="0079240B" w:rsidP="001B531C">
      <w:pPr>
        <w:widowControl w:val="0"/>
        <w:tabs>
          <w:tab w:val="left" w:pos="754"/>
        </w:tabs>
        <w:autoSpaceDE w:val="0"/>
        <w:autoSpaceDN w:val="0"/>
        <w:adjustRightInd w:val="0"/>
        <w:spacing w:before="120"/>
        <w:ind w:left="754" w:hanging="389"/>
        <w:jc w:val="both"/>
        <w:rPr>
          <w:sz w:val="22"/>
          <w:szCs w:val="22"/>
        </w:rPr>
      </w:pPr>
      <w:r>
        <w:rPr>
          <w:sz w:val="22"/>
          <w:szCs w:val="22"/>
        </w:rPr>
        <w:t>(a)</w:t>
      </w:r>
      <w:r>
        <w:rPr>
          <w:sz w:val="22"/>
          <w:szCs w:val="22"/>
        </w:rPr>
        <w:tab/>
        <w:t>has effect, in relation to carpet wool, as if a rate of 3.85% had been prescribed, with effect on and from 4 October 1990, for the purpose of paragraph 5 (b); and</w:t>
      </w:r>
    </w:p>
    <w:p w14:paraId="7865E535" w14:textId="77777777" w:rsidR="0079240B" w:rsidRPr="00F20E19" w:rsidRDefault="0079240B" w:rsidP="001B531C">
      <w:pPr>
        <w:widowControl w:val="0"/>
        <w:tabs>
          <w:tab w:val="left" w:pos="754"/>
        </w:tabs>
        <w:autoSpaceDE w:val="0"/>
        <w:autoSpaceDN w:val="0"/>
        <w:adjustRightInd w:val="0"/>
        <w:spacing w:before="120"/>
        <w:ind w:left="754" w:hanging="389"/>
        <w:jc w:val="both"/>
        <w:rPr>
          <w:sz w:val="22"/>
          <w:szCs w:val="22"/>
        </w:rPr>
      </w:pPr>
      <w:r>
        <w:rPr>
          <w:sz w:val="22"/>
          <w:szCs w:val="22"/>
        </w:rPr>
        <w:t>(b)</w:t>
      </w:r>
      <w:r>
        <w:rPr>
          <w:sz w:val="22"/>
          <w:szCs w:val="22"/>
        </w:rPr>
        <w:tab/>
        <w:t>so has effect until regulations prescribing a rate for the purpose of paragraph 5 (b) first come into operation after the commencement of this Act.</w:t>
      </w:r>
    </w:p>
    <w:p w14:paraId="78172C58" w14:textId="77777777" w:rsidR="00CB3EEB" w:rsidRPr="00CB3EEB" w:rsidRDefault="00E5196D" w:rsidP="001B531C">
      <w:pPr>
        <w:widowControl w:val="0"/>
        <w:autoSpaceDE w:val="0"/>
        <w:autoSpaceDN w:val="0"/>
        <w:adjustRightInd w:val="0"/>
        <w:spacing w:before="120" w:after="60"/>
        <w:jc w:val="both"/>
        <w:rPr>
          <w:bCs/>
          <w:sz w:val="22"/>
          <w:szCs w:val="22"/>
        </w:rPr>
      </w:pPr>
      <w:r>
        <w:rPr>
          <w:bCs/>
          <w:sz w:val="22"/>
          <w:szCs w:val="22"/>
        </w:rPr>
        <w:pict w14:anchorId="75621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2C0D232E" w14:textId="77777777" w:rsidR="0079240B" w:rsidRPr="00F20E19" w:rsidRDefault="0079240B" w:rsidP="00CB3EEB">
      <w:pPr>
        <w:widowControl w:val="0"/>
        <w:autoSpaceDE w:val="0"/>
        <w:autoSpaceDN w:val="0"/>
        <w:adjustRightInd w:val="0"/>
        <w:spacing w:before="120"/>
        <w:jc w:val="center"/>
        <w:rPr>
          <w:sz w:val="22"/>
          <w:szCs w:val="22"/>
        </w:rPr>
      </w:pPr>
      <w:r>
        <w:rPr>
          <w:b/>
          <w:bCs/>
          <w:sz w:val="22"/>
          <w:szCs w:val="22"/>
        </w:rPr>
        <w:t>NOTE</w:t>
      </w:r>
    </w:p>
    <w:p w14:paraId="0F0B7541" w14:textId="63F7D960" w:rsidR="0079240B" w:rsidRPr="00E5196D" w:rsidRDefault="0079240B" w:rsidP="001B531C">
      <w:pPr>
        <w:widowControl w:val="0"/>
        <w:autoSpaceDE w:val="0"/>
        <w:autoSpaceDN w:val="0"/>
        <w:adjustRightInd w:val="0"/>
        <w:spacing w:before="120"/>
        <w:ind w:left="269" w:hanging="269"/>
        <w:jc w:val="both"/>
        <w:rPr>
          <w:sz w:val="21"/>
          <w:szCs w:val="21"/>
        </w:rPr>
      </w:pPr>
      <w:r w:rsidRPr="00E5196D">
        <w:rPr>
          <w:sz w:val="21"/>
          <w:szCs w:val="21"/>
        </w:rPr>
        <w:t>1.</w:t>
      </w:r>
      <w:r w:rsidR="00CB3EEB" w:rsidRPr="00E5196D">
        <w:rPr>
          <w:sz w:val="21"/>
          <w:szCs w:val="21"/>
        </w:rPr>
        <w:tab/>
      </w:r>
      <w:r w:rsidRPr="00E5196D">
        <w:rPr>
          <w:sz w:val="21"/>
          <w:szCs w:val="21"/>
        </w:rPr>
        <w:t>No. 29, 1964, as amended</w:t>
      </w:r>
      <w:bookmarkStart w:id="0" w:name="_GoBack"/>
      <w:bookmarkEnd w:id="0"/>
      <w:r w:rsidRPr="00E5196D">
        <w:rPr>
          <w:sz w:val="21"/>
          <w:szCs w:val="21"/>
        </w:rPr>
        <w:t>. For previous amendments, see No. 68, 1973; No. 70, 1974; No. 90, 1975; Nos. 37 and 76, 1976; No. 48, 1977; No. 76, 1978; No. 36, 1979; No. 55, 1980; No. 89, 1985; No. 50, 1987; and No. 67, 1990.</w:t>
      </w:r>
    </w:p>
    <w:p w14:paraId="459DF469" w14:textId="77777777" w:rsidR="0079240B" w:rsidRPr="00F20E19" w:rsidRDefault="0079240B" w:rsidP="001B531C">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57B64A04" w14:textId="77777777" w:rsidR="0079240B" w:rsidRPr="00F20E19" w:rsidRDefault="0079240B" w:rsidP="00CB3EEB">
      <w:pPr>
        <w:widowControl w:val="0"/>
        <w:autoSpaceDE w:val="0"/>
        <w:autoSpaceDN w:val="0"/>
        <w:adjustRightInd w:val="0"/>
        <w:ind w:left="749"/>
        <w:jc w:val="both"/>
        <w:rPr>
          <w:sz w:val="22"/>
          <w:szCs w:val="22"/>
        </w:rPr>
      </w:pPr>
      <w:r>
        <w:rPr>
          <w:i/>
          <w:iCs/>
          <w:sz w:val="22"/>
          <w:szCs w:val="22"/>
        </w:rPr>
        <w:t>House of Representatives on 13 November 1990</w:t>
      </w:r>
    </w:p>
    <w:p w14:paraId="07426E8C" w14:textId="77777777" w:rsidR="00614F83" w:rsidRDefault="0079240B" w:rsidP="00CB3EEB">
      <w:pPr>
        <w:widowControl w:val="0"/>
        <w:autoSpaceDE w:val="0"/>
        <w:autoSpaceDN w:val="0"/>
        <w:adjustRightInd w:val="0"/>
        <w:ind w:left="749"/>
        <w:jc w:val="both"/>
      </w:pPr>
      <w:r>
        <w:rPr>
          <w:i/>
          <w:iCs/>
          <w:sz w:val="22"/>
          <w:szCs w:val="22"/>
        </w:rPr>
        <w:t>Senate on 15 November 1990</w:t>
      </w:r>
      <w:r w:rsidR="00D31E91">
        <w:rPr>
          <w:sz w:val="22"/>
          <w:szCs w:val="22"/>
        </w:rPr>
        <w:t>]</w:t>
      </w:r>
    </w:p>
    <w:sectPr w:rsidR="00614F83" w:rsidSect="00F839B2">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2A7194" w15:done="0"/>
  <w15:commentEx w15:paraId="693F31BA" w15:done="0"/>
  <w15:commentEx w15:paraId="584633E5" w15:done="0"/>
  <w15:commentEx w15:paraId="11DE75C7" w15:done="0"/>
  <w15:commentEx w15:paraId="7C52862C" w15:done="0"/>
  <w15:commentEx w15:paraId="084E82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A7194" w16cid:durableId="206309AD"/>
  <w16cid:commentId w16cid:paraId="693F31BA" w16cid:durableId="206309B6"/>
  <w16cid:commentId w16cid:paraId="584633E5" w16cid:durableId="206309FD"/>
  <w16cid:commentId w16cid:paraId="11DE75C7" w16cid:durableId="206309E5"/>
  <w16cid:commentId w16cid:paraId="7C52862C" w16cid:durableId="206309F1"/>
  <w16cid:commentId w16cid:paraId="084E8238" w16cid:durableId="20630A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B564" w14:textId="77777777" w:rsidR="002B1C0F" w:rsidRDefault="002B1C0F">
      <w:r>
        <w:separator/>
      </w:r>
    </w:p>
  </w:endnote>
  <w:endnote w:type="continuationSeparator" w:id="0">
    <w:p w14:paraId="04B5C613" w14:textId="77777777" w:rsidR="002B1C0F" w:rsidRDefault="002B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4335" w14:textId="77777777" w:rsidR="002B1C0F" w:rsidRDefault="002B1C0F">
      <w:r>
        <w:separator/>
      </w:r>
    </w:p>
  </w:footnote>
  <w:footnote w:type="continuationSeparator" w:id="0">
    <w:p w14:paraId="0A81CDA6" w14:textId="77777777" w:rsidR="002B1C0F" w:rsidRDefault="002B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E95C8" w14:textId="314FA091" w:rsidR="00044326" w:rsidRDefault="00044326" w:rsidP="00CB3EEB">
    <w:pPr>
      <w:pStyle w:val="Header"/>
      <w:jc w:val="center"/>
    </w:pPr>
    <w:r>
      <w:rPr>
        <w:i/>
        <w:iCs/>
        <w:sz w:val="22"/>
        <w:szCs w:val="22"/>
      </w:rPr>
      <w:t>Wool Tax (No. 5) Further Amendment</w:t>
    </w:r>
    <w:r w:rsidR="00E5196D">
      <w:rPr>
        <w:i/>
        <w:iCs/>
        <w:sz w:val="22"/>
        <w:szCs w:val="22"/>
      </w:rPr>
      <w:tab/>
    </w:r>
    <w:r>
      <w:rPr>
        <w:i/>
        <w:iCs/>
        <w:sz w:val="22"/>
        <w:szCs w:val="22"/>
      </w:rPr>
      <w:t>No. 95,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0B"/>
    <w:rsid w:val="00044326"/>
    <w:rsid w:val="001B531C"/>
    <w:rsid w:val="002B1C0F"/>
    <w:rsid w:val="00614F83"/>
    <w:rsid w:val="0079240B"/>
    <w:rsid w:val="00821CA9"/>
    <w:rsid w:val="00A61D93"/>
    <w:rsid w:val="00CB3EEB"/>
    <w:rsid w:val="00D31E91"/>
    <w:rsid w:val="00E5196D"/>
    <w:rsid w:val="00E95F62"/>
    <w:rsid w:val="00EC4EA1"/>
    <w:rsid w:val="00F80E70"/>
    <w:rsid w:val="00F8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7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EEB"/>
    <w:pPr>
      <w:tabs>
        <w:tab w:val="center" w:pos="4320"/>
        <w:tab w:val="right" w:pos="8640"/>
      </w:tabs>
    </w:pPr>
  </w:style>
  <w:style w:type="paragraph" w:styleId="Footer">
    <w:name w:val="footer"/>
    <w:basedOn w:val="Normal"/>
    <w:rsid w:val="00CB3EEB"/>
    <w:pPr>
      <w:tabs>
        <w:tab w:val="center" w:pos="4320"/>
        <w:tab w:val="right" w:pos="8640"/>
      </w:tabs>
    </w:pPr>
  </w:style>
  <w:style w:type="paragraph" w:styleId="BalloonText">
    <w:name w:val="Balloon Text"/>
    <w:basedOn w:val="Normal"/>
    <w:link w:val="BalloonTextChar"/>
    <w:rsid w:val="00821CA9"/>
    <w:rPr>
      <w:rFonts w:ascii="Tahoma" w:hAnsi="Tahoma" w:cs="Tahoma"/>
      <w:sz w:val="16"/>
      <w:szCs w:val="16"/>
    </w:rPr>
  </w:style>
  <w:style w:type="character" w:customStyle="1" w:styleId="BalloonTextChar">
    <w:name w:val="Balloon Text Char"/>
    <w:basedOn w:val="DefaultParagraphFont"/>
    <w:link w:val="BalloonText"/>
    <w:rsid w:val="00821CA9"/>
    <w:rPr>
      <w:rFonts w:ascii="Tahoma" w:hAnsi="Tahoma" w:cs="Tahoma"/>
      <w:sz w:val="16"/>
      <w:szCs w:val="16"/>
    </w:rPr>
  </w:style>
  <w:style w:type="character" w:styleId="CommentReference">
    <w:name w:val="annotation reference"/>
    <w:basedOn w:val="DefaultParagraphFont"/>
    <w:semiHidden/>
    <w:unhideWhenUsed/>
    <w:rsid w:val="00EC4EA1"/>
    <w:rPr>
      <w:sz w:val="16"/>
      <w:szCs w:val="16"/>
    </w:rPr>
  </w:style>
  <w:style w:type="paragraph" w:styleId="CommentText">
    <w:name w:val="annotation text"/>
    <w:basedOn w:val="Normal"/>
    <w:link w:val="CommentTextChar"/>
    <w:semiHidden/>
    <w:unhideWhenUsed/>
    <w:rsid w:val="00EC4EA1"/>
    <w:rPr>
      <w:sz w:val="20"/>
      <w:szCs w:val="20"/>
    </w:rPr>
  </w:style>
  <w:style w:type="character" w:customStyle="1" w:styleId="CommentTextChar">
    <w:name w:val="Comment Text Char"/>
    <w:basedOn w:val="DefaultParagraphFont"/>
    <w:link w:val="CommentText"/>
    <w:semiHidden/>
    <w:rsid w:val="00EC4EA1"/>
  </w:style>
  <w:style w:type="paragraph" w:styleId="CommentSubject">
    <w:name w:val="annotation subject"/>
    <w:basedOn w:val="CommentText"/>
    <w:next w:val="CommentText"/>
    <w:link w:val="CommentSubjectChar"/>
    <w:semiHidden/>
    <w:unhideWhenUsed/>
    <w:rsid w:val="00EC4EA1"/>
    <w:rPr>
      <w:b/>
      <w:bCs/>
    </w:rPr>
  </w:style>
  <w:style w:type="character" w:customStyle="1" w:styleId="CommentSubjectChar">
    <w:name w:val="Comment Subject Char"/>
    <w:basedOn w:val="CommentTextChar"/>
    <w:link w:val="CommentSubject"/>
    <w:semiHidden/>
    <w:rsid w:val="00EC4EA1"/>
    <w:rPr>
      <w:b/>
      <w:bCs/>
    </w:rPr>
  </w:style>
  <w:style w:type="paragraph" w:styleId="Revision">
    <w:name w:val="Revision"/>
    <w:hidden/>
    <w:uiPriority w:val="99"/>
    <w:semiHidden/>
    <w:rsid w:val="00E519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EEB"/>
    <w:pPr>
      <w:tabs>
        <w:tab w:val="center" w:pos="4320"/>
        <w:tab w:val="right" w:pos="8640"/>
      </w:tabs>
    </w:pPr>
  </w:style>
  <w:style w:type="paragraph" w:styleId="Footer">
    <w:name w:val="footer"/>
    <w:basedOn w:val="Normal"/>
    <w:rsid w:val="00CB3EEB"/>
    <w:pPr>
      <w:tabs>
        <w:tab w:val="center" w:pos="4320"/>
        <w:tab w:val="right" w:pos="8640"/>
      </w:tabs>
    </w:pPr>
  </w:style>
  <w:style w:type="paragraph" w:styleId="BalloonText">
    <w:name w:val="Balloon Text"/>
    <w:basedOn w:val="Normal"/>
    <w:link w:val="BalloonTextChar"/>
    <w:rsid w:val="00821CA9"/>
    <w:rPr>
      <w:rFonts w:ascii="Tahoma" w:hAnsi="Tahoma" w:cs="Tahoma"/>
      <w:sz w:val="16"/>
      <w:szCs w:val="16"/>
    </w:rPr>
  </w:style>
  <w:style w:type="character" w:customStyle="1" w:styleId="BalloonTextChar">
    <w:name w:val="Balloon Text Char"/>
    <w:basedOn w:val="DefaultParagraphFont"/>
    <w:link w:val="BalloonText"/>
    <w:rsid w:val="00821CA9"/>
    <w:rPr>
      <w:rFonts w:ascii="Tahoma" w:hAnsi="Tahoma" w:cs="Tahoma"/>
      <w:sz w:val="16"/>
      <w:szCs w:val="16"/>
    </w:rPr>
  </w:style>
  <w:style w:type="character" w:styleId="CommentReference">
    <w:name w:val="annotation reference"/>
    <w:basedOn w:val="DefaultParagraphFont"/>
    <w:semiHidden/>
    <w:unhideWhenUsed/>
    <w:rsid w:val="00EC4EA1"/>
    <w:rPr>
      <w:sz w:val="16"/>
      <w:szCs w:val="16"/>
    </w:rPr>
  </w:style>
  <w:style w:type="paragraph" w:styleId="CommentText">
    <w:name w:val="annotation text"/>
    <w:basedOn w:val="Normal"/>
    <w:link w:val="CommentTextChar"/>
    <w:semiHidden/>
    <w:unhideWhenUsed/>
    <w:rsid w:val="00EC4EA1"/>
    <w:rPr>
      <w:sz w:val="20"/>
      <w:szCs w:val="20"/>
    </w:rPr>
  </w:style>
  <w:style w:type="character" w:customStyle="1" w:styleId="CommentTextChar">
    <w:name w:val="Comment Text Char"/>
    <w:basedOn w:val="DefaultParagraphFont"/>
    <w:link w:val="CommentText"/>
    <w:semiHidden/>
    <w:rsid w:val="00EC4EA1"/>
  </w:style>
  <w:style w:type="paragraph" w:styleId="CommentSubject">
    <w:name w:val="annotation subject"/>
    <w:basedOn w:val="CommentText"/>
    <w:next w:val="CommentText"/>
    <w:link w:val="CommentSubjectChar"/>
    <w:semiHidden/>
    <w:unhideWhenUsed/>
    <w:rsid w:val="00EC4EA1"/>
    <w:rPr>
      <w:b/>
      <w:bCs/>
    </w:rPr>
  </w:style>
  <w:style w:type="character" w:customStyle="1" w:styleId="CommentSubjectChar">
    <w:name w:val="Comment Subject Char"/>
    <w:basedOn w:val="CommentTextChar"/>
    <w:link w:val="CommentSubject"/>
    <w:semiHidden/>
    <w:rsid w:val="00EC4EA1"/>
    <w:rPr>
      <w:b/>
      <w:bCs/>
    </w:rPr>
  </w:style>
  <w:style w:type="paragraph" w:styleId="Revision">
    <w:name w:val="Revision"/>
    <w:hidden/>
    <w:uiPriority w:val="99"/>
    <w:semiHidden/>
    <w:rsid w:val="00E519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4101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2019-04-18T04:37:00Z</dcterms:created>
  <dcterms:modified xsi:type="dcterms:W3CDTF">2019-10-09T05:16:00Z</dcterms:modified>
</cp:coreProperties>
</file>