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DD9E" w14:textId="77777777" w:rsidR="00C0351C" w:rsidRPr="00C0351C" w:rsidRDefault="00010963" w:rsidP="00C0351C">
      <w:pPr>
        <w:widowControl w:val="0"/>
        <w:autoSpaceDE w:val="0"/>
        <w:autoSpaceDN w:val="0"/>
        <w:adjustRightInd w:val="0"/>
        <w:spacing w:before="120"/>
        <w:jc w:val="center"/>
        <w:rPr>
          <w:bCs/>
          <w:sz w:val="22"/>
          <w:szCs w:val="22"/>
        </w:rPr>
      </w:pPr>
      <w:r>
        <w:rPr>
          <w:noProof/>
          <w:lang w:val="en-AU" w:eastAsia="en-AU"/>
        </w:rPr>
        <w:drawing>
          <wp:inline distT="0" distB="0" distL="0" distR="0" wp14:anchorId="28967AA0" wp14:editId="2FEB25BE">
            <wp:extent cx="1348740" cy="1028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028700"/>
                    </a:xfrm>
                    <a:prstGeom prst="rect">
                      <a:avLst/>
                    </a:prstGeom>
                    <a:noFill/>
                    <a:ln>
                      <a:noFill/>
                    </a:ln>
                  </pic:spPr>
                </pic:pic>
              </a:graphicData>
            </a:graphic>
          </wp:inline>
        </w:drawing>
      </w:r>
    </w:p>
    <w:p w14:paraId="009FC561" w14:textId="77777777" w:rsidR="009A396E" w:rsidRPr="00C0351C" w:rsidRDefault="009A396E" w:rsidP="00C0351C">
      <w:pPr>
        <w:widowControl w:val="0"/>
        <w:autoSpaceDE w:val="0"/>
        <w:autoSpaceDN w:val="0"/>
        <w:adjustRightInd w:val="0"/>
        <w:spacing w:before="720"/>
        <w:jc w:val="center"/>
        <w:rPr>
          <w:sz w:val="36"/>
          <w:szCs w:val="22"/>
        </w:rPr>
      </w:pPr>
      <w:r w:rsidRPr="00C0351C">
        <w:rPr>
          <w:b/>
          <w:bCs/>
          <w:sz w:val="36"/>
          <w:szCs w:val="22"/>
        </w:rPr>
        <w:t>Broadcasting (Foreign Ownership)</w:t>
      </w:r>
      <w:r w:rsidR="00C0351C">
        <w:rPr>
          <w:b/>
          <w:bCs/>
          <w:sz w:val="36"/>
          <w:szCs w:val="22"/>
        </w:rPr>
        <w:br/>
      </w:r>
      <w:r w:rsidRPr="00C0351C">
        <w:rPr>
          <w:b/>
          <w:bCs/>
          <w:sz w:val="36"/>
          <w:szCs w:val="22"/>
        </w:rPr>
        <w:t>Amendment Act 1990</w:t>
      </w:r>
    </w:p>
    <w:p w14:paraId="0C63B896" w14:textId="0BFCB8F1" w:rsidR="00C0351C" w:rsidRDefault="009A396E" w:rsidP="00C0351C">
      <w:pPr>
        <w:widowControl w:val="0"/>
        <w:autoSpaceDE w:val="0"/>
        <w:autoSpaceDN w:val="0"/>
        <w:adjustRightInd w:val="0"/>
        <w:spacing w:before="720"/>
        <w:jc w:val="center"/>
        <w:rPr>
          <w:b/>
          <w:bCs/>
          <w:sz w:val="22"/>
          <w:szCs w:val="22"/>
        </w:rPr>
      </w:pPr>
      <w:r w:rsidRPr="00266553">
        <w:rPr>
          <w:b/>
          <w:bCs/>
          <w:sz w:val="26"/>
          <w:szCs w:val="22"/>
        </w:rPr>
        <w:t>No. 103 of 1990</w:t>
      </w:r>
    </w:p>
    <w:p w14:paraId="68AD1B9F" w14:textId="77777777" w:rsidR="009A396E" w:rsidRPr="00F20E19" w:rsidRDefault="009A396E" w:rsidP="00C0351C">
      <w:pPr>
        <w:widowControl w:val="0"/>
        <w:pBdr>
          <w:bottom w:val="double" w:sz="4" w:space="1" w:color="auto"/>
        </w:pBdr>
        <w:autoSpaceDE w:val="0"/>
        <w:autoSpaceDN w:val="0"/>
        <w:adjustRightInd w:val="0"/>
        <w:spacing w:before="720"/>
        <w:jc w:val="center"/>
        <w:rPr>
          <w:sz w:val="22"/>
          <w:szCs w:val="22"/>
        </w:rPr>
      </w:pPr>
    </w:p>
    <w:p w14:paraId="540992E4" w14:textId="12F2DFA8" w:rsidR="009A396E" w:rsidRPr="00D069A0" w:rsidRDefault="009A396E" w:rsidP="00C0351C">
      <w:pPr>
        <w:widowControl w:val="0"/>
        <w:autoSpaceDE w:val="0"/>
        <w:autoSpaceDN w:val="0"/>
        <w:adjustRightInd w:val="0"/>
        <w:spacing w:before="720"/>
        <w:jc w:val="center"/>
        <w:rPr>
          <w:szCs w:val="22"/>
        </w:rPr>
      </w:pPr>
      <w:r w:rsidRPr="00D069A0">
        <w:rPr>
          <w:b/>
          <w:bCs/>
          <w:szCs w:val="22"/>
        </w:rPr>
        <w:t>An Act relating to foreign ownership and control of</w:t>
      </w:r>
      <w:r w:rsidR="00C0351C" w:rsidRPr="00D069A0">
        <w:rPr>
          <w:b/>
          <w:bCs/>
          <w:szCs w:val="22"/>
        </w:rPr>
        <w:br/>
      </w:r>
      <w:r w:rsidRPr="00D069A0">
        <w:rPr>
          <w:b/>
          <w:bCs/>
          <w:szCs w:val="22"/>
        </w:rPr>
        <w:t xml:space="preserve">companies holding </w:t>
      </w:r>
      <w:proofErr w:type="spellStart"/>
      <w:r w:rsidRPr="00D069A0">
        <w:rPr>
          <w:b/>
          <w:bCs/>
          <w:szCs w:val="22"/>
        </w:rPr>
        <w:t>licences</w:t>
      </w:r>
      <w:proofErr w:type="spellEnd"/>
      <w:r w:rsidRPr="00D069A0">
        <w:rPr>
          <w:b/>
          <w:bCs/>
          <w:szCs w:val="22"/>
        </w:rPr>
        <w:t xml:space="preserve"> under the </w:t>
      </w:r>
      <w:r w:rsidRPr="00D069A0">
        <w:rPr>
          <w:b/>
          <w:bCs/>
          <w:i/>
          <w:iCs/>
          <w:szCs w:val="22"/>
        </w:rPr>
        <w:t>Broadcasting Act</w:t>
      </w:r>
      <w:r w:rsidR="00C0351C" w:rsidRPr="00D069A0">
        <w:rPr>
          <w:b/>
          <w:bCs/>
          <w:i/>
          <w:iCs/>
          <w:szCs w:val="22"/>
        </w:rPr>
        <w:br/>
      </w:r>
      <w:r w:rsidRPr="00D069A0">
        <w:rPr>
          <w:b/>
          <w:bCs/>
          <w:i/>
          <w:iCs/>
          <w:szCs w:val="22"/>
        </w:rPr>
        <w:t>1942</w:t>
      </w:r>
      <w:r w:rsidRPr="00266553">
        <w:rPr>
          <w:b/>
          <w:bCs/>
          <w:iCs/>
          <w:szCs w:val="22"/>
        </w:rPr>
        <w:t>,</w:t>
      </w:r>
      <w:r w:rsidRPr="00D069A0">
        <w:rPr>
          <w:b/>
          <w:bCs/>
          <w:i/>
          <w:iCs/>
          <w:szCs w:val="22"/>
        </w:rPr>
        <w:t xml:space="preserve"> </w:t>
      </w:r>
      <w:r w:rsidRPr="00D069A0">
        <w:rPr>
          <w:b/>
          <w:bCs/>
          <w:szCs w:val="22"/>
        </w:rPr>
        <w:t>and for related purposes</w:t>
      </w:r>
    </w:p>
    <w:p w14:paraId="0E551B2F" w14:textId="77777777" w:rsidR="009A396E" w:rsidRPr="00F20E19" w:rsidRDefault="009A396E" w:rsidP="00C0351C">
      <w:pPr>
        <w:widowControl w:val="0"/>
        <w:autoSpaceDE w:val="0"/>
        <w:autoSpaceDN w:val="0"/>
        <w:adjustRightInd w:val="0"/>
        <w:spacing w:before="120"/>
        <w:jc w:val="right"/>
        <w:rPr>
          <w:sz w:val="22"/>
          <w:szCs w:val="22"/>
        </w:rPr>
      </w:pPr>
      <w:r>
        <w:rPr>
          <w:sz w:val="22"/>
          <w:szCs w:val="22"/>
        </w:rPr>
        <w:t>[</w:t>
      </w:r>
      <w:r>
        <w:rPr>
          <w:i/>
          <w:iCs/>
          <w:sz w:val="22"/>
          <w:szCs w:val="22"/>
        </w:rPr>
        <w:t>Assented to 18 December 1990</w:t>
      </w:r>
      <w:r>
        <w:rPr>
          <w:sz w:val="22"/>
          <w:szCs w:val="22"/>
        </w:rPr>
        <w:t>]</w:t>
      </w:r>
    </w:p>
    <w:p w14:paraId="72009231"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BE IT ENACTED by the Queen, and the Senate and the House of Representatives of the Commonwealth of Australia, as follows:</w:t>
      </w:r>
    </w:p>
    <w:p w14:paraId="1AF563E1"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Short title etc.</w:t>
      </w:r>
    </w:p>
    <w:p w14:paraId="53056ECD" w14:textId="77777777" w:rsidR="009A396E" w:rsidRPr="00F20E19" w:rsidRDefault="009A396E" w:rsidP="000C252A">
      <w:pPr>
        <w:widowControl w:val="0"/>
        <w:tabs>
          <w:tab w:val="left" w:pos="638"/>
        </w:tabs>
        <w:autoSpaceDE w:val="0"/>
        <w:autoSpaceDN w:val="0"/>
        <w:adjustRightInd w:val="0"/>
        <w:spacing w:before="120"/>
        <w:ind w:firstLine="346"/>
        <w:jc w:val="both"/>
        <w:rPr>
          <w:sz w:val="22"/>
          <w:szCs w:val="22"/>
        </w:rPr>
      </w:pPr>
      <w:r>
        <w:rPr>
          <w:b/>
          <w:bCs/>
          <w:sz w:val="22"/>
          <w:szCs w:val="22"/>
        </w:rPr>
        <w:t>1.</w:t>
      </w:r>
      <w:r>
        <w:rPr>
          <w:b/>
          <w:bCs/>
          <w:sz w:val="22"/>
          <w:szCs w:val="22"/>
        </w:rPr>
        <w:tab/>
        <w:t>(1)</w:t>
      </w:r>
      <w:r>
        <w:rPr>
          <w:sz w:val="22"/>
          <w:szCs w:val="22"/>
        </w:rPr>
        <w:t xml:space="preserve"> This Act may be cited as the </w:t>
      </w:r>
      <w:r>
        <w:rPr>
          <w:i/>
          <w:iCs/>
          <w:sz w:val="22"/>
          <w:szCs w:val="22"/>
        </w:rPr>
        <w:t>Broadcasting (Foreign Ownership) Amendment Act 1990.</w:t>
      </w:r>
    </w:p>
    <w:p w14:paraId="127893EE" w14:textId="77777777" w:rsidR="009A396E" w:rsidRPr="00F20E19" w:rsidRDefault="009A396E" w:rsidP="000C252A">
      <w:pPr>
        <w:widowControl w:val="0"/>
        <w:autoSpaceDE w:val="0"/>
        <w:autoSpaceDN w:val="0"/>
        <w:adjustRightInd w:val="0"/>
        <w:spacing w:before="120"/>
        <w:ind w:left="374"/>
        <w:jc w:val="both"/>
        <w:rPr>
          <w:sz w:val="22"/>
          <w:szCs w:val="22"/>
        </w:rPr>
      </w:pPr>
      <w:r>
        <w:rPr>
          <w:sz w:val="22"/>
          <w:szCs w:val="22"/>
        </w:rPr>
        <w:t>(</w:t>
      </w:r>
      <w:r>
        <w:rPr>
          <w:b/>
          <w:bCs/>
          <w:sz w:val="22"/>
          <w:szCs w:val="22"/>
        </w:rPr>
        <w:t>2</w:t>
      </w:r>
      <w:r>
        <w:rPr>
          <w:sz w:val="22"/>
          <w:szCs w:val="22"/>
        </w:rPr>
        <w:t>)</w:t>
      </w:r>
      <w:r>
        <w:rPr>
          <w:sz w:val="22"/>
          <w:szCs w:val="22"/>
        </w:rPr>
        <w:tab/>
        <w:t xml:space="preserve">In this Act, </w:t>
      </w:r>
      <w:r>
        <w:rPr>
          <w:b/>
          <w:bCs/>
          <w:sz w:val="22"/>
          <w:szCs w:val="22"/>
        </w:rPr>
        <w:t xml:space="preserve">“Principal Act” </w:t>
      </w:r>
      <w:r>
        <w:rPr>
          <w:sz w:val="22"/>
          <w:szCs w:val="22"/>
        </w:rPr>
        <w:t xml:space="preserve">means the </w:t>
      </w:r>
      <w:r>
        <w:rPr>
          <w:i/>
          <w:iCs/>
          <w:sz w:val="22"/>
          <w:szCs w:val="22"/>
        </w:rPr>
        <w:t>Broadcasting Act 1942</w:t>
      </w:r>
      <w:r>
        <w:rPr>
          <w:sz w:val="22"/>
          <w:szCs w:val="22"/>
          <w:vertAlign w:val="superscript"/>
        </w:rPr>
        <w:t>1</w:t>
      </w:r>
      <w:r>
        <w:rPr>
          <w:sz w:val="22"/>
          <w:szCs w:val="22"/>
        </w:rPr>
        <w:t>.</w:t>
      </w:r>
    </w:p>
    <w:p w14:paraId="36CFC2B1"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Commencement</w:t>
      </w:r>
    </w:p>
    <w:p w14:paraId="5B6CC0BD" w14:textId="77777777" w:rsidR="009A396E" w:rsidRPr="00F20E19" w:rsidRDefault="009A396E" w:rsidP="000C252A">
      <w:pPr>
        <w:widowControl w:val="0"/>
        <w:tabs>
          <w:tab w:val="left" w:pos="638"/>
        </w:tabs>
        <w:autoSpaceDE w:val="0"/>
        <w:autoSpaceDN w:val="0"/>
        <w:adjustRightInd w:val="0"/>
        <w:spacing w:before="120"/>
        <w:ind w:firstLine="346"/>
        <w:jc w:val="both"/>
        <w:rPr>
          <w:sz w:val="22"/>
          <w:szCs w:val="22"/>
        </w:rPr>
      </w:pPr>
      <w:r>
        <w:rPr>
          <w:b/>
          <w:bCs/>
          <w:sz w:val="22"/>
          <w:szCs w:val="22"/>
        </w:rPr>
        <w:t>2.</w:t>
      </w:r>
      <w:r>
        <w:rPr>
          <w:b/>
          <w:bCs/>
          <w:sz w:val="22"/>
          <w:szCs w:val="22"/>
        </w:rPr>
        <w:tab/>
        <w:t>(1)</w:t>
      </w:r>
      <w:r>
        <w:rPr>
          <w:sz w:val="22"/>
          <w:szCs w:val="22"/>
        </w:rPr>
        <w:t xml:space="preserve"> Subject to subsection (2), this Act commences on the day on which it receives the Royal Assent.</w:t>
      </w:r>
    </w:p>
    <w:p w14:paraId="762AF497" w14:textId="77777777" w:rsidR="009A396E" w:rsidRPr="00F20E19" w:rsidRDefault="009A396E" w:rsidP="000C252A">
      <w:pPr>
        <w:widowControl w:val="0"/>
        <w:autoSpaceDE w:val="0"/>
        <w:autoSpaceDN w:val="0"/>
        <w:adjustRightInd w:val="0"/>
        <w:spacing w:before="120"/>
        <w:ind w:left="341"/>
        <w:jc w:val="both"/>
        <w:rPr>
          <w:sz w:val="22"/>
          <w:szCs w:val="22"/>
        </w:rPr>
      </w:pPr>
      <w:r>
        <w:rPr>
          <w:sz w:val="22"/>
          <w:szCs w:val="22"/>
        </w:rPr>
        <w:t>(</w:t>
      </w:r>
      <w:r>
        <w:rPr>
          <w:b/>
          <w:bCs/>
          <w:sz w:val="22"/>
          <w:szCs w:val="22"/>
        </w:rPr>
        <w:t>2</w:t>
      </w:r>
      <w:r>
        <w:rPr>
          <w:sz w:val="22"/>
          <w:szCs w:val="22"/>
        </w:rPr>
        <w:t>)</w:t>
      </w:r>
      <w:r>
        <w:rPr>
          <w:sz w:val="22"/>
          <w:szCs w:val="22"/>
        </w:rPr>
        <w:tab/>
        <w:t>Sections 3, 4, 5, 6 and 9 commence on 22 May 1991.</w:t>
      </w:r>
    </w:p>
    <w:p w14:paraId="68F62E34" w14:textId="77777777" w:rsidR="009A396E" w:rsidRPr="00F20E19" w:rsidRDefault="009A396E" w:rsidP="000C252A">
      <w:pPr>
        <w:widowControl w:val="0"/>
        <w:autoSpaceDE w:val="0"/>
        <w:autoSpaceDN w:val="0"/>
        <w:adjustRightInd w:val="0"/>
        <w:spacing w:before="120"/>
        <w:ind w:left="1133"/>
        <w:jc w:val="both"/>
        <w:rPr>
          <w:sz w:val="22"/>
          <w:szCs w:val="22"/>
        </w:rPr>
      </w:pPr>
      <w:r>
        <w:rPr>
          <w:sz w:val="22"/>
          <w:szCs w:val="22"/>
        </w:rPr>
        <w:br w:type="page"/>
      </w:r>
      <w:r>
        <w:rPr>
          <w:i/>
          <w:iCs/>
          <w:sz w:val="22"/>
          <w:szCs w:val="22"/>
        </w:rPr>
        <w:lastRenderedPageBreak/>
        <w:t>Broadcasting (Foreign Ownership) Amendment Bill No. 103, 1990</w:t>
      </w:r>
    </w:p>
    <w:p w14:paraId="475769B7"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 xml:space="preserve">Criteria for grant of commercial </w:t>
      </w:r>
      <w:proofErr w:type="spellStart"/>
      <w:r>
        <w:rPr>
          <w:b/>
          <w:bCs/>
          <w:sz w:val="22"/>
          <w:szCs w:val="22"/>
        </w:rPr>
        <w:t>licence</w:t>
      </w:r>
      <w:proofErr w:type="spellEnd"/>
    </w:p>
    <w:p w14:paraId="7F7F6FBD" w14:textId="77777777" w:rsidR="009A396E" w:rsidRPr="00F20E19" w:rsidRDefault="009A396E" w:rsidP="000C252A">
      <w:pPr>
        <w:widowControl w:val="0"/>
        <w:tabs>
          <w:tab w:val="left" w:pos="629"/>
        </w:tabs>
        <w:autoSpaceDE w:val="0"/>
        <w:autoSpaceDN w:val="0"/>
        <w:adjustRightInd w:val="0"/>
        <w:spacing w:before="120"/>
        <w:ind w:firstLine="331"/>
        <w:jc w:val="both"/>
        <w:rPr>
          <w:sz w:val="22"/>
          <w:szCs w:val="22"/>
        </w:rPr>
      </w:pPr>
      <w:r>
        <w:rPr>
          <w:b/>
          <w:bCs/>
          <w:sz w:val="22"/>
          <w:szCs w:val="22"/>
        </w:rPr>
        <w:t>3.</w:t>
      </w:r>
      <w:r>
        <w:rPr>
          <w:b/>
          <w:bCs/>
          <w:sz w:val="22"/>
          <w:szCs w:val="22"/>
        </w:rPr>
        <w:tab/>
      </w:r>
      <w:r>
        <w:rPr>
          <w:sz w:val="22"/>
          <w:szCs w:val="22"/>
        </w:rPr>
        <w:t xml:space="preserve">Section </w:t>
      </w:r>
      <w:r>
        <w:rPr>
          <w:smallCaps/>
          <w:sz w:val="22"/>
          <w:szCs w:val="22"/>
        </w:rPr>
        <w:t xml:space="preserve">83a </w:t>
      </w:r>
      <w:r>
        <w:rPr>
          <w:sz w:val="22"/>
          <w:szCs w:val="22"/>
        </w:rPr>
        <w:t>of the Principal Act is amended by omitting from paragraph (7) (c) “90</w:t>
      </w:r>
      <w:r>
        <w:rPr>
          <w:smallCaps/>
          <w:sz w:val="22"/>
          <w:szCs w:val="22"/>
        </w:rPr>
        <w:t>g</w:t>
      </w:r>
      <w:r>
        <w:rPr>
          <w:sz w:val="22"/>
          <w:szCs w:val="22"/>
        </w:rPr>
        <w:t>” and substituting “90</w:t>
      </w:r>
      <w:r>
        <w:rPr>
          <w:smallCaps/>
          <w:sz w:val="22"/>
          <w:szCs w:val="22"/>
        </w:rPr>
        <w:t>fa</w:t>
      </w:r>
      <w:r>
        <w:rPr>
          <w:sz w:val="22"/>
          <w:szCs w:val="22"/>
        </w:rPr>
        <w:t>, 90</w:t>
      </w:r>
      <w:r>
        <w:rPr>
          <w:smallCaps/>
          <w:sz w:val="22"/>
          <w:szCs w:val="22"/>
        </w:rPr>
        <w:t>g</w:t>
      </w:r>
      <w:r>
        <w:rPr>
          <w:sz w:val="22"/>
          <w:szCs w:val="22"/>
        </w:rPr>
        <w:t>, 92</w:t>
      </w:r>
      <w:r>
        <w:rPr>
          <w:smallCaps/>
          <w:sz w:val="22"/>
          <w:szCs w:val="22"/>
        </w:rPr>
        <w:t>ca</w:t>
      </w:r>
      <w:r>
        <w:rPr>
          <w:sz w:val="22"/>
          <w:szCs w:val="22"/>
        </w:rPr>
        <w:t>”.</w:t>
      </w:r>
    </w:p>
    <w:p w14:paraId="56EE92D4"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 xml:space="preserve">Renewal of commercial </w:t>
      </w:r>
      <w:proofErr w:type="spellStart"/>
      <w:r>
        <w:rPr>
          <w:b/>
          <w:bCs/>
          <w:sz w:val="22"/>
          <w:szCs w:val="22"/>
        </w:rPr>
        <w:t>licence</w:t>
      </w:r>
      <w:proofErr w:type="spellEnd"/>
    </w:p>
    <w:p w14:paraId="1983C1E2" w14:textId="77777777" w:rsidR="009A396E" w:rsidRPr="00F20E19" w:rsidRDefault="009A396E" w:rsidP="000C252A">
      <w:pPr>
        <w:widowControl w:val="0"/>
        <w:tabs>
          <w:tab w:val="left" w:pos="629"/>
        </w:tabs>
        <w:autoSpaceDE w:val="0"/>
        <w:autoSpaceDN w:val="0"/>
        <w:adjustRightInd w:val="0"/>
        <w:spacing w:before="120"/>
        <w:ind w:firstLine="331"/>
        <w:jc w:val="both"/>
        <w:rPr>
          <w:sz w:val="22"/>
          <w:szCs w:val="22"/>
        </w:rPr>
      </w:pPr>
      <w:r>
        <w:rPr>
          <w:b/>
          <w:bCs/>
          <w:sz w:val="22"/>
          <w:szCs w:val="22"/>
        </w:rPr>
        <w:t>4.</w:t>
      </w:r>
      <w:r>
        <w:rPr>
          <w:b/>
          <w:bCs/>
          <w:sz w:val="22"/>
          <w:szCs w:val="22"/>
        </w:rPr>
        <w:tab/>
      </w:r>
      <w:r>
        <w:rPr>
          <w:sz w:val="22"/>
          <w:szCs w:val="22"/>
        </w:rPr>
        <w:t>Section 86</w:t>
      </w:r>
      <w:r>
        <w:rPr>
          <w:smallCaps/>
          <w:sz w:val="22"/>
          <w:szCs w:val="22"/>
        </w:rPr>
        <w:t>aa</w:t>
      </w:r>
      <w:r>
        <w:rPr>
          <w:sz w:val="22"/>
          <w:szCs w:val="22"/>
        </w:rPr>
        <w:t xml:space="preserve"> of the Principal Act is amended by omitting from paragraph (5) (c) “90</w:t>
      </w:r>
      <w:r>
        <w:rPr>
          <w:smallCaps/>
          <w:sz w:val="22"/>
          <w:szCs w:val="22"/>
        </w:rPr>
        <w:t>g</w:t>
      </w:r>
      <w:r>
        <w:rPr>
          <w:sz w:val="22"/>
          <w:szCs w:val="22"/>
        </w:rPr>
        <w:t>” and substituting “90</w:t>
      </w:r>
      <w:r>
        <w:rPr>
          <w:smallCaps/>
          <w:sz w:val="22"/>
          <w:szCs w:val="22"/>
        </w:rPr>
        <w:t>fa</w:t>
      </w:r>
      <w:r>
        <w:rPr>
          <w:sz w:val="22"/>
          <w:szCs w:val="22"/>
        </w:rPr>
        <w:t>, 90</w:t>
      </w:r>
      <w:r>
        <w:rPr>
          <w:smallCaps/>
          <w:sz w:val="22"/>
          <w:szCs w:val="22"/>
        </w:rPr>
        <w:t>g</w:t>
      </w:r>
      <w:r>
        <w:rPr>
          <w:sz w:val="22"/>
          <w:szCs w:val="22"/>
        </w:rPr>
        <w:t>, 92</w:t>
      </w:r>
      <w:r>
        <w:rPr>
          <w:smallCaps/>
          <w:sz w:val="22"/>
          <w:szCs w:val="22"/>
        </w:rPr>
        <w:t>ca</w:t>
      </w:r>
      <w:r>
        <w:rPr>
          <w:sz w:val="22"/>
          <w:szCs w:val="22"/>
        </w:rPr>
        <w:t>”.</w:t>
      </w:r>
    </w:p>
    <w:p w14:paraId="6EB1C008"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 xml:space="preserve">Transfer of commercial </w:t>
      </w:r>
      <w:proofErr w:type="spellStart"/>
      <w:r>
        <w:rPr>
          <w:b/>
          <w:bCs/>
          <w:sz w:val="22"/>
          <w:szCs w:val="22"/>
        </w:rPr>
        <w:t>licences</w:t>
      </w:r>
      <w:proofErr w:type="spellEnd"/>
    </w:p>
    <w:p w14:paraId="3420F74E" w14:textId="77777777" w:rsidR="009A396E" w:rsidRPr="00F20E19" w:rsidRDefault="009A396E" w:rsidP="000C252A">
      <w:pPr>
        <w:widowControl w:val="0"/>
        <w:tabs>
          <w:tab w:val="left" w:pos="629"/>
        </w:tabs>
        <w:autoSpaceDE w:val="0"/>
        <w:autoSpaceDN w:val="0"/>
        <w:adjustRightInd w:val="0"/>
        <w:spacing w:before="120"/>
        <w:ind w:firstLine="331"/>
        <w:jc w:val="both"/>
        <w:rPr>
          <w:sz w:val="22"/>
          <w:szCs w:val="22"/>
        </w:rPr>
      </w:pPr>
      <w:r>
        <w:rPr>
          <w:b/>
          <w:bCs/>
          <w:sz w:val="22"/>
          <w:szCs w:val="22"/>
        </w:rPr>
        <w:t>5.</w:t>
      </w:r>
      <w:r>
        <w:rPr>
          <w:b/>
          <w:bCs/>
          <w:sz w:val="22"/>
          <w:szCs w:val="22"/>
        </w:rPr>
        <w:tab/>
      </w:r>
      <w:r>
        <w:rPr>
          <w:sz w:val="22"/>
          <w:szCs w:val="22"/>
        </w:rPr>
        <w:t xml:space="preserve">Section </w:t>
      </w:r>
      <w:r>
        <w:rPr>
          <w:smallCaps/>
          <w:sz w:val="22"/>
          <w:szCs w:val="22"/>
        </w:rPr>
        <w:t xml:space="preserve">89a </w:t>
      </w:r>
      <w:r>
        <w:rPr>
          <w:sz w:val="22"/>
          <w:szCs w:val="22"/>
        </w:rPr>
        <w:t>of the Principal Act is amended by omitting from subparagraph (8) (d) (iii) “90</w:t>
      </w:r>
      <w:r>
        <w:rPr>
          <w:smallCaps/>
          <w:sz w:val="22"/>
          <w:szCs w:val="22"/>
        </w:rPr>
        <w:t>g</w:t>
      </w:r>
      <w:r>
        <w:rPr>
          <w:sz w:val="22"/>
          <w:szCs w:val="22"/>
        </w:rPr>
        <w:t>” and substituting “90</w:t>
      </w:r>
      <w:r>
        <w:rPr>
          <w:smallCaps/>
          <w:sz w:val="22"/>
          <w:szCs w:val="22"/>
        </w:rPr>
        <w:t>fa</w:t>
      </w:r>
      <w:r>
        <w:rPr>
          <w:sz w:val="22"/>
          <w:szCs w:val="22"/>
        </w:rPr>
        <w:t>, 90</w:t>
      </w:r>
      <w:r>
        <w:rPr>
          <w:smallCaps/>
          <w:sz w:val="22"/>
          <w:szCs w:val="22"/>
        </w:rPr>
        <w:t>g</w:t>
      </w:r>
      <w:r>
        <w:rPr>
          <w:sz w:val="22"/>
          <w:szCs w:val="22"/>
        </w:rPr>
        <w:t>, 92</w:t>
      </w:r>
      <w:r>
        <w:rPr>
          <w:smallCaps/>
          <w:sz w:val="22"/>
          <w:szCs w:val="22"/>
        </w:rPr>
        <w:t>ca</w:t>
      </w:r>
      <w:r>
        <w:rPr>
          <w:sz w:val="22"/>
          <w:szCs w:val="22"/>
        </w:rPr>
        <w:t>”.</w:t>
      </w:r>
    </w:p>
    <w:p w14:paraId="6FBC43AC" w14:textId="77777777" w:rsidR="009A396E" w:rsidRPr="00F20E19" w:rsidRDefault="009A396E" w:rsidP="000C252A">
      <w:pPr>
        <w:widowControl w:val="0"/>
        <w:tabs>
          <w:tab w:val="left" w:pos="629"/>
        </w:tabs>
        <w:autoSpaceDE w:val="0"/>
        <w:autoSpaceDN w:val="0"/>
        <w:adjustRightInd w:val="0"/>
        <w:spacing w:before="120"/>
        <w:ind w:firstLine="331"/>
        <w:jc w:val="both"/>
        <w:rPr>
          <w:sz w:val="22"/>
          <w:szCs w:val="22"/>
        </w:rPr>
      </w:pPr>
      <w:r>
        <w:rPr>
          <w:b/>
          <w:bCs/>
          <w:sz w:val="22"/>
          <w:szCs w:val="22"/>
        </w:rPr>
        <w:t>6.</w:t>
      </w:r>
      <w:r>
        <w:rPr>
          <w:b/>
          <w:bCs/>
          <w:sz w:val="22"/>
          <w:szCs w:val="22"/>
        </w:rPr>
        <w:tab/>
      </w:r>
      <w:r>
        <w:rPr>
          <w:sz w:val="22"/>
          <w:szCs w:val="22"/>
        </w:rPr>
        <w:t>After section 90</w:t>
      </w:r>
      <w:r>
        <w:rPr>
          <w:smallCaps/>
          <w:sz w:val="22"/>
          <w:szCs w:val="22"/>
        </w:rPr>
        <w:t>f</w:t>
      </w:r>
      <w:r>
        <w:rPr>
          <w:sz w:val="22"/>
          <w:szCs w:val="22"/>
        </w:rPr>
        <w:t xml:space="preserve"> of the Principal Act the following section is inserted:</w:t>
      </w:r>
    </w:p>
    <w:p w14:paraId="247D239C"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Foreign directors</w:t>
      </w:r>
    </w:p>
    <w:p w14:paraId="6FCBD08A"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“90</w:t>
      </w:r>
      <w:r>
        <w:rPr>
          <w:smallCaps/>
          <w:sz w:val="22"/>
          <w:szCs w:val="22"/>
        </w:rPr>
        <w:t>fa</w:t>
      </w:r>
      <w:r>
        <w:rPr>
          <w:sz w:val="22"/>
          <w:szCs w:val="22"/>
        </w:rPr>
        <w:t xml:space="preserve">. (1) A </w:t>
      </w:r>
      <w:proofErr w:type="spellStart"/>
      <w:r>
        <w:rPr>
          <w:sz w:val="22"/>
          <w:szCs w:val="22"/>
        </w:rPr>
        <w:t>licence</w:t>
      </w:r>
      <w:proofErr w:type="spellEnd"/>
      <w:r>
        <w:rPr>
          <w:sz w:val="22"/>
          <w:szCs w:val="22"/>
        </w:rPr>
        <w:t xml:space="preserve"> is subject to a condition that, at all times while the </w:t>
      </w:r>
      <w:proofErr w:type="spellStart"/>
      <w:r>
        <w:rPr>
          <w:sz w:val="22"/>
          <w:szCs w:val="22"/>
        </w:rPr>
        <w:t>licence</w:t>
      </w:r>
      <w:proofErr w:type="spellEnd"/>
      <w:r>
        <w:rPr>
          <w:sz w:val="22"/>
          <w:szCs w:val="22"/>
        </w:rPr>
        <w:t xml:space="preserve"> is in force, at least 80% of the directors of the company that holds the </w:t>
      </w:r>
      <w:proofErr w:type="spellStart"/>
      <w:r>
        <w:rPr>
          <w:sz w:val="22"/>
          <w:szCs w:val="22"/>
        </w:rPr>
        <w:t>licence</w:t>
      </w:r>
      <w:proofErr w:type="spellEnd"/>
      <w:r>
        <w:rPr>
          <w:sz w:val="22"/>
          <w:szCs w:val="22"/>
        </w:rPr>
        <w:t xml:space="preserve"> must be Australian citizens.</w:t>
      </w:r>
    </w:p>
    <w:p w14:paraId="790C3929" w14:textId="77777777" w:rsidR="009A396E" w:rsidRPr="00F20E19" w:rsidRDefault="009A396E" w:rsidP="000C252A">
      <w:pPr>
        <w:widowControl w:val="0"/>
        <w:autoSpaceDE w:val="0"/>
        <w:autoSpaceDN w:val="0"/>
        <w:adjustRightInd w:val="0"/>
        <w:spacing w:before="120"/>
        <w:ind w:firstLine="336"/>
        <w:jc w:val="both"/>
        <w:rPr>
          <w:sz w:val="22"/>
          <w:szCs w:val="22"/>
        </w:rPr>
      </w:pPr>
      <w:r>
        <w:rPr>
          <w:sz w:val="22"/>
          <w:szCs w:val="22"/>
        </w:rPr>
        <w:t xml:space="preserve">“(2) For the purposes of this Act, the condition to which a </w:t>
      </w:r>
      <w:proofErr w:type="spellStart"/>
      <w:r>
        <w:rPr>
          <w:sz w:val="22"/>
          <w:szCs w:val="22"/>
        </w:rPr>
        <w:t>licence</w:t>
      </w:r>
      <w:proofErr w:type="spellEnd"/>
      <w:r>
        <w:rPr>
          <w:sz w:val="22"/>
          <w:szCs w:val="22"/>
        </w:rPr>
        <w:t xml:space="preserve"> is subject under subsection (1) is not contravened where:</w:t>
      </w:r>
    </w:p>
    <w:p w14:paraId="64F9E3FC" w14:textId="77777777" w:rsidR="009A396E" w:rsidRPr="00F20E19" w:rsidRDefault="009A396E" w:rsidP="000C252A">
      <w:pPr>
        <w:widowControl w:val="0"/>
        <w:tabs>
          <w:tab w:val="left" w:pos="773"/>
        </w:tabs>
        <w:autoSpaceDE w:val="0"/>
        <w:autoSpaceDN w:val="0"/>
        <w:adjustRightInd w:val="0"/>
        <w:spacing w:before="120"/>
        <w:ind w:left="773" w:hanging="384"/>
        <w:jc w:val="both"/>
        <w:rPr>
          <w:sz w:val="22"/>
          <w:szCs w:val="22"/>
        </w:rPr>
      </w:pPr>
      <w:r>
        <w:rPr>
          <w:sz w:val="22"/>
          <w:szCs w:val="22"/>
        </w:rPr>
        <w:t>(a)</w:t>
      </w:r>
      <w:r>
        <w:rPr>
          <w:sz w:val="22"/>
          <w:szCs w:val="22"/>
        </w:rPr>
        <w:tab/>
        <w:t xml:space="preserve">the situation arises in which less than 80% of the directors of the company that holds the </w:t>
      </w:r>
      <w:proofErr w:type="spellStart"/>
      <w:r>
        <w:rPr>
          <w:sz w:val="22"/>
          <w:szCs w:val="22"/>
        </w:rPr>
        <w:t>licence</w:t>
      </w:r>
      <w:proofErr w:type="spellEnd"/>
      <w:r>
        <w:rPr>
          <w:sz w:val="22"/>
          <w:szCs w:val="22"/>
        </w:rPr>
        <w:t xml:space="preserve"> are Australian citizens; and</w:t>
      </w:r>
    </w:p>
    <w:p w14:paraId="61AC31C2" w14:textId="77777777" w:rsidR="009A396E" w:rsidRPr="00F20E19" w:rsidRDefault="009A396E" w:rsidP="000C252A">
      <w:pPr>
        <w:widowControl w:val="0"/>
        <w:tabs>
          <w:tab w:val="left" w:pos="773"/>
        </w:tabs>
        <w:autoSpaceDE w:val="0"/>
        <w:autoSpaceDN w:val="0"/>
        <w:adjustRightInd w:val="0"/>
        <w:spacing w:before="120"/>
        <w:ind w:left="773" w:hanging="384"/>
        <w:jc w:val="both"/>
        <w:rPr>
          <w:sz w:val="22"/>
          <w:szCs w:val="22"/>
        </w:rPr>
      </w:pPr>
      <w:r>
        <w:rPr>
          <w:sz w:val="22"/>
          <w:szCs w:val="22"/>
        </w:rPr>
        <w:t>(b)</w:t>
      </w:r>
      <w:r>
        <w:rPr>
          <w:sz w:val="22"/>
          <w:szCs w:val="22"/>
        </w:rPr>
        <w:tab/>
        <w:t>the situation does not continue for longer than the period of 28 days beginning immediately after whichever is the earlier of:</w:t>
      </w:r>
    </w:p>
    <w:p w14:paraId="25FDB8F1" w14:textId="77777777" w:rsidR="009A396E" w:rsidRPr="00F20E19" w:rsidRDefault="009A396E" w:rsidP="000C252A">
      <w:pPr>
        <w:widowControl w:val="0"/>
        <w:autoSpaceDE w:val="0"/>
        <w:autoSpaceDN w:val="0"/>
        <w:adjustRightInd w:val="0"/>
        <w:spacing w:before="120"/>
        <w:ind w:left="1426" w:hanging="33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day on which the licensee became aware of the situation; or</w:t>
      </w:r>
    </w:p>
    <w:p w14:paraId="11ACCABF" w14:textId="77777777" w:rsidR="009A396E" w:rsidRPr="00F20E19" w:rsidRDefault="009A396E" w:rsidP="000C252A">
      <w:pPr>
        <w:widowControl w:val="0"/>
        <w:autoSpaceDE w:val="0"/>
        <w:autoSpaceDN w:val="0"/>
        <w:adjustRightInd w:val="0"/>
        <w:spacing w:before="120"/>
        <w:ind w:left="1426" w:hanging="403"/>
        <w:jc w:val="both"/>
        <w:rPr>
          <w:sz w:val="22"/>
          <w:szCs w:val="22"/>
        </w:rPr>
      </w:pPr>
      <w:r>
        <w:rPr>
          <w:sz w:val="22"/>
          <w:szCs w:val="22"/>
        </w:rPr>
        <w:t>(ii)</w:t>
      </w:r>
      <w:r>
        <w:rPr>
          <w:sz w:val="22"/>
          <w:szCs w:val="22"/>
        </w:rPr>
        <w:tab/>
        <w:t>the day on which the licensee should have become aware of the situation.</w:t>
      </w:r>
    </w:p>
    <w:p w14:paraId="2CEAC905"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“(3) Subject to subsections (4) and (5), the Tribunal may extend the period in relation to a particular instance of the situation in respect of a particular licensee.</w:t>
      </w:r>
    </w:p>
    <w:p w14:paraId="462E912B" w14:textId="77777777" w:rsidR="009A396E" w:rsidRPr="00F20E19" w:rsidRDefault="009A396E" w:rsidP="000C252A">
      <w:pPr>
        <w:widowControl w:val="0"/>
        <w:autoSpaceDE w:val="0"/>
        <w:autoSpaceDN w:val="0"/>
        <w:adjustRightInd w:val="0"/>
        <w:spacing w:before="120"/>
        <w:ind w:left="341"/>
        <w:jc w:val="both"/>
        <w:rPr>
          <w:sz w:val="22"/>
          <w:szCs w:val="22"/>
        </w:rPr>
      </w:pPr>
      <w:r>
        <w:rPr>
          <w:sz w:val="22"/>
          <w:szCs w:val="22"/>
        </w:rPr>
        <w:t>“(4) The Tribunal may only grant an extension:</w:t>
      </w:r>
    </w:p>
    <w:p w14:paraId="0383FBFC" w14:textId="77777777" w:rsidR="009A396E" w:rsidRPr="00F20E19" w:rsidRDefault="009A396E" w:rsidP="000C252A">
      <w:pPr>
        <w:widowControl w:val="0"/>
        <w:tabs>
          <w:tab w:val="left" w:pos="768"/>
        </w:tabs>
        <w:autoSpaceDE w:val="0"/>
        <w:autoSpaceDN w:val="0"/>
        <w:adjustRightInd w:val="0"/>
        <w:spacing w:before="120"/>
        <w:ind w:left="768" w:hanging="389"/>
        <w:jc w:val="both"/>
        <w:rPr>
          <w:sz w:val="22"/>
          <w:szCs w:val="22"/>
        </w:rPr>
      </w:pPr>
      <w:r>
        <w:rPr>
          <w:sz w:val="22"/>
          <w:szCs w:val="22"/>
        </w:rPr>
        <w:t>(a)</w:t>
      </w:r>
      <w:r>
        <w:rPr>
          <w:sz w:val="22"/>
          <w:szCs w:val="22"/>
        </w:rPr>
        <w:tab/>
        <w:t>on the application of a person made within the period that is being extended; and</w:t>
      </w:r>
    </w:p>
    <w:p w14:paraId="7966B275" w14:textId="77777777" w:rsidR="009A396E" w:rsidRPr="00F20E19" w:rsidRDefault="009A396E" w:rsidP="000C252A">
      <w:pPr>
        <w:widowControl w:val="0"/>
        <w:tabs>
          <w:tab w:val="left" w:pos="768"/>
        </w:tabs>
        <w:autoSpaceDE w:val="0"/>
        <w:autoSpaceDN w:val="0"/>
        <w:adjustRightInd w:val="0"/>
        <w:spacing w:before="120"/>
        <w:ind w:left="379"/>
        <w:jc w:val="both"/>
        <w:rPr>
          <w:sz w:val="22"/>
          <w:szCs w:val="22"/>
        </w:rPr>
      </w:pPr>
      <w:r>
        <w:rPr>
          <w:sz w:val="22"/>
          <w:szCs w:val="22"/>
        </w:rPr>
        <w:t>(b)</w:t>
      </w:r>
      <w:r>
        <w:rPr>
          <w:sz w:val="22"/>
          <w:szCs w:val="22"/>
        </w:rPr>
        <w:tab/>
        <w:t>by written notice served on the applicant.</w:t>
      </w:r>
    </w:p>
    <w:p w14:paraId="73D93061" w14:textId="77777777" w:rsidR="009A396E" w:rsidRPr="00F20E19" w:rsidRDefault="009A396E" w:rsidP="000C252A">
      <w:pPr>
        <w:widowControl w:val="0"/>
        <w:autoSpaceDE w:val="0"/>
        <w:autoSpaceDN w:val="0"/>
        <w:adjustRightInd w:val="0"/>
        <w:spacing w:before="120"/>
        <w:ind w:firstLine="336"/>
        <w:jc w:val="both"/>
        <w:rPr>
          <w:sz w:val="22"/>
          <w:szCs w:val="22"/>
        </w:rPr>
      </w:pPr>
      <w:r>
        <w:rPr>
          <w:sz w:val="22"/>
          <w:szCs w:val="22"/>
        </w:rPr>
        <w:t>“(5) The Tribunal must not grant an extension unless it is satisfied that it is in the public interest to do so having regard to:</w:t>
      </w:r>
    </w:p>
    <w:p w14:paraId="6E21FF6F" w14:textId="77777777" w:rsidR="009A396E" w:rsidRPr="00F20E19" w:rsidRDefault="009A396E" w:rsidP="000C252A">
      <w:pPr>
        <w:widowControl w:val="0"/>
        <w:tabs>
          <w:tab w:val="left" w:pos="763"/>
        </w:tabs>
        <w:autoSpaceDE w:val="0"/>
        <w:autoSpaceDN w:val="0"/>
        <w:adjustRightInd w:val="0"/>
        <w:spacing w:before="120"/>
        <w:ind w:left="763" w:hanging="384"/>
        <w:jc w:val="both"/>
        <w:rPr>
          <w:sz w:val="22"/>
          <w:szCs w:val="22"/>
        </w:rPr>
      </w:pPr>
      <w:r>
        <w:rPr>
          <w:sz w:val="22"/>
          <w:szCs w:val="22"/>
        </w:rPr>
        <w:t>(a)</w:t>
      </w:r>
      <w:r>
        <w:rPr>
          <w:sz w:val="22"/>
          <w:szCs w:val="22"/>
        </w:rPr>
        <w:tab/>
        <w:t>the desirability of at least 80% of the directors of the licensee being Australian citizens; and</w:t>
      </w:r>
    </w:p>
    <w:p w14:paraId="29512B74" w14:textId="77777777" w:rsidR="009A396E" w:rsidRPr="00F20E19" w:rsidRDefault="009A396E" w:rsidP="000C252A">
      <w:pPr>
        <w:widowControl w:val="0"/>
        <w:tabs>
          <w:tab w:val="left" w:pos="763"/>
        </w:tabs>
        <w:autoSpaceDE w:val="0"/>
        <w:autoSpaceDN w:val="0"/>
        <w:adjustRightInd w:val="0"/>
        <w:spacing w:before="120"/>
        <w:ind w:left="763" w:hanging="384"/>
        <w:jc w:val="both"/>
        <w:rPr>
          <w:sz w:val="22"/>
          <w:szCs w:val="22"/>
        </w:rPr>
      </w:pPr>
      <w:r>
        <w:rPr>
          <w:sz w:val="22"/>
          <w:szCs w:val="22"/>
        </w:rPr>
        <w:t>(b)</w:t>
      </w:r>
      <w:r>
        <w:rPr>
          <w:sz w:val="22"/>
          <w:szCs w:val="22"/>
        </w:rPr>
        <w:tab/>
        <w:t>any other matters or circumstances that the Tribunal considers relevant.”.</w:t>
      </w:r>
    </w:p>
    <w:p w14:paraId="29FCCACC" w14:textId="77777777" w:rsidR="009A396E" w:rsidRPr="00F20E19" w:rsidRDefault="009A396E" w:rsidP="000C252A">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Foreign shareholdings etc.</w:t>
      </w:r>
    </w:p>
    <w:p w14:paraId="61FCBCCA" w14:textId="77777777" w:rsidR="009A396E" w:rsidRPr="00F20E19" w:rsidRDefault="009A396E" w:rsidP="000C252A">
      <w:pPr>
        <w:widowControl w:val="0"/>
        <w:tabs>
          <w:tab w:val="left" w:pos="643"/>
        </w:tabs>
        <w:autoSpaceDE w:val="0"/>
        <w:autoSpaceDN w:val="0"/>
        <w:adjustRightInd w:val="0"/>
        <w:spacing w:before="120"/>
        <w:ind w:left="346"/>
        <w:jc w:val="both"/>
        <w:rPr>
          <w:sz w:val="22"/>
          <w:szCs w:val="22"/>
        </w:rPr>
      </w:pPr>
      <w:r>
        <w:rPr>
          <w:b/>
          <w:bCs/>
          <w:sz w:val="22"/>
          <w:szCs w:val="22"/>
        </w:rPr>
        <w:t>7.</w:t>
      </w:r>
      <w:r>
        <w:rPr>
          <w:b/>
          <w:bCs/>
          <w:sz w:val="22"/>
          <w:szCs w:val="22"/>
        </w:rPr>
        <w:tab/>
      </w:r>
      <w:r>
        <w:rPr>
          <w:sz w:val="22"/>
          <w:szCs w:val="22"/>
        </w:rPr>
        <w:t>Section 90</w:t>
      </w:r>
      <w:r>
        <w:rPr>
          <w:smallCaps/>
          <w:sz w:val="22"/>
          <w:szCs w:val="22"/>
        </w:rPr>
        <w:t>g</w:t>
      </w:r>
      <w:r>
        <w:rPr>
          <w:sz w:val="22"/>
          <w:szCs w:val="22"/>
        </w:rPr>
        <w:t xml:space="preserve"> of the Principal Act is amended:</w:t>
      </w:r>
    </w:p>
    <w:p w14:paraId="37E37291" w14:textId="77777777" w:rsidR="009A396E" w:rsidRPr="00F20E19" w:rsidRDefault="009A396E" w:rsidP="000C252A">
      <w:pPr>
        <w:widowControl w:val="0"/>
        <w:tabs>
          <w:tab w:val="left" w:pos="802"/>
        </w:tabs>
        <w:autoSpaceDE w:val="0"/>
        <w:autoSpaceDN w:val="0"/>
        <w:adjustRightInd w:val="0"/>
        <w:spacing w:before="120"/>
        <w:ind w:left="802" w:hanging="389"/>
        <w:jc w:val="both"/>
        <w:rPr>
          <w:sz w:val="22"/>
          <w:szCs w:val="22"/>
        </w:rPr>
      </w:pPr>
      <w:r>
        <w:rPr>
          <w:b/>
          <w:bCs/>
          <w:sz w:val="22"/>
          <w:szCs w:val="22"/>
        </w:rPr>
        <w:t>(a)</w:t>
      </w:r>
      <w:r>
        <w:rPr>
          <w:b/>
          <w:bCs/>
          <w:sz w:val="22"/>
          <w:szCs w:val="22"/>
        </w:rPr>
        <w:tab/>
      </w:r>
      <w:r>
        <w:rPr>
          <w:sz w:val="22"/>
          <w:szCs w:val="22"/>
        </w:rPr>
        <w:t>by inserting in subsection (5) “, other than paragraphs (2) (b) and (c)” after “section”;</w:t>
      </w:r>
    </w:p>
    <w:p w14:paraId="2BAEEEB5" w14:textId="77777777" w:rsidR="009A396E" w:rsidRPr="00F20E19" w:rsidRDefault="009A396E" w:rsidP="000C252A">
      <w:pPr>
        <w:widowControl w:val="0"/>
        <w:tabs>
          <w:tab w:val="left" w:pos="802"/>
        </w:tabs>
        <w:autoSpaceDE w:val="0"/>
        <w:autoSpaceDN w:val="0"/>
        <w:adjustRightInd w:val="0"/>
        <w:spacing w:before="120"/>
        <w:ind w:left="413"/>
        <w:jc w:val="both"/>
        <w:rPr>
          <w:sz w:val="22"/>
          <w:szCs w:val="22"/>
        </w:rPr>
      </w:pPr>
      <w:r>
        <w:rPr>
          <w:b/>
          <w:bCs/>
          <w:sz w:val="22"/>
          <w:szCs w:val="22"/>
        </w:rPr>
        <w:t>(b)</w:t>
      </w:r>
      <w:r>
        <w:rPr>
          <w:b/>
          <w:bCs/>
          <w:sz w:val="22"/>
          <w:szCs w:val="22"/>
        </w:rPr>
        <w:tab/>
      </w:r>
      <w:r>
        <w:rPr>
          <w:sz w:val="22"/>
          <w:szCs w:val="22"/>
        </w:rPr>
        <w:t>by adding at the end the following subsections:</w:t>
      </w:r>
    </w:p>
    <w:p w14:paraId="71085AE9" w14:textId="77777777" w:rsidR="009A396E" w:rsidRPr="00F20E19" w:rsidRDefault="009A396E" w:rsidP="000C252A">
      <w:pPr>
        <w:widowControl w:val="0"/>
        <w:autoSpaceDE w:val="0"/>
        <w:autoSpaceDN w:val="0"/>
        <w:adjustRightInd w:val="0"/>
        <w:spacing w:before="120"/>
        <w:ind w:left="787" w:firstLine="221"/>
        <w:jc w:val="both"/>
        <w:rPr>
          <w:sz w:val="22"/>
          <w:szCs w:val="22"/>
        </w:rPr>
      </w:pPr>
      <w:r>
        <w:rPr>
          <w:sz w:val="22"/>
          <w:szCs w:val="22"/>
        </w:rPr>
        <w:t xml:space="preserve">“(7) For the purposes of this Act, where, because of a change of circumstances or other event, a situation arises in which a condition to which a </w:t>
      </w:r>
      <w:proofErr w:type="spellStart"/>
      <w:r>
        <w:rPr>
          <w:sz w:val="22"/>
          <w:szCs w:val="22"/>
        </w:rPr>
        <w:t>licence</w:t>
      </w:r>
      <w:proofErr w:type="spellEnd"/>
      <w:r>
        <w:rPr>
          <w:sz w:val="22"/>
          <w:szCs w:val="22"/>
        </w:rPr>
        <w:t xml:space="preserve"> is subject under this section is not complied with, that situation so created is taken not to exist, and not to cause a contravention of the condition, before the end of the period of 28 days beginning immediately after whichever is the earlier of:</w:t>
      </w:r>
    </w:p>
    <w:p w14:paraId="68948F95" w14:textId="77777777" w:rsidR="009A396E" w:rsidRPr="00F20E19" w:rsidRDefault="009A396E" w:rsidP="000C252A">
      <w:pPr>
        <w:widowControl w:val="0"/>
        <w:tabs>
          <w:tab w:val="left" w:pos="1445"/>
        </w:tabs>
        <w:autoSpaceDE w:val="0"/>
        <w:autoSpaceDN w:val="0"/>
        <w:adjustRightInd w:val="0"/>
        <w:spacing w:before="120"/>
        <w:ind w:left="1445" w:hanging="389"/>
        <w:jc w:val="both"/>
        <w:rPr>
          <w:sz w:val="22"/>
          <w:szCs w:val="22"/>
        </w:rPr>
      </w:pPr>
      <w:r>
        <w:rPr>
          <w:sz w:val="22"/>
          <w:szCs w:val="22"/>
        </w:rPr>
        <w:t>(a)</w:t>
      </w:r>
      <w:r>
        <w:rPr>
          <w:sz w:val="22"/>
          <w:szCs w:val="22"/>
        </w:rPr>
        <w:tab/>
        <w:t>the day on which the licensee became aware of the situation; or</w:t>
      </w:r>
    </w:p>
    <w:p w14:paraId="2655398C" w14:textId="77777777" w:rsidR="009A396E" w:rsidRPr="00F20E19" w:rsidRDefault="009A396E" w:rsidP="000C252A">
      <w:pPr>
        <w:widowControl w:val="0"/>
        <w:tabs>
          <w:tab w:val="left" w:pos="1445"/>
        </w:tabs>
        <w:autoSpaceDE w:val="0"/>
        <w:autoSpaceDN w:val="0"/>
        <w:adjustRightInd w:val="0"/>
        <w:spacing w:before="120"/>
        <w:ind w:left="1445" w:hanging="389"/>
        <w:jc w:val="both"/>
        <w:rPr>
          <w:sz w:val="22"/>
          <w:szCs w:val="22"/>
        </w:rPr>
      </w:pPr>
      <w:r>
        <w:rPr>
          <w:sz w:val="22"/>
          <w:szCs w:val="22"/>
        </w:rPr>
        <w:t>(b)</w:t>
      </w:r>
      <w:r>
        <w:rPr>
          <w:sz w:val="22"/>
          <w:szCs w:val="22"/>
        </w:rPr>
        <w:tab/>
        <w:t>the day on which the licensee should have become aware of the situation.</w:t>
      </w:r>
    </w:p>
    <w:p w14:paraId="2E8D7159" w14:textId="77777777" w:rsidR="009A396E" w:rsidRPr="00F20E19" w:rsidRDefault="009A396E" w:rsidP="000C252A">
      <w:pPr>
        <w:widowControl w:val="0"/>
        <w:autoSpaceDE w:val="0"/>
        <w:autoSpaceDN w:val="0"/>
        <w:adjustRightInd w:val="0"/>
        <w:spacing w:before="120"/>
        <w:ind w:left="797" w:firstLine="216"/>
        <w:jc w:val="both"/>
        <w:rPr>
          <w:sz w:val="22"/>
          <w:szCs w:val="22"/>
        </w:rPr>
      </w:pPr>
      <w:r>
        <w:rPr>
          <w:sz w:val="22"/>
          <w:szCs w:val="22"/>
        </w:rPr>
        <w:t>“(8) Subject to subsections (9) and (10), the Tribunal may extend the period in relation to a particular event and a particular licensee.</w:t>
      </w:r>
    </w:p>
    <w:p w14:paraId="034233BC" w14:textId="77777777" w:rsidR="009A396E" w:rsidRPr="00F20E19" w:rsidRDefault="009A396E" w:rsidP="000C252A">
      <w:pPr>
        <w:widowControl w:val="0"/>
        <w:autoSpaceDE w:val="0"/>
        <w:autoSpaceDN w:val="0"/>
        <w:adjustRightInd w:val="0"/>
        <w:spacing w:before="120"/>
        <w:ind w:left="1013"/>
        <w:jc w:val="both"/>
        <w:rPr>
          <w:sz w:val="22"/>
          <w:szCs w:val="22"/>
        </w:rPr>
      </w:pPr>
      <w:r>
        <w:rPr>
          <w:sz w:val="22"/>
          <w:szCs w:val="22"/>
        </w:rPr>
        <w:t>“(9) The Tribunal may only grant an extension:</w:t>
      </w:r>
    </w:p>
    <w:p w14:paraId="1DC762F4" w14:textId="77777777" w:rsidR="009A396E" w:rsidRPr="00F20E19" w:rsidRDefault="009A396E" w:rsidP="000C252A">
      <w:pPr>
        <w:widowControl w:val="0"/>
        <w:tabs>
          <w:tab w:val="left" w:pos="1440"/>
        </w:tabs>
        <w:autoSpaceDE w:val="0"/>
        <w:autoSpaceDN w:val="0"/>
        <w:adjustRightInd w:val="0"/>
        <w:spacing w:before="120"/>
        <w:ind w:left="1440" w:hanging="389"/>
        <w:jc w:val="both"/>
        <w:rPr>
          <w:sz w:val="22"/>
          <w:szCs w:val="22"/>
        </w:rPr>
      </w:pPr>
      <w:r>
        <w:rPr>
          <w:sz w:val="22"/>
          <w:szCs w:val="22"/>
        </w:rPr>
        <w:t>(a)</w:t>
      </w:r>
      <w:r>
        <w:rPr>
          <w:sz w:val="22"/>
          <w:szCs w:val="22"/>
        </w:rPr>
        <w:tab/>
        <w:t>on the application of a person made within the period or the period as extended earlier; and</w:t>
      </w:r>
    </w:p>
    <w:p w14:paraId="052BF234" w14:textId="77777777" w:rsidR="009A396E" w:rsidRPr="00F20E19" w:rsidRDefault="009A396E" w:rsidP="000C252A">
      <w:pPr>
        <w:widowControl w:val="0"/>
        <w:tabs>
          <w:tab w:val="left" w:pos="1440"/>
        </w:tabs>
        <w:autoSpaceDE w:val="0"/>
        <w:autoSpaceDN w:val="0"/>
        <w:adjustRightInd w:val="0"/>
        <w:spacing w:before="120"/>
        <w:ind w:left="1051"/>
        <w:jc w:val="both"/>
        <w:rPr>
          <w:sz w:val="22"/>
          <w:szCs w:val="22"/>
        </w:rPr>
      </w:pPr>
      <w:r>
        <w:rPr>
          <w:sz w:val="22"/>
          <w:szCs w:val="22"/>
        </w:rPr>
        <w:t>(b)</w:t>
      </w:r>
      <w:r>
        <w:rPr>
          <w:sz w:val="22"/>
          <w:szCs w:val="22"/>
        </w:rPr>
        <w:tab/>
        <w:t>by written notice served on the applicant.</w:t>
      </w:r>
    </w:p>
    <w:p w14:paraId="01F76AEB" w14:textId="77777777" w:rsidR="009A396E" w:rsidRPr="00F20E19" w:rsidRDefault="009A396E" w:rsidP="000C252A">
      <w:pPr>
        <w:widowControl w:val="0"/>
        <w:autoSpaceDE w:val="0"/>
        <w:autoSpaceDN w:val="0"/>
        <w:adjustRightInd w:val="0"/>
        <w:spacing w:before="120"/>
        <w:ind w:left="792" w:firstLine="211"/>
        <w:jc w:val="both"/>
        <w:rPr>
          <w:sz w:val="22"/>
          <w:szCs w:val="22"/>
        </w:rPr>
      </w:pPr>
      <w:r>
        <w:rPr>
          <w:sz w:val="22"/>
          <w:szCs w:val="22"/>
        </w:rPr>
        <w:t>“(10) The Tribunal must not grant an extension unless it is satisfied that it is in the public interest to do so having regard to:</w:t>
      </w:r>
    </w:p>
    <w:p w14:paraId="0BCD6B6D" w14:textId="77777777" w:rsidR="009A396E" w:rsidRPr="00F20E19" w:rsidRDefault="009A396E" w:rsidP="000C252A">
      <w:pPr>
        <w:widowControl w:val="0"/>
        <w:tabs>
          <w:tab w:val="left" w:pos="1435"/>
        </w:tabs>
        <w:autoSpaceDE w:val="0"/>
        <w:autoSpaceDN w:val="0"/>
        <w:adjustRightInd w:val="0"/>
        <w:spacing w:before="120"/>
        <w:ind w:left="1435" w:hanging="389"/>
        <w:jc w:val="both"/>
        <w:rPr>
          <w:sz w:val="22"/>
          <w:szCs w:val="22"/>
        </w:rPr>
      </w:pPr>
      <w:r>
        <w:rPr>
          <w:sz w:val="22"/>
          <w:szCs w:val="22"/>
        </w:rPr>
        <w:t>(a)</w:t>
      </w:r>
      <w:r>
        <w:rPr>
          <w:sz w:val="22"/>
          <w:szCs w:val="22"/>
        </w:rPr>
        <w:tab/>
        <w:t>the desirability of the condition being complied with; and</w:t>
      </w:r>
    </w:p>
    <w:p w14:paraId="629EF4F6" w14:textId="77777777" w:rsidR="009A396E" w:rsidRPr="00F20E19" w:rsidRDefault="009A396E" w:rsidP="000C252A">
      <w:pPr>
        <w:widowControl w:val="0"/>
        <w:tabs>
          <w:tab w:val="left" w:pos="1435"/>
        </w:tabs>
        <w:autoSpaceDE w:val="0"/>
        <w:autoSpaceDN w:val="0"/>
        <w:adjustRightInd w:val="0"/>
        <w:spacing w:before="120"/>
        <w:ind w:left="1435" w:hanging="389"/>
        <w:jc w:val="both"/>
        <w:rPr>
          <w:sz w:val="22"/>
          <w:szCs w:val="22"/>
        </w:rPr>
      </w:pPr>
      <w:r>
        <w:rPr>
          <w:sz w:val="22"/>
          <w:szCs w:val="22"/>
        </w:rPr>
        <w:t>(b)</w:t>
      </w:r>
      <w:r>
        <w:rPr>
          <w:sz w:val="22"/>
          <w:szCs w:val="22"/>
        </w:rPr>
        <w:tab/>
        <w:t>any other matters or circumstances that the Tribunal considers relevant.</w:t>
      </w:r>
    </w:p>
    <w:p w14:paraId="07287354" w14:textId="77777777" w:rsidR="009A396E" w:rsidRPr="00F20E19" w:rsidRDefault="009A396E" w:rsidP="000C252A">
      <w:pPr>
        <w:widowControl w:val="0"/>
        <w:autoSpaceDE w:val="0"/>
        <w:autoSpaceDN w:val="0"/>
        <w:adjustRightInd w:val="0"/>
        <w:spacing w:before="120"/>
        <w:ind w:left="787" w:firstLine="216"/>
        <w:jc w:val="both"/>
        <w:rPr>
          <w:sz w:val="22"/>
          <w:szCs w:val="22"/>
        </w:rPr>
      </w:pPr>
      <w:r>
        <w:rPr>
          <w:sz w:val="22"/>
          <w:szCs w:val="22"/>
        </w:rPr>
        <w:t>“(11) The Tribunal must not grant an extension unless it is satisfied that the licensee made reasonable efforts to ensure that the condition would be complied with at the end of the period or of the period as last extended, as the case requires.”.</w:t>
      </w:r>
    </w:p>
    <w:p w14:paraId="35DD0C46" w14:textId="77777777" w:rsidR="009A396E" w:rsidRPr="00F20E19" w:rsidRDefault="009A396E" w:rsidP="000C252A">
      <w:pPr>
        <w:widowControl w:val="0"/>
        <w:tabs>
          <w:tab w:val="left" w:pos="634"/>
        </w:tabs>
        <w:autoSpaceDE w:val="0"/>
        <w:autoSpaceDN w:val="0"/>
        <w:adjustRightInd w:val="0"/>
        <w:spacing w:before="120"/>
        <w:ind w:firstLine="336"/>
        <w:jc w:val="both"/>
        <w:rPr>
          <w:sz w:val="22"/>
          <w:szCs w:val="22"/>
        </w:rPr>
      </w:pPr>
      <w:r>
        <w:rPr>
          <w:b/>
          <w:bCs/>
          <w:sz w:val="22"/>
          <w:szCs w:val="22"/>
        </w:rPr>
        <w:t>8.</w:t>
      </w:r>
      <w:r>
        <w:rPr>
          <w:b/>
          <w:bCs/>
          <w:sz w:val="22"/>
          <w:szCs w:val="22"/>
        </w:rPr>
        <w:tab/>
      </w:r>
      <w:r>
        <w:rPr>
          <w:sz w:val="22"/>
          <w:szCs w:val="22"/>
        </w:rPr>
        <w:t>After section 90</w:t>
      </w:r>
      <w:r>
        <w:rPr>
          <w:smallCaps/>
          <w:sz w:val="22"/>
          <w:szCs w:val="22"/>
        </w:rPr>
        <w:t>g</w:t>
      </w:r>
      <w:r>
        <w:rPr>
          <w:sz w:val="22"/>
          <w:szCs w:val="22"/>
        </w:rPr>
        <w:t xml:space="preserve"> of the Principal Act the following sections are inserted:</w:t>
      </w:r>
    </w:p>
    <w:p w14:paraId="7C2C9A17"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Tracing foreign interests in voting shares through series of companies</w:t>
      </w:r>
    </w:p>
    <w:p w14:paraId="56205B31" w14:textId="77777777" w:rsidR="009A396E" w:rsidRPr="00F20E19" w:rsidRDefault="009A396E" w:rsidP="000C252A">
      <w:pPr>
        <w:widowControl w:val="0"/>
        <w:autoSpaceDE w:val="0"/>
        <w:autoSpaceDN w:val="0"/>
        <w:adjustRightInd w:val="0"/>
        <w:spacing w:before="120"/>
        <w:ind w:left="350"/>
        <w:jc w:val="both"/>
        <w:rPr>
          <w:sz w:val="22"/>
          <w:szCs w:val="22"/>
        </w:rPr>
      </w:pPr>
      <w:r>
        <w:rPr>
          <w:sz w:val="22"/>
          <w:szCs w:val="22"/>
        </w:rPr>
        <w:t>“90</w:t>
      </w:r>
      <w:r>
        <w:rPr>
          <w:smallCaps/>
          <w:sz w:val="22"/>
          <w:szCs w:val="22"/>
        </w:rPr>
        <w:t>ga</w:t>
      </w:r>
      <w:r>
        <w:rPr>
          <w:sz w:val="22"/>
          <w:szCs w:val="22"/>
        </w:rPr>
        <w:t>. (1) In this section:</w:t>
      </w:r>
    </w:p>
    <w:p w14:paraId="325743F0"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 xml:space="preserve">‘Australian company’ </w:t>
      </w:r>
      <w:r>
        <w:rPr>
          <w:sz w:val="22"/>
          <w:szCs w:val="22"/>
        </w:rPr>
        <w:t>means a company that is not a foreign person;</w:t>
      </w:r>
    </w:p>
    <w:p w14:paraId="58D61F8F" w14:textId="77777777" w:rsidR="009A396E" w:rsidRPr="00F20E19" w:rsidRDefault="009A396E" w:rsidP="00C0351C">
      <w:pPr>
        <w:widowControl w:val="0"/>
        <w:autoSpaceDE w:val="0"/>
        <w:autoSpaceDN w:val="0"/>
        <w:adjustRightInd w:val="0"/>
        <w:spacing w:before="120" w:after="60"/>
        <w:jc w:val="both"/>
        <w:rPr>
          <w:sz w:val="22"/>
          <w:szCs w:val="22"/>
        </w:rPr>
      </w:pPr>
      <w:r>
        <w:rPr>
          <w:b/>
          <w:bCs/>
          <w:sz w:val="22"/>
          <w:szCs w:val="22"/>
        </w:rPr>
        <w:t xml:space="preserve">‘foreign person’ </w:t>
      </w:r>
      <w:r>
        <w:rPr>
          <w:sz w:val="22"/>
          <w:szCs w:val="22"/>
        </w:rPr>
        <w:t>has the same meaning as in section 90</w:t>
      </w:r>
      <w:r>
        <w:rPr>
          <w:smallCaps/>
          <w:sz w:val="22"/>
          <w:szCs w:val="22"/>
        </w:rPr>
        <w:t>g</w:t>
      </w:r>
      <w:r>
        <w:rPr>
          <w:sz w:val="22"/>
          <w:szCs w:val="22"/>
        </w:rPr>
        <w:t>;</w:t>
      </w:r>
    </w:p>
    <w:p w14:paraId="298594D5"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‘licensee’ </w:t>
      </w:r>
      <w:r>
        <w:rPr>
          <w:sz w:val="22"/>
          <w:szCs w:val="22"/>
        </w:rPr>
        <w:t xml:space="preserve">means a company holding a </w:t>
      </w:r>
      <w:proofErr w:type="spellStart"/>
      <w:r>
        <w:rPr>
          <w:sz w:val="22"/>
          <w:szCs w:val="22"/>
        </w:rPr>
        <w:t>licence</w:t>
      </w:r>
      <w:proofErr w:type="spellEnd"/>
      <w:r>
        <w:rPr>
          <w:sz w:val="22"/>
          <w:szCs w:val="22"/>
        </w:rPr>
        <w:t>;</w:t>
      </w:r>
    </w:p>
    <w:p w14:paraId="04AB67BB"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br w:type="page"/>
      </w:r>
      <w:r>
        <w:rPr>
          <w:b/>
          <w:bCs/>
          <w:sz w:val="22"/>
          <w:szCs w:val="22"/>
        </w:rPr>
        <w:lastRenderedPageBreak/>
        <w:t xml:space="preserve">‘minor interests’ </w:t>
      </w:r>
      <w:r>
        <w:rPr>
          <w:sz w:val="22"/>
          <w:szCs w:val="22"/>
        </w:rPr>
        <w:t>means shareholding interests in a licensee that are held by a foreign person in accordance with subsection (2) because of the person’s shareholding interests in an Australian company whose shareholding interests in the licensee do not exceed in amount 2% of the total of the amounts paid on all voting shares in the licensee;</w:t>
      </w:r>
    </w:p>
    <w:p w14:paraId="3EB714D3" w14:textId="3FAE2184" w:rsidR="009A396E" w:rsidRPr="00F20E19" w:rsidRDefault="009A396E" w:rsidP="000C252A">
      <w:pPr>
        <w:widowControl w:val="0"/>
        <w:autoSpaceDE w:val="0"/>
        <w:autoSpaceDN w:val="0"/>
        <w:adjustRightInd w:val="0"/>
        <w:spacing w:before="120"/>
        <w:jc w:val="both"/>
        <w:rPr>
          <w:sz w:val="22"/>
          <w:szCs w:val="22"/>
        </w:rPr>
      </w:pPr>
      <w:r>
        <w:rPr>
          <w:b/>
          <w:bCs/>
          <w:sz w:val="22"/>
          <w:szCs w:val="22"/>
        </w:rPr>
        <w:t>‘shareholding interests’</w:t>
      </w:r>
      <w:r w:rsidRPr="00266553">
        <w:rPr>
          <w:bCs/>
          <w:sz w:val="22"/>
          <w:szCs w:val="22"/>
        </w:rPr>
        <w:t>,</w:t>
      </w:r>
      <w:r>
        <w:rPr>
          <w:b/>
          <w:bCs/>
          <w:sz w:val="22"/>
          <w:szCs w:val="22"/>
        </w:rPr>
        <w:t xml:space="preserve"> </w:t>
      </w:r>
      <w:r>
        <w:rPr>
          <w:sz w:val="22"/>
          <w:szCs w:val="22"/>
        </w:rPr>
        <w:t>in relation to a company, means shareholding interests in respect of voting shares in the company;</w:t>
      </w:r>
    </w:p>
    <w:p w14:paraId="10A6BCB8" w14:textId="4B5079F2" w:rsidR="009A396E" w:rsidRPr="00F20E19" w:rsidRDefault="009A396E" w:rsidP="000C252A">
      <w:pPr>
        <w:widowControl w:val="0"/>
        <w:autoSpaceDE w:val="0"/>
        <w:autoSpaceDN w:val="0"/>
        <w:adjustRightInd w:val="0"/>
        <w:spacing w:before="120"/>
        <w:jc w:val="both"/>
        <w:rPr>
          <w:sz w:val="22"/>
          <w:szCs w:val="22"/>
        </w:rPr>
      </w:pPr>
      <w:r>
        <w:rPr>
          <w:b/>
          <w:bCs/>
          <w:sz w:val="22"/>
          <w:szCs w:val="22"/>
        </w:rPr>
        <w:t>‘voting share’</w:t>
      </w:r>
      <w:r w:rsidRPr="00266553">
        <w:rPr>
          <w:bCs/>
          <w:sz w:val="22"/>
          <w:szCs w:val="22"/>
        </w:rPr>
        <w:t>,</w:t>
      </w:r>
      <w:r>
        <w:rPr>
          <w:b/>
          <w:bCs/>
          <w:sz w:val="22"/>
          <w:szCs w:val="22"/>
        </w:rPr>
        <w:t xml:space="preserve"> </w:t>
      </w:r>
      <w:r>
        <w:rPr>
          <w:sz w:val="22"/>
          <w:szCs w:val="22"/>
        </w:rPr>
        <w:t>in relation to a company, means a share in the company that carries voting rights on all questions at general meetings of the company.</w:t>
      </w:r>
    </w:p>
    <w:p w14:paraId="67A29F0E" w14:textId="77777777" w:rsidR="009A396E" w:rsidRPr="00F20E19" w:rsidRDefault="009A396E" w:rsidP="000C252A">
      <w:pPr>
        <w:widowControl w:val="0"/>
        <w:autoSpaceDE w:val="0"/>
        <w:autoSpaceDN w:val="0"/>
        <w:adjustRightInd w:val="0"/>
        <w:spacing w:before="120"/>
        <w:ind w:left="355"/>
        <w:jc w:val="both"/>
        <w:rPr>
          <w:sz w:val="22"/>
          <w:szCs w:val="22"/>
        </w:rPr>
      </w:pPr>
      <w:r>
        <w:rPr>
          <w:sz w:val="22"/>
          <w:szCs w:val="22"/>
        </w:rPr>
        <w:t>“(2) For the purposes of paragraph 90</w:t>
      </w:r>
      <w:r>
        <w:rPr>
          <w:smallCaps/>
          <w:sz w:val="22"/>
          <w:szCs w:val="22"/>
        </w:rPr>
        <w:t>g</w:t>
      </w:r>
      <w:r>
        <w:rPr>
          <w:sz w:val="22"/>
          <w:szCs w:val="22"/>
        </w:rPr>
        <w:t xml:space="preserve"> (2) (b), where:</w:t>
      </w:r>
    </w:p>
    <w:p w14:paraId="64BCCF79" w14:textId="08291996" w:rsidR="009A396E" w:rsidRPr="00F20E19" w:rsidRDefault="009A396E" w:rsidP="000C252A">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 xml:space="preserve">a foreign person holds shareholding interests in 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and</w:t>
      </w:r>
    </w:p>
    <w:p w14:paraId="3A704AAC" w14:textId="00298208" w:rsidR="009A396E" w:rsidRPr="00F20E19" w:rsidRDefault="009A396E" w:rsidP="000C252A">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 xml:space="preserve">the first company holds shareholding interests in another Australian company (in this subsection called the </w:t>
      </w:r>
      <w:r>
        <w:rPr>
          <w:b/>
          <w:bCs/>
          <w:sz w:val="22"/>
          <w:szCs w:val="22"/>
        </w:rPr>
        <w:t>‘second company’</w:t>
      </w:r>
      <w:r w:rsidRPr="00266553">
        <w:rPr>
          <w:bCs/>
          <w:sz w:val="22"/>
          <w:szCs w:val="22"/>
        </w:rPr>
        <w:t>);</w:t>
      </w:r>
    </w:p>
    <w:p w14:paraId="00ED69AD" w14:textId="77777777" w:rsidR="009A396E" w:rsidRDefault="009A396E" w:rsidP="00C0351C">
      <w:pPr>
        <w:widowControl w:val="0"/>
        <w:autoSpaceDE w:val="0"/>
        <w:autoSpaceDN w:val="0"/>
        <w:adjustRightInd w:val="0"/>
        <w:spacing w:before="120" w:after="120"/>
        <w:jc w:val="both"/>
        <w:rPr>
          <w:sz w:val="22"/>
          <w:szCs w:val="22"/>
        </w:rPr>
      </w:pPr>
      <w:r>
        <w:rPr>
          <w:sz w:val="22"/>
          <w:szCs w:val="22"/>
        </w:rPr>
        <w:t>the foreign person holds shareholding interests in the second company (in addition to any other shareholding interests) of an amount calculated using the formula:</w:t>
      </w:r>
    </w:p>
    <w:tbl>
      <w:tblPr>
        <w:tblStyle w:val="TableGrid"/>
        <w:tblW w:w="0" w:type="auto"/>
        <w:jc w:val="center"/>
        <w:tblLook w:val="01E0" w:firstRow="1" w:lastRow="1" w:firstColumn="1" w:lastColumn="1" w:noHBand="0" w:noVBand="0"/>
      </w:tblPr>
      <w:tblGrid>
        <w:gridCol w:w="2651"/>
        <w:gridCol w:w="2428"/>
      </w:tblGrid>
      <w:tr w:rsidR="00C0351C" w14:paraId="79F79802" w14:textId="77777777">
        <w:trPr>
          <w:jc w:val="center"/>
        </w:trPr>
        <w:tc>
          <w:tcPr>
            <w:tcW w:w="0" w:type="auto"/>
            <w:vMerge w:val="restart"/>
            <w:tcBorders>
              <w:top w:val="nil"/>
              <w:left w:val="nil"/>
              <w:bottom w:val="nil"/>
              <w:right w:val="nil"/>
            </w:tcBorders>
            <w:vAlign w:val="center"/>
          </w:tcPr>
          <w:p w14:paraId="2EFBC660" w14:textId="77777777" w:rsidR="00C0351C" w:rsidRDefault="00C0351C" w:rsidP="00C0351C">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0BF61105" w14:textId="77777777" w:rsidR="00C0351C" w:rsidRDefault="00C0351C" w:rsidP="00C0351C">
            <w:pPr>
              <w:widowControl w:val="0"/>
              <w:autoSpaceDE w:val="0"/>
              <w:autoSpaceDN w:val="0"/>
              <w:adjustRightInd w:val="0"/>
              <w:spacing w:before="120"/>
              <w:jc w:val="center"/>
              <w:rPr>
                <w:sz w:val="22"/>
                <w:szCs w:val="22"/>
              </w:rPr>
            </w:pPr>
            <w:r>
              <w:rPr>
                <w:b/>
                <w:bCs/>
                <w:sz w:val="22"/>
                <w:szCs w:val="22"/>
              </w:rPr>
              <w:t>Actual interests</w:t>
            </w:r>
          </w:p>
        </w:tc>
      </w:tr>
      <w:tr w:rsidR="00C0351C" w14:paraId="229FC699" w14:textId="77777777">
        <w:trPr>
          <w:jc w:val="center"/>
        </w:trPr>
        <w:tc>
          <w:tcPr>
            <w:tcW w:w="0" w:type="auto"/>
            <w:vMerge/>
            <w:tcBorders>
              <w:top w:val="nil"/>
              <w:left w:val="nil"/>
              <w:bottom w:val="nil"/>
              <w:right w:val="nil"/>
            </w:tcBorders>
          </w:tcPr>
          <w:p w14:paraId="2A8F8D36" w14:textId="77777777" w:rsidR="00C0351C" w:rsidRDefault="00C0351C" w:rsidP="000C252A">
            <w:pPr>
              <w:widowControl w:val="0"/>
              <w:autoSpaceDE w:val="0"/>
              <w:autoSpaceDN w:val="0"/>
              <w:adjustRightInd w:val="0"/>
              <w:spacing w:before="120"/>
              <w:jc w:val="both"/>
              <w:rPr>
                <w:sz w:val="22"/>
                <w:szCs w:val="22"/>
              </w:rPr>
            </w:pPr>
          </w:p>
        </w:tc>
        <w:tc>
          <w:tcPr>
            <w:tcW w:w="0" w:type="auto"/>
            <w:tcBorders>
              <w:left w:val="nil"/>
              <w:bottom w:val="nil"/>
              <w:right w:val="nil"/>
            </w:tcBorders>
          </w:tcPr>
          <w:p w14:paraId="602911E1" w14:textId="77777777" w:rsidR="00C0351C" w:rsidRDefault="00C0351C" w:rsidP="00C0351C">
            <w:pPr>
              <w:widowControl w:val="0"/>
              <w:autoSpaceDE w:val="0"/>
              <w:autoSpaceDN w:val="0"/>
              <w:adjustRightInd w:val="0"/>
              <w:jc w:val="both"/>
              <w:rPr>
                <w:sz w:val="22"/>
                <w:szCs w:val="22"/>
              </w:rPr>
            </w:pPr>
            <w:r>
              <w:rPr>
                <w:b/>
                <w:bCs/>
                <w:sz w:val="22"/>
                <w:szCs w:val="22"/>
              </w:rPr>
              <w:t>First company interests</w:t>
            </w:r>
          </w:p>
        </w:tc>
      </w:tr>
    </w:tbl>
    <w:p w14:paraId="66929799"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20CEB561"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first company’s shareholding interests in the second company;</w:t>
      </w:r>
    </w:p>
    <w:p w14:paraId="35111A30"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foreign person’s shareholding interests in the first company;</w:t>
      </w:r>
    </w:p>
    <w:p w14:paraId="6C267602"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‘First company interests’ </w:t>
      </w:r>
      <w:r>
        <w:rPr>
          <w:sz w:val="22"/>
          <w:szCs w:val="22"/>
        </w:rPr>
        <w:t>means the total of the amounts paid on all voting shares in the first company.</w:t>
      </w:r>
    </w:p>
    <w:p w14:paraId="1A8A0B03" w14:textId="77777777" w:rsidR="009A396E" w:rsidRPr="00F20E19" w:rsidRDefault="009A396E" w:rsidP="000C252A">
      <w:pPr>
        <w:widowControl w:val="0"/>
        <w:autoSpaceDE w:val="0"/>
        <w:autoSpaceDN w:val="0"/>
        <w:adjustRightInd w:val="0"/>
        <w:spacing w:before="120"/>
        <w:ind w:firstLine="336"/>
        <w:jc w:val="both"/>
        <w:rPr>
          <w:sz w:val="22"/>
          <w:szCs w:val="22"/>
        </w:rPr>
      </w:pPr>
      <w:r>
        <w:rPr>
          <w:sz w:val="22"/>
          <w:szCs w:val="22"/>
        </w:rPr>
        <w:t>“(3) For the purposes of subsection (2), a foreign person’s shareholding interests in an Australian company include interests that exist because of any other application or applications of this section.</w:t>
      </w:r>
    </w:p>
    <w:p w14:paraId="3CD5354D" w14:textId="77777777" w:rsidR="009A396E" w:rsidRPr="00F20E19" w:rsidRDefault="009A396E" w:rsidP="000C252A">
      <w:pPr>
        <w:widowControl w:val="0"/>
        <w:autoSpaceDE w:val="0"/>
        <w:autoSpaceDN w:val="0"/>
        <w:adjustRightInd w:val="0"/>
        <w:spacing w:before="120"/>
        <w:ind w:firstLine="331"/>
        <w:jc w:val="both"/>
        <w:rPr>
          <w:sz w:val="22"/>
          <w:szCs w:val="22"/>
        </w:rPr>
      </w:pPr>
      <w:r>
        <w:rPr>
          <w:sz w:val="22"/>
          <w:szCs w:val="22"/>
        </w:rPr>
        <w:t>“(4) For the purposes of subsection (2), an Australian company’s shareholding interests in another Australian company include interests that exist because of any application or applications of subsection (5).</w:t>
      </w:r>
    </w:p>
    <w:p w14:paraId="5A6AA230" w14:textId="77777777" w:rsidR="009A396E" w:rsidRPr="00F20E19" w:rsidRDefault="009A396E" w:rsidP="000C252A">
      <w:pPr>
        <w:widowControl w:val="0"/>
        <w:autoSpaceDE w:val="0"/>
        <w:autoSpaceDN w:val="0"/>
        <w:adjustRightInd w:val="0"/>
        <w:spacing w:before="120"/>
        <w:ind w:left="374"/>
        <w:jc w:val="both"/>
        <w:rPr>
          <w:sz w:val="22"/>
          <w:szCs w:val="22"/>
        </w:rPr>
      </w:pPr>
      <w:r>
        <w:rPr>
          <w:sz w:val="22"/>
          <w:szCs w:val="22"/>
        </w:rPr>
        <w:t>“(5) For the purposes of subsection (2), where:</w:t>
      </w:r>
    </w:p>
    <w:p w14:paraId="47DCF5C3" w14:textId="484ABC47" w:rsidR="009A396E" w:rsidRPr="00F20E19" w:rsidRDefault="009A396E" w:rsidP="000C252A">
      <w:pPr>
        <w:widowControl w:val="0"/>
        <w:tabs>
          <w:tab w:val="left" w:pos="806"/>
        </w:tabs>
        <w:autoSpaceDE w:val="0"/>
        <w:autoSpaceDN w:val="0"/>
        <w:adjustRightInd w:val="0"/>
        <w:spacing w:before="120"/>
        <w:ind w:left="806" w:hanging="389"/>
        <w:jc w:val="both"/>
        <w:rPr>
          <w:sz w:val="22"/>
          <w:szCs w:val="22"/>
        </w:rPr>
      </w:pPr>
      <w:r>
        <w:rPr>
          <w:sz w:val="22"/>
          <w:szCs w:val="22"/>
        </w:rPr>
        <w:t>(a)</w:t>
      </w:r>
      <w:r>
        <w:rPr>
          <w:sz w:val="22"/>
          <w:szCs w:val="22"/>
        </w:rPr>
        <w:tab/>
        <w:t xml:space="preserve">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holds shareholding interests in another Australian company (in this subsection called the ‘second company’); and</w:t>
      </w:r>
    </w:p>
    <w:p w14:paraId="02CD0A04" w14:textId="77777777" w:rsidR="009A396E" w:rsidRPr="00F20E19" w:rsidRDefault="009A396E" w:rsidP="000C252A">
      <w:pPr>
        <w:widowControl w:val="0"/>
        <w:tabs>
          <w:tab w:val="left" w:pos="806"/>
        </w:tabs>
        <w:autoSpaceDE w:val="0"/>
        <w:autoSpaceDN w:val="0"/>
        <w:adjustRightInd w:val="0"/>
        <w:spacing w:before="120"/>
        <w:ind w:left="806" w:hanging="389"/>
        <w:jc w:val="both"/>
        <w:rPr>
          <w:sz w:val="22"/>
          <w:szCs w:val="22"/>
        </w:rPr>
      </w:pPr>
      <w:r>
        <w:rPr>
          <w:sz w:val="22"/>
          <w:szCs w:val="22"/>
        </w:rPr>
        <w:t>(b)</w:t>
      </w:r>
      <w:r>
        <w:rPr>
          <w:sz w:val="22"/>
          <w:szCs w:val="22"/>
        </w:rPr>
        <w:tab/>
        <w:t>the second company holds shareholding interests in a third Australian company;</w:t>
      </w:r>
    </w:p>
    <w:p w14:paraId="0F05FC92"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first company holds shareholding interests in the third company (in addition to any other shareholding interests) of an amount calculated using the formula:</w:t>
      </w:r>
    </w:p>
    <w:p w14:paraId="73B71A98" w14:textId="77777777" w:rsidR="00C0351C" w:rsidRDefault="009A396E" w:rsidP="000C252A">
      <w:pPr>
        <w:widowControl w:val="0"/>
        <w:autoSpaceDE w:val="0"/>
        <w:autoSpaceDN w:val="0"/>
        <w:adjustRightInd w:val="0"/>
        <w:spacing w:before="120"/>
        <w:ind w:left="874"/>
        <w:jc w:val="both"/>
        <w:rPr>
          <w:sz w:val="22"/>
          <w:szCs w:val="22"/>
        </w:rPr>
      </w:pPr>
      <w:r>
        <w:rPr>
          <w:sz w:val="22"/>
          <w:szCs w:val="22"/>
        </w:rPr>
        <w:br w:type="page"/>
      </w:r>
    </w:p>
    <w:tbl>
      <w:tblPr>
        <w:tblStyle w:val="TableGrid"/>
        <w:tblW w:w="0" w:type="auto"/>
        <w:jc w:val="center"/>
        <w:tblLook w:val="01E0" w:firstRow="1" w:lastRow="1" w:firstColumn="1" w:lastColumn="1" w:noHBand="0" w:noVBand="0"/>
      </w:tblPr>
      <w:tblGrid>
        <w:gridCol w:w="2651"/>
        <w:gridCol w:w="2649"/>
      </w:tblGrid>
      <w:tr w:rsidR="00C0351C" w14:paraId="60DDFA55" w14:textId="77777777">
        <w:trPr>
          <w:jc w:val="center"/>
        </w:trPr>
        <w:tc>
          <w:tcPr>
            <w:tcW w:w="0" w:type="auto"/>
            <w:vMerge w:val="restart"/>
            <w:tcBorders>
              <w:top w:val="nil"/>
              <w:left w:val="nil"/>
              <w:bottom w:val="nil"/>
              <w:right w:val="nil"/>
            </w:tcBorders>
            <w:vAlign w:val="center"/>
          </w:tcPr>
          <w:p w14:paraId="52843AD8" w14:textId="77777777" w:rsidR="00C0351C" w:rsidRDefault="00C0351C" w:rsidP="00574F6F">
            <w:pPr>
              <w:widowControl w:val="0"/>
              <w:autoSpaceDE w:val="0"/>
              <w:autoSpaceDN w:val="0"/>
              <w:adjustRightInd w:val="0"/>
              <w:spacing w:before="120"/>
              <w:jc w:val="right"/>
              <w:rPr>
                <w:sz w:val="22"/>
                <w:szCs w:val="22"/>
              </w:rPr>
            </w:pPr>
            <w:r>
              <w:rPr>
                <w:b/>
                <w:bCs/>
                <w:sz w:val="22"/>
                <w:szCs w:val="22"/>
              </w:rPr>
              <w:lastRenderedPageBreak/>
              <w:t>Inter-company interests ×</w:t>
            </w:r>
          </w:p>
        </w:tc>
        <w:tc>
          <w:tcPr>
            <w:tcW w:w="0" w:type="auto"/>
            <w:tcBorders>
              <w:top w:val="nil"/>
              <w:left w:val="nil"/>
              <w:bottom w:val="single" w:sz="4" w:space="0" w:color="auto"/>
              <w:right w:val="nil"/>
            </w:tcBorders>
          </w:tcPr>
          <w:p w14:paraId="35D2539A" w14:textId="77777777" w:rsidR="00C0351C" w:rsidRDefault="00C0351C" w:rsidP="00574F6F">
            <w:pPr>
              <w:widowControl w:val="0"/>
              <w:autoSpaceDE w:val="0"/>
              <w:autoSpaceDN w:val="0"/>
              <w:adjustRightInd w:val="0"/>
              <w:spacing w:before="120"/>
              <w:jc w:val="center"/>
              <w:rPr>
                <w:sz w:val="22"/>
                <w:szCs w:val="22"/>
              </w:rPr>
            </w:pPr>
            <w:r>
              <w:rPr>
                <w:b/>
                <w:bCs/>
                <w:sz w:val="22"/>
                <w:szCs w:val="22"/>
              </w:rPr>
              <w:t>Actual interests</w:t>
            </w:r>
          </w:p>
        </w:tc>
      </w:tr>
      <w:tr w:rsidR="00C0351C" w14:paraId="3C3113F3" w14:textId="77777777">
        <w:trPr>
          <w:jc w:val="center"/>
        </w:trPr>
        <w:tc>
          <w:tcPr>
            <w:tcW w:w="0" w:type="auto"/>
            <w:vMerge/>
            <w:tcBorders>
              <w:top w:val="nil"/>
              <w:left w:val="nil"/>
              <w:bottom w:val="nil"/>
              <w:right w:val="nil"/>
            </w:tcBorders>
          </w:tcPr>
          <w:p w14:paraId="3ED98258" w14:textId="77777777" w:rsidR="00C0351C" w:rsidRDefault="00C0351C"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396A4049" w14:textId="77777777" w:rsidR="00C0351C" w:rsidRDefault="00C0351C" w:rsidP="00574F6F">
            <w:pPr>
              <w:widowControl w:val="0"/>
              <w:autoSpaceDE w:val="0"/>
              <w:autoSpaceDN w:val="0"/>
              <w:adjustRightInd w:val="0"/>
              <w:jc w:val="both"/>
              <w:rPr>
                <w:sz w:val="22"/>
                <w:szCs w:val="22"/>
              </w:rPr>
            </w:pPr>
            <w:r>
              <w:rPr>
                <w:b/>
                <w:bCs/>
                <w:sz w:val="22"/>
                <w:szCs w:val="22"/>
              </w:rPr>
              <w:t>Second company interests</w:t>
            </w:r>
          </w:p>
        </w:tc>
      </w:tr>
    </w:tbl>
    <w:p w14:paraId="41D72C8A"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76D48D1C"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second company’s shareholding interests in the third company;</w:t>
      </w:r>
    </w:p>
    <w:p w14:paraId="5336695A"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first company’s shareholding interests in the second company;</w:t>
      </w:r>
    </w:p>
    <w:p w14:paraId="69747709"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‘Second company interests’ </w:t>
      </w:r>
      <w:r>
        <w:rPr>
          <w:sz w:val="22"/>
          <w:szCs w:val="22"/>
        </w:rPr>
        <w:t>means the total of the amounts paid on all voting shares in the second company.</w:t>
      </w:r>
    </w:p>
    <w:p w14:paraId="34079034"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“(6) In finding out for the purposes of paragraph 90</w:t>
      </w:r>
      <w:r>
        <w:rPr>
          <w:smallCaps/>
          <w:sz w:val="22"/>
          <w:szCs w:val="22"/>
        </w:rPr>
        <w:t>g</w:t>
      </w:r>
      <w:r>
        <w:rPr>
          <w:sz w:val="22"/>
          <w:szCs w:val="22"/>
        </w:rPr>
        <w:t xml:space="preserve"> (2) (b) the shareholding interests in a licensee held by foreign persons in accordance with subsection (2):</w:t>
      </w:r>
    </w:p>
    <w:p w14:paraId="2133DF01" w14:textId="77777777" w:rsidR="009A396E" w:rsidRPr="00F20E19" w:rsidRDefault="009A396E" w:rsidP="000C252A">
      <w:pPr>
        <w:widowControl w:val="0"/>
        <w:tabs>
          <w:tab w:val="left" w:pos="787"/>
        </w:tabs>
        <w:autoSpaceDE w:val="0"/>
        <w:autoSpaceDN w:val="0"/>
        <w:adjustRightInd w:val="0"/>
        <w:spacing w:before="120"/>
        <w:ind w:left="787" w:hanging="384"/>
        <w:jc w:val="both"/>
        <w:rPr>
          <w:sz w:val="22"/>
          <w:szCs w:val="22"/>
        </w:rPr>
      </w:pPr>
      <w:r>
        <w:rPr>
          <w:sz w:val="22"/>
          <w:szCs w:val="22"/>
        </w:rPr>
        <w:t>(a)</w:t>
      </w:r>
      <w:r>
        <w:rPr>
          <w:sz w:val="22"/>
          <w:szCs w:val="22"/>
        </w:rPr>
        <w:tab/>
        <w:t>subject to paragraph (b)—minor interests in the licensee may be disregarded; or</w:t>
      </w:r>
    </w:p>
    <w:p w14:paraId="5DFEE11C" w14:textId="77777777" w:rsidR="009A396E" w:rsidRPr="00F20E19" w:rsidRDefault="009A396E" w:rsidP="000C252A">
      <w:pPr>
        <w:widowControl w:val="0"/>
        <w:tabs>
          <w:tab w:val="left" w:pos="787"/>
        </w:tabs>
        <w:autoSpaceDE w:val="0"/>
        <w:autoSpaceDN w:val="0"/>
        <w:adjustRightInd w:val="0"/>
        <w:spacing w:before="120"/>
        <w:ind w:left="787" w:hanging="384"/>
        <w:jc w:val="both"/>
        <w:rPr>
          <w:sz w:val="22"/>
          <w:szCs w:val="22"/>
        </w:rPr>
      </w:pPr>
      <w:r>
        <w:rPr>
          <w:sz w:val="22"/>
          <w:szCs w:val="22"/>
        </w:rPr>
        <w:t>(b)</w:t>
      </w:r>
      <w:r>
        <w:rPr>
          <w:sz w:val="22"/>
          <w:szCs w:val="22"/>
        </w:rPr>
        <w:tab/>
        <w:t>if the Tribunal requires the minor interests or a class of them to be taken into account because the Tribunal suspects that, if the minor interests or that class were taken into account, the shareholding interests in the licensee known to be held by foreign persons would exceed in amount 20% of the total of the amounts paid on all voting shares in the licensee—the requirement must be complied with but any minor interests to which the requirement does not apply may be disregarded.</w:t>
      </w:r>
    </w:p>
    <w:p w14:paraId="160ECE69"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“(7) Without limiting subsection (6), a class of minor interests referred to in that subsection may be all, or a class of, minor interests in a licensee that foreign persons have because of shareholding interests in Australian companies each of which is a company whose shareholding interests in the licensee do not exceed in amount a particular percentage of the total of the amounts paid on all voting shares in the licensee.</w:t>
      </w:r>
    </w:p>
    <w:p w14:paraId="51114073"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Tracing foreign interests in shares through series of companies</w:t>
      </w:r>
    </w:p>
    <w:p w14:paraId="1DE25F5C" w14:textId="77777777" w:rsidR="009A396E" w:rsidRPr="00F20E19" w:rsidRDefault="009A396E" w:rsidP="000C252A">
      <w:pPr>
        <w:widowControl w:val="0"/>
        <w:autoSpaceDE w:val="0"/>
        <w:autoSpaceDN w:val="0"/>
        <w:adjustRightInd w:val="0"/>
        <w:spacing w:before="120"/>
        <w:ind w:left="355"/>
        <w:jc w:val="both"/>
        <w:rPr>
          <w:sz w:val="22"/>
          <w:szCs w:val="22"/>
        </w:rPr>
      </w:pPr>
      <w:r>
        <w:rPr>
          <w:sz w:val="22"/>
          <w:szCs w:val="22"/>
        </w:rPr>
        <w:t>“90</w:t>
      </w:r>
      <w:r>
        <w:rPr>
          <w:smallCaps/>
          <w:sz w:val="22"/>
          <w:szCs w:val="22"/>
        </w:rPr>
        <w:t>gb</w:t>
      </w:r>
      <w:r>
        <w:rPr>
          <w:sz w:val="22"/>
          <w:szCs w:val="22"/>
        </w:rPr>
        <w:t>. (1) In this section:</w:t>
      </w:r>
    </w:p>
    <w:p w14:paraId="10710F43"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‘Australian company’ </w:t>
      </w:r>
      <w:r>
        <w:rPr>
          <w:sz w:val="22"/>
          <w:szCs w:val="22"/>
        </w:rPr>
        <w:t>means a company that is not a foreign person;</w:t>
      </w:r>
    </w:p>
    <w:p w14:paraId="5C6331B7"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‘foreign person’ </w:t>
      </w:r>
      <w:r>
        <w:rPr>
          <w:sz w:val="22"/>
          <w:szCs w:val="22"/>
        </w:rPr>
        <w:t>has the same meaning as in section 90</w:t>
      </w:r>
      <w:r>
        <w:rPr>
          <w:smallCaps/>
          <w:sz w:val="22"/>
          <w:szCs w:val="22"/>
        </w:rPr>
        <w:t>g</w:t>
      </w:r>
      <w:r>
        <w:rPr>
          <w:sz w:val="22"/>
          <w:szCs w:val="22"/>
        </w:rPr>
        <w:t>;</w:t>
      </w:r>
    </w:p>
    <w:p w14:paraId="6477120B"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‘licensee’ </w:t>
      </w:r>
      <w:r>
        <w:rPr>
          <w:sz w:val="22"/>
          <w:szCs w:val="22"/>
        </w:rPr>
        <w:t xml:space="preserve">means a company holding a </w:t>
      </w:r>
      <w:proofErr w:type="spellStart"/>
      <w:r>
        <w:rPr>
          <w:sz w:val="22"/>
          <w:szCs w:val="22"/>
        </w:rPr>
        <w:t>licence</w:t>
      </w:r>
      <w:proofErr w:type="spellEnd"/>
      <w:r>
        <w:rPr>
          <w:sz w:val="22"/>
          <w:szCs w:val="22"/>
        </w:rPr>
        <w:t>;</w:t>
      </w:r>
    </w:p>
    <w:p w14:paraId="46FC24A9"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‘minor interests’ </w:t>
      </w:r>
      <w:r>
        <w:rPr>
          <w:sz w:val="22"/>
          <w:szCs w:val="22"/>
        </w:rPr>
        <w:t>means shareholding interests in a licensee that are held by a foreign person in accordance with subsection (2) because of the person’s shareholding interests in an Australian company whose shareholding interests in the licensee do not exceed in amount 2% of the total of the amounts paid on all shares in the licensee.</w:t>
      </w:r>
    </w:p>
    <w:p w14:paraId="52173A1D" w14:textId="77777777" w:rsidR="009A396E" w:rsidRPr="00F20E19" w:rsidRDefault="009A396E" w:rsidP="000C252A">
      <w:pPr>
        <w:widowControl w:val="0"/>
        <w:autoSpaceDE w:val="0"/>
        <w:autoSpaceDN w:val="0"/>
        <w:adjustRightInd w:val="0"/>
        <w:spacing w:before="120"/>
        <w:ind w:left="360"/>
        <w:jc w:val="both"/>
        <w:rPr>
          <w:sz w:val="22"/>
          <w:szCs w:val="22"/>
        </w:rPr>
      </w:pPr>
      <w:r>
        <w:rPr>
          <w:sz w:val="22"/>
          <w:szCs w:val="22"/>
        </w:rPr>
        <w:t>“(2) For the purposes of paragraph 90</w:t>
      </w:r>
      <w:r>
        <w:rPr>
          <w:smallCaps/>
          <w:sz w:val="22"/>
          <w:szCs w:val="22"/>
        </w:rPr>
        <w:t>g</w:t>
      </w:r>
      <w:r>
        <w:rPr>
          <w:sz w:val="22"/>
          <w:szCs w:val="22"/>
        </w:rPr>
        <w:t xml:space="preserve"> (2) (c), where:</w:t>
      </w:r>
    </w:p>
    <w:p w14:paraId="601D58C1" w14:textId="25A27A17" w:rsidR="009A396E" w:rsidRPr="00F20E19" w:rsidRDefault="009A396E" w:rsidP="000C252A">
      <w:pPr>
        <w:widowControl w:val="0"/>
        <w:tabs>
          <w:tab w:val="left" w:pos="792"/>
        </w:tabs>
        <w:autoSpaceDE w:val="0"/>
        <w:autoSpaceDN w:val="0"/>
        <w:adjustRightInd w:val="0"/>
        <w:spacing w:before="120"/>
        <w:ind w:left="792" w:hanging="389"/>
        <w:jc w:val="both"/>
        <w:rPr>
          <w:sz w:val="22"/>
          <w:szCs w:val="22"/>
        </w:rPr>
      </w:pPr>
      <w:r>
        <w:rPr>
          <w:sz w:val="22"/>
          <w:szCs w:val="22"/>
        </w:rPr>
        <w:t>(a)</w:t>
      </w:r>
      <w:r>
        <w:rPr>
          <w:sz w:val="22"/>
          <w:szCs w:val="22"/>
        </w:rPr>
        <w:tab/>
        <w:t xml:space="preserve">a foreign person holds shareholding interests in 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and</w:t>
      </w:r>
    </w:p>
    <w:p w14:paraId="60E2C55E" w14:textId="77777777" w:rsidR="009A396E" w:rsidRPr="00F20E19" w:rsidRDefault="009A396E" w:rsidP="000C252A">
      <w:pPr>
        <w:widowControl w:val="0"/>
        <w:tabs>
          <w:tab w:val="left" w:pos="792"/>
        </w:tabs>
        <w:autoSpaceDE w:val="0"/>
        <w:autoSpaceDN w:val="0"/>
        <w:adjustRightInd w:val="0"/>
        <w:spacing w:before="120"/>
        <w:ind w:left="403"/>
        <w:jc w:val="both"/>
        <w:rPr>
          <w:sz w:val="22"/>
          <w:szCs w:val="22"/>
        </w:rPr>
      </w:pPr>
      <w:r>
        <w:rPr>
          <w:sz w:val="22"/>
          <w:szCs w:val="22"/>
        </w:rPr>
        <w:t>(b)</w:t>
      </w:r>
      <w:r>
        <w:rPr>
          <w:sz w:val="22"/>
          <w:szCs w:val="22"/>
        </w:rPr>
        <w:tab/>
        <w:t>the first company holds shareholding interests in another</w:t>
      </w:r>
    </w:p>
    <w:p w14:paraId="76BA9E82" w14:textId="7B33D83C" w:rsidR="009A396E" w:rsidRPr="00F20E19" w:rsidRDefault="009A396E" w:rsidP="000C252A">
      <w:pPr>
        <w:widowControl w:val="0"/>
        <w:autoSpaceDE w:val="0"/>
        <w:autoSpaceDN w:val="0"/>
        <w:adjustRightInd w:val="0"/>
        <w:spacing w:before="120"/>
        <w:ind w:left="792"/>
        <w:jc w:val="both"/>
        <w:rPr>
          <w:sz w:val="22"/>
          <w:szCs w:val="22"/>
        </w:rPr>
      </w:pPr>
      <w:r>
        <w:rPr>
          <w:sz w:val="22"/>
          <w:szCs w:val="22"/>
        </w:rPr>
        <w:br w:type="page"/>
      </w:r>
      <w:r>
        <w:rPr>
          <w:sz w:val="22"/>
          <w:szCs w:val="22"/>
        </w:rPr>
        <w:lastRenderedPageBreak/>
        <w:t xml:space="preserve">Australian company (in this subsection called the </w:t>
      </w:r>
      <w:r>
        <w:rPr>
          <w:b/>
          <w:bCs/>
          <w:sz w:val="22"/>
          <w:szCs w:val="22"/>
        </w:rPr>
        <w:t>‘second company’</w:t>
      </w:r>
      <w:r w:rsidRPr="00266553">
        <w:rPr>
          <w:bCs/>
          <w:sz w:val="22"/>
          <w:szCs w:val="22"/>
        </w:rPr>
        <w:t>);</w:t>
      </w:r>
    </w:p>
    <w:p w14:paraId="705FC8A0"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foreign person holds shareholding interests in the second company (in addition to any other shareholding interests) of an amount calculated using the formula:</w:t>
      </w:r>
    </w:p>
    <w:p w14:paraId="25A09571" w14:textId="77777777" w:rsidR="009A396E" w:rsidRDefault="009A396E" w:rsidP="000C252A">
      <w:pPr>
        <w:widowControl w:val="0"/>
        <w:autoSpaceDE w:val="0"/>
        <w:autoSpaceDN w:val="0"/>
        <w:adjustRightInd w:val="0"/>
        <w:spacing w:before="120"/>
        <w:ind w:left="1008"/>
        <w:jc w:val="both"/>
        <w:rPr>
          <w:sz w:val="22"/>
          <w:szCs w:val="22"/>
        </w:rPr>
      </w:pPr>
    </w:p>
    <w:tbl>
      <w:tblPr>
        <w:tblStyle w:val="TableGrid"/>
        <w:tblW w:w="0" w:type="auto"/>
        <w:jc w:val="center"/>
        <w:tblLook w:val="01E0" w:firstRow="1" w:lastRow="1" w:firstColumn="1" w:lastColumn="1" w:noHBand="0" w:noVBand="0"/>
      </w:tblPr>
      <w:tblGrid>
        <w:gridCol w:w="2651"/>
        <w:gridCol w:w="2428"/>
      </w:tblGrid>
      <w:tr w:rsidR="00C0351C" w14:paraId="035E8E42" w14:textId="77777777">
        <w:trPr>
          <w:jc w:val="center"/>
        </w:trPr>
        <w:tc>
          <w:tcPr>
            <w:tcW w:w="0" w:type="auto"/>
            <w:vMerge w:val="restart"/>
            <w:tcBorders>
              <w:top w:val="nil"/>
              <w:left w:val="nil"/>
              <w:bottom w:val="nil"/>
              <w:right w:val="nil"/>
            </w:tcBorders>
            <w:vAlign w:val="center"/>
          </w:tcPr>
          <w:p w14:paraId="1C91D882" w14:textId="77777777" w:rsidR="00C0351C" w:rsidRDefault="00C0351C" w:rsidP="00574F6F">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222BBF81" w14:textId="77777777" w:rsidR="00C0351C" w:rsidRDefault="00C0351C" w:rsidP="00574F6F">
            <w:pPr>
              <w:widowControl w:val="0"/>
              <w:autoSpaceDE w:val="0"/>
              <w:autoSpaceDN w:val="0"/>
              <w:adjustRightInd w:val="0"/>
              <w:spacing w:before="120"/>
              <w:jc w:val="center"/>
              <w:rPr>
                <w:sz w:val="22"/>
                <w:szCs w:val="22"/>
              </w:rPr>
            </w:pPr>
            <w:r>
              <w:rPr>
                <w:b/>
                <w:bCs/>
                <w:sz w:val="22"/>
                <w:szCs w:val="22"/>
              </w:rPr>
              <w:t>Actual interests</w:t>
            </w:r>
          </w:p>
        </w:tc>
      </w:tr>
      <w:tr w:rsidR="00C0351C" w14:paraId="38804ACA" w14:textId="77777777">
        <w:trPr>
          <w:jc w:val="center"/>
        </w:trPr>
        <w:tc>
          <w:tcPr>
            <w:tcW w:w="0" w:type="auto"/>
            <w:vMerge/>
            <w:tcBorders>
              <w:top w:val="nil"/>
              <w:left w:val="nil"/>
              <w:bottom w:val="nil"/>
              <w:right w:val="nil"/>
            </w:tcBorders>
          </w:tcPr>
          <w:p w14:paraId="5D843E03" w14:textId="77777777" w:rsidR="00C0351C" w:rsidRDefault="00C0351C"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354BD03C" w14:textId="77777777" w:rsidR="00C0351C" w:rsidRDefault="002564A7" w:rsidP="00574F6F">
            <w:pPr>
              <w:widowControl w:val="0"/>
              <w:autoSpaceDE w:val="0"/>
              <w:autoSpaceDN w:val="0"/>
              <w:adjustRightInd w:val="0"/>
              <w:jc w:val="both"/>
              <w:rPr>
                <w:sz w:val="22"/>
                <w:szCs w:val="22"/>
              </w:rPr>
            </w:pPr>
            <w:r>
              <w:rPr>
                <w:b/>
                <w:bCs/>
                <w:sz w:val="22"/>
                <w:szCs w:val="22"/>
              </w:rPr>
              <w:t>First</w:t>
            </w:r>
            <w:r w:rsidR="00C0351C">
              <w:rPr>
                <w:b/>
                <w:bCs/>
                <w:sz w:val="22"/>
                <w:szCs w:val="22"/>
              </w:rPr>
              <w:t xml:space="preserve"> company interests</w:t>
            </w:r>
          </w:p>
        </w:tc>
      </w:tr>
    </w:tbl>
    <w:p w14:paraId="2CC1FBAE"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28E102F3"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first company’s shareholding interests in the second company;</w:t>
      </w:r>
    </w:p>
    <w:p w14:paraId="5B3AFBB8"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foreign person’s shareholding interests in the first company;</w:t>
      </w:r>
    </w:p>
    <w:p w14:paraId="00D79AB6"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‘First company interests’ </w:t>
      </w:r>
      <w:r>
        <w:rPr>
          <w:sz w:val="22"/>
          <w:szCs w:val="22"/>
        </w:rPr>
        <w:t>means the total of the amounts paid on all shares in the first company.</w:t>
      </w:r>
    </w:p>
    <w:p w14:paraId="6A56FBED"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“(3) For the purposes of subsection (2), a foreign person’s shareholding interests in an Australian company include interests that exist because of any other application or applications of this section.</w:t>
      </w:r>
    </w:p>
    <w:p w14:paraId="260B9BB3"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“(4) For the purposes of subsection (2), an Australian company’s shareholding interests in another Australian company include interests that exist because of any application or applications of subsection (5).</w:t>
      </w:r>
    </w:p>
    <w:p w14:paraId="2660F6D9" w14:textId="77777777" w:rsidR="009A396E" w:rsidRPr="00F20E19" w:rsidRDefault="009A396E" w:rsidP="000C252A">
      <w:pPr>
        <w:widowControl w:val="0"/>
        <w:autoSpaceDE w:val="0"/>
        <w:autoSpaceDN w:val="0"/>
        <w:adjustRightInd w:val="0"/>
        <w:spacing w:before="120"/>
        <w:ind w:left="355"/>
        <w:jc w:val="both"/>
        <w:rPr>
          <w:sz w:val="22"/>
          <w:szCs w:val="22"/>
        </w:rPr>
      </w:pPr>
      <w:r>
        <w:rPr>
          <w:sz w:val="22"/>
          <w:szCs w:val="22"/>
        </w:rPr>
        <w:t>“(5) For the purposes of subsection (2), where:</w:t>
      </w:r>
    </w:p>
    <w:p w14:paraId="70EAADFC" w14:textId="0337782D" w:rsidR="009A396E" w:rsidRPr="00F20E19" w:rsidRDefault="009A396E" w:rsidP="000C252A">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 xml:space="preserve">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 xml:space="preserve">holds shareholding interests in another Australian company (in this subsection called the </w:t>
      </w:r>
      <w:r>
        <w:rPr>
          <w:b/>
          <w:bCs/>
          <w:sz w:val="22"/>
          <w:szCs w:val="22"/>
        </w:rPr>
        <w:t>‘second company’</w:t>
      </w:r>
      <w:r w:rsidRPr="00266553">
        <w:rPr>
          <w:bCs/>
          <w:sz w:val="22"/>
          <w:szCs w:val="22"/>
        </w:rPr>
        <w:t>);</w:t>
      </w:r>
      <w:r>
        <w:rPr>
          <w:b/>
          <w:bCs/>
          <w:sz w:val="22"/>
          <w:szCs w:val="22"/>
        </w:rPr>
        <w:t xml:space="preserve"> </w:t>
      </w:r>
      <w:r>
        <w:rPr>
          <w:sz w:val="22"/>
          <w:szCs w:val="22"/>
        </w:rPr>
        <w:t>and</w:t>
      </w:r>
    </w:p>
    <w:p w14:paraId="76217D80" w14:textId="77777777" w:rsidR="009A396E" w:rsidRPr="00F20E19" w:rsidRDefault="009A396E" w:rsidP="000C252A">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the second company holds shareholding interests in a third Australian company;</w:t>
      </w:r>
    </w:p>
    <w:p w14:paraId="7DD8997F"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first company holds shareholding interests in the third company (in addition to any other shareholding interests) of an amount calculated using the formula:</w:t>
      </w:r>
    </w:p>
    <w:p w14:paraId="7985A308" w14:textId="77777777" w:rsidR="002564A7" w:rsidRDefault="002564A7" w:rsidP="000C252A">
      <w:pPr>
        <w:widowControl w:val="0"/>
        <w:tabs>
          <w:tab w:val="left" w:pos="2366"/>
          <w:tab w:val="left" w:pos="4229"/>
        </w:tabs>
        <w:autoSpaceDE w:val="0"/>
        <w:autoSpaceDN w:val="0"/>
        <w:adjustRightInd w:val="0"/>
        <w:spacing w:before="120"/>
        <w:ind w:left="878"/>
        <w:jc w:val="both"/>
        <w:rPr>
          <w:bCs/>
          <w:sz w:val="22"/>
          <w:szCs w:val="22"/>
        </w:rPr>
      </w:pPr>
    </w:p>
    <w:tbl>
      <w:tblPr>
        <w:tblStyle w:val="TableGrid"/>
        <w:tblW w:w="0" w:type="auto"/>
        <w:jc w:val="center"/>
        <w:tblLook w:val="01E0" w:firstRow="1" w:lastRow="1" w:firstColumn="1" w:lastColumn="1" w:noHBand="0" w:noVBand="0"/>
      </w:tblPr>
      <w:tblGrid>
        <w:gridCol w:w="2651"/>
        <w:gridCol w:w="2649"/>
      </w:tblGrid>
      <w:tr w:rsidR="002564A7" w14:paraId="445B5F79" w14:textId="77777777">
        <w:trPr>
          <w:jc w:val="center"/>
        </w:trPr>
        <w:tc>
          <w:tcPr>
            <w:tcW w:w="0" w:type="auto"/>
            <w:vMerge w:val="restart"/>
            <w:tcBorders>
              <w:top w:val="nil"/>
              <w:left w:val="nil"/>
              <w:bottom w:val="nil"/>
              <w:right w:val="nil"/>
            </w:tcBorders>
            <w:vAlign w:val="center"/>
          </w:tcPr>
          <w:p w14:paraId="16CC5A87" w14:textId="77777777" w:rsidR="002564A7" w:rsidRDefault="002564A7" w:rsidP="00574F6F">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38B9A0D2" w14:textId="77777777" w:rsidR="002564A7" w:rsidRDefault="002564A7" w:rsidP="00574F6F">
            <w:pPr>
              <w:widowControl w:val="0"/>
              <w:autoSpaceDE w:val="0"/>
              <w:autoSpaceDN w:val="0"/>
              <w:adjustRightInd w:val="0"/>
              <w:spacing w:before="120"/>
              <w:jc w:val="center"/>
              <w:rPr>
                <w:sz w:val="22"/>
                <w:szCs w:val="22"/>
              </w:rPr>
            </w:pPr>
            <w:r>
              <w:rPr>
                <w:b/>
                <w:bCs/>
                <w:sz w:val="22"/>
                <w:szCs w:val="22"/>
              </w:rPr>
              <w:t>Actual interests</w:t>
            </w:r>
          </w:p>
        </w:tc>
      </w:tr>
      <w:tr w:rsidR="002564A7" w14:paraId="05193BC3" w14:textId="77777777">
        <w:trPr>
          <w:jc w:val="center"/>
        </w:trPr>
        <w:tc>
          <w:tcPr>
            <w:tcW w:w="0" w:type="auto"/>
            <w:vMerge/>
            <w:tcBorders>
              <w:top w:val="nil"/>
              <w:left w:val="nil"/>
              <w:bottom w:val="nil"/>
              <w:right w:val="nil"/>
            </w:tcBorders>
          </w:tcPr>
          <w:p w14:paraId="006A6DDE" w14:textId="77777777" w:rsidR="002564A7" w:rsidRDefault="002564A7"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0E058703" w14:textId="77777777" w:rsidR="002564A7" w:rsidRDefault="002564A7" w:rsidP="00574F6F">
            <w:pPr>
              <w:widowControl w:val="0"/>
              <w:autoSpaceDE w:val="0"/>
              <w:autoSpaceDN w:val="0"/>
              <w:adjustRightInd w:val="0"/>
              <w:jc w:val="both"/>
              <w:rPr>
                <w:sz w:val="22"/>
                <w:szCs w:val="22"/>
              </w:rPr>
            </w:pPr>
            <w:r>
              <w:rPr>
                <w:b/>
                <w:bCs/>
                <w:sz w:val="22"/>
                <w:szCs w:val="22"/>
              </w:rPr>
              <w:t>Second company interests</w:t>
            </w:r>
          </w:p>
        </w:tc>
      </w:tr>
    </w:tbl>
    <w:p w14:paraId="34165343"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57850200"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second company’s shareholding interests in the third company;</w:t>
      </w:r>
    </w:p>
    <w:p w14:paraId="24AA953A"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first company’s shareholding interests in the second company;</w:t>
      </w:r>
    </w:p>
    <w:p w14:paraId="3F2B9E59"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‘Second company interests’ </w:t>
      </w:r>
      <w:r>
        <w:rPr>
          <w:sz w:val="22"/>
          <w:szCs w:val="22"/>
        </w:rPr>
        <w:t>means the total of the amounts paid on all shares in the second company.</w:t>
      </w:r>
    </w:p>
    <w:p w14:paraId="076692BA"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“(6) In finding out for the purposes of paragraph 90</w:t>
      </w:r>
      <w:r>
        <w:rPr>
          <w:smallCaps/>
          <w:sz w:val="22"/>
          <w:szCs w:val="22"/>
        </w:rPr>
        <w:t>g</w:t>
      </w:r>
      <w:r>
        <w:rPr>
          <w:sz w:val="22"/>
          <w:szCs w:val="22"/>
        </w:rPr>
        <w:t xml:space="preserve"> (2) (c) the shareholding interests in a licensee held by foreign persons in accordance with subsection (2):</w:t>
      </w:r>
    </w:p>
    <w:p w14:paraId="0517AD9C" w14:textId="77777777" w:rsidR="009A396E" w:rsidRPr="00F20E19" w:rsidRDefault="009A396E" w:rsidP="000C252A">
      <w:pPr>
        <w:widowControl w:val="0"/>
        <w:tabs>
          <w:tab w:val="left" w:pos="763"/>
        </w:tabs>
        <w:autoSpaceDE w:val="0"/>
        <w:autoSpaceDN w:val="0"/>
        <w:adjustRightInd w:val="0"/>
        <w:spacing w:before="120"/>
        <w:ind w:left="763" w:hanging="394"/>
        <w:jc w:val="both"/>
        <w:rPr>
          <w:sz w:val="22"/>
          <w:szCs w:val="22"/>
        </w:rPr>
      </w:pPr>
      <w:r>
        <w:rPr>
          <w:sz w:val="22"/>
          <w:szCs w:val="22"/>
        </w:rPr>
        <w:br w:type="page"/>
      </w:r>
      <w:r>
        <w:rPr>
          <w:sz w:val="22"/>
          <w:szCs w:val="22"/>
        </w:rPr>
        <w:lastRenderedPageBreak/>
        <w:t>(a)</w:t>
      </w:r>
      <w:r>
        <w:rPr>
          <w:sz w:val="22"/>
          <w:szCs w:val="22"/>
        </w:rPr>
        <w:tab/>
        <w:t>subject to paragraph (b)—minor interests in the licensee may be disregarded; or</w:t>
      </w:r>
    </w:p>
    <w:p w14:paraId="786BEA72" w14:textId="77777777" w:rsidR="009A396E" w:rsidRPr="00F20E19" w:rsidRDefault="009A396E" w:rsidP="000C252A">
      <w:pPr>
        <w:widowControl w:val="0"/>
        <w:tabs>
          <w:tab w:val="left" w:pos="763"/>
        </w:tabs>
        <w:autoSpaceDE w:val="0"/>
        <w:autoSpaceDN w:val="0"/>
        <w:adjustRightInd w:val="0"/>
        <w:spacing w:before="120"/>
        <w:ind w:left="763" w:hanging="394"/>
        <w:jc w:val="both"/>
        <w:rPr>
          <w:sz w:val="22"/>
          <w:szCs w:val="22"/>
        </w:rPr>
      </w:pPr>
      <w:r>
        <w:rPr>
          <w:sz w:val="22"/>
          <w:szCs w:val="22"/>
        </w:rPr>
        <w:t>(b)</w:t>
      </w:r>
      <w:r>
        <w:rPr>
          <w:sz w:val="22"/>
          <w:szCs w:val="22"/>
        </w:rPr>
        <w:tab/>
        <w:t>if the Tribunal requires the minor interests or a class of them to be taken into account because the Tribunal suspects that, if the minor interests or that class were taken into account, the shareholding interests in the licensee known to be held by foreign persons would exceed in amount 20% of the total of the amounts paid on all shares in the licensee—the requirement must be complied with but any minor interests to which the requirement does not apply may be disregarded.</w:t>
      </w:r>
    </w:p>
    <w:p w14:paraId="5F0E2121"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“(7) Without limiting subsection (6), a class of minor interests referred to in that subsection may be all, or a class of, minor interests in a licensee that foreign persons have because of shareholding interests in Australian companies each of which is a company whose shareholding interests in the licensee do not exceed in amount a particular percentage of the total of the amounts paid on all shares in the licensee.”.</w:t>
      </w:r>
    </w:p>
    <w:p w14:paraId="3C19E9CC" w14:textId="77777777" w:rsidR="009A396E" w:rsidRPr="00F20E19" w:rsidRDefault="009A396E" w:rsidP="000C252A">
      <w:pPr>
        <w:widowControl w:val="0"/>
        <w:autoSpaceDE w:val="0"/>
        <w:autoSpaceDN w:val="0"/>
        <w:adjustRightInd w:val="0"/>
        <w:spacing w:before="120"/>
        <w:ind w:firstLine="331"/>
        <w:jc w:val="both"/>
        <w:rPr>
          <w:sz w:val="22"/>
          <w:szCs w:val="22"/>
        </w:rPr>
      </w:pPr>
      <w:r>
        <w:rPr>
          <w:b/>
          <w:bCs/>
          <w:sz w:val="22"/>
          <w:szCs w:val="22"/>
        </w:rPr>
        <w:t>9.</w:t>
      </w:r>
      <w:r>
        <w:rPr>
          <w:sz w:val="22"/>
          <w:szCs w:val="22"/>
        </w:rPr>
        <w:tab/>
        <w:t>After section 92</w:t>
      </w:r>
      <w:r>
        <w:rPr>
          <w:smallCaps/>
          <w:sz w:val="22"/>
          <w:szCs w:val="22"/>
        </w:rPr>
        <w:t>c</w:t>
      </w:r>
      <w:r>
        <w:rPr>
          <w:sz w:val="22"/>
          <w:szCs w:val="22"/>
        </w:rPr>
        <w:t xml:space="preserve"> of the Principal Act the following section is inserted:</w:t>
      </w:r>
    </w:p>
    <w:p w14:paraId="492B05C9"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Foreign directors</w:t>
      </w:r>
    </w:p>
    <w:p w14:paraId="1289BF39" w14:textId="77777777" w:rsidR="009A396E" w:rsidRPr="00F20E19" w:rsidRDefault="009A396E" w:rsidP="000C252A">
      <w:pPr>
        <w:widowControl w:val="0"/>
        <w:autoSpaceDE w:val="0"/>
        <w:autoSpaceDN w:val="0"/>
        <w:adjustRightInd w:val="0"/>
        <w:spacing w:before="120"/>
        <w:ind w:firstLine="355"/>
        <w:jc w:val="both"/>
        <w:rPr>
          <w:sz w:val="22"/>
          <w:szCs w:val="22"/>
        </w:rPr>
      </w:pPr>
      <w:r>
        <w:rPr>
          <w:sz w:val="22"/>
          <w:szCs w:val="22"/>
        </w:rPr>
        <w:t>“92</w:t>
      </w:r>
      <w:r>
        <w:rPr>
          <w:smallCaps/>
          <w:sz w:val="22"/>
          <w:szCs w:val="22"/>
        </w:rPr>
        <w:t>ca</w:t>
      </w:r>
      <w:r>
        <w:rPr>
          <w:sz w:val="22"/>
          <w:szCs w:val="22"/>
        </w:rPr>
        <w:t xml:space="preserve">. (1) A </w:t>
      </w:r>
      <w:proofErr w:type="spellStart"/>
      <w:r>
        <w:rPr>
          <w:sz w:val="22"/>
          <w:szCs w:val="22"/>
        </w:rPr>
        <w:t>licence</w:t>
      </w:r>
      <w:proofErr w:type="spellEnd"/>
      <w:r>
        <w:rPr>
          <w:sz w:val="22"/>
          <w:szCs w:val="22"/>
        </w:rPr>
        <w:t xml:space="preserve"> is subject to a condition that, at all times while the </w:t>
      </w:r>
      <w:proofErr w:type="spellStart"/>
      <w:r>
        <w:rPr>
          <w:sz w:val="22"/>
          <w:szCs w:val="22"/>
        </w:rPr>
        <w:t>licence</w:t>
      </w:r>
      <w:proofErr w:type="spellEnd"/>
      <w:r>
        <w:rPr>
          <w:sz w:val="22"/>
          <w:szCs w:val="22"/>
        </w:rPr>
        <w:t xml:space="preserve"> is in force, at least 80% of the directors of the company that holds the </w:t>
      </w:r>
      <w:proofErr w:type="spellStart"/>
      <w:r>
        <w:rPr>
          <w:sz w:val="22"/>
          <w:szCs w:val="22"/>
        </w:rPr>
        <w:t>licence</w:t>
      </w:r>
      <w:proofErr w:type="spellEnd"/>
      <w:r>
        <w:rPr>
          <w:sz w:val="22"/>
          <w:szCs w:val="22"/>
        </w:rPr>
        <w:t xml:space="preserve"> must be Australian citizens.</w:t>
      </w:r>
    </w:p>
    <w:p w14:paraId="4979A0F5"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 xml:space="preserve">“(2) For the purposes of this Act, the condition to which a </w:t>
      </w:r>
      <w:proofErr w:type="spellStart"/>
      <w:r>
        <w:rPr>
          <w:sz w:val="22"/>
          <w:szCs w:val="22"/>
        </w:rPr>
        <w:t>licence</w:t>
      </w:r>
      <w:proofErr w:type="spellEnd"/>
      <w:r>
        <w:rPr>
          <w:sz w:val="22"/>
          <w:szCs w:val="22"/>
        </w:rPr>
        <w:t xml:space="preserve"> is subject under subsection (1) is not contravened where:</w:t>
      </w:r>
    </w:p>
    <w:p w14:paraId="5A20BA22" w14:textId="77777777" w:rsidR="009A396E" w:rsidRPr="00F20E19" w:rsidRDefault="009A396E" w:rsidP="000C252A">
      <w:pPr>
        <w:widowControl w:val="0"/>
        <w:tabs>
          <w:tab w:val="left" w:pos="782"/>
        </w:tabs>
        <w:autoSpaceDE w:val="0"/>
        <w:autoSpaceDN w:val="0"/>
        <w:adjustRightInd w:val="0"/>
        <w:spacing w:before="120"/>
        <w:ind w:left="782" w:hanging="384"/>
        <w:jc w:val="both"/>
        <w:rPr>
          <w:sz w:val="22"/>
          <w:szCs w:val="22"/>
        </w:rPr>
      </w:pPr>
      <w:r>
        <w:rPr>
          <w:sz w:val="22"/>
          <w:szCs w:val="22"/>
        </w:rPr>
        <w:t>(a)</w:t>
      </w:r>
      <w:r>
        <w:rPr>
          <w:sz w:val="22"/>
          <w:szCs w:val="22"/>
        </w:rPr>
        <w:tab/>
        <w:t xml:space="preserve">the situation arises in which less than 80% of the directors of the company that holds the </w:t>
      </w:r>
      <w:proofErr w:type="spellStart"/>
      <w:r>
        <w:rPr>
          <w:sz w:val="22"/>
          <w:szCs w:val="22"/>
        </w:rPr>
        <w:t>licence</w:t>
      </w:r>
      <w:proofErr w:type="spellEnd"/>
      <w:r>
        <w:rPr>
          <w:sz w:val="22"/>
          <w:szCs w:val="22"/>
        </w:rPr>
        <w:t xml:space="preserve"> are Australian citizens; and</w:t>
      </w:r>
    </w:p>
    <w:p w14:paraId="3491901B" w14:textId="77777777" w:rsidR="009A396E" w:rsidRPr="00F20E19" w:rsidRDefault="009A396E" w:rsidP="000C252A">
      <w:pPr>
        <w:widowControl w:val="0"/>
        <w:tabs>
          <w:tab w:val="left" w:pos="782"/>
        </w:tabs>
        <w:autoSpaceDE w:val="0"/>
        <w:autoSpaceDN w:val="0"/>
        <w:adjustRightInd w:val="0"/>
        <w:spacing w:before="120"/>
        <w:ind w:left="782" w:hanging="384"/>
        <w:jc w:val="both"/>
        <w:rPr>
          <w:sz w:val="22"/>
          <w:szCs w:val="22"/>
        </w:rPr>
      </w:pPr>
      <w:r>
        <w:rPr>
          <w:sz w:val="22"/>
          <w:szCs w:val="22"/>
        </w:rPr>
        <w:t>(b)</w:t>
      </w:r>
      <w:r>
        <w:rPr>
          <w:sz w:val="22"/>
          <w:szCs w:val="22"/>
        </w:rPr>
        <w:tab/>
        <w:t>the situation does not continue for longer than the period of 28 days beginning immediately after whichever is the earlier of:</w:t>
      </w:r>
    </w:p>
    <w:p w14:paraId="4F5228E9" w14:textId="77777777" w:rsidR="009A396E" w:rsidRPr="00F20E19" w:rsidRDefault="009A396E" w:rsidP="000C252A">
      <w:pPr>
        <w:widowControl w:val="0"/>
        <w:autoSpaceDE w:val="0"/>
        <w:autoSpaceDN w:val="0"/>
        <w:adjustRightInd w:val="0"/>
        <w:spacing w:before="120"/>
        <w:ind w:left="1445" w:hanging="346"/>
        <w:jc w:val="both"/>
        <w:rPr>
          <w:sz w:val="22"/>
          <w:szCs w:val="22"/>
        </w:rPr>
      </w:pPr>
      <w:r>
        <w:rPr>
          <w:sz w:val="22"/>
          <w:szCs w:val="22"/>
        </w:rPr>
        <w:t>(</w:t>
      </w:r>
      <w:proofErr w:type="spellStart"/>
      <w:r>
        <w:rPr>
          <w:sz w:val="22"/>
          <w:szCs w:val="22"/>
        </w:rPr>
        <w:t>i</w:t>
      </w:r>
      <w:proofErr w:type="spellEnd"/>
      <w:r>
        <w:rPr>
          <w:sz w:val="22"/>
          <w:szCs w:val="22"/>
        </w:rPr>
        <w:t>)</w:t>
      </w:r>
      <w:r>
        <w:rPr>
          <w:sz w:val="22"/>
          <w:szCs w:val="22"/>
        </w:rPr>
        <w:tab/>
        <w:t>the day on which the licensee became aware of the situation; or</w:t>
      </w:r>
    </w:p>
    <w:p w14:paraId="1DF848F7" w14:textId="77777777" w:rsidR="009A396E" w:rsidRPr="00F20E19" w:rsidRDefault="009A396E" w:rsidP="000C252A">
      <w:pPr>
        <w:widowControl w:val="0"/>
        <w:autoSpaceDE w:val="0"/>
        <w:autoSpaceDN w:val="0"/>
        <w:adjustRightInd w:val="0"/>
        <w:spacing w:before="120"/>
        <w:ind w:left="1440" w:hanging="408"/>
        <w:jc w:val="both"/>
        <w:rPr>
          <w:sz w:val="22"/>
          <w:szCs w:val="22"/>
        </w:rPr>
      </w:pPr>
      <w:r>
        <w:rPr>
          <w:sz w:val="22"/>
          <w:szCs w:val="22"/>
        </w:rPr>
        <w:t>(ii)</w:t>
      </w:r>
      <w:r>
        <w:rPr>
          <w:sz w:val="22"/>
          <w:szCs w:val="22"/>
        </w:rPr>
        <w:tab/>
        <w:t>the day on which the licensee should have become aware of the situation.</w:t>
      </w:r>
    </w:p>
    <w:p w14:paraId="5913E8CC"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“(3) Subject to subsections (4) and (5), the Tribunal may extend the period in relation to a particular instance of the situation in respect of a particular licensee.</w:t>
      </w:r>
    </w:p>
    <w:p w14:paraId="6BD6B55F" w14:textId="77777777" w:rsidR="009A396E" w:rsidRPr="00F20E19" w:rsidRDefault="009A396E" w:rsidP="000C252A">
      <w:pPr>
        <w:widowControl w:val="0"/>
        <w:autoSpaceDE w:val="0"/>
        <w:autoSpaceDN w:val="0"/>
        <w:adjustRightInd w:val="0"/>
        <w:spacing w:before="120"/>
        <w:ind w:left="365"/>
        <w:jc w:val="both"/>
        <w:rPr>
          <w:sz w:val="22"/>
          <w:szCs w:val="22"/>
        </w:rPr>
      </w:pPr>
      <w:r>
        <w:rPr>
          <w:sz w:val="22"/>
          <w:szCs w:val="22"/>
        </w:rPr>
        <w:t>“(4) The Tribunal may only grant an extension:</w:t>
      </w:r>
    </w:p>
    <w:p w14:paraId="26F8E07E" w14:textId="77777777" w:rsidR="009A396E" w:rsidRPr="00F20E19" w:rsidRDefault="009A396E" w:rsidP="000C252A">
      <w:pPr>
        <w:widowControl w:val="0"/>
        <w:tabs>
          <w:tab w:val="left" w:pos="787"/>
        </w:tabs>
        <w:autoSpaceDE w:val="0"/>
        <w:autoSpaceDN w:val="0"/>
        <w:adjustRightInd w:val="0"/>
        <w:spacing w:before="120"/>
        <w:ind w:left="787" w:hanging="384"/>
        <w:jc w:val="both"/>
        <w:rPr>
          <w:sz w:val="22"/>
          <w:szCs w:val="22"/>
        </w:rPr>
      </w:pPr>
      <w:r>
        <w:rPr>
          <w:sz w:val="22"/>
          <w:szCs w:val="22"/>
        </w:rPr>
        <w:t>(a)</w:t>
      </w:r>
      <w:r>
        <w:rPr>
          <w:sz w:val="22"/>
          <w:szCs w:val="22"/>
        </w:rPr>
        <w:tab/>
        <w:t>on the application of a person made within the period that is being extended; and</w:t>
      </w:r>
    </w:p>
    <w:p w14:paraId="34C919AA" w14:textId="77777777" w:rsidR="009A396E" w:rsidRPr="00F20E19" w:rsidRDefault="009A396E" w:rsidP="000C252A">
      <w:pPr>
        <w:widowControl w:val="0"/>
        <w:tabs>
          <w:tab w:val="left" w:pos="787"/>
        </w:tabs>
        <w:autoSpaceDE w:val="0"/>
        <w:autoSpaceDN w:val="0"/>
        <w:adjustRightInd w:val="0"/>
        <w:spacing w:before="120"/>
        <w:ind w:left="403"/>
        <w:jc w:val="both"/>
        <w:rPr>
          <w:sz w:val="22"/>
          <w:szCs w:val="22"/>
        </w:rPr>
      </w:pPr>
      <w:r>
        <w:rPr>
          <w:sz w:val="22"/>
          <w:szCs w:val="22"/>
        </w:rPr>
        <w:t>(b)</w:t>
      </w:r>
      <w:r>
        <w:rPr>
          <w:sz w:val="22"/>
          <w:szCs w:val="22"/>
        </w:rPr>
        <w:tab/>
        <w:t>by written notice served on the applicant.</w:t>
      </w:r>
    </w:p>
    <w:p w14:paraId="21EA6B12"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“(5) The Tribunal must not grant an extension unless it is satisfied that it is in the public interest to do so having regard to:</w:t>
      </w:r>
    </w:p>
    <w:p w14:paraId="391A62FD" w14:textId="77777777" w:rsidR="009A396E" w:rsidRPr="00F20E19" w:rsidRDefault="009A396E" w:rsidP="000C252A">
      <w:pPr>
        <w:widowControl w:val="0"/>
        <w:tabs>
          <w:tab w:val="left" w:pos="792"/>
        </w:tabs>
        <w:autoSpaceDE w:val="0"/>
        <w:autoSpaceDN w:val="0"/>
        <w:adjustRightInd w:val="0"/>
        <w:spacing w:before="120"/>
        <w:ind w:left="792" w:hanging="384"/>
        <w:jc w:val="both"/>
        <w:rPr>
          <w:sz w:val="22"/>
          <w:szCs w:val="22"/>
        </w:rPr>
      </w:pPr>
      <w:r>
        <w:rPr>
          <w:sz w:val="22"/>
          <w:szCs w:val="22"/>
        </w:rPr>
        <w:br w:type="page"/>
      </w:r>
      <w:r>
        <w:rPr>
          <w:sz w:val="22"/>
          <w:szCs w:val="22"/>
        </w:rPr>
        <w:lastRenderedPageBreak/>
        <w:t>(a)</w:t>
      </w:r>
      <w:r>
        <w:rPr>
          <w:sz w:val="22"/>
          <w:szCs w:val="22"/>
        </w:rPr>
        <w:tab/>
        <w:t>the desirability of at least 80% of the directors of the licensee being Australian citizens; and</w:t>
      </w:r>
    </w:p>
    <w:p w14:paraId="44544865" w14:textId="77777777" w:rsidR="009A396E" w:rsidRPr="00F20E19" w:rsidRDefault="009A396E" w:rsidP="000C252A">
      <w:pPr>
        <w:widowControl w:val="0"/>
        <w:tabs>
          <w:tab w:val="left" w:pos="792"/>
        </w:tabs>
        <w:autoSpaceDE w:val="0"/>
        <w:autoSpaceDN w:val="0"/>
        <w:adjustRightInd w:val="0"/>
        <w:spacing w:before="120"/>
        <w:ind w:left="792" w:hanging="384"/>
        <w:jc w:val="both"/>
        <w:rPr>
          <w:sz w:val="22"/>
          <w:szCs w:val="22"/>
        </w:rPr>
      </w:pPr>
      <w:r>
        <w:rPr>
          <w:sz w:val="22"/>
          <w:szCs w:val="22"/>
        </w:rPr>
        <w:t>(b)</w:t>
      </w:r>
      <w:r>
        <w:rPr>
          <w:sz w:val="22"/>
          <w:szCs w:val="22"/>
        </w:rPr>
        <w:tab/>
        <w:t>any other matters or circumstances that the Tribunal considers relevant.”.</w:t>
      </w:r>
    </w:p>
    <w:p w14:paraId="706A2547"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Foreign shareholdings etc.</w:t>
      </w:r>
    </w:p>
    <w:p w14:paraId="332505C9" w14:textId="77777777" w:rsidR="009A396E" w:rsidRPr="00F20E19" w:rsidRDefault="009A396E" w:rsidP="000C252A">
      <w:pPr>
        <w:widowControl w:val="0"/>
        <w:tabs>
          <w:tab w:val="left" w:pos="739"/>
        </w:tabs>
        <w:autoSpaceDE w:val="0"/>
        <w:autoSpaceDN w:val="0"/>
        <w:adjustRightInd w:val="0"/>
        <w:spacing w:before="120"/>
        <w:ind w:left="346"/>
        <w:jc w:val="both"/>
        <w:rPr>
          <w:sz w:val="22"/>
          <w:szCs w:val="22"/>
        </w:rPr>
      </w:pPr>
      <w:r>
        <w:rPr>
          <w:b/>
          <w:bCs/>
          <w:sz w:val="22"/>
          <w:szCs w:val="22"/>
        </w:rPr>
        <w:t>10.</w:t>
      </w:r>
      <w:r>
        <w:rPr>
          <w:b/>
          <w:bCs/>
          <w:sz w:val="22"/>
          <w:szCs w:val="22"/>
        </w:rPr>
        <w:tab/>
      </w:r>
      <w:r>
        <w:rPr>
          <w:sz w:val="22"/>
          <w:szCs w:val="22"/>
        </w:rPr>
        <w:t>Section 92</w:t>
      </w:r>
      <w:r>
        <w:rPr>
          <w:smallCaps/>
          <w:sz w:val="22"/>
          <w:szCs w:val="22"/>
        </w:rPr>
        <w:t>d</w:t>
      </w:r>
      <w:r>
        <w:rPr>
          <w:sz w:val="22"/>
          <w:szCs w:val="22"/>
        </w:rPr>
        <w:t xml:space="preserve"> of the Principal Act is amended:</w:t>
      </w:r>
    </w:p>
    <w:p w14:paraId="2E5BC690" w14:textId="77777777" w:rsidR="009A396E" w:rsidRPr="00F20E19" w:rsidRDefault="009A396E" w:rsidP="000C252A">
      <w:pPr>
        <w:widowControl w:val="0"/>
        <w:tabs>
          <w:tab w:val="left" w:pos="792"/>
        </w:tabs>
        <w:autoSpaceDE w:val="0"/>
        <w:autoSpaceDN w:val="0"/>
        <w:adjustRightInd w:val="0"/>
        <w:spacing w:before="120"/>
        <w:ind w:left="792" w:hanging="389"/>
        <w:jc w:val="both"/>
        <w:rPr>
          <w:sz w:val="22"/>
          <w:szCs w:val="22"/>
        </w:rPr>
      </w:pPr>
      <w:r>
        <w:rPr>
          <w:b/>
          <w:bCs/>
          <w:sz w:val="22"/>
          <w:szCs w:val="22"/>
        </w:rPr>
        <w:t>(a)</w:t>
      </w:r>
      <w:r>
        <w:rPr>
          <w:b/>
          <w:bCs/>
          <w:sz w:val="22"/>
          <w:szCs w:val="22"/>
        </w:rPr>
        <w:tab/>
      </w:r>
      <w:r>
        <w:rPr>
          <w:sz w:val="22"/>
          <w:szCs w:val="22"/>
        </w:rPr>
        <w:t>by inserting in subsection (5) “, other than paragraphs (2) (b) and (c)” after “section”;</w:t>
      </w:r>
    </w:p>
    <w:p w14:paraId="11DD544A" w14:textId="77777777" w:rsidR="009A396E" w:rsidRPr="00F20E19" w:rsidRDefault="009A396E" w:rsidP="000C252A">
      <w:pPr>
        <w:widowControl w:val="0"/>
        <w:tabs>
          <w:tab w:val="left" w:pos="792"/>
        </w:tabs>
        <w:autoSpaceDE w:val="0"/>
        <w:autoSpaceDN w:val="0"/>
        <w:adjustRightInd w:val="0"/>
        <w:spacing w:before="120"/>
        <w:ind w:left="403"/>
        <w:jc w:val="both"/>
        <w:rPr>
          <w:sz w:val="22"/>
          <w:szCs w:val="22"/>
        </w:rPr>
      </w:pPr>
      <w:r>
        <w:rPr>
          <w:b/>
          <w:bCs/>
          <w:sz w:val="22"/>
          <w:szCs w:val="22"/>
        </w:rPr>
        <w:t>(b)</w:t>
      </w:r>
      <w:r>
        <w:rPr>
          <w:b/>
          <w:bCs/>
          <w:sz w:val="22"/>
          <w:szCs w:val="22"/>
        </w:rPr>
        <w:tab/>
      </w:r>
      <w:r>
        <w:rPr>
          <w:sz w:val="22"/>
          <w:szCs w:val="22"/>
        </w:rPr>
        <w:t>by adding at the end the following subsections:</w:t>
      </w:r>
    </w:p>
    <w:p w14:paraId="72F7436B" w14:textId="77777777" w:rsidR="009A396E" w:rsidRPr="00F20E19" w:rsidRDefault="009A396E" w:rsidP="000C252A">
      <w:pPr>
        <w:widowControl w:val="0"/>
        <w:autoSpaceDE w:val="0"/>
        <w:autoSpaceDN w:val="0"/>
        <w:adjustRightInd w:val="0"/>
        <w:spacing w:before="120"/>
        <w:ind w:left="778" w:firstLine="226"/>
        <w:jc w:val="both"/>
        <w:rPr>
          <w:sz w:val="22"/>
          <w:szCs w:val="22"/>
        </w:rPr>
      </w:pPr>
      <w:r>
        <w:rPr>
          <w:sz w:val="22"/>
          <w:szCs w:val="22"/>
        </w:rPr>
        <w:t xml:space="preserve">“(7) For the purposes of this Act, where, because of a change of circumstances or other event, a situation arises in which a condition to which a </w:t>
      </w:r>
      <w:proofErr w:type="spellStart"/>
      <w:r>
        <w:rPr>
          <w:sz w:val="22"/>
          <w:szCs w:val="22"/>
        </w:rPr>
        <w:t>licence</w:t>
      </w:r>
      <w:proofErr w:type="spellEnd"/>
      <w:r>
        <w:rPr>
          <w:sz w:val="22"/>
          <w:szCs w:val="22"/>
        </w:rPr>
        <w:t xml:space="preserve"> is subject under this section is not complied with, that situation so created is taken not to exist, and not to cause a contravention of the condition, before the end of the period of 28 days beginning immediately after whichever is the earlier of:</w:t>
      </w:r>
    </w:p>
    <w:p w14:paraId="12E243FA" w14:textId="77777777" w:rsidR="009A396E" w:rsidRPr="00F20E19" w:rsidRDefault="009A396E" w:rsidP="000C252A">
      <w:pPr>
        <w:widowControl w:val="0"/>
        <w:tabs>
          <w:tab w:val="left" w:pos="1435"/>
        </w:tabs>
        <w:autoSpaceDE w:val="0"/>
        <w:autoSpaceDN w:val="0"/>
        <w:adjustRightInd w:val="0"/>
        <w:spacing w:before="120"/>
        <w:ind w:left="1435" w:hanging="389"/>
        <w:jc w:val="both"/>
        <w:rPr>
          <w:sz w:val="22"/>
          <w:szCs w:val="22"/>
        </w:rPr>
      </w:pPr>
      <w:r>
        <w:rPr>
          <w:sz w:val="22"/>
          <w:szCs w:val="22"/>
        </w:rPr>
        <w:t>(a)</w:t>
      </w:r>
      <w:r>
        <w:rPr>
          <w:sz w:val="22"/>
          <w:szCs w:val="22"/>
        </w:rPr>
        <w:tab/>
        <w:t>the day on which the licensee became aware of the situation; or</w:t>
      </w:r>
    </w:p>
    <w:p w14:paraId="0D569B13" w14:textId="77777777" w:rsidR="009A396E" w:rsidRPr="00F20E19" w:rsidRDefault="009A396E" w:rsidP="000C252A">
      <w:pPr>
        <w:widowControl w:val="0"/>
        <w:tabs>
          <w:tab w:val="left" w:pos="1435"/>
        </w:tabs>
        <w:autoSpaceDE w:val="0"/>
        <w:autoSpaceDN w:val="0"/>
        <w:adjustRightInd w:val="0"/>
        <w:spacing w:before="120"/>
        <w:ind w:left="1435" w:hanging="389"/>
        <w:jc w:val="both"/>
        <w:rPr>
          <w:sz w:val="22"/>
          <w:szCs w:val="22"/>
        </w:rPr>
      </w:pPr>
      <w:r>
        <w:rPr>
          <w:sz w:val="22"/>
          <w:szCs w:val="22"/>
        </w:rPr>
        <w:t>(b)</w:t>
      </w:r>
      <w:r>
        <w:rPr>
          <w:sz w:val="22"/>
          <w:szCs w:val="22"/>
        </w:rPr>
        <w:tab/>
        <w:t>the day on which the licensee should have become aware of the situation.</w:t>
      </w:r>
    </w:p>
    <w:p w14:paraId="4E87E5CB" w14:textId="77777777" w:rsidR="009A396E" w:rsidRPr="00F20E19" w:rsidRDefault="009A396E" w:rsidP="000C252A">
      <w:pPr>
        <w:widowControl w:val="0"/>
        <w:autoSpaceDE w:val="0"/>
        <w:autoSpaceDN w:val="0"/>
        <w:adjustRightInd w:val="0"/>
        <w:spacing w:before="120"/>
        <w:ind w:left="782" w:firstLine="221"/>
        <w:jc w:val="both"/>
        <w:rPr>
          <w:sz w:val="22"/>
          <w:szCs w:val="22"/>
        </w:rPr>
      </w:pPr>
      <w:r>
        <w:rPr>
          <w:sz w:val="22"/>
          <w:szCs w:val="22"/>
        </w:rPr>
        <w:t>“(8) Subject to subsections (9) and (10), the Tribunal may extend the period in relation to a particular event and a particular licensee.</w:t>
      </w:r>
    </w:p>
    <w:p w14:paraId="4E8777EF" w14:textId="77777777" w:rsidR="009A396E" w:rsidRPr="00F20E19" w:rsidRDefault="009A396E" w:rsidP="000C252A">
      <w:pPr>
        <w:widowControl w:val="0"/>
        <w:autoSpaceDE w:val="0"/>
        <w:autoSpaceDN w:val="0"/>
        <w:adjustRightInd w:val="0"/>
        <w:spacing w:before="120"/>
        <w:ind w:left="1003"/>
        <w:jc w:val="both"/>
        <w:rPr>
          <w:sz w:val="22"/>
          <w:szCs w:val="22"/>
        </w:rPr>
      </w:pPr>
      <w:r>
        <w:rPr>
          <w:sz w:val="22"/>
          <w:szCs w:val="22"/>
        </w:rPr>
        <w:t>“(9) The Tribunal may only grant an extension:</w:t>
      </w:r>
    </w:p>
    <w:p w14:paraId="3E10E7D6" w14:textId="77777777" w:rsidR="009A396E" w:rsidRPr="00F20E19" w:rsidRDefault="009A396E" w:rsidP="000C252A">
      <w:pPr>
        <w:widowControl w:val="0"/>
        <w:tabs>
          <w:tab w:val="left" w:pos="1426"/>
        </w:tabs>
        <w:autoSpaceDE w:val="0"/>
        <w:autoSpaceDN w:val="0"/>
        <w:adjustRightInd w:val="0"/>
        <w:spacing w:before="120"/>
        <w:ind w:left="1426" w:hanging="384"/>
        <w:jc w:val="both"/>
        <w:rPr>
          <w:sz w:val="22"/>
          <w:szCs w:val="22"/>
        </w:rPr>
      </w:pPr>
      <w:r>
        <w:rPr>
          <w:sz w:val="22"/>
          <w:szCs w:val="22"/>
        </w:rPr>
        <w:t>(a)</w:t>
      </w:r>
      <w:r>
        <w:rPr>
          <w:sz w:val="22"/>
          <w:szCs w:val="22"/>
        </w:rPr>
        <w:tab/>
        <w:t>on the application of a person made within the period or the period as extended earlier; and</w:t>
      </w:r>
    </w:p>
    <w:p w14:paraId="299AD8AE" w14:textId="77777777" w:rsidR="009A396E" w:rsidRPr="00F20E19" w:rsidRDefault="009A396E" w:rsidP="000C252A">
      <w:pPr>
        <w:widowControl w:val="0"/>
        <w:tabs>
          <w:tab w:val="left" w:pos="1426"/>
        </w:tabs>
        <w:autoSpaceDE w:val="0"/>
        <w:autoSpaceDN w:val="0"/>
        <w:adjustRightInd w:val="0"/>
        <w:spacing w:before="120"/>
        <w:ind w:left="1042"/>
        <w:jc w:val="both"/>
        <w:rPr>
          <w:sz w:val="22"/>
          <w:szCs w:val="22"/>
        </w:rPr>
      </w:pPr>
      <w:r>
        <w:rPr>
          <w:sz w:val="22"/>
          <w:szCs w:val="22"/>
        </w:rPr>
        <w:t>(b)</w:t>
      </w:r>
      <w:r>
        <w:rPr>
          <w:sz w:val="22"/>
          <w:szCs w:val="22"/>
        </w:rPr>
        <w:tab/>
        <w:t>by written notice served on the applicant.</w:t>
      </w:r>
    </w:p>
    <w:p w14:paraId="3477602E" w14:textId="77777777" w:rsidR="009A396E" w:rsidRPr="00F20E19" w:rsidRDefault="009A396E" w:rsidP="000C252A">
      <w:pPr>
        <w:widowControl w:val="0"/>
        <w:autoSpaceDE w:val="0"/>
        <w:autoSpaceDN w:val="0"/>
        <w:adjustRightInd w:val="0"/>
        <w:spacing w:before="120"/>
        <w:ind w:left="773" w:firstLine="221"/>
        <w:jc w:val="both"/>
        <w:rPr>
          <w:sz w:val="22"/>
          <w:szCs w:val="22"/>
        </w:rPr>
      </w:pPr>
      <w:r>
        <w:rPr>
          <w:sz w:val="22"/>
          <w:szCs w:val="22"/>
        </w:rPr>
        <w:t>“(10) The Tribunal must not grant an extension unless it is satisfied that it is in the public interest to do so having regard to:</w:t>
      </w:r>
    </w:p>
    <w:p w14:paraId="62B19DCD" w14:textId="77777777" w:rsidR="009A396E" w:rsidRPr="00F20E19" w:rsidRDefault="009A396E" w:rsidP="000C252A">
      <w:pPr>
        <w:widowControl w:val="0"/>
        <w:tabs>
          <w:tab w:val="left" w:pos="1421"/>
        </w:tabs>
        <w:autoSpaceDE w:val="0"/>
        <w:autoSpaceDN w:val="0"/>
        <w:adjustRightInd w:val="0"/>
        <w:spacing w:before="120"/>
        <w:ind w:left="1421" w:hanging="384"/>
        <w:jc w:val="both"/>
        <w:rPr>
          <w:sz w:val="22"/>
          <w:szCs w:val="22"/>
        </w:rPr>
      </w:pPr>
      <w:r>
        <w:rPr>
          <w:sz w:val="22"/>
          <w:szCs w:val="22"/>
        </w:rPr>
        <w:t>(a)</w:t>
      </w:r>
      <w:r>
        <w:rPr>
          <w:sz w:val="22"/>
          <w:szCs w:val="22"/>
        </w:rPr>
        <w:tab/>
        <w:t>the desirability of the condition being complied with; and</w:t>
      </w:r>
    </w:p>
    <w:p w14:paraId="52FF9A30" w14:textId="77777777" w:rsidR="009A396E" w:rsidRPr="00F20E19" w:rsidRDefault="009A396E" w:rsidP="000C252A">
      <w:pPr>
        <w:widowControl w:val="0"/>
        <w:tabs>
          <w:tab w:val="left" w:pos="1421"/>
        </w:tabs>
        <w:autoSpaceDE w:val="0"/>
        <w:autoSpaceDN w:val="0"/>
        <w:adjustRightInd w:val="0"/>
        <w:spacing w:before="120"/>
        <w:ind w:left="1421" w:hanging="384"/>
        <w:jc w:val="both"/>
        <w:rPr>
          <w:sz w:val="22"/>
          <w:szCs w:val="22"/>
        </w:rPr>
      </w:pPr>
      <w:r>
        <w:rPr>
          <w:sz w:val="22"/>
          <w:szCs w:val="22"/>
        </w:rPr>
        <w:t>(b)</w:t>
      </w:r>
      <w:r>
        <w:rPr>
          <w:sz w:val="22"/>
          <w:szCs w:val="22"/>
        </w:rPr>
        <w:tab/>
        <w:t>any other matters or circumstances that the Tribunal considers relevant.</w:t>
      </w:r>
    </w:p>
    <w:p w14:paraId="32CAFFAD" w14:textId="77777777" w:rsidR="009A396E" w:rsidRPr="00F20E19" w:rsidRDefault="009A396E" w:rsidP="000C252A">
      <w:pPr>
        <w:widowControl w:val="0"/>
        <w:autoSpaceDE w:val="0"/>
        <w:autoSpaceDN w:val="0"/>
        <w:adjustRightInd w:val="0"/>
        <w:spacing w:before="120"/>
        <w:ind w:left="768" w:firstLine="216"/>
        <w:jc w:val="both"/>
        <w:rPr>
          <w:sz w:val="22"/>
          <w:szCs w:val="22"/>
        </w:rPr>
      </w:pPr>
      <w:r>
        <w:rPr>
          <w:sz w:val="22"/>
          <w:szCs w:val="22"/>
        </w:rPr>
        <w:t>“(11) The Tribunal must not grant an extension unless it is satisfied that the licensee made reasonable efforts to ensure that the condition would be complied with at the end of the period or of the period as last extended, as the case requires.”.</w:t>
      </w:r>
    </w:p>
    <w:p w14:paraId="30BF5A54" w14:textId="77777777" w:rsidR="009A396E" w:rsidRPr="00F20E19" w:rsidRDefault="009A396E" w:rsidP="000C252A">
      <w:pPr>
        <w:widowControl w:val="0"/>
        <w:autoSpaceDE w:val="0"/>
        <w:autoSpaceDN w:val="0"/>
        <w:adjustRightInd w:val="0"/>
        <w:spacing w:before="120"/>
        <w:ind w:firstLine="346"/>
        <w:jc w:val="both"/>
        <w:rPr>
          <w:sz w:val="22"/>
          <w:szCs w:val="22"/>
        </w:rPr>
      </w:pPr>
      <w:r>
        <w:rPr>
          <w:b/>
          <w:bCs/>
          <w:sz w:val="22"/>
          <w:szCs w:val="22"/>
        </w:rPr>
        <w:t>11.</w:t>
      </w:r>
      <w:r>
        <w:rPr>
          <w:b/>
          <w:bCs/>
          <w:sz w:val="22"/>
          <w:szCs w:val="22"/>
        </w:rPr>
        <w:tab/>
      </w:r>
      <w:r>
        <w:rPr>
          <w:sz w:val="22"/>
          <w:szCs w:val="22"/>
        </w:rPr>
        <w:t>After section 92</w:t>
      </w:r>
      <w:r>
        <w:rPr>
          <w:smallCaps/>
          <w:sz w:val="22"/>
          <w:szCs w:val="22"/>
        </w:rPr>
        <w:t>d</w:t>
      </w:r>
      <w:r>
        <w:rPr>
          <w:sz w:val="22"/>
          <w:szCs w:val="22"/>
        </w:rPr>
        <w:t xml:space="preserve"> of the Principal Act the following sections are inserted:</w:t>
      </w:r>
    </w:p>
    <w:p w14:paraId="37F9111F" w14:textId="77777777" w:rsidR="009A396E" w:rsidRPr="00F20E19" w:rsidRDefault="009A396E" w:rsidP="000C252A">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Tracing foreign interests in voting shares through series of companies</w:t>
      </w:r>
    </w:p>
    <w:p w14:paraId="6912AC79" w14:textId="77777777" w:rsidR="009A396E" w:rsidRPr="00F20E19" w:rsidRDefault="009A396E" w:rsidP="000C252A">
      <w:pPr>
        <w:widowControl w:val="0"/>
        <w:autoSpaceDE w:val="0"/>
        <w:autoSpaceDN w:val="0"/>
        <w:adjustRightInd w:val="0"/>
        <w:spacing w:before="120"/>
        <w:ind w:left="355"/>
        <w:jc w:val="both"/>
        <w:rPr>
          <w:sz w:val="22"/>
          <w:szCs w:val="22"/>
        </w:rPr>
      </w:pPr>
      <w:r>
        <w:rPr>
          <w:smallCaps/>
          <w:sz w:val="22"/>
          <w:szCs w:val="22"/>
        </w:rPr>
        <w:t xml:space="preserve">“92da. </w:t>
      </w:r>
      <w:r>
        <w:rPr>
          <w:sz w:val="22"/>
          <w:szCs w:val="22"/>
        </w:rPr>
        <w:t>(1) In this section:</w:t>
      </w:r>
    </w:p>
    <w:p w14:paraId="0C6F9279"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‘Australian company’ </w:t>
      </w:r>
      <w:r>
        <w:rPr>
          <w:sz w:val="22"/>
          <w:szCs w:val="22"/>
        </w:rPr>
        <w:t>means a company that is not a foreign person;</w:t>
      </w:r>
    </w:p>
    <w:p w14:paraId="2F52F0BE"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‘foreign person’ </w:t>
      </w:r>
      <w:r>
        <w:rPr>
          <w:sz w:val="22"/>
          <w:szCs w:val="22"/>
        </w:rPr>
        <w:t>has the same meaning as in section 92</w:t>
      </w:r>
      <w:r>
        <w:rPr>
          <w:smallCaps/>
          <w:sz w:val="22"/>
          <w:szCs w:val="22"/>
        </w:rPr>
        <w:t>d</w:t>
      </w:r>
      <w:r>
        <w:rPr>
          <w:sz w:val="22"/>
          <w:szCs w:val="22"/>
        </w:rPr>
        <w:t>;</w:t>
      </w:r>
    </w:p>
    <w:p w14:paraId="1BEA7920"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‘licensee’ </w:t>
      </w:r>
      <w:r>
        <w:rPr>
          <w:sz w:val="22"/>
          <w:szCs w:val="22"/>
        </w:rPr>
        <w:t xml:space="preserve">means a company holding a </w:t>
      </w:r>
      <w:proofErr w:type="spellStart"/>
      <w:r>
        <w:rPr>
          <w:sz w:val="22"/>
          <w:szCs w:val="22"/>
        </w:rPr>
        <w:t>licence</w:t>
      </w:r>
      <w:proofErr w:type="spellEnd"/>
      <w:r>
        <w:rPr>
          <w:sz w:val="22"/>
          <w:szCs w:val="22"/>
        </w:rPr>
        <w:t>;</w:t>
      </w:r>
    </w:p>
    <w:p w14:paraId="0D357AC6"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‘minor interests’ </w:t>
      </w:r>
      <w:r>
        <w:rPr>
          <w:sz w:val="22"/>
          <w:szCs w:val="22"/>
        </w:rPr>
        <w:t xml:space="preserve">means shareholding interests in a licensee that are held by a foreign person in accordance with subsection (2) because of the person’s shareholding interests in an Australian company whose shareholding interests in the licensee do not exceed in amount 2% of the total of the amounts paid on all voting shares in the </w:t>
      </w:r>
      <w:proofErr w:type="spellStart"/>
      <w:r>
        <w:rPr>
          <w:sz w:val="22"/>
          <w:szCs w:val="22"/>
        </w:rPr>
        <w:t>licence</w:t>
      </w:r>
      <w:proofErr w:type="spellEnd"/>
      <w:r>
        <w:rPr>
          <w:sz w:val="22"/>
          <w:szCs w:val="22"/>
        </w:rPr>
        <w:t>;</w:t>
      </w:r>
    </w:p>
    <w:p w14:paraId="57B3AF9B" w14:textId="1F9EC1F5" w:rsidR="009A396E" w:rsidRPr="00F20E19" w:rsidRDefault="009A396E" w:rsidP="000C252A">
      <w:pPr>
        <w:widowControl w:val="0"/>
        <w:autoSpaceDE w:val="0"/>
        <w:autoSpaceDN w:val="0"/>
        <w:adjustRightInd w:val="0"/>
        <w:spacing w:before="120"/>
        <w:jc w:val="both"/>
        <w:rPr>
          <w:sz w:val="22"/>
          <w:szCs w:val="22"/>
        </w:rPr>
      </w:pPr>
      <w:r>
        <w:rPr>
          <w:b/>
          <w:bCs/>
          <w:sz w:val="22"/>
          <w:szCs w:val="22"/>
        </w:rPr>
        <w:t>‘shareholding interests’</w:t>
      </w:r>
      <w:r w:rsidRPr="00266553">
        <w:rPr>
          <w:bCs/>
          <w:sz w:val="22"/>
          <w:szCs w:val="22"/>
        </w:rPr>
        <w:t>,</w:t>
      </w:r>
      <w:r>
        <w:rPr>
          <w:b/>
          <w:bCs/>
          <w:sz w:val="22"/>
          <w:szCs w:val="22"/>
        </w:rPr>
        <w:t xml:space="preserve"> </w:t>
      </w:r>
      <w:r>
        <w:rPr>
          <w:sz w:val="22"/>
          <w:szCs w:val="22"/>
        </w:rPr>
        <w:t>in relation to a company, means shareholding interests in respect of voting shares in the company;</w:t>
      </w:r>
    </w:p>
    <w:p w14:paraId="2364B78F" w14:textId="06340349" w:rsidR="009A396E" w:rsidRPr="00F20E19" w:rsidRDefault="009A396E" w:rsidP="000C252A">
      <w:pPr>
        <w:widowControl w:val="0"/>
        <w:autoSpaceDE w:val="0"/>
        <w:autoSpaceDN w:val="0"/>
        <w:adjustRightInd w:val="0"/>
        <w:spacing w:before="120"/>
        <w:jc w:val="both"/>
        <w:rPr>
          <w:sz w:val="22"/>
          <w:szCs w:val="22"/>
        </w:rPr>
      </w:pPr>
      <w:r>
        <w:rPr>
          <w:b/>
          <w:bCs/>
          <w:sz w:val="22"/>
          <w:szCs w:val="22"/>
        </w:rPr>
        <w:t>‘voting share’</w:t>
      </w:r>
      <w:r w:rsidRPr="00266553">
        <w:rPr>
          <w:bCs/>
          <w:sz w:val="22"/>
          <w:szCs w:val="22"/>
        </w:rPr>
        <w:t>,</w:t>
      </w:r>
      <w:r>
        <w:rPr>
          <w:b/>
          <w:bCs/>
          <w:sz w:val="22"/>
          <w:szCs w:val="22"/>
        </w:rPr>
        <w:t xml:space="preserve"> </w:t>
      </w:r>
      <w:r>
        <w:rPr>
          <w:sz w:val="22"/>
          <w:szCs w:val="22"/>
        </w:rPr>
        <w:t>in relation to a company, means a share in the company that carries voting rights on all questions at general meetings of the company.</w:t>
      </w:r>
    </w:p>
    <w:p w14:paraId="69E2B227" w14:textId="77777777" w:rsidR="009A396E" w:rsidRPr="00F20E19" w:rsidRDefault="009A396E" w:rsidP="000C252A">
      <w:pPr>
        <w:widowControl w:val="0"/>
        <w:autoSpaceDE w:val="0"/>
        <w:autoSpaceDN w:val="0"/>
        <w:adjustRightInd w:val="0"/>
        <w:spacing w:before="120"/>
        <w:ind w:left="355"/>
        <w:jc w:val="both"/>
        <w:rPr>
          <w:sz w:val="22"/>
          <w:szCs w:val="22"/>
        </w:rPr>
      </w:pPr>
      <w:r>
        <w:rPr>
          <w:sz w:val="22"/>
          <w:szCs w:val="22"/>
        </w:rPr>
        <w:t>“(2) For the purposes of paragraph 92</w:t>
      </w:r>
      <w:r>
        <w:rPr>
          <w:smallCaps/>
          <w:sz w:val="22"/>
          <w:szCs w:val="22"/>
        </w:rPr>
        <w:t>d</w:t>
      </w:r>
      <w:r>
        <w:rPr>
          <w:sz w:val="22"/>
          <w:szCs w:val="22"/>
        </w:rPr>
        <w:t xml:space="preserve"> (2) (b), where:</w:t>
      </w:r>
    </w:p>
    <w:p w14:paraId="38D96DC4" w14:textId="644E9494" w:rsidR="009A396E" w:rsidRPr="00F20E19" w:rsidRDefault="009A396E" w:rsidP="000C252A">
      <w:pPr>
        <w:widowControl w:val="0"/>
        <w:tabs>
          <w:tab w:val="left" w:pos="792"/>
        </w:tabs>
        <w:autoSpaceDE w:val="0"/>
        <w:autoSpaceDN w:val="0"/>
        <w:adjustRightInd w:val="0"/>
        <w:spacing w:before="120"/>
        <w:ind w:left="792" w:hanging="389"/>
        <w:jc w:val="both"/>
        <w:rPr>
          <w:sz w:val="22"/>
          <w:szCs w:val="22"/>
        </w:rPr>
      </w:pPr>
      <w:r>
        <w:rPr>
          <w:sz w:val="22"/>
          <w:szCs w:val="22"/>
        </w:rPr>
        <w:t>(a)</w:t>
      </w:r>
      <w:r>
        <w:rPr>
          <w:sz w:val="22"/>
          <w:szCs w:val="22"/>
        </w:rPr>
        <w:tab/>
        <w:t xml:space="preserve">a foreign person holds shareholding interests in 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and</w:t>
      </w:r>
    </w:p>
    <w:p w14:paraId="0854CBC0" w14:textId="5C0B505D" w:rsidR="009A396E" w:rsidRPr="00F20E19" w:rsidRDefault="009A396E" w:rsidP="000C252A">
      <w:pPr>
        <w:widowControl w:val="0"/>
        <w:tabs>
          <w:tab w:val="left" w:pos="792"/>
        </w:tabs>
        <w:autoSpaceDE w:val="0"/>
        <w:autoSpaceDN w:val="0"/>
        <w:adjustRightInd w:val="0"/>
        <w:spacing w:before="120"/>
        <w:ind w:left="792" w:hanging="389"/>
        <w:jc w:val="both"/>
        <w:rPr>
          <w:sz w:val="22"/>
          <w:szCs w:val="22"/>
        </w:rPr>
      </w:pPr>
      <w:r>
        <w:rPr>
          <w:sz w:val="22"/>
          <w:szCs w:val="22"/>
        </w:rPr>
        <w:t>(b)</w:t>
      </w:r>
      <w:r>
        <w:rPr>
          <w:sz w:val="22"/>
          <w:szCs w:val="22"/>
        </w:rPr>
        <w:tab/>
        <w:t xml:space="preserve">the first company holds shareholding interests in another Australian company (in this subsection called the </w:t>
      </w:r>
      <w:r>
        <w:rPr>
          <w:b/>
          <w:bCs/>
          <w:sz w:val="22"/>
          <w:szCs w:val="22"/>
        </w:rPr>
        <w:t xml:space="preserve">‘second </w:t>
      </w:r>
      <w:r w:rsidRPr="00266553">
        <w:rPr>
          <w:b/>
          <w:sz w:val="22"/>
          <w:szCs w:val="22"/>
        </w:rPr>
        <w:t>company’</w:t>
      </w:r>
      <w:r>
        <w:rPr>
          <w:sz w:val="22"/>
          <w:szCs w:val="22"/>
        </w:rPr>
        <w:t>);</w:t>
      </w:r>
    </w:p>
    <w:p w14:paraId="38194C88"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foreign person holds shareholding interests in the second company (in addition to any other shareholding interests) of an amount calculated using the formula:</w:t>
      </w:r>
    </w:p>
    <w:p w14:paraId="3D99D7B2" w14:textId="77777777" w:rsidR="002564A7" w:rsidRPr="002564A7" w:rsidRDefault="002564A7" w:rsidP="000C252A">
      <w:pPr>
        <w:widowControl w:val="0"/>
        <w:autoSpaceDE w:val="0"/>
        <w:autoSpaceDN w:val="0"/>
        <w:adjustRightInd w:val="0"/>
        <w:spacing w:before="120"/>
        <w:ind w:left="1003"/>
        <w:jc w:val="both"/>
        <w:rPr>
          <w:bCs/>
          <w:sz w:val="22"/>
          <w:szCs w:val="22"/>
        </w:rPr>
      </w:pPr>
    </w:p>
    <w:tbl>
      <w:tblPr>
        <w:tblStyle w:val="TableGrid"/>
        <w:tblW w:w="0" w:type="auto"/>
        <w:jc w:val="center"/>
        <w:tblLook w:val="01E0" w:firstRow="1" w:lastRow="1" w:firstColumn="1" w:lastColumn="1" w:noHBand="0" w:noVBand="0"/>
      </w:tblPr>
      <w:tblGrid>
        <w:gridCol w:w="2651"/>
        <w:gridCol w:w="2428"/>
      </w:tblGrid>
      <w:tr w:rsidR="002564A7" w14:paraId="2B0E890C" w14:textId="77777777">
        <w:trPr>
          <w:jc w:val="center"/>
        </w:trPr>
        <w:tc>
          <w:tcPr>
            <w:tcW w:w="0" w:type="auto"/>
            <w:vMerge w:val="restart"/>
            <w:tcBorders>
              <w:top w:val="nil"/>
              <w:left w:val="nil"/>
              <w:bottom w:val="nil"/>
              <w:right w:val="nil"/>
            </w:tcBorders>
            <w:vAlign w:val="center"/>
          </w:tcPr>
          <w:p w14:paraId="51F49CC8" w14:textId="77777777" w:rsidR="002564A7" w:rsidRDefault="002564A7" w:rsidP="00574F6F">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302F8BAF" w14:textId="77777777" w:rsidR="002564A7" w:rsidRDefault="002564A7" w:rsidP="00574F6F">
            <w:pPr>
              <w:widowControl w:val="0"/>
              <w:autoSpaceDE w:val="0"/>
              <w:autoSpaceDN w:val="0"/>
              <w:adjustRightInd w:val="0"/>
              <w:spacing w:before="120"/>
              <w:jc w:val="center"/>
              <w:rPr>
                <w:sz w:val="22"/>
                <w:szCs w:val="22"/>
              </w:rPr>
            </w:pPr>
            <w:r>
              <w:rPr>
                <w:b/>
                <w:bCs/>
                <w:sz w:val="22"/>
                <w:szCs w:val="22"/>
              </w:rPr>
              <w:t>Actual interests</w:t>
            </w:r>
          </w:p>
        </w:tc>
      </w:tr>
      <w:tr w:rsidR="002564A7" w14:paraId="18F3BE54" w14:textId="77777777">
        <w:trPr>
          <w:jc w:val="center"/>
        </w:trPr>
        <w:tc>
          <w:tcPr>
            <w:tcW w:w="0" w:type="auto"/>
            <w:vMerge/>
            <w:tcBorders>
              <w:top w:val="nil"/>
              <w:left w:val="nil"/>
              <w:bottom w:val="nil"/>
              <w:right w:val="nil"/>
            </w:tcBorders>
          </w:tcPr>
          <w:p w14:paraId="67AC6E58" w14:textId="77777777" w:rsidR="002564A7" w:rsidRDefault="002564A7"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5D120FC4" w14:textId="77777777" w:rsidR="002564A7" w:rsidRDefault="002564A7" w:rsidP="00574F6F">
            <w:pPr>
              <w:widowControl w:val="0"/>
              <w:autoSpaceDE w:val="0"/>
              <w:autoSpaceDN w:val="0"/>
              <w:adjustRightInd w:val="0"/>
              <w:jc w:val="both"/>
              <w:rPr>
                <w:sz w:val="22"/>
                <w:szCs w:val="22"/>
              </w:rPr>
            </w:pPr>
            <w:r>
              <w:rPr>
                <w:b/>
                <w:bCs/>
                <w:sz w:val="22"/>
                <w:szCs w:val="22"/>
              </w:rPr>
              <w:t>First company interests</w:t>
            </w:r>
          </w:p>
        </w:tc>
      </w:tr>
    </w:tbl>
    <w:p w14:paraId="59D9541C"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017CADD6"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first company’s shareholding interests in the second company;</w:t>
      </w:r>
    </w:p>
    <w:p w14:paraId="2725A14B"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foreign person’s shareholding interests in the first company;</w:t>
      </w:r>
    </w:p>
    <w:p w14:paraId="69A976B6"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‘First company interests’ </w:t>
      </w:r>
      <w:r>
        <w:rPr>
          <w:sz w:val="22"/>
          <w:szCs w:val="22"/>
        </w:rPr>
        <w:t>means the total of the amounts paid on all voting shares in the first company.</w:t>
      </w:r>
    </w:p>
    <w:p w14:paraId="253C1FDD" w14:textId="77777777" w:rsidR="009A396E" w:rsidRPr="00F20E19" w:rsidRDefault="009A396E" w:rsidP="000C252A">
      <w:pPr>
        <w:widowControl w:val="0"/>
        <w:autoSpaceDE w:val="0"/>
        <w:autoSpaceDN w:val="0"/>
        <w:adjustRightInd w:val="0"/>
        <w:spacing w:before="120"/>
        <w:ind w:firstLine="350"/>
        <w:jc w:val="both"/>
        <w:rPr>
          <w:sz w:val="22"/>
          <w:szCs w:val="22"/>
        </w:rPr>
      </w:pPr>
      <w:r>
        <w:rPr>
          <w:sz w:val="22"/>
          <w:szCs w:val="22"/>
        </w:rPr>
        <w:t>“(3) For the purposes of subsection (2), a foreign person’s shareholding interests in an Australian company include interests that exist because of any other application or applications of this section.</w:t>
      </w:r>
    </w:p>
    <w:p w14:paraId="0E9F271F" w14:textId="77777777" w:rsidR="009A396E" w:rsidRPr="00F20E19" w:rsidRDefault="009A396E" w:rsidP="000C252A">
      <w:pPr>
        <w:widowControl w:val="0"/>
        <w:autoSpaceDE w:val="0"/>
        <w:autoSpaceDN w:val="0"/>
        <w:adjustRightInd w:val="0"/>
        <w:spacing w:before="120"/>
        <w:ind w:firstLine="350"/>
        <w:jc w:val="both"/>
        <w:rPr>
          <w:sz w:val="22"/>
          <w:szCs w:val="22"/>
        </w:rPr>
      </w:pPr>
      <w:r>
        <w:rPr>
          <w:sz w:val="22"/>
          <w:szCs w:val="22"/>
        </w:rPr>
        <w:t>“(4) For the purposes of subsection (2), an Australian company’s shareholding interests in another Australian company include interests that exist because of any application or applications of subsection (5).</w:t>
      </w:r>
    </w:p>
    <w:p w14:paraId="0AAC8ED5" w14:textId="77777777" w:rsidR="009A396E" w:rsidRPr="00F20E19" w:rsidRDefault="009A396E" w:rsidP="000C252A">
      <w:pPr>
        <w:widowControl w:val="0"/>
        <w:autoSpaceDE w:val="0"/>
        <w:autoSpaceDN w:val="0"/>
        <w:adjustRightInd w:val="0"/>
        <w:spacing w:before="120"/>
        <w:ind w:left="365"/>
        <w:jc w:val="both"/>
        <w:rPr>
          <w:sz w:val="22"/>
          <w:szCs w:val="22"/>
        </w:rPr>
      </w:pPr>
      <w:r>
        <w:rPr>
          <w:sz w:val="22"/>
          <w:szCs w:val="22"/>
        </w:rPr>
        <w:t>“(5) For the purposes of subsection (2), where:</w:t>
      </w:r>
    </w:p>
    <w:p w14:paraId="18F02832" w14:textId="5B84AE10" w:rsidR="009A396E" w:rsidRPr="00F20E19" w:rsidRDefault="009A396E" w:rsidP="000C252A">
      <w:pPr>
        <w:widowControl w:val="0"/>
        <w:autoSpaceDE w:val="0"/>
        <w:autoSpaceDN w:val="0"/>
        <w:adjustRightInd w:val="0"/>
        <w:spacing w:before="120"/>
        <w:ind w:left="792" w:hanging="374"/>
        <w:jc w:val="both"/>
        <w:rPr>
          <w:sz w:val="22"/>
          <w:szCs w:val="22"/>
        </w:rPr>
      </w:pPr>
      <w:r>
        <w:rPr>
          <w:sz w:val="22"/>
          <w:szCs w:val="22"/>
        </w:rPr>
        <w:t>(a)</w:t>
      </w:r>
      <w:r>
        <w:rPr>
          <w:sz w:val="22"/>
          <w:szCs w:val="22"/>
        </w:rPr>
        <w:tab/>
        <w:t xml:space="preserve">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 xml:space="preserve">holds shareholding interests in another Australian company (in this subsection called the </w:t>
      </w:r>
      <w:r>
        <w:rPr>
          <w:b/>
          <w:bCs/>
          <w:sz w:val="22"/>
          <w:szCs w:val="22"/>
        </w:rPr>
        <w:t>‘second company’</w:t>
      </w:r>
      <w:r w:rsidRPr="00266553">
        <w:rPr>
          <w:bCs/>
          <w:sz w:val="22"/>
          <w:szCs w:val="22"/>
        </w:rPr>
        <w:t>);</w:t>
      </w:r>
      <w:r>
        <w:rPr>
          <w:b/>
          <w:bCs/>
          <w:sz w:val="22"/>
          <w:szCs w:val="22"/>
        </w:rPr>
        <w:t xml:space="preserve"> </w:t>
      </w:r>
      <w:r>
        <w:rPr>
          <w:sz w:val="22"/>
          <w:szCs w:val="22"/>
        </w:rPr>
        <w:t>and</w:t>
      </w:r>
    </w:p>
    <w:p w14:paraId="5042BD16" w14:textId="77777777" w:rsidR="009A396E" w:rsidRPr="00F20E19" w:rsidRDefault="009A396E" w:rsidP="000C252A">
      <w:pPr>
        <w:widowControl w:val="0"/>
        <w:autoSpaceDE w:val="0"/>
        <w:autoSpaceDN w:val="0"/>
        <w:adjustRightInd w:val="0"/>
        <w:spacing w:before="120"/>
        <w:ind w:left="768" w:hanging="389"/>
        <w:jc w:val="both"/>
        <w:rPr>
          <w:sz w:val="22"/>
          <w:szCs w:val="22"/>
        </w:rPr>
      </w:pPr>
      <w:r>
        <w:rPr>
          <w:sz w:val="22"/>
          <w:szCs w:val="22"/>
        </w:rPr>
        <w:br w:type="page"/>
      </w:r>
      <w:r>
        <w:rPr>
          <w:sz w:val="22"/>
          <w:szCs w:val="22"/>
        </w:rPr>
        <w:lastRenderedPageBreak/>
        <w:t>(b)</w:t>
      </w:r>
      <w:r>
        <w:rPr>
          <w:sz w:val="22"/>
          <w:szCs w:val="22"/>
        </w:rPr>
        <w:tab/>
        <w:t>the second company holds shareholding interests in a third Australian company;</w:t>
      </w:r>
    </w:p>
    <w:p w14:paraId="2B5CD44D"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first company holds shareholding interests in the third company (in addition to any other shareholding interests) of an amount calculated using the formula:</w:t>
      </w:r>
    </w:p>
    <w:p w14:paraId="2349699D" w14:textId="77777777" w:rsidR="009A396E" w:rsidRPr="002564A7" w:rsidRDefault="009A396E" w:rsidP="000C252A">
      <w:pPr>
        <w:widowControl w:val="0"/>
        <w:tabs>
          <w:tab w:val="left" w:pos="5438"/>
        </w:tabs>
        <w:autoSpaceDE w:val="0"/>
        <w:autoSpaceDN w:val="0"/>
        <w:adjustRightInd w:val="0"/>
        <w:spacing w:before="120"/>
        <w:ind w:left="874"/>
        <w:jc w:val="both"/>
        <w:rPr>
          <w:sz w:val="22"/>
          <w:szCs w:val="22"/>
        </w:rPr>
      </w:pPr>
    </w:p>
    <w:tbl>
      <w:tblPr>
        <w:tblStyle w:val="TableGrid"/>
        <w:tblW w:w="0" w:type="auto"/>
        <w:jc w:val="center"/>
        <w:tblLook w:val="01E0" w:firstRow="1" w:lastRow="1" w:firstColumn="1" w:lastColumn="1" w:noHBand="0" w:noVBand="0"/>
      </w:tblPr>
      <w:tblGrid>
        <w:gridCol w:w="2651"/>
        <w:gridCol w:w="2649"/>
      </w:tblGrid>
      <w:tr w:rsidR="002564A7" w14:paraId="7F4E4787" w14:textId="77777777">
        <w:trPr>
          <w:jc w:val="center"/>
        </w:trPr>
        <w:tc>
          <w:tcPr>
            <w:tcW w:w="0" w:type="auto"/>
            <w:vMerge w:val="restart"/>
            <w:tcBorders>
              <w:top w:val="nil"/>
              <w:left w:val="nil"/>
              <w:bottom w:val="nil"/>
              <w:right w:val="nil"/>
            </w:tcBorders>
            <w:vAlign w:val="center"/>
          </w:tcPr>
          <w:p w14:paraId="52656521" w14:textId="77777777" w:rsidR="002564A7" w:rsidRDefault="002564A7" w:rsidP="00574F6F">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16E58C91" w14:textId="77777777" w:rsidR="002564A7" w:rsidRDefault="002564A7" w:rsidP="00574F6F">
            <w:pPr>
              <w:widowControl w:val="0"/>
              <w:autoSpaceDE w:val="0"/>
              <w:autoSpaceDN w:val="0"/>
              <w:adjustRightInd w:val="0"/>
              <w:spacing w:before="120"/>
              <w:jc w:val="center"/>
              <w:rPr>
                <w:sz w:val="22"/>
                <w:szCs w:val="22"/>
              </w:rPr>
            </w:pPr>
            <w:r>
              <w:rPr>
                <w:b/>
                <w:bCs/>
                <w:sz w:val="22"/>
                <w:szCs w:val="22"/>
              </w:rPr>
              <w:t>Actual interests</w:t>
            </w:r>
          </w:p>
        </w:tc>
      </w:tr>
      <w:tr w:rsidR="002564A7" w14:paraId="7B5C0F35" w14:textId="77777777">
        <w:trPr>
          <w:jc w:val="center"/>
        </w:trPr>
        <w:tc>
          <w:tcPr>
            <w:tcW w:w="0" w:type="auto"/>
            <w:vMerge/>
            <w:tcBorders>
              <w:top w:val="nil"/>
              <w:left w:val="nil"/>
              <w:bottom w:val="nil"/>
              <w:right w:val="nil"/>
            </w:tcBorders>
          </w:tcPr>
          <w:p w14:paraId="791AF05D" w14:textId="77777777" w:rsidR="002564A7" w:rsidRDefault="002564A7"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19841666" w14:textId="77777777" w:rsidR="002564A7" w:rsidRDefault="002564A7" w:rsidP="00574F6F">
            <w:pPr>
              <w:widowControl w:val="0"/>
              <w:autoSpaceDE w:val="0"/>
              <w:autoSpaceDN w:val="0"/>
              <w:adjustRightInd w:val="0"/>
              <w:jc w:val="both"/>
              <w:rPr>
                <w:sz w:val="22"/>
                <w:szCs w:val="22"/>
              </w:rPr>
            </w:pPr>
            <w:r>
              <w:rPr>
                <w:b/>
                <w:bCs/>
                <w:sz w:val="22"/>
                <w:szCs w:val="22"/>
              </w:rPr>
              <w:t>Second company interests</w:t>
            </w:r>
          </w:p>
        </w:tc>
      </w:tr>
    </w:tbl>
    <w:p w14:paraId="15C06163" w14:textId="77777777" w:rsidR="009A396E" w:rsidRPr="002564A7" w:rsidRDefault="009A396E" w:rsidP="000C252A">
      <w:pPr>
        <w:widowControl w:val="0"/>
        <w:autoSpaceDE w:val="0"/>
        <w:autoSpaceDN w:val="0"/>
        <w:adjustRightInd w:val="0"/>
        <w:spacing w:before="120"/>
        <w:jc w:val="both"/>
        <w:rPr>
          <w:sz w:val="22"/>
          <w:szCs w:val="22"/>
        </w:rPr>
      </w:pPr>
      <w:r w:rsidRPr="002564A7">
        <w:rPr>
          <w:sz w:val="22"/>
          <w:szCs w:val="22"/>
        </w:rPr>
        <w:t>where:</w:t>
      </w:r>
    </w:p>
    <w:p w14:paraId="1064D3A2"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second company’s shareholding interests in the third company;</w:t>
      </w:r>
    </w:p>
    <w:p w14:paraId="071797F7"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first company’s shareholding interests in the second company;</w:t>
      </w:r>
    </w:p>
    <w:p w14:paraId="2F2D955B"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‘Second company interests’ </w:t>
      </w:r>
      <w:r>
        <w:rPr>
          <w:sz w:val="22"/>
          <w:szCs w:val="22"/>
        </w:rPr>
        <w:t>means the total of the amounts paid on all voting shares in the second company.</w:t>
      </w:r>
    </w:p>
    <w:p w14:paraId="02C78780" w14:textId="77777777" w:rsidR="009A396E" w:rsidRPr="00F20E19" w:rsidRDefault="009A396E" w:rsidP="000C252A">
      <w:pPr>
        <w:widowControl w:val="0"/>
        <w:autoSpaceDE w:val="0"/>
        <w:autoSpaceDN w:val="0"/>
        <w:adjustRightInd w:val="0"/>
        <w:spacing w:before="120"/>
        <w:ind w:firstLine="336"/>
        <w:jc w:val="both"/>
        <w:rPr>
          <w:sz w:val="22"/>
          <w:szCs w:val="22"/>
        </w:rPr>
      </w:pPr>
      <w:r>
        <w:rPr>
          <w:sz w:val="22"/>
          <w:szCs w:val="22"/>
        </w:rPr>
        <w:t>“(6) In finding out for the purposes of paragraph 92</w:t>
      </w:r>
      <w:r>
        <w:rPr>
          <w:smallCaps/>
          <w:sz w:val="22"/>
          <w:szCs w:val="22"/>
        </w:rPr>
        <w:t>d</w:t>
      </w:r>
      <w:r>
        <w:rPr>
          <w:sz w:val="22"/>
          <w:szCs w:val="22"/>
        </w:rPr>
        <w:t xml:space="preserve"> (2) (b) the shareholding interests in a licensee held by foreign persons in accordance with subsection (2):</w:t>
      </w:r>
    </w:p>
    <w:p w14:paraId="3BA5D8E5" w14:textId="77777777" w:rsidR="009A396E" w:rsidRPr="00F20E19" w:rsidRDefault="009A396E" w:rsidP="000C252A">
      <w:pPr>
        <w:widowControl w:val="0"/>
        <w:tabs>
          <w:tab w:val="left" w:pos="782"/>
        </w:tabs>
        <w:autoSpaceDE w:val="0"/>
        <w:autoSpaceDN w:val="0"/>
        <w:adjustRightInd w:val="0"/>
        <w:spacing w:before="120"/>
        <w:ind w:left="782" w:hanging="389"/>
        <w:jc w:val="both"/>
        <w:rPr>
          <w:sz w:val="22"/>
          <w:szCs w:val="22"/>
        </w:rPr>
      </w:pPr>
      <w:r>
        <w:rPr>
          <w:sz w:val="22"/>
          <w:szCs w:val="22"/>
        </w:rPr>
        <w:t>(a)</w:t>
      </w:r>
      <w:r>
        <w:rPr>
          <w:sz w:val="22"/>
          <w:szCs w:val="22"/>
        </w:rPr>
        <w:tab/>
        <w:t>subject to paragraph (b)—minor interests in the licensee may be disregarded; or</w:t>
      </w:r>
    </w:p>
    <w:p w14:paraId="647EA727" w14:textId="77777777" w:rsidR="009A396E" w:rsidRPr="00F20E19" w:rsidRDefault="009A396E" w:rsidP="000C252A">
      <w:pPr>
        <w:widowControl w:val="0"/>
        <w:tabs>
          <w:tab w:val="left" w:pos="782"/>
        </w:tabs>
        <w:autoSpaceDE w:val="0"/>
        <w:autoSpaceDN w:val="0"/>
        <w:adjustRightInd w:val="0"/>
        <w:spacing w:before="120"/>
        <w:ind w:left="782" w:hanging="389"/>
        <w:jc w:val="both"/>
        <w:rPr>
          <w:sz w:val="22"/>
          <w:szCs w:val="22"/>
        </w:rPr>
      </w:pPr>
      <w:r>
        <w:rPr>
          <w:sz w:val="22"/>
          <w:szCs w:val="22"/>
        </w:rPr>
        <w:t>(b)</w:t>
      </w:r>
      <w:r>
        <w:rPr>
          <w:sz w:val="22"/>
          <w:szCs w:val="22"/>
        </w:rPr>
        <w:tab/>
        <w:t>if the Tribunal requires the minor interests or a class of them to be taken into account because the Tribunal suspects that, if the minor interests or that class were taken into account, the shareholding interests in the licensee known to be held by foreign persons would exceed in amount 20% of the total of the amounts paid on all voting shares in the licensee—the requirement must be complied with but any minor interests to which the requirement does not apply may be disregarded.</w:t>
      </w:r>
    </w:p>
    <w:p w14:paraId="69DF6B77" w14:textId="77777777" w:rsidR="009A396E" w:rsidRPr="00F20E19" w:rsidRDefault="009A396E" w:rsidP="000C252A">
      <w:pPr>
        <w:widowControl w:val="0"/>
        <w:autoSpaceDE w:val="0"/>
        <w:autoSpaceDN w:val="0"/>
        <w:adjustRightInd w:val="0"/>
        <w:spacing w:before="120"/>
        <w:ind w:firstLine="336"/>
        <w:jc w:val="both"/>
        <w:rPr>
          <w:sz w:val="22"/>
          <w:szCs w:val="22"/>
        </w:rPr>
      </w:pPr>
      <w:r>
        <w:rPr>
          <w:sz w:val="22"/>
          <w:szCs w:val="22"/>
        </w:rPr>
        <w:t>“(7) Without limiting subsection (6), a class of minor interests referred to in that subsection may be all, or a class of, minor interests in a licensee that foreign persons have because of shareholding interests in Australian companies each of which is a company whose shareholding interests in the licensee do not exceed in amount a particular percentage of the total of the amounts paid on all voting shares in the licensee.</w:t>
      </w:r>
    </w:p>
    <w:p w14:paraId="3B2AAE70" w14:textId="77777777" w:rsidR="009A396E" w:rsidRPr="00F20E19" w:rsidRDefault="009A396E" w:rsidP="000C252A">
      <w:pPr>
        <w:widowControl w:val="0"/>
        <w:autoSpaceDE w:val="0"/>
        <w:autoSpaceDN w:val="0"/>
        <w:adjustRightInd w:val="0"/>
        <w:spacing w:before="120" w:after="60"/>
        <w:jc w:val="both"/>
        <w:rPr>
          <w:sz w:val="22"/>
          <w:szCs w:val="22"/>
        </w:rPr>
      </w:pPr>
      <w:r>
        <w:rPr>
          <w:b/>
          <w:bCs/>
          <w:sz w:val="22"/>
          <w:szCs w:val="22"/>
        </w:rPr>
        <w:t>Tracing foreign interests in shares through series of companies</w:t>
      </w:r>
    </w:p>
    <w:p w14:paraId="6F72E257" w14:textId="77777777" w:rsidR="009A396E" w:rsidRPr="00F20E19" w:rsidRDefault="009A396E" w:rsidP="000C252A">
      <w:pPr>
        <w:widowControl w:val="0"/>
        <w:autoSpaceDE w:val="0"/>
        <w:autoSpaceDN w:val="0"/>
        <w:adjustRightInd w:val="0"/>
        <w:spacing w:before="120"/>
        <w:ind w:left="379"/>
        <w:jc w:val="both"/>
        <w:rPr>
          <w:sz w:val="22"/>
          <w:szCs w:val="22"/>
        </w:rPr>
      </w:pPr>
      <w:r>
        <w:rPr>
          <w:sz w:val="22"/>
          <w:szCs w:val="22"/>
        </w:rPr>
        <w:t>“92</w:t>
      </w:r>
      <w:r>
        <w:rPr>
          <w:smallCaps/>
          <w:sz w:val="22"/>
          <w:szCs w:val="22"/>
        </w:rPr>
        <w:t>db</w:t>
      </w:r>
      <w:r>
        <w:rPr>
          <w:sz w:val="22"/>
          <w:szCs w:val="22"/>
        </w:rPr>
        <w:t>. (1) In this section:</w:t>
      </w:r>
    </w:p>
    <w:p w14:paraId="256213C6"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‘Australian company’ </w:t>
      </w:r>
      <w:r>
        <w:rPr>
          <w:sz w:val="22"/>
          <w:szCs w:val="22"/>
        </w:rPr>
        <w:t>means a company that is not a foreign person;</w:t>
      </w:r>
    </w:p>
    <w:p w14:paraId="3E9D699F"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‘foreign person’ </w:t>
      </w:r>
      <w:r>
        <w:rPr>
          <w:sz w:val="22"/>
          <w:szCs w:val="22"/>
        </w:rPr>
        <w:t>has the same meaning as in section 92</w:t>
      </w:r>
      <w:r>
        <w:rPr>
          <w:smallCaps/>
          <w:sz w:val="22"/>
          <w:szCs w:val="22"/>
        </w:rPr>
        <w:t>d</w:t>
      </w:r>
      <w:r>
        <w:rPr>
          <w:sz w:val="22"/>
          <w:szCs w:val="22"/>
        </w:rPr>
        <w:t>;</w:t>
      </w:r>
    </w:p>
    <w:p w14:paraId="37E9D8AC"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‘licensee’ </w:t>
      </w:r>
      <w:r>
        <w:rPr>
          <w:sz w:val="22"/>
          <w:szCs w:val="22"/>
        </w:rPr>
        <w:t xml:space="preserve">means a company holding a </w:t>
      </w:r>
      <w:proofErr w:type="spellStart"/>
      <w:r>
        <w:rPr>
          <w:sz w:val="22"/>
          <w:szCs w:val="22"/>
        </w:rPr>
        <w:t>licence</w:t>
      </w:r>
      <w:proofErr w:type="spellEnd"/>
      <w:r>
        <w:rPr>
          <w:sz w:val="22"/>
          <w:szCs w:val="22"/>
        </w:rPr>
        <w:t>;</w:t>
      </w:r>
    </w:p>
    <w:p w14:paraId="212A0525"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‘minor interests’ </w:t>
      </w:r>
      <w:r>
        <w:rPr>
          <w:sz w:val="22"/>
          <w:szCs w:val="22"/>
        </w:rPr>
        <w:t>means shareholding interests in a licensee that are held by a foreign person in accordance with subsection (2) because of the person’s shareholding interests in an Australian company whose shareholding interests in the licensee do not exceed in amount 2% of the total of the amounts paid on all shares in the licensee.</w:t>
      </w:r>
    </w:p>
    <w:p w14:paraId="64141AEE" w14:textId="77777777" w:rsidR="009A396E" w:rsidRPr="00F20E19" w:rsidRDefault="009A396E" w:rsidP="000C252A">
      <w:pPr>
        <w:widowControl w:val="0"/>
        <w:autoSpaceDE w:val="0"/>
        <w:autoSpaceDN w:val="0"/>
        <w:adjustRightInd w:val="0"/>
        <w:spacing w:before="120"/>
        <w:ind w:left="346"/>
        <w:jc w:val="both"/>
        <w:rPr>
          <w:sz w:val="22"/>
          <w:szCs w:val="22"/>
        </w:rPr>
      </w:pPr>
      <w:r>
        <w:rPr>
          <w:sz w:val="22"/>
          <w:szCs w:val="22"/>
        </w:rPr>
        <w:br w:type="page"/>
      </w:r>
      <w:r>
        <w:rPr>
          <w:sz w:val="22"/>
          <w:szCs w:val="22"/>
        </w:rPr>
        <w:lastRenderedPageBreak/>
        <w:t xml:space="preserve">“(2) For the purposes of paragraph </w:t>
      </w:r>
      <w:r>
        <w:rPr>
          <w:smallCaps/>
          <w:sz w:val="22"/>
          <w:szCs w:val="22"/>
        </w:rPr>
        <w:t xml:space="preserve">92d </w:t>
      </w:r>
      <w:r>
        <w:rPr>
          <w:sz w:val="22"/>
          <w:szCs w:val="22"/>
        </w:rPr>
        <w:t>(2) (c), where:</w:t>
      </w:r>
    </w:p>
    <w:p w14:paraId="725A0907" w14:textId="252F6B58" w:rsidR="009A396E" w:rsidRPr="00F20E19" w:rsidRDefault="009A396E" w:rsidP="000C252A">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 xml:space="preserve">a foreign person holds shareholding interests in an Australian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and</w:t>
      </w:r>
    </w:p>
    <w:p w14:paraId="03195951" w14:textId="022112F1" w:rsidR="009A396E" w:rsidRPr="00F20E19" w:rsidRDefault="009A396E" w:rsidP="000C252A">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 xml:space="preserve">the first company holds shareholding interests in another Australian company (in this subsection called the </w:t>
      </w:r>
      <w:r>
        <w:rPr>
          <w:b/>
          <w:bCs/>
          <w:sz w:val="22"/>
          <w:szCs w:val="22"/>
        </w:rPr>
        <w:t>‘second company’</w:t>
      </w:r>
      <w:r w:rsidRPr="00266553">
        <w:rPr>
          <w:bCs/>
          <w:sz w:val="22"/>
          <w:szCs w:val="22"/>
        </w:rPr>
        <w:t>);</w:t>
      </w:r>
    </w:p>
    <w:p w14:paraId="7E8430FE"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foreign person holds shareholding interests in the second company (in addition to any other shareholding interests) of an amount calculated using the formula:</w:t>
      </w:r>
    </w:p>
    <w:p w14:paraId="305885CD" w14:textId="77777777" w:rsidR="002564A7" w:rsidRPr="002564A7" w:rsidRDefault="002564A7" w:rsidP="000C252A">
      <w:pPr>
        <w:widowControl w:val="0"/>
        <w:autoSpaceDE w:val="0"/>
        <w:autoSpaceDN w:val="0"/>
        <w:adjustRightInd w:val="0"/>
        <w:spacing w:before="120"/>
        <w:ind w:left="989"/>
        <w:jc w:val="both"/>
        <w:rPr>
          <w:bCs/>
          <w:sz w:val="22"/>
          <w:szCs w:val="22"/>
        </w:rPr>
      </w:pPr>
    </w:p>
    <w:tbl>
      <w:tblPr>
        <w:tblStyle w:val="TableGrid"/>
        <w:tblW w:w="0" w:type="auto"/>
        <w:jc w:val="center"/>
        <w:tblLook w:val="01E0" w:firstRow="1" w:lastRow="1" w:firstColumn="1" w:lastColumn="1" w:noHBand="0" w:noVBand="0"/>
      </w:tblPr>
      <w:tblGrid>
        <w:gridCol w:w="2651"/>
        <w:gridCol w:w="2428"/>
      </w:tblGrid>
      <w:tr w:rsidR="002564A7" w14:paraId="1FB6B2B5" w14:textId="77777777">
        <w:trPr>
          <w:jc w:val="center"/>
        </w:trPr>
        <w:tc>
          <w:tcPr>
            <w:tcW w:w="0" w:type="auto"/>
            <w:vMerge w:val="restart"/>
            <w:tcBorders>
              <w:top w:val="nil"/>
              <w:left w:val="nil"/>
              <w:bottom w:val="nil"/>
              <w:right w:val="nil"/>
            </w:tcBorders>
            <w:vAlign w:val="center"/>
          </w:tcPr>
          <w:p w14:paraId="4F11C7E3" w14:textId="77777777" w:rsidR="002564A7" w:rsidRDefault="002564A7" w:rsidP="00574F6F">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782E3511" w14:textId="77777777" w:rsidR="002564A7" w:rsidRDefault="002564A7" w:rsidP="00574F6F">
            <w:pPr>
              <w:widowControl w:val="0"/>
              <w:autoSpaceDE w:val="0"/>
              <w:autoSpaceDN w:val="0"/>
              <w:adjustRightInd w:val="0"/>
              <w:spacing w:before="120"/>
              <w:jc w:val="center"/>
              <w:rPr>
                <w:sz w:val="22"/>
                <w:szCs w:val="22"/>
              </w:rPr>
            </w:pPr>
            <w:r>
              <w:rPr>
                <w:b/>
                <w:bCs/>
                <w:sz w:val="22"/>
                <w:szCs w:val="22"/>
              </w:rPr>
              <w:t>Actual interests</w:t>
            </w:r>
          </w:p>
        </w:tc>
      </w:tr>
      <w:tr w:rsidR="002564A7" w14:paraId="704CE833" w14:textId="77777777">
        <w:trPr>
          <w:jc w:val="center"/>
        </w:trPr>
        <w:tc>
          <w:tcPr>
            <w:tcW w:w="0" w:type="auto"/>
            <w:vMerge/>
            <w:tcBorders>
              <w:top w:val="nil"/>
              <w:left w:val="nil"/>
              <w:bottom w:val="nil"/>
              <w:right w:val="nil"/>
            </w:tcBorders>
          </w:tcPr>
          <w:p w14:paraId="3EF28207" w14:textId="77777777" w:rsidR="002564A7" w:rsidRDefault="002564A7"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787309D3" w14:textId="77777777" w:rsidR="002564A7" w:rsidRDefault="002564A7" w:rsidP="00574F6F">
            <w:pPr>
              <w:widowControl w:val="0"/>
              <w:autoSpaceDE w:val="0"/>
              <w:autoSpaceDN w:val="0"/>
              <w:adjustRightInd w:val="0"/>
              <w:jc w:val="both"/>
              <w:rPr>
                <w:sz w:val="22"/>
                <w:szCs w:val="22"/>
              </w:rPr>
            </w:pPr>
            <w:r>
              <w:rPr>
                <w:b/>
                <w:bCs/>
                <w:sz w:val="22"/>
                <w:szCs w:val="22"/>
              </w:rPr>
              <w:t>First company interests</w:t>
            </w:r>
          </w:p>
        </w:tc>
      </w:tr>
    </w:tbl>
    <w:p w14:paraId="5174D2CE"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09C8006E"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first company’s shareholding interests in the second company;</w:t>
      </w:r>
    </w:p>
    <w:p w14:paraId="58C53C66"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foreign person’s shareholding interests in the first company;</w:t>
      </w:r>
    </w:p>
    <w:p w14:paraId="21AAF6FD"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‘First company interests’ </w:t>
      </w:r>
      <w:r>
        <w:rPr>
          <w:sz w:val="22"/>
          <w:szCs w:val="22"/>
        </w:rPr>
        <w:t>means the total of the amounts paid on all shares in the first company.</w:t>
      </w:r>
    </w:p>
    <w:p w14:paraId="36D20AE6"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“(3) For the purposes of subsection (2), a foreign person’s shareholding interests in an Australian company include interests that exist because of any other application or applications of this section.</w:t>
      </w:r>
    </w:p>
    <w:p w14:paraId="32F8DBDE" w14:textId="77777777" w:rsidR="009A396E" w:rsidRPr="00F20E19" w:rsidRDefault="009A396E" w:rsidP="000C252A">
      <w:pPr>
        <w:widowControl w:val="0"/>
        <w:autoSpaceDE w:val="0"/>
        <w:autoSpaceDN w:val="0"/>
        <w:adjustRightInd w:val="0"/>
        <w:spacing w:before="120"/>
        <w:ind w:firstLine="346"/>
        <w:jc w:val="both"/>
        <w:rPr>
          <w:sz w:val="22"/>
          <w:szCs w:val="22"/>
        </w:rPr>
      </w:pPr>
      <w:r>
        <w:rPr>
          <w:sz w:val="22"/>
          <w:szCs w:val="22"/>
        </w:rPr>
        <w:t>“(4) For the purposes of subsection (2), an Australian company’s shareholding interests in another Australian company include interests that exist because of any application or applications of subsection (5).</w:t>
      </w:r>
    </w:p>
    <w:p w14:paraId="1017A3FA" w14:textId="77777777" w:rsidR="009A396E" w:rsidRPr="00F20E19" w:rsidRDefault="009A396E" w:rsidP="000C252A">
      <w:pPr>
        <w:widowControl w:val="0"/>
        <w:autoSpaceDE w:val="0"/>
        <w:autoSpaceDN w:val="0"/>
        <w:adjustRightInd w:val="0"/>
        <w:spacing w:before="120"/>
        <w:ind w:left="360"/>
        <w:jc w:val="both"/>
        <w:rPr>
          <w:sz w:val="22"/>
          <w:szCs w:val="22"/>
        </w:rPr>
      </w:pPr>
      <w:r>
        <w:rPr>
          <w:sz w:val="22"/>
          <w:szCs w:val="22"/>
        </w:rPr>
        <w:t>“(5) For the purposes of subsection (2), where:</w:t>
      </w:r>
    </w:p>
    <w:p w14:paraId="75FA5681" w14:textId="38993277" w:rsidR="009A396E" w:rsidRPr="00F20E19" w:rsidRDefault="009A396E" w:rsidP="000C252A">
      <w:pPr>
        <w:widowControl w:val="0"/>
        <w:tabs>
          <w:tab w:val="left" w:pos="792"/>
        </w:tabs>
        <w:autoSpaceDE w:val="0"/>
        <w:autoSpaceDN w:val="0"/>
        <w:adjustRightInd w:val="0"/>
        <w:spacing w:before="120"/>
        <w:ind w:left="792" w:hanging="394"/>
        <w:jc w:val="both"/>
        <w:rPr>
          <w:sz w:val="22"/>
          <w:szCs w:val="22"/>
        </w:rPr>
      </w:pPr>
      <w:r>
        <w:rPr>
          <w:sz w:val="22"/>
          <w:szCs w:val="22"/>
        </w:rPr>
        <w:t>(a)</w:t>
      </w:r>
      <w:r>
        <w:rPr>
          <w:sz w:val="22"/>
          <w:szCs w:val="22"/>
        </w:rPr>
        <w:tab/>
        <w:t>an Austr</w:t>
      </w:r>
      <w:bookmarkStart w:id="0" w:name="_GoBack"/>
      <w:bookmarkEnd w:id="0"/>
      <w:r>
        <w:rPr>
          <w:sz w:val="22"/>
          <w:szCs w:val="22"/>
        </w:rPr>
        <w:t xml:space="preserve">alian company (in this subsection called the </w:t>
      </w:r>
      <w:r>
        <w:rPr>
          <w:b/>
          <w:bCs/>
          <w:sz w:val="22"/>
          <w:szCs w:val="22"/>
        </w:rPr>
        <w:t>‘first company’</w:t>
      </w:r>
      <w:r w:rsidRPr="00266553">
        <w:rPr>
          <w:bCs/>
          <w:sz w:val="22"/>
          <w:szCs w:val="22"/>
        </w:rPr>
        <w:t>)</w:t>
      </w:r>
      <w:r>
        <w:rPr>
          <w:b/>
          <w:bCs/>
          <w:sz w:val="22"/>
          <w:szCs w:val="22"/>
        </w:rPr>
        <w:t xml:space="preserve"> </w:t>
      </w:r>
      <w:r>
        <w:rPr>
          <w:sz w:val="22"/>
          <w:szCs w:val="22"/>
        </w:rPr>
        <w:t xml:space="preserve">holds shareholding interests in another Australian company (in this subsection called the </w:t>
      </w:r>
      <w:r>
        <w:rPr>
          <w:b/>
          <w:bCs/>
          <w:sz w:val="22"/>
          <w:szCs w:val="22"/>
        </w:rPr>
        <w:t>‘second company’</w:t>
      </w:r>
      <w:r w:rsidRPr="00266553">
        <w:rPr>
          <w:bCs/>
          <w:sz w:val="22"/>
          <w:szCs w:val="22"/>
        </w:rPr>
        <w:t>);</w:t>
      </w:r>
      <w:r>
        <w:rPr>
          <w:b/>
          <w:bCs/>
          <w:sz w:val="22"/>
          <w:szCs w:val="22"/>
        </w:rPr>
        <w:t xml:space="preserve"> </w:t>
      </w:r>
      <w:r>
        <w:rPr>
          <w:sz w:val="22"/>
          <w:szCs w:val="22"/>
        </w:rPr>
        <w:t>and</w:t>
      </w:r>
    </w:p>
    <w:p w14:paraId="1FD584E8" w14:textId="77777777" w:rsidR="009A396E" w:rsidRPr="00F20E19" w:rsidRDefault="009A396E" w:rsidP="000C252A">
      <w:pPr>
        <w:widowControl w:val="0"/>
        <w:tabs>
          <w:tab w:val="left" w:pos="792"/>
        </w:tabs>
        <w:autoSpaceDE w:val="0"/>
        <w:autoSpaceDN w:val="0"/>
        <w:adjustRightInd w:val="0"/>
        <w:spacing w:before="120"/>
        <w:ind w:left="792" w:hanging="394"/>
        <w:jc w:val="both"/>
        <w:rPr>
          <w:sz w:val="22"/>
          <w:szCs w:val="22"/>
        </w:rPr>
      </w:pPr>
      <w:r>
        <w:rPr>
          <w:sz w:val="22"/>
          <w:szCs w:val="22"/>
        </w:rPr>
        <w:t>(b)</w:t>
      </w:r>
      <w:r>
        <w:rPr>
          <w:sz w:val="22"/>
          <w:szCs w:val="22"/>
        </w:rPr>
        <w:tab/>
        <w:t>the second company holds shareholding interests in a third Australian company;</w:t>
      </w:r>
    </w:p>
    <w:p w14:paraId="5D587D70"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 first company holds shareholding interests in the third company (in addition to any other shareholding interests) of an amount calculated using the formula:</w:t>
      </w:r>
    </w:p>
    <w:p w14:paraId="26D124A1" w14:textId="77777777" w:rsidR="002564A7" w:rsidRPr="002564A7" w:rsidRDefault="002564A7" w:rsidP="000C252A">
      <w:pPr>
        <w:widowControl w:val="0"/>
        <w:autoSpaceDE w:val="0"/>
        <w:autoSpaceDN w:val="0"/>
        <w:adjustRightInd w:val="0"/>
        <w:spacing w:before="120"/>
        <w:ind w:left="773"/>
        <w:jc w:val="both"/>
        <w:rPr>
          <w:bCs/>
          <w:sz w:val="22"/>
          <w:szCs w:val="22"/>
        </w:rPr>
      </w:pPr>
    </w:p>
    <w:tbl>
      <w:tblPr>
        <w:tblStyle w:val="TableGrid"/>
        <w:tblW w:w="0" w:type="auto"/>
        <w:jc w:val="center"/>
        <w:tblLook w:val="01E0" w:firstRow="1" w:lastRow="1" w:firstColumn="1" w:lastColumn="1" w:noHBand="0" w:noVBand="0"/>
      </w:tblPr>
      <w:tblGrid>
        <w:gridCol w:w="2651"/>
        <w:gridCol w:w="2649"/>
      </w:tblGrid>
      <w:tr w:rsidR="002564A7" w14:paraId="0E65E12B" w14:textId="77777777">
        <w:trPr>
          <w:jc w:val="center"/>
        </w:trPr>
        <w:tc>
          <w:tcPr>
            <w:tcW w:w="0" w:type="auto"/>
            <w:vMerge w:val="restart"/>
            <w:tcBorders>
              <w:top w:val="nil"/>
              <w:left w:val="nil"/>
              <w:bottom w:val="nil"/>
              <w:right w:val="nil"/>
            </w:tcBorders>
            <w:vAlign w:val="center"/>
          </w:tcPr>
          <w:p w14:paraId="40770064" w14:textId="77777777" w:rsidR="002564A7" w:rsidRDefault="002564A7" w:rsidP="00574F6F">
            <w:pPr>
              <w:widowControl w:val="0"/>
              <w:autoSpaceDE w:val="0"/>
              <w:autoSpaceDN w:val="0"/>
              <w:adjustRightInd w:val="0"/>
              <w:spacing w:before="120"/>
              <w:jc w:val="right"/>
              <w:rPr>
                <w:sz w:val="22"/>
                <w:szCs w:val="22"/>
              </w:rPr>
            </w:pPr>
            <w:r>
              <w:rPr>
                <w:b/>
                <w:bCs/>
                <w:sz w:val="22"/>
                <w:szCs w:val="22"/>
              </w:rPr>
              <w:t>Inter-company interests ×</w:t>
            </w:r>
          </w:p>
        </w:tc>
        <w:tc>
          <w:tcPr>
            <w:tcW w:w="0" w:type="auto"/>
            <w:tcBorders>
              <w:top w:val="nil"/>
              <w:left w:val="nil"/>
              <w:bottom w:val="single" w:sz="4" w:space="0" w:color="auto"/>
              <w:right w:val="nil"/>
            </w:tcBorders>
          </w:tcPr>
          <w:p w14:paraId="3056D63E" w14:textId="77777777" w:rsidR="002564A7" w:rsidRDefault="002564A7" w:rsidP="00574F6F">
            <w:pPr>
              <w:widowControl w:val="0"/>
              <w:autoSpaceDE w:val="0"/>
              <w:autoSpaceDN w:val="0"/>
              <w:adjustRightInd w:val="0"/>
              <w:spacing w:before="120"/>
              <w:jc w:val="center"/>
              <w:rPr>
                <w:sz w:val="22"/>
                <w:szCs w:val="22"/>
              </w:rPr>
            </w:pPr>
            <w:r>
              <w:rPr>
                <w:b/>
                <w:bCs/>
                <w:sz w:val="22"/>
                <w:szCs w:val="22"/>
              </w:rPr>
              <w:t>Actual interests</w:t>
            </w:r>
          </w:p>
        </w:tc>
      </w:tr>
      <w:tr w:rsidR="002564A7" w14:paraId="70E54C3F" w14:textId="77777777">
        <w:trPr>
          <w:jc w:val="center"/>
        </w:trPr>
        <w:tc>
          <w:tcPr>
            <w:tcW w:w="0" w:type="auto"/>
            <w:vMerge/>
            <w:tcBorders>
              <w:top w:val="nil"/>
              <w:left w:val="nil"/>
              <w:bottom w:val="nil"/>
              <w:right w:val="nil"/>
            </w:tcBorders>
          </w:tcPr>
          <w:p w14:paraId="757BDD86" w14:textId="77777777" w:rsidR="002564A7" w:rsidRDefault="002564A7" w:rsidP="00574F6F">
            <w:pPr>
              <w:widowControl w:val="0"/>
              <w:autoSpaceDE w:val="0"/>
              <w:autoSpaceDN w:val="0"/>
              <w:adjustRightInd w:val="0"/>
              <w:spacing w:before="120"/>
              <w:jc w:val="both"/>
              <w:rPr>
                <w:sz w:val="22"/>
                <w:szCs w:val="22"/>
              </w:rPr>
            </w:pPr>
          </w:p>
        </w:tc>
        <w:tc>
          <w:tcPr>
            <w:tcW w:w="0" w:type="auto"/>
            <w:tcBorders>
              <w:left w:val="nil"/>
              <w:bottom w:val="nil"/>
              <w:right w:val="nil"/>
            </w:tcBorders>
          </w:tcPr>
          <w:p w14:paraId="2BEE52A5" w14:textId="77777777" w:rsidR="002564A7" w:rsidRDefault="002564A7" w:rsidP="00574F6F">
            <w:pPr>
              <w:widowControl w:val="0"/>
              <w:autoSpaceDE w:val="0"/>
              <w:autoSpaceDN w:val="0"/>
              <w:adjustRightInd w:val="0"/>
              <w:jc w:val="both"/>
              <w:rPr>
                <w:sz w:val="22"/>
                <w:szCs w:val="22"/>
              </w:rPr>
            </w:pPr>
            <w:r>
              <w:rPr>
                <w:b/>
                <w:bCs/>
                <w:sz w:val="22"/>
                <w:szCs w:val="22"/>
              </w:rPr>
              <w:t>Second company interests</w:t>
            </w:r>
          </w:p>
        </w:tc>
      </w:tr>
    </w:tbl>
    <w:p w14:paraId="27AAF198"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where:</w:t>
      </w:r>
    </w:p>
    <w:p w14:paraId="64030C7D"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‘Inter-company interests’ </w:t>
      </w:r>
      <w:r>
        <w:rPr>
          <w:sz w:val="22"/>
          <w:szCs w:val="22"/>
        </w:rPr>
        <w:t>means the amount of the second company’s shareholding interests in the third company;</w:t>
      </w:r>
    </w:p>
    <w:p w14:paraId="6403010F"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‘Actual interests’ </w:t>
      </w:r>
      <w:r>
        <w:rPr>
          <w:sz w:val="22"/>
          <w:szCs w:val="22"/>
        </w:rPr>
        <w:t>means the amount of the first company’s shareholding interests in the second company;</w:t>
      </w:r>
    </w:p>
    <w:p w14:paraId="624C7AA2"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 xml:space="preserve">‘Second company interests’ </w:t>
      </w:r>
      <w:r>
        <w:rPr>
          <w:sz w:val="22"/>
          <w:szCs w:val="22"/>
        </w:rPr>
        <w:t>means the total of the amounts paid on all shares in the second company.</w:t>
      </w:r>
    </w:p>
    <w:p w14:paraId="2B097F0E" w14:textId="77777777" w:rsidR="009A396E" w:rsidRPr="00F20E19" w:rsidRDefault="009A396E" w:rsidP="000C252A">
      <w:pPr>
        <w:widowControl w:val="0"/>
        <w:autoSpaceDE w:val="0"/>
        <w:autoSpaceDN w:val="0"/>
        <w:adjustRightInd w:val="0"/>
        <w:spacing w:before="120"/>
        <w:ind w:firstLine="336"/>
        <w:jc w:val="both"/>
        <w:rPr>
          <w:sz w:val="22"/>
          <w:szCs w:val="22"/>
        </w:rPr>
      </w:pPr>
      <w:r>
        <w:rPr>
          <w:sz w:val="22"/>
          <w:szCs w:val="22"/>
        </w:rPr>
        <w:br w:type="page"/>
      </w:r>
      <w:r>
        <w:rPr>
          <w:sz w:val="22"/>
          <w:szCs w:val="22"/>
        </w:rPr>
        <w:lastRenderedPageBreak/>
        <w:t xml:space="preserve">“(6) In finding out for the purposes of paragraph </w:t>
      </w:r>
      <w:r>
        <w:rPr>
          <w:smallCaps/>
          <w:sz w:val="22"/>
          <w:szCs w:val="22"/>
        </w:rPr>
        <w:t xml:space="preserve">92d </w:t>
      </w:r>
      <w:r>
        <w:rPr>
          <w:sz w:val="22"/>
          <w:szCs w:val="22"/>
        </w:rPr>
        <w:t>(2) (c) the shareholding interests in a licensee held by foreign persons in accordance with subsection (2):</w:t>
      </w:r>
    </w:p>
    <w:p w14:paraId="265C0CA3" w14:textId="77777777" w:rsidR="009A396E" w:rsidRPr="00F20E19" w:rsidRDefault="009A396E" w:rsidP="000C252A">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subject to paragraph (b)—minor interests in the licensee may be disregarded; or</w:t>
      </w:r>
    </w:p>
    <w:p w14:paraId="345D86CF" w14:textId="77777777" w:rsidR="009A396E" w:rsidRPr="00F20E19" w:rsidRDefault="009A396E" w:rsidP="000C252A">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if the Tribunal requires the minor interests or a class of them to be taken into account because the Tribunal suspects that, if the minor interests or that class were taken into account, the shareholding interests in the licensee known to be held by foreign persons would exceed in amount 20% of the total of the amounts paid on all shares in the licensee—the requirement must be complied with but any minor interests to which the requirement does not apply may be disregarded.</w:t>
      </w:r>
    </w:p>
    <w:p w14:paraId="03097285" w14:textId="77777777" w:rsidR="009A396E" w:rsidRPr="00F20E19" w:rsidRDefault="009A396E" w:rsidP="000C252A">
      <w:pPr>
        <w:widowControl w:val="0"/>
        <w:autoSpaceDE w:val="0"/>
        <w:autoSpaceDN w:val="0"/>
        <w:adjustRightInd w:val="0"/>
        <w:spacing w:before="120"/>
        <w:ind w:firstLine="341"/>
        <w:jc w:val="both"/>
        <w:rPr>
          <w:sz w:val="22"/>
          <w:szCs w:val="22"/>
        </w:rPr>
      </w:pPr>
      <w:r>
        <w:rPr>
          <w:sz w:val="22"/>
          <w:szCs w:val="22"/>
        </w:rPr>
        <w:t>“(7) Without limiting subsection (6), a class of minor interests referred to in that subsection may be all, or a class of, minor interests in a licensee that foreign persons have because of shareholding interests in Australian companies each of which is a company whose shareholding interests in the licensee do not exceed in amount a particular percentage of the total of the amounts paid on all shares in the licensee.”.</w:t>
      </w:r>
    </w:p>
    <w:p w14:paraId="1C7AF817" w14:textId="77777777" w:rsidR="009A396E" w:rsidRPr="00F20E19" w:rsidRDefault="009A396E" w:rsidP="000C252A">
      <w:pPr>
        <w:widowControl w:val="0"/>
        <w:autoSpaceDE w:val="0"/>
        <w:autoSpaceDN w:val="0"/>
        <w:adjustRightInd w:val="0"/>
        <w:spacing w:before="120"/>
        <w:jc w:val="both"/>
        <w:rPr>
          <w:sz w:val="22"/>
          <w:szCs w:val="22"/>
        </w:rPr>
      </w:pPr>
      <w:r>
        <w:rPr>
          <w:b/>
          <w:bCs/>
          <w:sz w:val="22"/>
          <w:szCs w:val="22"/>
        </w:rPr>
        <w:t>Transitional—disregard of interests</w:t>
      </w:r>
    </w:p>
    <w:p w14:paraId="348C3E6F" w14:textId="77777777" w:rsidR="009A396E" w:rsidRPr="00F20E19" w:rsidRDefault="009A396E" w:rsidP="000C252A">
      <w:pPr>
        <w:widowControl w:val="0"/>
        <w:autoSpaceDE w:val="0"/>
        <w:autoSpaceDN w:val="0"/>
        <w:adjustRightInd w:val="0"/>
        <w:spacing w:before="120"/>
        <w:ind w:left="350"/>
        <w:jc w:val="both"/>
        <w:rPr>
          <w:sz w:val="22"/>
          <w:szCs w:val="22"/>
        </w:rPr>
      </w:pPr>
      <w:r>
        <w:rPr>
          <w:b/>
          <w:bCs/>
          <w:sz w:val="22"/>
          <w:szCs w:val="22"/>
        </w:rPr>
        <w:t xml:space="preserve">12. (1) </w:t>
      </w:r>
      <w:r>
        <w:rPr>
          <w:sz w:val="22"/>
          <w:szCs w:val="22"/>
        </w:rPr>
        <w:t>Where:</w:t>
      </w:r>
    </w:p>
    <w:p w14:paraId="0343FC06" w14:textId="77777777" w:rsidR="009A396E" w:rsidRPr="00F20E19" w:rsidRDefault="009A396E" w:rsidP="000C252A">
      <w:pPr>
        <w:widowControl w:val="0"/>
        <w:tabs>
          <w:tab w:val="left" w:pos="778"/>
        </w:tabs>
        <w:autoSpaceDE w:val="0"/>
        <w:autoSpaceDN w:val="0"/>
        <w:adjustRightInd w:val="0"/>
        <w:spacing w:before="120"/>
        <w:ind w:left="778" w:hanging="389"/>
        <w:jc w:val="both"/>
        <w:rPr>
          <w:sz w:val="22"/>
          <w:szCs w:val="22"/>
        </w:rPr>
      </w:pPr>
      <w:r>
        <w:rPr>
          <w:sz w:val="22"/>
          <w:szCs w:val="22"/>
        </w:rPr>
        <w:t>(a)</w:t>
      </w:r>
      <w:r>
        <w:rPr>
          <w:sz w:val="22"/>
          <w:szCs w:val="22"/>
        </w:rPr>
        <w:tab/>
        <w:t xml:space="preserve">a company holding a </w:t>
      </w:r>
      <w:proofErr w:type="spellStart"/>
      <w:r>
        <w:rPr>
          <w:sz w:val="22"/>
          <w:szCs w:val="22"/>
        </w:rPr>
        <w:t>licence</w:t>
      </w:r>
      <w:proofErr w:type="spellEnd"/>
      <w:r>
        <w:rPr>
          <w:sz w:val="22"/>
          <w:szCs w:val="22"/>
        </w:rPr>
        <w:t xml:space="preserve"> was complying on 22 May 1990 with a condition imposed on it by subsection 90</w:t>
      </w:r>
      <w:r>
        <w:rPr>
          <w:smallCaps/>
          <w:sz w:val="22"/>
          <w:szCs w:val="22"/>
        </w:rPr>
        <w:t>g</w:t>
      </w:r>
      <w:r>
        <w:rPr>
          <w:sz w:val="22"/>
          <w:szCs w:val="22"/>
        </w:rPr>
        <w:t xml:space="preserve"> (2) or 92</w:t>
      </w:r>
      <w:r>
        <w:rPr>
          <w:smallCaps/>
          <w:sz w:val="22"/>
          <w:szCs w:val="22"/>
        </w:rPr>
        <w:t>d</w:t>
      </w:r>
      <w:r>
        <w:rPr>
          <w:sz w:val="22"/>
          <w:szCs w:val="22"/>
        </w:rPr>
        <w:t xml:space="preserve"> (2) of the Principal Act; and</w:t>
      </w:r>
    </w:p>
    <w:p w14:paraId="62282188" w14:textId="77777777" w:rsidR="009A396E" w:rsidRPr="00F20E19" w:rsidRDefault="009A396E" w:rsidP="000C252A">
      <w:pPr>
        <w:widowControl w:val="0"/>
        <w:tabs>
          <w:tab w:val="left" w:pos="778"/>
        </w:tabs>
        <w:autoSpaceDE w:val="0"/>
        <w:autoSpaceDN w:val="0"/>
        <w:adjustRightInd w:val="0"/>
        <w:spacing w:before="120"/>
        <w:ind w:left="778" w:hanging="389"/>
        <w:jc w:val="both"/>
        <w:rPr>
          <w:sz w:val="22"/>
          <w:szCs w:val="22"/>
        </w:rPr>
      </w:pPr>
      <w:r>
        <w:rPr>
          <w:sz w:val="22"/>
          <w:szCs w:val="22"/>
        </w:rPr>
        <w:t>(b)</w:t>
      </w:r>
      <w:r>
        <w:rPr>
          <w:sz w:val="22"/>
          <w:szCs w:val="22"/>
        </w:rPr>
        <w:tab/>
        <w:t>if the amendments made by sections 7 and 8 or 10 and 11, as the case may be, had been in force on that day, the company would not have so complied because of shareholding interests that, because of the amendments, would have been taken to be interests in the company;</w:t>
      </w:r>
    </w:p>
    <w:p w14:paraId="389B56D2"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then, for the purposes of the condition, those interests are to be disregarded for the period beginning on the commencement of those sections and ending on 22 May 1993.</w:t>
      </w:r>
    </w:p>
    <w:p w14:paraId="3A5E7CCC" w14:textId="77777777" w:rsidR="009A396E" w:rsidRPr="00F20E19" w:rsidRDefault="009A396E" w:rsidP="000C252A">
      <w:pPr>
        <w:widowControl w:val="0"/>
        <w:tabs>
          <w:tab w:val="left" w:pos="720"/>
        </w:tabs>
        <w:autoSpaceDE w:val="0"/>
        <w:autoSpaceDN w:val="0"/>
        <w:adjustRightInd w:val="0"/>
        <w:spacing w:before="120"/>
        <w:ind w:firstLine="331"/>
        <w:jc w:val="both"/>
        <w:rPr>
          <w:sz w:val="22"/>
          <w:szCs w:val="22"/>
        </w:rPr>
      </w:pPr>
      <w:r>
        <w:rPr>
          <w:b/>
          <w:bCs/>
          <w:sz w:val="22"/>
          <w:szCs w:val="22"/>
        </w:rPr>
        <w:t>(2)</w:t>
      </w:r>
      <w:r>
        <w:rPr>
          <w:b/>
          <w:bCs/>
          <w:sz w:val="22"/>
          <w:szCs w:val="22"/>
        </w:rPr>
        <w:tab/>
      </w:r>
      <w:r>
        <w:rPr>
          <w:sz w:val="22"/>
          <w:szCs w:val="22"/>
        </w:rPr>
        <w:t xml:space="preserve">Subject to subsections (3), (4) and (5), the Australian Broadcasting Tribunal may extend the period in relation to a particular </w:t>
      </w:r>
      <w:proofErr w:type="spellStart"/>
      <w:r>
        <w:rPr>
          <w:sz w:val="22"/>
          <w:szCs w:val="22"/>
        </w:rPr>
        <w:t>licence</w:t>
      </w:r>
      <w:proofErr w:type="spellEnd"/>
      <w:r>
        <w:rPr>
          <w:sz w:val="22"/>
          <w:szCs w:val="22"/>
        </w:rPr>
        <w:t>.</w:t>
      </w:r>
    </w:p>
    <w:p w14:paraId="55E67506" w14:textId="77777777" w:rsidR="009A396E" w:rsidRPr="00F20E19" w:rsidRDefault="009A396E" w:rsidP="000C252A">
      <w:pPr>
        <w:widowControl w:val="0"/>
        <w:tabs>
          <w:tab w:val="left" w:pos="730"/>
        </w:tabs>
        <w:autoSpaceDE w:val="0"/>
        <w:autoSpaceDN w:val="0"/>
        <w:adjustRightInd w:val="0"/>
        <w:spacing w:before="120"/>
        <w:ind w:left="341"/>
        <w:jc w:val="both"/>
        <w:rPr>
          <w:sz w:val="22"/>
          <w:szCs w:val="22"/>
        </w:rPr>
      </w:pPr>
      <w:r>
        <w:rPr>
          <w:b/>
          <w:bCs/>
          <w:sz w:val="22"/>
          <w:szCs w:val="22"/>
        </w:rPr>
        <w:t>(3)</w:t>
      </w:r>
      <w:r>
        <w:rPr>
          <w:b/>
          <w:bCs/>
          <w:sz w:val="22"/>
          <w:szCs w:val="22"/>
        </w:rPr>
        <w:tab/>
      </w:r>
      <w:r>
        <w:rPr>
          <w:sz w:val="22"/>
          <w:szCs w:val="22"/>
        </w:rPr>
        <w:t>The Tribunal may only grant an extension:</w:t>
      </w:r>
    </w:p>
    <w:p w14:paraId="05245BFF" w14:textId="77777777" w:rsidR="009A396E" w:rsidRPr="00F20E19" w:rsidRDefault="009A396E" w:rsidP="000C252A">
      <w:pPr>
        <w:widowControl w:val="0"/>
        <w:tabs>
          <w:tab w:val="left" w:pos="778"/>
        </w:tabs>
        <w:autoSpaceDE w:val="0"/>
        <w:autoSpaceDN w:val="0"/>
        <w:adjustRightInd w:val="0"/>
        <w:spacing w:before="120"/>
        <w:ind w:left="778" w:hanging="384"/>
        <w:jc w:val="both"/>
        <w:rPr>
          <w:sz w:val="22"/>
          <w:szCs w:val="22"/>
        </w:rPr>
      </w:pPr>
      <w:r>
        <w:rPr>
          <w:sz w:val="22"/>
          <w:szCs w:val="22"/>
        </w:rPr>
        <w:t>(a)</w:t>
      </w:r>
      <w:r>
        <w:rPr>
          <w:sz w:val="22"/>
          <w:szCs w:val="22"/>
        </w:rPr>
        <w:tab/>
        <w:t>on the application of a person made within the period or the period as extended earlier; and</w:t>
      </w:r>
    </w:p>
    <w:p w14:paraId="5EE9FFEE" w14:textId="77777777" w:rsidR="009A396E" w:rsidRPr="00F20E19" w:rsidRDefault="009A396E" w:rsidP="000C252A">
      <w:pPr>
        <w:widowControl w:val="0"/>
        <w:tabs>
          <w:tab w:val="left" w:pos="778"/>
        </w:tabs>
        <w:autoSpaceDE w:val="0"/>
        <w:autoSpaceDN w:val="0"/>
        <w:adjustRightInd w:val="0"/>
        <w:spacing w:before="120"/>
        <w:ind w:left="394"/>
        <w:jc w:val="both"/>
        <w:rPr>
          <w:sz w:val="22"/>
          <w:szCs w:val="22"/>
        </w:rPr>
      </w:pPr>
      <w:r>
        <w:rPr>
          <w:sz w:val="22"/>
          <w:szCs w:val="22"/>
        </w:rPr>
        <w:t>(b)</w:t>
      </w:r>
      <w:r>
        <w:rPr>
          <w:sz w:val="22"/>
          <w:szCs w:val="22"/>
        </w:rPr>
        <w:tab/>
        <w:t>by written notice served on the applicant.</w:t>
      </w:r>
    </w:p>
    <w:p w14:paraId="520C3370" w14:textId="77777777" w:rsidR="009A396E" w:rsidRPr="00F20E19" w:rsidRDefault="009A396E" w:rsidP="000C252A">
      <w:pPr>
        <w:widowControl w:val="0"/>
        <w:tabs>
          <w:tab w:val="left" w:pos="720"/>
        </w:tabs>
        <w:autoSpaceDE w:val="0"/>
        <w:autoSpaceDN w:val="0"/>
        <w:adjustRightInd w:val="0"/>
        <w:spacing w:before="120"/>
        <w:ind w:firstLine="331"/>
        <w:jc w:val="both"/>
        <w:rPr>
          <w:sz w:val="22"/>
          <w:szCs w:val="22"/>
        </w:rPr>
      </w:pPr>
      <w:r>
        <w:rPr>
          <w:b/>
          <w:bCs/>
          <w:sz w:val="22"/>
          <w:szCs w:val="22"/>
        </w:rPr>
        <w:t>(4)</w:t>
      </w:r>
      <w:r>
        <w:rPr>
          <w:b/>
          <w:bCs/>
          <w:sz w:val="22"/>
          <w:szCs w:val="22"/>
        </w:rPr>
        <w:tab/>
      </w:r>
      <w:r>
        <w:rPr>
          <w:sz w:val="22"/>
          <w:szCs w:val="22"/>
        </w:rPr>
        <w:t>The Tribunal must not grant an extension unless it is satisfied that it is in the public interest to do so having regard to:</w:t>
      </w:r>
    </w:p>
    <w:p w14:paraId="391E31B2" w14:textId="77777777" w:rsidR="009A396E" w:rsidRPr="00F20E19" w:rsidRDefault="009A396E" w:rsidP="000C252A">
      <w:pPr>
        <w:widowControl w:val="0"/>
        <w:autoSpaceDE w:val="0"/>
        <w:autoSpaceDN w:val="0"/>
        <w:adjustRightInd w:val="0"/>
        <w:spacing w:before="120"/>
        <w:ind w:left="403"/>
        <w:jc w:val="both"/>
        <w:rPr>
          <w:sz w:val="22"/>
          <w:szCs w:val="22"/>
        </w:rPr>
      </w:pPr>
      <w:r>
        <w:rPr>
          <w:sz w:val="22"/>
          <w:szCs w:val="22"/>
        </w:rPr>
        <w:t>(a)</w:t>
      </w:r>
      <w:r>
        <w:rPr>
          <w:sz w:val="22"/>
          <w:szCs w:val="22"/>
        </w:rPr>
        <w:tab/>
        <w:t>the need to ensure that the licensee is able to provide an</w:t>
      </w:r>
    </w:p>
    <w:p w14:paraId="5665439E" w14:textId="77777777" w:rsidR="009A396E" w:rsidRPr="00F20E19" w:rsidRDefault="009A396E" w:rsidP="000C252A">
      <w:pPr>
        <w:widowControl w:val="0"/>
        <w:autoSpaceDE w:val="0"/>
        <w:autoSpaceDN w:val="0"/>
        <w:adjustRightInd w:val="0"/>
        <w:spacing w:before="120"/>
        <w:ind w:left="787"/>
        <w:jc w:val="both"/>
        <w:rPr>
          <w:sz w:val="22"/>
          <w:szCs w:val="22"/>
        </w:rPr>
      </w:pPr>
      <w:r>
        <w:rPr>
          <w:sz w:val="22"/>
          <w:szCs w:val="22"/>
        </w:rPr>
        <w:br w:type="page"/>
      </w:r>
      <w:r>
        <w:rPr>
          <w:sz w:val="22"/>
          <w:szCs w:val="22"/>
        </w:rPr>
        <w:lastRenderedPageBreak/>
        <w:t xml:space="preserve">adequate and comprehensive service in accordance with the Principal Act and the other conditions of the </w:t>
      </w:r>
      <w:proofErr w:type="spellStart"/>
      <w:r>
        <w:rPr>
          <w:sz w:val="22"/>
          <w:szCs w:val="22"/>
        </w:rPr>
        <w:t>licence</w:t>
      </w:r>
      <w:proofErr w:type="spellEnd"/>
      <w:r>
        <w:rPr>
          <w:sz w:val="22"/>
          <w:szCs w:val="22"/>
        </w:rPr>
        <w:t>; and</w:t>
      </w:r>
    </w:p>
    <w:p w14:paraId="05DFE8F5" w14:textId="77777777" w:rsidR="009A396E" w:rsidRPr="00F20E19" w:rsidRDefault="009A396E" w:rsidP="000C252A">
      <w:pPr>
        <w:widowControl w:val="0"/>
        <w:tabs>
          <w:tab w:val="left" w:pos="787"/>
        </w:tabs>
        <w:autoSpaceDE w:val="0"/>
        <w:autoSpaceDN w:val="0"/>
        <w:adjustRightInd w:val="0"/>
        <w:spacing w:before="120"/>
        <w:ind w:left="787" w:hanging="394"/>
        <w:jc w:val="both"/>
        <w:rPr>
          <w:sz w:val="22"/>
          <w:szCs w:val="22"/>
        </w:rPr>
      </w:pPr>
      <w:r>
        <w:rPr>
          <w:sz w:val="22"/>
          <w:szCs w:val="22"/>
        </w:rPr>
        <w:t>(b)</w:t>
      </w:r>
      <w:r>
        <w:rPr>
          <w:sz w:val="22"/>
          <w:szCs w:val="22"/>
        </w:rPr>
        <w:tab/>
        <w:t>the desirability of the disregarded interests being taken into account for the purposes of the condition as soon as possible; and</w:t>
      </w:r>
    </w:p>
    <w:p w14:paraId="79F8A956" w14:textId="77777777" w:rsidR="009A396E" w:rsidRPr="00F20E19" w:rsidRDefault="009A396E" w:rsidP="000C252A">
      <w:pPr>
        <w:widowControl w:val="0"/>
        <w:tabs>
          <w:tab w:val="left" w:pos="787"/>
        </w:tabs>
        <w:autoSpaceDE w:val="0"/>
        <w:autoSpaceDN w:val="0"/>
        <w:adjustRightInd w:val="0"/>
        <w:spacing w:before="120"/>
        <w:ind w:left="787" w:hanging="394"/>
        <w:jc w:val="both"/>
        <w:rPr>
          <w:sz w:val="22"/>
          <w:szCs w:val="22"/>
        </w:rPr>
      </w:pPr>
      <w:r>
        <w:rPr>
          <w:sz w:val="22"/>
          <w:szCs w:val="22"/>
        </w:rPr>
        <w:t>(c)</w:t>
      </w:r>
      <w:r>
        <w:rPr>
          <w:sz w:val="22"/>
          <w:szCs w:val="22"/>
        </w:rPr>
        <w:tab/>
        <w:t>any relevant government policy statements of which the Tribunal has been notified by the Minister; and</w:t>
      </w:r>
    </w:p>
    <w:p w14:paraId="53853A22" w14:textId="77777777" w:rsidR="009A396E" w:rsidRPr="00F20E19" w:rsidRDefault="009A396E" w:rsidP="000C252A">
      <w:pPr>
        <w:widowControl w:val="0"/>
        <w:tabs>
          <w:tab w:val="left" w:pos="787"/>
        </w:tabs>
        <w:autoSpaceDE w:val="0"/>
        <w:autoSpaceDN w:val="0"/>
        <w:adjustRightInd w:val="0"/>
        <w:spacing w:before="120"/>
        <w:ind w:left="787" w:hanging="394"/>
        <w:jc w:val="both"/>
        <w:rPr>
          <w:sz w:val="22"/>
          <w:szCs w:val="22"/>
        </w:rPr>
      </w:pPr>
      <w:r>
        <w:rPr>
          <w:sz w:val="22"/>
          <w:szCs w:val="22"/>
        </w:rPr>
        <w:t>(d)</w:t>
      </w:r>
      <w:r>
        <w:rPr>
          <w:sz w:val="22"/>
          <w:szCs w:val="22"/>
        </w:rPr>
        <w:tab/>
        <w:t>any other matters or circumstances that the Tribunal considers relevant.</w:t>
      </w:r>
    </w:p>
    <w:p w14:paraId="391407CA" w14:textId="77777777" w:rsidR="009A396E" w:rsidRDefault="009A396E" w:rsidP="000C252A">
      <w:pPr>
        <w:widowControl w:val="0"/>
        <w:autoSpaceDE w:val="0"/>
        <w:autoSpaceDN w:val="0"/>
        <w:adjustRightInd w:val="0"/>
        <w:spacing w:before="120"/>
        <w:ind w:firstLine="346"/>
        <w:jc w:val="both"/>
        <w:rPr>
          <w:sz w:val="22"/>
          <w:szCs w:val="22"/>
        </w:rPr>
      </w:pPr>
      <w:r>
        <w:rPr>
          <w:sz w:val="22"/>
          <w:szCs w:val="22"/>
        </w:rPr>
        <w:t>(</w:t>
      </w:r>
      <w:r>
        <w:rPr>
          <w:b/>
          <w:bCs/>
          <w:sz w:val="22"/>
          <w:szCs w:val="22"/>
        </w:rPr>
        <w:t>5</w:t>
      </w:r>
      <w:r>
        <w:rPr>
          <w:sz w:val="22"/>
          <w:szCs w:val="22"/>
        </w:rPr>
        <w:t>)</w:t>
      </w:r>
      <w:r>
        <w:rPr>
          <w:sz w:val="22"/>
          <w:szCs w:val="22"/>
        </w:rPr>
        <w:tab/>
        <w:t>The Tribunal must not grant an extension unless it is satisfied that the licensee made reasonable efforts to ensure that the condition would be complied with at the end of the period or of the period as last extended, as the case requires.</w:t>
      </w:r>
    </w:p>
    <w:p w14:paraId="507B9744" w14:textId="77777777" w:rsidR="002564A7" w:rsidRPr="00F20E19" w:rsidRDefault="00266553" w:rsidP="002564A7">
      <w:pPr>
        <w:widowControl w:val="0"/>
        <w:autoSpaceDE w:val="0"/>
        <w:autoSpaceDN w:val="0"/>
        <w:adjustRightInd w:val="0"/>
        <w:spacing w:before="120"/>
        <w:jc w:val="both"/>
        <w:rPr>
          <w:sz w:val="22"/>
          <w:szCs w:val="22"/>
        </w:rPr>
      </w:pPr>
      <w:r>
        <w:rPr>
          <w:sz w:val="22"/>
          <w:szCs w:val="22"/>
        </w:rPr>
        <w:pict w14:anchorId="6B13A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3066DF19" w14:textId="77777777" w:rsidR="009A396E" w:rsidRPr="00F20E19" w:rsidRDefault="009A396E" w:rsidP="002564A7">
      <w:pPr>
        <w:widowControl w:val="0"/>
        <w:autoSpaceDE w:val="0"/>
        <w:autoSpaceDN w:val="0"/>
        <w:adjustRightInd w:val="0"/>
        <w:spacing w:before="120"/>
        <w:jc w:val="center"/>
        <w:rPr>
          <w:sz w:val="22"/>
          <w:szCs w:val="22"/>
        </w:rPr>
      </w:pPr>
      <w:r>
        <w:rPr>
          <w:b/>
          <w:bCs/>
          <w:sz w:val="22"/>
          <w:szCs w:val="22"/>
        </w:rPr>
        <w:t>NOTE</w:t>
      </w:r>
    </w:p>
    <w:p w14:paraId="7589A249" w14:textId="51E8C22B" w:rsidR="009A396E" w:rsidRPr="00266553" w:rsidRDefault="009A396E" w:rsidP="000C252A">
      <w:pPr>
        <w:widowControl w:val="0"/>
        <w:autoSpaceDE w:val="0"/>
        <w:autoSpaceDN w:val="0"/>
        <w:adjustRightInd w:val="0"/>
        <w:spacing w:before="120"/>
        <w:ind w:left="264" w:hanging="264"/>
        <w:jc w:val="both"/>
        <w:rPr>
          <w:sz w:val="20"/>
          <w:szCs w:val="20"/>
        </w:rPr>
      </w:pPr>
      <w:r w:rsidRPr="00266553">
        <w:rPr>
          <w:sz w:val="20"/>
          <w:szCs w:val="20"/>
        </w:rPr>
        <w:t>1.</w:t>
      </w:r>
      <w:r w:rsidR="002564A7" w:rsidRPr="00266553">
        <w:rPr>
          <w:sz w:val="20"/>
          <w:szCs w:val="20"/>
        </w:rPr>
        <w:tab/>
      </w:r>
      <w:r w:rsidRPr="00266553">
        <w:rPr>
          <w:sz w:val="20"/>
          <w:szCs w:val="20"/>
        </w:rPr>
        <w:t>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and 153, 1981; No. 154, 1982; Nos. 7, 37, 39, 91 and 136, 1983; Nos. 10, 63, 72, 163 and 165, 1984; Nos. 66 and 191, 1985; Nos. 2 and 76, 1986; Nos. 68, 79, 80, 134 and 184, 1987; Nos. 56, 146 and 147, 1988; Nos. 29 and 31, 1989; and Nos. 23 and 102, 1990.</w:t>
      </w:r>
    </w:p>
    <w:p w14:paraId="3C23D36A" w14:textId="77777777" w:rsidR="009A396E" w:rsidRPr="00F20E19" w:rsidRDefault="009A396E" w:rsidP="000C252A">
      <w:pPr>
        <w:widowControl w:val="0"/>
        <w:autoSpaceDE w:val="0"/>
        <w:autoSpaceDN w:val="0"/>
        <w:adjustRightInd w:val="0"/>
        <w:spacing w:before="120"/>
        <w:jc w:val="both"/>
        <w:rPr>
          <w:sz w:val="22"/>
          <w:szCs w:val="22"/>
        </w:rPr>
      </w:pPr>
      <w:r>
        <w:rPr>
          <w:sz w:val="22"/>
          <w:szCs w:val="22"/>
        </w:rPr>
        <w:t>[</w:t>
      </w:r>
      <w:r>
        <w:rPr>
          <w:i/>
          <w:iCs/>
          <w:sz w:val="22"/>
          <w:szCs w:val="22"/>
        </w:rPr>
        <w:t>Minister’s second reading speech made in</w:t>
      </w:r>
      <w:r>
        <w:rPr>
          <w:sz w:val="22"/>
          <w:szCs w:val="22"/>
        </w:rPr>
        <w:t>—</w:t>
      </w:r>
    </w:p>
    <w:p w14:paraId="45725DF4" w14:textId="77777777" w:rsidR="009A396E" w:rsidRPr="00F20E19" w:rsidRDefault="009A396E" w:rsidP="002564A7">
      <w:pPr>
        <w:widowControl w:val="0"/>
        <w:autoSpaceDE w:val="0"/>
        <w:autoSpaceDN w:val="0"/>
        <w:adjustRightInd w:val="0"/>
        <w:ind w:left="749"/>
        <w:jc w:val="both"/>
        <w:rPr>
          <w:sz w:val="22"/>
          <w:szCs w:val="22"/>
        </w:rPr>
      </w:pPr>
      <w:r>
        <w:rPr>
          <w:i/>
          <w:iCs/>
          <w:sz w:val="22"/>
          <w:szCs w:val="22"/>
        </w:rPr>
        <w:t>House of Representatives on 17 October 1990</w:t>
      </w:r>
    </w:p>
    <w:p w14:paraId="4F8B2851" w14:textId="77777777" w:rsidR="009A396E" w:rsidRPr="00F20E19" w:rsidRDefault="009A396E" w:rsidP="002564A7">
      <w:pPr>
        <w:widowControl w:val="0"/>
        <w:autoSpaceDE w:val="0"/>
        <w:autoSpaceDN w:val="0"/>
        <w:adjustRightInd w:val="0"/>
        <w:ind w:left="749"/>
        <w:jc w:val="both"/>
        <w:rPr>
          <w:sz w:val="22"/>
          <w:szCs w:val="22"/>
        </w:rPr>
      </w:pPr>
      <w:r>
        <w:rPr>
          <w:i/>
          <w:iCs/>
          <w:sz w:val="22"/>
          <w:szCs w:val="22"/>
        </w:rPr>
        <w:t>Senate on 7 November 1990</w:t>
      </w:r>
      <w:r w:rsidR="00701D93">
        <w:rPr>
          <w:sz w:val="22"/>
          <w:szCs w:val="22"/>
        </w:rPr>
        <w:t>]</w:t>
      </w:r>
    </w:p>
    <w:sectPr w:rsidR="009A396E" w:rsidRPr="00F20E19" w:rsidSect="00010963">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1E00F7" w15:done="0"/>
  <w15:commentEx w15:paraId="2A17E810" w15:done="0"/>
  <w15:commentEx w15:paraId="722E699A" w15:done="0"/>
  <w15:commentEx w15:paraId="79963732" w15:done="0"/>
  <w15:commentEx w15:paraId="12D07BEB" w15:done="0"/>
  <w15:commentEx w15:paraId="632E987F" w15:done="0"/>
  <w15:commentEx w15:paraId="0D9D2DD6" w15:done="0"/>
  <w15:commentEx w15:paraId="61F41B38" w15:done="0"/>
  <w15:commentEx w15:paraId="6CC52130" w15:done="0"/>
  <w15:commentEx w15:paraId="61971337" w15:done="0"/>
  <w15:commentEx w15:paraId="7BC90AA8" w15:done="0"/>
  <w15:commentEx w15:paraId="6AAABB86" w15:done="0"/>
  <w15:commentEx w15:paraId="32E9047C" w15:done="0"/>
  <w15:commentEx w15:paraId="305DC5BD" w15:done="0"/>
  <w15:commentEx w15:paraId="1877C272" w15:done="0"/>
  <w15:commentEx w15:paraId="456B60A3" w15:done="0"/>
  <w15:commentEx w15:paraId="43672328" w15:done="0"/>
  <w15:commentEx w15:paraId="66BC9C7B" w15:done="0"/>
  <w15:commentEx w15:paraId="6CCC0A8D" w15:done="0"/>
  <w15:commentEx w15:paraId="6ABDA454" w15:done="0"/>
  <w15:commentEx w15:paraId="085613F2" w15:done="0"/>
  <w15:commentEx w15:paraId="6947CD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E00F7" w16cid:durableId="206478A3"/>
  <w16cid:commentId w16cid:paraId="2A17E810" w16cid:durableId="206478B2"/>
  <w16cid:commentId w16cid:paraId="722E699A" w16cid:durableId="2064796B"/>
  <w16cid:commentId w16cid:paraId="79963732" w16cid:durableId="20647972"/>
  <w16cid:commentId w16cid:paraId="12D07BEB" w16cid:durableId="2064797D"/>
  <w16cid:commentId w16cid:paraId="632E987F" w16cid:durableId="20647987"/>
  <w16cid:commentId w16cid:paraId="0D9D2DD6" w16cid:durableId="2064799F"/>
  <w16cid:commentId w16cid:paraId="61F41B38" w16cid:durableId="206479CC"/>
  <w16cid:commentId w16cid:paraId="6CC52130" w16cid:durableId="206479DE"/>
  <w16cid:commentId w16cid:paraId="61971337" w16cid:durableId="206479EF"/>
  <w16cid:commentId w16cid:paraId="7BC90AA8" w16cid:durableId="206479F5"/>
  <w16cid:commentId w16cid:paraId="6AAABB86" w16cid:durableId="20647A4B"/>
  <w16cid:commentId w16cid:paraId="32E9047C" w16cid:durableId="20647A53"/>
  <w16cid:commentId w16cid:paraId="305DC5BD" w16cid:durableId="20647A5A"/>
  <w16cid:commentId w16cid:paraId="1877C272" w16cid:durableId="20647A65"/>
  <w16cid:commentId w16cid:paraId="456B60A3" w16cid:durableId="20647A79"/>
  <w16cid:commentId w16cid:paraId="43672328" w16cid:durableId="20647A7E"/>
  <w16cid:commentId w16cid:paraId="66BC9C7B" w16cid:durableId="20647A9F"/>
  <w16cid:commentId w16cid:paraId="6CCC0A8D" w16cid:durableId="20647AAB"/>
  <w16cid:commentId w16cid:paraId="6ABDA454" w16cid:durableId="20647AC1"/>
  <w16cid:commentId w16cid:paraId="085613F2" w16cid:durableId="20647AC7"/>
  <w16cid:commentId w16cid:paraId="6947CDD4" w16cid:durableId="20647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834B1" w14:textId="77777777" w:rsidR="00F32877" w:rsidRDefault="00F32877">
      <w:r>
        <w:separator/>
      </w:r>
    </w:p>
  </w:endnote>
  <w:endnote w:type="continuationSeparator" w:id="0">
    <w:p w14:paraId="6703354C" w14:textId="77777777" w:rsidR="00F32877" w:rsidRDefault="00F3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93304" w14:textId="77777777" w:rsidR="00F32877" w:rsidRDefault="00F32877">
      <w:r>
        <w:separator/>
      </w:r>
    </w:p>
  </w:footnote>
  <w:footnote w:type="continuationSeparator" w:id="0">
    <w:p w14:paraId="6E9AF58D" w14:textId="77777777" w:rsidR="00F32877" w:rsidRDefault="00F3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506EB" w14:textId="77777777" w:rsidR="00C0351C" w:rsidRPr="00C0351C" w:rsidRDefault="00C0351C" w:rsidP="00C0351C">
    <w:pPr>
      <w:pStyle w:val="Header"/>
      <w:jc w:val="center"/>
      <w:rPr>
        <w:i/>
        <w:sz w:val="22"/>
        <w:szCs w:val="22"/>
      </w:rPr>
    </w:pPr>
    <w:r w:rsidRPr="00C0351C">
      <w:rPr>
        <w:i/>
        <w:sz w:val="22"/>
        <w:szCs w:val="22"/>
      </w:rPr>
      <w:t>Broadcasting (Foreign Ownership) Amendment Bill</w:t>
    </w:r>
    <w:r>
      <w:rPr>
        <w:i/>
        <w:sz w:val="22"/>
        <w:szCs w:val="22"/>
      </w:rPr>
      <w:br/>
    </w:r>
    <w:r w:rsidRPr="00C0351C">
      <w:rPr>
        <w:i/>
        <w:sz w:val="22"/>
        <w:szCs w:val="22"/>
      </w:rPr>
      <w:t>No. 103,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6E"/>
    <w:rsid w:val="00010963"/>
    <w:rsid w:val="000C252A"/>
    <w:rsid w:val="001B4353"/>
    <w:rsid w:val="002564A7"/>
    <w:rsid w:val="00266553"/>
    <w:rsid w:val="004F6A03"/>
    <w:rsid w:val="00574F6F"/>
    <w:rsid w:val="00614F83"/>
    <w:rsid w:val="00695973"/>
    <w:rsid w:val="006E7C61"/>
    <w:rsid w:val="00701D93"/>
    <w:rsid w:val="009A396E"/>
    <w:rsid w:val="00C0351C"/>
    <w:rsid w:val="00D069A0"/>
    <w:rsid w:val="00E95F62"/>
    <w:rsid w:val="00F3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34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351C"/>
    <w:pPr>
      <w:tabs>
        <w:tab w:val="center" w:pos="4320"/>
        <w:tab w:val="right" w:pos="8640"/>
      </w:tabs>
    </w:pPr>
  </w:style>
  <w:style w:type="paragraph" w:styleId="Footer">
    <w:name w:val="footer"/>
    <w:basedOn w:val="Normal"/>
    <w:rsid w:val="00C0351C"/>
    <w:pPr>
      <w:tabs>
        <w:tab w:val="center" w:pos="4320"/>
        <w:tab w:val="right" w:pos="8640"/>
      </w:tabs>
    </w:pPr>
  </w:style>
  <w:style w:type="paragraph" w:styleId="BalloonText">
    <w:name w:val="Balloon Text"/>
    <w:basedOn w:val="Normal"/>
    <w:link w:val="BalloonTextChar"/>
    <w:semiHidden/>
    <w:unhideWhenUsed/>
    <w:rsid w:val="00695973"/>
    <w:rPr>
      <w:rFonts w:ascii="Segoe UI" w:hAnsi="Segoe UI" w:cs="Segoe UI"/>
      <w:sz w:val="18"/>
      <w:szCs w:val="18"/>
    </w:rPr>
  </w:style>
  <w:style w:type="character" w:customStyle="1" w:styleId="BalloonTextChar">
    <w:name w:val="Balloon Text Char"/>
    <w:basedOn w:val="DefaultParagraphFont"/>
    <w:link w:val="BalloonText"/>
    <w:semiHidden/>
    <w:rsid w:val="00695973"/>
    <w:rPr>
      <w:rFonts w:ascii="Segoe UI" w:hAnsi="Segoe UI" w:cs="Segoe UI"/>
      <w:sz w:val="18"/>
      <w:szCs w:val="18"/>
    </w:rPr>
  </w:style>
  <w:style w:type="character" w:styleId="CommentReference">
    <w:name w:val="annotation reference"/>
    <w:basedOn w:val="DefaultParagraphFont"/>
    <w:semiHidden/>
    <w:unhideWhenUsed/>
    <w:rsid w:val="00695973"/>
    <w:rPr>
      <w:sz w:val="16"/>
      <w:szCs w:val="16"/>
    </w:rPr>
  </w:style>
  <w:style w:type="paragraph" w:styleId="CommentText">
    <w:name w:val="annotation text"/>
    <w:basedOn w:val="Normal"/>
    <w:link w:val="CommentTextChar"/>
    <w:semiHidden/>
    <w:unhideWhenUsed/>
    <w:rsid w:val="00695973"/>
    <w:rPr>
      <w:sz w:val="20"/>
      <w:szCs w:val="20"/>
    </w:rPr>
  </w:style>
  <w:style w:type="character" w:customStyle="1" w:styleId="CommentTextChar">
    <w:name w:val="Comment Text Char"/>
    <w:basedOn w:val="DefaultParagraphFont"/>
    <w:link w:val="CommentText"/>
    <w:semiHidden/>
    <w:rsid w:val="00695973"/>
  </w:style>
  <w:style w:type="paragraph" w:styleId="CommentSubject">
    <w:name w:val="annotation subject"/>
    <w:basedOn w:val="CommentText"/>
    <w:next w:val="CommentText"/>
    <w:link w:val="CommentSubjectChar"/>
    <w:semiHidden/>
    <w:unhideWhenUsed/>
    <w:rsid w:val="00695973"/>
    <w:rPr>
      <w:b/>
      <w:bCs/>
    </w:rPr>
  </w:style>
  <w:style w:type="character" w:customStyle="1" w:styleId="CommentSubjectChar">
    <w:name w:val="Comment Subject Char"/>
    <w:basedOn w:val="CommentTextChar"/>
    <w:link w:val="CommentSubject"/>
    <w:semiHidden/>
    <w:rsid w:val="00695973"/>
    <w:rPr>
      <w:b/>
      <w:bCs/>
    </w:rPr>
  </w:style>
  <w:style w:type="paragraph" w:styleId="Revision">
    <w:name w:val="Revision"/>
    <w:hidden/>
    <w:uiPriority w:val="99"/>
    <w:semiHidden/>
    <w:rsid w:val="00266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351C"/>
    <w:pPr>
      <w:tabs>
        <w:tab w:val="center" w:pos="4320"/>
        <w:tab w:val="right" w:pos="8640"/>
      </w:tabs>
    </w:pPr>
  </w:style>
  <w:style w:type="paragraph" w:styleId="Footer">
    <w:name w:val="footer"/>
    <w:basedOn w:val="Normal"/>
    <w:rsid w:val="00C0351C"/>
    <w:pPr>
      <w:tabs>
        <w:tab w:val="center" w:pos="4320"/>
        <w:tab w:val="right" w:pos="8640"/>
      </w:tabs>
    </w:pPr>
  </w:style>
  <w:style w:type="paragraph" w:styleId="BalloonText">
    <w:name w:val="Balloon Text"/>
    <w:basedOn w:val="Normal"/>
    <w:link w:val="BalloonTextChar"/>
    <w:semiHidden/>
    <w:unhideWhenUsed/>
    <w:rsid w:val="00695973"/>
    <w:rPr>
      <w:rFonts w:ascii="Segoe UI" w:hAnsi="Segoe UI" w:cs="Segoe UI"/>
      <w:sz w:val="18"/>
      <w:szCs w:val="18"/>
    </w:rPr>
  </w:style>
  <w:style w:type="character" w:customStyle="1" w:styleId="BalloonTextChar">
    <w:name w:val="Balloon Text Char"/>
    <w:basedOn w:val="DefaultParagraphFont"/>
    <w:link w:val="BalloonText"/>
    <w:semiHidden/>
    <w:rsid w:val="00695973"/>
    <w:rPr>
      <w:rFonts w:ascii="Segoe UI" w:hAnsi="Segoe UI" w:cs="Segoe UI"/>
      <w:sz w:val="18"/>
      <w:szCs w:val="18"/>
    </w:rPr>
  </w:style>
  <w:style w:type="character" w:styleId="CommentReference">
    <w:name w:val="annotation reference"/>
    <w:basedOn w:val="DefaultParagraphFont"/>
    <w:semiHidden/>
    <w:unhideWhenUsed/>
    <w:rsid w:val="00695973"/>
    <w:rPr>
      <w:sz w:val="16"/>
      <w:szCs w:val="16"/>
    </w:rPr>
  </w:style>
  <w:style w:type="paragraph" w:styleId="CommentText">
    <w:name w:val="annotation text"/>
    <w:basedOn w:val="Normal"/>
    <w:link w:val="CommentTextChar"/>
    <w:semiHidden/>
    <w:unhideWhenUsed/>
    <w:rsid w:val="00695973"/>
    <w:rPr>
      <w:sz w:val="20"/>
      <w:szCs w:val="20"/>
    </w:rPr>
  </w:style>
  <w:style w:type="character" w:customStyle="1" w:styleId="CommentTextChar">
    <w:name w:val="Comment Text Char"/>
    <w:basedOn w:val="DefaultParagraphFont"/>
    <w:link w:val="CommentText"/>
    <w:semiHidden/>
    <w:rsid w:val="00695973"/>
  </w:style>
  <w:style w:type="paragraph" w:styleId="CommentSubject">
    <w:name w:val="annotation subject"/>
    <w:basedOn w:val="CommentText"/>
    <w:next w:val="CommentText"/>
    <w:link w:val="CommentSubjectChar"/>
    <w:semiHidden/>
    <w:unhideWhenUsed/>
    <w:rsid w:val="00695973"/>
    <w:rPr>
      <w:b/>
      <w:bCs/>
    </w:rPr>
  </w:style>
  <w:style w:type="character" w:customStyle="1" w:styleId="CommentSubjectChar">
    <w:name w:val="Comment Subject Char"/>
    <w:basedOn w:val="CommentTextChar"/>
    <w:link w:val="CommentSubject"/>
    <w:semiHidden/>
    <w:rsid w:val="00695973"/>
    <w:rPr>
      <w:b/>
      <w:bCs/>
    </w:rPr>
  </w:style>
  <w:style w:type="paragraph" w:styleId="Revision">
    <w:name w:val="Revision"/>
    <w:hidden/>
    <w:uiPriority w:val="99"/>
    <w:semiHidden/>
    <w:rsid w:val="00266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4360</Words>
  <Characters>22322</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2019-04-19T06:52:00Z</dcterms:created>
  <dcterms:modified xsi:type="dcterms:W3CDTF">2019-10-09T04:41:00Z</dcterms:modified>
</cp:coreProperties>
</file>