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4E5C1" w14:textId="77777777" w:rsidR="00625D6D" w:rsidRDefault="00362B99" w:rsidP="008E2CE7">
      <w:pPr>
        <w:widowControl w:val="0"/>
        <w:shd w:val="clear" w:color="000000" w:fill="auto"/>
        <w:autoSpaceDE w:val="0"/>
        <w:autoSpaceDN w:val="0"/>
        <w:adjustRightInd w:val="0"/>
        <w:spacing w:before="120"/>
        <w:jc w:val="center"/>
        <w:rPr>
          <w:sz w:val="22"/>
          <w:szCs w:val="22"/>
        </w:rPr>
      </w:pPr>
      <w:r>
        <w:rPr>
          <w:noProof/>
          <w:sz w:val="22"/>
          <w:szCs w:val="22"/>
        </w:rPr>
        <w:pict w14:anchorId="47258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09.45pt;height:81.2pt;visibility:visible">
            <v:imagedata r:id="rId7" o:title=""/>
          </v:shape>
        </w:pict>
      </w:r>
    </w:p>
    <w:p w14:paraId="0C7EDAA2" w14:textId="77777777" w:rsidR="00625D6D" w:rsidRPr="008E2CE7" w:rsidRDefault="00625D6D" w:rsidP="008E2CE7">
      <w:pPr>
        <w:widowControl w:val="0"/>
        <w:shd w:val="clear" w:color="000000" w:fill="auto"/>
        <w:autoSpaceDE w:val="0"/>
        <w:autoSpaceDN w:val="0"/>
        <w:adjustRightInd w:val="0"/>
        <w:spacing w:before="600"/>
        <w:jc w:val="center"/>
        <w:rPr>
          <w:sz w:val="36"/>
          <w:szCs w:val="36"/>
        </w:rPr>
      </w:pPr>
      <w:r w:rsidRPr="008E2CE7">
        <w:rPr>
          <w:b/>
          <w:bCs/>
          <w:sz w:val="36"/>
          <w:szCs w:val="36"/>
        </w:rPr>
        <w:t>Arts, Sport, Environment, Tourism and</w:t>
      </w:r>
      <w:r>
        <w:rPr>
          <w:b/>
          <w:bCs/>
          <w:sz w:val="36"/>
          <w:szCs w:val="36"/>
        </w:rPr>
        <w:br/>
      </w:r>
      <w:r w:rsidRPr="008E2CE7">
        <w:rPr>
          <w:b/>
          <w:bCs/>
          <w:sz w:val="36"/>
          <w:szCs w:val="36"/>
        </w:rPr>
        <w:t>Territories Legislation Amendment Act 1991</w:t>
      </w:r>
    </w:p>
    <w:p w14:paraId="79963132" w14:textId="3D1E8A22" w:rsidR="00625D6D" w:rsidRDefault="00625D6D" w:rsidP="008E2CE7">
      <w:pPr>
        <w:widowControl w:val="0"/>
        <w:shd w:val="clear" w:color="000000" w:fill="auto"/>
        <w:autoSpaceDE w:val="0"/>
        <w:autoSpaceDN w:val="0"/>
        <w:adjustRightInd w:val="0"/>
        <w:spacing w:before="600"/>
        <w:jc w:val="center"/>
        <w:rPr>
          <w:b/>
          <w:bCs/>
          <w:sz w:val="22"/>
          <w:szCs w:val="22"/>
        </w:rPr>
      </w:pPr>
      <w:r w:rsidRPr="00362B99">
        <w:rPr>
          <w:b/>
          <w:bCs/>
          <w:sz w:val="26"/>
          <w:szCs w:val="22"/>
        </w:rPr>
        <w:t>No. 33 of 1991</w:t>
      </w:r>
    </w:p>
    <w:p w14:paraId="11EA3BC9" w14:textId="77777777" w:rsidR="00625D6D" w:rsidRDefault="00625D6D" w:rsidP="0001717B">
      <w:pPr>
        <w:widowControl w:val="0"/>
        <w:pBdr>
          <w:bottom w:val="double" w:sz="4" w:space="1" w:color="auto"/>
        </w:pBdr>
        <w:shd w:val="clear" w:color="000000" w:fill="auto"/>
        <w:autoSpaceDE w:val="0"/>
        <w:autoSpaceDN w:val="0"/>
        <w:adjustRightInd w:val="0"/>
        <w:spacing w:before="600"/>
        <w:jc w:val="center"/>
        <w:rPr>
          <w:sz w:val="22"/>
          <w:szCs w:val="22"/>
        </w:rPr>
      </w:pPr>
    </w:p>
    <w:p w14:paraId="620441CB" w14:textId="77777777" w:rsidR="00625D6D" w:rsidRPr="0001717B" w:rsidRDefault="00625D6D" w:rsidP="008E2CE7">
      <w:pPr>
        <w:widowControl w:val="0"/>
        <w:shd w:val="clear" w:color="000000" w:fill="auto"/>
        <w:autoSpaceDE w:val="0"/>
        <w:autoSpaceDN w:val="0"/>
        <w:adjustRightInd w:val="0"/>
        <w:spacing w:before="600"/>
        <w:jc w:val="center"/>
        <w:rPr>
          <w:sz w:val="26"/>
          <w:szCs w:val="22"/>
        </w:rPr>
      </w:pPr>
      <w:r w:rsidRPr="0001717B">
        <w:rPr>
          <w:b/>
          <w:bCs/>
          <w:sz w:val="26"/>
          <w:szCs w:val="22"/>
        </w:rPr>
        <w:t>An Act to amend and repeal various Acts relating to matters dealt with by the Department of the Arts, Sport, the Environment, Tourism and Territories, and for related purposes</w:t>
      </w:r>
    </w:p>
    <w:p w14:paraId="585CF64A" w14:textId="77777777" w:rsidR="00625D6D" w:rsidRDefault="00625D6D" w:rsidP="008E2CE7">
      <w:pPr>
        <w:widowControl w:val="0"/>
        <w:shd w:val="clear" w:color="000000" w:fill="auto"/>
        <w:autoSpaceDE w:val="0"/>
        <w:autoSpaceDN w:val="0"/>
        <w:adjustRightInd w:val="0"/>
        <w:spacing w:before="120"/>
        <w:jc w:val="right"/>
        <w:rPr>
          <w:sz w:val="22"/>
          <w:szCs w:val="22"/>
        </w:rPr>
      </w:pPr>
      <w:r>
        <w:rPr>
          <w:sz w:val="22"/>
          <w:szCs w:val="22"/>
        </w:rPr>
        <w:t>[</w:t>
      </w:r>
      <w:r>
        <w:rPr>
          <w:i/>
          <w:iCs/>
          <w:sz w:val="22"/>
          <w:szCs w:val="22"/>
        </w:rPr>
        <w:t>Assented to 21 March 1991</w:t>
      </w:r>
      <w:r>
        <w:rPr>
          <w:sz w:val="22"/>
          <w:szCs w:val="22"/>
        </w:rPr>
        <w:t>]</w:t>
      </w:r>
    </w:p>
    <w:p w14:paraId="01616428" w14:textId="77777777" w:rsidR="00625D6D" w:rsidRDefault="00625D6D" w:rsidP="008E2CE7">
      <w:pPr>
        <w:widowControl w:val="0"/>
        <w:shd w:val="clear" w:color="000000" w:fill="auto"/>
        <w:autoSpaceDE w:val="0"/>
        <w:autoSpaceDN w:val="0"/>
        <w:adjustRightInd w:val="0"/>
        <w:spacing w:before="120"/>
        <w:ind w:left="394"/>
        <w:jc w:val="both"/>
        <w:rPr>
          <w:sz w:val="22"/>
          <w:szCs w:val="22"/>
        </w:rPr>
      </w:pPr>
      <w:r>
        <w:rPr>
          <w:sz w:val="22"/>
          <w:szCs w:val="22"/>
        </w:rPr>
        <w:t>The Parliament of Australia enacts:</w:t>
      </w:r>
    </w:p>
    <w:p w14:paraId="104BFBE5"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Short title</w:t>
      </w:r>
    </w:p>
    <w:p w14:paraId="4E0B3DDC" w14:textId="127BAD12" w:rsidR="00625D6D" w:rsidRDefault="00625D6D" w:rsidP="008E2CE7">
      <w:pPr>
        <w:widowControl w:val="0"/>
        <w:shd w:val="clear" w:color="000000" w:fill="auto"/>
        <w:tabs>
          <w:tab w:val="left" w:pos="624"/>
        </w:tabs>
        <w:autoSpaceDE w:val="0"/>
        <w:autoSpaceDN w:val="0"/>
        <w:adjustRightInd w:val="0"/>
        <w:spacing w:before="120"/>
        <w:ind w:firstLine="341"/>
        <w:jc w:val="both"/>
        <w:rPr>
          <w:sz w:val="22"/>
          <w:szCs w:val="22"/>
        </w:rPr>
      </w:pPr>
      <w:r w:rsidRPr="00362B99">
        <w:rPr>
          <w:b/>
          <w:sz w:val="22"/>
          <w:szCs w:val="22"/>
        </w:rPr>
        <w:t>1.</w:t>
      </w:r>
      <w:r>
        <w:rPr>
          <w:sz w:val="22"/>
          <w:szCs w:val="22"/>
        </w:rPr>
        <w:tab/>
        <w:t xml:space="preserve">This Act may be cited as the </w:t>
      </w:r>
      <w:r>
        <w:rPr>
          <w:i/>
          <w:iCs/>
          <w:sz w:val="22"/>
          <w:szCs w:val="22"/>
        </w:rPr>
        <w:t>Arts, Sport, Environment, Tourism and Territories Legislation Amendment Act 1991.</w:t>
      </w:r>
    </w:p>
    <w:p w14:paraId="2050F2B5"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Commencement</w:t>
      </w:r>
    </w:p>
    <w:p w14:paraId="5C7BDA60" w14:textId="77777777" w:rsidR="00625D6D" w:rsidRDefault="00625D6D" w:rsidP="008E2CE7">
      <w:pPr>
        <w:widowControl w:val="0"/>
        <w:shd w:val="clear" w:color="000000" w:fill="auto"/>
        <w:tabs>
          <w:tab w:val="left" w:pos="624"/>
        </w:tabs>
        <w:autoSpaceDE w:val="0"/>
        <w:autoSpaceDN w:val="0"/>
        <w:adjustRightInd w:val="0"/>
        <w:spacing w:before="120"/>
        <w:ind w:firstLine="341"/>
        <w:jc w:val="both"/>
        <w:rPr>
          <w:sz w:val="22"/>
          <w:szCs w:val="22"/>
        </w:rPr>
      </w:pPr>
      <w:r>
        <w:rPr>
          <w:b/>
          <w:bCs/>
          <w:sz w:val="22"/>
          <w:szCs w:val="22"/>
        </w:rPr>
        <w:t>2.</w:t>
      </w:r>
      <w:r>
        <w:rPr>
          <w:b/>
          <w:bCs/>
          <w:sz w:val="22"/>
          <w:szCs w:val="22"/>
        </w:rPr>
        <w:tab/>
        <w:t xml:space="preserve">(1) </w:t>
      </w:r>
      <w:r>
        <w:rPr>
          <w:sz w:val="22"/>
          <w:szCs w:val="22"/>
        </w:rPr>
        <w:t>Subject to this section, this Act commences on the day on which it receives the Royal Assent.</w:t>
      </w:r>
    </w:p>
    <w:p w14:paraId="16757FCD" w14:textId="6B8DEFE0" w:rsidR="00625D6D" w:rsidRDefault="00625D6D" w:rsidP="008E2CE7">
      <w:pPr>
        <w:widowControl w:val="0"/>
        <w:shd w:val="clear" w:color="000000" w:fill="auto"/>
        <w:autoSpaceDE w:val="0"/>
        <w:autoSpaceDN w:val="0"/>
        <w:adjustRightInd w:val="0"/>
        <w:spacing w:before="120"/>
        <w:ind w:firstLine="312"/>
        <w:jc w:val="both"/>
        <w:rPr>
          <w:sz w:val="22"/>
          <w:szCs w:val="22"/>
        </w:rPr>
      </w:pPr>
      <w:r w:rsidRPr="00362B99">
        <w:rPr>
          <w:b/>
          <w:sz w:val="22"/>
          <w:szCs w:val="22"/>
        </w:rPr>
        <w:t>(</w:t>
      </w:r>
      <w:r>
        <w:rPr>
          <w:b/>
          <w:bCs/>
          <w:sz w:val="22"/>
          <w:szCs w:val="22"/>
        </w:rPr>
        <w:t>2</w:t>
      </w:r>
      <w:r w:rsidRPr="00362B99">
        <w:rPr>
          <w:b/>
          <w:sz w:val="22"/>
          <w:szCs w:val="22"/>
        </w:rPr>
        <w:t>)</w:t>
      </w:r>
      <w:r>
        <w:rPr>
          <w:sz w:val="22"/>
          <w:szCs w:val="22"/>
        </w:rPr>
        <w:tab/>
        <w:t xml:space="preserve">Section 5, the amendment of section 3 of the </w:t>
      </w:r>
      <w:r>
        <w:rPr>
          <w:i/>
          <w:iCs/>
          <w:sz w:val="22"/>
          <w:szCs w:val="22"/>
        </w:rPr>
        <w:t xml:space="preserve">Australian Capital Territory </w:t>
      </w:r>
      <w:r>
        <w:rPr>
          <w:sz w:val="22"/>
          <w:szCs w:val="22"/>
        </w:rPr>
        <w:t>(</w:t>
      </w:r>
      <w:r>
        <w:rPr>
          <w:i/>
          <w:iCs/>
          <w:sz w:val="22"/>
          <w:szCs w:val="22"/>
        </w:rPr>
        <w:t>Self-Government</w:t>
      </w:r>
      <w:r>
        <w:rPr>
          <w:sz w:val="22"/>
          <w:szCs w:val="22"/>
        </w:rPr>
        <w:t>)</w:t>
      </w:r>
      <w:r>
        <w:rPr>
          <w:i/>
          <w:iCs/>
          <w:sz w:val="22"/>
          <w:szCs w:val="22"/>
        </w:rPr>
        <w:t xml:space="preserve"> Act 1988 </w:t>
      </w:r>
      <w:r>
        <w:rPr>
          <w:sz w:val="22"/>
          <w:szCs w:val="22"/>
        </w:rPr>
        <w:t xml:space="preserve">made by this Act and the repeal of sections 61, 62 and 63 of the </w:t>
      </w:r>
      <w:r>
        <w:rPr>
          <w:i/>
          <w:iCs/>
          <w:sz w:val="22"/>
          <w:szCs w:val="22"/>
        </w:rPr>
        <w:t xml:space="preserve">Australian Capital Territory </w:t>
      </w:r>
      <w:r>
        <w:rPr>
          <w:sz w:val="22"/>
          <w:szCs w:val="22"/>
        </w:rPr>
        <w:t>(</w:t>
      </w:r>
      <w:r>
        <w:rPr>
          <w:i/>
          <w:iCs/>
          <w:sz w:val="22"/>
          <w:szCs w:val="22"/>
        </w:rPr>
        <w:t>Self-Government</w:t>
      </w:r>
      <w:r>
        <w:rPr>
          <w:sz w:val="22"/>
          <w:szCs w:val="22"/>
        </w:rPr>
        <w:t>)</w:t>
      </w:r>
      <w:r>
        <w:rPr>
          <w:i/>
          <w:iCs/>
          <w:sz w:val="22"/>
          <w:szCs w:val="22"/>
        </w:rPr>
        <w:t xml:space="preserve"> Act 1988 </w:t>
      </w:r>
      <w:r>
        <w:rPr>
          <w:sz w:val="22"/>
          <w:szCs w:val="22"/>
        </w:rPr>
        <w:t xml:space="preserve">and sections 47, </w:t>
      </w:r>
      <w:r>
        <w:rPr>
          <w:smallCaps/>
          <w:sz w:val="22"/>
          <w:szCs w:val="22"/>
        </w:rPr>
        <w:t xml:space="preserve">47a, 47b </w:t>
      </w:r>
      <w:r>
        <w:rPr>
          <w:sz w:val="22"/>
          <w:szCs w:val="22"/>
        </w:rPr>
        <w:t>and 47</w:t>
      </w:r>
      <w:r>
        <w:rPr>
          <w:smallCaps/>
          <w:sz w:val="22"/>
          <w:szCs w:val="22"/>
        </w:rPr>
        <w:t>c</w:t>
      </w:r>
      <w:r>
        <w:rPr>
          <w:sz w:val="22"/>
          <w:szCs w:val="22"/>
        </w:rPr>
        <w:t xml:space="preserve"> of the </w:t>
      </w:r>
      <w:r>
        <w:rPr>
          <w:i/>
          <w:iCs/>
          <w:sz w:val="22"/>
          <w:szCs w:val="22"/>
        </w:rPr>
        <w:t xml:space="preserve">Northern Territory </w:t>
      </w:r>
      <w:r>
        <w:rPr>
          <w:sz w:val="22"/>
          <w:szCs w:val="22"/>
        </w:rPr>
        <w:t>(</w:t>
      </w:r>
      <w:r>
        <w:rPr>
          <w:i/>
          <w:iCs/>
          <w:sz w:val="22"/>
          <w:szCs w:val="22"/>
        </w:rPr>
        <w:t>Self-Government</w:t>
      </w:r>
      <w:r>
        <w:rPr>
          <w:sz w:val="22"/>
          <w:szCs w:val="22"/>
        </w:rPr>
        <w:t>)</w:t>
      </w:r>
      <w:r>
        <w:rPr>
          <w:i/>
          <w:iCs/>
          <w:sz w:val="22"/>
          <w:szCs w:val="22"/>
        </w:rPr>
        <w:t xml:space="preserve"> Act 1978 </w:t>
      </w:r>
      <w:r>
        <w:rPr>
          <w:sz w:val="22"/>
          <w:szCs w:val="22"/>
        </w:rPr>
        <w:t>effected by this Act commence on 1 July 1991.</w:t>
      </w:r>
    </w:p>
    <w:p w14:paraId="34B496AB" w14:textId="5AF30B47" w:rsidR="00625D6D" w:rsidRDefault="00625D6D" w:rsidP="008E2CE7">
      <w:pPr>
        <w:widowControl w:val="0"/>
        <w:shd w:val="clear" w:color="000000" w:fill="auto"/>
        <w:autoSpaceDE w:val="0"/>
        <w:autoSpaceDN w:val="0"/>
        <w:adjustRightInd w:val="0"/>
        <w:spacing w:before="120"/>
        <w:jc w:val="both"/>
        <w:rPr>
          <w:sz w:val="22"/>
          <w:szCs w:val="22"/>
        </w:rPr>
      </w:pPr>
      <w:r>
        <w:rPr>
          <w:sz w:val="22"/>
          <w:szCs w:val="22"/>
        </w:rPr>
        <w:br w:type="page"/>
      </w:r>
      <w:r>
        <w:rPr>
          <w:b/>
          <w:bCs/>
          <w:sz w:val="22"/>
          <w:szCs w:val="22"/>
        </w:rPr>
        <w:lastRenderedPageBreak/>
        <w:t>Amendment of Acts</w:t>
      </w:r>
    </w:p>
    <w:p w14:paraId="0F04E4A2" w14:textId="77777777" w:rsidR="00625D6D" w:rsidRDefault="00625D6D" w:rsidP="008E2CE7">
      <w:pPr>
        <w:widowControl w:val="0"/>
        <w:shd w:val="clear" w:color="000000" w:fill="auto"/>
        <w:tabs>
          <w:tab w:val="left" w:pos="638"/>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The Acts specified in the Schedule are amended as set out in the Schedule.</w:t>
      </w:r>
    </w:p>
    <w:p w14:paraId="49C3CB68"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 xml:space="preserve">Repeal of </w:t>
      </w:r>
      <w:r>
        <w:rPr>
          <w:b/>
          <w:bCs/>
          <w:i/>
          <w:iCs/>
          <w:sz w:val="22"/>
          <w:szCs w:val="22"/>
        </w:rPr>
        <w:t>Darwin Lands Acquisition Act 1945</w:t>
      </w:r>
    </w:p>
    <w:p w14:paraId="775F233A" w14:textId="77777777" w:rsidR="00625D6D" w:rsidRDefault="00625D6D" w:rsidP="008E2CE7">
      <w:pPr>
        <w:widowControl w:val="0"/>
        <w:shd w:val="clear" w:color="000000" w:fill="auto"/>
        <w:tabs>
          <w:tab w:val="left" w:pos="643"/>
        </w:tabs>
        <w:autoSpaceDE w:val="0"/>
        <w:autoSpaceDN w:val="0"/>
        <w:adjustRightInd w:val="0"/>
        <w:spacing w:before="120"/>
        <w:ind w:left="346"/>
        <w:jc w:val="both"/>
        <w:rPr>
          <w:sz w:val="22"/>
          <w:szCs w:val="22"/>
        </w:rPr>
      </w:pPr>
      <w:r>
        <w:rPr>
          <w:b/>
          <w:bCs/>
          <w:sz w:val="22"/>
          <w:szCs w:val="22"/>
        </w:rPr>
        <w:t>4.</w:t>
      </w:r>
      <w:r>
        <w:rPr>
          <w:b/>
          <w:bCs/>
          <w:sz w:val="22"/>
          <w:szCs w:val="22"/>
        </w:rPr>
        <w:tab/>
      </w:r>
      <w:r>
        <w:rPr>
          <w:sz w:val="22"/>
          <w:szCs w:val="22"/>
        </w:rPr>
        <w:t xml:space="preserve">The </w:t>
      </w:r>
      <w:r>
        <w:rPr>
          <w:i/>
          <w:iCs/>
          <w:sz w:val="22"/>
          <w:szCs w:val="22"/>
        </w:rPr>
        <w:t xml:space="preserve">Darwin Lands Acquisition Act 1945 </w:t>
      </w:r>
      <w:r>
        <w:rPr>
          <w:sz w:val="22"/>
          <w:szCs w:val="22"/>
        </w:rPr>
        <w:t>is repealed.</w:t>
      </w:r>
    </w:p>
    <w:p w14:paraId="17D76F18"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Transitional—guarantees of loans to the Australian Capital Territory and the Northern Territory of Australia</w:t>
      </w:r>
    </w:p>
    <w:p w14:paraId="3ECDAB7C" w14:textId="77777777" w:rsidR="00625D6D" w:rsidRDefault="00625D6D" w:rsidP="008E2CE7">
      <w:pPr>
        <w:widowControl w:val="0"/>
        <w:shd w:val="clear" w:color="000000" w:fill="auto"/>
        <w:tabs>
          <w:tab w:val="left" w:pos="638"/>
        </w:tabs>
        <w:autoSpaceDE w:val="0"/>
        <w:autoSpaceDN w:val="0"/>
        <w:adjustRightInd w:val="0"/>
        <w:spacing w:before="120"/>
        <w:ind w:firstLine="341"/>
        <w:jc w:val="both"/>
        <w:rPr>
          <w:sz w:val="22"/>
          <w:szCs w:val="22"/>
        </w:rPr>
      </w:pPr>
      <w:r>
        <w:rPr>
          <w:b/>
          <w:bCs/>
          <w:sz w:val="22"/>
          <w:szCs w:val="22"/>
        </w:rPr>
        <w:t>5.</w:t>
      </w:r>
      <w:r>
        <w:rPr>
          <w:b/>
          <w:bCs/>
          <w:sz w:val="22"/>
          <w:szCs w:val="22"/>
        </w:rPr>
        <w:tab/>
      </w:r>
      <w:r>
        <w:rPr>
          <w:sz w:val="22"/>
          <w:szCs w:val="22"/>
        </w:rPr>
        <w:t xml:space="preserve">In spite of the repeal of section 62 of the </w:t>
      </w:r>
      <w:r>
        <w:rPr>
          <w:i/>
          <w:iCs/>
          <w:sz w:val="22"/>
          <w:szCs w:val="22"/>
        </w:rPr>
        <w:t xml:space="preserve">Australian Capital Territory </w:t>
      </w:r>
      <w:r>
        <w:rPr>
          <w:sz w:val="22"/>
          <w:szCs w:val="22"/>
        </w:rPr>
        <w:t>(</w:t>
      </w:r>
      <w:r>
        <w:rPr>
          <w:i/>
          <w:iCs/>
          <w:sz w:val="22"/>
          <w:szCs w:val="22"/>
        </w:rPr>
        <w:t>Self-Government</w:t>
      </w:r>
      <w:r>
        <w:rPr>
          <w:sz w:val="22"/>
          <w:szCs w:val="22"/>
        </w:rPr>
        <w:t>)</w:t>
      </w:r>
      <w:r>
        <w:rPr>
          <w:i/>
          <w:iCs/>
          <w:sz w:val="22"/>
          <w:szCs w:val="22"/>
        </w:rPr>
        <w:t xml:space="preserve"> Act 1988 </w:t>
      </w:r>
      <w:r>
        <w:rPr>
          <w:sz w:val="22"/>
          <w:szCs w:val="22"/>
        </w:rPr>
        <w:t xml:space="preserve">and section </w:t>
      </w:r>
      <w:r>
        <w:rPr>
          <w:smallCaps/>
          <w:sz w:val="22"/>
          <w:szCs w:val="22"/>
        </w:rPr>
        <w:t xml:space="preserve">47a </w:t>
      </w:r>
      <w:r>
        <w:rPr>
          <w:sz w:val="22"/>
          <w:szCs w:val="22"/>
        </w:rPr>
        <w:t xml:space="preserve">of the </w:t>
      </w:r>
      <w:r>
        <w:rPr>
          <w:i/>
          <w:iCs/>
          <w:sz w:val="22"/>
          <w:szCs w:val="22"/>
        </w:rPr>
        <w:t xml:space="preserve">Northern Territory </w:t>
      </w:r>
      <w:r>
        <w:rPr>
          <w:sz w:val="22"/>
          <w:szCs w:val="22"/>
        </w:rPr>
        <w:t>(</w:t>
      </w:r>
      <w:r>
        <w:rPr>
          <w:i/>
          <w:iCs/>
          <w:sz w:val="22"/>
          <w:szCs w:val="22"/>
        </w:rPr>
        <w:t>Self-Government</w:t>
      </w:r>
      <w:r>
        <w:rPr>
          <w:sz w:val="22"/>
          <w:szCs w:val="22"/>
        </w:rPr>
        <w:t>)</w:t>
      </w:r>
      <w:r>
        <w:rPr>
          <w:i/>
          <w:iCs/>
          <w:sz w:val="22"/>
          <w:szCs w:val="22"/>
        </w:rPr>
        <w:t xml:space="preserve"> Act 1978 </w:t>
      </w:r>
      <w:r>
        <w:rPr>
          <w:sz w:val="22"/>
          <w:szCs w:val="22"/>
        </w:rPr>
        <w:t>effected by this Act, those sections continue to apply, in relation to obligations incurred by the Australian Capital Territory or the Northern Territory of Australia, as the case requires, under arrangements entered into before the commencement of this section, as if those repeals had not been effected.</w:t>
      </w:r>
    </w:p>
    <w:p w14:paraId="73387DA0"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Transitional—financial provisions relating to the National Library of Australia</w:t>
      </w:r>
    </w:p>
    <w:p w14:paraId="59384B33" w14:textId="77777777" w:rsidR="00625D6D" w:rsidRDefault="00625D6D" w:rsidP="008E2CE7">
      <w:pPr>
        <w:widowControl w:val="0"/>
        <w:shd w:val="clear" w:color="000000" w:fill="auto"/>
        <w:tabs>
          <w:tab w:val="left" w:pos="638"/>
        </w:tabs>
        <w:autoSpaceDE w:val="0"/>
        <w:autoSpaceDN w:val="0"/>
        <w:adjustRightInd w:val="0"/>
        <w:spacing w:before="120"/>
        <w:ind w:firstLine="341"/>
        <w:jc w:val="both"/>
        <w:rPr>
          <w:sz w:val="22"/>
          <w:szCs w:val="22"/>
        </w:rPr>
      </w:pPr>
      <w:r>
        <w:rPr>
          <w:b/>
          <w:bCs/>
          <w:sz w:val="22"/>
          <w:szCs w:val="22"/>
        </w:rPr>
        <w:t>6.</w:t>
      </w:r>
      <w:r>
        <w:rPr>
          <w:b/>
          <w:bCs/>
          <w:sz w:val="22"/>
          <w:szCs w:val="22"/>
        </w:rPr>
        <w:tab/>
      </w:r>
      <w:r>
        <w:rPr>
          <w:sz w:val="22"/>
          <w:szCs w:val="22"/>
        </w:rPr>
        <w:t xml:space="preserve">An act or thing done by or in relation to the National Library of Australia under section 21, 24 or 25 or subsection 27 (2), (3) or (4) of the </w:t>
      </w:r>
      <w:r>
        <w:rPr>
          <w:i/>
          <w:iCs/>
          <w:sz w:val="22"/>
          <w:szCs w:val="22"/>
        </w:rPr>
        <w:t xml:space="preserve">National Library Act 1960 </w:t>
      </w:r>
      <w:r>
        <w:rPr>
          <w:sz w:val="22"/>
          <w:szCs w:val="22"/>
        </w:rPr>
        <w:t xml:space="preserve">has effect as if it had been done under the corresponding provision of Division 3 of Part XI of the </w:t>
      </w:r>
      <w:r>
        <w:rPr>
          <w:i/>
          <w:iCs/>
          <w:sz w:val="22"/>
          <w:szCs w:val="22"/>
        </w:rPr>
        <w:t>Audit Act 1901.</w:t>
      </w:r>
    </w:p>
    <w:p w14:paraId="5FA9C8E7" w14:textId="77777777" w:rsidR="00625D6D" w:rsidRDefault="0001717B" w:rsidP="0001717B">
      <w:pPr>
        <w:widowControl w:val="0"/>
        <w:shd w:val="clear" w:color="000000" w:fill="auto"/>
        <w:tabs>
          <w:tab w:val="left" w:pos="638"/>
        </w:tabs>
        <w:autoSpaceDE w:val="0"/>
        <w:autoSpaceDN w:val="0"/>
        <w:adjustRightInd w:val="0"/>
        <w:spacing w:before="120"/>
        <w:jc w:val="center"/>
        <w:rPr>
          <w:sz w:val="22"/>
          <w:szCs w:val="22"/>
        </w:rPr>
      </w:pPr>
      <w:r>
        <w:rPr>
          <w:sz w:val="22"/>
          <w:szCs w:val="22"/>
        </w:rPr>
        <w:t>___________</w:t>
      </w:r>
    </w:p>
    <w:p w14:paraId="0F8D3CE8" w14:textId="77777777" w:rsidR="0001717B" w:rsidRPr="008E2CE7" w:rsidRDefault="0001717B" w:rsidP="008E2CE7">
      <w:pPr>
        <w:widowControl w:val="0"/>
        <w:shd w:val="clear" w:color="000000" w:fill="auto"/>
        <w:tabs>
          <w:tab w:val="left" w:pos="638"/>
        </w:tabs>
        <w:autoSpaceDE w:val="0"/>
        <w:autoSpaceDN w:val="0"/>
        <w:adjustRightInd w:val="0"/>
        <w:spacing w:before="120"/>
        <w:jc w:val="both"/>
        <w:rPr>
          <w:sz w:val="22"/>
          <w:szCs w:val="22"/>
        </w:rPr>
      </w:pPr>
    </w:p>
    <w:p w14:paraId="386654D7" w14:textId="77777777" w:rsidR="00625D6D" w:rsidRDefault="00625D6D" w:rsidP="008E2CE7">
      <w:pPr>
        <w:widowControl w:val="0"/>
        <w:shd w:val="clear" w:color="000000" w:fill="auto"/>
        <w:tabs>
          <w:tab w:val="left" w:pos="8520"/>
        </w:tabs>
        <w:autoSpaceDE w:val="0"/>
        <w:autoSpaceDN w:val="0"/>
        <w:adjustRightInd w:val="0"/>
        <w:spacing w:before="120"/>
        <w:ind w:left="4200"/>
        <w:jc w:val="both"/>
        <w:rPr>
          <w:sz w:val="22"/>
          <w:szCs w:val="22"/>
        </w:rPr>
      </w:pPr>
      <w:r w:rsidRPr="008E2CE7">
        <w:rPr>
          <w:b/>
          <w:bCs/>
          <w:sz w:val="22"/>
          <w:szCs w:val="22"/>
        </w:rPr>
        <w:t>SCHEDULE</w:t>
      </w:r>
      <w:r>
        <w:rPr>
          <w:sz w:val="22"/>
          <w:szCs w:val="22"/>
        </w:rPr>
        <w:tab/>
        <w:t>Section 3</w:t>
      </w:r>
    </w:p>
    <w:p w14:paraId="48D19DA9" w14:textId="77777777" w:rsidR="00625D6D" w:rsidRDefault="00625D6D" w:rsidP="008E2CE7">
      <w:pPr>
        <w:widowControl w:val="0"/>
        <w:shd w:val="clear" w:color="000000" w:fill="auto"/>
        <w:autoSpaceDE w:val="0"/>
        <w:autoSpaceDN w:val="0"/>
        <w:adjustRightInd w:val="0"/>
        <w:spacing w:before="120"/>
        <w:jc w:val="center"/>
        <w:rPr>
          <w:sz w:val="22"/>
          <w:szCs w:val="22"/>
        </w:rPr>
      </w:pPr>
      <w:r>
        <w:rPr>
          <w:sz w:val="22"/>
          <w:szCs w:val="22"/>
        </w:rPr>
        <w:t>AMENDMENT OF ACTS</w:t>
      </w:r>
    </w:p>
    <w:p w14:paraId="2C9A4944" w14:textId="77777777" w:rsidR="00625D6D" w:rsidRPr="0001717B" w:rsidRDefault="00625D6D" w:rsidP="008E2CE7">
      <w:pPr>
        <w:widowControl w:val="0"/>
        <w:shd w:val="clear" w:color="000000" w:fill="auto"/>
        <w:autoSpaceDE w:val="0"/>
        <w:autoSpaceDN w:val="0"/>
        <w:adjustRightInd w:val="0"/>
        <w:spacing w:before="120"/>
        <w:jc w:val="center"/>
        <w:rPr>
          <w:szCs w:val="22"/>
        </w:rPr>
      </w:pPr>
      <w:r w:rsidRPr="0001717B">
        <w:rPr>
          <w:b/>
          <w:bCs/>
          <w:i/>
          <w:iCs/>
          <w:szCs w:val="22"/>
        </w:rPr>
        <w:t xml:space="preserve">Australian Capital Territory </w:t>
      </w:r>
      <w:r w:rsidRPr="0001717B">
        <w:rPr>
          <w:b/>
          <w:bCs/>
          <w:szCs w:val="22"/>
        </w:rPr>
        <w:t>(</w:t>
      </w:r>
      <w:r w:rsidRPr="0001717B">
        <w:rPr>
          <w:b/>
          <w:bCs/>
          <w:i/>
          <w:iCs/>
          <w:szCs w:val="22"/>
        </w:rPr>
        <w:t>Self-Government</w:t>
      </w:r>
      <w:r w:rsidRPr="0001717B">
        <w:rPr>
          <w:b/>
          <w:bCs/>
          <w:szCs w:val="22"/>
        </w:rPr>
        <w:t>)</w:t>
      </w:r>
      <w:r w:rsidRPr="0001717B">
        <w:rPr>
          <w:b/>
          <w:bCs/>
          <w:i/>
          <w:iCs/>
          <w:szCs w:val="22"/>
        </w:rPr>
        <w:t xml:space="preserve"> Act 1988</w:t>
      </w:r>
    </w:p>
    <w:p w14:paraId="35F98C9F"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3 (definition of “borrowing”):</w:t>
      </w:r>
    </w:p>
    <w:p w14:paraId="41947E36"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Omit the definition.</w:t>
      </w:r>
    </w:p>
    <w:p w14:paraId="78BABE46"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14:</w:t>
      </w:r>
    </w:p>
    <w:p w14:paraId="2F226969" w14:textId="77777777" w:rsidR="00625D6D" w:rsidRDefault="00625D6D" w:rsidP="008E2CE7">
      <w:pPr>
        <w:widowControl w:val="0"/>
        <w:shd w:val="clear" w:color="000000" w:fill="auto"/>
        <w:autoSpaceDE w:val="0"/>
        <w:autoSpaceDN w:val="0"/>
        <w:adjustRightInd w:val="0"/>
        <w:spacing w:before="120"/>
        <w:ind w:left="355"/>
        <w:jc w:val="both"/>
        <w:rPr>
          <w:sz w:val="22"/>
          <w:szCs w:val="22"/>
        </w:rPr>
      </w:pPr>
      <w:r>
        <w:rPr>
          <w:sz w:val="22"/>
          <w:szCs w:val="22"/>
        </w:rPr>
        <w:t>Add at the end:</w:t>
      </w:r>
    </w:p>
    <w:p w14:paraId="56329CDD"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“(3) Paragraph (1) (c) does not apply to a superannuation scheme:</w:t>
      </w:r>
    </w:p>
    <w:p w14:paraId="6EB89B35" w14:textId="77777777" w:rsidR="00625D6D" w:rsidRDefault="00625D6D" w:rsidP="008E2CE7">
      <w:pPr>
        <w:widowControl w:val="0"/>
        <w:shd w:val="clear" w:color="000000" w:fill="auto"/>
        <w:tabs>
          <w:tab w:val="left" w:pos="806"/>
        </w:tabs>
        <w:autoSpaceDE w:val="0"/>
        <w:autoSpaceDN w:val="0"/>
        <w:adjustRightInd w:val="0"/>
        <w:spacing w:before="120"/>
        <w:ind w:left="403"/>
        <w:jc w:val="both"/>
        <w:rPr>
          <w:sz w:val="22"/>
          <w:szCs w:val="22"/>
        </w:rPr>
      </w:pPr>
      <w:r>
        <w:rPr>
          <w:sz w:val="22"/>
          <w:szCs w:val="22"/>
        </w:rPr>
        <w:t>(a)</w:t>
      </w:r>
      <w:r>
        <w:rPr>
          <w:sz w:val="22"/>
          <w:szCs w:val="22"/>
        </w:rPr>
        <w:tab/>
        <w:t>that is established by or under an enactment; and</w:t>
      </w:r>
    </w:p>
    <w:p w14:paraId="3B2720B0" w14:textId="77777777" w:rsidR="00625D6D" w:rsidRDefault="00625D6D" w:rsidP="008E2CE7">
      <w:pPr>
        <w:widowControl w:val="0"/>
        <w:shd w:val="clear" w:color="000000" w:fill="auto"/>
        <w:tabs>
          <w:tab w:val="left" w:pos="806"/>
        </w:tabs>
        <w:autoSpaceDE w:val="0"/>
        <w:autoSpaceDN w:val="0"/>
        <w:adjustRightInd w:val="0"/>
        <w:spacing w:before="120"/>
        <w:ind w:left="403"/>
        <w:jc w:val="both"/>
        <w:rPr>
          <w:sz w:val="22"/>
          <w:szCs w:val="22"/>
        </w:rPr>
      </w:pPr>
      <w:r>
        <w:rPr>
          <w:sz w:val="22"/>
          <w:szCs w:val="22"/>
        </w:rPr>
        <w:t>(b)</w:t>
      </w:r>
      <w:r>
        <w:rPr>
          <w:sz w:val="22"/>
          <w:szCs w:val="22"/>
        </w:rPr>
        <w:tab/>
        <w:t>under which any or all of the following benefits are provided:</w:t>
      </w:r>
    </w:p>
    <w:p w14:paraId="671DD115" w14:textId="77777777" w:rsidR="00625D6D" w:rsidRDefault="00625D6D" w:rsidP="008E2CE7">
      <w:pPr>
        <w:widowControl w:val="0"/>
        <w:shd w:val="clear" w:color="000000" w:fill="auto"/>
        <w:autoSpaceDE w:val="0"/>
        <w:autoSpaceDN w:val="0"/>
        <w:adjustRightInd w:val="0"/>
        <w:spacing w:before="120"/>
        <w:ind w:left="1459" w:hanging="346"/>
        <w:jc w:val="both"/>
        <w:rPr>
          <w:sz w:val="22"/>
          <w:szCs w:val="22"/>
        </w:rPr>
      </w:pPr>
      <w:r>
        <w:rPr>
          <w:sz w:val="22"/>
          <w:szCs w:val="22"/>
        </w:rPr>
        <w:t>(i)</w:t>
      </w:r>
      <w:r>
        <w:rPr>
          <w:sz w:val="22"/>
          <w:szCs w:val="22"/>
        </w:rPr>
        <w:tab/>
        <w:t>benefits for a person upon ceasing to hold an office of member;</w:t>
      </w:r>
    </w:p>
    <w:p w14:paraId="7DEB07F7" w14:textId="77777777" w:rsidR="00625D6D" w:rsidRDefault="00625D6D" w:rsidP="008E2CE7">
      <w:pPr>
        <w:widowControl w:val="0"/>
        <w:shd w:val="clear" w:color="000000" w:fill="auto"/>
        <w:autoSpaceDE w:val="0"/>
        <w:autoSpaceDN w:val="0"/>
        <w:adjustRightInd w:val="0"/>
        <w:spacing w:before="120"/>
        <w:ind w:left="1459" w:hanging="408"/>
        <w:jc w:val="both"/>
        <w:rPr>
          <w:sz w:val="22"/>
          <w:szCs w:val="22"/>
        </w:rPr>
      </w:pPr>
      <w:r>
        <w:rPr>
          <w:sz w:val="22"/>
          <w:szCs w:val="22"/>
        </w:rPr>
        <w:t>(ii)</w:t>
      </w:r>
      <w:r>
        <w:rPr>
          <w:sz w:val="22"/>
          <w:szCs w:val="22"/>
        </w:rPr>
        <w:tab/>
        <w:t>benefits for a person who is or was a member in the event of the permanent or temporary disability of the person;</w:t>
      </w:r>
    </w:p>
    <w:p w14:paraId="3C9D79CE" w14:textId="77777777" w:rsidR="00625D6D" w:rsidRDefault="00625D6D" w:rsidP="008E2CE7">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0569D0C" w14:textId="77777777" w:rsidR="00625D6D" w:rsidRDefault="00625D6D" w:rsidP="008E2CE7">
      <w:pPr>
        <w:widowControl w:val="0"/>
        <w:shd w:val="clear" w:color="000000" w:fill="auto"/>
        <w:autoSpaceDE w:val="0"/>
        <w:autoSpaceDN w:val="0"/>
        <w:adjustRightInd w:val="0"/>
        <w:spacing w:before="120"/>
        <w:ind w:left="1459" w:hanging="480"/>
        <w:jc w:val="both"/>
        <w:rPr>
          <w:sz w:val="22"/>
          <w:szCs w:val="22"/>
        </w:rPr>
      </w:pPr>
      <w:r>
        <w:rPr>
          <w:sz w:val="22"/>
          <w:szCs w:val="22"/>
        </w:rPr>
        <w:t>(iii)</w:t>
      </w:r>
      <w:r>
        <w:rPr>
          <w:sz w:val="22"/>
          <w:szCs w:val="22"/>
        </w:rPr>
        <w:tab/>
        <w:t>benefits for dependants of a person who is or was a member in the event of the death of the person.</w:t>
      </w:r>
    </w:p>
    <w:p w14:paraId="15D3743C" w14:textId="77777777" w:rsidR="00625D6D" w:rsidRDefault="00625D6D" w:rsidP="008E2CE7">
      <w:pPr>
        <w:widowControl w:val="0"/>
        <w:shd w:val="clear" w:color="000000" w:fill="auto"/>
        <w:autoSpaceDE w:val="0"/>
        <w:autoSpaceDN w:val="0"/>
        <w:adjustRightInd w:val="0"/>
        <w:spacing w:before="120"/>
        <w:ind w:left="365"/>
        <w:jc w:val="both"/>
        <w:rPr>
          <w:sz w:val="22"/>
          <w:szCs w:val="22"/>
        </w:rPr>
      </w:pPr>
      <w:r>
        <w:rPr>
          <w:sz w:val="22"/>
          <w:szCs w:val="22"/>
        </w:rPr>
        <w:t>“(4) In subsection (3):</w:t>
      </w:r>
    </w:p>
    <w:p w14:paraId="6C1ECEFA" w14:textId="4693EB40" w:rsidR="00625D6D" w:rsidRDefault="00625D6D" w:rsidP="008E2CE7">
      <w:pPr>
        <w:widowControl w:val="0"/>
        <w:shd w:val="clear" w:color="000000" w:fill="auto"/>
        <w:autoSpaceDE w:val="0"/>
        <w:autoSpaceDN w:val="0"/>
        <w:adjustRightInd w:val="0"/>
        <w:spacing w:before="120"/>
        <w:jc w:val="both"/>
        <w:rPr>
          <w:sz w:val="22"/>
          <w:szCs w:val="22"/>
        </w:rPr>
      </w:pPr>
      <w:r>
        <w:rPr>
          <w:b/>
          <w:bCs/>
          <w:sz w:val="22"/>
          <w:szCs w:val="22"/>
        </w:rPr>
        <w:t xml:space="preserve">‘dependant’ </w:t>
      </w:r>
      <w:r>
        <w:rPr>
          <w:sz w:val="22"/>
          <w:szCs w:val="22"/>
        </w:rPr>
        <w:t xml:space="preserve">has the same meaning as in the </w:t>
      </w:r>
      <w:r>
        <w:rPr>
          <w:i/>
          <w:iCs/>
          <w:sz w:val="22"/>
          <w:szCs w:val="22"/>
        </w:rPr>
        <w:t>Occupational Superannuation Standards Act 1987</w:t>
      </w:r>
      <w:r w:rsidRPr="00362B99">
        <w:rPr>
          <w:iCs/>
          <w:sz w:val="22"/>
          <w:szCs w:val="22"/>
        </w:rPr>
        <w:t>.”.</w:t>
      </w:r>
    </w:p>
    <w:p w14:paraId="74F74954"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Sections 61, 62 and 63:</w:t>
      </w:r>
    </w:p>
    <w:p w14:paraId="4DC51F50" w14:textId="77777777" w:rsidR="00625D6D" w:rsidRDefault="00625D6D" w:rsidP="008E2CE7">
      <w:pPr>
        <w:widowControl w:val="0"/>
        <w:shd w:val="clear" w:color="000000" w:fill="auto"/>
        <w:autoSpaceDE w:val="0"/>
        <w:autoSpaceDN w:val="0"/>
        <w:adjustRightInd w:val="0"/>
        <w:spacing w:before="120"/>
        <w:ind w:left="365"/>
        <w:jc w:val="both"/>
        <w:rPr>
          <w:sz w:val="22"/>
          <w:szCs w:val="22"/>
        </w:rPr>
      </w:pPr>
      <w:r>
        <w:rPr>
          <w:sz w:val="22"/>
          <w:szCs w:val="22"/>
        </w:rPr>
        <w:t>Repeal the sections.</w:t>
      </w:r>
    </w:p>
    <w:p w14:paraId="1E4F2D63" w14:textId="77777777" w:rsidR="00625D6D" w:rsidRDefault="00625D6D" w:rsidP="00B90FAD">
      <w:pPr>
        <w:widowControl w:val="0"/>
        <w:shd w:val="clear" w:color="000000" w:fill="auto"/>
        <w:autoSpaceDE w:val="0"/>
        <w:autoSpaceDN w:val="0"/>
        <w:adjustRightInd w:val="0"/>
        <w:spacing w:before="120"/>
        <w:jc w:val="center"/>
        <w:rPr>
          <w:sz w:val="22"/>
          <w:szCs w:val="22"/>
        </w:rPr>
      </w:pPr>
      <w:r>
        <w:rPr>
          <w:b/>
          <w:bCs/>
          <w:i/>
          <w:iCs/>
          <w:sz w:val="22"/>
          <w:szCs w:val="22"/>
        </w:rPr>
        <w:t>Australian Sports Commission Act 1989</w:t>
      </w:r>
    </w:p>
    <w:p w14:paraId="5E8CE2F7"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Before paragraph 48 (2) (a):</w:t>
      </w:r>
    </w:p>
    <w:p w14:paraId="5DEBF9D1" w14:textId="77777777" w:rsidR="00625D6D" w:rsidRDefault="00625D6D" w:rsidP="008E2CE7">
      <w:pPr>
        <w:widowControl w:val="0"/>
        <w:shd w:val="clear" w:color="000000" w:fill="auto"/>
        <w:autoSpaceDE w:val="0"/>
        <w:autoSpaceDN w:val="0"/>
        <w:adjustRightInd w:val="0"/>
        <w:spacing w:before="120"/>
        <w:ind w:left="370"/>
        <w:jc w:val="both"/>
        <w:rPr>
          <w:sz w:val="22"/>
          <w:szCs w:val="22"/>
        </w:rPr>
      </w:pPr>
      <w:r>
        <w:rPr>
          <w:sz w:val="22"/>
          <w:szCs w:val="22"/>
        </w:rPr>
        <w:t>Insert:</w:t>
      </w:r>
    </w:p>
    <w:p w14:paraId="40DBA9D5" w14:textId="77777777" w:rsidR="00625D6D" w:rsidRDefault="00625D6D" w:rsidP="008E2CE7">
      <w:pPr>
        <w:widowControl w:val="0"/>
        <w:shd w:val="clear" w:color="000000" w:fill="auto"/>
        <w:autoSpaceDE w:val="0"/>
        <w:autoSpaceDN w:val="0"/>
        <w:adjustRightInd w:val="0"/>
        <w:spacing w:before="120"/>
        <w:ind w:left="1032" w:hanging="667"/>
        <w:jc w:val="both"/>
        <w:rPr>
          <w:sz w:val="22"/>
          <w:szCs w:val="22"/>
        </w:rPr>
      </w:pPr>
      <w:r>
        <w:rPr>
          <w:sz w:val="22"/>
          <w:szCs w:val="22"/>
        </w:rPr>
        <w:t>“(aa) specify the financial transactions and the state of the affairs of the Australian Sports Foundation;”.</w:t>
      </w:r>
    </w:p>
    <w:p w14:paraId="460F213A" w14:textId="77777777" w:rsidR="00625D6D" w:rsidRDefault="00625D6D" w:rsidP="008E2CE7">
      <w:pPr>
        <w:widowControl w:val="0"/>
        <w:shd w:val="clear" w:color="000000" w:fill="auto"/>
        <w:autoSpaceDE w:val="0"/>
        <w:autoSpaceDN w:val="0"/>
        <w:adjustRightInd w:val="0"/>
        <w:spacing w:before="120"/>
        <w:jc w:val="center"/>
        <w:rPr>
          <w:sz w:val="22"/>
          <w:szCs w:val="22"/>
        </w:rPr>
      </w:pPr>
      <w:r>
        <w:rPr>
          <w:b/>
          <w:bCs/>
          <w:i/>
          <w:iCs/>
          <w:sz w:val="22"/>
          <w:szCs w:val="22"/>
        </w:rPr>
        <w:t>Australian Sports Drug Agency Act 1990</w:t>
      </w:r>
    </w:p>
    <w:p w14:paraId="4D7A8789"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Subparagraph 15 (3) (b) (i):</w:t>
      </w:r>
    </w:p>
    <w:p w14:paraId="70AE67F6" w14:textId="77777777" w:rsidR="00625D6D" w:rsidRDefault="00625D6D" w:rsidP="008E2CE7">
      <w:pPr>
        <w:widowControl w:val="0"/>
        <w:shd w:val="clear" w:color="000000" w:fill="auto"/>
        <w:autoSpaceDE w:val="0"/>
        <w:autoSpaceDN w:val="0"/>
        <w:adjustRightInd w:val="0"/>
        <w:spacing w:before="120"/>
        <w:ind w:left="355"/>
        <w:jc w:val="both"/>
        <w:rPr>
          <w:sz w:val="22"/>
          <w:szCs w:val="22"/>
        </w:rPr>
      </w:pPr>
      <w:r>
        <w:rPr>
          <w:sz w:val="22"/>
          <w:szCs w:val="22"/>
        </w:rPr>
        <w:t>Omit “by”, substitute “at”.</w:t>
      </w:r>
    </w:p>
    <w:p w14:paraId="6DD7365C"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Subparagraph 15 (3) (b) (ii):</w:t>
      </w:r>
    </w:p>
    <w:p w14:paraId="744D5A22" w14:textId="77777777" w:rsidR="00625D6D" w:rsidRDefault="00625D6D" w:rsidP="008E2CE7">
      <w:pPr>
        <w:widowControl w:val="0"/>
        <w:shd w:val="clear" w:color="000000" w:fill="auto"/>
        <w:autoSpaceDE w:val="0"/>
        <w:autoSpaceDN w:val="0"/>
        <w:adjustRightInd w:val="0"/>
        <w:spacing w:before="120"/>
        <w:ind w:left="365"/>
        <w:jc w:val="both"/>
        <w:rPr>
          <w:sz w:val="22"/>
          <w:szCs w:val="22"/>
        </w:rPr>
      </w:pPr>
      <w:r>
        <w:rPr>
          <w:sz w:val="22"/>
          <w:szCs w:val="22"/>
        </w:rPr>
        <w:t>Insert “of” before “the possible”.</w:t>
      </w:r>
    </w:p>
    <w:p w14:paraId="5687CE26" w14:textId="77777777" w:rsidR="00625D6D" w:rsidRDefault="00625D6D" w:rsidP="008E2CE7">
      <w:pPr>
        <w:widowControl w:val="0"/>
        <w:shd w:val="clear" w:color="000000" w:fill="auto"/>
        <w:autoSpaceDE w:val="0"/>
        <w:autoSpaceDN w:val="0"/>
        <w:adjustRightInd w:val="0"/>
        <w:spacing w:before="120"/>
        <w:jc w:val="center"/>
        <w:rPr>
          <w:sz w:val="22"/>
          <w:szCs w:val="22"/>
        </w:rPr>
      </w:pPr>
      <w:r>
        <w:rPr>
          <w:b/>
          <w:bCs/>
          <w:i/>
          <w:iCs/>
          <w:sz w:val="22"/>
          <w:szCs w:val="22"/>
        </w:rPr>
        <w:t>National Library Act 1960</w:t>
      </w:r>
    </w:p>
    <w:p w14:paraId="32FC7520"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7 (2):</w:t>
      </w:r>
    </w:p>
    <w:p w14:paraId="1A2626FE" w14:textId="77777777" w:rsidR="00625D6D" w:rsidRDefault="00625D6D" w:rsidP="008E2CE7">
      <w:pPr>
        <w:widowControl w:val="0"/>
        <w:shd w:val="clear" w:color="000000" w:fill="auto"/>
        <w:autoSpaceDE w:val="0"/>
        <w:autoSpaceDN w:val="0"/>
        <w:adjustRightInd w:val="0"/>
        <w:spacing w:before="120"/>
        <w:ind w:left="350"/>
        <w:jc w:val="both"/>
        <w:rPr>
          <w:sz w:val="22"/>
          <w:szCs w:val="22"/>
        </w:rPr>
      </w:pPr>
      <w:r>
        <w:rPr>
          <w:sz w:val="22"/>
          <w:szCs w:val="22"/>
        </w:rPr>
        <w:t>Omit “the last preceding subsection”, substitute “subsection (1)”.</w:t>
      </w:r>
    </w:p>
    <w:p w14:paraId="44B293FF"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7</w:t>
      </w:r>
      <w:r>
        <w:rPr>
          <w:b/>
          <w:bCs/>
          <w:smallCaps/>
          <w:sz w:val="22"/>
          <w:szCs w:val="22"/>
        </w:rPr>
        <w:t>a</w:t>
      </w:r>
      <w:r>
        <w:rPr>
          <w:b/>
          <w:bCs/>
          <w:sz w:val="22"/>
          <w:szCs w:val="22"/>
        </w:rPr>
        <w:t>:</w:t>
      </w:r>
    </w:p>
    <w:p w14:paraId="11E4808C" w14:textId="77777777" w:rsidR="00625D6D" w:rsidRDefault="00625D6D" w:rsidP="008E2CE7">
      <w:pPr>
        <w:widowControl w:val="0"/>
        <w:shd w:val="clear" w:color="000000" w:fill="auto"/>
        <w:autoSpaceDE w:val="0"/>
        <w:autoSpaceDN w:val="0"/>
        <w:adjustRightInd w:val="0"/>
        <w:spacing w:before="120"/>
        <w:ind w:firstLine="336"/>
        <w:jc w:val="both"/>
        <w:rPr>
          <w:sz w:val="22"/>
          <w:szCs w:val="22"/>
        </w:rPr>
      </w:pPr>
      <w:r>
        <w:rPr>
          <w:sz w:val="22"/>
          <w:szCs w:val="22"/>
        </w:rPr>
        <w:t>Omit “Fifty thousand dollars” (wherever occurring), substitute “$250,000”.</w:t>
      </w:r>
    </w:p>
    <w:p w14:paraId="06242559"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 xml:space="preserve">Paragraph </w:t>
      </w:r>
      <w:r>
        <w:rPr>
          <w:b/>
          <w:bCs/>
          <w:smallCaps/>
          <w:sz w:val="22"/>
          <w:szCs w:val="22"/>
        </w:rPr>
        <w:t xml:space="preserve">7a </w:t>
      </w:r>
      <w:r>
        <w:rPr>
          <w:b/>
          <w:bCs/>
          <w:sz w:val="22"/>
          <w:szCs w:val="22"/>
        </w:rPr>
        <w:t>(d):</w:t>
      </w:r>
    </w:p>
    <w:p w14:paraId="33B97A6F" w14:textId="77777777" w:rsidR="00625D6D" w:rsidRDefault="00625D6D" w:rsidP="008E2CE7">
      <w:pPr>
        <w:widowControl w:val="0"/>
        <w:shd w:val="clear" w:color="000000" w:fill="auto"/>
        <w:autoSpaceDE w:val="0"/>
        <w:autoSpaceDN w:val="0"/>
        <w:adjustRightInd w:val="0"/>
        <w:spacing w:before="120"/>
        <w:ind w:left="346"/>
        <w:jc w:val="both"/>
        <w:rPr>
          <w:sz w:val="22"/>
          <w:szCs w:val="22"/>
        </w:rPr>
      </w:pPr>
      <w:r>
        <w:rPr>
          <w:sz w:val="22"/>
          <w:szCs w:val="22"/>
        </w:rPr>
        <w:t>Omit “ten”, substitute “10”.</w:t>
      </w:r>
    </w:p>
    <w:p w14:paraId="6D9AC984"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Paragraph 10 (2) (c):</w:t>
      </w:r>
    </w:p>
    <w:p w14:paraId="6631BAF2" w14:textId="77777777" w:rsidR="00625D6D" w:rsidRDefault="00625D6D" w:rsidP="008E2CE7">
      <w:pPr>
        <w:widowControl w:val="0"/>
        <w:shd w:val="clear" w:color="000000" w:fill="auto"/>
        <w:autoSpaceDE w:val="0"/>
        <w:autoSpaceDN w:val="0"/>
        <w:adjustRightInd w:val="0"/>
        <w:spacing w:before="120"/>
        <w:ind w:left="346"/>
        <w:jc w:val="both"/>
        <w:rPr>
          <w:sz w:val="22"/>
          <w:szCs w:val="22"/>
        </w:rPr>
      </w:pPr>
      <w:r>
        <w:rPr>
          <w:sz w:val="22"/>
          <w:szCs w:val="22"/>
        </w:rPr>
        <w:t>Omit “nine”, substitute “9”.</w:t>
      </w:r>
    </w:p>
    <w:p w14:paraId="1CDDC8A2"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Subsections 10 (3) and (4):</w:t>
      </w:r>
    </w:p>
    <w:p w14:paraId="0366A5DA" w14:textId="77777777" w:rsidR="00625D6D" w:rsidRDefault="00625D6D" w:rsidP="008E2CE7">
      <w:pPr>
        <w:widowControl w:val="0"/>
        <w:shd w:val="clear" w:color="000000" w:fill="auto"/>
        <w:autoSpaceDE w:val="0"/>
        <w:autoSpaceDN w:val="0"/>
        <w:adjustRightInd w:val="0"/>
        <w:spacing w:before="120"/>
        <w:ind w:left="341"/>
        <w:jc w:val="both"/>
        <w:rPr>
          <w:sz w:val="22"/>
          <w:szCs w:val="22"/>
        </w:rPr>
      </w:pPr>
      <w:r>
        <w:rPr>
          <w:sz w:val="22"/>
          <w:szCs w:val="22"/>
        </w:rPr>
        <w:t>Omit “three”, substitute “3”.</w:t>
      </w:r>
    </w:p>
    <w:p w14:paraId="13F55C1D"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Paragraph 15 (1) (b):</w:t>
      </w:r>
    </w:p>
    <w:p w14:paraId="46DB75B0" w14:textId="77777777" w:rsidR="00625D6D" w:rsidRDefault="00625D6D" w:rsidP="008E2CE7">
      <w:pPr>
        <w:widowControl w:val="0"/>
        <w:shd w:val="clear" w:color="000000" w:fill="auto"/>
        <w:autoSpaceDE w:val="0"/>
        <w:autoSpaceDN w:val="0"/>
        <w:adjustRightInd w:val="0"/>
        <w:spacing w:before="120"/>
        <w:ind w:left="336"/>
        <w:jc w:val="both"/>
        <w:rPr>
          <w:sz w:val="22"/>
          <w:szCs w:val="22"/>
        </w:rPr>
      </w:pPr>
      <w:r>
        <w:rPr>
          <w:sz w:val="22"/>
          <w:szCs w:val="22"/>
        </w:rPr>
        <w:t>Omit the paragraph.</w:t>
      </w:r>
    </w:p>
    <w:p w14:paraId="6C3EC0C5" w14:textId="77777777" w:rsidR="00625D6D" w:rsidRDefault="00625D6D" w:rsidP="008E2CE7">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3E762B9F"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Paragraph 15 (1) (d):</w:t>
      </w:r>
    </w:p>
    <w:p w14:paraId="56743586" w14:textId="77777777" w:rsidR="00625D6D" w:rsidRDefault="00625D6D" w:rsidP="008E2CE7">
      <w:pPr>
        <w:widowControl w:val="0"/>
        <w:shd w:val="clear" w:color="000000" w:fill="auto"/>
        <w:autoSpaceDE w:val="0"/>
        <w:autoSpaceDN w:val="0"/>
        <w:adjustRightInd w:val="0"/>
        <w:spacing w:before="120"/>
        <w:ind w:left="346"/>
        <w:jc w:val="both"/>
        <w:rPr>
          <w:sz w:val="22"/>
          <w:szCs w:val="22"/>
        </w:rPr>
      </w:pPr>
      <w:r>
        <w:rPr>
          <w:sz w:val="22"/>
          <w:szCs w:val="22"/>
        </w:rPr>
        <w:t>Omit “three”, substitute “3”.</w:t>
      </w:r>
    </w:p>
    <w:p w14:paraId="43362973"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Paragraph 15 (1) (e)</w:t>
      </w:r>
      <w:r>
        <w:rPr>
          <w:sz w:val="22"/>
          <w:szCs w:val="22"/>
        </w:rPr>
        <w:t>:</w:t>
      </w:r>
    </w:p>
    <w:p w14:paraId="0FE0FD78" w14:textId="77777777" w:rsidR="00625D6D" w:rsidRDefault="00625D6D" w:rsidP="008E2CE7">
      <w:pPr>
        <w:widowControl w:val="0"/>
        <w:shd w:val="clear" w:color="000000" w:fill="auto"/>
        <w:autoSpaceDE w:val="0"/>
        <w:autoSpaceDN w:val="0"/>
        <w:adjustRightInd w:val="0"/>
        <w:spacing w:before="120"/>
        <w:ind w:left="346"/>
        <w:jc w:val="both"/>
        <w:rPr>
          <w:sz w:val="22"/>
          <w:szCs w:val="22"/>
        </w:rPr>
      </w:pPr>
      <w:r>
        <w:rPr>
          <w:sz w:val="22"/>
          <w:szCs w:val="22"/>
        </w:rPr>
        <w:t>Omit the paragraph, substitute:</w:t>
      </w:r>
    </w:p>
    <w:p w14:paraId="45688C28" w14:textId="77777777" w:rsidR="00625D6D" w:rsidRDefault="00625D6D" w:rsidP="008E2CE7">
      <w:pPr>
        <w:widowControl w:val="0"/>
        <w:shd w:val="clear" w:color="000000" w:fill="auto"/>
        <w:autoSpaceDE w:val="0"/>
        <w:autoSpaceDN w:val="0"/>
        <w:adjustRightInd w:val="0"/>
        <w:spacing w:before="120"/>
        <w:ind w:left="874" w:hanging="461"/>
        <w:jc w:val="both"/>
        <w:rPr>
          <w:sz w:val="22"/>
          <w:szCs w:val="22"/>
        </w:rPr>
      </w:pPr>
      <w:r>
        <w:rPr>
          <w:sz w:val="22"/>
          <w:szCs w:val="22"/>
        </w:rPr>
        <w:t>“(e) fails, without reasonable excuse, to comply with his or her obligations under section 15</w:t>
      </w:r>
      <w:r>
        <w:rPr>
          <w:smallCaps/>
          <w:sz w:val="22"/>
          <w:szCs w:val="22"/>
        </w:rPr>
        <w:t>b</w:t>
      </w:r>
      <w:r>
        <w:rPr>
          <w:sz w:val="22"/>
          <w:szCs w:val="22"/>
        </w:rPr>
        <w:t>;”.</w:t>
      </w:r>
    </w:p>
    <w:p w14:paraId="56D5B0C6"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15 (1):</w:t>
      </w:r>
    </w:p>
    <w:p w14:paraId="5EEB7864" w14:textId="77777777" w:rsidR="00625D6D" w:rsidRDefault="00625D6D" w:rsidP="008E2CE7">
      <w:pPr>
        <w:widowControl w:val="0"/>
        <w:shd w:val="clear" w:color="000000" w:fill="auto"/>
        <w:autoSpaceDE w:val="0"/>
        <w:autoSpaceDN w:val="0"/>
        <w:adjustRightInd w:val="0"/>
        <w:spacing w:before="120"/>
        <w:ind w:firstLine="346"/>
        <w:jc w:val="both"/>
        <w:rPr>
          <w:sz w:val="22"/>
          <w:szCs w:val="22"/>
        </w:rPr>
      </w:pPr>
      <w:r>
        <w:rPr>
          <w:sz w:val="22"/>
          <w:szCs w:val="22"/>
        </w:rPr>
        <w:t>Omit all the words after “Governor-General shall”, substitute “terminate the appointment of the member”.</w:t>
      </w:r>
    </w:p>
    <w:p w14:paraId="0A7673B7"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15 (2):</w:t>
      </w:r>
    </w:p>
    <w:p w14:paraId="7D41EFB8" w14:textId="77777777" w:rsidR="00625D6D" w:rsidRDefault="00625D6D" w:rsidP="008E2CE7">
      <w:pPr>
        <w:widowControl w:val="0"/>
        <w:shd w:val="clear" w:color="000000" w:fill="auto"/>
        <w:autoSpaceDE w:val="0"/>
        <w:autoSpaceDN w:val="0"/>
        <w:adjustRightInd w:val="0"/>
        <w:spacing w:before="120"/>
        <w:ind w:left="346"/>
        <w:jc w:val="both"/>
        <w:rPr>
          <w:sz w:val="22"/>
          <w:szCs w:val="22"/>
        </w:rPr>
      </w:pPr>
      <w:r>
        <w:rPr>
          <w:sz w:val="22"/>
          <w:szCs w:val="22"/>
        </w:rPr>
        <w:t>Omit “(c) of the last preceding subsection”, substitute “(1) (c)”.</w:t>
      </w:r>
    </w:p>
    <w:p w14:paraId="6596678B"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Subsections 15 (3) and (4):</w:t>
      </w:r>
    </w:p>
    <w:p w14:paraId="560F2985" w14:textId="77777777" w:rsidR="00625D6D" w:rsidRDefault="00625D6D" w:rsidP="008E2CE7">
      <w:pPr>
        <w:widowControl w:val="0"/>
        <w:shd w:val="clear" w:color="000000" w:fill="auto"/>
        <w:autoSpaceDE w:val="0"/>
        <w:autoSpaceDN w:val="0"/>
        <w:adjustRightInd w:val="0"/>
        <w:spacing w:before="120"/>
        <w:ind w:left="346"/>
        <w:jc w:val="both"/>
        <w:rPr>
          <w:sz w:val="22"/>
          <w:szCs w:val="22"/>
        </w:rPr>
      </w:pPr>
      <w:r>
        <w:rPr>
          <w:sz w:val="22"/>
          <w:szCs w:val="22"/>
        </w:rPr>
        <w:t>Omit the subsections.</w:t>
      </w:r>
    </w:p>
    <w:p w14:paraId="1EB8ADFB"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After section 15:</w:t>
      </w:r>
    </w:p>
    <w:p w14:paraId="2DF747C8"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Insert:</w:t>
      </w:r>
    </w:p>
    <w:p w14:paraId="02899615"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Resignation</w:t>
      </w:r>
    </w:p>
    <w:p w14:paraId="734F4F9C" w14:textId="77777777" w:rsidR="00625D6D" w:rsidRDefault="00625D6D" w:rsidP="008E2CE7">
      <w:pPr>
        <w:widowControl w:val="0"/>
        <w:shd w:val="clear" w:color="000000" w:fill="auto"/>
        <w:autoSpaceDE w:val="0"/>
        <w:autoSpaceDN w:val="0"/>
        <w:adjustRightInd w:val="0"/>
        <w:spacing w:before="120"/>
        <w:ind w:firstLine="341"/>
        <w:jc w:val="both"/>
        <w:rPr>
          <w:sz w:val="22"/>
          <w:szCs w:val="22"/>
        </w:rPr>
      </w:pPr>
      <w:r>
        <w:rPr>
          <w:smallCaps/>
          <w:sz w:val="22"/>
          <w:szCs w:val="22"/>
        </w:rPr>
        <w:t xml:space="preserve">“15a. </w:t>
      </w:r>
      <w:r>
        <w:rPr>
          <w:sz w:val="22"/>
          <w:szCs w:val="22"/>
        </w:rPr>
        <w:t>A member other than the Director-General may resign his or her office by signed notice delivered to:</w:t>
      </w:r>
    </w:p>
    <w:p w14:paraId="44AE056A" w14:textId="77777777" w:rsidR="00625D6D" w:rsidRDefault="00625D6D" w:rsidP="008E2CE7">
      <w:pPr>
        <w:widowControl w:val="0"/>
        <w:shd w:val="clear" w:color="000000" w:fill="auto"/>
        <w:tabs>
          <w:tab w:val="left" w:pos="782"/>
        </w:tabs>
        <w:autoSpaceDE w:val="0"/>
        <w:autoSpaceDN w:val="0"/>
        <w:adjustRightInd w:val="0"/>
        <w:spacing w:before="120"/>
        <w:ind w:left="782" w:hanging="394"/>
        <w:jc w:val="both"/>
        <w:rPr>
          <w:sz w:val="22"/>
          <w:szCs w:val="22"/>
        </w:rPr>
      </w:pPr>
      <w:r>
        <w:rPr>
          <w:sz w:val="22"/>
          <w:szCs w:val="22"/>
        </w:rPr>
        <w:t>(a)</w:t>
      </w:r>
      <w:r>
        <w:rPr>
          <w:sz w:val="22"/>
          <w:szCs w:val="22"/>
        </w:rPr>
        <w:tab/>
        <w:t>in the case of a member appointed by the Governor-General— the Governor-General; or</w:t>
      </w:r>
    </w:p>
    <w:p w14:paraId="63129A15" w14:textId="77777777" w:rsidR="00625D6D" w:rsidRDefault="00625D6D" w:rsidP="008E2CE7">
      <w:pPr>
        <w:widowControl w:val="0"/>
        <w:shd w:val="clear" w:color="000000" w:fill="auto"/>
        <w:tabs>
          <w:tab w:val="left" w:pos="782"/>
        </w:tabs>
        <w:autoSpaceDE w:val="0"/>
        <w:autoSpaceDN w:val="0"/>
        <w:adjustRightInd w:val="0"/>
        <w:spacing w:before="120"/>
        <w:ind w:left="782" w:hanging="394"/>
        <w:jc w:val="both"/>
        <w:rPr>
          <w:sz w:val="22"/>
          <w:szCs w:val="22"/>
        </w:rPr>
      </w:pPr>
      <w:r>
        <w:rPr>
          <w:sz w:val="22"/>
          <w:szCs w:val="22"/>
        </w:rPr>
        <w:t>(b)</w:t>
      </w:r>
      <w:r>
        <w:rPr>
          <w:sz w:val="22"/>
          <w:szCs w:val="22"/>
        </w:rPr>
        <w:tab/>
        <w:t>in the case of a member elected by the Senate or the House of Representatives—the President of the Senate or the Speaker of the House of Representatives, as the case may be.</w:t>
      </w:r>
    </w:p>
    <w:p w14:paraId="5BAE0B04"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Disclosure of interests</w:t>
      </w:r>
    </w:p>
    <w:p w14:paraId="3EE98E2A" w14:textId="77777777" w:rsidR="00625D6D" w:rsidRDefault="00625D6D" w:rsidP="008E2CE7">
      <w:pPr>
        <w:widowControl w:val="0"/>
        <w:shd w:val="clear" w:color="000000" w:fill="auto"/>
        <w:autoSpaceDE w:val="0"/>
        <w:autoSpaceDN w:val="0"/>
        <w:adjustRightInd w:val="0"/>
        <w:spacing w:before="120"/>
        <w:ind w:firstLine="341"/>
        <w:jc w:val="both"/>
        <w:rPr>
          <w:sz w:val="22"/>
          <w:szCs w:val="22"/>
        </w:rPr>
      </w:pPr>
      <w:r>
        <w:rPr>
          <w:sz w:val="22"/>
          <w:szCs w:val="22"/>
        </w:rPr>
        <w:t>“15</w:t>
      </w:r>
      <w:r>
        <w:rPr>
          <w:smallCaps/>
          <w:sz w:val="22"/>
          <w:szCs w:val="22"/>
        </w:rPr>
        <w:t>b</w:t>
      </w:r>
      <w:r>
        <w:rPr>
          <w:sz w:val="22"/>
          <w:szCs w:val="22"/>
        </w:rPr>
        <w:t>. (1) A member who has a direct or indirect pecuniary interest in a matter being considered or about to be considered by the Council must, as soon as possible after the relevant facts have come to the member’s knowledge, disclose the nature of the interest at a meeting of the Council.</w:t>
      </w:r>
    </w:p>
    <w:p w14:paraId="20FFC8D0" w14:textId="77777777" w:rsidR="00625D6D" w:rsidRDefault="00625D6D" w:rsidP="008E2CE7">
      <w:pPr>
        <w:widowControl w:val="0"/>
        <w:shd w:val="clear" w:color="000000" w:fill="auto"/>
        <w:autoSpaceDE w:val="0"/>
        <w:autoSpaceDN w:val="0"/>
        <w:adjustRightInd w:val="0"/>
        <w:spacing w:before="120"/>
        <w:ind w:firstLine="341"/>
        <w:jc w:val="both"/>
        <w:rPr>
          <w:sz w:val="22"/>
          <w:szCs w:val="22"/>
        </w:rPr>
      </w:pPr>
      <w:r>
        <w:rPr>
          <w:sz w:val="22"/>
          <w:szCs w:val="22"/>
        </w:rPr>
        <w:t>“(2) A disclosure under subsection (1) must be recorded in the minutes of the meeting of the Council and the member must not:</w:t>
      </w:r>
    </w:p>
    <w:p w14:paraId="0FC78817" w14:textId="77777777" w:rsidR="00625D6D" w:rsidRDefault="00625D6D" w:rsidP="008E2CE7">
      <w:pPr>
        <w:widowControl w:val="0"/>
        <w:shd w:val="clear" w:color="000000" w:fill="auto"/>
        <w:tabs>
          <w:tab w:val="left" w:pos="792"/>
        </w:tabs>
        <w:autoSpaceDE w:val="0"/>
        <w:autoSpaceDN w:val="0"/>
        <w:adjustRightInd w:val="0"/>
        <w:spacing w:before="120"/>
        <w:ind w:left="792" w:hanging="389"/>
        <w:jc w:val="both"/>
        <w:rPr>
          <w:sz w:val="22"/>
          <w:szCs w:val="22"/>
        </w:rPr>
      </w:pPr>
      <w:r>
        <w:rPr>
          <w:sz w:val="22"/>
          <w:szCs w:val="22"/>
        </w:rPr>
        <w:t>(a)</w:t>
      </w:r>
      <w:r>
        <w:rPr>
          <w:sz w:val="22"/>
          <w:szCs w:val="22"/>
        </w:rPr>
        <w:tab/>
        <w:t>be present during any deliberations of the Council with respect to the matter; or</w:t>
      </w:r>
    </w:p>
    <w:p w14:paraId="74BC9A7E" w14:textId="77777777" w:rsidR="00625D6D" w:rsidRDefault="00625D6D" w:rsidP="008E2CE7">
      <w:pPr>
        <w:widowControl w:val="0"/>
        <w:shd w:val="clear" w:color="000000" w:fill="auto"/>
        <w:tabs>
          <w:tab w:val="left" w:pos="792"/>
        </w:tabs>
        <w:autoSpaceDE w:val="0"/>
        <w:autoSpaceDN w:val="0"/>
        <w:adjustRightInd w:val="0"/>
        <w:spacing w:before="120"/>
        <w:ind w:left="792" w:hanging="389"/>
        <w:jc w:val="both"/>
        <w:rPr>
          <w:sz w:val="22"/>
          <w:szCs w:val="22"/>
        </w:rPr>
      </w:pPr>
      <w:r>
        <w:rPr>
          <w:sz w:val="22"/>
          <w:szCs w:val="22"/>
        </w:rPr>
        <w:t>(b)</w:t>
      </w:r>
      <w:r>
        <w:rPr>
          <w:sz w:val="22"/>
          <w:szCs w:val="22"/>
        </w:rPr>
        <w:tab/>
        <w:t>take part in a decision of the Council with respect to the matter.”.</w:t>
      </w:r>
    </w:p>
    <w:p w14:paraId="027FC033"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Paragraph 16 (1) (b):</w:t>
      </w:r>
    </w:p>
    <w:p w14:paraId="79FD11B5"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Omit “four”, substitute “4”.</w:t>
      </w:r>
    </w:p>
    <w:p w14:paraId="7C9D3AE6" w14:textId="77777777" w:rsidR="00625D6D" w:rsidRDefault="00625D6D" w:rsidP="008E2CE7">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36E97AEC" w14:textId="77777777" w:rsidR="00625D6D" w:rsidRPr="008E2CE7" w:rsidRDefault="00625D6D" w:rsidP="00B90FAD">
      <w:pPr>
        <w:widowControl w:val="0"/>
        <w:shd w:val="clear" w:color="000000" w:fill="auto"/>
        <w:autoSpaceDE w:val="0"/>
        <w:autoSpaceDN w:val="0"/>
        <w:adjustRightInd w:val="0"/>
        <w:spacing w:before="120" w:after="60"/>
        <w:jc w:val="both"/>
        <w:rPr>
          <w:b/>
          <w:bCs/>
          <w:sz w:val="22"/>
          <w:szCs w:val="22"/>
        </w:rPr>
      </w:pPr>
      <w:r w:rsidRPr="008E2CE7">
        <w:rPr>
          <w:b/>
          <w:bCs/>
          <w:sz w:val="22"/>
          <w:szCs w:val="22"/>
        </w:rPr>
        <w:t>Subsection 16 (6):</w:t>
      </w:r>
    </w:p>
    <w:p w14:paraId="361D82D5" w14:textId="77777777" w:rsidR="00625D6D" w:rsidRDefault="00625D6D" w:rsidP="008E2CE7">
      <w:pPr>
        <w:widowControl w:val="0"/>
        <w:shd w:val="clear" w:color="000000" w:fill="auto"/>
        <w:autoSpaceDE w:val="0"/>
        <w:autoSpaceDN w:val="0"/>
        <w:adjustRightInd w:val="0"/>
        <w:spacing w:before="120"/>
        <w:ind w:left="379"/>
        <w:jc w:val="both"/>
        <w:rPr>
          <w:sz w:val="22"/>
          <w:szCs w:val="22"/>
        </w:rPr>
      </w:pPr>
      <w:r>
        <w:rPr>
          <w:sz w:val="22"/>
          <w:szCs w:val="22"/>
        </w:rPr>
        <w:t>Omit “five”, substitute “5”.</w:t>
      </w:r>
    </w:p>
    <w:p w14:paraId="2530E9B7"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16 (7):</w:t>
      </w:r>
    </w:p>
    <w:p w14:paraId="6082DE21" w14:textId="77777777" w:rsidR="00625D6D" w:rsidRDefault="00625D6D" w:rsidP="008E2CE7">
      <w:pPr>
        <w:widowControl w:val="0"/>
        <w:shd w:val="clear" w:color="000000" w:fill="auto"/>
        <w:autoSpaceDE w:val="0"/>
        <w:autoSpaceDN w:val="0"/>
        <w:adjustRightInd w:val="0"/>
        <w:spacing w:before="120"/>
        <w:ind w:left="379"/>
        <w:jc w:val="both"/>
        <w:rPr>
          <w:sz w:val="22"/>
          <w:szCs w:val="22"/>
        </w:rPr>
      </w:pPr>
      <w:r>
        <w:rPr>
          <w:sz w:val="22"/>
          <w:szCs w:val="22"/>
        </w:rPr>
        <w:t>Omit “the next succeeding subsection”, substitute “subsection (8)”.</w:t>
      </w:r>
    </w:p>
    <w:p w14:paraId="1790913A"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Subsections 17 (4) and (5):</w:t>
      </w:r>
    </w:p>
    <w:p w14:paraId="20200D81" w14:textId="77777777" w:rsidR="00625D6D" w:rsidRDefault="00625D6D" w:rsidP="008E2CE7">
      <w:pPr>
        <w:widowControl w:val="0"/>
        <w:shd w:val="clear" w:color="000000" w:fill="auto"/>
        <w:autoSpaceDE w:val="0"/>
        <w:autoSpaceDN w:val="0"/>
        <w:adjustRightInd w:val="0"/>
        <w:spacing w:before="120"/>
        <w:ind w:left="379"/>
        <w:jc w:val="both"/>
        <w:rPr>
          <w:sz w:val="22"/>
          <w:szCs w:val="22"/>
        </w:rPr>
      </w:pPr>
      <w:r>
        <w:rPr>
          <w:sz w:val="22"/>
          <w:szCs w:val="22"/>
        </w:rPr>
        <w:t>Omit “-1960”.</w:t>
      </w:r>
    </w:p>
    <w:p w14:paraId="08B2C085"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17 (5):</w:t>
      </w:r>
    </w:p>
    <w:p w14:paraId="4C9059B3" w14:textId="77777777" w:rsidR="00625D6D" w:rsidRDefault="00625D6D" w:rsidP="008E2CE7">
      <w:pPr>
        <w:widowControl w:val="0"/>
        <w:shd w:val="clear" w:color="000000" w:fill="auto"/>
        <w:autoSpaceDE w:val="0"/>
        <w:autoSpaceDN w:val="0"/>
        <w:adjustRightInd w:val="0"/>
        <w:spacing w:before="120"/>
        <w:ind w:left="370"/>
        <w:jc w:val="both"/>
        <w:rPr>
          <w:sz w:val="22"/>
          <w:szCs w:val="22"/>
        </w:rPr>
      </w:pPr>
      <w:r>
        <w:rPr>
          <w:sz w:val="22"/>
          <w:szCs w:val="22"/>
        </w:rPr>
        <w:t>Omit “the last preceding subsection”, substitute “subsection (4)”.</w:t>
      </w:r>
    </w:p>
    <w:p w14:paraId="58CE0862"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 xml:space="preserve">Subsection </w:t>
      </w:r>
      <w:r>
        <w:rPr>
          <w:b/>
          <w:bCs/>
          <w:smallCaps/>
          <w:sz w:val="22"/>
          <w:szCs w:val="22"/>
        </w:rPr>
        <w:t xml:space="preserve">17a </w:t>
      </w:r>
      <w:r>
        <w:rPr>
          <w:b/>
          <w:bCs/>
          <w:sz w:val="22"/>
          <w:szCs w:val="22"/>
        </w:rPr>
        <w:t>(1):</w:t>
      </w:r>
    </w:p>
    <w:p w14:paraId="73248811"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Omit “seven”, substitute “7”.</w:t>
      </w:r>
    </w:p>
    <w:p w14:paraId="5B84E6AA"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 xml:space="preserve">Subsection </w:t>
      </w:r>
      <w:r>
        <w:rPr>
          <w:b/>
          <w:bCs/>
          <w:smallCaps/>
          <w:sz w:val="22"/>
          <w:szCs w:val="22"/>
        </w:rPr>
        <w:t xml:space="preserve">17a </w:t>
      </w:r>
      <w:r>
        <w:rPr>
          <w:b/>
          <w:bCs/>
          <w:sz w:val="22"/>
          <w:szCs w:val="22"/>
        </w:rPr>
        <w:t>(2):</w:t>
      </w:r>
    </w:p>
    <w:p w14:paraId="1491F694" w14:textId="77777777" w:rsidR="00625D6D" w:rsidRDefault="00625D6D" w:rsidP="008E2CE7">
      <w:pPr>
        <w:widowControl w:val="0"/>
        <w:shd w:val="clear" w:color="000000" w:fill="auto"/>
        <w:autoSpaceDE w:val="0"/>
        <w:autoSpaceDN w:val="0"/>
        <w:adjustRightInd w:val="0"/>
        <w:spacing w:before="120"/>
        <w:ind w:left="355"/>
        <w:jc w:val="both"/>
        <w:rPr>
          <w:sz w:val="22"/>
          <w:szCs w:val="22"/>
        </w:rPr>
      </w:pPr>
      <w:r>
        <w:rPr>
          <w:sz w:val="22"/>
          <w:szCs w:val="22"/>
        </w:rPr>
        <w:t>Omit “sixty-five” (wherever occurring), substitute “65”.</w:t>
      </w:r>
    </w:p>
    <w:p w14:paraId="3EAD580B"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After paragraph 17</w:t>
      </w:r>
      <w:r>
        <w:rPr>
          <w:b/>
          <w:bCs/>
          <w:smallCaps/>
          <w:sz w:val="22"/>
          <w:szCs w:val="22"/>
        </w:rPr>
        <w:t>e</w:t>
      </w:r>
      <w:r>
        <w:rPr>
          <w:b/>
          <w:bCs/>
          <w:sz w:val="22"/>
          <w:szCs w:val="22"/>
        </w:rPr>
        <w:t xml:space="preserve"> (1) (a):</w:t>
      </w:r>
    </w:p>
    <w:p w14:paraId="1B177464" w14:textId="77777777" w:rsidR="00625D6D" w:rsidRDefault="00625D6D" w:rsidP="008E2CE7">
      <w:pPr>
        <w:widowControl w:val="0"/>
        <w:shd w:val="clear" w:color="000000" w:fill="auto"/>
        <w:autoSpaceDE w:val="0"/>
        <w:autoSpaceDN w:val="0"/>
        <w:adjustRightInd w:val="0"/>
        <w:spacing w:before="120"/>
        <w:ind w:left="374"/>
        <w:jc w:val="both"/>
        <w:rPr>
          <w:sz w:val="22"/>
          <w:szCs w:val="22"/>
        </w:rPr>
      </w:pPr>
      <w:r>
        <w:rPr>
          <w:sz w:val="22"/>
          <w:szCs w:val="22"/>
        </w:rPr>
        <w:t>Insert:</w:t>
      </w:r>
    </w:p>
    <w:p w14:paraId="6DD8E45C" w14:textId="77777777" w:rsidR="00625D6D" w:rsidRDefault="00625D6D" w:rsidP="008E2CE7">
      <w:pPr>
        <w:widowControl w:val="0"/>
        <w:shd w:val="clear" w:color="000000" w:fill="auto"/>
        <w:autoSpaceDE w:val="0"/>
        <w:autoSpaceDN w:val="0"/>
        <w:adjustRightInd w:val="0"/>
        <w:spacing w:before="120"/>
        <w:ind w:left="1008" w:hanging="605"/>
        <w:jc w:val="both"/>
        <w:rPr>
          <w:sz w:val="22"/>
          <w:szCs w:val="22"/>
        </w:rPr>
      </w:pPr>
      <w:r>
        <w:rPr>
          <w:sz w:val="22"/>
          <w:szCs w:val="22"/>
        </w:rPr>
        <w:t>“(aa)</w:t>
      </w:r>
      <w:r>
        <w:rPr>
          <w:sz w:val="22"/>
          <w:szCs w:val="22"/>
        </w:rPr>
        <w:tab/>
        <w:t>fails, without reasonable excuse, to comply with section 15</w:t>
      </w:r>
      <w:r>
        <w:rPr>
          <w:smallCaps/>
          <w:sz w:val="22"/>
          <w:szCs w:val="22"/>
        </w:rPr>
        <w:t>b</w:t>
      </w:r>
      <w:r>
        <w:rPr>
          <w:sz w:val="22"/>
          <w:szCs w:val="22"/>
        </w:rPr>
        <w:t xml:space="preserve"> or subsection (3) of this section; or”.</w:t>
      </w:r>
    </w:p>
    <w:p w14:paraId="34BD9AEE"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17</w:t>
      </w:r>
      <w:r>
        <w:rPr>
          <w:b/>
          <w:bCs/>
          <w:smallCaps/>
          <w:sz w:val="22"/>
          <w:szCs w:val="22"/>
        </w:rPr>
        <w:t>e</w:t>
      </w:r>
      <w:r>
        <w:rPr>
          <w:b/>
          <w:bCs/>
          <w:sz w:val="22"/>
          <w:szCs w:val="22"/>
        </w:rPr>
        <w:t xml:space="preserve"> (1):</w:t>
      </w:r>
    </w:p>
    <w:p w14:paraId="68ED5986" w14:textId="77777777" w:rsidR="00625D6D" w:rsidRDefault="00625D6D" w:rsidP="008E2CE7">
      <w:pPr>
        <w:widowControl w:val="0"/>
        <w:shd w:val="clear" w:color="000000" w:fill="auto"/>
        <w:autoSpaceDE w:val="0"/>
        <w:autoSpaceDN w:val="0"/>
        <w:adjustRightInd w:val="0"/>
        <w:spacing w:before="120"/>
        <w:ind w:left="355"/>
        <w:jc w:val="both"/>
        <w:rPr>
          <w:sz w:val="22"/>
          <w:szCs w:val="22"/>
        </w:rPr>
      </w:pPr>
      <w:r>
        <w:rPr>
          <w:sz w:val="22"/>
          <w:szCs w:val="22"/>
        </w:rPr>
        <w:t xml:space="preserve">Omit “, by notice in the </w:t>
      </w:r>
      <w:r>
        <w:rPr>
          <w:i/>
          <w:iCs/>
          <w:sz w:val="22"/>
          <w:szCs w:val="22"/>
        </w:rPr>
        <w:t>Gazette</w:t>
      </w:r>
      <w:r>
        <w:rPr>
          <w:sz w:val="22"/>
          <w:szCs w:val="22"/>
        </w:rPr>
        <w:t>,”.</w:t>
      </w:r>
    </w:p>
    <w:p w14:paraId="74906B4E"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17</w:t>
      </w:r>
      <w:r>
        <w:rPr>
          <w:b/>
          <w:bCs/>
          <w:smallCaps/>
          <w:sz w:val="22"/>
          <w:szCs w:val="22"/>
        </w:rPr>
        <w:t>e</w:t>
      </w:r>
      <w:r>
        <w:rPr>
          <w:b/>
          <w:bCs/>
          <w:sz w:val="22"/>
          <w:szCs w:val="22"/>
        </w:rPr>
        <w:t xml:space="preserve"> (2):</w:t>
      </w:r>
    </w:p>
    <w:p w14:paraId="63717250"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Omit “(a) of the last preceding subsection”, substitute “(1) (a)”.</w:t>
      </w:r>
    </w:p>
    <w:p w14:paraId="123B6552"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17</w:t>
      </w:r>
      <w:r>
        <w:rPr>
          <w:b/>
          <w:bCs/>
          <w:smallCaps/>
          <w:sz w:val="22"/>
          <w:szCs w:val="22"/>
        </w:rPr>
        <w:t>e</w:t>
      </w:r>
      <w:r>
        <w:rPr>
          <w:b/>
          <w:bCs/>
          <w:sz w:val="22"/>
          <w:szCs w:val="22"/>
        </w:rPr>
        <w:t>:</w:t>
      </w:r>
    </w:p>
    <w:p w14:paraId="0BAAB0BE" w14:textId="77777777" w:rsidR="00625D6D" w:rsidRDefault="00625D6D" w:rsidP="008E2CE7">
      <w:pPr>
        <w:widowControl w:val="0"/>
        <w:shd w:val="clear" w:color="000000" w:fill="auto"/>
        <w:autoSpaceDE w:val="0"/>
        <w:autoSpaceDN w:val="0"/>
        <w:adjustRightInd w:val="0"/>
        <w:spacing w:before="120"/>
        <w:ind w:left="355"/>
        <w:jc w:val="both"/>
        <w:rPr>
          <w:sz w:val="22"/>
          <w:szCs w:val="22"/>
        </w:rPr>
      </w:pPr>
      <w:r>
        <w:rPr>
          <w:sz w:val="22"/>
          <w:szCs w:val="22"/>
        </w:rPr>
        <w:t>Add at the end:</w:t>
      </w:r>
    </w:p>
    <w:p w14:paraId="2E4B141C" w14:textId="77777777" w:rsidR="00625D6D" w:rsidRDefault="00625D6D" w:rsidP="008E2CE7">
      <w:pPr>
        <w:widowControl w:val="0"/>
        <w:shd w:val="clear" w:color="000000" w:fill="auto"/>
        <w:autoSpaceDE w:val="0"/>
        <w:autoSpaceDN w:val="0"/>
        <w:adjustRightInd w:val="0"/>
        <w:spacing w:before="120"/>
        <w:ind w:firstLine="341"/>
        <w:jc w:val="both"/>
        <w:rPr>
          <w:sz w:val="22"/>
          <w:szCs w:val="22"/>
        </w:rPr>
      </w:pPr>
      <w:r>
        <w:rPr>
          <w:sz w:val="22"/>
          <w:szCs w:val="22"/>
        </w:rPr>
        <w:t>“(3) The Director-General must give written notice to the Minister of all direct or indirect pecuniary interests that the Director-General has or acquires in any business or in any body corporate carrying on any business.”.</w:t>
      </w:r>
    </w:p>
    <w:p w14:paraId="114F3AA9"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17</w:t>
      </w:r>
      <w:r>
        <w:rPr>
          <w:b/>
          <w:bCs/>
          <w:smallCaps/>
          <w:sz w:val="22"/>
          <w:szCs w:val="22"/>
        </w:rPr>
        <w:t>h</w:t>
      </w:r>
      <w:r>
        <w:rPr>
          <w:b/>
          <w:bCs/>
          <w:sz w:val="22"/>
          <w:szCs w:val="22"/>
        </w:rPr>
        <w:t>:</w:t>
      </w:r>
    </w:p>
    <w:p w14:paraId="278A199F" w14:textId="77777777" w:rsidR="00625D6D" w:rsidRDefault="00625D6D" w:rsidP="008E2CE7">
      <w:pPr>
        <w:widowControl w:val="0"/>
        <w:shd w:val="clear" w:color="000000" w:fill="auto"/>
        <w:autoSpaceDE w:val="0"/>
        <w:autoSpaceDN w:val="0"/>
        <w:adjustRightInd w:val="0"/>
        <w:spacing w:before="120"/>
        <w:ind w:firstLine="302"/>
        <w:jc w:val="both"/>
        <w:rPr>
          <w:sz w:val="22"/>
          <w:szCs w:val="22"/>
        </w:rPr>
      </w:pPr>
      <w:r>
        <w:rPr>
          <w:sz w:val="22"/>
          <w:szCs w:val="22"/>
        </w:rPr>
        <w:t xml:space="preserve">Omit </w:t>
      </w:r>
      <w:r>
        <w:rPr>
          <w:smallCaps/>
          <w:sz w:val="22"/>
          <w:szCs w:val="22"/>
        </w:rPr>
        <w:t xml:space="preserve">“(3a) </w:t>
      </w:r>
      <w:r>
        <w:rPr>
          <w:sz w:val="22"/>
          <w:szCs w:val="22"/>
        </w:rPr>
        <w:t xml:space="preserve">and (4) of section 4 of the </w:t>
      </w:r>
      <w:r>
        <w:rPr>
          <w:i/>
          <w:iCs/>
          <w:sz w:val="22"/>
          <w:szCs w:val="22"/>
        </w:rPr>
        <w:t xml:space="preserve">Superannuation Act </w:t>
      </w:r>
      <w:r>
        <w:rPr>
          <w:sz w:val="22"/>
          <w:szCs w:val="22"/>
        </w:rPr>
        <w:t xml:space="preserve">1922-1966”, substitute “4 </w:t>
      </w:r>
      <w:r>
        <w:rPr>
          <w:smallCaps/>
          <w:sz w:val="22"/>
          <w:szCs w:val="22"/>
        </w:rPr>
        <w:t xml:space="preserve">(3a) </w:t>
      </w:r>
      <w:r>
        <w:rPr>
          <w:sz w:val="22"/>
          <w:szCs w:val="22"/>
        </w:rPr>
        <w:t xml:space="preserve">and (4) of the </w:t>
      </w:r>
      <w:r>
        <w:rPr>
          <w:i/>
          <w:iCs/>
          <w:sz w:val="22"/>
          <w:szCs w:val="22"/>
        </w:rPr>
        <w:t>Superannuation Act 1922</w:t>
      </w:r>
      <w:r>
        <w:rPr>
          <w:sz w:val="22"/>
          <w:szCs w:val="22"/>
        </w:rPr>
        <w:t>”.</w:t>
      </w:r>
    </w:p>
    <w:p w14:paraId="7805B363"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18:</w:t>
      </w:r>
    </w:p>
    <w:p w14:paraId="0DBFD9E0" w14:textId="77777777" w:rsidR="00625D6D" w:rsidRDefault="00625D6D" w:rsidP="008E2CE7">
      <w:pPr>
        <w:widowControl w:val="0"/>
        <w:shd w:val="clear" w:color="000000" w:fill="auto"/>
        <w:autoSpaceDE w:val="0"/>
        <w:autoSpaceDN w:val="0"/>
        <w:adjustRightInd w:val="0"/>
        <w:spacing w:before="120"/>
        <w:ind w:left="341"/>
        <w:jc w:val="both"/>
        <w:rPr>
          <w:sz w:val="22"/>
          <w:szCs w:val="22"/>
        </w:rPr>
      </w:pPr>
      <w:r>
        <w:rPr>
          <w:sz w:val="22"/>
          <w:szCs w:val="22"/>
        </w:rPr>
        <w:t>Omit “-1960”.</w:t>
      </w:r>
    </w:p>
    <w:p w14:paraId="14161210" w14:textId="77777777" w:rsidR="00625D6D" w:rsidRDefault="00625D6D" w:rsidP="00861805">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2DBF9F52"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21:</w:t>
      </w:r>
    </w:p>
    <w:p w14:paraId="2B4FC669" w14:textId="77777777" w:rsidR="00625D6D" w:rsidRDefault="00625D6D" w:rsidP="008E2CE7">
      <w:pPr>
        <w:widowControl w:val="0"/>
        <w:shd w:val="clear" w:color="000000" w:fill="auto"/>
        <w:autoSpaceDE w:val="0"/>
        <w:autoSpaceDN w:val="0"/>
        <w:adjustRightInd w:val="0"/>
        <w:spacing w:before="120"/>
        <w:ind w:left="389"/>
        <w:jc w:val="both"/>
        <w:rPr>
          <w:sz w:val="22"/>
          <w:szCs w:val="22"/>
        </w:rPr>
      </w:pPr>
      <w:r>
        <w:rPr>
          <w:sz w:val="22"/>
          <w:szCs w:val="22"/>
        </w:rPr>
        <w:t>Repeal the section, substitute:</w:t>
      </w:r>
    </w:p>
    <w:p w14:paraId="2E7B77C6"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 xml:space="preserve">Application of Division 3 of Part XI of the </w:t>
      </w:r>
      <w:r>
        <w:rPr>
          <w:b/>
          <w:bCs/>
          <w:i/>
          <w:iCs/>
          <w:sz w:val="22"/>
          <w:szCs w:val="22"/>
        </w:rPr>
        <w:t>Audit Act 1901</w:t>
      </w:r>
    </w:p>
    <w:p w14:paraId="51AEA14C" w14:textId="77777777" w:rsidR="00625D6D" w:rsidRDefault="00625D6D" w:rsidP="008E2CE7">
      <w:pPr>
        <w:widowControl w:val="0"/>
        <w:shd w:val="clear" w:color="000000" w:fill="auto"/>
        <w:autoSpaceDE w:val="0"/>
        <w:autoSpaceDN w:val="0"/>
        <w:adjustRightInd w:val="0"/>
        <w:spacing w:before="120"/>
        <w:ind w:firstLine="350"/>
        <w:jc w:val="both"/>
        <w:rPr>
          <w:sz w:val="22"/>
          <w:szCs w:val="22"/>
        </w:rPr>
      </w:pPr>
      <w:r>
        <w:rPr>
          <w:sz w:val="22"/>
          <w:szCs w:val="22"/>
        </w:rPr>
        <w:t xml:space="preserve">“21. The Library is a public authority to which Division 3 of Part XI of the </w:t>
      </w:r>
      <w:r>
        <w:rPr>
          <w:i/>
          <w:iCs/>
          <w:sz w:val="22"/>
          <w:szCs w:val="22"/>
        </w:rPr>
        <w:t xml:space="preserve">Audit Act 1901 </w:t>
      </w:r>
      <w:r>
        <w:rPr>
          <w:sz w:val="22"/>
          <w:szCs w:val="22"/>
        </w:rPr>
        <w:t>applies.</w:t>
      </w:r>
    </w:p>
    <w:p w14:paraId="336ECD8E"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Investment</w:t>
      </w:r>
    </w:p>
    <w:p w14:paraId="3CD09E79" w14:textId="77777777" w:rsidR="00625D6D" w:rsidRDefault="00625D6D" w:rsidP="008E2CE7">
      <w:pPr>
        <w:widowControl w:val="0"/>
        <w:shd w:val="clear" w:color="000000" w:fill="auto"/>
        <w:autoSpaceDE w:val="0"/>
        <w:autoSpaceDN w:val="0"/>
        <w:adjustRightInd w:val="0"/>
        <w:spacing w:before="120"/>
        <w:ind w:firstLine="341"/>
        <w:jc w:val="both"/>
        <w:rPr>
          <w:sz w:val="22"/>
          <w:szCs w:val="22"/>
        </w:rPr>
      </w:pPr>
      <w:r>
        <w:rPr>
          <w:sz w:val="22"/>
          <w:szCs w:val="22"/>
        </w:rPr>
        <w:t>“21</w:t>
      </w:r>
      <w:r>
        <w:rPr>
          <w:smallCaps/>
          <w:sz w:val="22"/>
          <w:szCs w:val="22"/>
        </w:rPr>
        <w:t>a</w:t>
      </w:r>
      <w:r>
        <w:rPr>
          <w:sz w:val="22"/>
          <w:szCs w:val="22"/>
        </w:rPr>
        <w:t>. Money held by the Library otherwise than on trust that is not immediately required for the purposes of the Library may be invested:</w:t>
      </w:r>
    </w:p>
    <w:p w14:paraId="2A5C524A" w14:textId="77777777" w:rsidR="00625D6D" w:rsidRDefault="00625D6D" w:rsidP="008E2CE7">
      <w:pPr>
        <w:widowControl w:val="0"/>
        <w:shd w:val="clear" w:color="000000" w:fill="auto"/>
        <w:tabs>
          <w:tab w:val="left" w:pos="797"/>
        </w:tabs>
        <w:autoSpaceDE w:val="0"/>
        <w:autoSpaceDN w:val="0"/>
        <w:adjustRightInd w:val="0"/>
        <w:spacing w:before="120"/>
        <w:ind w:left="797" w:hanging="384"/>
        <w:jc w:val="both"/>
        <w:rPr>
          <w:sz w:val="22"/>
          <w:szCs w:val="22"/>
        </w:rPr>
      </w:pPr>
      <w:r>
        <w:rPr>
          <w:sz w:val="22"/>
          <w:szCs w:val="22"/>
        </w:rPr>
        <w:t>(a)</w:t>
      </w:r>
      <w:r>
        <w:rPr>
          <w:sz w:val="22"/>
          <w:szCs w:val="22"/>
        </w:rPr>
        <w:tab/>
        <w:t>on deposit with a bank that is an approved bank for the purposes of section 63</w:t>
      </w:r>
      <w:r>
        <w:rPr>
          <w:smallCaps/>
          <w:sz w:val="22"/>
          <w:szCs w:val="22"/>
        </w:rPr>
        <w:t>j</w:t>
      </w:r>
      <w:r>
        <w:rPr>
          <w:sz w:val="22"/>
          <w:szCs w:val="22"/>
        </w:rPr>
        <w:t xml:space="preserve"> of the </w:t>
      </w:r>
      <w:r>
        <w:rPr>
          <w:i/>
          <w:iCs/>
          <w:sz w:val="22"/>
          <w:szCs w:val="22"/>
        </w:rPr>
        <w:t>Audit Act 1901</w:t>
      </w:r>
      <w:r>
        <w:rPr>
          <w:sz w:val="22"/>
          <w:szCs w:val="22"/>
        </w:rPr>
        <w:t>; or</w:t>
      </w:r>
    </w:p>
    <w:p w14:paraId="32CD9B8E" w14:textId="77777777" w:rsidR="00625D6D" w:rsidRDefault="00625D6D" w:rsidP="008E2CE7">
      <w:pPr>
        <w:widowControl w:val="0"/>
        <w:shd w:val="clear" w:color="000000" w:fill="auto"/>
        <w:tabs>
          <w:tab w:val="left" w:pos="797"/>
        </w:tabs>
        <w:autoSpaceDE w:val="0"/>
        <w:autoSpaceDN w:val="0"/>
        <w:adjustRightInd w:val="0"/>
        <w:spacing w:before="120"/>
        <w:ind w:left="413"/>
        <w:jc w:val="both"/>
        <w:rPr>
          <w:sz w:val="22"/>
          <w:szCs w:val="22"/>
        </w:rPr>
      </w:pPr>
      <w:r>
        <w:rPr>
          <w:sz w:val="22"/>
          <w:szCs w:val="22"/>
        </w:rPr>
        <w:t>(b)</w:t>
      </w:r>
      <w:r>
        <w:rPr>
          <w:sz w:val="22"/>
          <w:szCs w:val="22"/>
        </w:rPr>
        <w:tab/>
        <w:t>in Commonwealth securities; or</w:t>
      </w:r>
    </w:p>
    <w:p w14:paraId="14D552AE" w14:textId="77777777" w:rsidR="00625D6D" w:rsidRDefault="00625D6D" w:rsidP="008E2CE7">
      <w:pPr>
        <w:widowControl w:val="0"/>
        <w:shd w:val="clear" w:color="000000" w:fill="auto"/>
        <w:tabs>
          <w:tab w:val="left" w:pos="797"/>
        </w:tabs>
        <w:autoSpaceDE w:val="0"/>
        <w:autoSpaceDN w:val="0"/>
        <w:adjustRightInd w:val="0"/>
        <w:spacing w:before="120"/>
        <w:ind w:left="413"/>
        <w:jc w:val="both"/>
        <w:rPr>
          <w:sz w:val="22"/>
          <w:szCs w:val="22"/>
        </w:rPr>
      </w:pPr>
      <w:r>
        <w:rPr>
          <w:sz w:val="22"/>
          <w:szCs w:val="22"/>
        </w:rPr>
        <w:t>(c)</w:t>
      </w:r>
      <w:r>
        <w:rPr>
          <w:sz w:val="22"/>
          <w:szCs w:val="22"/>
        </w:rPr>
        <w:tab/>
        <w:t>in any other manner approved in writing by the Treasurer.”.</w:t>
      </w:r>
    </w:p>
    <w:p w14:paraId="56D1AA9C"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Sections 24 and 25:</w:t>
      </w:r>
    </w:p>
    <w:p w14:paraId="448B14DD" w14:textId="77777777" w:rsidR="00625D6D" w:rsidRDefault="00625D6D" w:rsidP="008E2CE7">
      <w:pPr>
        <w:widowControl w:val="0"/>
        <w:shd w:val="clear" w:color="000000" w:fill="auto"/>
        <w:autoSpaceDE w:val="0"/>
        <w:autoSpaceDN w:val="0"/>
        <w:adjustRightInd w:val="0"/>
        <w:spacing w:before="120"/>
        <w:ind w:left="370"/>
        <w:jc w:val="both"/>
        <w:rPr>
          <w:sz w:val="22"/>
          <w:szCs w:val="22"/>
        </w:rPr>
      </w:pPr>
      <w:r>
        <w:rPr>
          <w:sz w:val="22"/>
          <w:szCs w:val="22"/>
        </w:rPr>
        <w:t>Repeal the sections.</w:t>
      </w:r>
    </w:p>
    <w:p w14:paraId="26AC353C"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Subsections 27 (2), (3) and (4):</w:t>
      </w:r>
    </w:p>
    <w:p w14:paraId="3782F532"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Omit the subsections.</w:t>
      </w:r>
    </w:p>
    <w:p w14:paraId="3605540F"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After section 27:</w:t>
      </w:r>
    </w:p>
    <w:p w14:paraId="05769593" w14:textId="77777777" w:rsidR="00625D6D" w:rsidRDefault="00625D6D" w:rsidP="008E2CE7">
      <w:pPr>
        <w:widowControl w:val="0"/>
        <w:shd w:val="clear" w:color="000000" w:fill="auto"/>
        <w:autoSpaceDE w:val="0"/>
        <w:autoSpaceDN w:val="0"/>
        <w:adjustRightInd w:val="0"/>
        <w:spacing w:before="120"/>
        <w:ind w:left="370"/>
        <w:jc w:val="both"/>
        <w:rPr>
          <w:sz w:val="22"/>
          <w:szCs w:val="22"/>
        </w:rPr>
      </w:pPr>
      <w:r>
        <w:rPr>
          <w:sz w:val="22"/>
          <w:szCs w:val="22"/>
        </w:rPr>
        <w:t>Insert:</w:t>
      </w:r>
    </w:p>
    <w:p w14:paraId="3154DEE0"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Supply of liquor on premises of Library</w:t>
      </w:r>
    </w:p>
    <w:p w14:paraId="1FF7133D" w14:textId="77777777" w:rsidR="00625D6D" w:rsidRDefault="00625D6D" w:rsidP="008E2CE7">
      <w:pPr>
        <w:widowControl w:val="0"/>
        <w:shd w:val="clear" w:color="000000" w:fill="auto"/>
        <w:autoSpaceDE w:val="0"/>
        <w:autoSpaceDN w:val="0"/>
        <w:adjustRightInd w:val="0"/>
        <w:spacing w:before="120"/>
        <w:ind w:firstLine="346"/>
        <w:jc w:val="both"/>
        <w:rPr>
          <w:sz w:val="22"/>
          <w:szCs w:val="22"/>
        </w:rPr>
      </w:pPr>
      <w:r>
        <w:rPr>
          <w:smallCaps/>
          <w:sz w:val="22"/>
          <w:szCs w:val="22"/>
        </w:rPr>
        <w:t xml:space="preserve">“27a. </w:t>
      </w:r>
      <w:r>
        <w:rPr>
          <w:sz w:val="22"/>
          <w:szCs w:val="22"/>
        </w:rPr>
        <w:t>(1) The regulations may make provision for and in relation to the sale, supply, disposal, possession or control of liquor on premises in the Australian Capital Territory owned by or under the control of the Library.</w:t>
      </w:r>
    </w:p>
    <w:p w14:paraId="64A9D929" w14:textId="77777777" w:rsidR="00625D6D" w:rsidRDefault="00625D6D" w:rsidP="008E2CE7">
      <w:pPr>
        <w:widowControl w:val="0"/>
        <w:shd w:val="clear" w:color="000000" w:fill="auto"/>
        <w:autoSpaceDE w:val="0"/>
        <w:autoSpaceDN w:val="0"/>
        <w:adjustRightInd w:val="0"/>
        <w:spacing w:before="120"/>
        <w:ind w:firstLine="350"/>
        <w:jc w:val="both"/>
        <w:rPr>
          <w:sz w:val="22"/>
          <w:szCs w:val="22"/>
        </w:rPr>
      </w:pPr>
      <w:r>
        <w:rPr>
          <w:sz w:val="22"/>
          <w:szCs w:val="22"/>
        </w:rPr>
        <w:t>“(2) The law of the Australian Capital Territory relating to the sale, supply and disposal of liquor does not apply with respect to premises in respect of which regulations are in force under subsection (1).</w:t>
      </w:r>
    </w:p>
    <w:p w14:paraId="62FCD71B" w14:textId="77777777" w:rsidR="00625D6D" w:rsidRDefault="00625D6D" w:rsidP="008E2CE7">
      <w:pPr>
        <w:widowControl w:val="0"/>
        <w:shd w:val="clear" w:color="000000" w:fill="auto"/>
        <w:autoSpaceDE w:val="0"/>
        <w:autoSpaceDN w:val="0"/>
        <w:adjustRightInd w:val="0"/>
        <w:spacing w:before="120"/>
        <w:ind w:firstLine="350"/>
        <w:jc w:val="both"/>
        <w:rPr>
          <w:sz w:val="22"/>
          <w:szCs w:val="22"/>
        </w:rPr>
      </w:pPr>
      <w:r>
        <w:rPr>
          <w:sz w:val="22"/>
          <w:szCs w:val="22"/>
        </w:rPr>
        <w:t>“(3) In this section:</w:t>
      </w:r>
    </w:p>
    <w:p w14:paraId="18D4FF27" w14:textId="77777777" w:rsidR="00625D6D" w:rsidRDefault="00625D6D" w:rsidP="00861805">
      <w:pPr>
        <w:widowControl w:val="0"/>
        <w:shd w:val="clear" w:color="000000" w:fill="auto"/>
        <w:autoSpaceDE w:val="0"/>
        <w:autoSpaceDN w:val="0"/>
        <w:adjustRightInd w:val="0"/>
        <w:spacing w:before="120"/>
        <w:jc w:val="both"/>
        <w:rPr>
          <w:sz w:val="22"/>
          <w:szCs w:val="22"/>
        </w:rPr>
      </w:pPr>
      <w:r>
        <w:rPr>
          <w:b/>
          <w:bCs/>
          <w:sz w:val="22"/>
          <w:szCs w:val="22"/>
        </w:rPr>
        <w:t xml:space="preserve">‘liquor’ </w:t>
      </w:r>
      <w:r>
        <w:rPr>
          <w:sz w:val="22"/>
          <w:szCs w:val="22"/>
        </w:rPr>
        <w:t>means wine, spirits, ale, beer, porter, cider, perry or any liquid containing alcohol ordinarily used or fit for use as a beverage.</w:t>
      </w:r>
    </w:p>
    <w:p w14:paraId="3E4D3490"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Control of Library land and buildings</w:t>
      </w:r>
    </w:p>
    <w:p w14:paraId="32E65766" w14:textId="77777777" w:rsidR="00625D6D" w:rsidRDefault="00625D6D" w:rsidP="008E2CE7">
      <w:pPr>
        <w:widowControl w:val="0"/>
        <w:shd w:val="clear" w:color="000000" w:fill="auto"/>
        <w:autoSpaceDE w:val="0"/>
        <w:autoSpaceDN w:val="0"/>
        <w:adjustRightInd w:val="0"/>
        <w:spacing w:before="120"/>
        <w:ind w:firstLine="346"/>
        <w:jc w:val="both"/>
        <w:rPr>
          <w:sz w:val="22"/>
          <w:szCs w:val="22"/>
        </w:rPr>
      </w:pPr>
      <w:r>
        <w:rPr>
          <w:sz w:val="22"/>
          <w:szCs w:val="22"/>
        </w:rPr>
        <w:t>“27</w:t>
      </w:r>
      <w:r>
        <w:rPr>
          <w:smallCaps/>
          <w:sz w:val="22"/>
          <w:szCs w:val="22"/>
        </w:rPr>
        <w:t>b</w:t>
      </w:r>
      <w:r>
        <w:rPr>
          <w:sz w:val="22"/>
          <w:szCs w:val="22"/>
        </w:rPr>
        <w:t>. (1) The regulations may make provision for and in relation to:</w:t>
      </w:r>
    </w:p>
    <w:p w14:paraId="49B3AAC9" w14:textId="77777777" w:rsidR="00625D6D" w:rsidRDefault="00625D6D" w:rsidP="008E2CE7">
      <w:pPr>
        <w:widowControl w:val="0"/>
        <w:shd w:val="clear" w:color="000000" w:fill="auto"/>
        <w:autoSpaceDE w:val="0"/>
        <w:autoSpaceDN w:val="0"/>
        <w:adjustRightInd w:val="0"/>
        <w:spacing w:before="120"/>
        <w:ind w:left="878" w:hanging="350"/>
        <w:jc w:val="both"/>
        <w:rPr>
          <w:sz w:val="22"/>
          <w:szCs w:val="22"/>
        </w:rPr>
      </w:pPr>
      <w:r>
        <w:rPr>
          <w:sz w:val="22"/>
          <w:szCs w:val="22"/>
        </w:rPr>
        <w:t>(a)</w:t>
      </w:r>
      <w:r>
        <w:rPr>
          <w:sz w:val="22"/>
          <w:szCs w:val="22"/>
        </w:rPr>
        <w:tab/>
        <w:t>regulating, restricting or prohibiting the entry of persons on to any land or building owned by or under the control of the Library; or</w:t>
      </w:r>
    </w:p>
    <w:p w14:paraId="0CABCCD8" w14:textId="77777777" w:rsidR="00625D6D" w:rsidRDefault="00625D6D" w:rsidP="00861805">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35DE3C8E" w14:textId="77777777" w:rsidR="00625D6D" w:rsidRDefault="00625D6D" w:rsidP="008E2CE7">
      <w:pPr>
        <w:widowControl w:val="0"/>
        <w:shd w:val="clear" w:color="000000" w:fill="auto"/>
        <w:tabs>
          <w:tab w:val="left" w:pos="902"/>
        </w:tabs>
        <w:autoSpaceDE w:val="0"/>
        <w:autoSpaceDN w:val="0"/>
        <w:adjustRightInd w:val="0"/>
        <w:spacing w:before="120"/>
        <w:ind w:left="902" w:hanging="360"/>
        <w:jc w:val="both"/>
        <w:rPr>
          <w:sz w:val="22"/>
          <w:szCs w:val="22"/>
        </w:rPr>
      </w:pPr>
      <w:r>
        <w:rPr>
          <w:sz w:val="22"/>
          <w:szCs w:val="22"/>
        </w:rPr>
        <w:t>(b)</w:t>
      </w:r>
      <w:r>
        <w:rPr>
          <w:sz w:val="22"/>
          <w:szCs w:val="22"/>
        </w:rPr>
        <w:tab/>
        <w:t>regulating the conduct of persons on any such land or building; or</w:t>
      </w:r>
    </w:p>
    <w:p w14:paraId="29C5F55E" w14:textId="77777777" w:rsidR="00625D6D" w:rsidRDefault="00625D6D" w:rsidP="008E2CE7">
      <w:pPr>
        <w:widowControl w:val="0"/>
        <w:shd w:val="clear" w:color="000000" w:fill="auto"/>
        <w:tabs>
          <w:tab w:val="left" w:pos="902"/>
        </w:tabs>
        <w:autoSpaceDE w:val="0"/>
        <w:autoSpaceDN w:val="0"/>
        <w:adjustRightInd w:val="0"/>
        <w:spacing w:before="120"/>
        <w:ind w:left="542"/>
        <w:jc w:val="both"/>
        <w:rPr>
          <w:sz w:val="22"/>
          <w:szCs w:val="22"/>
        </w:rPr>
      </w:pPr>
      <w:r>
        <w:rPr>
          <w:sz w:val="22"/>
          <w:szCs w:val="22"/>
        </w:rPr>
        <w:t>(c)</w:t>
      </w:r>
      <w:r>
        <w:rPr>
          <w:sz w:val="22"/>
          <w:szCs w:val="22"/>
        </w:rPr>
        <w:tab/>
        <w:t>the removal of persons from any such land or building.</w:t>
      </w:r>
    </w:p>
    <w:p w14:paraId="2A62F290" w14:textId="77777777" w:rsidR="00625D6D" w:rsidRDefault="00625D6D" w:rsidP="008E2CE7">
      <w:pPr>
        <w:widowControl w:val="0"/>
        <w:shd w:val="clear" w:color="000000" w:fill="auto"/>
        <w:autoSpaceDE w:val="0"/>
        <w:autoSpaceDN w:val="0"/>
        <w:adjustRightInd w:val="0"/>
        <w:spacing w:before="120"/>
        <w:ind w:firstLine="346"/>
        <w:jc w:val="both"/>
        <w:rPr>
          <w:sz w:val="22"/>
          <w:szCs w:val="22"/>
        </w:rPr>
      </w:pPr>
      <w:r>
        <w:rPr>
          <w:sz w:val="22"/>
          <w:szCs w:val="22"/>
        </w:rPr>
        <w:t>“(2) A reference in this section to any land or building owned by or under the control of the Library includes a reference to a part of any such land or any such building, as the case may be.”.</w:t>
      </w:r>
    </w:p>
    <w:p w14:paraId="310048DE"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28:</w:t>
      </w:r>
    </w:p>
    <w:p w14:paraId="72F83C38" w14:textId="77777777" w:rsidR="00625D6D" w:rsidRDefault="00625D6D" w:rsidP="008E2CE7">
      <w:pPr>
        <w:widowControl w:val="0"/>
        <w:shd w:val="clear" w:color="000000" w:fill="auto"/>
        <w:autoSpaceDE w:val="0"/>
        <w:autoSpaceDN w:val="0"/>
        <w:adjustRightInd w:val="0"/>
        <w:spacing w:before="120"/>
        <w:ind w:firstLine="346"/>
        <w:jc w:val="both"/>
        <w:rPr>
          <w:sz w:val="22"/>
          <w:szCs w:val="22"/>
        </w:rPr>
      </w:pPr>
      <w:r>
        <w:rPr>
          <w:sz w:val="22"/>
          <w:szCs w:val="22"/>
        </w:rPr>
        <w:t>Omit “One hundred dollars or imprisonment for three months, or both,”, substitute “$500”.</w:t>
      </w:r>
    </w:p>
    <w:p w14:paraId="382B2CCD" w14:textId="77777777" w:rsidR="00625D6D" w:rsidRDefault="00625D6D" w:rsidP="00861805">
      <w:pPr>
        <w:widowControl w:val="0"/>
        <w:shd w:val="clear" w:color="000000" w:fill="auto"/>
        <w:autoSpaceDE w:val="0"/>
        <w:autoSpaceDN w:val="0"/>
        <w:adjustRightInd w:val="0"/>
        <w:spacing w:before="120"/>
        <w:jc w:val="center"/>
        <w:rPr>
          <w:sz w:val="22"/>
          <w:szCs w:val="22"/>
        </w:rPr>
      </w:pPr>
      <w:r>
        <w:rPr>
          <w:b/>
          <w:bCs/>
          <w:i/>
          <w:iCs/>
          <w:sz w:val="22"/>
          <w:szCs w:val="22"/>
        </w:rPr>
        <w:t>National Parks and Wildlife Conservation Act 1975</w:t>
      </w:r>
    </w:p>
    <w:p w14:paraId="6B628312"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Paragraph 46 (1) (f):</w:t>
      </w:r>
    </w:p>
    <w:p w14:paraId="3D4B3822" w14:textId="77777777" w:rsidR="00625D6D" w:rsidRDefault="00625D6D" w:rsidP="008E2CE7">
      <w:pPr>
        <w:widowControl w:val="0"/>
        <w:shd w:val="clear" w:color="000000" w:fill="auto"/>
        <w:autoSpaceDE w:val="0"/>
        <w:autoSpaceDN w:val="0"/>
        <w:adjustRightInd w:val="0"/>
        <w:spacing w:before="120"/>
        <w:ind w:left="370"/>
        <w:jc w:val="both"/>
        <w:rPr>
          <w:sz w:val="22"/>
          <w:szCs w:val="22"/>
        </w:rPr>
      </w:pPr>
      <w:r>
        <w:rPr>
          <w:sz w:val="22"/>
          <w:szCs w:val="22"/>
        </w:rPr>
        <w:t>Omit “and”.</w:t>
      </w:r>
    </w:p>
    <w:p w14:paraId="09B54E17"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After paragraph 46 (1) (f):</w:t>
      </w:r>
    </w:p>
    <w:p w14:paraId="0B8184C0" w14:textId="77777777" w:rsidR="00625D6D" w:rsidRDefault="00625D6D" w:rsidP="008E2CE7">
      <w:pPr>
        <w:widowControl w:val="0"/>
        <w:shd w:val="clear" w:color="000000" w:fill="auto"/>
        <w:autoSpaceDE w:val="0"/>
        <w:autoSpaceDN w:val="0"/>
        <w:adjustRightInd w:val="0"/>
        <w:spacing w:before="120"/>
        <w:ind w:left="379"/>
        <w:jc w:val="both"/>
        <w:rPr>
          <w:sz w:val="22"/>
          <w:szCs w:val="22"/>
        </w:rPr>
      </w:pPr>
      <w:r>
        <w:rPr>
          <w:sz w:val="22"/>
          <w:szCs w:val="22"/>
        </w:rPr>
        <w:t>Insert:</w:t>
      </w:r>
    </w:p>
    <w:p w14:paraId="02CE7CAA" w14:textId="77777777" w:rsidR="00625D6D" w:rsidRDefault="00625D6D" w:rsidP="008E2CE7">
      <w:pPr>
        <w:widowControl w:val="0"/>
        <w:shd w:val="clear" w:color="000000" w:fill="auto"/>
        <w:autoSpaceDE w:val="0"/>
        <w:autoSpaceDN w:val="0"/>
        <w:adjustRightInd w:val="0"/>
        <w:spacing w:before="120"/>
        <w:ind w:left="1003" w:hanging="634"/>
        <w:jc w:val="both"/>
        <w:rPr>
          <w:sz w:val="22"/>
          <w:szCs w:val="22"/>
        </w:rPr>
      </w:pPr>
      <w:r>
        <w:rPr>
          <w:sz w:val="22"/>
          <w:szCs w:val="22"/>
        </w:rPr>
        <w:t>“(fa) any amounts payable to the Director in respect of leases, licences, permits and other authorities granted by the Director; and”.</w:t>
      </w:r>
    </w:p>
    <w:p w14:paraId="4691411A"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Paragraph 46 (1) (g):</w:t>
      </w:r>
    </w:p>
    <w:p w14:paraId="4D7B56E4" w14:textId="77777777" w:rsidR="00625D6D" w:rsidRDefault="00625D6D" w:rsidP="008E2CE7">
      <w:pPr>
        <w:widowControl w:val="0"/>
        <w:shd w:val="clear" w:color="000000" w:fill="auto"/>
        <w:autoSpaceDE w:val="0"/>
        <w:autoSpaceDN w:val="0"/>
        <w:adjustRightInd w:val="0"/>
        <w:spacing w:before="120"/>
        <w:ind w:left="365"/>
        <w:jc w:val="both"/>
        <w:rPr>
          <w:sz w:val="22"/>
          <w:szCs w:val="22"/>
        </w:rPr>
      </w:pPr>
      <w:r>
        <w:rPr>
          <w:sz w:val="22"/>
          <w:szCs w:val="22"/>
        </w:rPr>
        <w:t>Omit “, not being moneys referred to in subsection (2),”.</w:t>
      </w:r>
    </w:p>
    <w:p w14:paraId="0FC14E82"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46 (2):</w:t>
      </w:r>
    </w:p>
    <w:p w14:paraId="05ED975D"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Omit the subsection.</w:t>
      </w:r>
    </w:p>
    <w:p w14:paraId="06D47EDD"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Subsection 47 (2):</w:t>
      </w:r>
    </w:p>
    <w:p w14:paraId="2113A0FB"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Omit “, other than moneys referred to in subsection 46 (2),”.</w:t>
      </w:r>
    </w:p>
    <w:p w14:paraId="0913759C"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Section 49:</w:t>
      </w:r>
    </w:p>
    <w:p w14:paraId="4A938C88" w14:textId="77777777" w:rsidR="00625D6D" w:rsidRDefault="00625D6D" w:rsidP="008E2CE7">
      <w:pPr>
        <w:widowControl w:val="0"/>
        <w:shd w:val="clear" w:color="000000" w:fill="auto"/>
        <w:autoSpaceDE w:val="0"/>
        <w:autoSpaceDN w:val="0"/>
        <w:adjustRightInd w:val="0"/>
        <w:spacing w:before="120"/>
        <w:ind w:left="360"/>
        <w:jc w:val="both"/>
        <w:rPr>
          <w:sz w:val="22"/>
          <w:szCs w:val="22"/>
        </w:rPr>
      </w:pPr>
      <w:r>
        <w:rPr>
          <w:sz w:val="22"/>
          <w:szCs w:val="22"/>
        </w:rPr>
        <w:t>Repeal the section, substitute:</w:t>
      </w:r>
    </w:p>
    <w:p w14:paraId="1983135A"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No borrowing</w:t>
      </w:r>
    </w:p>
    <w:p w14:paraId="548A2448" w14:textId="77777777" w:rsidR="00625D6D" w:rsidRDefault="00625D6D" w:rsidP="008E2CE7">
      <w:pPr>
        <w:widowControl w:val="0"/>
        <w:shd w:val="clear" w:color="000000" w:fill="auto"/>
        <w:autoSpaceDE w:val="0"/>
        <w:autoSpaceDN w:val="0"/>
        <w:adjustRightInd w:val="0"/>
        <w:spacing w:before="120"/>
        <w:ind w:firstLine="336"/>
        <w:jc w:val="both"/>
        <w:rPr>
          <w:sz w:val="22"/>
          <w:szCs w:val="22"/>
        </w:rPr>
      </w:pPr>
      <w:r>
        <w:rPr>
          <w:sz w:val="22"/>
          <w:szCs w:val="22"/>
        </w:rPr>
        <w:t>“49. The Director must not borrow money in the performance of his or her functions.</w:t>
      </w:r>
    </w:p>
    <w:p w14:paraId="529ECE06"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Investment of Fund</w:t>
      </w:r>
    </w:p>
    <w:p w14:paraId="31529D4A" w14:textId="77777777" w:rsidR="00625D6D" w:rsidRDefault="00625D6D" w:rsidP="008E2CE7">
      <w:pPr>
        <w:widowControl w:val="0"/>
        <w:shd w:val="clear" w:color="000000" w:fill="auto"/>
        <w:autoSpaceDE w:val="0"/>
        <w:autoSpaceDN w:val="0"/>
        <w:adjustRightInd w:val="0"/>
        <w:spacing w:before="120"/>
        <w:ind w:firstLine="336"/>
        <w:jc w:val="both"/>
        <w:rPr>
          <w:sz w:val="22"/>
          <w:szCs w:val="22"/>
        </w:rPr>
      </w:pPr>
      <w:r>
        <w:rPr>
          <w:smallCaps/>
          <w:sz w:val="22"/>
          <w:szCs w:val="22"/>
        </w:rPr>
        <w:t xml:space="preserve">“49a. </w:t>
      </w:r>
      <w:r>
        <w:rPr>
          <w:sz w:val="22"/>
          <w:szCs w:val="22"/>
        </w:rPr>
        <w:t>Money standing to the credit of the Fund that is not immediately required for the purposes of the Fund may be invested by the Director:</w:t>
      </w:r>
    </w:p>
    <w:p w14:paraId="4968E2F2" w14:textId="58F04AB1" w:rsidR="00625D6D" w:rsidRDefault="00625D6D" w:rsidP="008E2CE7">
      <w:pPr>
        <w:widowControl w:val="0"/>
        <w:shd w:val="clear" w:color="000000" w:fill="auto"/>
        <w:autoSpaceDE w:val="0"/>
        <w:autoSpaceDN w:val="0"/>
        <w:adjustRightInd w:val="0"/>
        <w:spacing w:before="120"/>
        <w:ind w:left="782" w:hanging="389"/>
        <w:jc w:val="both"/>
        <w:rPr>
          <w:sz w:val="22"/>
          <w:szCs w:val="22"/>
        </w:rPr>
      </w:pPr>
      <w:r>
        <w:rPr>
          <w:sz w:val="22"/>
          <w:szCs w:val="22"/>
        </w:rPr>
        <w:t>(a)</w:t>
      </w:r>
      <w:r>
        <w:rPr>
          <w:sz w:val="22"/>
          <w:szCs w:val="22"/>
        </w:rPr>
        <w:tab/>
        <w:t>on deposit with an approved bank within the meaning of section 63</w:t>
      </w:r>
      <w:r>
        <w:rPr>
          <w:smallCaps/>
          <w:sz w:val="22"/>
          <w:szCs w:val="22"/>
        </w:rPr>
        <w:t>e</w:t>
      </w:r>
      <w:r>
        <w:rPr>
          <w:sz w:val="22"/>
          <w:szCs w:val="22"/>
        </w:rPr>
        <w:t xml:space="preserve"> of the </w:t>
      </w:r>
      <w:r>
        <w:rPr>
          <w:i/>
          <w:iCs/>
          <w:sz w:val="22"/>
          <w:szCs w:val="22"/>
        </w:rPr>
        <w:t>Audit Act 1901</w:t>
      </w:r>
      <w:r w:rsidRPr="00362B99">
        <w:rPr>
          <w:iCs/>
          <w:sz w:val="22"/>
          <w:szCs w:val="22"/>
        </w:rPr>
        <w:t>;</w:t>
      </w:r>
      <w:r>
        <w:rPr>
          <w:i/>
          <w:iCs/>
          <w:sz w:val="22"/>
          <w:szCs w:val="22"/>
        </w:rPr>
        <w:t xml:space="preserve"> </w:t>
      </w:r>
      <w:r>
        <w:rPr>
          <w:sz w:val="22"/>
          <w:szCs w:val="22"/>
        </w:rPr>
        <w:t>or</w:t>
      </w:r>
    </w:p>
    <w:p w14:paraId="57D72731" w14:textId="77777777" w:rsidR="00625D6D" w:rsidRDefault="00625D6D" w:rsidP="00861805">
      <w:pPr>
        <w:widowControl w:val="0"/>
        <w:shd w:val="clear" w:color="000000" w:fill="auto"/>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7407755D" w14:textId="77777777" w:rsidR="00625D6D" w:rsidRDefault="00625D6D" w:rsidP="008E2CE7">
      <w:pPr>
        <w:widowControl w:val="0"/>
        <w:shd w:val="clear" w:color="000000" w:fill="auto"/>
        <w:tabs>
          <w:tab w:val="left" w:pos="792"/>
        </w:tabs>
        <w:autoSpaceDE w:val="0"/>
        <w:autoSpaceDN w:val="0"/>
        <w:adjustRightInd w:val="0"/>
        <w:spacing w:before="120"/>
        <w:ind w:left="394"/>
        <w:jc w:val="both"/>
        <w:rPr>
          <w:sz w:val="22"/>
          <w:szCs w:val="22"/>
        </w:rPr>
      </w:pPr>
      <w:r>
        <w:rPr>
          <w:sz w:val="22"/>
          <w:szCs w:val="22"/>
        </w:rPr>
        <w:t>(b)</w:t>
      </w:r>
      <w:r>
        <w:rPr>
          <w:sz w:val="22"/>
          <w:szCs w:val="22"/>
        </w:rPr>
        <w:tab/>
        <w:t>in Commonwealth securities; or</w:t>
      </w:r>
    </w:p>
    <w:p w14:paraId="5D2E6692" w14:textId="77777777" w:rsidR="00625D6D" w:rsidRDefault="00625D6D" w:rsidP="008E2CE7">
      <w:pPr>
        <w:widowControl w:val="0"/>
        <w:shd w:val="clear" w:color="000000" w:fill="auto"/>
        <w:tabs>
          <w:tab w:val="left" w:pos="792"/>
        </w:tabs>
        <w:autoSpaceDE w:val="0"/>
        <w:autoSpaceDN w:val="0"/>
        <w:adjustRightInd w:val="0"/>
        <w:spacing w:before="120"/>
        <w:ind w:left="394"/>
        <w:jc w:val="both"/>
        <w:rPr>
          <w:sz w:val="22"/>
          <w:szCs w:val="22"/>
        </w:rPr>
      </w:pPr>
      <w:r>
        <w:rPr>
          <w:sz w:val="22"/>
          <w:szCs w:val="22"/>
        </w:rPr>
        <w:t>(c)</w:t>
      </w:r>
      <w:r>
        <w:rPr>
          <w:sz w:val="22"/>
          <w:szCs w:val="22"/>
        </w:rPr>
        <w:tab/>
        <w:t>in any ot</w:t>
      </w:r>
      <w:bookmarkStart w:id="0" w:name="_GoBack"/>
      <w:bookmarkEnd w:id="0"/>
      <w:r>
        <w:rPr>
          <w:sz w:val="22"/>
          <w:szCs w:val="22"/>
        </w:rPr>
        <w:t>her manner approved by the Treasurer.”.</w:t>
      </w:r>
    </w:p>
    <w:p w14:paraId="5821DD8F" w14:textId="77777777" w:rsidR="00625D6D" w:rsidRDefault="00625D6D" w:rsidP="00B90FAD">
      <w:pPr>
        <w:widowControl w:val="0"/>
        <w:shd w:val="clear" w:color="000000" w:fill="auto"/>
        <w:autoSpaceDE w:val="0"/>
        <w:autoSpaceDN w:val="0"/>
        <w:adjustRightInd w:val="0"/>
        <w:spacing w:before="120"/>
        <w:jc w:val="center"/>
        <w:rPr>
          <w:sz w:val="22"/>
          <w:szCs w:val="22"/>
        </w:rPr>
      </w:pPr>
      <w:r>
        <w:rPr>
          <w:b/>
          <w:bCs/>
          <w:i/>
          <w:iCs/>
          <w:sz w:val="22"/>
          <w:szCs w:val="22"/>
        </w:rPr>
        <w:t xml:space="preserve">Northern Territory </w:t>
      </w:r>
      <w:r>
        <w:rPr>
          <w:b/>
          <w:bCs/>
          <w:sz w:val="22"/>
          <w:szCs w:val="22"/>
        </w:rPr>
        <w:t>(</w:t>
      </w:r>
      <w:r>
        <w:rPr>
          <w:b/>
          <w:bCs/>
          <w:i/>
          <w:iCs/>
          <w:sz w:val="22"/>
          <w:szCs w:val="22"/>
        </w:rPr>
        <w:t>Self-Government</w:t>
      </w:r>
      <w:r>
        <w:rPr>
          <w:b/>
          <w:bCs/>
          <w:sz w:val="22"/>
          <w:szCs w:val="22"/>
        </w:rPr>
        <w:t>)</w:t>
      </w:r>
      <w:r>
        <w:rPr>
          <w:b/>
          <w:bCs/>
          <w:i/>
          <w:iCs/>
          <w:sz w:val="22"/>
          <w:szCs w:val="22"/>
        </w:rPr>
        <w:t xml:space="preserve"> Act 1978</w:t>
      </w:r>
    </w:p>
    <w:p w14:paraId="263D8DB8" w14:textId="77777777" w:rsidR="00625D6D" w:rsidRDefault="00625D6D" w:rsidP="00B90FAD">
      <w:pPr>
        <w:widowControl w:val="0"/>
        <w:shd w:val="clear" w:color="000000" w:fill="auto"/>
        <w:autoSpaceDE w:val="0"/>
        <w:autoSpaceDN w:val="0"/>
        <w:adjustRightInd w:val="0"/>
        <w:spacing w:before="120" w:after="60"/>
        <w:jc w:val="both"/>
        <w:rPr>
          <w:sz w:val="22"/>
          <w:szCs w:val="22"/>
        </w:rPr>
      </w:pPr>
      <w:r>
        <w:rPr>
          <w:b/>
          <w:bCs/>
          <w:sz w:val="22"/>
          <w:szCs w:val="22"/>
        </w:rPr>
        <w:t xml:space="preserve">Sections 47, </w:t>
      </w:r>
      <w:r>
        <w:rPr>
          <w:b/>
          <w:bCs/>
          <w:smallCaps/>
          <w:sz w:val="22"/>
          <w:szCs w:val="22"/>
        </w:rPr>
        <w:t xml:space="preserve">47a, </w:t>
      </w:r>
      <w:r>
        <w:rPr>
          <w:b/>
          <w:bCs/>
          <w:sz w:val="22"/>
          <w:szCs w:val="22"/>
        </w:rPr>
        <w:t>47</w:t>
      </w:r>
      <w:r>
        <w:rPr>
          <w:b/>
          <w:bCs/>
          <w:smallCaps/>
          <w:sz w:val="22"/>
          <w:szCs w:val="22"/>
        </w:rPr>
        <w:t>b</w:t>
      </w:r>
      <w:r>
        <w:rPr>
          <w:b/>
          <w:bCs/>
          <w:sz w:val="22"/>
          <w:szCs w:val="22"/>
        </w:rPr>
        <w:t xml:space="preserve"> and 47</w:t>
      </w:r>
      <w:r>
        <w:rPr>
          <w:b/>
          <w:bCs/>
          <w:smallCaps/>
          <w:sz w:val="22"/>
          <w:szCs w:val="22"/>
        </w:rPr>
        <w:t>c</w:t>
      </w:r>
      <w:r>
        <w:rPr>
          <w:b/>
          <w:bCs/>
          <w:sz w:val="22"/>
          <w:szCs w:val="22"/>
        </w:rPr>
        <w:t>:</w:t>
      </w:r>
    </w:p>
    <w:p w14:paraId="22728C5C" w14:textId="77777777" w:rsidR="00625D6D" w:rsidRDefault="00625D6D" w:rsidP="008E2CE7">
      <w:pPr>
        <w:widowControl w:val="0"/>
        <w:shd w:val="clear" w:color="000000" w:fill="auto"/>
        <w:autoSpaceDE w:val="0"/>
        <w:autoSpaceDN w:val="0"/>
        <w:adjustRightInd w:val="0"/>
        <w:spacing w:before="120"/>
        <w:ind w:left="355"/>
        <w:jc w:val="both"/>
        <w:rPr>
          <w:sz w:val="22"/>
          <w:szCs w:val="22"/>
        </w:rPr>
      </w:pPr>
      <w:r>
        <w:rPr>
          <w:sz w:val="22"/>
          <w:szCs w:val="22"/>
        </w:rPr>
        <w:t>Repeal the sections.</w:t>
      </w:r>
    </w:p>
    <w:p w14:paraId="1F7F67F6" w14:textId="77777777" w:rsidR="00625D6D" w:rsidRDefault="00625D6D" w:rsidP="0001717B">
      <w:pPr>
        <w:widowControl w:val="0"/>
        <w:pBdr>
          <w:bottom w:val="single" w:sz="4" w:space="1" w:color="auto"/>
        </w:pBdr>
        <w:shd w:val="clear" w:color="000000" w:fill="auto"/>
        <w:autoSpaceDE w:val="0"/>
        <w:autoSpaceDN w:val="0"/>
        <w:adjustRightInd w:val="0"/>
        <w:spacing w:before="120"/>
        <w:jc w:val="both"/>
        <w:rPr>
          <w:sz w:val="22"/>
          <w:szCs w:val="22"/>
        </w:rPr>
      </w:pPr>
    </w:p>
    <w:p w14:paraId="75C4073B" w14:textId="77777777" w:rsidR="00625D6D" w:rsidRDefault="00625D6D" w:rsidP="00861805">
      <w:pPr>
        <w:widowControl w:val="0"/>
        <w:shd w:val="clear" w:color="000000" w:fill="auto"/>
        <w:autoSpaceDE w:val="0"/>
        <w:autoSpaceDN w:val="0"/>
        <w:adjustRightInd w:val="0"/>
        <w:spacing w:before="120"/>
        <w:jc w:val="center"/>
        <w:rPr>
          <w:sz w:val="22"/>
          <w:szCs w:val="22"/>
        </w:rPr>
      </w:pPr>
      <w:r>
        <w:rPr>
          <w:sz w:val="22"/>
          <w:szCs w:val="22"/>
        </w:rPr>
        <w:t>NOTE ABOUT SECTION HEADING</w:t>
      </w:r>
    </w:p>
    <w:p w14:paraId="7C564B7B" w14:textId="59E5E6E2" w:rsidR="00625D6D" w:rsidRPr="00362B99" w:rsidRDefault="00625D6D" w:rsidP="008E2CE7">
      <w:pPr>
        <w:widowControl w:val="0"/>
        <w:shd w:val="clear" w:color="000000" w:fill="auto"/>
        <w:autoSpaceDE w:val="0"/>
        <w:autoSpaceDN w:val="0"/>
        <w:adjustRightInd w:val="0"/>
        <w:spacing w:before="120"/>
        <w:jc w:val="both"/>
        <w:rPr>
          <w:sz w:val="20"/>
          <w:szCs w:val="20"/>
        </w:rPr>
      </w:pPr>
      <w:r w:rsidRPr="00362B99">
        <w:rPr>
          <w:sz w:val="20"/>
          <w:szCs w:val="20"/>
        </w:rPr>
        <w:t>1.</w:t>
      </w:r>
      <w:r w:rsidRPr="00362B99">
        <w:rPr>
          <w:sz w:val="20"/>
          <w:szCs w:val="20"/>
        </w:rPr>
        <w:tab/>
        <w:t xml:space="preserve"> On the day on which this Act receives the Royal Assent, the heading to section 46 of the </w:t>
      </w:r>
      <w:r w:rsidRPr="00362B99">
        <w:rPr>
          <w:i/>
          <w:iCs/>
          <w:sz w:val="20"/>
          <w:szCs w:val="20"/>
        </w:rPr>
        <w:t xml:space="preserve">National Parks and Wildlife Conservation Act 1975 </w:t>
      </w:r>
      <w:r w:rsidRPr="00362B99">
        <w:rPr>
          <w:sz w:val="20"/>
          <w:szCs w:val="20"/>
        </w:rPr>
        <w:t xml:space="preserve">is altered by omitting </w:t>
      </w:r>
      <w:r w:rsidRPr="00362B99">
        <w:rPr>
          <w:b/>
          <w:bCs/>
          <w:sz w:val="20"/>
          <w:szCs w:val="20"/>
        </w:rPr>
        <w:t>“and to Consolidated Revenue Fund”</w:t>
      </w:r>
      <w:r w:rsidRPr="00362B99">
        <w:rPr>
          <w:bCs/>
          <w:sz w:val="20"/>
          <w:szCs w:val="20"/>
        </w:rPr>
        <w:t>.</w:t>
      </w:r>
    </w:p>
    <w:p w14:paraId="159AA100" w14:textId="77777777" w:rsidR="00625D6D" w:rsidRDefault="00625D6D" w:rsidP="008E2CE7">
      <w:pPr>
        <w:widowControl w:val="0"/>
        <w:shd w:val="clear" w:color="000000" w:fill="auto"/>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681F4574" w14:textId="77777777" w:rsidR="00625D6D" w:rsidRDefault="00625D6D" w:rsidP="00861805">
      <w:pPr>
        <w:widowControl w:val="0"/>
        <w:shd w:val="clear" w:color="000000" w:fill="auto"/>
        <w:autoSpaceDE w:val="0"/>
        <w:autoSpaceDN w:val="0"/>
        <w:adjustRightInd w:val="0"/>
        <w:ind w:left="763"/>
        <w:jc w:val="both"/>
        <w:rPr>
          <w:sz w:val="22"/>
          <w:szCs w:val="22"/>
        </w:rPr>
      </w:pPr>
      <w:r>
        <w:rPr>
          <w:i/>
          <w:iCs/>
          <w:sz w:val="22"/>
          <w:szCs w:val="22"/>
        </w:rPr>
        <w:t>House of Representatives on 14 February 1991</w:t>
      </w:r>
    </w:p>
    <w:p w14:paraId="12B865C9" w14:textId="77777777" w:rsidR="00625D6D" w:rsidRDefault="00625D6D" w:rsidP="00861805">
      <w:pPr>
        <w:widowControl w:val="0"/>
        <w:shd w:val="clear" w:color="000000" w:fill="auto"/>
        <w:autoSpaceDE w:val="0"/>
        <w:autoSpaceDN w:val="0"/>
        <w:adjustRightInd w:val="0"/>
        <w:ind w:left="763"/>
        <w:jc w:val="both"/>
        <w:rPr>
          <w:sz w:val="22"/>
          <w:szCs w:val="22"/>
        </w:rPr>
      </w:pPr>
      <w:r>
        <w:rPr>
          <w:i/>
          <w:iCs/>
          <w:sz w:val="22"/>
          <w:szCs w:val="22"/>
        </w:rPr>
        <w:t>Senate on 7 March 1991</w:t>
      </w:r>
      <w:r w:rsidR="004D4571">
        <w:rPr>
          <w:sz w:val="22"/>
          <w:szCs w:val="22"/>
        </w:rPr>
        <w:t>]</w:t>
      </w:r>
    </w:p>
    <w:sectPr w:rsidR="00625D6D" w:rsidSect="00835217">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D09BA" w15:done="0"/>
  <w15:commentEx w15:paraId="192F6501" w15:done="0"/>
  <w15:commentEx w15:paraId="6AAECCA6" w15:done="0"/>
  <w15:commentEx w15:paraId="1C6856B1" w15:done="0"/>
  <w15:commentEx w15:paraId="147FC55F" w15:done="0"/>
  <w15:commentEx w15:paraId="1CC555B4" w15:done="0"/>
  <w15:commentEx w15:paraId="0AFACD96" w15:done="0"/>
  <w15:commentEx w15:paraId="301DB980" w15:done="0"/>
  <w15:commentEx w15:paraId="6668A5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D09BA" w16cid:durableId="2070089A"/>
  <w16cid:commentId w16cid:paraId="192F6501" w16cid:durableId="207008A7"/>
  <w16cid:commentId w16cid:paraId="6AAECCA6" w16cid:durableId="207008AF"/>
  <w16cid:commentId w16cid:paraId="1C6856B1" w16cid:durableId="207008B5"/>
  <w16cid:commentId w16cid:paraId="147FC55F" w16cid:durableId="207008C4"/>
  <w16cid:commentId w16cid:paraId="1CC555B4" w16cid:durableId="207008FF"/>
  <w16cid:commentId w16cid:paraId="0AFACD96" w16cid:durableId="20700958"/>
  <w16cid:commentId w16cid:paraId="301DB980" w16cid:durableId="2070096B"/>
  <w16cid:commentId w16cid:paraId="6668A53C" w16cid:durableId="207009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DF52C" w14:textId="77777777" w:rsidR="007A142F" w:rsidRDefault="007A142F">
      <w:r>
        <w:separator/>
      </w:r>
    </w:p>
  </w:endnote>
  <w:endnote w:type="continuationSeparator" w:id="0">
    <w:p w14:paraId="2A3CE05D" w14:textId="77777777" w:rsidR="007A142F" w:rsidRDefault="007A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1FA9B" w14:textId="77777777" w:rsidR="007A142F" w:rsidRDefault="007A142F">
      <w:r>
        <w:separator/>
      </w:r>
    </w:p>
  </w:footnote>
  <w:footnote w:type="continuationSeparator" w:id="0">
    <w:p w14:paraId="7760233B" w14:textId="77777777" w:rsidR="007A142F" w:rsidRDefault="007A1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93F48" w14:textId="5F6FB156" w:rsidR="00625D6D" w:rsidRPr="00362B99" w:rsidRDefault="00625D6D" w:rsidP="008E2CE7">
    <w:pPr>
      <w:pStyle w:val="Header"/>
      <w:jc w:val="center"/>
      <w:rPr>
        <w:i/>
        <w:iCs/>
        <w:sz w:val="22"/>
        <w:szCs w:val="22"/>
      </w:rPr>
    </w:pPr>
    <w:r w:rsidRPr="00362B99">
      <w:rPr>
        <w:i/>
        <w:iCs/>
        <w:sz w:val="22"/>
        <w:szCs w:val="22"/>
      </w:rPr>
      <w:t>Arts, Sport, Environment, Tourism and</w:t>
    </w:r>
    <w:r w:rsidRPr="00362B99">
      <w:rPr>
        <w:i/>
        <w:iCs/>
        <w:sz w:val="22"/>
        <w:szCs w:val="22"/>
      </w:rPr>
      <w:br/>
      <w:t xml:space="preserve">Territories Legislation Amendment </w:t>
    </w:r>
    <w:r w:rsidR="00362B99">
      <w:rPr>
        <w:i/>
        <w:iCs/>
        <w:sz w:val="22"/>
        <w:szCs w:val="22"/>
      </w:rPr>
      <w:t xml:space="preserve">   </w:t>
    </w:r>
    <w:r w:rsidRPr="00362B99">
      <w:rPr>
        <w:i/>
        <w:iCs/>
        <w:sz w:val="22"/>
        <w:szCs w:val="22"/>
      </w:rPr>
      <w:t>No. 33,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oNotTrackMove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2F8"/>
    <w:rsid w:val="0001717B"/>
    <w:rsid w:val="00240928"/>
    <w:rsid w:val="00362B99"/>
    <w:rsid w:val="003A3853"/>
    <w:rsid w:val="003C357D"/>
    <w:rsid w:val="004D4571"/>
    <w:rsid w:val="005E72F8"/>
    <w:rsid w:val="00625D6D"/>
    <w:rsid w:val="007A142F"/>
    <w:rsid w:val="00835217"/>
    <w:rsid w:val="00861805"/>
    <w:rsid w:val="008E2CE7"/>
    <w:rsid w:val="00B906A8"/>
    <w:rsid w:val="00B90FAD"/>
    <w:rsid w:val="00C66F2D"/>
    <w:rsid w:val="00E91B21"/>
    <w:rsid w:val="00F1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ADEC0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2CE7"/>
    <w:pPr>
      <w:tabs>
        <w:tab w:val="center" w:pos="4320"/>
        <w:tab w:val="right" w:pos="8640"/>
      </w:tabs>
    </w:pPr>
  </w:style>
  <w:style w:type="character" w:customStyle="1" w:styleId="HeaderChar">
    <w:name w:val="Header Char"/>
    <w:link w:val="Header"/>
    <w:uiPriority w:val="99"/>
    <w:semiHidden/>
    <w:rsid w:val="009F6B48"/>
    <w:rPr>
      <w:sz w:val="24"/>
      <w:szCs w:val="24"/>
    </w:rPr>
  </w:style>
  <w:style w:type="paragraph" w:styleId="Footer">
    <w:name w:val="footer"/>
    <w:basedOn w:val="Normal"/>
    <w:link w:val="FooterChar"/>
    <w:uiPriority w:val="99"/>
    <w:rsid w:val="008E2CE7"/>
    <w:pPr>
      <w:tabs>
        <w:tab w:val="center" w:pos="4320"/>
        <w:tab w:val="right" w:pos="8640"/>
      </w:tabs>
    </w:pPr>
  </w:style>
  <w:style w:type="character" w:customStyle="1" w:styleId="FooterChar">
    <w:name w:val="Footer Char"/>
    <w:link w:val="Footer"/>
    <w:uiPriority w:val="99"/>
    <w:semiHidden/>
    <w:rsid w:val="009F6B48"/>
    <w:rPr>
      <w:sz w:val="24"/>
      <w:szCs w:val="24"/>
    </w:rPr>
  </w:style>
  <w:style w:type="character" w:styleId="CommentReference">
    <w:name w:val="annotation reference"/>
    <w:uiPriority w:val="99"/>
    <w:semiHidden/>
    <w:unhideWhenUsed/>
    <w:rsid w:val="003A3853"/>
    <w:rPr>
      <w:sz w:val="16"/>
      <w:szCs w:val="16"/>
    </w:rPr>
  </w:style>
  <w:style w:type="paragraph" w:styleId="CommentText">
    <w:name w:val="annotation text"/>
    <w:basedOn w:val="Normal"/>
    <w:link w:val="CommentTextChar"/>
    <w:uiPriority w:val="99"/>
    <w:semiHidden/>
    <w:unhideWhenUsed/>
    <w:rsid w:val="003A3853"/>
    <w:rPr>
      <w:sz w:val="20"/>
      <w:szCs w:val="20"/>
    </w:rPr>
  </w:style>
  <w:style w:type="character" w:customStyle="1" w:styleId="CommentTextChar">
    <w:name w:val="Comment Text Char"/>
    <w:basedOn w:val="DefaultParagraphFont"/>
    <w:link w:val="CommentText"/>
    <w:uiPriority w:val="99"/>
    <w:semiHidden/>
    <w:rsid w:val="003A3853"/>
  </w:style>
  <w:style w:type="paragraph" w:styleId="CommentSubject">
    <w:name w:val="annotation subject"/>
    <w:basedOn w:val="CommentText"/>
    <w:next w:val="CommentText"/>
    <w:link w:val="CommentSubjectChar"/>
    <w:uiPriority w:val="99"/>
    <w:semiHidden/>
    <w:unhideWhenUsed/>
    <w:rsid w:val="003A3853"/>
    <w:rPr>
      <w:b/>
      <w:bCs/>
    </w:rPr>
  </w:style>
  <w:style w:type="character" w:customStyle="1" w:styleId="CommentSubjectChar">
    <w:name w:val="Comment Subject Char"/>
    <w:link w:val="CommentSubject"/>
    <w:uiPriority w:val="99"/>
    <w:semiHidden/>
    <w:rsid w:val="003A3853"/>
    <w:rPr>
      <w:b/>
      <w:bCs/>
    </w:rPr>
  </w:style>
  <w:style w:type="paragraph" w:styleId="BalloonText">
    <w:name w:val="Balloon Text"/>
    <w:basedOn w:val="Normal"/>
    <w:link w:val="BalloonTextChar"/>
    <w:uiPriority w:val="99"/>
    <w:semiHidden/>
    <w:unhideWhenUsed/>
    <w:rsid w:val="003A3853"/>
    <w:rPr>
      <w:rFonts w:ascii="Segoe UI" w:hAnsi="Segoe UI" w:cs="Segoe UI"/>
      <w:sz w:val="18"/>
      <w:szCs w:val="18"/>
    </w:rPr>
  </w:style>
  <w:style w:type="character" w:customStyle="1" w:styleId="BalloonTextChar">
    <w:name w:val="Balloon Text Char"/>
    <w:link w:val="BalloonText"/>
    <w:uiPriority w:val="99"/>
    <w:semiHidden/>
    <w:rsid w:val="003A3853"/>
    <w:rPr>
      <w:rFonts w:ascii="Segoe UI" w:hAnsi="Segoe UI" w:cs="Segoe UI"/>
      <w:sz w:val="18"/>
      <w:szCs w:val="18"/>
    </w:rPr>
  </w:style>
  <w:style w:type="paragraph" w:styleId="Revision">
    <w:name w:val="Revision"/>
    <w:hidden/>
    <w:uiPriority w:val="99"/>
    <w:semiHidden/>
    <w:rsid w:val="00362B9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Arts, Sport, Environment, Tourism and Territories Legislation Amendment Act 1991</vt:lpstr>
    </vt:vector>
  </TitlesOfParts>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Sport, Environment, Tourism and Territories Legislation Amendment Act 1991</dc:title>
  <dc:subject/>
  <dc:creator>EBD</dc:creator>
  <cp:keywords/>
  <dc:description/>
  <cp:lastModifiedBy>Pettingill, Tia</cp:lastModifiedBy>
  <cp:revision>3</cp:revision>
  <dcterms:created xsi:type="dcterms:W3CDTF">2019-04-28T01:14:00Z</dcterms:created>
  <dcterms:modified xsi:type="dcterms:W3CDTF">2019-10-10T00:58:00Z</dcterms:modified>
</cp:coreProperties>
</file>