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4F424" w14:textId="77777777" w:rsidR="002C6C91" w:rsidRPr="00666446" w:rsidRDefault="0091336E" w:rsidP="00FA63B1">
      <w:pPr>
        <w:widowControl w:val="0"/>
        <w:shd w:val="clear" w:color="000000" w:fill="auto"/>
        <w:autoSpaceDE w:val="0"/>
        <w:autoSpaceDN w:val="0"/>
        <w:adjustRightInd w:val="0"/>
        <w:spacing w:before="120"/>
        <w:jc w:val="center"/>
        <w:rPr>
          <w:b/>
          <w:bCs/>
          <w:sz w:val="22"/>
          <w:szCs w:val="22"/>
        </w:rPr>
      </w:pPr>
      <w:r>
        <w:rPr>
          <w:noProof/>
          <w:sz w:val="22"/>
          <w:szCs w:val="22"/>
        </w:rPr>
        <w:pict w14:anchorId="5DD5F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11.75pt;height:79.5pt;visibility:visible">
            <v:imagedata r:id="rId7" o:title=""/>
          </v:shape>
        </w:pict>
      </w:r>
    </w:p>
    <w:p w14:paraId="17D6F607" w14:textId="77777777" w:rsidR="002C6C91" w:rsidRPr="00666446" w:rsidRDefault="002C6C91" w:rsidP="00FA63B1">
      <w:pPr>
        <w:widowControl w:val="0"/>
        <w:shd w:val="clear" w:color="000000" w:fill="auto"/>
        <w:autoSpaceDE w:val="0"/>
        <w:autoSpaceDN w:val="0"/>
        <w:adjustRightInd w:val="0"/>
        <w:spacing w:before="720"/>
        <w:jc w:val="center"/>
        <w:rPr>
          <w:sz w:val="36"/>
          <w:szCs w:val="36"/>
        </w:rPr>
      </w:pPr>
      <w:r w:rsidRPr="00666446">
        <w:rPr>
          <w:b/>
          <w:bCs/>
          <w:sz w:val="36"/>
          <w:szCs w:val="36"/>
        </w:rPr>
        <w:t>Immigration (Education) Amendment Act</w:t>
      </w:r>
      <w:r w:rsidRPr="00666446">
        <w:rPr>
          <w:b/>
          <w:bCs/>
          <w:sz w:val="36"/>
          <w:szCs w:val="36"/>
        </w:rPr>
        <w:br/>
        <w:t>1991</w:t>
      </w:r>
    </w:p>
    <w:p w14:paraId="2CA92211" w14:textId="265B9B08" w:rsidR="002C6C91" w:rsidRPr="00666446" w:rsidRDefault="002C6C91" w:rsidP="00FA63B1">
      <w:pPr>
        <w:widowControl w:val="0"/>
        <w:shd w:val="clear" w:color="000000" w:fill="auto"/>
        <w:autoSpaceDE w:val="0"/>
        <w:autoSpaceDN w:val="0"/>
        <w:adjustRightInd w:val="0"/>
        <w:spacing w:before="720"/>
        <w:jc w:val="center"/>
        <w:rPr>
          <w:b/>
          <w:bCs/>
          <w:sz w:val="22"/>
          <w:szCs w:val="22"/>
        </w:rPr>
      </w:pPr>
      <w:r w:rsidRPr="0091336E">
        <w:rPr>
          <w:b/>
          <w:bCs/>
          <w:sz w:val="26"/>
          <w:szCs w:val="22"/>
        </w:rPr>
        <w:t>No. 35 of 1991</w:t>
      </w:r>
    </w:p>
    <w:p w14:paraId="6F8CB081" w14:textId="77777777" w:rsidR="002C6C91" w:rsidRPr="00666446" w:rsidRDefault="002C6C91" w:rsidP="00666446">
      <w:pPr>
        <w:widowControl w:val="0"/>
        <w:pBdr>
          <w:bottom w:val="double" w:sz="4" w:space="1" w:color="auto"/>
        </w:pBdr>
        <w:shd w:val="clear" w:color="000000" w:fill="auto"/>
        <w:autoSpaceDE w:val="0"/>
        <w:autoSpaceDN w:val="0"/>
        <w:adjustRightInd w:val="0"/>
        <w:spacing w:before="720"/>
        <w:jc w:val="center"/>
        <w:rPr>
          <w:sz w:val="22"/>
          <w:szCs w:val="22"/>
        </w:rPr>
      </w:pPr>
    </w:p>
    <w:p w14:paraId="035C25E6" w14:textId="668A4756" w:rsidR="002C6C91" w:rsidRPr="0091336E" w:rsidRDefault="002C6C91" w:rsidP="00FA63B1">
      <w:pPr>
        <w:widowControl w:val="0"/>
        <w:shd w:val="clear" w:color="000000" w:fill="auto"/>
        <w:autoSpaceDE w:val="0"/>
        <w:autoSpaceDN w:val="0"/>
        <w:adjustRightInd w:val="0"/>
        <w:spacing w:before="720"/>
        <w:jc w:val="center"/>
        <w:rPr>
          <w:sz w:val="26"/>
          <w:szCs w:val="22"/>
        </w:rPr>
      </w:pPr>
      <w:r w:rsidRPr="0091336E">
        <w:rPr>
          <w:b/>
          <w:bCs/>
          <w:sz w:val="26"/>
          <w:szCs w:val="22"/>
        </w:rPr>
        <w:t xml:space="preserve">An Act to amend the </w:t>
      </w:r>
      <w:r w:rsidRPr="0091336E">
        <w:rPr>
          <w:b/>
          <w:bCs/>
          <w:i/>
          <w:iCs/>
          <w:sz w:val="26"/>
          <w:szCs w:val="22"/>
        </w:rPr>
        <w:t xml:space="preserve">Immigration </w:t>
      </w:r>
      <w:r w:rsidRPr="0091336E">
        <w:rPr>
          <w:b/>
          <w:bCs/>
          <w:sz w:val="26"/>
          <w:szCs w:val="22"/>
        </w:rPr>
        <w:t>(</w:t>
      </w:r>
      <w:r w:rsidRPr="0091336E">
        <w:rPr>
          <w:b/>
          <w:bCs/>
          <w:i/>
          <w:iCs/>
          <w:sz w:val="26"/>
          <w:szCs w:val="22"/>
        </w:rPr>
        <w:t>Education</w:t>
      </w:r>
      <w:r w:rsidRPr="0091336E">
        <w:rPr>
          <w:b/>
          <w:bCs/>
          <w:sz w:val="26"/>
          <w:szCs w:val="22"/>
        </w:rPr>
        <w:t>)</w:t>
      </w:r>
      <w:r w:rsidRPr="0091336E">
        <w:rPr>
          <w:b/>
          <w:bCs/>
          <w:i/>
          <w:iCs/>
          <w:sz w:val="26"/>
          <w:szCs w:val="22"/>
        </w:rPr>
        <w:t xml:space="preserve"> Act 1971</w:t>
      </w:r>
    </w:p>
    <w:p w14:paraId="0126A4BA" w14:textId="77777777" w:rsidR="002C6C91" w:rsidRPr="00666446" w:rsidRDefault="002C6C91" w:rsidP="00FA63B1">
      <w:pPr>
        <w:widowControl w:val="0"/>
        <w:shd w:val="clear" w:color="000000" w:fill="auto"/>
        <w:autoSpaceDE w:val="0"/>
        <w:autoSpaceDN w:val="0"/>
        <w:adjustRightInd w:val="0"/>
        <w:spacing w:before="120"/>
        <w:jc w:val="right"/>
        <w:rPr>
          <w:sz w:val="22"/>
          <w:szCs w:val="22"/>
        </w:rPr>
      </w:pPr>
      <w:r w:rsidRPr="00666446">
        <w:rPr>
          <w:sz w:val="22"/>
          <w:szCs w:val="22"/>
        </w:rPr>
        <w:t>[</w:t>
      </w:r>
      <w:r w:rsidRPr="00666446">
        <w:rPr>
          <w:i/>
          <w:iCs/>
          <w:sz w:val="22"/>
          <w:szCs w:val="22"/>
        </w:rPr>
        <w:t>Assented to 21 March 1991</w:t>
      </w:r>
      <w:r w:rsidRPr="00666446">
        <w:rPr>
          <w:sz w:val="22"/>
          <w:szCs w:val="22"/>
        </w:rPr>
        <w:t>]</w:t>
      </w:r>
    </w:p>
    <w:p w14:paraId="428A2194" w14:textId="77777777" w:rsidR="002C6C91" w:rsidRPr="00666446" w:rsidRDefault="002C6C91" w:rsidP="00FA63B1">
      <w:pPr>
        <w:widowControl w:val="0"/>
        <w:shd w:val="clear" w:color="000000" w:fill="auto"/>
        <w:autoSpaceDE w:val="0"/>
        <w:autoSpaceDN w:val="0"/>
        <w:adjustRightInd w:val="0"/>
        <w:spacing w:before="120"/>
        <w:ind w:left="355"/>
        <w:jc w:val="both"/>
        <w:rPr>
          <w:sz w:val="22"/>
          <w:szCs w:val="22"/>
        </w:rPr>
      </w:pPr>
      <w:r w:rsidRPr="00666446">
        <w:rPr>
          <w:sz w:val="22"/>
          <w:szCs w:val="22"/>
        </w:rPr>
        <w:t>The Parliament of Australia enacts:</w:t>
      </w:r>
    </w:p>
    <w:p w14:paraId="4836F279"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Short title etc.</w:t>
      </w:r>
    </w:p>
    <w:p w14:paraId="7F00EABD" w14:textId="77777777" w:rsidR="002C6C91" w:rsidRPr="00666446" w:rsidRDefault="002C6C91" w:rsidP="00FA63B1">
      <w:pPr>
        <w:widowControl w:val="0"/>
        <w:shd w:val="clear" w:color="000000" w:fill="auto"/>
        <w:tabs>
          <w:tab w:val="left" w:pos="653"/>
        </w:tabs>
        <w:autoSpaceDE w:val="0"/>
        <w:autoSpaceDN w:val="0"/>
        <w:adjustRightInd w:val="0"/>
        <w:spacing w:before="120"/>
        <w:ind w:firstLine="365"/>
        <w:jc w:val="both"/>
        <w:rPr>
          <w:sz w:val="22"/>
          <w:szCs w:val="22"/>
        </w:rPr>
      </w:pPr>
      <w:r w:rsidRPr="00666446">
        <w:rPr>
          <w:b/>
          <w:bCs/>
          <w:sz w:val="22"/>
          <w:szCs w:val="22"/>
        </w:rPr>
        <w:t>1.</w:t>
      </w:r>
      <w:r w:rsidRPr="00666446">
        <w:rPr>
          <w:b/>
          <w:bCs/>
          <w:sz w:val="22"/>
          <w:szCs w:val="22"/>
        </w:rPr>
        <w:tab/>
        <w:t xml:space="preserve">(1) </w:t>
      </w:r>
      <w:r w:rsidRPr="00666446">
        <w:rPr>
          <w:sz w:val="22"/>
          <w:szCs w:val="22"/>
        </w:rPr>
        <w:t xml:space="preserve">This Act may be cited as the </w:t>
      </w:r>
      <w:r w:rsidRPr="00666446">
        <w:rPr>
          <w:i/>
          <w:iCs/>
          <w:sz w:val="22"/>
          <w:szCs w:val="22"/>
        </w:rPr>
        <w:t xml:space="preserve">Immigration </w:t>
      </w:r>
      <w:r w:rsidRPr="00666446">
        <w:rPr>
          <w:sz w:val="22"/>
          <w:szCs w:val="22"/>
        </w:rPr>
        <w:t>(</w:t>
      </w:r>
      <w:r w:rsidRPr="00666446">
        <w:rPr>
          <w:i/>
          <w:iCs/>
          <w:sz w:val="22"/>
          <w:szCs w:val="22"/>
        </w:rPr>
        <w:t>Education</w:t>
      </w:r>
      <w:r w:rsidRPr="00666446">
        <w:rPr>
          <w:sz w:val="22"/>
          <w:szCs w:val="22"/>
        </w:rPr>
        <w:t>)</w:t>
      </w:r>
      <w:r w:rsidRPr="00666446">
        <w:rPr>
          <w:i/>
          <w:iCs/>
          <w:sz w:val="22"/>
          <w:szCs w:val="22"/>
        </w:rPr>
        <w:t xml:space="preserve"> Amendment Act 1991.</w:t>
      </w:r>
    </w:p>
    <w:p w14:paraId="613A4C3E" w14:textId="4FB9CE85" w:rsidR="002C6C91" w:rsidRPr="00666446" w:rsidRDefault="002C6C91" w:rsidP="00FA63B1">
      <w:pPr>
        <w:widowControl w:val="0"/>
        <w:shd w:val="clear" w:color="000000" w:fill="auto"/>
        <w:autoSpaceDE w:val="0"/>
        <w:autoSpaceDN w:val="0"/>
        <w:adjustRightInd w:val="0"/>
        <w:spacing w:before="120"/>
        <w:ind w:firstLine="360"/>
        <w:jc w:val="both"/>
        <w:rPr>
          <w:sz w:val="22"/>
          <w:szCs w:val="22"/>
        </w:rPr>
      </w:pPr>
      <w:r w:rsidRPr="0091336E">
        <w:rPr>
          <w:b/>
          <w:sz w:val="22"/>
          <w:szCs w:val="22"/>
        </w:rPr>
        <w:t>(</w:t>
      </w:r>
      <w:r w:rsidRPr="00666446">
        <w:rPr>
          <w:b/>
          <w:bCs/>
          <w:sz w:val="22"/>
          <w:szCs w:val="22"/>
        </w:rPr>
        <w:t>2</w:t>
      </w:r>
      <w:r w:rsidRPr="0091336E">
        <w:rPr>
          <w:b/>
          <w:sz w:val="22"/>
          <w:szCs w:val="22"/>
        </w:rPr>
        <w:t>)</w:t>
      </w:r>
      <w:r w:rsidRPr="00666446">
        <w:rPr>
          <w:sz w:val="22"/>
          <w:szCs w:val="22"/>
        </w:rPr>
        <w:tab/>
        <w:t xml:space="preserve">In this Act, </w:t>
      </w:r>
      <w:r w:rsidRPr="00666446">
        <w:rPr>
          <w:b/>
          <w:bCs/>
          <w:sz w:val="22"/>
          <w:szCs w:val="22"/>
        </w:rPr>
        <w:t xml:space="preserve">“Principal Act” </w:t>
      </w:r>
      <w:r w:rsidRPr="00666446">
        <w:rPr>
          <w:sz w:val="22"/>
          <w:szCs w:val="22"/>
        </w:rPr>
        <w:t xml:space="preserve">means the </w:t>
      </w:r>
      <w:r w:rsidRPr="00666446">
        <w:rPr>
          <w:i/>
          <w:iCs/>
          <w:sz w:val="22"/>
          <w:szCs w:val="22"/>
        </w:rPr>
        <w:t xml:space="preserve">Immigration </w:t>
      </w:r>
      <w:r w:rsidRPr="00666446">
        <w:rPr>
          <w:sz w:val="22"/>
          <w:szCs w:val="22"/>
        </w:rPr>
        <w:t>(</w:t>
      </w:r>
      <w:r w:rsidRPr="00666446">
        <w:rPr>
          <w:i/>
          <w:iCs/>
          <w:sz w:val="22"/>
          <w:szCs w:val="22"/>
        </w:rPr>
        <w:t>Education</w:t>
      </w:r>
      <w:r w:rsidRPr="00666446">
        <w:rPr>
          <w:sz w:val="22"/>
          <w:szCs w:val="22"/>
        </w:rPr>
        <w:t>)</w:t>
      </w:r>
      <w:r w:rsidRPr="00666446">
        <w:rPr>
          <w:i/>
          <w:iCs/>
          <w:sz w:val="22"/>
          <w:szCs w:val="22"/>
        </w:rPr>
        <w:t xml:space="preserve"> Act 1971</w:t>
      </w:r>
      <w:r w:rsidRPr="00666446">
        <w:rPr>
          <w:sz w:val="22"/>
          <w:szCs w:val="22"/>
          <w:vertAlign w:val="superscript"/>
        </w:rPr>
        <w:t>1</w:t>
      </w:r>
      <w:r w:rsidRPr="00666446">
        <w:rPr>
          <w:sz w:val="22"/>
          <w:szCs w:val="22"/>
        </w:rPr>
        <w:t>.</w:t>
      </w:r>
    </w:p>
    <w:p w14:paraId="148BE2D5"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Commencement</w:t>
      </w:r>
    </w:p>
    <w:p w14:paraId="5589C5F7" w14:textId="77777777" w:rsidR="002C6C91" w:rsidRPr="00666446" w:rsidRDefault="002C6C91" w:rsidP="00FA63B1">
      <w:pPr>
        <w:widowControl w:val="0"/>
        <w:shd w:val="clear" w:color="000000" w:fill="auto"/>
        <w:tabs>
          <w:tab w:val="left" w:pos="653"/>
        </w:tabs>
        <w:autoSpaceDE w:val="0"/>
        <w:autoSpaceDN w:val="0"/>
        <w:adjustRightInd w:val="0"/>
        <w:spacing w:before="120"/>
        <w:ind w:firstLine="365"/>
        <w:jc w:val="both"/>
        <w:rPr>
          <w:sz w:val="22"/>
          <w:szCs w:val="22"/>
        </w:rPr>
      </w:pPr>
      <w:r w:rsidRPr="00666446">
        <w:rPr>
          <w:b/>
          <w:bCs/>
          <w:sz w:val="22"/>
          <w:szCs w:val="22"/>
        </w:rPr>
        <w:t>2.</w:t>
      </w:r>
      <w:r w:rsidRPr="00666446">
        <w:rPr>
          <w:b/>
          <w:bCs/>
          <w:sz w:val="22"/>
          <w:szCs w:val="22"/>
        </w:rPr>
        <w:tab/>
      </w:r>
      <w:r w:rsidRPr="00666446">
        <w:rPr>
          <w:sz w:val="22"/>
          <w:szCs w:val="22"/>
        </w:rPr>
        <w:t>This Act commences on the day on which it receives the Royal Assent.</w:t>
      </w:r>
    </w:p>
    <w:p w14:paraId="217C849A" w14:textId="3D1BF571" w:rsidR="002C6C91" w:rsidRPr="00666446" w:rsidRDefault="002C6C91" w:rsidP="00FA63B1">
      <w:pPr>
        <w:widowControl w:val="0"/>
        <w:shd w:val="clear" w:color="000000" w:fill="auto"/>
        <w:autoSpaceDE w:val="0"/>
        <w:autoSpaceDN w:val="0"/>
        <w:adjustRightInd w:val="0"/>
        <w:spacing w:before="120"/>
        <w:jc w:val="both"/>
        <w:rPr>
          <w:sz w:val="22"/>
          <w:szCs w:val="22"/>
        </w:rPr>
      </w:pPr>
      <w:r w:rsidRPr="00666446">
        <w:rPr>
          <w:sz w:val="22"/>
          <w:szCs w:val="22"/>
        </w:rPr>
        <w:br w:type="page"/>
      </w:r>
      <w:r w:rsidRPr="00666446">
        <w:rPr>
          <w:b/>
          <w:bCs/>
          <w:sz w:val="22"/>
          <w:szCs w:val="22"/>
        </w:rPr>
        <w:lastRenderedPageBreak/>
        <w:t>Interpretation</w:t>
      </w:r>
    </w:p>
    <w:p w14:paraId="40F7C2B0" w14:textId="77777777" w:rsidR="002C6C91" w:rsidRPr="00666446" w:rsidRDefault="002C6C91" w:rsidP="00FA63B1">
      <w:pPr>
        <w:widowControl w:val="0"/>
        <w:shd w:val="clear" w:color="000000" w:fill="auto"/>
        <w:tabs>
          <w:tab w:val="left" w:pos="648"/>
        </w:tabs>
        <w:autoSpaceDE w:val="0"/>
        <w:autoSpaceDN w:val="0"/>
        <w:adjustRightInd w:val="0"/>
        <w:spacing w:before="120"/>
        <w:ind w:left="350"/>
        <w:jc w:val="both"/>
        <w:rPr>
          <w:sz w:val="22"/>
          <w:szCs w:val="22"/>
        </w:rPr>
      </w:pPr>
      <w:r w:rsidRPr="00666446">
        <w:rPr>
          <w:b/>
          <w:bCs/>
          <w:sz w:val="22"/>
          <w:szCs w:val="22"/>
        </w:rPr>
        <w:t>3.</w:t>
      </w:r>
      <w:r w:rsidRPr="00666446">
        <w:rPr>
          <w:b/>
          <w:bCs/>
          <w:sz w:val="22"/>
          <w:szCs w:val="22"/>
        </w:rPr>
        <w:tab/>
      </w:r>
      <w:r w:rsidRPr="00666446">
        <w:rPr>
          <w:sz w:val="22"/>
          <w:szCs w:val="22"/>
        </w:rPr>
        <w:t>Section 3 of the Principal Act is amended:</w:t>
      </w:r>
    </w:p>
    <w:p w14:paraId="7BF4C35C" w14:textId="77777777" w:rsidR="002C6C91" w:rsidRPr="00666446" w:rsidRDefault="002C6C91" w:rsidP="00FA63B1">
      <w:pPr>
        <w:widowControl w:val="0"/>
        <w:shd w:val="clear" w:color="000000" w:fill="auto"/>
        <w:tabs>
          <w:tab w:val="left" w:pos="782"/>
        </w:tabs>
        <w:autoSpaceDE w:val="0"/>
        <w:autoSpaceDN w:val="0"/>
        <w:adjustRightInd w:val="0"/>
        <w:spacing w:before="120"/>
        <w:ind w:left="384"/>
        <w:jc w:val="both"/>
        <w:rPr>
          <w:sz w:val="22"/>
          <w:szCs w:val="22"/>
        </w:rPr>
      </w:pPr>
      <w:r w:rsidRPr="00666446">
        <w:rPr>
          <w:b/>
          <w:bCs/>
          <w:sz w:val="22"/>
          <w:szCs w:val="22"/>
        </w:rPr>
        <w:t>(a)</w:t>
      </w:r>
      <w:r w:rsidRPr="00666446">
        <w:rPr>
          <w:sz w:val="22"/>
          <w:szCs w:val="22"/>
        </w:rPr>
        <w:tab/>
        <w:t>by omitting the definition of “approved course of instruction”;</w:t>
      </w:r>
    </w:p>
    <w:p w14:paraId="77F79010" w14:textId="77777777" w:rsidR="002C6C91" w:rsidRPr="00666446" w:rsidRDefault="002C6C91" w:rsidP="00FA63B1">
      <w:pPr>
        <w:widowControl w:val="0"/>
        <w:shd w:val="clear" w:color="000000" w:fill="auto"/>
        <w:tabs>
          <w:tab w:val="left" w:pos="782"/>
        </w:tabs>
        <w:autoSpaceDE w:val="0"/>
        <w:autoSpaceDN w:val="0"/>
        <w:adjustRightInd w:val="0"/>
        <w:spacing w:before="120"/>
        <w:ind w:left="782" w:hanging="398"/>
        <w:jc w:val="both"/>
        <w:rPr>
          <w:sz w:val="22"/>
          <w:szCs w:val="22"/>
        </w:rPr>
      </w:pPr>
      <w:r w:rsidRPr="00666446">
        <w:rPr>
          <w:b/>
          <w:bCs/>
          <w:sz w:val="22"/>
          <w:szCs w:val="22"/>
        </w:rPr>
        <w:t>(b)</w:t>
      </w:r>
      <w:r w:rsidRPr="00666446">
        <w:rPr>
          <w:sz w:val="22"/>
          <w:szCs w:val="22"/>
        </w:rPr>
        <w:tab/>
        <w:t>by omitting “or of a State” from the definition of “independent school” and substituting “, a State or a Territory”;</w:t>
      </w:r>
    </w:p>
    <w:p w14:paraId="6F5EA886" w14:textId="77777777" w:rsidR="002C6C91" w:rsidRPr="00666446" w:rsidRDefault="002C6C91" w:rsidP="00FA63B1">
      <w:pPr>
        <w:widowControl w:val="0"/>
        <w:shd w:val="clear" w:color="000000" w:fill="auto"/>
        <w:tabs>
          <w:tab w:val="left" w:pos="782"/>
        </w:tabs>
        <w:autoSpaceDE w:val="0"/>
        <w:autoSpaceDN w:val="0"/>
        <w:adjustRightInd w:val="0"/>
        <w:spacing w:before="120"/>
        <w:ind w:left="782" w:hanging="398"/>
        <w:jc w:val="both"/>
        <w:rPr>
          <w:sz w:val="22"/>
          <w:szCs w:val="22"/>
        </w:rPr>
      </w:pPr>
      <w:r w:rsidRPr="00666446">
        <w:rPr>
          <w:b/>
          <w:bCs/>
          <w:sz w:val="22"/>
          <w:szCs w:val="22"/>
        </w:rPr>
        <w:t>(c)</w:t>
      </w:r>
      <w:r w:rsidRPr="00666446">
        <w:rPr>
          <w:sz w:val="22"/>
          <w:szCs w:val="22"/>
        </w:rPr>
        <w:tab/>
        <w:t>by omitting the definition of “</w:t>
      </w:r>
      <w:bookmarkStart w:id="0" w:name="_GoBack"/>
      <w:bookmarkEnd w:id="0"/>
      <w:r w:rsidRPr="00666446">
        <w:rPr>
          <w:sz w:val="22"/>
          <w:szCs w:val="22"/>
        </w:rPr>
        <w:t>teaching and learning materials” and substituting the following definition:</w:t>
      </w:r>
    </w:p>
    <w:p w14:paraId="1D74207B" w14:textId="1DAB796D" w:rsidR="002C6C91" w:rsidRPr="00666446" w:rsidRDefault="002C6C91" w:rsidP="00FA63B1">
      <w:pPr>
        <w:widowControl w:val="0"/>
        <w:shd w:val="clear" w:color="000000" w:fill="auto"/>
        <w:autoSpaceDE w:val="0"/>
        <w:autoSpaceDN w:val="0"/>
        <w:adjustRightInd w:val="0"/>
        <w:spacing w:before="120"/>
        <w:ind w:left="792"/>
        <w:jc w:val="both"/>
        <w:rPr>
          <w:sz w:val="22"/>
          <w:szCs w:val="22"/>
        </w:rPr>
      </w:pPr>
      <w:r w:rsidRPr="0091336E">
        <w:rPr>
          <w:bCs/>
          <w:sz w:val="22"/>
          <w:szCs w:val="22"/>
        </w:rPr>
        <w:t>“</w:t>
      </w:r>
      <w:r w:rsidRPr="00666446">
        <w:rPr>
          <w:sz w:val="22"/>
          <w:szCs w:val="22"/>
        </w:rPr>
        <w:t xml:space="preserve"> </w:t>
      </w:r>
      <w:r w:rsidRPr="00666446">
        <w:rPr>
          <w:b/>
          <w:bCs/>
          <w:sz w:val="22"/>
          <w:szCs w:val="22"/>
        </w:rPr>
        <w:t xml:space="preserve">‘teaching and learning materials’ </w:t>
      </w:r>
      <w:r w:rsidRPr="00666446">
        <w:rPr>
          <w:sz w:val="22"/>
          <w:szCs w:val="22"/>
        </w:rPr>
        <w:t>includes printed materials, audio materials, visual aids and audiovisual aids;”;</w:t>
      </w:r>
    </w:p>
    <w:p w14:paraId="0B0ED5A5" w14:textId="77777777" w:rsidR="002C6C91" w:rsidRPr="00666446" w:rsidRDefault="002C6C91" w:rsidP="00FA63B1">
      <w:pPr>
        <w:widowControl w:val="0"/>
        <w:shd w:val="clear" w:color="000000" w:fill="auto"/>
        <w:tabs>
          <w:tab w:val="left" w:pos="782"/>
        </w:tabs>
        <w:autoSpaceDE w:val="0"/>
        <w:autoSpaceDN w:val="0"/>
        <w:adjustRightInd w:val="0"/>
        <w:spacing w:before="120"/>
        <w:ind w:left="384"/>
        <w:jc w:val="both"/>
        <w:rPr>
          <w:sz w:val="22"/>
          <w:szCs w:val="22"/>
        </w:rPr>
      </w:pPr>
      <w:r w:rsidRPr="00666446">
        <w:rPr>
          <w:b/>
          <w:bCs/>
          <w:sz w:val="22"/>
          <w:szCs w:val="22"/>
        </w:rPr>
        <w:t>(d)</w:t>
      </w:r>
      <w:r w:rsidRPr="00666446">
        <w:rPr>
          <w:sz w:val="22"/>
          <w:szCs w:val="22"/>
        </w:rPr>
        <w:tab/>
        <w:t>by inserting the following definitions:</w:t>
      </w:r>
    </w:p>
    <w:p w14:paraId="5326CEF1" w14:textId="5E0DF393" w:rsidR="002C6C91" w:rsidRPr="00666446" w:rsidRDefault="002C6C91" w:rsidP="00FA63B1">
      <w:pPr>
        <w:widowControl w:val="0"/>
        <w:shd w:val="clear" w:color="000000" w:fill="auto"/>
        <w:autoSpaceDE w:val="0"/>
        <w:autoSpaceDN w:val="0"/>
        <w:adjustRightInd w:val="0"/>
        <w:spacing w:before="120"/>
        <w:ind w:left="797"/>
        <w:jc w:val="both"/>
        <w:rPr>
          <w:sz w:val="22"/>
          <w:szCs w:val="22"/>
        </w:rPr>
      </w:pPr>
      <w:r w:rsidRPr="0091336E">
        <w:rPr>
          <w:bCs/>
          <w:sz w:val="22"/>
          <w:szCs w:val="22"/>
        </w:rPr>
        <w:t>“</w:t>
      </w:r>
      <w:r w:rsidRPr="00666446">
        <w:rPr>
          <w:sz w:val="22"/>
          <w:szCs w:val="22"/>
        </w:rPr>
        <w:t xml:space="preserve"> </w:t>
      </w:r>
      <w:r w:rsidRPr="00666446">
        <w:rPr>
          <w:b/>
          <w:bCs/>
          <w:sz w:val="22"/>
          <w:szCs w:val="22"/>
        </w:rPr>
        <w:t xml:space="preserve">‘approved course’ </w:t>
      </w:r>
      <w:r w:rsidRPr="00666446">
        <w:rPr>
          <w:sz w:val="22"/>
          <w:szCs w:val="22"/>
        </w:rPr>
        <w:t>means an English course or a citizenship course provided under section 4;</w:t>
      </w:r>
    </w:p>
    <w:p w14:paraId="12DDCFA4" w14:textId="77777777" w:rsidR="002C6C91" w:rsidRPr="00666446" w:rsidRDefault="002C6C91" w:rsidP="00FA63B1">
      <w:pPr>
        <w:widowControl w:val="0"/>
        <w:shd w:val="clear" w:color="000000" w:fill="auto"/>
        <w:autoSpaceDE w:val="0"/>
        <w:autoSpaceDN w:val="0"/>
        <w:adjustRightInd w:val="0"/>
        <w:spacing w:before="120"/>
        <w:ind w:left="797"/>
        <w:jc w:val="both"/>
        <w:rPr>
          <w:sz w:val="22"/>
          <w:szCs w:val="22"/>
        </w:rPr>
      </w:pPr>
      <w:r w:rsidRPr="00666446">
        <w:rPr>
          <w:b/>
          <w:bCs/>
          <w:sz w:val="22"/>
          <w:szCs w:val="22"/>
        </w:rPr>
        <w:t xml:space="preserve">‘citizenship course’ </w:t>
      </w:r>
      <w:r w:rsidRPr="00666446">
        <w:rPr>
          <w:sz w:val="22"/>
          <w:szCs w:val="22"/>
        </w:rPr>
        <w:t>means a course of instruction designed to impart an understanding of ways of life in Australia and of the rights and duties of an Australian citizen;</w:t>
      </w:r>
    </w:p>
    <w:p w14:paraId="6273831E" w14:textId="77777777" w:rsidR="002C6C91" w:rsidRPr="00666446" w:rsidRDefault="002C6C91" w:rsidP="00FA63B1">
      <w:pPr>
        <w:widowControl w:val="0"/>
        <w:shd w:val="clear" w:color="000000" w:fill="auto"/>
        <w:autoSpaceDE w:val="0"/>
        <w:autoSpaceDN w:val="0"/>
        <w:adjustRightInd w:val="0"/>
        <w:spacing w:before="120"/>
        <w:ind w:left="792"/>
        <w:jc w:val="both"/>
        <w:rPr>
          <w:sz w:val="22"/>
          <w:szCs w:val="22"/>
        </w:rPr>
      </w:pPr>
      <w:r w:rsidRPr="00666446">
        <w:rPr>
          <w:b/>
          <w:bCs/>
          <w:sz w:val="22"/>
          <w:szCs w:val="22"/>
        </w:rPr>
        <w:t xml:space="preserve">‘English course’ </w:t>
      </w:r>
      <w:r w:rsidRPr="00666446">
        <w:rPr>
          <w:sz w:val="22"/>
          <w:szCs w:val="22"/>
        </w:rPr>
        <w:t>means a course of instruction in the English language;</w:t>
      </w:r>
    </w:p>
    <w:p w14:paraId="047A0D1D" w14:textId="77777777" w:rsidR="002C6C91" w:rsidRPr="00666446" w:rsidRDefault="002C6C91" w:rsidP="00FA63B1">
      <w:pPr>
        <w:widowControl w:val="0"/>
        <w:shd w:val="clear" w:color="000000" w:fill="auto"/>
        <w:autoSpaceDE w:val="0"/>
        <w:autoSpaceDN w:val="0"/>
        <w:adjustRightInd w:val="0"/>
        <w:spacing w:before="120"/>
        <w:ind w:left="797"/>
        <w:jc w:val="both"/>
        <w:rPr>
          <w:sz w:val="22"/>
          <w:szCs w:val="22"/>
        </w:rPr>
      </w:pPr>
      <w:r w:rsidRPr="00666446">
        <w:rPr>
          <w:b/>
          <w:bCs/>
          <w:sz w:val="22"/>
          <w:szCs w:val="22"/>
        </w:rPr>
        <w:t xml:space="preserve">‘Migration Act’ </w:t>
      </w:r>
      <w:r w:rsidRPr="00666446">
        <w:rPr>
          <w:sz w:val="22"/>
          <w:szCs w:val="22"/>
        </w:rPr>
        <w:t xml:space="preserve">means the </w:t>
      </w:r>
      <w:r w:rsidRPr="00666446">
        <w:rPr>
          <w:i/>
          <w:iCs/>
          <w:sz w:val="22"/>
          <w:szCs w:val="22"/>
        </w:rPr>
        <w:t>Migration Act 1958</w:t>
      </w:r>
      <w:r w:rsidRPr="00666446">
        <w:rPr>
          <w:sz w:val="22"/>
          <w:szCs w:val="22"/>
        </w:rPr>
        <w:t>;</w:t>
      </w:r>
    </w:p>
    <w:p w14:paraId="5955C4A3" w14:textId="77777777" w:rsidR="002C6C91" w:rsidRPr="00666446" w:rsidRDefault="002C6C91" w:rsidP="00FA63B1">
      <w:pPr>
        <w:widowControl w:val="0"/>
        <w:shd w:val="clear" w:color="000000" w:fill="auto"/>
        <w:autoSpaceDE w:val="0"/>
        <w:autoSpaceDN w:val="0"/>
        <w:adjustRightInd w:val="0"/>
        <w:spacing w:before="120"/>
        <w:ind w:left="797"/>
        <w:jc w:val="both"/>
        <w:rPr>
          <w:sz w:val="22"/>
          <w:szCs w:val="22"/>
        </w:rPr>
      </w:pPr>
      <w:r w:rsidRPr="00666446">
        <w:rPr>
          <w:b/>
          <w:bCs/>
          <w:sz w:val="22"/>
          <w:szCs w:val="22"/>
        </w:rPr>
        <w:t xml:space="preserve">‘permanent entry permit’ </w:t>
      </w:r>
      <w:r w:rsidRPr="00666446">
        <w:rPr>
          <w:sz w:val="22"/>
          <w:szCs w:val="22"/>
        </w:rPr>
        <w:t>has the same meaning as in the Migration Act;</w:t>
      </w:r>
    </w:p>
    <w:p w14:paraId="4A657668" w14:textId="77777777" w:rsidR="002C6C91" w:rsidRPr="00666446" w:rsidRDefault="002C6C91" w:rsidP="00FA63B1">
      <w:pPr>
        <w:widowControl w:val="0"/>
        <w:shd w:val="clear" w:color="000000" w:fill="auto"/>
        <w:autoSpaceDE w:val="0"/>
        <w:autoSpaceDN w:val="0"/>
        <w:adjustRightInd w:val="0"/>
        <w:spacing w:before="120"/>
        <w:ind w:left="797"/>
        <w:jc w:val="both"/>
        <w:rPr>
          <w:sz w:val="22"/>
          <w:szCs w:val="22"/>
        </w:rPr>
      </w:pPr>
      <w:r w:rsidRPr="00666446">
        <w:rPr>
          <w:b/>
          <w:bCs/>
          <w:sz w:val="22"/>
          <w:szCs w:val="22"/>
        </w:rPr>
        <w:t xml:space="preserve">‘temporary entry permit’ </w:t>
      </w:r>
      <w:r w:rsidRPr="00666446">
        <w:rPr>
          <w:sz w:val="22"/>
          <w:szCs w:val="22"/>
        </w:rPr>
        <w:t>has the same meaning as in the Migration Act.”.</w:t>
      </w:r>
    </w:p>
    <w:p w14:paraId="317C61C7" w14:textId="77777777" w:rsidR="002C6C91" w:rsidRPr="00666446" w:rsidRDefault="002C6C91" w:rsidP="00FA63B1">
      <w:pPr>
        <w:widowControl w:val="0"/>
        <w:shd w:val="clear" w:color="000000" w:fill="auto"/>
        <w:tabs>
          <w:tab w:val="left" w:pos="624"/>
        </w:tabs>
        <w:autoSpaceDE w:val="0"/>
        <w:autoSpaceDN w:val="0"/>
        <w:adjustRightInd w:val="0"/>
        <w:spacing w:before="120"/>
        <w:ind w:firstLine="326"/>
        <w:jc w:val="both"/>
        <w:rPr>
          <w:sz w:val="22"/>
          <w:szCs w:val="22"/>
        </w:rPr>
      </w:pPr>
      <w:r w:rsidRPr="00666446">
        <w:rPr>
          <w:b/>
          <w:bCs/>
          <w:sz w:val="22"/>
          <w:szCs w:val="22"/>
        </w:rPr>
        <w:t>4</w:t>
      </w:r>
      <w:r w:rsidRPr="00666446">
        <w:rPr>
          <w:sz w:val="22"/>
          <w:szCs w:val="22"/>
        </w:rPr>
        <w:t>.</w:t>
      </w:r>
      <w:r w:rsidRPr="00666446">
        <w:rPr>
          <w:sz w:val="22"/>
          <w:szCs w:val="22"/>
        </w:rPr>
        <w:tab/>
        <w:t>Section 4 of the Principal Act is repealed and the following section is substituted:</w:t>
      </w:r>
    </w:p>
    <w:p w14:paraId="0BBFDBA6"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English courses and citizenship courses</w:t>
      </w:r>
    </w:p>
    <w:p w14:paraId="5A5A264D" w14:textId="77777777" w:rsidR="002C6C91" w:rsidRPr="00666446" w:rsidRDefault="002C6C91" w:rsidP="00FA63B1">
      <w:pPr>
        <w:widowControl w:val="0"/>
        <w:shd w:val="clear" w:color="000000" w:fill="auto"/>
        <w:autoSpaceDE w:val="0"/>
        <w:autoSpaceDN w:val="0"/>
        <w:adjustRightInd w:val="0"/>
        <w:spacing w:before="120"/>
        <w:ind w:firstLine="365"/>
        <w:jc w:val="both"/>
        <w:rPr>
          <w:sz w:val="22"/>
          <w:szCs w:val="22"/>
        </w:rPr>
      </w:pPr>
      <w:r w:rsidRPr="00666446">
        <w:rPr>
          <w:sz w:val="22"/>
          <w:szCs w:val="22"/>
        </w:rPr>
        <w:t>“4. The Minister may arrange for English courses and citizenship courses to be provided:</w:t>
      </w:r>
    </w:p>
    <w:p w14:paraId="4F7C3E40" w14:textId="77777777" w:rsidR="002C6C91" w:rsidRPr="00666446" w:rsidRDefault="002C6C91" w:rsidP="00FA63B1">
      <w:pPr>
        <w:widowControl w:val="0"/>
        <w:shd w:val="clear" w:color="000000" w:fill="auto"/>
        <w:tabs>
          <w:tab w:val="left" w:pos="792"/>
        </w:tabs>
        <w:autoSpaceDE w:val="0"/>
        <w:autoSpaceDN w:val="0"/>
        <w:adjustRightInd w:val="0"/>
        <w:spacing w:before="120"/>
        <w:ind w:left="792" w:hanging="389"/>
        <w:jc w:val="both"/>
        <w:rPr>
          <w:sz w:val="22"/>
          <w:szCs w:val="22"/>
        </w:rPr>
      </w:pPr>
      <w:r w:rsidRPr="00666446">
        <w:rPr>
          <w:sz w:val="22"/>
          <w:szCs w:val="22"/>
        </w:rPr>
        <w:t>(a)</w:t>
      </w:r>
      <w:r w:rsidRPr="00666446">
        <w:rPr>
          <w:sz w:val="22"/>
          <w:szCs w:val="22"/>
        </w:rPr>
        <w:tab/>
        <w:t>outside Australia for persons intending to migrate to Australia; and</w:t>
      </w:r>
    </w:p>
    <w:p w14:paraId="6C6CF4C4" w14:textId="77777777" w:rsidR="002C6C91" w:rsidRPr="00666446" w:rsidRDefault="002C6C91" w:rsidP="00FA63B1">
      <w:pPr>
        <w:widowControl w:val="0"/>
        <w:shd w:val="clear" w:color="000000" w:fill="auto"/>
        <w:tabs>
          <w:tab w:val="left" w:pos="792"/>
        </w:tabs>
        <w:autoSpaceDE w:val="0"/>
        <w:autoSpaceDN w:val="0"/>
        <w:adjustRightInd w:val="0"/>
        <w:spacing w:before="120"/>
        <w:ind w:left="792" w:hanging="389"/>
        <w:jc w:val="both"/>
        <w:rPr>
          <w:sz w:val="22"/>
          <w:szCs w:val="22"/>
        </w:rPr>
      </w:pPr>
      <w:r w:rsidRPr="00666446">
        <w:rPr>
          <w:sz w:val="22"/>
          <w:szCs w:val="22"/>
        </w:rPr>
        <w:t>(b)</w:t>
      </w:r>
      <w:r w:rsidRPr="00666446">
        <w:rPr>
          <w:sz w:val="22"/>
          <w:szCs w:val="22"/>
        </w:rPr>
        <w:tab/>
        <w:t>in Australia for persons who:</w:t>
      </w:r>
    </w:p>
    <w:p w14:paraId="2AF6E30A" w14:textId="77777777" w:rsidR="002C6C91" w:rsidRPr="00666446" w:rsidRDefault="002C6C91" w:rsidP="00FA63B1">
      <w:pPr>
        <w:widowControl w:val="0"/>
        <w:shd w:val="clear" w:color="000000" w:fill="auto"/>
        <w:autoSpaceDE w:val="0"/>
        <w:autoSpaceDN w:val="0"/>
        <w:adjustRightInd w:val="0"/>
        <w:spacing w:before="120"/>
        <w:ind w:left="1109"/>
        <w:jc w:val="both"/>
        <w:rPr>
          <w:sz w:val="22"/>
          <w:szCs w:val="22"/>
        </w:rPr>
      </w:pPr>
      <w:r w:rsidRPr="00666446">
        <w:rPr>
          <w:sz w:val="22"/>
          <w:szCs w:val="22"/>
        </w:rPr>
        <w:t>(i)</w:t>
      </w:r>
      <w:r w:rsidRPr="00666446">
        <w:rPr>
          <w:sz w:val="22"/>
          <w:szCs w:val="22"/>
        </w:rPr>
        <w:tab/>
        <w:t>hold a permanent entry permit; or</w:t>
      </w:r>
    </w:p>
    <w:p w14:paraId="5C70B665" w14:textId="73A27387" w:rsidR="002C6C91" w:rsidRPr="00666446" w:rsidRDefault="002C6C91" w:rsidP="00FA63B1">
      <w:pPr>
        <w:widowControl w:val="0"/>
        <w:shd w:val="clear" w:color="000000" w:fill="auto"/>
        <w:autoSpaceDE w:val="0"/>
        <w:autoSpaceDN w:val="0"/>
        <w:adjustRightInd w:val="0"/>
        <w:spacing w:before="120"/>
        <w:ind w:left="1454" w:hanging="413"/>
        <w:jc w:val="both"/>
        <w:rPr>
          <w:sz w:val="22"/>
          <w:szCs w:val="22"/>
        </w:rPr>
      </w:pPr>
      <w:r w:rsidRPr="00666446">
        <w:rPr>
          <w:sz w:val="22"/>
          <w:szCs w:val="22"/>
        </w:rPr>
        <w:t>(ii)</w:t>
      </w:r>
      <w:r w:rsidRPr="00666446">
        <w:rPr>
          <w:sz w:val="22"/>
          <w:szCs w:val="22"/>
        </w:rPr>
        <w:tab/>
        <w:t xml:space="preserve">hold a temporary entry permit of a class specified by the Minister by notice published in the </w:t>
      </w:r>
      <w:r w:rsidRPr="00666446">
        <w:rPr>
          <w:i/>
          <w:iCs/>
          <w:sz w:val="22"/>
          <w:szCs w:val="22"/>
        </w:rPr>
        <w:t>Gazette</w:t>
      </w:r>
      <w:r w:rsidRPr="0091336E">
        <w:rPr>
          <w:iCs/>
          <w:sz w:val="22"/>
          <w:szCs w:val="22"/>
        </w:rPr>
        <w:t>;</w:t>
      </w:r>
      <w:r w:rsidRPr="00666446">
        <w:rPr>
          <w:i/>
          <w:iCs/>
          <w:sz w:val="22"/>
          <w:szCs w:val="22"/>
        </w:rPr>
        <w:t xml:space="preserve"> </w:t>
      </w:r>
      <w:r w:rsidRPr="00666446">
        <w:rPr>
          <w:sz w:val="22"/>
          <w:szCs w:val="22"/>
        </w:rPr>
        <w:t>or</w:t>
      </w:r>
    </w:p>
    <w:p w14:paraId="6B1230A2" w14:textId="77777777" w:rsidR="002C6C91" w:rsidRPr="00666446" w:rsidRDefault="002C6C91" w:rsidP="00FA63B1">
      <w:pPr>
        <w:widowControl w:val="0"/>
        <w:shd w:val="clear" w:color="000000" w:fill="auto"/>
        <w:autoSpaceDE w:val="0"/>
        <w:autoSpaceDN w:val="0"/>
        <w:adjustRightInd w:val="0"/>
        <w:spacing w:before="120"/>
        <w:ind w:left="1450" w:hanging="475"/>
        <w:jc w:val="both"/>
        <w:rPr>
          <w:sz w:val="22"/>
          <w:szCs w:val="22"/>
        </w:rPr>
      </w:pPr>
      <w:r w:rsidRPr="00666446">
        <w:rPr>
          <w:sz w:val="22"/>
          <w:szCs w:val="22"/>
        </w:rPr>
        <w:t>(iii)</w:t>
      </w:r>
      <w:r w:rsidRPr="00666446">
        <w:rPr>
          <w:sz w:val="22"/>
          <w:szCs w:val="22"/>
        </w:rPr>
        <w:tab/>
        <w:t>previously held a permanent entry permit and have become Australian citizens; or</w:t>
      </w:r>
    </w:p>
    <w:p w14:paraId="33E09EEE" w14:textId="77777777" w:rsidR="002C6C91" w:rsidRPr="00666446" w:rsidRDefault="002C6C91" w:rsidP="00FA63B1">
      <w:pPr>
        <w:widowControl w:val="0"/>
        <w:shd w:val="clear" w:color="000000" w:fill="auto"/>
        <w:autoSpaceDE w:val="0"/>
        <w:autoSpaceDN w:val="0"/>
        <w:adjustRightInd w:val="0"/>
        <w:spacing w:before="120"/>
        <w:ind w:left="1450" w:hanging="461"/>
        <w:jc w:val="both"/>
        <w:rPr>
          <w:sz w:val="22"/>
          <w:szCs w:val="22"/>
        </w:rPr>
      </w:pPr>
      <w:r w:rsidRPr="00666446">
        <w:rPr>
          <w:sz w:val="22"/>
          <w:szCs w:val="22"/>
        </w:rPr>
        <w:t>(iv)</w:t>
      </w:r>
      <w:r w:rsidRPr="00666446">
        <w:rPr>
          <w:sz w:val="22"/>
          <w:szCs w:val="22"/>
        </w:rPr>
        <w:tab/>
        <w:t>are under 18 and have at least one parent who has held or holds a permanent entry permit; or</w:t>
      </w:r>
    </w:p>
    <w:p w14:paraId="4B3DCF7A" w14:textId="77777777" w:rsidR="002C6C91" w:rsidRPr="00666446" w:rsidRDefault="002C6C91" w:rsidP="00FA63B1">
      <w:pPr>
        <w:widowControl w:val="0"/>
        <w:shd w:val="clear" w:color="000000" w:fill="auto"/>
        <w:autoSpaceDE w:val="0"/>
        <w:autoSpaceDN w:val="0"/>
        <w:adjustRightInd w:val="0"/>
        <w:spacing w:before="120"/>
        <w:ind w:left="1450" w:hanging="389"/>
        <w:jc w:val="both"/>
        <w:rPr>
          <w:sz w:val="22"/>
          <w:szCs w:val="22"/>
        </w:rPr>
      </w:pPr>
      <w:r w:rsidRPr="00666446">
        <w:rPr>
          <w:sz w:val="22"/>
          <w:szCs w:val="22"/>
        </w:rPr>
        <w:t>(v)</w:t>
      </w:r>
      <w:r w:rsidRPr="00666446">
        <w:rPr>
          <w:sz w:val="22"/>
          <w:szCs w:val="22"/>
        </w:rPr>
        <w:tab/>
        <w:t>are citizens of New Zealand who are exempt, under section 106 of the Migration Act, from the operation of subsection 14 (1) or section 76 of that Act, and whose stay in Australia is not subject to a time limit; and</w:t>
      </w:r>
    </w:p>
    <w:p w14:paraId="1D4D4BF2" w14:textId="77777777" w:rsidR="002C6C91" w:rsidRPr="00666446" w:rsidRDefault="002C6C91" w:rsidP="00FA63B1">
      <w:pPr>
        <w:widowControl w:val="0"/>
        <w:shd w:val="clear" w:color="000000" w:fill="auto"/>
        <w:tabs>
          <w:tab w:val="left" w:pos="792"/>
        </w:tabs>
        <w:autoSpaceDE w:val="0"/>
        <w:autoSpaceDN w:val="0"/>
        <w:adjustRightInd w:val="0"/>
        <w:spacing w:before="120"/>
        <w:ind w:left="792" w:hanging="389"/>
        <w:jc w:val="both"/>
        <w:rPr>
          <w:sz w:val="22"/>
          <w:szCs w:val="22"/>
        </w:rPr>
      </w:pPr>
      <w:r w:rsidRPr="00666446">
        <w:rPr>
          <w:sz w:val="22"/>
          <w:szCs w:val="22"/>
        </w:rPr>
        <w:t>(c)</w:t>
      </w:r>
      <w:r w:rsidRPr="00666446">
        <w:rPr>
          <w:sz w:val="22"/>
          <w:szCs w:val="22"/>
        </w:rPr>
        <w:tab/>
        <w:t>in the Territory of Cocos (Keeling) Islands or in the Territory of Christmas Island for persons in the Territory concerned who:</w:t>
      </w:r>
    </w:p>
    <w:p w14:paraId="39674779" w14:textId="77777777" w:rsidR="002C6C91" w:rsidRPr="00666446" w:rsidRDefault="002C6C91" w:rsidP="00FA63B1">
      <w:pPr>
        <w:widowControl w:val="0"/>
        <w:shd w:val="clear" w:color="000000" w:fill="auto"/>
        <w:autoSpaceDE w:val="0"/>
        <w:autoSpaceDN w:val="0"/>
        <w:adjustRightInd w:val="0"/>
        <w:spacing w:before="120"/>
        <w:ind w:left="1094"/>
        <w:jc w:val="both"/>
        <w:rPr>
          <w:sz w:val="22"/>
          <w:szCs w:val="22"/>
        </w:rPr>
      </w:pPr>
      <w:r w:rsidRPr="00666446">
        <w:rPr>
          <w:sz w:val="22"/>
          <w:szCs w:val="22"/>
        </w:rPr>
        <w:br w:type="page"/>
      </w:r>
      <w:r w:rsidRPr="00666446">
        <w:rPr>
          <w:sz w:val="22"/>
          <w:szCs w:val="22"/>
        </w:rPr>
        <w:lastRenderedPageBreak/>
        <w:t>(i)</w:t>
      </w:r>
      <w:r w:rsidRPr="00666446">
        <w:rPr>
          <w:sz w:val="22"/>
          <w:szCs w:val="22"/>
        </w:rPr>
        <w:tab/>
        <w:t>hold a permanent entry permit; or</w:t>
      </w:r>
    </w:p>
    <w:p w14:paraId="4A2DCE83" w14:textId="62DCB14A" w:rsidR="002C6C91" w:rsidRPr="00666446" w:rsidRDefault="002C6C91" w:rsidP="00FA63B1">
      <w:pPr>
        <w:widowControl w:val="0"/>
        <w:shd w:val="clear" w:color="000000" w:fill="auto"/>
        <w:autoSpaceDE w:val="0"/>
        <w:autoSpaceDN w:val="0"/>
        <w:adjustRightInd w:val="0"/>
        <w:spacing w:before="120"/>
        <w:ind w:left="1440" w:hanging="418"/>
        <w:jc w:val="both"/>
        <w:rPr>
          <w:sz w:val="22"/>
          <w:szCs w:val="22"/>
        </w:rPr>
      </w:pPr>
      <w:r w:rsidRPr="00666446">
        <w:rPr>
          <w:sz w:val="22"/>
          <w:szCs w:val="22"/>
        </w:rPr>
        <w:t>(ii)</w:t>
      </w:r>
      <w:r w:rsidRPr="00666446">
        <w:rPr>
          <w:sz w:val="22"/>
          <w:szCs w:val="22"/>
        </w:rPr>
        <w:tab/>
        <w:t xml:space="preserve">hold a temporary entry permit of a class specified by the Minister by notice published in the </w:t>
      </w:r>
      <w:r w:rsidRPr="00666446">
        <w:rPr>
          <w:i/>
          <w:iCs/>
          <w:sz w:val="22"/>
          <w:szCs w:val="22"/>
        </w:rPr>
        <w:t>Gazette</w:t>
      </w:r>
      <w:r w:rsidRPr="0091336E">
        <w:rPr>
          <w:iCs/>
          <w:sz w:val="22"/>
          <w:szCs w:val="22"/>
        </w:rPr>
        <w:t>;</w:t>
      </w:r>
      <w:r w:rsidRPr="00666446">
        <w:rPr>
          <w:i/>
          <w:iCs/>
          <w:sz w:val="22"/>
          <w:szCs w:val="22"/>
        </w:rPr>
        <w:t xml:space="preserve"> </w:t>
      </w:r>
      <w:r w:rsidRPr="00666446">
        <w:rPr>
          <w:sz w:val="22"/>
          <w:szCs w:val="22"/>
        </w:rPr>
        <w:t>or</w:t>
      </w:r>
    </w:p>
    <w:p w14:paraId="5A586476" w14:textId="77777777" w:rsidR="002C6C91" w:rsidRPr="00666446" w:rsidRDefault="002C6C91" w:rsidP="00FA63B1">
      <w:pPr>
        <w:widowControl w:val="0"/>
        <w:shd w:val="clear" w:color="000000" w:fill="auto"/>
        <w:autoSpaceDE w:val="0"/>
        <w:autoSpaceDN w:val="0"/>
        <w:adjustRightInd w:val="0"/>
        <w:spacing w:before="120"/>
        <w:ind w:left="1440" w:hanging="485"/>
        <w:jc w:val="both"/>
        <w:rPr>
          <w:sz w:val="22"/>
          <w:szCs w:val="22"/>
        </w:rPr>
      </w:pPr>
      <w:r w:rsidRPr="00666446">
        <w:rPr>
          <w:sz w:val="22"/>
          <w:szCs w:val="22"/>
        </w:rPr>
        <w:t>(iii)</w:t>
      </w:r>
      <w:r w:rsidRPr="00666446">
        <w:rPr>
          <w:sz w:val="22"/>
          <w:szCs w:val="22"/>
        </w:rPr>
        <w:tab/>
        <w:t>previously held a permanent entry permit and have become Australian citizens; or</w:t>
      </w:r>
    </w:p>
    <w:p w14:paraId="0C12D9CA" w14:textId="77777777" w:rsidR="002C6C91" w:rsidRPr="00666446" w:rsidRDefault="002C6C91" w:rsidP="00FA63B1">
      <w:pPr>
        <w:widowControl w:val="0"/>
        <w:shd w:val="clear" w:color="000000" w:fill="auto"/>
        <w:autoSpaceDE w:val="0"/>
        <w:autoSpaceDN w:val="0"/>
        <w:adjustRightInd w:val="0"/>
        <w:spacing w:before="120"/>
        <w:ind w:left="1440" w:hanging="466"/>
        <w:jc w:val="both"/>
        <w:rPr>
          <w:sz w:val="22"/>
          <w:szCs w:val="22"/>
        </w:rPr>
      </w:pPr>
      <w:r w:rsidRPr="00666446">
        <w:rPr>
          <w:sz w:val="22"/>
          <w:szCs w:val="22"/>
        </w:rPr>
        <w:t>(iv)</w:t>
      </w:r>
      <w:r w:rsidRPr="00666446">
        <w:rPr>
          <w:sz w:val="22"/>
          <w:szCs w:val="22"/>
        </w:rPr>
        <w:tab/>
        <w:t>are under 18 and have at least one parent who has previously held or holds a permanent entry permit.”.</w:t>
      </w:r>
    </w:p>
    <w:p w14:paraId="4A39C278"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Provision of teaching and learning materials</w:t>
      </w:r>
    </w:p>
    <w:p w14:paraId="24E65641" w14:textId="77777777" w:rsidR="002C6C91" w:rsidRPr="00666446" w:rsidRDefault="002C6C91" w:rsidP="00FA63B1">
      <w:pPr>
        <w:widowControl w:val="0"/>
        <w:shd w:val="clear" w:color="000000" w:fill="auto"/>
        <w:tabs>
          <w:tab w:val="left" w:pos="643"/>
        </w:tabs>
        <w:autoSpaceDE w:val="0"/>
        <w:autoSpaceDN w:val="0"/>
        <w:adjustRightInd w:val="0"/>
        <w:spacing w:before="120"/>
        <w:ind w:left="341"/>
        <w:jc w:val="both"/>
        <w:rPr>
          <w:sz w:val="22"/>
          <w:szCs w:val="22"/>
        </w:rPr>
      </w:pPr>
      <w:r w:rsidRPr="00666446">
        <w:rPr>
          <w:b/>
          <w:bCs/>
          <w:sz w:val="22"/>
          <w:szCs w:val="22"/>
        </w:rPr>
        <w:t>5.</w:t>
      </w:r>
      <w:r w:rsidRPr="00666446">
        <w:rPr>
          <w:b/>
          <w:bCs/>
          <w:sz w:val="22"/>
          <w:szCs w:val="22"/>
        </w:rPr>
        <w:tab/>
      </w:r>
      <w:r w:rsidRPr="00666446">
        <w:rPr>
          <w:sz w:val="22"/>
          <w:szCs w:val="22"/>
        </w:rPr>
        <w:t>Section 5 of the Principal Act is amended:</w:t>
      </w:r>
    </w:p>
    <w:p w14:paraId="3387BB3A" w14:textId="77777777" w:rsidR="002C6C91" w:rsidRPr="00666446" w:rsidRDefault="002C6C91" w:rsidP="00FA63B1">
      <w:pPr>
        <w:widowControl w:val="0"/>
        <w:shd w:val="clear" w:color="000000" w:fill="auto"/>
        <w:tabs>
          <w:tab w:val="left" w:pos="787"/>
        </w:tabs>
        <w:autoSpaceDE w:val="0"/>
        <w:autoSpaceDN w:val="0"/>
        <w:adjustRightInd w:val="0"/>
        <w:spacing w:before="120"/>
        <w:ind w:left="394"/>
        <w:jc w:val="both"/>
        <w:rPr>
          <w:sz w:val="22"/>
          <w:szCs w:val="22"/>
        </w:rPr>
      </w:pPr>
      <w:r w:rsidRPr="00666446">
        <w:rPr>
          <w:b/>
          <w:bCs/>
          <w:sz w:val="22"/>
          <w:szCs w:val="22"/>
        </w:rPr>
        <w:t>(a)</w:t>
      </w:r>
      <w:r w:rsidRPr="00666446">
        <w:rPr>
          <w:sz w:val="22"/>
          <w:szCs w:val="22"/>
        </w:rPr>
        <w:tab/>
        <w:t>by omitting from paragraph (a) “of instruction”;</w:t>
      </w:r>
    </w:p>
    <w:p w14:paraId="79268213" w14:textId="77777777" w:rsidR="002C6C91" w:rsidRPr="00666446" w:rsidRDefault="002C6C91" w:rsidP="00FA63B1">
      <w:pPr>
        <w:widowControl w:val="0"/>
        <w:shd w:val="clear" w:color="000000" w:fill="auto"/>
        <w:tabs>
          <w:tab w:val="left" w:pos="787"/>
        </w:tabs>
        <w:autoSpaceDE w:val="0"/>
        <w:autoSpaceDN w:val="0"/>
        <w:adjustRightInd w:val="0"/>
        <w:spacing w:before="120"/>
        <w:ind w:left="787" w:hanging="394"/>
        <w:jc w:val="both"/>
        <w:rPr>
          <w:sz w:val="22"/>
          <w:szCs w:val="22"/>
        </w:rPr>
      </w:pPr>
      <w:r w:rsidRPr="00666446">
        <w:rPr>
          <w:b/>
          <w:bCs/>
          <w:sz w:val="22"/>
          <w:szCs w:val="22"/>
        </w:rPr>
        <w:t>(b)</w:t>
      </w:r>
      <w:r w:rsidRPr="00666446">
        <w:rPr>
          <w:sz w:val="22"/>
          <w:szCs w:val="22"/>
        </w:rPr>
        <w:tab/>
        <w:t>by omitting paragraph (b) and substituting the following paragraph:</w:t>
      </w:r>
    </w:p>
    <w:p w14:paraId="55590338" w14:textId="77777777" w:rsidR="002C6C91" w:rsidRPr="00666446" w:rsidRDefault="002C6C91" w:rsidP="00FA63B1">
      <w:pPr>
        <w:widowControl w:val="0"/>
        <w:shd w:val="clear" w:color="000000" w:fill="auto"/>
        <w:autoSpaceDE w:val="0"/>
        <w:autoSpaceDN w:val="0"/>
        <w:adjustRightInd w:val="0"/>
        <w:spacing w:before="120"/>
        <w:ind w:left="1651" w:hanging="504"/>
        <w:jc w:val="both"/>
        <w:rPr>
          <w:sz w:val="22"/>
          <w:szCs w:val="22"/>
        </w:rPr>
      </w:pPr>
      <w:r w:rsidRPr="00666446">
        <w:rPr>
          <w:sz w:val="22"/>
          <w:szCs w:val="22"/>
        </w:rPr>
        <w:t>“(b) for use in schools (whether or not in an approved course) for:</w:t>
      </w:r>
    </w:p>
    <w:p w14:paraId="52DD5FF9" w14:textId="77777777" w:rsidR="002C6C91" w:rsidRPr="00666446" w:rsidRDefault="002C6C91" w:rsidP="00FA63B1">
      <w:pPr>
        <w:widowControl w:val="0"/>
        <w:shd w:val="clear" w:color="000000" w:fill="auto"/>
        <w:autoSpaceDE w:val="0"/>
        <w:autoSpaceDN w:val="0"/>
        <w:adjustRightInd w:val="0"/>
        <w:spacing w:before="120"/>
        <w:ind w:left="1872"/>
        <w:jc w:val="both"/>
        <w:rPr>
          <w:sz w:val="22"/>
          <w:szCs w:val="22"/>
        </w:rPr>
      </w:pPr>
      <w:r w:rsidRPr="00666446">
        <w:rPr>
          <w:sz w:val="22"/>
          <w:szCs w:val="22"/>
        </w:rPr>
        <w:t>(i)</w:t>
      </w:r>
      <w:r w:rsidRPr="00666446">
        <w:rPr>
          <w:sz w:val="22"/>
          <w:szCs w:val="22"/>
        </w:rPr>
        <w:tab/>
        <w:t>teaching the English language; or</w:t>
      </w:r>
    </w:p>
    <w:p w14:paraId="11B7AB20" w14:textId="77777777" w:rsidR="002C6C91" w:rsidRPr="00666446" w:rsidRDefault="002C6C91" w:rsidP="00FA63B1">
      <w:pPr>
        <w:widowControl w:val="0"/>
        <w:shd w:val="clear" w:color="000000" w:fill="auto"/>
        <w:autoSpaceDE w:val="0"/>
        <w:autoSpaceDN w:val="0"/>
        <w:adjustRightInd w:val="0"/>
        <w:spacing w:before="120"/>
        <w:ind w:left="2184" w:hanging="379"/>
        <w:jc w:val="both"/>
        <w:rPr>
          <w:sz w:val="22"/>
          <w:szCs w:val="22"/>
        </w:rPr>
      </w:pPr>
      <w:r w:rsidRPr="00666446">
        <w:rPr>
          <w:sz w:val="22"/>
          <w:szCs w:val="22"/>
        </w:rPr>
        <w:t>(ii)</w:t>
      </w:r>
      <w:r w:rsidRPr="00666446">
        <w:rPr>
          <w:sz w:val="22"/>
          <w:szCs w:val="22"/>
        </w:rPr>
        <w:tab/>
        <w:t>imparting an understanding of ways of life in Australia and of the rights and duties of an Australian citizen;</w:t>
      </w:r>
    </w:p>
    <w:p w14:paraId="4E2CB208" w14:textId="77777777" w:rsidR="002C6C91" w:rsidRPr="00666446" w:rsidRDefault="002C6C91" w:rsidP="00FA63B1">
      <w:pPr>
        <w:widowControl w:val="0"/>
        <w:shd w:val="clear" w:color="000000" w:fill="auto"/>
        <w:autoSpaceDE w:val="0"/>
        <w:autoSpaceDN w:val="0"/>
        <w:adjustRightInd w:val="0"/>
        <w:spacing w:before="120"/>
        <w:ind w:left="1531"/>
        <w:jc w:val="both"/>
        <w:rPr>
          <w:sz w:val="22"/>
          <w:szCs w:val="22"/>
        </w:rPr>
      </w:pPr>
      <w:r w:rsidRPr="00666446">
        <w:rPr>
          <w:sz w:val="22"/>
          <w:szCs w:val="22"/>
        </w:rPr>
        <w:t>to children referred to in subparagraph 4 (b) (iv) or (c) (iv).”.</w:t>
      </w:r>
    </w:p>
    <w:p w14:paraId="23B6BAB8" w14:textId="77777777" w:rsidR="002C6C91" w:rsidRPr="00666446" w:rsidRDefault="002C6C91" w:rsidP="00FA63B1">
      <w:pPr>
        <w:widowControl w:val="0"/>
        <w:shd w:val="clear" w:color="000000" w:fill="auto"/>
        <w:tabs>
          <w:tab w:val="left" w:pos="643"/>
        </w:tabs>
        <w:autoSpaceDE w:val="0"/>
        <w:autoSpaceDN w:val="0"/>
        <w:adjustRightInd w:val="0"/>
        <w:spacing w:before="120"/>
        <w:ind w:left="341"/>
        <w:jc w:val="both"/>
        <w:rPr>
          <w:sz w:val="22"/>
          <w:szCs w:val="22"/>
        </w:rPr>
      </w:pPr>
      <w:r w:rsidRPr="00666446">
        <w:rPr>
          <w:b/>
          <w:bCs/>
          <w:sz w:val="22"/>
          <w:szCs w:val="22"/>
        </w:rPr>
        <w:t>6.</w:t>
      </w:r>
      <w:r w:rsidRPr="00666446">
        <w:rPr>
          <w:sz w:val="22"/>
          <w:szCs w:val="22"/>
        </w:rPr>
        <w:tab/>
        <w:t>Section 6 of the Principal Act is repealed.</w:t>
      </w:r>
    </w:p>
    <w:p w14:paraId="3425E835"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Training courses for teachers</w:t>
      </w:r>
    </w:p>
    <w:p w14:paraId="2D49F80C" w14:textId="77777777" w:rsidR="002C6C91" w:rsidRPr="00666446" w:rsidRDefault="002C6C91" w:rsidP="00FA63B1">
      <w:pPr>
        <w:widowControl w:val="0"/>
        <w:shd w:val="clear" w:color="000000" w:fill="auto"/>
        <w:tabs>
          <w:tab w:val="left" w:pos="643"/>
        </w:tabs>
        <w:autoSpaceDE w:val="0"/>
        <w:autoSpaceDN w:val="0"/>
        <w:adjustRightInd w:val="0"/>
        <w:spacing w:before="120"/>
        <w:ind w:left="341"/>
        <w:jc w:val="both"/>
        <w:rPr>
          <w:sz w:val="22"/>
          <w:szCs w:val="22"/>
        </w:rPr>
      </w:pPr>
      <w:r w:rsidRPr="00666446">
        <w:rPr>
          <w:b/>
          <w:bCs/>
          <w:sz w:val="22"/>
          <w:szCs w:val="22"/>
        </w:rPr>
        <w:t>7.</w:t>
      </w:r>
      <w:r w:rsidRPr="00666446">
        <w:rPr>
          <w:b/>
          <w:bCs/>
          <w:sz w:val="22"/>
          <w:szCs w:val="22"/>
        </w:rPr>
        <w:tab/>
      </w:r>
      <w:r w:rsidRPr="00666446">
        <w:rPr>
          <w:sz w:val="22"/>
          <w:szCs w:val="22"/>
        </w:rPr>
        <w:t>Section 7 of the Principal Act is amended:</w:t>
      </w:r>
    </w:p>
    <w:p w14:paraId="09BDA015" w14:textId="77777777" w:rsidR="002C6C91" w:rsidRPr="00666446" w:rsidRDefault="002C6C91" w:rsidP="00FA63B1">
      <w:pPr>
        <w:widowControl w:val="0"/>
        <w:shd w:val="clear" w:color="000000" w:fill="auto"/>
        <w:tabs>
          <w:tab w:val="left" w:pos="787"/>
        </w:tabs>
        <w:autoSpaceDE w:val="0"/>
        <w:autoSpaceDN w:val="0"/>
        <w:adjustRightInd w:val="0"/>
        <w:spacing w:before="120"/>
        <w:ind w:left="787" w:hanging="394"/>
        <w:jc w:val="both"/>
        <w:rPr>
          <w:sz w:val="22"/>
          <w:szCs w:val="22"/>
        </w:rPr>
      </w:pPr>
      <w:r w:rsidRPr="00666446">
        <w:rPr>
          <w:b/>
          <w:bCs/>
          <w:sz w:val="22"/>
          <w:szCs w:val="22"/>
        </w:rPr>
        <w:t>(a)</w:t>
      </w:r>
      <w:r w:rsidRPr="00666446">
        <w:rPr>
          <w:sz w:val="22"/>
          <w:szCs w:val="22"/>
        </w:rPr>
        <w:tab/>
        <w:t>by omitting from subsection (1) “the giving of approved courses of instruction.” and substituting “giving approved courses.”;</w:t>
      </w:r>
    </w:p>
    <w:p w14:paraId="4AB2F030" w14:textId="77777777" w:rsidR="002C6C91" w:rsidRPr="00666446" w:rsidRDefault="002C6C91" w:rsidP="00FA63B1">
      <w:pPr>
        <w:widowControl w:val="0"/>
        <w:shd w:val="clear" w:color="000000" w:fill="auto"/>
        <w:tabs>
          <w:tab w:val="left" w:pos="787"/>
        </w:tabs>
        <w:autoSpaceDE w:val="0"/>
        <w:autoSpaceDN w:val="0"/>
        <w:adjustRightInd w:val="0"/>
        <w:spacing w:before="120"/>
        <w:ind w:left="787" w:hanging="394"/>
        <w:jc w:val="both"/>
        <w:rPr>
          <w:sz w:val="22"/>
          <w:szCs w:val="22"/>
        </w:rPr>
      </w:pPr>
      <w:r w:rsidRPr="00666446">
        <w:rPr>
          <w:b/>
          <w:bCs/>
          <w:sz w:val="22"/>
          <w:szCs w:val="22"/>
        </w:rPr>
        <w:t>(b)</w:t>
      </w:r>
      <w:r w:rsidRPr="00666446">
        <w:rPr>
          <w:sz w:val="22"/>
          <w:szCs w:val="22"/>
        </w:rPr>
        <w:tab/>
        <w:t>by inserting in subsection (2) “or her” after “his” (wherever occurring);</w:t>
      </w:r>
    </w:p>
    <w:p w14:paraId="4DB541DF" w14:textId="77777777" w:rsidR="002C6C91" w:rsidRPr="00666446" w:rsidRDefault="002C6C91" w:rsidP="00FA63B1">
      <w:pPr>
        <w:widowControl w:val="0"/>
        <w:shd w:val="clear" w:color="000000" w:fill="auto"/>
        <w:tabs>
          <w:tab w:val="left" w:pos="787"/>
        </w:tabs>
        <w:autoSpaceDE w:val="0"/>
        <w:autoSpaceDN w:val="0"/>
        <w:adjustRightInd w:val="0"/>
        <w:spacing w:before="120"/>
        <w:ind w:left="787" w:hanging="394"/>
        <w:jc w:val="both"/>
        <w:rPr>
          <w:sz w:val="22"/>
          <w:szCs w:val="22"/>
        </w:rPr>
      </w:pPr>
      <w:r w:rsidRPr="00666446">
        <w:rPr>
          <w:b/>
          <w:bCs/>
          <w:sz w:val="22"/>
          <w:szCs w:val="22"/>
        </w:rPr>
        <w:t>(c)</w:t>
      </w:r>
      <w:r w:rsidRPr="00666446">
        <w:rPr>
          <w:sz w:val="22"/>
          <w:szCs w:val="22"/>
        </w:rPr>
        <w:tab/>
        <w:t>by inserting in the definition of “employer” in subsection (3) “or Territory” after “State”.</w:t>
      </w:r>
    </w:p>
    <w:p w14:paraId="3DACD916"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Research projects</w:t>
      </w:r>
    </w:p>
    <w:p w14:paraId="2B10E900" w14:textId="77777777" w:rsidR="002C6C91" w:rsidRPr="00666446" w:rsidRDefault="002C6C91" w:rsidP="00FA63B1">
      <w:pPr>
        <w:widowControl w:val="0"/>
        <w:shd w:val="clear" w:color="000000" w:fill="auto"/>
        <w:tabs>
          <w:tab w:val="left" w:pos="638"/>
        </w:tabs>
        <w:autoSpaceDE w:val="0"/>
        <w:autoSpaceDN w:val="0"/>
        <w:adjustRightInd w:val="0"/>
        <w:spacing w:before="120"/>
        <w:ind w:firstLine="336"/>
        <w:jc w:val="both"/>
        <w:rPr>
          <w:sz w:val="22"/>
          <w:szCs w:val="22"/>
        </w:rPr>
      </w:pPr>
      <w:r w:rsidRPr="00666446">
        <w:rPr>
          <w:b/>
          <w:bCs/>
          <w:sz w:val="22"/>
          <w:szCs w:val="22"/>
        </w:rPr>
        <w:t>8.</w:t>
      </w:r>
      <w:r w:rsidRPr="00666446">
        <w:rPr>
          <w:b/>
          <w:bCs/>
          <w:sz w:val="22"/>
          <w:szCs w:val="22"/>
        </w:rPr>
        <w:tab/>
      </w:r>
      <w:r w:rsidRPr="00666446">
        <w:rPr>
          <w:sz w:val="22"/>
          <w:szCs w:val="22"/>
        </w:rPr>
        <w:t>Section 8 of the Principal Act is amended by omitting all the words after “content of” and substituting “approved courses”.</w:t>
      </w:r>
    </w:p>
    <w:p w14:paraId="42C76DD5"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Payments under arrangements etc.</w:t>
      </w:r>
    </w:p>
    <w:p w14:paraId="77CD4D22" w14:textId="77777777" w:rsidR="002C6C91" w:rsidRPr="00666446" w:rsidRDefault="002C6C91" w:rsidP="00FA63B1">
      <w:pPr>
        <w:widowControl w:val="0"/>
        <w:shd w:val="clear" w:color="000000" w:fill="auto"/>
        <w:tabs>
          <w:tab w:val="left" w:pos="643"/>
        </w:tabs>
        <w:autoSpaceDE w:val="0"/>
        <w:autoSpaceDN w:val="0"/>
        <w:adjustRightInd w:val="0"/>
        <w:spacing w:before="120"/>
        <w:ind w:left="341"/>
        <w:jc w:val="both"/>
        <w:rPr>
          <w:sz w:val="22"/>
          <w:szCs w:val="22"/>
        </w:rPr>
      </w:pPr>
      <w:r w:rsidRPr="00666446">
        <w:rPr>
          <w:b/>
          <w:bCs/>
          <w:sz w:val="22"/>
          <w:szCs w:val="22"/>
        </w:rPr>
        <w:t>9.</w:t>
      </w:r>
      <w:r w:rsidRPr="00666446">
        <w:rPr>
          <w:b/>
          <w:bCs/>
          <w:sz w:val="22"/>
          <w:szCs w:val="22"/>
        </w:rPr>
        <w:tab/>
      </w:r>
      <w:r w:rsidRPr="00666446">
        <w:rPr>
          <w:sz w:val="22"/>
          <w:szCs w:val="22"/>
        </w:rPr>
        <w:t>Section 9 of the Principal Act is amended:</w:t>
      </w:r>
    </w:p>
    <w:p w14:paraId="1A14F981" w14:textId="77777777" w:rsidR="002C6C91" w:rsidRPr="00666446" w:rsidRDefault="002C6C91" w:rsidP="00FA63B1">
      <w:pPr>
        <w:widowControl w:val="0"/>
        <w:shd w:val="clear" w:color="000000" w:fill="auto"/>
        <w:tabs>
          <w:tab w:val="left" w:pos="792"/>
        </w:tabs>
        <w:autoSpaceDE w:val="0"/>
        <w:autoSpaceDN w:val="0"/>
        <w:adjustRightInd w:val="0"/>
        <w:spacing w:before="120"/>
        <w:ind w:left="792" w:hanging="398"/>
        <w:jc w:val="both"/>
        <w:rPr>
          <w:sz w:val="22"/>
          <w:szCs w:val="22"/>
        </w:rPr>
      </w:pPr>
      <w:r w:rsidRPr="00666446">
        <w:rPr>
          <w:b/>
          <w:bCs/>
          <w:sz w:val="22"/>
          <w:szCs w:val="22"/>
        </w:rPr>
        <w:t>(a)</w:t>
      </w:r>
      <w:r w:rsidRPr="00666446">
        <w:rPr>
          <w:sz w:val="22"/>
          <w:szCs w:val="22"/>
        </w:rPr>
        <w:tab/>
        <w:t>by omitting from subsection (2) “courses of instruction” and substituting “approved courses”;</w:t>
      </w:r>
    </w:p>
    <w:p w14:paraId="31B48FEC" w14:textId="77777777" w:rsidR="002C6C91" w:rsidRPr="00666446" w:rsidRDefault="002C6C91" w:rsidP="00FA63B1">
      <w:pPr>
        <w:widowControl w:val="0"/>
        <w:shd w:val="clear" w:color="000000" w:fill="auto"/>
        <w:tabs>
          <w:tab w:val="left" w:pos="792"/>
        </w:tabs>
        <w:autoSpaceDE w:val="0"/>
        <w:autoSpaceDN w:val="0"/>
        <w:adjustRightInd w:val="0"/>
        <w:spacing w:before="120"/>
        <w:ind w:left="394"/>
        <w:jc w:val="both"/>
        <w:rPr>
          <w:sz w:val="22"/>
          <w:szCs w:val="22"/>
        </w:rPr>
      </w:pPr>
      <w:r w:rsidRPr="00666446">
        <w:rPr>
          <w:b/>
          <w:bCs/>
          <w:sz w:val="22"/>
          <w:szCs w:val="22"/>
        </w:rPr>
        <w:t>(b)</w:t>
      </w:r>
      <w:r w:rsidRPr="00666446">
        <w:rPr>
          <w:sz w:val="22"/>
          <w:szCs w:val="22"/>
        </w:rPr>
        <w:tab/>
        <w:t>by inserting in subsection (2) “or Territory” after “State”;</w:t>
      </w:r>
    </w:p>
    <w:p w14:paraId="77022434" w14:textId="77777777" w:rsidR="002C6C91" w:rsidRPr="00666446" w:rsidRDefault="002C6C91" w:rsidP="00FA63B1">
      <w:pPr>
        <w:widowControl w:val="0"/>
        <w:shd w:val="clear" w:color="000000" w:fill="auto"/>
        <w:tabs>
          <w:tab w:val="left" w:pos="792"/>
        </w:tabs>
        <w:autoSpaceDE w:val="0"/>
        <w:autoSpaceDN w:val="0"/>
        <w:adjustRightInd w:val="0"/>
        <w:spacing w:before="120"/>
        <w:ind w:left="394"/>
        <w:jc w:val="both"/>
        <w:rPr>
          <w:sz w:val="22"/>
          <w:szCs w:val="22"/>
        </w:rPr>
      </w:pPr>
      <w:r w:rsidRPr="00666446">
        <w:rPr>
          <w:b/>
          <w:bCs/>
          <w:sz w:val="22"/>
          <w:szCs w:val="22"/>
        </w:rPr>
        <w:t>(c)</w:t>
      </w:r>
      <w:r w:rsidRPr="00666446">
        <w:rPr>
          <w:sz w:val="22"/>
          <w:szCs w:val="22"/>
        </w:rPr>
        <w:tab/>
        <w:t>by adding at the end of paragraphs (2) (a) and (b) “and”;</w:t>
      </w:r>
    </w:p>
    <w:p w14:paraId="2833C612" w14:textId="77777777" w:rsidR="002C6C91" w:rsidRPr="00666446" w:rsidRDefault="002C6C91" w:rsidP="00FA63B1">
      <w:pPr>
        <w:widowControl w:val="0"/>
        <w:shd w:val="clear" w:color="000000" w:fill="auto"/>
        <w:tabs>
          <w:tab w:val="left" w:pos="792"/>
        </w:tabs>
        <w:autoSpaceDE w:val="0"/>
        <w:autoSpaceDN w:val="0"/>
        <w:adjustRightInd w:val="0"/>
        <w:spacing w:before="120"/>
        <w:ind w:left="792" w:hanging="398"/>
        <w:jc w:val="both"/>
        <w:rPr>
          <w:sz w:val="22"/>
          <w:szCs w:val="22"/>
        </w:rPr>
      </w:pPr>
      <w:r w:rsidRPr="00666446">
        <w:rPr>
          <w:b/>
          <w:bCs/>
          <w:sz w:val="22"/>
          <w:szCs w:val="22"/>
        </w:rPr>
        <w:t>(d)</w:t>
      </w:r>
      <w:r w:rsidRPr="00666446">
        <w:rPr>
          <w:sz w:val="22"/>
          <w:szCs w:val="22"/>
        </w:rPr>
        <w:tab/>
        <w:t>by adding at the end of subsection (2) the following word and paragraph:</w:t>
      </w:r>
    </w:p>
    <w:p w14:paraId="654258A9" w14:textId="77777777" w:rsidR="002C6C91" w:rsidRPr="00666446" w:rsidRDefault="002C6C91" w:rsidP="00FA63B1">
      <w:pPr>
        <w:widowControl w:val="0"/>
        <w:shd w:val="clear" w:color="000000" w:fill="auto"/>
        <w:autoSpaceDE w:val="0"/>
        <w:autoSpaceDN w:val="0"/>
        <w:adjustRightInd w:val="0"/>
        <w:spacing w:before="120"/>
        <w:ind w:left="782"/>
        <w:jc w:val="both"/>
        <w:rPr>
          <w:sz w:val="22"/>
          <w:szCs w:val="22"/>
        </w:rPr>
      </w:pPr>
      <w:r w:rsidRPr="00666446">
        <w:rPr>
          <w:sz w:val="22"/>
          <w:szCs w:val="22"/>
        </w:rPr>
        <w:br w:type="page"/>
      </w:r>
      <w:r w:rsidRPr="00666446">
        <w:rPr>
          <w:sz w:val="22"/>
          <w:szCs w:val="22"/>
        </w:rPr>
        <w:lastRenderedPageBreak/>
        <w:t>“; and (e) the cost of student support services.”;</w:t>
      </w:r>
    </w:p>
    <w:p w14:paraId="3D50271B" w14:textId="77777777" w:rsidR="002C6C91" w:rsidRPr="00666446" w:rsidRDefault="002C6C91" w:rsidP="00FA63B1">
      <w:pPr>
        <w:widowControl w:val="0"/>
        <w:shd w:val="clear" w:color="000000" w:fill="auto"/>
        <w:tabs>
          <w:tab w:val="left" w:pos="778"/>
        </w:tabs>
        <w:autoSpaceDE w:val="0"/>
        <w:autoSpaceDN w:val="0"/>
        <w:adjustRightInd w:val="0"/>
        <w:spacing w:before="120"/>
        <w:ind w:left="778" w:hanging="379"/>
        <w:jc w:val="both"/>
        <w:rPr>
          <w:sz w:val="22"/>
          <w:szCs w:val="22"/>
        </w:rPr>
      </w:pPr>
      <w:r w:rsidRPr="00666446">
        <w:rPr>
          <w:b/>
          <w:bCs/>
          <w:sz w:val="22"/>
          <w:szCs w:val="22"/>
        </w:rPr>
        <w:t>(e)</w:t>
      </w:r>
      <w:r w:rsidRPr="00666446">
        <w:rPr>
          <w:sz w:val="22"/>
          <w:szCs w:val="22"/>
        </w:rPr>
        <w:tab/>
        <w:t>by omitting from subsection (3) “courses of instruction” and substituting “approved courses”;</w:t>
      </w:r>
    </w:p>
    <w:p w14:paraId="46F91D3C" w14:textId="77777777" w:rsidR="002C6C91" w:rsidRPr="00666446" w:rsidRDefault="002C6C91" w:rsidP="00FA63B1">
      <w:pPr>
        <w:widowControl w:val="0"/>
        <w:shd w:val="clear" w:color="000000" w:fill="auto"/>
        <w:tabs>
          <w:tab w:val="left" w:pos="778"/>
        </w:tabs>
        <w:autoSpaceDE w:val="0"/>
        <w:autoSpaceDN w:val="0"/>
        <w:adjustRightInd w:val="0"/>
        <w:spacing w:before="120"/>
        <w:ind w:left="398"/>
        <w:jc w:val="both"/>
        <w:rPr>
          <w:sz w:val="22"/>
          <w:szCs w:val="22"/>
        </w:rPr>
      </w:pPr>
      <w:r w:rsidRPr="00666446">
        <w:rPr>
          <w:b/>
          <w:bCs/>
          <w:sz w:val="22"/>
          <w:szCs w:val="22"/>
        </w:rPr>
        <w:t>(f)</w:t>
      </w:r>
      <w:r w:rsidRPr="00666446">
        <w:rPr>
          <w:sz w:val="22"/>
          <w:szCs w:val="22"/>
        </w:rPr>
        <w:tab/>
        <w:t>by inserting in subsection (3) “or Territory” after “State”.</w:t>
      </w:r>
    </w:p>
    <w:p w14:paraId="5DE36C40" w14:textId="77777777" w:rsidR="002C6C91" w:rsidRPr="00666446" w:rsidRDefault="002C6C91" w:rsidP="00FA63B1">
      <w:pPr>
        <w:widowControl w:val="0"/>
        <w:shd w:val="clear" w:color="000000" w:fill="auto"/>
        <w:autoSpaceDE w:val="0"/>
        <w:autoSpaceDN w:val="0"/>
        <w:adjustRightInd w:val="0"/>
        <w:spacing w:before="120"/>
        <w:ind w:firstLine="346"/>
        <w:jc w:val="both"/>
        <w:rPr>
          <w:sz w:val="22"/>
          <w:szCs w:val="22"/>
        </w:rPr>
      </w:pPr>
      <w:r w:rsidRPr="00666446">
        <w:rPr>
          <w:b/>
          <w:bCs/>
          <w:sz w:val="22"/>
          <w:szCs w:val="22"/>
        </w:rPr>
        <w:t>10</w:t>
      </w:r>
      <w:r w:rsidRPr="00666446">
        <w:rPr>
          <w:sz w:val="22"/>
          <w:szCs w:val="22"/>
        </w:rPr>
        <w:t>.</w:t>
      </w:r>
      <w:r w:rsidRPr="00666446">
        <w:rPr>
          <w:sz w:val="22"/>
          <w:szCs w:val="22"/>
        </w:rPr>
        <w:tab/>
        <w:t xml:space="preserve"> After section 9 of the Principal Act the following section is inserted:</w:t>
      </w:r>
    </w:p>
    <w:p w14:paraId="78BCAAD7" w14:textId="77777777" w:rsidR="002C6C91" w:rsidRPr="00666446" w:rsidRDefault="002C6C91" w:rsidP="007C7762">
      <w:pPr>
        <w:widowControl w:val="0"/>
        <w:shd w:val="clear" w:color="000000" w:fill="auto"/>
        <w:autoSpaceDE w:val="0"/>
        <w:autoSpaceDN w:val="0"/>
        <w:adjustRightInd w:val="0"/>
        <w:spacing w:before="120" w:after="60"/>
        <w:jc w:val="both"/>
        <w:rPr>
          <w:sz w:val="22"/>
          <w:szCs w:val="22"/>
        </w:rPr>
      </w:pPr>
      <w:r w:rsidRPr="00666446">
        <w:rPr>
          <w:b/>
          <w:bCs/>
          <w:sz w:val="22"/>
          <w:szCs w:val="22"/>
        </w:rPr>
        <w:t>Services for non-government organisations</w:t>
      </w:r>
    </w:p>
    <w:p w14:paraId="78F2E0E7" w14:textId="77777777" w:rsidR="002C6C91" w:rsidRPr="00666446" w:rsidRDefault="002C6C91" w:rsidP="00FA63B1">
      <w:pPr>
        <w:widowControl w:val="0"/>
        <w:shd w:val="clear" w:color="000000" w:fill="auto"/>
        <w:autoSpaceDE w:val="0"/>
        <w:autoSpaceDN w:val="0"/>
        <w:adjustRightInd w:val="0"/>
        <w:spacing w:before="120"/>
        <w:ind w:firstLine="341"/>
        <w:jc w:val="both"/>
        <w:rPr>
          <w:sz w:val="22"/>
          <w:szCs w:val="22"/>
        </w:rPr>
      </w:pPr>
      <w:r w:rsidRPr="00666446">
        <w:rPr>
          <w:smallCaps/>
          <w:sz w:val="22"/>
          <w:szCs w:val="22"/>
        </w:rPr>
        <w:t xml:space="preserve">“9a. </w:t>
      </w:r>
      <w:r w:rsidRPr="00666446">
        <w:rPr>
          <w:sz w:val="22"/>
          <w:szCs w:val="22"/>
        </w:rPr>
        <w:t>The Minister may arrange to provide language training and related services to or for a non-government organisation or non-government body.”.</w:t>
      </w:r>
    </w:p>
    <w:p w14:paraId="18AB0637" w14:textId="77777777" w:rsidR="002C6C91" w:rsidRPr="00666446" w:rsidRDefault="0091336E" w:rsidP="00FA63B1">
      <w:pPr>
        <w:widowControl w:val="0"/>
        <w:shd w:val="clear" w:color="000000" w:fill="auto"/>
        <w:autoSpaceDE w:val="0"/>
        <w:autoSpaceDN w:val="0"/>
        <w:adjustRightInd w:val="0"/>
        <w:spacing w:before="120"/>
        <w:jc w:val="both"/>
        <w:rPr>
          <w:sz w:val="22"/>
          <w:szCs w:val="22"/>
        </w:rPr>
      </w:pPr>
      <w:r>
        <w:rPr>
          <w:sz w:val="22"/>
          <w:szCs w:val="22"/>
        </w:rPr>
        <w:pict w14:anchorId="74D2E2E5">
          <v:rect id="_x0000_i1026" style="width:468pt;height:1.5pt" o:hralign="center" o:hrstd="t" o:hrnoshade="t" o:hr="t" fillcolor="black" stroked="f"/>
        </w:pict>
      </w:r>
    </w:p>
    <w:p w14:paraId="741A2F0A" w14:textId="77777777" w:rsidR="002C6C91" w:rsidRPr="00666446" w:rsidRDefault="002C6C91" w:rsidP="00FA63B1">
      <w:pPr>
        <w:widowControl w:val="0"/>
        <w:shd w:val="clear" w:color="000000" w:fill="auto"/>
        <w:autoSpaceDE w:val="0"/>
        <w:autoSpaceDN w:val="0"/>
        <w:adjustRightInd w:val="0"/>
        <w:spacing w:before="120"/>
        <w:jc w:val="center"/>
        <w:rPr>
          <w:sz w:val="22"/>
          <w:szCs w:val="22"/>
        </w:rPr>
      </w:pPr>
      <w:r w:rsidRPr="00666446">
        <w:rPr>
          <w:b/>
          <w:bCs/>
          <w:sz w:val="22"/>
          <w:szCs w:val="22"/>
        </w:rPr>
        <w:t>NOTE</w:t>
      </w:r>
    </w:p>
    <w:p w14:paraId="2B8B8247" w14:textId="4F35475C" w:rsidR="002C6C91" w:rsidRPr="0091336E" w:rsidRDefault="002C6C91" w:rsidP="00FA63B1">
      <w:pPr>
        <w:widowControl w:val="0"/>
        <w:shd w:val="clear" w:color="000000" w:fill="auto"/>
        <w:autoSpaceDE w:val="0"/>
        <w:autoSpaceDN w:val="0"/>
        <w:adjustRightInd w:val="0"/>
        <w:spacing w:before="120"/>
        <w:ind w:left="288" w:hanging="288"/>
        <w:jc w:val="both"/>
        <w:rPr>
          <w:sz w:val="20"/>
          <w:szCs w:val="20"/>
        </w:rPr>
      </w:pPr>
      <w:r w:rsidRPr="0091336E">
        <w:rPr>
          <w:sz w:val="20"/>
          <w:szCs w:val="20"/>
        </w:rPr>
        <w:t>1.</w:t>
      </w:r>
      <w:r w:rsidRPr="0091336E">
        <w:rPr>
          <w:sz w:val="20"/>
          <w:szCs w:val="20"/>
        </w:rPr>
        <w:tab/>
        <w:t>No. 3, 1971, as amended. For previous amendments, see Nos. 110 and 216, 1973; No. 37, 1976; and No. 76, 1986.</w:t>
      </w:r>
    </w:p>
    <w:p w14:paraId="2211AA26" w14:textId="77777777" w:rsidR="002C6C91" w:rsidRPr="00666446" w:rsidRDefault="0091336E" w:rsidP="00FA63B1">
      <w:pPr>
        <w:widowControl w:val="0"/>
        <w:shd w:val="clear" w:color="000000" w:fill="auto"/>
        <w:autoSpaceDE w:val="0"/>
        <w:autoSpaceDN w:val="0"/>
        <w:adjustRightInd w:val="0"/>
        <w:spacing w:before="120"/>
        <w:jc w:val="both"/>
        <w:rPr>
          <w:sz w:val="22"/>
          <w:szCs w:val="22"/>
        </w:rPr>
      </w:pPr>
      <w:r>
        <w:rPr>
          <w:sz w:val="22"/>
          <w:szCs w:val="22"/>
        </w:rPr>
        <w:pict w14:anchorId="59575B22">
          <v:rect id="_x0000_i1027" style="width:468pt;height:1.5pt" o:hralign="center" o:hrstd="t" o:hrnoshade="t" o:hr="t" fillcolor="black" stroked="f"/>
        </w:pict>
      </w:r>
    </w:p>
    <w:p w14:paraId="1AB92ACE" w14:textId="77777777" w:rsidR="002C6C91" w:rsidRPr="00666446" w:rsidRDefault="002C6C91" w:rsidP="00FA63B1">
      <w:pPr>
        <w:widowControl w:val="0"/>
        <w:shd w:val="clear" w:color="000000" w:fill="auto"/>
        <w:autoSpaceDE w:val="0"/>
        <w:autoSpaceDN w:val="0"/>
        <w:adjustRightInd w:val="0"/>
        <w:spacing w:before="120"/>
        <w:jc w:val="both"/>
        <w:rPr>
          <w:sz w:val="22"/>
          <w:szCs w:val="22"/>
        </w:rPr>
      </w:pPr>
      <w:r w:rsidRPr="00666446">
        <w:rPr>
          <w:sz w:val="22"/>
          <w:szCs w:val="22"/>
        </w:rPr>
        <w:t>[</w:t>
      </w:r>
      <w:r w:rsidRPr="00666446">
        <w:rPr>
          <w:i/>
          <w:iCs/>
          <w:sz w:val="22"/>
          <w:szCs w:val="22"/>
        </w:rPr>
        <w:t>Minister’s second reading speech made in</w:t>
      </w:r>
      <w:r w:rsidRPr="00666446">
        <w:rPr>
          <w:sz w:val="22"/>
          <w:szCs w:val="22"/>
        </w:rPr>
        <w:t>—</w:t>
      </w:r>
    </w:p>
    <w:p w14:paraId="4CABE0C0" w14:textId="77777777" w:rsidR="002C6C91" w:rsidRPr="00666446" w:rsidRDefault="002C6C91" w:rsidP="00FA63B1">
      <w:pPr>
        <w:widowControl w:val="0"/>
        <w:shd w:val="clear" w:color="000000" w:fill="auto"/>
        <w:autoSpaceDE w:val="0"/>
        <w:autoSpaceDN w:val="0"/>
        <w:adjustRightInd w:val="0"/>
        <w:ind w:left="749"/>
        <w:jc w:val="both"/>
        <w:rPr>
          <w:sz w:val="22"/>
          <w:szCs w:val="22"/>
        </w:rPr>
      </w:pPr>
      <w:r w:rsidRPr="00666446">
        <w:rPr>
          <w:i/>
          <w:iCs/>
          <w:sz w:val="22"/>
          <w:szCs w:val="22"/>
        </w:rPr>
        <w:t>House of Representatives on 20 February 1991</w:t>
      </w:r>
    </w:p>
    <w:p w14:paraId="78D9FD43" w14:textId="77777777" w:rsidR="002C6C91" w:rsidRPr="00666446" w:rsidRDefault="002C6C91" w:rsidP="00FA63B1">
      <w:pPr>
        <w:widowControl w:val="0"/>
        <w:shd w:val="clear" w:color="000000" w:fill="auto"/>
        <w:autoSpaceDE w:val="0"/>
        <w:autoSpaceDN w:val="0"/>
        <w:adjustRightInd w:val="0"/>
        <w:ind w:left="749"/>
        <w:jc w:val="both"/>
        <w:rPr>
          <w:sz w:val="22"/>
          <w:szCs w:val="22"/>
        </w:rPr>
      </w:pPr>
      <w:r w:rsidRPr="00666446">
        <w:rPr>
          <w:i/>
          <w:iCs/>
          <w:sz w:val="22"/>
          <w:szCs w:val="22"/>
        </w:rPr>
        <w:t>Senate on 7 March 1991</w:t>
      </w:r>
      <w:r w:rsidR="005A60AE">
        <w:rPr>
          <w:sz w:val="22"/>
          <w:szCs w:val="22"/>
        </w:rPr>
        <w:t>]</w:t>
      </w:r>
    </w:p>
    <w:sectPr w:rsidR="002C6C91" w:rsidRPr="00666446" w:rsidSect="00706518">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4CDED" w15:done="0"/>
  <w15:commentEx w15:paraId="6CAFDF60" w15:done="0"/>
  <w15:commentEx w15:paraId="6193848B" w15:done="0"/>
  <w15:commentEx w15:paraId="07DE39C4" w15:done="0"/>
  <w15:commentEx w15:paraId="68055B62" w15:done="0"/>
  <w15:commentEx w15:paraId="4B051B96" w15:done="0"/>
  <w15:commentEx w15:paraId="276C8603" w15:done="0"/>
  <w15:commentEx w15:paraId="4B76705E" w15:done="0"/>
  <w15:commentEx w15:paraId="3F7D33A3" w15:done="0"/>
  <w15:commentEx w15:paraId="67F80B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4CDED" w16cid:durableId="20700A4D"/>
  <w16cid:commentId w16cid:paraId="6CAFDF60" w16cid:durableId="20700A53"/>
  <w16cid:commentId w16cid:paraId="6193848B" w16cid:durableId="20700A68"/>
  <w16cid:commentId w16cid:paraId="07DE39C4" w16cid:durableId="20700A6F"/>
  <w16cid:commentId w16cid:paraId="68055B62" w16cid:durableId="20700AAB"/>
  <w16cid:commentId w16cid:paraId="4B051B96" w16cid:durableId="20700A80"/>
  <w16cid:commentId w16cid:paraId="276C8603" w16cid:durableId="20700A88"/>
  <w16cid:commentId w16cid:paraId="4B76705E" w16cid:durableId="20700A97"/>
  <w16cid:commentId w16cid:paraId="3F7D33A3" w16cid:durableId="20700ABC"/>
  <w16cid:commentId w16cid:paraId="67F80BA0" w16cid:durableId="20700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E6C3D" w14:textId="77777777" w:rsidR="00807403" w:rsidRDefault="00807403">
      <w:r>
        <w:separator/>
      </w:r>
    </w:p>
  </w:endnote>
  <w:endnote w:type="continuationSeparator" w:id="0">
    <w:p w14:paraId="03C1E6B9" w14:textId="77777777" w:rsidR="00807403" w:rsidRDefault="0080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0D1D7" w14:textId="77777777" w:rsidR="00807403" w:rsidRDefault="00807403">
      <w:r>
        <w:separator/>
      </w:r>
    </w:p>
  </w:footnote>
  <w:footnote w:type="continuationSeparator" w:id="0">
    <w:p w14:paraId="089A3562" w14:textId="77777777" w:rsidR="00807403" w:rsidRDefault="00807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154C" w14:textId="45893DFD" w:rsidR="002C6C91" w:rsidRDefault="002C6C91" w:rsidP="00FA63B1">
    <w:pPr>
      <w:pStyle w:val="Header"/>
      <w:jc w:val="center"/>
    </w:pPr>
    <w:r>
      <w:rPr>
        <w:i/>
        <w:iCs/>
        <w:sz w:val="22"/>
        <w:szCs w:val="22"/>
      </w:rPr>
      <w:t xml:space="preserve">Immigration </w:t>
    </w:r>
    <w:r>
      <w:rPr>
        <w:sz w:val="22"/>
        <w:szCs w:val="22"/>
      </w:rPr>
      <w:t>(</w:t>
    </w:r>
    <w:r>
      <w:rPr>
        <w:i/>
        <w:iCs/>
        <w:sz w:val="22"/>
        <w:szCs w:val="22"/>
      </w:rPr>
      <w:t>Education</w:t>
    </w:r>
    <w:r>
      <w:rPr>
        <w:sz w:val="22"/>
        <w:szCs w:val="22"/>
      </w:rPr>
      <w:t>)</w:t>
    </w:r>
    <w:r>
      <w:rPr>
        <w:i/>
        <w:iCs/>
        <w:sz w:val="22"/>
        <w:szCs w:val="22"/>
      </w:rPr>
      <w:t xml:space="preserve"> Amendment </w:t>
    </w:r>
    <w:r w:rsidR="0091336E">
      <w:rPr>
        <w:i/>
        <w:iCs/>
        <w:sz w:val="22"/>
        <w:szCs w:val="22"/>
      </w:rPr>
      <w:t xml:space="preserve">   </w:t>
    </w:r>
    <w:r>
      <w:rPr>
        <w:i/>
        <w:iCs/>
        <w:sz w:val="22"/>
        <w:szCs w:val="22"/>
      </w:rPr>
      <w:t>No. 35.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D4E"/>
    <w:rsid w:val="0003591B"/>
    <w:rsid w:val="002C6C91"/>
    <w:rsid w:val="00360901"/>
    <w:rsid w:val="003E3979"/>
    <w:rsid w:val="00457E06"/>
    <w:rsid w:val="0053575E"/>
    <w:rsid w:val="005A60AE"/>
    <w:rsid w:val="00666446"/>
    <w:rsid w:val="00706518"/>
    <w:rsid w:val="007C7762"/>
    <w:rsid w:val="00807403"/>
    <w:rsid w:val="0091336E"/>
    <w:rsid w:val="00A85655"/>
    <w:rsid w:val="00BD1D4E"/>
    <w:rsid w:val="00CF12F0"/>
    <w:rsid w:val="00D70D35"/>
    <w:rsid w:val="00FA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8ED2B9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3B1"/>
    <w:pPr>
      <w:tabs>
        <w:tab w:val="center" w:pos="4320"/>
        <w:tab w:val="right" w:pos="8640"/>
      </w:tabs>
    </w:pPr>
  </w:style>
  <w:style w:type="character" w:customStyle="1" w:styleId="HeaderChar">
    <w:name w:val="Header Char"/>
    <w:link w:val="Header"/>
    <w:uiPriority w:val="99"/>
    <w:semiHidden/>
    <w:rsid w:val="009D3ADA"/>
    <w:rPr>
      <w:sz w:val="24"/>
      <w:szCs w:val="24"/>
    </w:rPr>
  </w:style>
  <w:style w:type="paragraph" w:styleId="Footer">
    <w:name w:val="footer"/>
    <w:basedOn w:val="Normal"/>
    <w:link w:val="FooterChar"/>
    <w:uiPriority w:val="99"/>
    <w:rsid w:val="00FA63B1"/>
    <w:pPr>
      <w:tabs>
        <w:tab w:val="center" w:pos="4320"/>
        <w:tab w:val="right" w:pos="8640"/>
      </w:tabs>
    </w:pPr>
  </w:style>
  <w:style w:type="character" w:customStyle="1" w:styleId="FooterChar">
    <w:name w:val="Footer Char"/>
    <w:link w:val="Footer"/>
    <w:uiPriority w:val="99"/>
    <w:semiHidden/>
    <w:rsid w:val="009D3ADA"/>
    <w:rPr>
      <w:sz w:val="24"/>
      <w:szCs w:val="24"/>
    </w:rPr>
  </w:style>
  <w:style w:type="character" w:styleId="CommentReference">
    <w:name w:val="annotation reference"/>
    <w:uiPriority w:val="99"/>
    <w:semiHidden/>
    <w:unhideWhenUsed/>
    <w:rsid w:val="00D70D35"/>
    <w:rPr>
      <w:sz w:val="16"/>
      <w:szCs w:val="16"/>
    </w:rPr>
  </w:style>
  <w:style w:type="paragraph" w:styleId="CommentText">
    <w:name w:val="annotation text"/>
    <w:basedOn w:val="Normal"/>
    <w:link w:val="CommentTextChar"/>
    <w:uiPriority w:val="99"/>
    <w:semiHidden/>
    <w:unhideWhenUsed/>
    <w:rsid w:val="00D70D35"/>
    <w:rPr>
      <w:sz w:val="20"/>
      <w:szCs w:val="20"/>
    </w:rPr>
  </w:style>
  <w:style w:type="character" w:customStyle="1" w:styleId="CommentTextChar">
    <w:name w:val="Comment Text Char"/>
    <w:basedOn w:val="DefaultParagraphFont"/>
    <w:link w:val="CommentText"/>
    <w:uiPriority w:val="99"/>
    <w:semiHidden/>
    <w:rsid w:val="00D70D35"/>
  </w:style>
  <w:style w:type="paragraph" w:styleId="CommentSubject">
    <w:name w:val="annotation subject"/>
    <w:basedOn w:val="CommentText"/>
    <w:next w:val="CommentText"/>
    <w:link w:val="CommentSubjectChar"/>
    <w:uiPriority w:val="99"/>
    <w:semiHidden/>
    <w:unhideWhenUsed/>
    <w:rsid w:val="00D70D35"/>
    <w:rPr>
      <w:b/>
      <w:bCs/>
    </w:rPr>
  </w:style>
  <w:style w:type="character" w:customStyle="1" w:styleId="CommentSubjectChar">
    <w:name w:val="Comment Subject Char"/>
    <w:link w:val="CommentSubject"/>
    <w:uiPriority w:val="99"/>
    <w:semiHidden/>
    <w:rsid w:val="00D70D35"/>
    <w:rPr>
      <w:b/>
      <w:bCs/>
    </w:rPr>
  </w:style>
  <w:style w:type="paragraph" w:styleId="BalloonText">
    <w:name w:val="Balloon Text"/>
    <w:basedOn w:val="Normal"/>
    <w:link w:val="BalloonTextChar"/>
    <w:uiPriority w:val="99"/>
    <w:semiHidden/>
    <w:unhideWhenUsed/>
    <w:rsid w:val="00D70D35"/>
    <w:rPr>
      <w:rFonts w:ascii="Segoe UI" w:hAnsi="Segoe UI" w:cs="Segoe UI"/>
      <w:sz w:val="18"/>
      <w:szCs w:val="18"/>
    </w:rPr>
  </w:style>
  <w:style w:type="character" w:customStyle="1" w:styleId="BalloonTextChar">
    <w:name w:val="Balloon Text Char"/>
    <w:link w:val="BalloonText"/>
    <w:uiPriority w:val="99"/>
    <w:semiHidden/>
    <w:rsid w:val="00D70D35"/>
    <w:rPr>
      <w:rFonts w:ascii="Segoe UI" w:hAnsi="Segoe UI" w:cs="Segoe UI"/>
      <w:sz w:val="18"/>
      <w:szCs w:val="18"/>
    </w:rPr>
  </w:style>
  <w:style w:type="paragraph" w:styleId="Revision">
    <w:name w:val="Revision"/>
    <w:hidden/>
    <w:uiPriority w:val="99"/>
    <w:semiHidden/>
    <w:rsid w:val="009133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2019-04-28T01:20:00Z</dcterms:created>
  <dcterms:modified xsi:type="dcterms:W3CDTF">2019-10-10T01:01:00Z</dcterms:modified>
</cp:coreProperties>
</file>