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37802" w14:textId="77777777" w:rsidR="004508A0" w:rsidRPr="00685658" w:rsidRDefault="00AF63B5" w:rsidP="002D5E3D">
      <w:pPr>
        <w:jc w:val="center"/>
        <w:rPr>
          <w:sz w:val="24"/>
          <w:szCs w:val="24"/>
        </w:rPr>
      </w:pPr>
      <w:r w:rsidRPr="00685658">
        <w:rPr>
          <w:noProof/>
          <w:sz w:val="24"/>
          <w:szCs w:val="24"/>
          <w:lang w:val="en-AU" w:eastAsia="en-AU"/>
        </w:rPr>
        <w:drawing>
          <wp:inline distT="0" distB="0" distL="0" distR="0" wp14:anchorId="2701A045" wp14:editId="046E466B">
            <wp:extent cx="1430655" cy="10077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F8CD1" w14:textId="77777777" w:rsidR="004508A0" w:rsidRPr="00EF2B2C" w:rsidRDefault="004508A0" w:rsidP="002D5E3D">
      <w:pPr>
        <w:shd w:val="clear" w:color="auto" w:fill="FFFFFF"/>
        <w:spacing w:before="1795"/>
        <w:ind w:left="2597" w:hanging="2597"/>
        <w:jc w:val="center"/>
        <w:rPr>
          <w:sz w:val="36"/>
        </w:rPr>
      </w:pPr>
      <w:r w:rsidRPr="00EF2B2C">
        <w:rPr>
          <w:b/>
          <w:bCs/>
          <w:sz w:val="36"/>
          <w:szCs w:val="38"/>
        </w:rPr>
        <w:t>Therapeutic Goods (Charges) Amendment Act 1991</w:t>
      </w:r>
    </w:p>
    <w:p w14:paraId="5E29E839" w14:textId="77777777" w:rsidR="004508A0" w:rsidRPr="00685658" w:rsidRDefault="004508A0" w:rsidP="002D5E3D">
      <w:pPr>
        <w:shd w:val="clear" w:color="auto" w:fill="FFFFFF"/>
        <w:spacing w:before="1114"/>
        <w:jc w:val="center"/>
      </w:pPr>
      <w:r w:rsidRPr="00685658">
        <w:rPr>
          <w:b/>
          <w:bCs/>
          <w:sz w:val="24"/>
          <w:szCs w:val="24"/>
        </w:rPr>
        <w:t>No. 85 of 1991</w:t>
      </w:r>
    </w:p>
    <w:p w14:paraId="08BEA954" w14:textId="146C4DDB" w:rsidR="004508A0" w:rsidRPr="00685658" w:rsidRDefault="00E573C3" w:rsidP="00FA4853">
      <w:pPr>
        <w:shd w:val="clear" w:color="auto" w:fill="FFFFFF"/>
        <w:spacing w:before="2285"/>
        <w:ind w:left="720" w:right="720"/>
        <w:jc w:val="center"/>
      </w:pPr>
      <w:r>
        <w:rPr>
          <w:b/>
          <w:bCs/>
          <w:noProof/>
          <w:sz w:val="30"/>
          <w:szCs w:val="30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03810" wp14:editId="58C37256">
                <wp:simplePos x="0" y="0"/>
                <wp:positionH relativeFrom="column">
                  <wp:posOffset>12488</wp:posOffset>
                </wp:positionH>
                <wp:positionV relativeFrom="paragraph">
                  <wp:posOffset>732155</wp:posOffset>
                </wp:positionV>
                <wp:extent cx="5935133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51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D6032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57.65pt" to="468.3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" strokecolor="black [3040]"/>
            </w:pict>
          </mc:Fallback>
        </mc:AlternateContent>
      </w:r>
      <w:r>
        <w:rPr>
          <w:b/>
          <w:bCs/>
          <w:noProof/>
          <w:sz w:val="30"/>
          <w:szCs w:val="30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633BE" wp14:editId="51FBEC72">
                <wp:simplePos x="0" y="0"/>
                <wp:positionH relativeFrom="column">
                  <wp:posOffset>8255</wp:posOffset>
                </wp:positionH>
                <wp:positionV relativeFrom="paragraph">
                  <wp:posOffset>693632</wp:posOffset>
                </wp:positionV>
                <wp:extent cx="5935133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51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A4EC3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54.6pt" to="468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" strokecolor="black [3040]"/>
            </w:pict>
          </mc:Fallback>
        </mc:AlternateContent>
      </w:r>
      <w:r w:rsidR="004508A0" w:rsidRPr="00685658">
        <w:rPr>
          <w:b/>
          <w:bCs/>
          <w:sz w:val="30"/>
          <w:szCs w:val="30"/>
        </w:rPr>
        <w:t xml:space="preserve">An Act to amend the </w:t>
      </w:r>
      <w:r w:rsidR="004508A0" w:rsidRPr="00685658">
        <w:rPr>
          <w:b/>
          <w:bCs/>
          <w:i/>
          <w:iCs/>
          <w:sz w:val="30"/>
          <w:szCs w:val="30"/>
        </w:rPr>
        <w:t>Therapeutic Goods (Charges) Act 1989</w:t>
      </w:r>
      <w:r w:rsidR="004508A0" w:rsidRPr="00814ECB">
        <w:rPr>
          <w:b/>
          <w:bCs/>
          <w:iCs/>
          <w:sz w:val="30"/>
          <w:szCs w:val="30"/>
        </w:rPr>
        <w:t>,</w:t>
      </w:r>
      <w:r w:rsidR="004508A0" w:rsidRPr="00685658">
        <w:rPr>
          <w:b/>
          <w:bCs/>
          <w:i/>
          <w:iCs/>
          <w:sz w:val="30"/>
          <w:szCs w:val="30"/>
        </w:rPr>
        <w:t xml:space="preserve"> </w:t>
      </w:r>
      <w:r w:rsidR="004508A0" w:rsidRPr="00685658">
        <w:rPr>
          <w:b/>
          <w:bCs/>
          <w:sz w:val="30"/>
          <w:szCs w:val="30"/>
        </w:rPr>
        <w:t>and for related purposes</w:t>
      </w:r>
    </w:p>
    <w:p w14:paraId="1572AE18" w14:textId="77777777" w:rsidR="004508A0" w:rsidRPr="00612451" w:rsidRDefault="004508A0" w:rsidP="0011535A">
      <w:pPr>
        <w:shd w:val="clear" w:color="auto" w:fill="FFFFFF"/>
        <w:spacing w:before="120"/>
        <w:jc w:val="right"/>
        <w:rPr>
          <w:sz w:val="22"/>
        </w:rPr>
      </w:pPr>
      <w:r w:rsidRPr="00612451">
        <w:rPr>
          <w:sz w:val="22"/>
          <w:szCs w:val="24"/>
        </w:rPr>
        <w:t>[</w:t>
      </w:r>
      <w:r w:rsidRPr="00612451">
        <w:rPr>
          <w:i/>
          <w:iCs/>
          <w:sz w:val="22"/>
          <w:szCs w:val="24"/>
        </w:rPr>
        <w:t>Assented to 26 June 1991</w:t>
      </w:r>
      <w:r w:rsidRPr="00612451">
        <w:rPr>
          <w:sz w:val="22"/>
          <w:szCs w:val="24"/>
        </w:rPr>
        <w:t>]</w:t>
      </w:r>
    </w:p>
    <w:p w14:paraId="6B8D997F" w14:textId="77777777" w:rsidR="004508A0" w:rsidRPr="00612451" w:rsidRDefault="004508A0" w:rsidP="0011535A">
      <w:pPr>
        <w:shd w:val="clear" w:color="auto" w:fill="FFFFFF"/>
        <w:spacing w:before="120"/>
        <w:ind w:left="341"/>
        <w:rPr>
          <w:sz w:val="22"/>
        </w:rPr>
      </w:pPr>
      <w:r w:rsidRPr="00612451">
        <w:rPr>
          <w:sz w:val="22"/>
          <w:szCs w:val="24"/>
        </w:rPr>
        <w:t>The Parliament of Australia enacts:</w:t>
      </w:r>
    </w:p>
    <w:p w14:paraId="3246819E" w14:textId="77777777" w:rsidR="004508A0" w:rsidRPr="00612451" w:rsidRDefault="004508A0" w:rsidP="0011535A">
      <w:pPr>
        <w:shd w:val="clear" w:color="auto" w:fill="FFFFFF"/>
        <w:spacing w:before="120"/>
        <w:ind w:left="14"/>
        <w:rPr>
          <w:sz w:val="22"/>
        </w:rPr>
      </w:pPr>
      <w:r w:rsidRPr="00612451">
        <w:rPr>
          <w:b/>
          <w:bCs/>
          <w:sz w:val="22"/>
          <w:szCs w:val="24"/>
        </w:rPr>
        <w:t>Short title etc.</w:t>
      </w:r>
    </w:p>
    <w:p w14:paraId="55E75434" w14:textId="77777777" w:rsidR="004508A0" w:rsidRPr="00612451" w:rsidRDefault="004508A0" w:rsidP="0011535A">
      <w:pPr>
        <w:shd w:val="clear" w:color="auto" w:fill="FFFFFF"/>
        <w:tabs>
          <w:tab w:val="left" w:pos="638"/>
        </w:tabs>
        <w:spacing w:before="120"/>
        <w:ind w:firstLine="360"/>
        <w:jc w:val="both"/>
        <w:rPr>
          <w:sz w:val="22"/>
        </w:rPr>
      </w:pPr>
      <w:r w:rsidRPr="00612451">
        <w:rPr>
          <w:b/>
          <w:bCs/>
          <w:sz w:val="22"/>
          <w:szCs w:val="24"/>
        </w:rPr>
        <w:t>1.</w:t>
      </w:r>
      <w:r w:rsidRPr="00612451">
        <w:rPr>
          <w:b/>
          <w:bCs/>
          <w:sz w:val="22"/>
          <w:szCs w:val="24"/>
        </w:rPr>
        <w:tab/>
        <w:t xml:space="preserve">(1) </w:t>
      </w:r>
      <w:r w:rsidRPr="00612451">
        <w:rPr>
          <w:sz w:val="22"/>
          <w:szCs w:val="24"/>
        </w:rPr>
        <w:t xml:space="preserve">This Act may be cited as the </w:t>
      </w:r>
      <w:r w:rsidRPr="00612451">
        <w:rPr>
          <w:i/>
          <w:iCs/>
          <w:sz w:val="22"/>
          <w:szCs w:val="24"/>
        </w:rPr>
        <w:t>Therapeutic Goods (Charges)</w:t>
      </w:r>
      <w:r w:rsidR="008745EF">
        <w:rPr>
          <w:i/>
          <w:iCs/>
          <w:sz w:val="22"/>
          <w:szCs w:val="24"/>
        </w:rPr>
        <w:t xml:space="preserve"> </w:t>
      </w:r>
      <w:r w:rsidRPr="00612451">
        <w:rPr>
          <w:i/>
          <w:iCs/>
          <w:sz w:val="22"/>
          <w:szCs w:val="24"/>
        </w:rPr>
        <w:t>Amendment Act 1991.</w:t>
      </w:r>
    </w:p>
    <w:p w14:paraId="26962582" w14:textId="77777777" w:rsidR="004508A0" w:rsidRPr="00612451" w:rsidRDefault="004508A0" w:rsidP="0011535A">
      <w:pPr>
        <w:shd w:val="clear" w:color="auto" w:fill="FFFFFF"/>
        <w:spacing w:before="120"/>
        <w:ind w:left="24" w:firstLine="331"/>
        <w:jc w:val="both"/>
        <w:rPr>
          <w:sz w:val="22"/>
        </w:rPr>
      </w:pPr>
      <w:r w:rsidRPr="00612451">
        <w:rPr>
          <w:b/>
          <w:bCs/>
          <w:sz w:val="22"/>
          <w:szCs w:val="24"/>
        </w:rPr>
        <w:t>(2)</w:t>
      </w:r>
      <w:r w:rsidRPr="00612451">
        <w:rPr>
          <w:sz w:val="22"/>
          <w:szCs w:val="24"/>
        </w:rPr>
        <w:t xml:space="preserve"> In this Act, </w:t>
      </w:r>
      <w:r w:rsidRPr="00612451">
        <w:rPr>
          <w:b/>
          <w:bCs/>
          <w:sz w:val="22"/>
          <w:szCs w:val="24"/>
        </w:rPr>
        <w:t xml:space="preserve">“Principal Act” </w:t>
      </w:r>
      <w:r w:rsidRPr="00612451">
        <w:rPr>
          <w:sz w:val="22"/>
          <w:szCs w:val="24"/>
        </w:rPr>
        <w:t xml:space="preserve">means the </w:t>
      </w:r>
      <w:r w:rsidRPr="00612451">
        <w:rPr>
          <w:i/>
          <w:iCs/>
          <w:sz w:val="22"/>
          <w:szCs w:val="24"/>
        </w:rPr>
        <w:t>Therapeutic Goods (Charges) Act 1989</w:t>
      </w:r>
      <w:r w:rsidRPr="00612451">
        <w:rPr>
          <w:sz w:val="22"/>
          <w:szCs w:val="24"/>
          <w:vertAlign w:val="superscript"/>
        </w:rPr>
        <w:t>1</w:t>
      </w:r>
      <w:r w:rsidRPr="00612451">
        <w:rPr>
          <w:sz w:val="22"/>
          <w:szCs w:val="24"/>
        </w:rPr>
        <w:t>.</w:t>
      </w:r>
    </w:p>
    <w:p w14:paraId="6929C52A" w14:textId="77777777" w:rsidR="004508A0" w:rsidRPr="00612451" w:rsidRDefault="004508A0" w:rsidP="0011535A">
      <w:pPr>
        <w:shd w:val="clear" w:color="auto" w:fill="FFFFFF"/>
        <w:spacing w:before="120"/>
        <w:ind w:left="14"/>
        <w:rPr>
          <w:sz w:val="22"/>
        </w:rPr>
      </w:pPr>
      <w:r w:rsidRPr="00612451">
        <w:rPr>
          <w:b/>
          <w:bCs/>
          <w:sz w:val="22"/>
          <w:szCs w:val="24"/>
        </w:rPr>
        <w:t>Commencement</w:t>
      </w:r>
    </w:p>
    <w:p w14:paraId="027DCD67" w14:textId="77777777" w:rsidR="004508A0" w:rsidRPr="00612451" w:rsidRDefault="004508A0" w:rsidP="0011535A">
      <w:pPr>
        <w:shd w:val="clear" w:color="auto" w:fill="FFFFFF"/>
        <w:tabs>
          <w:tab w:val="left" w:pos="638"/>
        </w:tabs>
        <w:spacing w:before="120"/>
        <w:ind w:firstLine="360"/>
        <w:jc w:val="both"/>
        <w:rPr>
          <w:sz w:val="22"/>
        </w:rPr>
      </w:pPr>
      <w:r w:rsidRPr="00612451">
        <w:rPr>
          <w:b/>
          <w:bCs/>
          <w:sz w:val="22"/>
          <w:szCs w:val="24"/>
        </w:rPr>
        <w:t>2.</w:t>
      </w:r>
      <w:r w:rsidRPr="00612451">
        <w:rPr>
          <w:b/>
          <w:bCs/>
          <w:sz w:val="22"/>
          <w:szCs w:val="24"/>
        </w:rPr>
        <w:tab/>
      </w:r>
      <w:r w:rsidRPr="00612451">
        <w:rPr>
          <w:sz w:val="22"/>
          <w:szCs w:val="24"/>
        </w:rPr>
        <w:t>This Act commences, or is taken to have commenced, as the case</w:t>
      </w:r>
      <w:r w:rsidR="008745EF">
        <w:rPr>
          <w:sz w:val="22"/>
          <w:szCs w:val="24"/>
        </w:rPr>
        <w:t xml:space="preserve"> </w:t>
      </w:r>
      <w:r w:rsidRPr="00612451">
        <w:rPr>
          <w:sz w:val="22"/>
          <w:szCs w:val="24"/>
        </w:rPr>
        <w:t xml:space="preserve">requires, on the commencement of Part 5 of the </w:t>
      </w:r>
      <w:r w:rsidRPr="00612451">
        <w:rPr>
          <w:i/>
          <w:iCs/>
          <w:sz w:val="22"/>
          <w:szCs w:val="24"/>
        </w:rPr>
        <w:t>Community Services</w:t>
      </w:r>
      <w:r w:rsidR="008745EF">
        <w:rPr>
          <w:i/>
          <w:iCs/>
          <w:sz w:val="22"/>
          <w:szCs w:val="24"/>
        </w:rPr>
        <w:t xml:space="preserve"> </w:t>
      </w:r>
      <w:r w:rsidRPr="00612451">
        <w:rPr>
          <w:i/>
          <w:iCs/>
          <w:sz w:val="22"/>
          <w:szCs w:val="24"/>
        </w:rPr>
        <w:t>and Health Legislation Amendment Act 1991.</w:t>
      </w:r>
    </w:p>
    <w:p w14:paraId="2F3DA689" w14:textId="77777777" w:rsidR="004508A0" w:rsidRPr="00612451" w:rsidRDefault="004508A0" w:rsidP="0011535A">
      <w:pPr>
        <w:shd w:val="clear" w:color="auto" w:fill="FFFFFF"/>
        <w:tabs>
          <w:tab w:val="left" w:pos="638"/>
        </w:tabs>
        <w:spacing w:before="120"/>
        <w:ind w:firstLine="360"/>
        <w:jc w:val="both"/>
        <w:rPr>
          <w:sz w:val="22"/>
        </w:rPr>
        <w:sectPr w:rsidR="004508A0" w:rsidRPr="00612451" w:rsidSect="00D72DC7">
          <w:headerReference w:type="default" r:id="rId9"/>
          <w:pgSz w:w="12240" w:h="15840" w:code="1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14:paraId="6B2A9F80" w14:textId="77777777" w:rsidR="004508A0" w:rsidRPr="00612451" w:rsidRDefault="004508A0" w:rsidP="0011535A">
      <w:pPr>
        <w:shd w:val="clear" w:color="auto" w:fill="FFFFFF"/>
        <w:spacing w:before="120"/>
        <w:ind w:left="34"/>
        <w:rPr>
          <w:sz w:val="22"/>
        </w:rPr>
      </w:pPr>
      <w:r w:rsidRPr="00612451">
        <w:rPr>
          <w:b/>
          <w:bCs/>
          <w:sz w:val="22"/>
          <w:szCs w:val="24"/>
        </w:rPr>
        <w:lastRenderedPageBreak/>
        <w:t>Charges</w:t>
      </w:r>
    </w:p>
    <w:p w14:paraId="5D35D826" w14:textId="77777777" w:rsidR="004508A0" w:rsidRPr="00612451" w:rsidRDefault="004508A0" w:rsidP="0011535A">
      <w:pPr>
        <w:shd w:val="clear" w:color="auto" w:fill="FFFFFF"/>
        <w:tabs>
          <w:tab w:val="left" w:pos="658"/>
        </w:tabs>
        <w:spacing w:before="120"/>
        <w:ind w:left="365"/>
        <w:rPr>
          <w:sz w:val="22"/>
        </w:rPr>
      </w:pPr>
      <w:r w:rsidRPr="00612451">
        <w:rPr>
          <w:b/>
          <w:bCs/>
          <w:sz w:val="22"/>
          <w:szCs w:val="24"/>
        </w:rPr>
        <w:t>3.</w:t>
      </w:r>
      <w:r w:rsidRPr="00612451">
        <w:rPr>
          <w:b/>
          <w:bCs/>
          <w:sz w:val="22"/>
          <w:szCs w:val="24"/>
        </w:rPr>
        <w:tab/>
      </w:r>
      <w:r w:rsidRPr="00612451">
        <w:rPr>
          <w:sz w:val="22"/>
          <w:szCs w:val="24"/>
        </w:rPr>
        <w:t>Section 4 of the Principal Act is amended:</w:t>
      </w:r>
    </w:p>
    <w:p w14:paraId="75B2244F" w14:textId="77777777" w:rsidR="004508A0" w:rsidRPr="00612451" w:rsidRDefault="004508A0" w:rsidP="0011535A">
      <w:pPr>
        <w:numPr>
          <w:ilvl w:val="0"/>
          <w:numId w:val="1"/>
        </w:numPr>
        <w:shd w:val="clear" w:color="auto" w:fill="FFFFFF"/>
        <w:tabs>
          <w:tab w:val="left" w:pos="816"/>
        </w:tabs>
        <w:spacing w:before="120"/>
        <w:ind w:left="816" w:hanging="398"/>
        <w:jc w:val="both"/>
        <w:rPr>
          <w:b/>
          <w:bCs/>
          <w:sz w:val="22"/>
          <w:szCs w:val="24"/>
        </w:rPr>
      </w:pPr>
      <w:r w:rsidRPr="00612451">
        <w:rPr>
          <w:sz w:val="22"/>
          <w:szCs w:val="24"/>
        </w:rPr>
        <w:t>by inserting in subsection (1) “, other than grouped therapeutic goods,” after “goods”;</w:t>
      </w:r>
    </w:p>
    <w:p w14:paraId="4E27EA3A" w14:textId="77777777" w:rsidR="004508A0" w:rsidRPr="00612451" w:rsidRDefault="004508A0" w:rsidP="0011535A">
      <w:pPr>
        <w:numPr>
          <w:ilvl w:val="0"/>
          <w:numId w:val="1"/>
        </w:numPr>
        <w:shd w:val="clear" w:color="auto" w:fill="FFFFFF"/>
        <w:tabs>
          <w:tab w:val="left" w:pos="816"/>
        </w:tabs>
        <w:spacing w:before="120"/>
        <w:ind w:left="418"/>
        <w:rPr>
          <w:b/>
          <w:bCs/>
          <w:sz w:val="22"/>
          <w:szCs w:val="24"/>
        </w:rPr>
      </w:pPr>
      <w:r w:rsidRPr="00612451">
        <w:rPr>
          <w:sz w:val="22"/>
          <w:szCs w:val="24"/>
        </w:rPr>
        <w:t>by inserting after subsection (1) the following subsection:</w:t>
      </w:r>
    </w:p>
    <w:p w14:paraId="6C5192E7" w14:textId="77777777" w:rsidR="004508A0" w:rsidRPr="00612451" w:rsidRDefault="004508A0" w:rsidP="0011535A">
      <w:pPr>
        <w:shd w:val="clear" w:color="auto" w:fill="FFFFFF"/>
        <w:spacing w:before="120"/>
        <w:ind w:left="811" w:firstLine="216"/>
        <w:jc w:val="both"/>
        <w:rPr>
          <w:sz w:val="22"/>
        </w:rPr>
      </w:pPr>
      <w:r w:rsidRPr="00612451">
        <w:rPr>
          <w:smallCaps/>
          <w:sz w:val="22"/>
          <w:szCs w:val="24"/>
        </w:rPr>
        <w:t xml:space="preserve">“(1a) </w:t>
      </w:r>
      <w:r w:rsidRPr="00612451">
        <w:rPr>
          <w:sz w:val="22"/>
          <w:szCs w:val="24"/>
        </w:rPr>
        <w:t>If the registration or listing of one or more grouped therapeutic goods, being goods covered by a single registration or listing number, is in force at any time during a financial year, an annual charge of such amount as is prescribed is payable in respect of all of the registrations or listings concerned.”.</w:t>
      </w:r>
    </w:p>
    <w:p w14:paraId="107D8DF9" w14:textId="77777777" w:rsidR="004508A0" w:rsidRPr="00612451" w:rsidRDefault="004508A0" w:rsidP="0011535A">
      <w:pPr>
        <w:shd w:val="clear" w:color="auto" w:fill="FFFFFF"/>
        <w:spacing w:before="120"/>
        <w:ind w:left="24"/>
        <w:rPr>
          <w:sz w:val="22"/>
        </w:rPr>
      </w:pPr>
      <w:r w:rsidRPr="00612451">
        <w:rPr>
          <w:b/>
          <w:bCs/>
          <w:sz w:val="22"/>
          <w:szCs w:val="24"/>
        </w:rPr>
        <w:t>Application of amendments</w:t>
      </w:r>
    </w:p>
    <w:p w14:paraId="3BBC4C38" w14:textId="77777777" w:rsidR="004508A0" w:rsidRPr="00612451" w:rsidRDefault="004508A0" w:rsidP="0011535A">
      <w:pPr>
        <w:shd w:val="clear" w:color="auto" w:fill="FFFFFF"/>
        <w:tabs>
          <w:tab w:val="left" w:pos="658"/>
        </w:tabs>
        <w:spacing w:before="120"/>
        <w:ind w:left="365"/>
        <w:rPr>
          <w:sz w:val="22"/>
        </w:rPr>
      </w:pPr>
      <w:r w:rsidRPr="00612451">
        <w:rPr>
          <w:b/>
          <w:bCs/>
          <w:sz w:val="22"/>
          <w:szCs w:val="24"/>
        </w:rPr>
        <w:t>4.</w:t>
      </w:r>
      <w:r w:rsidRPr="00612451">
        <w:rPr>
          <w:b/>
          <w:bCs/>
          <w:sz w:val="22"/>
          <w:szCs w:val="24"/>
        </w:rPr>
        <w:tab/>
      </w:r>
      <w:r w:rsidRPr="00612451">
        <w:rPr>
          <w:sz w:val="22"/>
          <w:szCs w:val="24"/>
        </w:rPr>
        <w:t>The amendments made by this Act apply as follows:</w:t>
      </w:r>
    </w:p>
    <w:p w14:paraId="41C4D41D" w14:textId="77777777" w:rsidR="004508A0" w:rsidRPr="00612451" w:rsidRDefault="004508A0" w:rsidP="0011535A">
      <w:pPr>
        <w:numPr>
          <w:ilvl w:val="0"/>
          <w:numId w:val="2"/>
        </w:numPr>
        <w:shd w:val="clear" w:color="auto" w:fill="FFFFFF"/>
        <w:tabs>
          <w:tab w:val="left" w:pos="806"/>
        </w:tabs>
        <w:spacing w:before="120"/>
        <w:ind w:left="806" w:hanging="389"/>
        <w:jc w:val="both"/>
        <w:rPr>
          <w:sz w:val="22"/>
          <w:szCs w:val="24"/>
        </w:rPr>
      </w:pPr>
      <w:r w:rsidRPr="00612451">
        <w:rPr>
          <w:sz w:val="22"/>
          <w:szCs w:val="24"/>
        </w:rPr>
        <w:t>in the case of the financial year in which the date of commencement of this section occurred</w:t>
      </w:r>
      <w:r w:rsidRPr="00612451">
        <w:rPr>
          <w:rFonts w:eastAsia="Times New Roman"/>
          <w:sz w:val="22"/>
          <w:szCs w:val="24"/>
        </w:rPr>
        <w:t>—to registrations or listings that commenced on or after that date;</w:t>
      </w:r>
    </w:p>
    <w:p w14:paraId="370A3939" w14:textId="77777777" w:rsidR="004508A0" w:rsidRPr="00612451" w:rsidRDefault="004508A0" w:rsidP="0011535A">
      <w:pPr>
        <w:numPr>
          <w:ilvl w:val="0"/>
          <w:numId w:val="2"/>
        </w:numPr>
        <w:shd w:val="clear" w:color="auto" w:fill="FFFFFF"/>
        <w:tabs>
          <w:tab w:val="left" w:pos="806"/>
        </w:tabs>
        <w:spacing w:before="120"/>
        <w:ind w:left="806" w:hanging="389"/>
        <w:jc w:val="both"/>
        <w:rPr>
          <w:sz w:val="22"/>
          <w:szCs w:val="24"/>
        </w:rPr>
      </w:pPr>
      <w:r w:rsidRPr="00612451">
        <w:rPr>
          <w:sz w:val="22"/>
          <w:szCs w:val="24"/>
        </w:rPr>
        <w:t>in the case of a later financial year</w:t>
      </w:r>
      <w:r w:rsidRPr="00612451">
        <w:rPr>
          <w:rFonts w:eastAsia="Times New Roman"/>
          <w:sz w:val="22"/>
          <w:szCs w:val="24"/>
        </w:rPr>
        <w:t>—to all registrations or listings.</w:t>
      </w:r>
    </w:p>
    <w:p w14:paraId="1E420DA3" w14:textId="77777777" w:rsidR="004508A0" w:rsidRPr="00612451" w:rsidRDefault="004508A0" w:rsidP="0011535A">
      <w:pPr>
        <w:shd w:val="clear" w:color="auto" w:fill="FFFFFF"/>
        <w:spacing w:before="120"/>
        <w:ind w:left="19"/>
        <w:rPr>
          <w:sz w:val="22"/>
        </w:rPr>
      </w:pPr>
      <w:r w:rsidRPr="00612451">
        <w:rPr>
          <w:b/>
          <w:bCs/>
          <w:sz w:val="22"/>
          <w:szCs w:val="24"/>
        </w:rPr>
        <w:t>Transitional</w:t>
      </w:r>
    </w:p>
    <w:p w14:paraId="6711D618" w14:textId="77777777" w:rsidR="004508A0" w:rsidRPr="00612451" w:rsidRDefault="004508A0" w:rsidP="0011535A">
      <w:pPr>
        <w:shd w:val="clear" w:color="auto" w:fill="FFFFFF"/>
        <w:tabs>
          <w:tab w:val="left" w:pos="658"/>
        </w:tabs>
        <w:spacing w:before="120"/>
        <w:ind w:left="365"/>
        <w:rPr>
          <w:sz w:val="22"/>
        </w:rPr>
      </w:pPr>
      <w:r w:rsidRPr="00612451">
        <w:rPr>
          <w:b/>
          <w:bCs/>
          <w:sz w:val="22"/>
          <w:szCs w:val="24"/>
        </w:rPr>
        <w:t>5.</w:t>
      </w:r>
      <w:r w:rsidRPr="00612451">
        <w:rPr>
          <w:b/>
          <w:bCs/>
          <w:sz w:val="22"/>
          <w:szCs w:val="24"/>
        </w:rPr>
        <w:tab/>
        <w:t xml:space="preserve">(1) </w:t>
      </w:r>
      <w:r w:rsidRPr="00612451">
        <w:rPr>
          <w:sz w:val="22"/>
          <w:szCs w:val="24"/>
        </w:rPr>
        <w:t>In this section:</w:t>
      </w:r>
    </w:p>
    <w:p w14:paraId="324F332E" w14:textId="6290487B" w:rsidR="004508A0" w:rsidRPr="00612451" w:rsidRDefault="004508A0" w:rsidP="0011535A">
      <w:pPr>
        <w:shd w:val="clear" w:color="auto" w:fill="FFFFFF"/>
        <w:spacing w:before="120"/>
        <w:ind w:left="24"/>
        <w:rPr>
          <w:sz w:val="22"/>
        </w:rPr>
      </w:pPr>
      <w:r w:rsidRPr="00612451">
        <w:rPr>
          <w:b/>
          <w:bCs/>
          <w:sz w:val="22"/>
          <w:szCs w:val="24"/>
        </w:rPr>
        <w:t xml:space="preserve">“amended </w:t>
      </w:r>
      <w:r w:rsidRPr="00814ECB">
        <w:rPr>
          <w:b/>
          <w:sz w:val="22"/>
          <w:szCs w:val="24"/>
        </w:rPr>
        <w:t>Act”</w:t>
      </w:r>
      <w:r w:rsidRPr="00612451">
        <w:rPr>
          <w:sz w:val="22"/>
          <w:szCs w:val="24"/>
        </w:rPr>
        <w:t xml:space="preserve"> means the Principal Act as amended by this Act.</w:t>
      </w:r>
    </w:p>
    <w:p w14:paraId="236B4B19" w14:textId="77777777" w:rsidR="004508A0" w:rsidRPr="00612451" w:rsidRDefault="004508A0" w:rsidP="0011535A">
      <w:pPr>
        <w:shd w:val="clear" w:color="auto" w:fill="FFFFFF"/>
        <w:tabs>
          <w:tab w:val="left" w:pos="749"/>
        </w:tabs>
        <w:spacing w:before="120"/>
        <w:ind w:firstLine="350"/>
        <w:jc w:val="both"/>
        <w:rPr>
          <w:sz w:val="22"/>
        </w:rPr>
      </w:pPr>
      <w:r w:rsidRPr="00612451">
        <w:rPr>
          <w:b/>
          <w:bCs/>
          <w:sz w:val="22"/>
          <w:szCs w:val="24"/>
        </w:rPr>
        <w:t>(2)</w:t>
      </w:r>
      <w:r w:rsidRPr="00612451">
        <w:rPr>
          <w:sz w:val="22"/>
          <w:szCs w:val="24"/>
        </w:rPr>
        <w:tab/>
        <w:t>For the purposes of the application of the Principal Act to</w:t>
      </w:r>
      <w:r w:rsidR="008745EF">
        <w:rPr>
          <w:sz w:val="22"/>
          <w:szCs w:val="24"/>
        </w:rPr>
        <w:t xml:space="preserve"> </w:t>
      </w:r>
      <w:r w:rsidRPr="00612451">
        <w:rPr>
          <w:sz w:val="22"/>
          <w:szCs w:val="24"/>
        </w:rPr>
        <w:t>charges:</w:t>
      </w:r>
    </w:p>
    <w:p w14:paraId="662CBA53" w14:textId="77777777" w:rsidR="004508A0" w:rsidRPr="00612451" w:rsidRDefault="004508A0" w:rsidP="0011535A">
      <w:pPr>
        <w:numPr>
          <w:ilvl w:val="0"/>
          <w:numId w:val="3"/>
        </w:numPr>
        <w:shd w:val="clear" w:color="auto" w:fill="FFFFFF"/>
        <w:tabs>
          <w:tab w:val="left" w:pos="802"/>
        </w:tabs>
        <w:spacing w:before="120"/>
        <w:ind w:left="802" w:hanging="394"/>
        <w:jc w:val="both"/>
        <w:rPr>
          <w:sz w:val="22"/>
          <w:szCs w:val="24"/>
        </w:rPr>
      </w:pPr>
      <w:r w:rsidRPr="00612451">
        <w:rPr>
          <w:sz w:val="22"/>
          <w:szCs w:val="24"/>
        </w:rPr>
        <w:t>for the financial year in which the date of commencement of this section occurred or an earlier financial year; and</w:t>
      </w:r>
    </w:p>
    <w:p w14:paraId="5CF4DD7D" w14:textId="77777777" w:rsidR="004508A0" w:rsidRPr="00612451" w:rsidRDefault="004508A0" w:rsidP="0011535A">
      <w:pPr>
        <w:numPr>
          <w:ilvl w:val="0"/>
          <w:numId w:val="3"/>
        </w:numPr>
        <w:shd w:val="clear" w:color="auto" w:fill="FFFFFF"/>
        <w:tabs>
          <w:tab w:val="left" w:pos="802"/>
        </w:tabs>
        <w:spacing w:before="120"/>
        <w:ind w:left="408"/>
        <w:rPr>
          <w:sz w:val="22"/>
          <w:szCs w:val="24"/>
        </w:rPr>
      </w:pPr>
      <w:r w:rsidRPr="00612451">
        <w:rPr>
          <w:sz w:val="22"/>
          <w:szCs w:val="24"/>
        </w:rPr>
        <w:t>in respect of registrations or listings:</w:t>
      </w:r>
    </w:p>
    <w:p w14:paraId="38E1EE5C" w14:textId="77777777" w:rsidR="004508A0" w:rsidRPr="00612451" w:rsidRDefault="004508A0" w:rsidP="0011535A">
      <w:pPr>
        <w:shd w:val="clear" w:color="auto" w:fill="FFFFFF"/>
        <w:spacing w:before="120"/>
        <w:ind w:left="1114"/>
        <w:rPr>
          <w:sz w:val="22"/>
        </w:rPr>
      </w:pPr>
      <w:r w:rsidRPr="00612451">
        <w:rPr>
          <w:sz w:val="22"/>
          <w:szCs w:val="24"/>
        </w:rPr>
        <w:t>(</w:t>
      </w:r>
      <w:proofErr w:type="spellStart"/>
      <w:r w:rsidRPr="00612451">
        <w:rPr>
          <w:sz w:val="22"/>
          <w:szCs w:val="24"/>
        </w:rPr>
        <w:t>i</w:t>
      </w:r>
      <w:proofErr w:type="spellEnd"/>
      <w:r w:rsidRPr="00612451">
        <w:rPr>
          <w:sz w:val="22"/>
          <w:szCs w:val="24"/>
        </w:rPr>
        <w:t>) in force at a particular time before that date; and</w:t>
      </w:r>
    </w:p>
    <w:p w14:paraId="4E82131E" w14:textId="757117B3" w:rsidR="004508A0" w:rsidRPr="00612451" w:rsidRDefault="004508A0" w:rsidP="0011535A">
      <w:pPr>
        <w:shd w:val="clear" w:color="auto" w:fill="FFFFFF"/>
        <w:spacing w:before="120"/>
        <w:ind w:left="10" w:firstLine="1018"/>
        <w:rPr>
          <w:sz w:val="22"/>
        </w:rPr>
      </w:pPr>
      <w:r w:rsidRPr="00612451">
        <w:rPr>
          <w:sz w:val="22"/>
          <w:szCs w:val="24"/>
        </w:rPr>
        <w:t xml:space="preserve">(ii) that commenced before that date; if therapeutic goods were treated, at that time, as single therapeutic goods for the purposes of Part 3 of the </w:t>
      </w:r>
      <w:r w:rsidRPr="00612451">
        <w:rPr>
          <w:i/>
          <w:iCs/>
          <w:sz w:val="22"/>
          <w:szCs w:val="24"/>
        </w:rPr>
        <w:t>Therapeutic Goods Act 1989</w:t>
      </w:r>
      <w:r w:rsidRPr="00814ECB">
        <w:rPr>
          <w:iCs/>
          <w:sz w:val="22"/>
          <w:szCs w:val="24"/>
        </w:rPr>
        <w:t>,</w:t>
      </w:r>
      <w:r w:rsidRPr="00612451">
        <w:rPr>
          <w:i/>
          <w:iCs/>
          <w:sz w:val="22"/>
          <w:szCs w:val="24"/>
        </w:rPr>
        <w:t xml:space="preserve"> </w:t>
      </w:r>
      <w:r w:rsidRPr="00612451">
        <w:rPr>
          <w:sz w:val="22"/>
          <w:szCs w:val="24"/>
        </w:rPr>
        <w:t>then those goods are taken to have been treated as single therapeutic goods.</w:t>
      </w:r>
    </w:p>
    <w:p w14:paraId="6F243B9D" w14:textId="4F75730A" w:rsidR="004508A0" w:rsidRPr="00612451" w:rsidRDefault="004508A0" w:rsidP="0011535A">
      <w:pPr>
        <w:numPr>
          <w:ilvl w:val="0"/>
          <w:numId w:val="4"/>
        </w:numPr>
        <w:shd w:val="clear" w:color="auto" w:fill="FFFFFF"/>
        <w:tabs>
          <w:tab w:val="left" w:pos="749"/>
        </w:tabs>
        <w:spacing w:before="120"/>
        <w:ind w:firstLine="350"/>
        <w:jc w:val="both"/>
        <w:rPr>
          <w:b/>
          <w:bCs/>
          <w:sz w:val="22"/>
          <w:szCs w:val="24"/>
        </w:rPr>
      </w:pPr>
      <w:r w:rsidRPr="00612451">
        <w:rPr>
          <w:sz w:val="22"/>
          <w:szCs w:val="24"/>
        </w:rPr>
        <w:t xml:space="preserve">For the purposes of the amended Act, regulations made, or purporting to be made, for the purposes of subsection 4 (1) of the Principal Act, to the extent that the regulations covered goods that were treated as single therapeutic goods for the purposes of Part 3 of the </w:t>
      </w:r>
      <w:r w:rsidRPr="00612451">
        <w:rPr>
          <w:i/>
          <w:iCs/>
          <w:sz w:val="22"/>
          <w:szCs w:val="24"/>
        </w:rPr>
        <w:t>Therapeutic Goods Act 1989</w:t>
      </w:r>
      <w:r w:rsidRPr="00814ECB">
        <w:rPr>
          <w:iCs/>
          <w:sz w:val="22"/>
          <w:szCs w:val="24"/>
        </w:rPr>
        <w:t>,</w:t>
      </w:r>
      <w:bookmarkStart w:id="0" w:name="_GoBack"/>
      <w:bookmarkEnd w:id="0"/>
      <w:r w:rsidRPr="00612451">
        <w:rPr>
          <w:i/>
          <w:iCs/>
          <w:sz w:val="22"/>
          <w:szCs w:val="24"/>
        </w:rPr>
        <w:t xml:space="preserve"> </w:t>
      </w:r>
      <w:r w:rsidRPr="00612451">
        <w:rPr>
          <w:sz w:val="22"/>
          <w:szCs w:val="24"/>
        </w:rPr>
        <w:t xml:space="preserve">have effect as if the regulations were made for the purposes of subsection 4 </w:t>
      </w:r>
      <w:r w:rsidRPr="00612451">
        <w:rPr>
          <w:smallCaps/>
          <w:sz w:val="22"/>
          <w:szCs w:val="24"/>
        </w:rPr>
        <w:t xml:space="preserve">(1a) </w:t>
      </w:r>
      <w:r w:rsidRPr="00612451">
        <w:rPr>
          <w:sz w:val="22"/>
          <w:szCs w:val="24"/>
        </w:rPr>
        <w:t>of the amended Act and had covered the corresponding grouped therapeutic goods.</w:t>
      </w:r>
    </w:p>
    <w:p w14:paraId="5C0FEE72" w14:textId="77777777" w:rsidR="004508A0" w:rsidRPr="00612451" w:rsidRDefault="004508A0" w:rsidP="0011535A">
      <w:pPr>
        <w:numPr>
          <w:ilvl w:val="0"/>
          <w:numId w:val="4"/>
        </w:numPr>
        <w:shd w:val="clear" w:color="auto" w:fill="FFFFFF"/>
        <w:tabs>
          <w:tab w:val="left" w:pos="749"/>
        </w:tabs>
        <w:spacing w:before="120"/>
        <w:ind w:firstLine="350"/>
        <w:jc w:val="both"/>
        <w:rPr>
          <w:b/>
          <w:bCs/>
          <w:sz w:val="22"/>
          <w:szCs w:val="24"/>
        </w:rPr>
      </w:pPr>
      <w:r w:rsidRPr="00612451">
        <w:rPr>
          <w:sz w:val="22"/>
          <w:szCs w:val="24"/>
        </w:rPr>
        <w:t>If a charge is payable under subsection 4 (1) of the Principal Act in relation to the financial year in which the date of commencement of this section occurred in respect of the registration or listing of</w:t>
      </w:r>
    </w:p>
    <w:p w14:paraId="6A3B615B" w14:textId="77777777" w:rsidR="004508A0" w:rsidRPr="00612451" w:rsidRDefault="004508A0" w:rsidP="0011535A">
      <w:pPr>
        <w:numPr>
          <w:ilvl w:val="0"/>
          <w:numId w:val="4"/>
        </w:numPr>
        <w:shd w:val="clear" w:color="auto" w:fill="FFFFFF"/>
        <w:tabs>
          <w:tab w:val="left" w:pos="749"/>
        </w:tabs>
        <w:spacing w:before="120"/>
        <w:ind w:firstLine="350"/>
        <w:jc w:val="both"/>
        <w:rPr>
          <w:b/>
          <w:bCs/>
          <w:sz w:val="22"/>
          <w:szCs w:val="24"/>
        </w:rPr>
        <w:sectPr w:rsidR="004508A0" w:rsidRPr="00612451" w:rsidSect="002D5E3D">
          <w:pgSz w:w="12240" w:h="15840" w:code="1"/>
          <w:pgMar w:top="1440" w:right="1440" w:bottom="1440" w:left="1440" w:header="720" w:footer="720" w:gutter="0"/>
          <w:cols w:space="60"/>
          <w:noEndnote/>
        </w:sectPr>
      </w:pPr>
    </w:p>
    <w:p w14:paraId="0312C704" w14:textId="77777777" w:rsidR="004508A0" w:rsidRPr="00612451" w:rsidRDefault="004508A0" w:rsidP="0011535A">
      <w:pPr>
        <w:shd w:val="clear" w:color="auto" w:fill="FFFFFF"/>
        <w:spacing w:before="120"/>
        <w:ind w:left="5"/>
        <w:jc w:val="both"/>
        <w:rPr>
          <w:sz w:val="22"/>
        </w:rPr>
      </w:pPr>
      <w:r w:rsidRPr="00612451">
        <w:rPr>
          <w:sz w:val="22"/>
          <w:szCs w:val="24"/>
        </w:rPr>
        <w:lastRenderedPageBreak/>
        <w:t>therapeutic goods covered by a single registration or listing number, no charge is payable under subsection 4 (1</w:t>
      </w:r>
      <w:r w:rsidRPr="00612451">
        <w:rPr>
          <w:smallCaps/>
          <w:sz w:val="22"/>
          <w:szCs w:val="24"/>
        </w:rPr>
        <w:t>a</w:t>
      </w:r>
      <w:r w:rsidRPr="00612451">
        <w:rPr>
          <w:sz w:val="22"/>
          <w:szCs w:val="24"/>
        </w:rPr>
        <w:t>) of the amended Act in relation to that financial year in respect of the registration or listing of therapeutic goods covered by the same registration or listing number.</w:t>
      </w:r>
    </w:p>
    <w:p w14:paraId="02698799" w14:textId="77777777" w:rsidR="004508A0" w:rsidRPr="00612451" w:rsidRDefault="00643781" w:rsidP="00643781">
      <w:pPr>
        <w:shd w:val="clear" w:color="auto" w:fill="FFFFFF"/>
        <w:spacing w:before="720"/>
        <w:jc w:val="center"/>
        <w:rPr>
          <w:sz w:val="22"/>
        </w:rPr>
      </w:pPr>
      <w:r>
        <w:rPr>
          <w:b/>
          <w:bCs/>
          <w:noProof/>
          <w:sz w:val="22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AAA4E2" wp14:editId="55845947">
                <wp:simplePos x="0" y="0"/>
                <wp:positionH relativeFrom="column">
                  <wp:posOffset>-212</wp:posOffset>
                </wp:positionH>
                <wp:positionV relativeFrom="paragraph">
                  <wp:posOffset>212090</wp:posOffset>
                </wp:positionV>
                <wp:extent cx="5969000" cy="0"/>
                <wp:effectExtent l="0" t="0" r="317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6A522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pt" to="47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" strokecolor="black [3040]"/>
            </w:pict>
          </mc:Fallback>
        </mc:AlternateContent>
      </w:r>
      <w:r w:rsidR="004508A0" w:rsidRPr="00612451">
        <w:rPr>
          <w:b/>
          <w:bCs/>
          <w:sz w:val="22"/>
          <w:szCs w:val="24"/>
        </w:rPr>
        <w:t>NOTE</w:t>
      </w:r>
    </w:p>
    <w:p w14:paraId="2583B355" w14:textId="77777777" w:rsidR="004508A0" w:rsidRPr="00643781" w:rsidRDefault="004508A0" w:rsidP="0011535A">
      <w:pPr>
        <w:shd w:val="clear" w:color="auto" w:fill="FFFFFF"/>
        <w:spacing w:before="120"/>
        <w:ind w:left="24"/>
      </w:pPr>
      <w:r w:rsidRPr="00643781">
        <w:rPr>
          <w:szCs w:val="24"/>
        </w:rPr>
        <w:t>1. No. 22, 1990.</w:t>
      </w:r>
    </w:p>
    <w:p w14:paraId="48837793" w14:textId="77777777" w:rsidR="00643781" w:rsidRDefault="004508A0" w:rsidP="0011535A">
      <w:pPr>
        <w:shd w:val="clear" w:color="auto" w:fill="FFFFFF"/>
        <w:spacing w:before="120"/>
        <w:ind w:left="758" w:hanging="739"/>
        <w:rPr>
          <w:rFonts w:eastAsia="Times New Roman"/>
          <w:szCs w:val="22"/>
        </w:rPr>
      </w:pPr>
      <w:r w:rsidRPr="00643781">
        <w:rPr>
          <w:szCs w:val="22"/>
        </w:rPr>
        <w:t>[</w:t>
      </w:r>
      <w:r w:rsidRPr="00643781">
        <w:rPr>
          <w:i/>
          <w:iCs/>
          <w:szCs w:val="22"/>
        </w:rPr>
        <w:t>Minister’s second reading speech made in</w:t>
      </w:r>
      <w:r w:rsidRPr="00643781">
        <w:rPr>
          <w:rFonts w:eastAsia="Times New Roman"/>
          <w:szCs w:val="22"/>
        </w:rPr>
        <w:t>—</w:t>
      </w:r>
    </w:p>
    <w:p w14:paraId="768F2155" w14:textId="77777777" w:rsidR="00643781" w:rsidRDefault="004508A0" w:rsidP="00643781">
      <w:pPr>
        <w:shd w:val="clear" w:color="auto" w:fill="FFFFFF"/>
        <w:ind w:left="1603" w:hanging="739"/>
        <w:rPr>
          <w:rFonts w:eastAsia="Times New Roman"/>
          <w:i/>
          <w:iCs/>
          <w:szCs w:val="22"/>
        </w:rPr>
      </w:pPr>
      <w:r w:rsidRPr="00643781">
        <w:rPr>
          <w:rFonts w:eastAsia="Times New Roman"/>
          <w:i/>
          <w:iCs/>
          <w:szCs w:val="22"/>
        </w:rPr>
        <w:t>House of Representatives on 31 May 1991 a.m.</w:t>
      </w:r>
    </w:p>
    <w:p w14:paraId="6BFEBF66" w14:textId="77777777" w:rsidR="004508A0" w:rsidRPr="00643781" w:rsidRDefault="004508A0" w:rsidP="00643781">
      <w:pPr>
        <w:shd w:val="clear" w:color="auto" w:fill="FFFFFF"/>
        <w:ind w:left="1603" w:hanging="739"/>
      </w:pPr>
      <w:r w:rsidRPr="00643781">
        <w:rPr>
          <w:rFonts w:eastAsia="Times New Roman"/>
          <w:i/>
          <w:iCs/>
          <w:szCs w:val="22"/>
        </w:rPr>
        <w:t>Senate on 6 June 1991</w:t>
      </w:r>
      <w:r w:rsidR="005A6ABE">
        <w:rPr>
          <w:rFonts w:eastAsia="Times New Roman"/>
          <w:szCs w:val="22"/>
        </w:rPr>
        <w:t>]</w:t>
      </w:r>
    </w:p>
    <w:sectPr w:rsidR="004508A0" w:rsidRPr="00643781" w:rsidSect="002D5E3D">
      <w:pgSz w:w="12240" w:h="15840" w:code="1"/>
      <w:pgMar w:top="1440" w:right="1440" w:bottom="1440" w:left="1440" w:header="720" w:footer="720" w:gutter="0"/>
      <w:cols w:space="6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8A58386" w15:done="0"/>
  <w15:commentEx w15:paraId="3D7AE66B" w15:done="0"/>
  <w15:commentEx w15:paraId="1F6DB704" w15:done="0"/>
  <w15:commentEx w15:paraId="69D7BBE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A58386" w16cid:durableId="207B9422"/>
  <w16cid:commentId w16cid:paraId="3D7AE66B" w16cid:durableId="207B943C"/>
  <w16cid:commentId w16cid:paraId="1F6DB704" w16cid:durableId="207B944F"/>
  <w16cid:commentId w16cid:paraId="69D7BBEA" w16cid:durableId="207B94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D45AB" w14:textId="77777777" w:rsidR="00225310" w:rsidRDefault="00225310" w:rsidP="00D72DC7">
      <w:r>
        <w:separator/>
      </w:r>
    </w:p>
  </w:endnote>
  <w:endnote w:type="continuationSeparator" w:id="0">
    <w:p w14:paraId="644293C5" w14:textId="77777777" w:rsidR="00225310" w:rsidRDefault="00225310" w:rsidP="00D7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B1529" w14:textId="77777777" w:rsidR="00225310" w:rsidRDefault="00225310" w:rsidP="00D72DC7">
      <w:r>
        <w:separator/>
      </w:r>
    </w:p>
  </w:footnote>
  <w:footnote w:type="continuationSeparator" w:id="0">
    <w:p w14:paraId="312EE54B" w14:textId="77777777" w:rsidR="00225310" w:rsidRDefault="00225310" w:rsidP="00D72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DAE0D" w14:textId="77777777" w:rsidR="00D72DC7" w:rsidRPr="00D72DC7" w:rsidRDefault="00D72DC7" w:rsidP="00D72DC7">
    <w:pPr>
      <w:pStyle w:val="Header"/>
      <w:tabs>
        <w:tab w:val="left" w:pos="4230"/>
      </w:tabs>
      <w:jc w:val="center"/>
      <w:rPr>
        <w:sz w:val="22"/>
      </w:rPr>
    </w:pPr>
    <w:r w:rsidRPr="00D72DC7">
      <w:rPr>
        <w:i/>
        <w:iCs/>
        <w:sz w:val="22"/>
        <w:szCs w:val="24"/>
        <w:lang w:val="en-IN" w:eastAsia="en-IN"/>
      </w:rPr>
      <w:t>Therapeutic Goods (Charges) Amendment</w:t>
    </w:r>
    <w:r>
      <w:rPr>
        <w:i/>
        <w:iCs/>
        <w:sz w:val="22"/>
        <w:szCs w:val="24"/>
        <w:lang w:val="en-IN" w:eastAsia="en-IN"/>
      </w:rPr>
      <w:tab/>
    </w:r>
    <w:r w:rsidRPr="00D72DC7">
      <w:rPr>
        <w:i/>
        <w:iCs/>
        <w:sz w:val="22"/>
        <w:szCs w:val="24"/>
        <w:lang w:val="en-IN" w:eastAsia="en-IN"/>
      </w:rPr>
      <w:t>No. 85, 1991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71B"/>
    <w:multiLevelType w:val="singleLevel"/>
    <w:tmpl w:val="76EE2EB2"/>
    <w:lvl w:ilvl="0">
      <w:start w:val="1"/>
      <w:numFmt w:val="lowerLetter"/>
      <w:lvlText w:val="(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0A1448D2"/>
    <w:multiLevelType w:val="singleLevel"/>
    <w:tmpl w:val="E53A6234"/>
    <w:lvl w:ilvl="0">
      <w:start w:val="3"/>
      <w:numFmt w:val="decimal"/>
      <w:lvlText w:val="(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">
    <w:nsid w:val="2EBB79C1"/>
    <w:multiLevelType w:val="singleLevel"/>
    <w:tmpl w:val="42807A38"/>
    <w:lvl w:ilvl="0">
      <w:start w:val="1"/>
      <w:numFmt w:val="lowerLetter"/>
      <w:lvlText w:val="(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76CF32BB"/>
    <w:multiLevelType w:val="singleLevel"/>
    <w:tmpl w:val="F34AFEC4"/>
    <w:lvl w:ilvl="0">
      <w:start w:val="1"/>
      <w:numFmt w:val="lowerLetter"/>
      <w:lvlText w:val="(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6E"/>
    <w:rsid w:val="000C1F49"/>
    <w:rsid w:val="0011535A"/>
    <w:rsid w:val="0021486E"/>
    <w:rsid w:val="00225310"/>
    <w:rsid w:val="002D5E3D"/>
    <w:rsid w:val="0033212D"/>
    <w:rsid w:val="004508A0"/>
    <w:rsid w:val="00536F96"/>
    <w:rsid w:val="005A6ABE"/>
    <w:rsid w:val="0060255D"/>
    <w:rsid w:val="00612451"/>
    <w:rsid w:val="00643781"/>
    <w:rsid w:val="00685658"/>
    <w:rsid w:val="0070346E"/>
    <w:rsid w:val="007230BE"/>
    <w:rsid w:val="00782144"/>
    <w:rsid w:val="00814ECB"/>
    <w:rsid w:val="008745EF"/>
    <w:rsid w:val="00983DBA"/>
    <w:rsid w:val="00A67650"/>
    <w:rsid w:val="00AF63B5"/>
    <w:rsid w:val="00BC41A0"/>
    <w:rsid w:val="00D03BF5"/>
    <w:rsid w:val="00D254B9"/>
    <w:rsid w:val="00D72DC7"/>
    <w:rsid w:val="00E573C3"/>
    <w:rsid w:val="00EE6531"/>
    <w:rsid w:val="00EF2B2C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6EF82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2D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DC7"/>
    <w:rPr>
      <w:rFonts w:ascii="Times New Roman" w:hAnsi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D72D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DC7"/>
    <w:rPr>
      <w:rFonts w:ascii="Times New Roman" w:hAnsi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EF2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2B2C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32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12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12D"/>
    <w:rPr>
      <w:rFonts w:ascii="Times New Roman" w:hAnsi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12D"/>
    <w:rPr>
      <w:rFonts w:ascii="Times New Roman" w:hAnsi="Times New Roman"/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814ECB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2D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DC7"/>
    <w:rPr>
      <w:rFonts w:ascii="Times New Roman" w:hAnsi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D72D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DC7"/>
    <w:rPr>
      <w:rFonts w:ascii="Times New Roman" w:hAnsi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EF2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2B2C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32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12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12D"/>
    <w:rPr>
      <w:rFonts w:ascii="Times New Roman" w:hAnsi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12D"/>
    <w:rPr>
      <w:rFonts w:ascii="Times New Roman" w:hAnsi="Times New Roman"/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814ECB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539</Words>
  <Characters>2596</Characters>
  <Application>Microsoft Office Word</Application>
  <DocSecurity>0</DocSecurity>
  <Lines>432</Lines>
  <Paragraphs>391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downloadtxt.htm</vt:lpstr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downloadtxt.htm</dc:title>
  <dc:subject/>
  <dc:creator>lotusservice</dc:creator>
  <cp:keywords/>
  <dc:description/>
  <cp:lastModifiedBy>Ziegler, Liesl</cp:lastModifiedBy>
  <cp:revision>3</cp:revision>
  <dcterms:created xsi:type="dcterms:W3CDTF">2019-05-06T19:22:00Z</dcterms:created>
  <dcterms:modified xsi:type="dcterms:W3CDTF">2019-10-14T00:37:00Z</dcterms:modified>
</cp:coreProperties>
</file>