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F0" w:rsidRPr="003F7A1D" w:rsidRDefault="005F7929" w:rsidP="003F7A1D">
      <w:pPr>
        <w:jc w:val="center"/>
        <w:rPr>
          <w:sz w:val="22"/>
          <w:szCs w:val="22"/>
        </w:rPr>
      </w:pPr>
      <w:r w:rsidRPr="003F7A1D">
        <w:rPr>
          <w:noProof/>
          <w:sz w:val="22"/>
          <w:szCs w:val="22"/>
          <w:lang w:val="en-US" w:eastAsia="en-US"/>
        </w:rPr>
        <w:drawing>
          <wp:inline distT="0" distB="0" distL="0" distR="0">
            <wp:extent cx="1514475" cy="114109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141095"/>
                    </a:xfrm>
                    <a:prstGeom prst="rect">
                      <a:avLst/>
                    </a:prstGeom>
                    <a:noFill/>
                    <a:ln>
                      <a:noFill/>
                    </a:ln>
                  </pic:spPr>
                </pic:pic>
              </a:graphicData>
            </a:graphic>
          </wp:inline>
        </w:drawing>
      </w:r>
    </w:p>
    <w:p w:rsidR="003A5CF0" w:rsidRPr="003F7A1D" w:rsidRDefault="003A5CF0" w:rsidP="003F7A1D">
      <w:pPr>
        <w:shd w:val="clear" w:color="auto" w:fill="FFFFFF"/>
        <w:spacing w:before="1258"/>
        <w:ind w:left="3024" w:hanging="3024"/>
        <w:jc w:val="center"/>
        <w:rPr>
          <w:sz w:val="36"/>
          <w:szCs w:val="22"/>
        </w:rPr>
      </w:pPr>
      <w:r w:rsidRPr="003F7A1D">
        <w:rPr>
          <w:b/>
          <w:bCs/>
          <w:sz w:val="36"/>
          <w:szCs w:val="22"/>
          <w:lang w:val="it-IT"/>
        </w:rPr>
        <w:t xml:space="preserve">Interstate </w:t>
      </w:r>
      <w:r w:rsidRPr="003F7A1D">
        <w:rPr>
          <w:b/>
          <w:bCs/>
          <w:sz w:val="36"/>
          <w:szCs w:val="22"/>
          <w:lang w:val="en-US"/>
        </w:rPr>
        <w:t>Road Transport Amendment Act 1991</w:t>
      </w:r>
    </w:p>
    <w:p w:rsidR="003A5CF0" w:rsidRPr="003F7A1D" w:rsidRDefault="003A5CF0" w:rsidP="003F7A1D">
      <w:pPr>
        <w:shd w:val="clear" w:color="auto" w:fill="FFFFFF"/>
        <w:spacing w:before="984"/>
        <w:jc w:val="center"/>
        <w:rPr>
          <w:sz w:val="28"/>
          <w:szCs w:val="28"/>
        </w:rPr>
      </w:pPr>
      <w:r w:rsidRPr="003F7A1D">
        <w:rPr>
          <w:b/>
          <w:bCs/>
          <w:sz w:val="28"/>
          <w:szCs w:val="28"/>
          <w:lang w:val="en-US"/>
        </w:rPr>
        <w:t>No. 128 of 1991</w:t>
      </w:r>
    </w:p>
    <w:p w:rsidR="003A5CF0" w:rsidRPr="003F7A1D" w:rsidRDefault="008870D2" w:rsidP="003F7A1D">
      <w:pPr>
        <w:shd w:val="clear" w:color="auto" w:fill="FFFFFF"/>
        <w:spacing w:before="2126"/>
        <w:jc w:val="center"/>
        <w:rPr>
          <w:sz w:val="28"/>
          <w:szCs w:val="28"/>
        </w:rPr>
      </w:pPr>
      <w:r w:rsidRPr="003F7A1D">
        <w:rPr>
          <w:b/>
          <w:bCs/>
          <w:noProof/>
          <w:sz w:val="28"/>
          <w:szCs w:val="28"/>
          <w:lang w:val="en-US" w:eastAsia="en-US"/>
        </w:rPr>
        <mc:AlternateContent>
          <mc:Choice Requires="wps">
            <w:drawing>
              <wp:anchor distT="0" distB="0" distL="114300" distR="114300" simplePos="0" relativeHeight="251659264" behindDoc="0" locked="0" layoutInCell="1" allowOverlap="1" wp14:anchorId="1E3A0454" wp14:editId="32C4C5A3">
                <wp:simplePos x="0" y="0"/>
                <wp:positionH relativeFrom="column">
                  <wp:posOffset>-44450</wp:posOffset>
                </wp:positionH>
                <wp:positionV relativeFrom="paragraph">
                  <wp:posOffset>581330</wp:posOffset>
                </wp:positionV>
                <wp:extent cx="6305702"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0570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BA97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75pt" to="49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" strokecolor="black [3040]" strokeweight=".5pt"/>
            </w:pict>
          </mc:Fallback>
        </mc:AlternateContent>
      </w:r>
      <w:r w:rsidRPr="003F7A1D">
        <w:rPr>
          <w:b/>
          <w:bCs/>
          <w:noProof/>
          <w:sz w:val="28"/>
          <w:szCs w:val="28"/>
          <w:lang w:val="en-US" w:eastAsia="en-US"/>
        </w:rPr>
        <mc:AlternateContent>
          <mc:Choice Requires="wps">
            <w:drawing>
              <wp:anchor distT="0" distB="0" distL="114300" distR="114300" simplePos="0" relativeHeight="251656192" behindDoc="0" locked="0" layoutInCell="1" allowOverlap="1">
                <wp:simplePos x="0" y="0"/>
                <wp:positionH relativeFrom="column">
                  <wp:posOffset>-43891</wp:posOffset>
                </wp:positionH>
                <wp:positionV relativeFrom="paragraph">
                  <wp:posOffset>599643</wp:posOffset>
                </wp:positionV>
                <wp:extent cx="6305702"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0570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785B5"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5pt,47.2pt" to="493.0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" strokecolor="black [3040]" strokeweight="1pt"/>
            </w:pict>
          </mc:Fallback>
        </mc:AlternateContent>
      </w:r>
      <w:r w:rsidR="003A5CF0" w:rsidRPr="003F7A1D">
        <w:rPr>
          <w:b/>
          <w:bCs/>
          <w:sz w:val="28"/>
          <w:szCs w:val="28"/>
          <w:lang w:val="en-US"/>
        </w:rPr>
        <w:t xml:space="preserve">An Act to amend the </w:t>
      </w:r>
      <w:r w:rsidR="003A5CF0" w:rsidRPr="003F7A1D">
        <w:rPr>
          <w:b/>
          <w:bCs/>
          <w:i/>
          <w:iCs/>
          <w:sz w:val="28"/>
          <w:szCs w:val="28"/>
          <w:lang w:val="en-US"/>
        </w:rPr>
        <w:t>Interstate Road Transport Act 1985</w:t>
      </w:r>
    </w:p>
    <w:p w:rsidR="003A5CF0" w:rsidRPr="003F7A1D" w:rsidRDefault="003A5CF0" w:rsidP="003F7A1D">
      <w:pPr>
        <w:shd w:val="clear" w:color="auto" w:fill="FFFFFF"/>
        <w:spacing w:before="240" w:after="240"/>
        <w:jc w:val="right"/>
        <w:rPr>
          <w:sz w:val="22"/>
          <w:szCs w:val="22"/>
        </w:rPr>
      </w:pPr>
      <w:r w:rsidRPr="003F7A1D">
        <w:rPr>
          <w:sz w:val="22"/>
          <w:szCs w:val="22"/>
          <w:lang w:val="en-US"/>
        </w:rPr>
        <w:t>[</w:t>
      </w:r>
      <w:r w:rsidRPr="003F7A1D">
        <w:rPr>
          <w:i/>
          <w:iCs/>
          <w:sz w:val="22"/>
          <w:szCs w:val="22"/>
          <w:lang w:val="en-US"/>
        </w:rPr>
        <w:t>Assented to 2 September 1991</w:t>
      </w:r>
      <w:r w:rsidRPr="003F7A1D">
        <w:rPr>
          <w:sz w:val="22"/>
          <w:szCs w:val="22"/>
          <w:lang w:val="en-US"/>
        </w:rPr>
        <w:t>]</w:t>
      </w:r>
    </w:p>
    <w:p w:rsidR="003A5CF0" w:rsidRPr="003F7A1D" w:rsidRDefault="003A5CF0" w:rsidP="003F7A1D">
      <w:pPr>
        <w:shd w:val="clear" w:color="auto" w:fill="FFFFFF"/>
        <w:spacing w:before="120"/>
        <w:ind w:left="346"/>
        <w:rPr>
          <w:sz w:val="22"/>
          <w:szCs w:val="22"/>
        </w:rPr>
      </w:pPr>
      <w:r w:rsidRPr="003F7A1D">
        <w:rPr>
          <w:sz w:val="22"/>
          <w:szCs w:val="22"/>
          <w:lang w:val="en-US"/>
        </w:rPr>
        <w:t>The Parliament of Australia enacts:</w:t>
      </w:r>
    </w:p>
    <w:p w:rsidR="003A5CF0" w:rsidRPr="003F7A1D" w:rsidRDefault="003A5CF0" w:rsidP="003F7A1D">
      <w:pPr>
        <w:shd w:val="clear" w:color="auto" w:fill="FFFFFF"/>
        <w:spacing w:before="120"/>
        <w:ind w:left="14"/>
        <w:rPr>
          <w:sz w:val="22"/>
          <w:szCs w:val="22"/>
        </w:rPr>
      </w:pPr>
      <w:r w:rsidRPr="003F7A1D">
        <w:rPr>
          <w:b/>
          <w:bCs/>
          <w:sz w:val="22"/>
          <w:szCs w:val="22"/>
          <w:lang w:val="en-US"/>
        </w:rPr>
        <w:t>Short title etc.</w:t>
      </w:r>
    </w:p>
    <w:p w:rsidR="003A5CF0" w:rsidRPr="003F7A1D" w:rsidRDefault="003A5CF0" w:rsidP="003F7A1D">
      <w:pPr>
        <w:shd w:val="clear" w:color="auto" w:fill="FFFFFF"/>
        <w:tabs>
          <w:tab w:val="left" w:pos="653"/>
        </w:tabs>
        <w:spacing w:before="120"/>
        <w:ind w:left="5" w:firstLine="355"/>
        <w:jc w:val="both"/>
        <w:rPr>
          <w:sz w:val="22"/>
          <w:szCs w:val="22"/>
        </w:rPr>
      </w:pPr>
      <w:r w:rsidRPr="003F7A1D">
        <w:rPr>
          <w:b/>
          <w:bCs/>
          <w:sz w:val="22"/>
          <w:szCs w:val="22"/>
          <w:lang w:val="en-US"/>
        </w:rPr>
        <w:t>1.</w:t>
      </w:r>
      <w:r w:rsidRPr="003F7A1D">
        <w:rPr>
          <w:b/>
          <w:bCs/>
          <w:sz w:val="22"/>
          <w:szCs w:val="22"/>
          <w:lang w:val="en-US"/>
        </w:rPr>
        <w:tab/>
        <w:t xml:space="preserve">(1) </w:t>
      </w:r>
      <w:r w:rsidRPr="003F7A1D">
        <w:rPr>
          <w:sz w:val="22"/>
          <w:szCs w:val="22"/>
          <w:lang w:val="en-US"/>
        </w:rPr>
        <w:t xml:space="preserve">This Act may be cited as the </w:t>
      </w:r>
      <w:r w:rsidRPr="003F7A1D">
        <w:rPr>
          <w:i/>
          <w:iCs/>
          <w:sz w:val="22"/>
          <w:szCs w:val="22"/>
          <w:lang w:val="en-US"/>
        </w:rPr>
        <w:t>Interstate Road Transport</w:t>
      </w:r>
      <w:r w:rsidR="00DE1922" w:rsidRPr="003F7A1D">
        <w:rPr>
          <w:i/>
          <w:iCs/>
          <w:sz w:val="22"/>
          <w:szCs w:val="22"/>
          <w:lang w:val="en-US"/>
        </w:rPr>
        <w:t xml:space="preserve"> </w:t>
      </w:r>
      <w:r w:rsidRPr="003F7A1D">
        <w:rPr>
          <w:i/>
          <w:iCs/>
          <w:sz w:val="22"/>
          <w:szCs w:val="22"/>
          <w:lang w:val="en-US"/>
        </w:rPr>
        <w:t>Amendment Act 1991.</w:t>
      </w:r>
    </w:p>
    <w:p w:rsidR="003A5CF0" w:rsidRPr="003F7A1D" w:rsidRDefault="003A5CF0" w:rsidP="003F7A1D">
      <w:pPr>
        <w:shd w:val="clear" w:color="auto" w:fill="FFFFFF"/>
        <w:spacing w:before="120"/>
        <w:ind w:firstLine="355"/>
        <w:jc w:val="both"/>
        <w:rPr>
          <w:sz w:val="22"/>
          <w:szCs w:val="22"/>
        </w:rPr>
      </w:pPr>
      <w:r w:rsidRPr="003F7A1D">
        <w:rPr>
          <w:b/>
          <w:bCs/>
          <w:sz w:val="22"/>
          <w:szCs w:val="22"/>
          <w:lang w:val="en-US"/>
        </w:rPr>
        <w:t>(2)</w:t>
      </w:r>
      <w:r w:rsidRPr="003F7A1D">
        <w:rPr>
          <w:sz w:val="22"/>
          <w:szCs w:val="22"/>
          <w:lang w:val="en-US"/>
        </w:rPr>
        <w:t xml:space="preserve"> In this Act, </w:t>
      </w:r>
      <w:r w:rsidR="00B128D1" w:rsidRPr="003F7A1D">
        <w:rPr>
          <w:b/>
          <w:bCs/>
          <w:sz w:val="22"/>
          <w:szCs w:val="22"/>
          <w:lang w:val="en-US"/>
        </w:rPr>
        <w:t>“</w:t>
      </w:r>
      <w:r w:rsidRPr="003F7A1D">
        <w:rPr>
          <w:b/>
          <w:bCs/>
          <w:sz w:val="22"/>
          <w:szCs w:val="22"/>
          <w:lang w:val="en-US"/>
        </w:rPr>
        <w:t>Principal Act</w:t>
      </w:r>
      <w:r w:rsidR="00B128D1" w:rsidRPr="003F7A1D">
        <w:rPr>
          <w:b/>
          <w:bCs/>
          <w:sz w:val="22"/>
          <w:szCs w:val="22"/>
          <w:lang w:val="en-US"/>
        </w:rPr>
        <w:t>”</w:t>
      </w:r>
      <w:r w:rsidRPr="003F7A1D">
        <w:rPr>
          <w:b/>
          <w:bCs/>
          <w:sz w:val="22"/>
          <w:szCs w:val="22"/>
          <w:lang w:val="en-US"/>
        </w:rPr>
        <w:t xml:space="preserve"> </w:t>
      </w:r>
      <w:r w:rsidRPr="003F7A1D">
        <w:rPr>
          <w:sz w:val="22"/>
          <w:szCs w:val="22"/>
          <w:lang w:val="en-US"/>
        </w:rPr>
        <w:t xml:space="preserve">means the </w:t>
      </w:r>
      <w:r w:rsidRPr="003F7A1D">
        <w:rPr>
          <w:i/>
          <w:iCs/>
          <w:sz w:val="22"/>
          <w:szCs w:val="22"/>
          <w:lang w:val="en-US"/>
        </w:rPr>
        <w:t>Interstate Road Transport Act 1985</w:t>
      </w:r>
      <w:r w:rsidRPr="003F7A1D">
        <w:rPr>
          <w:sz w:val="22"/>
          <w:szCs w:val="22"/>
          <w:vertAlign w:val="superscript"/>
          <w:lang w:val="en-US"/>
        </w:rPr>
        <w:t>1</w:t>
      </w:r>
      <w:r w:rsidRPr="003F7A1D">
        <w:rPr>
          <w:sz w:val="22"/>
          <w:szCs w:val="22"/>
          <w:lang w:val="en-US"/>
        </w:rPr>
        <w:t>.</w:t>
      </w:r>
    </w:p>
    <w:p w:rsidR="003A5CF0" w:rsidRPr="003F7A1D" w:rsidRDefault="003A5CF0" w:rsidP="003F7A1D">
      <w:pPr>
        <w:shd w:val="clear" w:color="auto" w:fill="FFFFFF"/>
        <w:spacing w:before="120"/>
        <w:ind w:left="19"/>
        <w:rPr>
          <w:sz w:val="22"/>
          <w:szCs w:val="22"/>
        </w:rPr>
      </w:pPr>
      <w:r w:rsidRPr="003F7A1D">
        <w:rPr>
          <w:b/>
          <w:bCs/>
          <w:sz w:val="22"/>
          <w:szCs w:val="22"/>
          <w:lang w:val="en-US"/>
        </w:rPr>
        <w:t>Commencement</w:t>
      </w:r>
    </w:p>
    <w:p w:rsidR="003A5CF0" w:rsidRPr="003F7A1D" w:rsidRDefault="003A5CF0" w:rsidP="003F7A1D">
      <w:pPr>
        <w:shd w:val="clear" w:color="auto" w:fill="FFFFFF"/>
        <w:tabs>
          <w:tab w:val="left" w:pos="653"/>
        </w:tabs>
        <w:spacing w:before="120"/>
        <w:ind w:left="5" w:firstLine="355"/>
        <w:jc w:val="both"/>
        <w:rPr>
          <w:sz w:val="22"/>
          <w:szCs w:val="22"/>
        </w:rPr>
      </w:pPr>
      <w:r w:rsidRPr="003F7A1D">
        <w:rPr>
          <w:b/>
          <w:bCs/>
          <w:sz w:val="22"/>
          <w:szCs w:val="22"/>
          <w:lang w:val="en-US"/>
        </w:rPr>
        <w:t>2.</w:t>
      </w:r>
      <w:r w:rsidRPr="003F7A1D">
        <w:rPr>
          <w:b/>
          <w:bCs/>
          <w:sz w:val="22"/>
          <w:szCs w:val="22"/>
          <w:lang w:val="en-US"/>
        </w:rPr>
        <w:tab/>
        <w:t xml:space="preserve">(1) </w:t>
      </w:r>
      <w:r w:rsidRPr="003F7A1D">
        <w:rPr>
          <w:sz w:val="22"/>
          <w:szCs w:val="22"/>
          <w:lang w:val="en-US"/>
        </w:rPr>
        <w:t>Subject to subsection (2), this Act commences on a day to be</w:t>
      </w:r>
      <w:r w:rsidR="00DE1922" w:rsidRPr="003F7A1D">
        <w:rPr>
          <w:sz w:val="22"/>
          <w:szCs w:val="22"/>
          <w:lang w:val="en-US"/>
        </w:rPr>
        <w:t xml:space="preserve"> </w:t>
      </w:r>
      <w:r w:rsidRPr="003F7A1D">
        <w:rPr>
          <w:sz w:val="22"/>
          <w:szCs w:val="22"/>
          <w:lang w:val="en-US"/>
        </w:rPr>
        <w:t>fixed by Proclamation.</w:t>
      </w:r>
    </w:p>
    <w:p w:rsidR="003A5CF0" w:rsidRPr="003F7A1D" w:rsidRDefault="003A5CF0" w:rsidP="003F7A1D">
      <w:pPr>
        <w:shd w:val="clear" w:color="auto" w:fill="FFFFFF"/>
        <w:spacing w:before="120"/>
        <w:ind w:left="14" w:firstLine="336"/>
        <w:jc w:val="both"/>
        <w:rPr>
          <w:sz w:val="22"/>
          <w:szCs w:val="22"/>
        </w:rPr>
      </w:pPr>
      <w:r w:rsidRPr="003F7A1D">
        <w:rPr>
          <w:b/>
          <w:bCs/>
          <w:sz w:val="22"/>
          <w:szCs w:val="22"/>
          <w:lang w:val="en-US"/>
        </w:rPr>
        <w:t>(2)</w:t>
      </w:r>
      <w:r w:rsidRPr="003F7A1D">
        <w:rPr>
          <w:sz w:val="22"/>
          <w:szCs w:val="22"/>
          <w:lang w:val="en-US"/>
        </w:rPr>
        <w:t xml:space="preserve"> If this Act does not commence within the period of 6 months beginning on the day on which it receives the Royal Assent, it commences on the first day after the end of that period.</w:t>
      </w:r>
    </w:p>
    <w:p w:rsidR="003A5CF0" w:rsidRPr="003F7A1D" w:rsidRDefault="003A5CF0" w:rsidP="003F7A1D">
      <w:pPr>
        <w:shd w:val="clear" w:color="auto" w:fill="FFFFFF"/>
        <w:spacing w:before="120"/>
        <w:ind w:left="14" w:firstLine="336"/>
        <w:jc w:val="both"/>
        <w:rPr>
          <w:sz w:val="22"/>
          <w:szCs w:val="22"/>
        </w:rPr>
        <w:sectPr w:rsidR="003A5CF0" w:rsidRPr="003F7A1D" w:rsidSect="007C56A8">
          <w:headerReference w:type="default" r:id="rId8"/>
          <w:type w:val="continuous"/>
          <w:pgSz w:w="12240" w:h="15840"/>
          <w:pgMar w:top="1440" w:right="1440" w:bottom="1440" w:left="1440" w:header="720" w:footer="720" w:gutter="0"/>
          <w:cols w:space="60"/>
          <w:noEndnote/>
          <w:titlePg/>
          <w:docGrid w:linePitch="272"/>
        </w:sectPr>
      </w:pPr>
    </w:p>
    <w:p w:rsidR="003A5CF0" w:rsidRPr="003F7A1D" w:rsidRDefault="003A5CF0" w:rsidP="003F7A1D">
      <w:pPr>
        <w:shd w:val="clear" w:color="auto" w:fill="FFFFFF"/>
        <w:spacing w:before="120"/>
        <w:ind w:left="29"/>
        <w:rPr>
          <w:sz w:val="22"/>
          <w:szCs w:val="22"/>
        </w:rPr>
      </w:pPr>
      <w:r w:rsidRPr="003F7A1D">
        <w:rPr>
          <w:b/>
          <w:bCs/>
          <w:sz w:val="22"/>
          <w:szCs w:val="22"/>
          <w:lang w:val="en-US"/>
        </w:rPr>
        <w:lastRenderedPageBreak/>
        <w:t>Interpretation</w:t>
      </w:r>
    </w:p>
    <w:p w:rsidR="003A5CF0" w:rsidRPr="003F7A1D" w:rsidRDefault="003A5CF0" w:rsidP="003F7A1D">
      <w:pPr>
        <w:shd w:val="clear" w:color="auto" w:fill="FFFFFF"/>
        <w:tabs>
          <w:tab w:val="left" w:pos="638"/>
        </w:tabs>
        <w:spacing w:before="120"/>
        <w:ind w:left="14" w:firstLine="336"/>
        <w:jc w:val="both"/>
        <w:rPr>
          <w:sz w:val="22"/>
          <w:szCs w:val="22"/>
        </w:rPr>
      </w:pPr>
      <w:r w:rsidRPr="003F7A1D">
        <w:rPr>
          <w:b/>
          <w:bCs/>
          <w:sz w:val="22"/>
          <w:szCs w:val="22"/>
          <w:lang w:val="en-US"/>
        </w:rPr>
        <w:t>3.</w:t>
      </w:r>
      <w:r w:rsidRPr="003F7A1D">
        <w:rPr>
          <w:b/>
          <w:bCs/>
          <w:sz w:val="22"/>
          <w:szCs w:val="22"/>
          <w:lang w:val="en-US"/>
        </w:rPr>
        <w:tab/>
      </w:r>
      <w:r w:rsidRPr="003F7A1D">
        <w:rPr>
          <w:sz w:val="22"/>
          <w:szCs w:val="22"/>
          <w:lang w:val="en-US"/>
        </w:rPr>
        <w:t>Section 3 of the Principal Act is amended by inserting in</w:t>
      </w:r>
      <w:r w:rsidR="00DE1922" w:rsidRPr="003F7A1D">
        <w:rPr>
          <w:sz w:val="22"/>
          <w:szCs w:val="22"/>
          <w:lang w:val="en-US"/>
        </w:rPr>
        <w:t xml:space="preserve"> </w:t>
      </w:r>
      <w:r w:rsidRPr="003F7A1D">
        <w:rPr>
          <w:sz w:val="22"/>
          <w:szCs w:val="22"/>
          <w:lang w:val="en-US"/>
        </w:rPr>
        <w:t>subsection (1) the following definition:</w:t>
      </w:r>
    </w:p>
    <w:p w:rsidR="003A5CF0" w:rsidRPr="003F7A1D" w:rsidRDefault="00B128D1" w:rsidP="003F7A1D">
      <w:pPr>
        <w:shd w:val="clear" w:color="auto" w:fill="FFFFFF"/>
        <w:spacing w:before="120"/>
        <w:ind w:left="19"/>
        <w:rPr>
          <w:sz w:val="22"/>
          <w:szCs w:val="22"/>
        </w:rPr>
      </w:pPr>
      <w:proofErr w:type="gramStart"/>
      <w:r w:rsidRPr="003F7A1D">
        <w:rPr>
          <w:sz w:val="22"/>
          <w:szCs w:val="22"/>
          <w:lang w:val="en-US"/>
        </w:rPr>
        <w:t>“</w:t>
      </w:r>
      <w:r w:rsidR="003A5CF0" w:rsidRPr="003F7A1D">
        <w:rPr>
          <w:sz w:val="22"/>
          <w:szCs w:val="22"/>
          <w:lang w:val="en-US"/>
        </w:rPr>
        <w:t xml:space="preserve"> </w:t>
      </w:r>
      <w:r w:rsidRPr="003F7A1D">
        <w:rPr>
          <w:sz w:val="22"/>
          <w:szCs w:val="22"/>
          <w:lang w:val="en-US"/>
        </w:rPr>
        <w:t>‘</w:t>
      </w:r>
      <w:proofErr w:type="gramEnd"/>
      <w:r w:rsidR="003A5CF0" w:rsidRPr="003F7A1D">
        <w:rPr>
          <w:b/>
          <w:bCs/>
          <w:sz w:val="22"/>
          <w:szCs w:val="22"/>
          <w:lang w:val="en-US"/>
        </w:rPr>
        <w:t>federal route</w:t>
      </w:r>
      <w:r w:rsidRPr="003F7A1D">
        <w:rPr>
          <w:b/>
          <w:bCs/>
          <w:sz w:val="22"/>
          <w:szCs w:val="22"/>
          <w:lang w:val="en-US"/>
        </w:rPr>
        <w:t>’</w:t>
      </w:r>
      <w:r w:rsidR="003A5CF0" w:rsidRPr="003F7A1D">
        <w:rPr>
          <w:b/>
          <w:bCs/>
          <w:sz w:val="22"/>
          <w:szCs w:val="22"/>
          <w:lang w:val="en-US"/>
        </w:rPr>
        <w:t xml:space="preserve"> </w:t>
      </w:r>
      <w:r w:rsidR="003A5CF0" w:rsidRPr="003F7A1D">
        <w:rPr>
          <w:sz w:val="22"/>
          <w:szCs w:val="22"/>
          <w:lang w:val="en-US"/>
        </w:rPr>
        <w:t xml:space="preserve">means a road in respect of which a determination under subsection </w:t>
      </w:r>
      <w:r w:rsidR="003A5CF0" w:rsidRPr="003F7A1D">
        <w:rPr>
          <w:smallCaps/>
          <w:sz w:val="22"/>
          <w:szCs w:val="22"/>
          <w:lang w:val="en-US"/>
        </w:rPr>
        <w:t xml:space="preserve">43a </w:t>
      </w:r>
      <w:r w:rsidR="003A5CF0" w:rsidRPr="003F7A1D">
        <w:rPr>
          <w:sz w:val="22"/>
          <w:szCs w:val="22"/>
          <w:lang w:val="en-US"/>
        </w:rPr>
        <w:t>(1) is in force;</w:t>
      </w:r>
      <w:r w:rsidRPr="003F7A1D">
        <w:rPr>
          <w:sz w:val="22"/>
          <w:szCs w:val="22"/>
          <w:lang w:val="en-US"/>
        </w:rPr>
        <w:t>”</w:t>
      </w:r>
      <w:r w:rsidR="003A5CF0" w:rsidRPr="003F7A1D">
        <w:rPr>
          <w:sz w:val="22"/>
          <w:szCs w:val="22"/>
          <w:lang w:val="en-US"/>
        </w:rPr>
        <w:t>.</w:t>
      </w:r>
    </w:p>
    <w:p w:rsidR="003A5CF0" w:rsidRPr="003F7A1D" w:rsidRDefault="003A5CF0" w:rsidP="003F7A1D">
      <w:pPr>
        <w:shd w:val="clear" w:color="auto" w:fill="FFFFFF"/>
        <w:tabs>
          <w:tab w:val="left" w:pos="638"/>
        </w:tabs>
        <w:spacing w:before="120"/>
        <w:ind w:left="14" w:firstLine="336"/>
        <w:jc w:val="both"/>
        <w:rPr>
          <w:sz w:val="22"/>
          <w:szCs w:val="22"/>
        </w:rPr>
      </w:pPr>
      <w:r w:rsidRPr="003F7A1D">
        <w:rPr>
          <w:b/>
          <w:bCs/>
          <w:sz w:val="22"/>
          <w:szCs w:val="22"/>
          <w:lang w:val="en-US"/>
        </w:rPr>
        <w:t>4.</w:t>
      </w:r>
      <w:r w:rsidRPr="003F7A1D">
        <w:rPr>
          <w:sz w:val="22"/>
          <w:szCs w:val="22"/>
          <w:lang w:val="en-US"/>
        </w:rPr>
        <w:tab/>
        <w:t>After section 3 of the Principal Act the following section is</w:t>
      </w:r>
      <w:r w:rsidR="00DE1922" w:rsidRPr="003F7A1D">
        <w:rPr>
          <w:sz w:val="22"/>
          <w:szCs w:val="22"/>
          <w:lang w:val="en-US"/>
        </w:rPr>
        <w:t xml:space="preserve"> </w:t>
      </w:r>
      <w:r w:rsidRPr="003F7A1D">
        <w:rPr>
          <w:sz w:val="22"/>
          <w:szCs w:val="22"/>
          <w:lang w:val="en-US"/>
        </w:rPr>
        <w:t>inserted:</w:t>
      </w:r>
    </w:p>
    <w:p w:rsidR="003A5CF0" w:rsidRPr="003F7A1D" w:rsidRDefault="003A5CF0" w:rsidP="003F7A1D">
      <w:pPr>
        <w:shd w:val="clear" w:color="auto" w:fill="FFFFFF"/>
        <w:spacing w:before="120"/>
        <w:ind w:left="24"/>
        <w:rPr>
          <w:sz w:val="22"/>
          <w:szCs w:val="22"/>
        </w:rPr>
      </w:pPr>
      <w:r w:rsidRPr="003F7A1D">
        <w:rPr>
          <w:b/>
          <w:bCs/>
          <w:sz w:val="22"/>
          <w:szCs w:val="22"/>
          <w:lang w:val="en-US"/>
        </w:rPr>
        <w:t>B-doubles</w:t>
      </w:r>
    </w:p>
    <w:p w:rsidR="003A5CF0" w:rsidRPr="003F7A1D" w:rsidRDefault="00B128D1" w:rsidP="003F7A1D">
      <w:pPr>
        <w:shd w:val="clear" w:color="auto" w:fill="FFFFFF"/>
        <w:spacing w:before="120"/>
        <w:ind w:left="14" w:firstLine="346"/>
        <w:jc w:val="both"/>
        <w:rPr>
          <w:sz w:val="22"/>
          <w:szCs w:val="22"/>
        </w:rPr>
      </w:pPr>
      <w:r w:rsidRPr="003F7A1D">
        <w:rPr>
          <w:smallCaps/>
          <w:sz w:val="22"/>
          <w:szCs w:val="22"/>
          <w:lang w:val="en-US"/>
        </w:rPr>
        <w:t>“</w:t>
      </w:r>
      <w:r w:rsidR="003A5CF0" w:rsidRPr="003F7A1D">
        <w:rPr>
          <w:smallCaps/>
          <w:sz w:val="22"/>
          <w:szCs w:val="22"/>
          <w:lang w:val="en-US"/>
        </w:rPr>
        <w:t xml:space="preserve">3a. </w:t>
      </w:r>
      <w:r w:rsidR="003A5CF0" w:rsidRPr="003F7A1D">
        <w:rPr>
          <w:sz w:val="22"/>
          <w:szCs w:val="22"/>
          <w:lang w:val="en-US"/>
        </w:rPr>
        <w:t>(1) A reference in this Act to a B-double is a reference to a motor vehicle that consists of:</w:t>
      </w:r>
    </w:p>
    <w:p w:rsidR="003A5CF0" w:rsidRPr="003F7A1D" w:rsidRDefault="003A5CF0" w:rsidP="003F7A1D">
      <w:pPr>
        <w:numPr>
          <w:ilvl w:val="0"/>
          <w:numId w:val="1"/>
        </w:numPr>
        <w:shd w:val="clear" w:color="auto" w:fill="FFFFFF"/>
        <w:tabs>
          <w:tab w:val="left" w:pos="787"/>
        </w:tabs>
        <w:spacing w:before="120"/>
        <w:ind w:left="398"/>
        <w:rPr>
          <w:sz w:val="22"/>
          <w:szCs w:val="22"/>
          <w:lang w:val="en-US"/>
        </w:rPr>
      </w:pPr>
      <w:r w:rsidRPr="003F7A1D">
        <w:rPr>
          <w:sz w:val="22"/>
          <w:szCs w:val="22"/>
          <w:lang w:val="en-US"/>
        </w:rPr>
        <w:t>a prime-mover registered under this Act; and</w:t>
      </w:r>
    </w:p>
    <w:p w:rsidR="003A5CF0" w:rsidRPr="003F7A1D" w:rsidRDefault="003A5CF0" w:rsidP="003F7A1D">
      <w:pPr>
        <w:numPr>
          <w:ilvl w:val="0"/>
          <w:numId w:val="1"/>
        </w:numPr>
        <w:shd w:val="clear" w:color="auto" w:fill="FFFFFF"/>
        <w:tabs>
          <w:tab w:val="left" w:pos="787"/>
        </w:tabs>
        <w:spacing w:before="120"/>
        <w:ind w:left="787" w:hanging="389"/>
        <w:jc w:val="both"/>
        <w:rPr>
          <w:sz w:val="22"/>
          <w:szCs w:val="22"/>
          <w:lang w:val="en-US"/>
        </w:rPr>
      </w:pPr>
      <w:r w:rsidRPr="003F7A1D">
        <w:rPr>
          <w:sz w:val="22"/>
          <w:szCs w:val="22"/>
          <w:lang w:val="en-US"/>
        </w:rPr>
        <w:t>a registered trailer attached to the prime-mover by means of a turntable mounted on the prime-mover; and</w:t>
      </w:r>
    </w:p>
    <w:p w:rsidR="003A5CF0" w:rsidRPr="003F7A1D" w:rsidRDefault="003A5CF0" w:rsidP="003F7A1D">
      <w:pPr>
        <w:numPr>
          <w:ilvl w:val="0"/>
          <w:numId w:val="1"/>
        </w:numPr>
        <w:shd w:val="clear" w:color="auto" w:fill="FFFFFF"/>
        <w:tabs>
          <w:tab w:val="left" w:pos="787"/>
        </w:tabs>
        <w:spacing w:before="120"/>
        <w:ind w:left="787" w:hanging="389"/>
        <w:jc w:val="both"/>
        <w:rPr>
          <w:sz w:val="22"/>
          <w:szCs w:val="22"/>
          <w:lang w:val="en-US"/>
        </w:rPr>
      </w:pPr>
      <w:r w:rsidRPr="003F7A1D">
        <w:rPr>
          <w:sz w:val="22"/>
          <w:szCs w:val="22"/>
          <w:lang w:val="en-US"/>
        </w:rPr>
        <w:t>a registered trailer attached to the rear of the trailer referred to in paragraph (b) by means of a turntable mounted on the last-mentioned trailer.</w:t>
      </w:r>
    </w:p>
    <w:p w:rsidR="003A5CF0" w:rsidRPr="003F7A1D" w:rsidRDefault="00B128D1" w:rsidP="003F7A1D">
      <w:pPr>
        <w:shd w:val="clear" w:color="auto" w:fill="FFFFFF"/>
        <w:spacing w:before="120"/>
        <w:ind w:left="10" w:firstLine="341"/>
        <w:jc w:val="both"/>
        <w:rPr>
          <w:sz w:val="22"/>
          <w:szCs w:val="22"/>
        </w:rPr>
      </w:pPr>
      <w:r w:rsidRPr="003F7A1D">
        <w:rPr>
          <w:sz w:val="22"/>
          <w:szCs w:val="22"/>
          <w:lang w:val="en-US"/>
        </w:rPr>
        <w:t>“</w:t>
      </w:r>
      <w:r w:rsidR="003A5CF0" w:rsidRPr="003F7A1D">
        <w:rPr>
          <w:sz w:val="22"/>
          <w:szCs w:val="22"/>
          <w:lang w:val="en-US"/>
        </w:rPr>
        <w:t>(2) A reference in subsection (1) to a registered trailer is a reference to a trailer registered under this Act or under a law of a State or Territory.</w:t>
      </w:r>
      <w:r w:rsidRPr="003F7A1D">
        <w:rPr>
          <w:sz w:val="22"/>
          <w:szCs w:val="22"/>
          <w:lang w:val="en-US"/>
        </w:rPr>
        <w:t>”</w:t>
      </w:r>
      <w:r w:rsidR="003A5CF0" w:rsidRPr="003F7A1D">
        <w:rPr>
          <w:sz w:val="22"/>
          <w:szCs w:val="22"/>
          <w:lang w:val="en-US"/>
        </w:rPr>
        <w:t>.</w:t>
      </w:r>
    </w:p>
    <w:p w:rsidR="003A5CF0" w:rsidRPr="003F7A1D" w:rsidRDefault="003A5CF0" w:rsidP="003F7A1D">
      <w:pPr>
        <w:shd w:val="clear" w:color="auto" w:fill="FFFFFF"/>
        <w:tabs>
          <w:tab w:val="left" w:pos="638"/>
        </w:tabs>
        <w:spacing w:before="120"/>
        <w:ind w:left="14" w:firstLine="336"/>
        <w:jc w:val="both"/>
        <w:rPr>
          <w:sz w:val="22"/>
          <w:szCs w:val="22"/>
        </w:rPr>
      </w:pPr>
      <w:r w:rsidRPr="003F7A1D">
        <w:rPr>
          <w:b/>
          <w:bCs/>
          <w:sz w:val="22"/>
          <w:szCs w:val="22"/>
          <w:lang w:val="en-US"/>
        </w:rPr>
        <w:t>5.</w:t>
      </w:r>
      <w:r w:rsidRPr="003F7A1D">
        <w:rPr>
          <w:sz w:val="22"/>
          <w:szCs w:val="22"/>
          <w:lang w:val="en-US"/>
        </w:rPr>
        <w:tab/>
        <w:t>After section 1</w:t>
      </w:r>
      <w:r w:rsidRPr="003F7A1D">
        <w:rPr>
          <w:smallCaps/>
          <w:sz w:val="22"/>
          <w:szCs w:val="22"/>
          <w:lang w:val="en-US"/>
        </w:rPr>
        <w:t xml:space="preserve">2a </w:t>
      </w:r>
      <w:r w:rsidRPr="003F7A1D">
        <w:rPr>
          <w:sz w:val="22"/>
          <w:szCs w:val="22"/>
          <w:lang w:val="en-US"/>
        </w:rPr>
        <w:t>of the Principal Act the following sections are</w:t>
      </w:r>
      <w:r w:rsidR="00DE1922" w:rsidRPr="003F7A1D">
        <w:rPr>
          <w:sz w:val="22"/>
          <w:szCs w:val="22"/>
          <w:lang w:val="en-US"/>
        </w:rPr>
        <w:t xml:space="preserve"> </w:t>
      </w:r>
      <w:r w:rsidRPr="003F7A1D">
        <w:rPr>
          <w:sz w:val="22"/>
          <w:szCs w:val="22"/>
          <w:lang w:val="en-US"/>
        </w:rPr>
        <w:t>inserted:</w:t>
      </w:r>
    </w:p>
    <w:p w:rsidR="003A5CF0" w:rsidRPr="003F7A1D" w:rsidRDefault="003A5CF0" w:rsidP="003F7A1D">
      <w:pPr>
        <w:shd w:val="clear" w:color="auto" w:fill="FFFFFF"/>
        <w:spacing w:before="120"/>
        <w:ind w:left="10"/>
        <w:rPr>
          <w:sz w:val="22"/>
          <w:szCs w:val="22"/>
        </w:rPr>
      </w:pPr>
      <w:r w:rsidRPr="003F7A1D">
        <w:rPr>
          <w:b/>
          <w:bCs/>
          <w:sz w:val="22"/>
          <w:szCs w:val="22"/>
          <w:lang w:val="en-US"/>
        </w:rPr>
        <w:t>Regulation of the operation of B-doubles</w:t>
      </w:r>
    </w:p>
    <w:p w:rsidR="003A5CF0" w:rsidRPr="003F7A1D" w:rsidRDefault="00B128D1" w:rsidP="003F7A1D">
      <w:pPr>
        <w:shd w:val="clear" w:color="auto" w:fill="FFFFFF"/>
        <w:spacing w:before="120"/>
        <w:ind w:left="5" w:firstLine="346"/>
        <w:jc w:val="both"/>
        <w:rPr>
          <w:sz w:val="22"/>
          <w:szCs w:val="22"/>
        </w:rPr>
      </w:pPr>
      <w:r w:rsidRPr="003F7A1D">
        <w:rPr>
          <w:sz w:val="22"/>
          <w:szCs w:val="22"/>
          <w:lang w:val="en-US"/>
        </w:rPr>
        <w:t>“</w:t>
      </w:r>
      <w:r w:rsidR="003A5CF0" w:rsidRPr="003F7A1D">
        <w:rPr>
          <w:sz w:val="22"/>
          <w:szCs w:val="22"/>
          <w:lang w:val="en-US"/>
        </w:rPr>
        <w:t>12</w:t>
      </w:r>
      <w:r w:rsidR="003A5CF0" w:rsidRPr="003F7A1D">
        <w:rPr>
          <w:smallCaps/>
          <w:sz w:val="22"/>
          <w:szCs w:val="22"/>
          <w:lang w:val="en-US"/>
        </w:rPr>
        <w:t>b</w:t>
      </w:r>
      <w:r w:rsidR="003A5CF0" w:rsidRPr="003F7A1D">
        <w:rPr>
          <w:sz w:val="22"/>
          <w:szCs w:val="22"/>
          <w:lang w:val="en-US"/>
        </w:rPr>
        <w:t>. (1) The regulations may make provision regulating the operation of B-doubles in the carriage of passengers or goods between prescribed places or for any purpose that is incidental to carriage of that kind.</w:t>
      </w:r>
    </w:p>
    <w:p w:rsidR="003A5CF0" w:rsidRPr="003F7A1D" w:rsidRDefault="00B128D1" w:rsidP="003F7A1D">
      <w:pPr>
        <w:shd w:val="clear" w:color="auto" w:fill="FFFFFF"/>
        <w:spacing w:before="120"/>
        <w:ind w:firstLine="346"/>
        <w:jc w:val="both"/>
        <w:rPr>
          <w:sz w:val="22"/>
          <w:szCs w:val="22"/>
        </w:rPr>
      </w:pPr>
      <w:r w:rsidRPr="003F7A1D">
        <w:rPr>
          <w:sz w:val="22"/>
          <w:szCs w:val="22"/>
          <w:lang w:val="en-US"/>
        </w:rPr>
        <w:t>“</w:t>
      </w:r>
      <w:r w:rsidR="003A5CF0" w:rsidRPr="003F7A1D">
        <w:rPr>
          <w:sz w:val="22"/>
          <w:szCs w:val="22"/>
          <w:lang w:val="en-US"/>
        </w:rPr>
        <w:t>(2) The provision that may be made by the regulations includes, but is not limited to:</w:t>
      </w:r>
    </w:p>
    <w:p w:rsidR="003A5CF0" w:rsidRPr="003F7A1D" w:rsidRDefault="003A5CF0" w:rsidP="003F7A1D">
      <w:pPr>
        <w:numPr>
          <w:ilvl w:val="0"/>
          <w:numId w:val="2"/>
        </w:numPr>
        <w:shd w:val="clear" w:color="auto" w:fill="FFFFFF"/>
        <w:tabs>
          <w:tab w:val="left" w:pos="778"/>
        </w:tabs>
        <w:spacing w:before="120"/>
        <w:ind w:left="778" w:hanging="398"/>
        <w:jc w:val="both"/>
        <w:rPr>
          <w:sz w:val="22"/>
          <w:szCs w:val="22"/>
          <w:lang w:val="en-US"/>
        </w:rPr>
      </w:pPr>
      <w:r w:rsidRPr="003F7A1D">
        <w:rPr>
          <w:sz w:val="22"/>
          <w:szCs w:val="22"/>
          <w:lang w:val="en-US"/>
        </w:rPr>
        <w:t>provision fixing the maximum loaded mass of a B-double or any of its component parts; and</w:t>
      </w:r>
    </w:p>
    <w:p w:rsidR="003A5CF0" w:rsidRPr="003F7A1D" w:rsidRDefault="003A5CF0" w:rsidP="003F7A1D">
      <w:pPr>
        <w:numPr>
          <w:ilvl w:val="0"/>
          <w:numId w:val="2"/>
        </w:numPr>
        <w:shd w:val="clear" w:color="auto" w:fill="FFFFFF"/>
        <w:tabs>
          <w:tab w:val="left" w:pos="778"/>
        </w:tabs>
        <w:spacing w:before="120"/>
        <w:ind w:left="778" w:hanging="398"/>
        <w:jc w:val="both"/>
        <w:rPr>
          <w:sz w:val="22"/>
          <w:szCs w:val="22"/>
          <w:lang w:val="en-US"/>
        </w:rPr>
      </w:pPr>
      <w:r w:rsidRPr="003F7A1D">
        <w:rPr>
          <w:sz w:val="22"/>
          <w:szCs w:val="22"/>
          <w:lang w:val="en-US"/>
        </w:rPr>
        <w:t>prohibition of the operation of a B-double on a road that is not a federal route; and</w:t>
      </w:r>
    </w:p>
    <w:p w:rsidR="003A5CF0" w:rsidRPr="003F7A1D" w:rsidRDefault="003A5CF0" w:rsidP="003F7A1D">
      <w:pPr>
        <w:numPr>
          <w:ilvl w:val="0"/>
          <w:numId w:val="2"/>
        </w:numPr>
        <w:shd w:val="clear" w:color="auto" w:fill="FFFFFF"/>
        <w:tabs>
          <w:tab w:val="left" w:pos="778"/>
        </w:tabs>
        <w:spacing w:before="120"/>
        <w:ind w:left="778" w:hanging="398"/>
        <w:jc w:val="both"/>
        <w:rPr>
          <w:sz w:val="22"/>
          <w:szCs w:val="22"/>
          <w:lang w:val="en-US"/>
        </w:rPr>
      </w:pPr>
      <w:r w:rsidRPr="003F7A1D">
        <w:rPr>
          <w:sz w:val="22"/>
          <w:szCs w:val="22"/>
          <w:lang w:val="en-US"/>
        </w:rPr>
        <w:t xml:space="preserve">prohibition of the operation of a B-double on a federal route in breach of conditions determined under subsection </w:t>
      </w:r>
      <w:r w:rsidRPr="003F7A1D">
        <w:rPr>
          <w:smallCaps/>
          <w:sz w:val="22"/>
          <w:szCs w:val="22"/>
          <w:lang w:val="en-US"/>
        </w:rPr>
        <w:t xml:space="preserve">43a </w:t>
      </w:r>
      <w:r w:rsidRPr="003F7A1D">
        <w:rPr>
          <w:sz w:val="22"/>
          <w:szCs w:val="22"/>
          <w:lang w:val="en-US"/>
        </w:rPr>
        <w:t>(2) in relation to that route; and</w:t>
      </w:r>
    </w:p>
    <w:p w:rsidR="003A5CF0" w:rsidRPr="003F7A1D" w:rsidRDefault="003A5CF0" w:rsidP="003F7A1D">
      <w:pPr>
        <w:numPr>
          <w:ilvl w:val="0"/>
          <w:numId w:val="2"/>
        </w:numPr>
        <w:shd w:val="clear" w:color="auto" w:fill="FFFFFF"/>
        <w:tabs>
          <w:tab w:val="left" w:pos="778"/>
        </w:tabs>
        <w:spacing w:before="120"/>
        <w:ind w:left="778" w:hanging="398"/>
        <w:jc w:val="both"/>
        <w:rPr>
          <w:sz w:val="22"/>
          <w:szCs w:val="22"/>
          <w:lang w:val="en-US"/>
        </w:rPr>
      </w:pPr>
      <w:r w:rsidRPr="003F7A1D">
        <w:rPr>
          <w:sz w:val="22"/>
          <w:szCs w:val="22"/>
          <w:lang w:val="en-US"/>
        </w:rPr>
        <w:t>prohibition of the embarkation or disembarkation of passengers on or from a B-double except at a place approved under the regulations for the purpose; and</w:t>
      </w:r>
    </w:p>
    <w:p w:rsidR="003A5CF0" w:rsidRPr="003F7A1D" w:rsidRDefault="003A5CF0" w:rsidP="003F7A1D">
      <w:pPr>
        <w:numPr>
          <w:ilvl w:val="0"/>
          <w:numId w:val="2"/>
        </w:numPr>
        <w:shd w:val="clear" w:color="auto" w:fill="FFFFFF"/>
        <w:tabs>
          <w:tab w:val="left" w:pos="778"/>
        </w:tabs>
        <w:spacing w:before="120"/>
        <w:ind w:left="778" w:hanging="398"/>
        <w:jc w:val="both"/>
        <w:rPr>
          <w:sz w:val="22"/>
          <w:szCs w:val="22"/>
          <w:lang w:val="en-US"/>
        </w:rPr>
      </w:pPr>
      <w:r w:rsidRPr="003F7A1D">
        <w:rPr>
          <w:sz w:val="22"/>
          <w:szCs w:val="22"/>
          <w:lang w:val="en-US"/>
        </w:rPr>
        <w:t>prohibition of the loading or unloading of goods on or from a B-double except at a place approved by or under the regulations for the purpose; and</w:t>
      </w:r>
    </w:p>
    <w:p w:rsidR="003A5CF0" w:rsidRPr="003F7A1D" w:rsidRDefault="003A5CF0" w:rsidP="003F7A1D">
      <w:pPr>
        <w:numPr>
          <w:ilvl w:val="0"/>
          <w:numId w:val="2"/>
        </w:numPr>
        <w:shd w:val="clear" w:color="auto" w:fill="FFFFFF"/>
        <w:tabs>
          <w:tab w:val="left" w:pos="778"/>
        </w:tabs>
        <w:spacing w:before="120"/>
        <w:ind w:left="778" w:hanging="398"/>
        <w:jc w:val="both"/>
        <w:rPr>
          <w:sz w:val="22"/>
          <w:szCs w:val="22"/>
          <w:lang w:val="en-US"/>
        </w:rPr>
        <w:sectPr w:rsidR="003A5CF0" w:rsidRPr="003F7A1D" w:rsidSect="00100BEE">
          <w:pgSz w:w="12240" w:h="15840"/>
          <w:pgMar w:top="1440" w:right="1440" w:bottom="1440" w:left="1440" w:header="720" w:footer="720" w:gutter="0"/>
          <w:cols w:space="60"/>
          <w:noEndnote/>
          <w:docGrid w:linePitch="272"/>
        </w:sectPr>
      </w:pPr>
    </w:p>
    <w:p w:rsidR="003A5CF0" w:rsidRPr="003F7A1D" w:rsidRDefault="003A5CF0" w:rsidP="003F7A1D">
      <w:pPr>
        <w:numPr>
          <w:ilvl w:val="0"/>
          <w:numId w:val="3"/>
        </w:numPr>
        <w:shd w:val="clear" w:color="auto" w:fill="FFFFFF"/>
        <w:tabs>
          <w:tab w:val="left" w:pos="778"/>
        </w:tabs>
        <w:spacing w:before="120"/>
        <w:ind w:left="778" w:hanging="374"/>
        <w:jc w:val="both"/>
        <w:rPr>
          <w:sz w:val="22"/>
          <w:szCs w:val="22"/>
          <w:lang w:val="en-US"/>
        </w:rPr>
      </w:pPr>
      <w:r w:rsidRPr="003F7A1D">
        <w:rPr>
          <w:sz w:val="22"/>
          <w:szCs w:val="22"/>
          <w:lang w:val="en-US"/>
        </w:rPr>
        <w:lastRenderedPageBreak/>
        <w:t>provision as to the maximum exterior dimensions of a B-double or any of its component parts; and</w:t>
      </w:r>
    </w:p>
    <w:p w:rsidR="003A5CF0" w:rsidRPr="003F7A1D" w:rsidRDefault="003A5CF0" w:rsidP="003F7A1D">
      <w:pPr>
        <w:numPr>
          <w:ilvl w:val="0"/>
          <w:numId w:val="3"/>
        </w:numPr>
        <w:shd w:val="clear" w:color="auto" w:fill="FFFFFF"/>
        <w:tabs>
          <w:tab w:val="left" w:pos="778"/>
        </w:tabs>
        <w:spacing w:before="120"/>
        <w:ind w:left="778" w:hanging="374"/>
        <w:jc w:val="both"/>
        <w:rPr>
          <w:sz w:val="22"/>
          <w:szCs w:val="22"/>
          <w:lang w:val="en-US"/>
        </w:rPr>
      </w:pPr>
      <w:r w:rsidRPr="003F7A1D">
        <w:rPr>
          <w:sz w:val="22"/>
          <w:szCs w:val="22"/>
          <w:lang w:val="en-US"/>
        </w:rPr>
        <w:t>requirements as to the specifications or condition of any part of a B-double or any equipment on, or forming part of, a B-double; and</w:t>
      </w:r>
    </w:p>
    <w:p w:rsidR="003A5CF0" w:rsidRPr="003F7A1D" w:rsidRDefault="003A5CF0" w:rsidP="003F7A1D">
      <w:pPr>
        <w:shd w:val="clear" w:color="auto" w:fill="FFFFFF"/>
        <w:spacing w:before="120"/>
        <w:ind w:left="384"/>
        <w:rPr>
          <w:sz w:val="22"/>
          <w:szCs w:val="22"/>
        </w:rPr>
      </w:pPr>
      <w:r w:rsidRPr="003F7A1D">
        <w:rPr>
          <w:sz w:val="22"/>
          <w:szCs w:val="22"/>
          <w:lang w:val="en-US"/>
        </w:rPr>
        <w:t>(h) provision requiring B-doubles:</w:t>
      </w:r>
    </w:p>
    <w:p w:rsidR="003A5CF0" w:rsidRPr="003F7A1D" w:rsidRDefault="003A5CF0" w:rsidP="003F7A1D">
      <w:pPr>
        <w:shd w:val="clear" w:color="auto" w:fill="FFFFFF"/>
        <w:spacing w:before="120"/>
        <w:ind w:left="1099"/>
        <w:rPr>
          <w:sz w:val="22"/>
          <w:szCs w:val="22"/>
        </w:rPr>
      </w:pPr>
      <w:r w:rsidRPr="003F7A1D">
        <w:rPr>
          <w:sz w:val="22"/>
          <w:szCs w:val="22"/>
          <w:lang w:val="en-US"/>
        </w:rPr>
        <w:t>(i) to be weighed; and</w:t>
      </w:r>
    </w:p>
    <w:p w:rsidR="003A5CF0" w:rsidRPr="003F7A1D" w:rsidRDefault="003A5CF0" w:rsidP="003F7A1D">
      <w:pPr>
        <w:shd w:val="clear" w:color="auto" w:fill="FFFFFF"/>
        <w:spacing w:before="120"/>
        <w:ind w:left="1027"/>
        <w:rPr>
          <w:sz w:val="22"/>
          <w:szCs w:val="22"/>
        </w:rPr>
      </w:pPr>
      <w:r w:rsidRPr="003F7A1D">
        <w:rPr>
          <w:sz w:val="22"/>
          <w:szCs w:val="22"/>
          <w:lang w:val="en-US"/>
        </w:rPr>
        <w:t>(ii) if necessary, to be unloaded;</w:t>
      </w:r>
    </w:p>
    <w:p w:rsidR="003A5CF0" w:rsidRPr="003F7A1D" w:rsidRDefault="003A5CF0" w:rsidP="003F7A1D">
      <w:pPr>
        <w:shd w:val="clear" w:color="auto" w:fill="FFFFFF"/>
        <w:spacing w:before="120"/>
        <w:ind w:left="792"/>
        <w:rPr>
          <w:sz w:val="22"/>
          <w:szCs w:val="22"/>
        </w:rPr>
      </w:pPr>
      <w:proofErr w:type="gramStart"/>
      <w:r w:rsidRPr="003F7A1D">
        <w:rPr>
          <w:sz w:val="22"/>
          <w:szCs w:val="22"/>
          <w:lang w:val="en-US"/>
        </w:rPr>
        <w:t>for the purpose of</w:t>
      </w:r>
      <w:proofErr w:type="gramEnd"/>
      <w:r w:rsidRPr="003F7A1D">
        <w:rPr>
          <w:sz w:val="22"/>
          <w:szCs w:val="22"/>
          <w:lang w:val="en-US"/>
        </w:rPr>
        <w:t xml:space="preserve"> ensuring that they comply with this Act and the regulations.</w:t>
      </w:r>
    </w:p>
    <w:p w:rsidR="003A5CF0" w:rsidRPr="003F7A1D" w:rsidRDefault="003A5CF0" w:rsidP="003F7A1D">
      <w:pPr>
        <w:shd w:val="clear" w:color="auto" w:fill="FFFFFF"/>
        <w:spacing w:before="120"/>
        <w:rPr>
          <w:sz w:val="22"/>
          <w:szCs w:val="22"/>
        </w:rPr>
      </w:pPr>
      <w:r w:rsidRPr="003F7A1D">
        <w:rPr>
          <w:b/>
          <w:bCs/>
          <w:sz w:val="22"/>
          <w:szCs w:val="22"/>
          <w:lang w:val="en-US"/>
        </w:rPr>
        <w:t>Operating requirements for B-doubles</w:t>
      </w:r>
    </w:p>
    <w:p w:rsidR="003A5CF0" w:rsidRPr="003F7A1D" w:rsidRDefault="00B128D1" w:rsidP="003F7A1D">
      <w:pPr>
        <w:shd w:val="clear" w:color="auto" w:fill="FFFFFF"/>
        <w:spacing w:before="120"/>
        <w:ind w:left="5" w:firstLine="350"/>
        <w:jc w:val="both"/>
        <w:rPr>
          <w:sz w:val="22"/>
          <w:szCs w:val="22"/>
        </w:rPr>
      </w:pPr>
      <w:r w:rsidRPr="003F7A1D">
        <w:rPr>
          <w:sz w:val="22"/>
          <w:szCs w:val="22"/>
          <w:lang w:val="en-US"/>
        </w:rPr>
        <w:t>“</w:t>
      </w:r>
      <w:r w:rsidR="003A5CF0" w:rsidRPr="003F7A1D">
        <w:rPr>
          <w:sz w:val="22"/>
          <w:szCs w:val="22"/>
          <w:lang w:val="en-US"/>
        </w:rPr>
        <w:t>12</w:t>
      </w:r>
      <w:r w:rsidR="003A5CF0" w:rsidRPr="003F7A1D">
        <w:rPr>
          <w:smallCaps/>
          <w:sz w:val="22"/>
          <w:szCs w:val="22"/>
          <w:lang w:val="en-US"/>
        </w:rPr>
        <w:t>c</w:t>
      </w:r>
      <w:r w:rsidR="003A5CF0" w:rsidRPr="003F7A1D">
        <w:rPr>
          <w:sz w:val="22"/>
          <w:szCs w:val="22"/>
          <w:lang w:val="en-US"/>
        </w:rPr>
        <w:t>. In spite of any law of a State or Territory relating to the operation of articulated vehicles, it is lawful, subject to this Act, for a B-double that is operated in accordance with this Act and the regulations to be operated on a road in a State or Territory in the carriage of passengers or goods between prescribed places or for any purpose that is incidental to carriage of that kind.</w:t>
      </w:r>
    </w:p>
    <w:p w:rsidR="003A5CF0" w:rsidRPr="003F7A1D" w:rsidRDefault="003A5CF0" w:rsidP="003F7A1D">
      <w:pPr>
        <w:shd w:val="clear" w:color="auto" w:fill="FFFFFF"/>
        <w:spacing w:before="120"/>
        <w:ind w:left="5"/>
        <w:rPr>
          <w:sz w:val="22"/>
          <w:szCs w:val="22"/>
        </w:rPr>
      </w:pPr>
      <w:r w:rsidRPr="003F7A1D">
        <w:rPr>
          <w:b/>
          <w:bCs/>
          <w:sz w:val="22"/>
          <w:szCs w:val="22"/>
          <w:lang w:val="en-US"/>
        </w:rPr>
        <w:t>Offences involving the operation of B-doubles</w:t>
      </w:r>
    </w:p>
    <w:p w:rsidR="003A5CF0" w:rsidRPr="003F7A1D" w:rsidRDefault="00B128D1" w:rsidP="003F7A1D">
      <w:pPr>
        <w:shd w:val="clear" w:color="auto" w:fill="FFFFFF"/>
        <w:spacing w:before="120"/>
        <w:ind w:left="5" w:firstLine="350"/>
        <w:jc w:val="both"/>
        <w:rPr>
          <w:sz w:val="22"/>
          <w:szCs w:val="22"/>
        </w:rPr>
      </w:pPr>
      <w:r w:rsidRPr="003F7A1D">
        <w:rPr>
          <w:sz w:val="22"/>
          <w:szCs w:val="22"/>
          <w:lang w:val="en-US"/>
        </w:rPr>
        <w:t>“</w:t>
      </w:r>
      <w:r w:rsidR="003A5CF0" w:rsidRPr="003F7A1D">
        <w:rPr>
          <w:sz w:val="22"/>
          <w:szCs w:val="22"/>
          <w:lang w:val="en-US"/>
        </w:rPr>
        <w:t>12</w:t>
      </w:r>
      <w:r w:rsidR="003A5CF0" w:rsidRPr="003F7A1D">
        <w:rPr>
          <w:smallCaps/>
          <w:sz w:val="22"/>
          <w:szCs w:val="22"/>
          <w:lang w:val="en-US"/>
        </w:rPr>
        <w:t>d</w:t>
      </w:r>
      <w:r w:rsidR="003A5CF0" w:rsidRPr="003F7A1D">
        <w:rPr>
          <w:sz w:val="22"/>
          <w:szCs w:val="22"/>
          <w:lang w:val="en-US"/>
        </w:rPr>
        <w:t>. (1) A person must not operate a B-double in the carriage of passengers or goods between prescribed places or for any purpose that is incidental to carriage of that kind if:</w:t>
      </w:r>
    </w:p>
    <w:p w:rsidR="003A5CF0" w:rsidRPr="003F7A1D" w:rsidRDefault="003A5CF0" w:rsidP="003F7A1D">
      <w:pPr>
        <w:numPr>
          <w:ilvl w:val="0"/>
          <w:numId w:val="4"/>
        </w:numPr>
        <w:shd w:val="clear" w:color="auto" w:fill="FFFFFF"/>
        <w:tabs>
          <w:tab w:val="left" w:pos="792"/>
        </w:tabs>
        <w:spacing w:before="120"/>
        <w:ind w:left="792" w:hanging="394"/>
        <w:jc w:val="both"/>
        <w:rPr>
          <w:sz w:val="22"/>
          <w:szCs w:val="22"/>
          <w:lang w:val="en-US"/>
        </w:rPr>
      </w:pPr>
      <w:r w:rsidRPr="003F7A1D">
        <w:rPr>
          <w:sz w:val="22"/>
          <w:szCs w:val="22"/>
          <w:lang w:val="en-US"/>
        </w:rPr>
        <w:t>the loaded mass of the B-double exceeds the maximum loaded mass applicable to the B-double under the regulations; or</w:t>
      </w:r>
    </w:p>
    <w:p w:rsidR="003A5CF0" w:rsidRPr="003F7A1D" w:rsidRDefault="003A5CF0" w:rsidP="003F7A1D">
      <w:pPr>
        <w:numPr>
          <w:ilvl w:val="0"/>
          <w:numId w:val="4"/>
        </w:numPr>
        <w:shd w:val="clear" w:color="auto" w:fill="FFFFFF"/>
        <w:tabs>
          <w:tab w:val="left" w:pos="792"/>
        </w:tabs>
        <w:spacing w:before="120"/>
        <w:ind w:left="792" w:hanging="394"/>
        <w:jc w:val="both"/>
        <w:rPr>
          <w:sz w:val="22"/>
          <w:szCs w:val="22"/>
          <w:lang w:val="en-US"/>
        </w:rPr>
      </w:pPr>
      <w:r w:rsidRPr="003F7A1D">
        <w:rPr>
          <w:sz w:val="22"/>
          <w:szCs w:val="22"/>
          <w:lang w:val="en-US"/>
        </w:rPr>
        <w:t>the loaded mass of any component part of the B-double exceeds the maximum loaded mass applicable to that component under the regulations.</w:t>
      </w:r>
    </w:p>
    <w:p w:rsidR="003A5CF0" w:rsidRPr="003F7A1D" w:rsidRDefault="003A5CF0" w:rsidP="003F7A1D">
      <w:pPr>
        <w:shd w:val="clear" w:color="auto" w:fill="FFFFFF"/>
        <w:spacing w:before="120"/>
        <w:ind w:left="10"/>
        <w:rPr>
          <w:sz w:val="22"/>
          <w:szCs w:val="22"/>
        </w:rPr>
      </w:pPr>
      <w:r w:rsidRPr="003F7A1D">
        <w:rPr>
          <w:sz w:val="22"/>
          <w:szCs w:val="22"/>
          <w:lang w:val="en-US"/>
        </w:rPr>
        <w:t>Penalty: $4,000.</w:t>
      </w:r>
    </w:p>
    <w:p w:rsidR="003A5CF0" w:rsidRPr="003F7A1D" w:rsidRDefault="00B128D1" w:rsidP="003F7A1D">
      <w:pPr>
        <w:shd w:val="clear" w:color="auto" w:fill="FFFFFF"/>
        <w:spacing w:before="120"/>
        <w:ind w:left="10" w:firstLine="336"/>
        <w:jc w:val="both"/>
        <w:rPr>
          <w:sz w:val="22"/>
          <w:szCs w:val="22"/>
        </w:rPr>
      </w:pPr>
      <w:r w:rsidRPr="003F7A1D">
        <w:rPr>
          <w:sz w:val="22"/>
          <w:szCs w:val="22"/>
          <w:lang w:val="en-US"/>
        </w:rPr>
        <w:t>“</w:t>
      </w:r>
      <w:r w:rsidR="003A5CF0" w:rsidRPr="003F7A1D">
        <w:rPr>
          <w:sz w:val="22"/>
          <w:szCs w:val="22"/>
          <w:lang w:val="en-US"/>
        </w:rPr>
        <w:t xml:space="preserve">(2) A person who, in relation to a B-double, contravenes regulations made for the purposes of paragraph </w:t>
      </w:r>
      <w:r w:rsidR="003A5CF0" w:rsidRPr="003F7A1D">
        <w:rPr>
          <w:smallCaps/>
          <w:sz w:val="22"/>
          <w:szCs w:val="22"/>
          <w:lang w:val="en-US"/>
        </w:rPr>
        <w:t xml:space="preserve">12b </w:t>
      </w:r>
      <w:r w:rsidR="003A5CF0" w:rsidRPr="003F7A1D">
        <w:rPr>
          <w:sz w:val="22"/>
          <w:szCs w:val="22"/>
          <w:lang w:val="en-US"/>
        </w:rPr>
        <w:t>(2) (h) is guilty of an offence punishable on conviction by a fine not exceeding $4,000.</w:t>
      </w:r>
      <w:r w:rsidRPr="003F7A1D">
        <w:rPr>
          <w:sz w:val="22"/>
          <w:szCs w:val="22"/>
          <w:lang w:val="en-US"/>
        </w:rPr>
        <w:t>”</w:t>
      </w:r>
      <w:r w:rsidR="003A5CF0" w:rsidRPr="003F7A1D">
        <w:rPr>
          <w:sz w:val="22"/>
          <w:szCs w:val="22"/>
          <w:lang w:val="en-US"/>
        </w:rPr>
        <w:t>.</w:t>
      </w:r>
    </w:p>
    <w:p w:rsidR="003A5CF0" w:rsidRPr="003F7A1D" w:rsidRDefault="003A5CF0" w:rsidP="003F7A1D">
      <w:pPr>
        <w:shd w:val="clear" w:color="auto" w:fill="FFFFFF"/>
        <w:spacing w:before="120"/>
        <w:ind w:left="14"/>
        <w:rPr>
          <w:sz w:val="22"/>
          <w:szCs w:val="22"/>
        </w:rPr>
      </w:pPr>
      <w:r w:rsidRPr="003F7A1D">
        <w:rPr>
          <w:b/>
          <w:bCs/>
          <w:sz w:val="22"/>
          <w:szCs w:val="22"/>
          <w:lang w:val="en-US"/>
        </w:rPr>
        <w:t>Regulations may make further provision with respect to registered motor vehicles</w:t>
      </w:r>
    </w:p>
    <w:p w:rsidR="003A5CF0" w:rsidRPr="003F7A1D" w:rsidRDefault="003A5CF0" w:rsidP="003F7A1D">
      <w:pPr>
        <w:shd w:val="clear" w:color="auto" w:fill="FFFFFF"/>
        <w:tabs>
          <w:tab w:val="left" w:pos="653"/>
        </w:tabs>
        <w:spacing w:before="120"/>
        <w:ind w:left="19" w:firstLine="331"/>
        <w:jc w:val="both"/>
        <w:rPr>
          <w:sz w:val="22"/>
          <w:szCs w:val="22"/>
        </w:rPr>
      </w:pPr>
      <w:r w:rsidRPr="003F7A1D">
        <w:rPr>
          <w:b/>
          <w:bCs/>
          <w:sz w:val="22"/>
          <w:szCs w:val="22"/>
          <w:lang w:val="en-US"/>
        </w:rPr>
        <w:t>6.</w:t>
      </w:r>
      <w:r w:rsidRPr="003F7A1D">
        <w:rPr>
          <w:b/>
          <w:bCs/>
          <w:sz w:val="22"/>
          <w:szCs w:val="22"/>
          <w:lang w:val="en-US"/>
        </w:rPr>
        <w:tab/>
      </w:r>
      <w:r w:rsidRPr="003F7A1D">
        <w:rPr>
          <w:sz w:val="22"/>
          <w:szCs w:val="22"/>
          <w:lang w:val="en-US"/>
        </w:rPr>
        <w:t>Section 13 of the Principal Act is amended by omitting paragraph</w:t>
      </w:r>
      <w:r w:rsidR="00DE1922" w:rsidRPr="003F7A1D">
        <w:rPr>
          <w:sz w:val="22"/>
          <w:szCs w:val="22"/>
          <w:lang w:val="en-US"/>
        </w:rPr>
        <w:t xml:space="preserve"> </w:t>
      </w:r>
      <w:r w:rsidRPr="003F7A1D">
        <w:rPr>
          <w:sz w:val="22"/>
          <w:szCs w:val="22"/>
          <w:lang w:val="en-US"/>
        </w:rPr>
        <w:t>(1) (aa) and substituting the following paragraph:</w:t>
      </w:r>
    </w:p>
    <w:p w:rsidR="003A5CF0" w:rsidRPr="003F7A1D" w:rsidRDefault="00B128D1" w:rsidP="003F7A1D">
      <w:pPr>
        <w:shd w:val="clear" w:color="auto" w:fill="FFFFFF"/>
        <w:spacing w:before="120"/>
        <w:ind w:left="1042" w:hanging="677"/>
        <w:jc w:val="both"/>
        <w:rPr>
          <w:sz w:val="22"/>
          <w:szCs w:val="22"/>
        </w:rPr>
      </w:pPr>
      <w:r w:rsidRPr="003F7A1D">
        <w:rPr>
          <w:sz w:val="22"/>
          <w:szCs w:val="22"/>
          <w:lang w:val="en-US"/>
        </w:rPr>
        <w:t>“</w:t>
      </w:r>
      <w:r w:rsidR="003A5CF0" w:rsidRPr="003F7A1D">
        <w:rPr>
          <w:sz w:val="22"/>
          <w:szCs w:val="22"/>
          <w:lang w:val="en-US"/>
        </w:rPr>
        <w:t>(aa) requiring a registered motor vehicle or trailer, other than a vehicle or trailer being operated as part of a B-double, to comply with such mass limits as are specified in the regulations;</w:t>
      </w:r>
      <w:r w:rsidRPr="003F7A1D">
        <w:rPr>
          <w:sz w:val="22"/>
          <w:szCs w:val="22"/>
          <w:lang w:val="en-US"/>
        </w:rPr>
        <w:t>”</w:t>
      </w:r>
      <w:r w:rsidR="003A5CF0" w:rsidRPr="003F7A1D">
        <w:rPr>
          <w:sz w:val="22"/>
          <w:szCs w:val="22"/>
          <w:lang w:val="en-US"/>
        </w:rPr>
        <w:t>.</w:t>
      </w:r>
    </w:p>
    <w:p w:rsidR="003A5CF0" w:rsidRPr="003F7A1D" w:rsidRDefault="003A5CF0" w:rsidP="003F7A1D">
      <w:pPr>
        <w:shd w:val="clear" w:color="auto" w:fill="FFFFFF"/>
        <w:tabs>
          <w:tab w:val="left" w:pos="653"/>
        </w:tabs>
        <w:spacing w:before="120"/>
        <w:ind w:left="19" w:firstLine="331"/>
        <w:jc w:val="both"/>
        <w:rPr>
          <w:sz w:val="22"/>
          <w:szCs w:val="22"/>
        </w:rPr>
      </w:pPr>
      <w:r w:rsidRPr="003F7A1D">
        <w:rPr>
          <w:b/>
          <w:bCs/>
          <w:sz w:val="22"/>
          <w:szCs w:val="22"/>
          <w:lang w:val="en-US"/>
        </w:rPr>
        <w:t>7.</w:t>
      </w:r>
      <w:r w:rsidRPr="003F7A1D">
        <w:rPr>
          <w:sz w:val="22"/>
          <w:szCs w:val="22"/>
          <w:lang w:val="en-US"/>
        </w:rPr>
        <w:tab/>
        <w:t>Before section 44 of the Principal Act the following section is</w:t>
      </w:r>
      <w:r w:rsidR="00DE1922" w:rsidRPr="003F7A1D">
        <w:rPr>
          <w:sz w:val="22"/>
          <w:szCs w:val="22"/>
          <w:lang w:val="en-US"/>
        </w:rPr>
        <w:t xml:space="preserve"> </w:t>
      </w:r>
      <w:r w:rsidRPr="003F7A1D">
        <w:rPr>
          <w:sz w:val="22"/>
          <w:szCs w:val="22"/>
          <w:lang w:val="en-US"/>
        </w:rPr>
        <w:t xml:space="preserve">inserted in Part </w:t>
      </w:r>
      <w:r w:rsidRPr="003F7A1D">
        <w:rPr>
          <w:sz w:val="22"/>
          <w:szCs w:val="22"/>
          <w:lang w:val="it-IT"/>
        </w:rPr>
        <w:t>VII:</w:t>
      </w:r>
    </w:p>
    <w:p w:rsidR="003A5CF0" w:rsidRPr="003F7A1D" w:rsidRDefault="003A5CF0" w:rsidP="003F7A1D">
      <w:pPr>
        <w:shd w:val="clear" w:color="auto" w:fill="FFFFFF"/>
        <w:tabs>
          <w:tab w:val="left" w:pos="653"/>
        </w:tabs>
        <w:spacing w:before="120"/>
        <w:ind w:left="19" w:firstLine="331"/>
        <w:jc w:val="both"/>
        <w:rPr>
          <w:sz w:val="22"/>
          <w:szCs w:val="22"/>
        </w:rPr>
        <w:sectPr w:rsidR="003A5CF0" w:rsidRPr="003F7A1D" w:rsidSect="00100BEE">
          <w:pgSz w:w="12240" w:h="15840"/>
          <w:pgMar w:top="1440" w:right="1440" w:bottom="1440" w:left="1440" w:header="720" w:footer="720" w:gutter="0"/>
          <w:cols w:space="60"/>
          <w:noEndnote/>
          <w:docGrid w:linePitch="272"/>
        </w:sectPr>
      </w:pPr>
    </w:p>
    <w:p w:rsidR="003A5CF0" w:rsidRPr="003F7A1D" w:rsidRDefault="003A5CF0" w:rsidP="003F7A1D">
      <w:pPr>
        <w:shd w:val="clear" w:color="auto" w:fill="FFFFFF"/>
        <w:spacing w:before="120"/>
        <w:ind w:left="14"/>
        <w:rPr>
          <w:sz w:val="22"/>
          <w:szCs w:val="22"/>
        </w:rPr>
      </w:pPr>
      <w:r w:rsidRPr="003F7A1D">
        <w:rPr>
          <w:b/>
          <w:bCs/>
          <w:sz w:val="22"/>
          <w:szCs w:val="22"/>
          <w:lang w:val="en-US"/>
        </w:rPr>
        <w:lastRenderedPageBreak/>
        <w:t>Determination of federal routes</w:t>
      </w:r>
    </w:p>
    <w:p w:rsidR="003A5CF0" w:rsidRPr="003F7A1D" w:rsidRDefault="00B128D1" w:rsidP="003F7A1D">
      <w:pPr>
        <w:shd w:val="clear" w:color="auto" w:fill="FFFFFF"/>
        <w:spacing w:before="120"/>
        <w:ind w:left="5" w:firstLine="336"/>
        <w:jc w:val="both"/>
        <w:rPr>
          <w:sz w:val="22"/>
          <w:szCs w:val="22"/>
        </w:rPr>
      </w:pPr>
      <w:r w:rsidRPr="003F7A1D">
        <w:rPr>
          <w:smallCaps/>
          <w:sz w:val="22"/>
          <w:szCs w:val="22"/>
          <w:lang w:val="en-US"/>
        </w:rPr>
        <w:t>“</w:t>
      </w:r>
      <w:r w:rsidR="003A5CF0" w:rsidRPr="003F7A1D">
        <w:rPr>
          <w:smallCaps/>
          <w:sz w:val="22"/>
          <w:szCs w:val="22"/>
          <w:lang w:val="en-US"/>
        </w:rPr>
        <w:t xml:space="preserve">43a. </w:t>
      </w:r>
      <w:r w:rsidR="003A5CF0" w:rsidRPr="003F7A1D">
        <w:rPr>
          <w:sz w:val="22"/>
          <w:szCs w:val="22"/>
          <w:lang w:val="en-US"/>
        </w:rPr>
        <w:t>(1) The Minister may determine, in writing, that certain roads or categories of roads are to be routes for the carriage of passengers or goods between prescribed places or for any purpose that is incidental to carriage of that kind.</w:t>
      </w:r>
    </w:p>
    <w:p w:rsidR="003A5CF0" w:rsidRPr="003F7A1D" w:rsidRDefault="00B128D1" w:rsidP="003F7A1D">
      <w:pPr>
        <w:shd w:val="clear" w:color="auto" w:fill="FFFFFF"/>
        <w:spacing w:before="120"/>
        <w:ind w:left="5" w:firstLine="341"/>
        <w:jc w:val="both"/>
        <w:rPr>
          <w:sz w:val="22"/>
          <w:szCs w:val="22"/>
        </w:rPr>
      </w:pPr>
      <w:r w:rsidRPr="003F7A1D">
        <w:rPr>
          <w:sz w:val="22"/>
          <w:szCs w:val="22"/>
          <w:lang w:val="en-US"/>
        </w:rPr>
        <w:t>“</w:t>
      </w:r>
      <w:r w:rsidR="003A5CF0" w:rsidRPr="003F7A1D">
        <w:rPr>
          <w:sz w:val="22"/>
          <w:szCs w:val="22"/>
          <w:lang w:val="en-US"/>
        </w:rPr>
        <w:t>(2) The Minister may determine, in writing, conditions to which the operation of a B-double on a federal route is subject.</w:t>
      </w:r>
    </w:p>
    <w:p w:rsidR="003A5CF0" w:rsidRPr="003F7A1D" w:rsidRDefault="00B128D1" w:rsidP="003F7A1D">
      <w:pPr>
        <w:shd w:val="clear" w:color="auto" w:fill="FFFFFF"/>
        <w:spacing w:before="120"/>
        <w:ind w:left="5" w:firstLine="341"/>
        <w:jc w:val="both"/>
        <w:rPr>
          <w:sz w:val="22"/>
          <w:szCs w:val="22"/>
        </w:rPr>
      </w:pPr>
      <w:r w:rsidRPr="003F7A1D">
        <w:rPr>
          <w:sz w:val="22"/>
          <w:szCs w:val="22"/>
          <w:lang w:val="en-US"/>
        </w:rPr>
        <w:t>“</w:t>
      </w:r>
      <w:r w:rsidR="003A5CF0" w:rsidRPr="003F7A1D">
        <w:rPr>
          <w:sz w:val="22"/>
          <w:szCs w:val="22"/>
          <w:lang w:val="en-US"/>
        </w:rPr>
        <w:t xml:space="preserve">(3) The Minister must cause a notice of a determination made under this section to be published in the </w:t>
      </w:r>
      <w:r w:rsidR="003A5CF0" w:rsidRPr="003F7A1D">
        <w:rPr>
          <w:i/>
          <w:iCs/>
          <w:sz w:val="22"/>
          <w:szCs w:val="22"/>
          <w:lang w:val="en-US"/>
        </w:rPr>
        <w:t>Gazette.</w:t>
      </w:r>
    </w:p>
    <w:p w:rsidR="003A5CF0" w:rsidRPr="003F7A1D" w:rsidRDefault="00B128D1" w:rsidP="003F7A1D">
      <w:pPr>
        <w:shd w:val="clear" w:color="auto" w:fill="FFFFFF"/>
        <w:spacing w:before="120"/>
        <w:ind w:left="5" w:firstLine="346"/>
        <w:jc w:val="both"/>
        <w:rPr>
          <w:sz w:val="22"/>
          <w:szCs w:val="22"/>
        </w:rPr>
      </w:pPr>
      <w:r w:rsidRPr="003F7A1D">
        <w:rPr>
          <w:sz w:val="22"/>
          <w:szCs w:val="22"/>
          <w:lang w:val="en-US"/>
        </w:rPr>
        <w:t>“</w:t>
      </w:r>
      <w:r w:rsidR="003A5CF0" w:rsidRPr="003F7A1D">
        <w:rPr>
          <w:sz w:val="22"/>
          <w:szCs w:val="22"/>
          <w:lang w:val="en-US"/>
        </w:rPr>
        <w:t xml:space="preserve">(4) The Minister shall cause a copy of a determination under subsection (2) to be laid before each House of the Parliament within 15 sitting days of that House after the determination is published in the </w:t>
      </w:r>
      <w:r w:rsidR="003A5CF0" w:rsidRPr="003F7A1D">
        <w:rPr>
          <w:i/>
          <w:iCs/>
          <w:sz w:val="22"/>
          <w:szCs w:val="22"/>
          <w:lang w:val="en-US"/>
        </w:rPr>
        <w:t>Gazette.</w:t>
      </w:r>
    </w:p>
    <w:p w:rsidR="003A5CF0" w:rsidRPr="003F7A1D" w:rsidRDefault="00B128D1" w:rsidP="003F7A1D">
      <w:pPr>
        <w:shd w:val="clear" w:color="auto" w:fill="FFFFFF"/>
        <w:spacing w:before="120"/>
        <w:ind w:firstLine="341"/>
        <w:jc w:val="both"/>
        <w:rPr>
          <w:sz w:val="22"/>
          <w:szCs w:val="22"/>
        </w:rPr>
      </w:pPr>
      <w:r w:rsidRPr="003F7A1D">
        <w:rPr>
          <w:sz w:val="22"/>
          <w:szCs w:val="22"/>
          <w:lang w:val="en-US"/>
        </w:rPr>
        <w:t>“</w:t>
      </w:r>
      <w:r w:rsidR="003A5CF0" w:rsidRPr="003F7A1D">
        <w:rPr>
          <w:sz w:val="22"/>
          <w:szCs w:val="22"/>
          <w:lang w:val="en-US"/>
        </w:rPr>
        <w:t>(5) If either House of the Parliament, within 15 sitting days of that House after a copy of a determination has been laid before that House, passes a resolution disapproving of the determination, then the determination shall not have any force or effect on or after the day on which the resolution was passed.</w:t>
      </w:r>
      <w:r w:rsidRPr="003F7A1D">
        <w:rPr>
          <w:sz w:val="22"/>
          <w:szCs w:val="22"/>
          <w:lang w:val="en-US"/>
        </w:rPr>
        <w:t>”</w:t>
      </w:r>
      <w:r w:rsidR="003A5CF0" w:rsidRPr="003F7A1D">
        <w:rPr>
          <w:sz w:val="22"/>
          <w:szCs w:val="22"/>
          <w:lang w:val="en-US"/>
        </w:rPr>
        <w:t>.</w:t>
      </w:r>
    </w:p>
    <w:p w:rsidR="003A5CF0" w:rsidRPr="003F7A1D" w:rsidRDefault="003A5CF0" w:rsidP="003F7A1D">
      <w:pPr>
        <w:shd w:val="clear" w:color="auto" w:fill="FFFFFF"/>
        <w:spacing w:before="120"/>
        <w:rPr>
          <w:sz w:val="22"/>
          <w:szCs w:val="22"/>
        </w:rPr>
      </w:pPr>
      <w:r w:rsidRPr="003F7A1D">
        <w:rPr>
          <w:b/>
          <w:bCs/>
          <w:sz w:val="22"/>
          <w:szCs w:val="22"/>
          <w:lang w:val="en-US"/>
        </w:rPr>
        <w:t>Effect of this Act and regulations on State and Territory laws</w:t>
      </w:r>
    </w:p>
    <w:p w:rsidR="003A5CF0" w:rsidRPr="003F7A1D" w:rsidRDefault="003A5CF0" w:rsidP="003F7A1D">
      <w:pPr>
        <w:shd w:val="clear" w:color="auto" w:fill="FFFFFF"/>
        <w:tabs>
          <w:tab w:val="left" w:pos="634"/>
        </w:tabs>
        <w:spacing w:before="120"/>
        <w:ind w:left="331"/>
        <w:rPr>
          <w:sz w:val="22"/>
          <w:szCs w:val="22"/>
        </w:rPr>
      </w:pPr>
      <w:r w:rsidRPr="003F7A1D">
        <w:rPr>
          <w:b/>
          <w:bCs/>
          <w:sz w:val="22"/>
          <w:szCs w:val="22"/>
          <w:lang w:val="en-US"/>
        </w:rPr>
        <w:t>8.</w:t>
      </w:r>
      <w:r w:rsidRPr="003F7A1D">
        <w:rPr>
          <w:b/>
          <w:bCs/>
          <w:sz w:val="22"/>
          <w:szCs w:val="22"/>
          <w:lang w:val="en-US"/>
        </w:rPr>
        <w:tab/>
      </w:r>
      <w:r w:rsidRPr="003F7A1D">
        <w:rPr>
          <w:sz w:val="22"/>
          <w:szCs w:val="22"/>
          <w:lang w:val="en-US"/>
        </w:rPr>
        <w:t>Section 52 of the Principal Act is amended:</w:t>
      </w:r>
    </w:p>
    <w:p w:rsidR="003A5CF0" w:rsidRPr="003F7A1D" w:rsidRDefault="003A5CF0" w:rsidP="003F7A1D">
      <w:pPr>
        <w:numPr>
          <w:ilvl w:val="0"/>
          <w:numId w:val="5"/>
        </w:numPr>
        <w:shd w:val="clear" w:color="auto" w:fill="FFFFFF"/>
        <w:tabs>
          <w:tab w:val="left" w:pos="773"/>
        </w:tabs>
        <w:spacing w:before="120"/>
        <w:ind w:left="773" w:hanging="394"/>
        <w:jc w:val="both"/>
        <w:rPr>
          <w:b/>
          <w:bCs/>
          <w:sz w:val="22"/>
          <w:szCs w:val="22"/>
          <w:lang w:val="en-US"/>
        </w:rPr>
      </w:pPr>
      <w:r w:rsidRPr="003F7A1D">
        <w:rPr>
          <w:sz w:val="22"/>
          <w:szCs w:val="22"/>
          <w:lang w:val="en-US"/>
        </w:rPr>
        <w:t xml:space="preserve">by omitting from subsection (1) </w:t>
      </w:r>
      <w:r w:rsidR="00B128D1" w:rsidRPr="003F7A1D">
        <w:rPr>
          <w:sz w:val="22"/>
          <w:szCs w:val="22"/>
          <w:lang w:val="en-US"/>
        </w:rPr>
        <w:t>“</w:t>
      </w:r>
      <w:r w:rsidRPr="003F7A1D">
        <w:rPr>
          <w:sz w:val="22"/>
          <w:szCs w:val="22"/>
          <w:lang w:val="en-US"/>
        </w:rPr>
        <w:t>section 12</w:t>
      </w:r>
      <w:r w:rsidRPr="003F7A1D">
        <w:rPr>
          <w:smallCaps/>
          <w:sz w:val="22"/>
          <w:szCs w:val="22"/>
          <w:lang w:val="en-US"/>
        </w:rPr>
        <w:t>a</w:t>
      </w:r>
      <w:r w:rsidR="00B128D1" w:rsidRPr="003F7A1D">
        <w:rPr>
          <w:sz w:val="22"/>
          <w:szCs w:val="22"/>
          <w:lang w:val="en-US"/>
        </w:rPr>
        <w:t>”</w:t>
      </w:r>
      <w:r w:rsidRPr="003F7A1D">
        <w:rPr>
          <w:sz w:val="22"/>
          <w:szCs w:val="22"/>
          <w:lang w:val="en-US"/>
        </w:rPr>
        <w:t xml:space="preserve"> and substituting </w:t>
      </w:r>
      <w:r w:rsidR="00B128D1" w:rsidRPr="003F7A1D">
        <w:rPr>
          <w:sz w:val="22"/>
          <w:szCs w:val="22"/>
          <w:lang w:val="en-US"/>
        </w:rPr>
        <w:t>“</w:t>
      </w:r>
      <w:r w:rsidRPr="003F7A1D">
        <w:rPr>
          <w:sz w:val="22"/>
          <w:szCs w:val="22"/>
          <w:lang w:val="en-US"/>
        </w:rPr>
        <w:t xml:space="preserve">sections </w:t>
      </w:r>
      <w:r w:rsidRPr="003F7A1D">
        <w:rPr>
          <w:smallCaps/>
          <w:sz w:val="22"/>
          <w:szCs w:val="22"/>
          <w:lang w:val="en-US"/>
        </w:rPr>
        <w:t xml:space="preserve">12a </w:t>
      </w:r>
      <w:r w:rsidRPr="003F7A1D">
        <w:rPr>
          <w:sz w:val="22"/>
          <w:szCs w:val="22"/>
          <w:lang w:val="en-US"/>
        </w:rPr>
        <w:t>and 12</w:t>
      </w:r>
      <w:r w:rsidRPr="003F7A1D">
        <w:rPr>
          <w:smallCaps/>
          <w:sz w:val="22"/>
          <w:szCs w:val="22"/>
          <w:lang w:val="en-US"/>
        </w:rPr>
        <w:t>c</w:t>
      </w:r>
      <w:r w:rsidR="00B128D1" w:rsidRPr="003F7A1D">
        <w:rPr>
          <w:sz w:val="22"/>
          <w:szCs w:val="22"/>
          <w:lang w:val="en-US"/>
        </w:rPr>
        <w:t>”</w:t>
      </w:r>
      <w:r w:rsidRPr="003F7A1D">
        <w:rPr>
          <w:sz w:val="22"/>
          <w:szCs w:val="22"/>
          <w:lang w:val="en-US"/>
        </w:rPr>
        <w:t>;</w:t>
      </w:r>
    </w:p>
    <w:p w:rsidR="003A5CF0" w:rsidRPr="003F7A1D" w:rsidRDefault="003A5CF0" w:rsidP="003F7A1D">
      <w:pPr>
        <w:numPr>
          <w:ilvl w:val="0"/>
          <w:numId w:val="5"/>
        </w:numPr>
        <w:shd w:val="clear" w:color="auto" w:fill="FFFFFF"/>
        <w:tabs>
          <w:tab w:val="left" w:pos="773"/>
        </w:tabs>
        <w:spacing w:before="120"/>
        <w:ind w:left="773" w:hanging="394"/>
        <w:rPr>
          <w:b/>
          <w:bCs/>
          <w:sz w:val="22"/>
          <w:szCs w:val="22"/>
          <w:lang w:val="en-US"/>
        </w:rPr>
      </w:pPr>
      <w:r w:rsidRPr="003F7A1D">
        <w:rPr>
          <w:sz w:val="22"/>
          <w:szCs w:val="22"/>
          <w:lang w:val="en-US"/>
        </w:rPr>
        <w:t xml:space="preserve">by omitting from paragraph (2) (b) all the words from and including </w:t>
      </w:r>
      <w:r w:rsidR="00B128D1" w:rsidRPr="003F7A1D">
        <w:rPr>
          <w:sz w:val="22"/>
          <w:szCs w:val="22"/>
          <w:lang w:val="en-US"/>
        </w:rPr>
        <w:t>“</w:t>
      </w:r>
      <w:r w:rsidRPr="003F7A1D">
        <w:rPr>
          <w:sz w:val="22"/>
          <w:szCs w:val="22"/>
          <w:lang w:val="en-US"/>
        </w:rPr>
        <w:t>prescribed</w:t>
      </w:r>
      <w:r w:rsidR="00B128D1" w:rsidRPr="003F7A1D">
        <w:rPr>
          <w:sz w:val="22"/>
          <w:szCs w:val="22"/>
          <w:lang w:val="en-US"/>
        </w:rPr>
        <w:t>”</w:t>
      </w:r>
      <w:r w:rsidRPr="003F7A1D">
        <w:rPr>
          <w:sz w:val="22"/>
          <w:szCs w:val="22"/>
          <w:lang w:val="en-US"/>
        </w:rPr>
        <w:t xml:space="preserve"> and substituting the following:</w:t>
      </w:r>
    </w:p>
    <w:p w:rsidR="003A5CF0" w:rsidRPr="003F7A1D" w:rsidRDefault="00B128D1" w:rsidP="003F7A1D">
      <w:pPr>
        <w:shd w:val="clear" w:color="auto" w:fill="FFFFFF"/>
        <w:tabs>
          <w:tab w:val="left" w:pos="773"/>
        </w:tabs>
        <w:spacing w:before="120"/>
        <w:ind w:left="778"/>
        <w:rPr>
          <w:sz w:val="22"/>
          <w:szCs w:val="22"/>
        </w:rPr>
      </w:pPr>
      <w:r w:rsidRPr="003F7A1D">
        <w:rPr>
          <w:sz w:val="22"/>
          <w:szCs w:val="22"/>
          <w:lang w:val="en-US"/>
        </w:rPr>
        <w:t>“</w:t>
      </w:r>
      <w:r w:rsidR="003A5CF0" w:rsidRPr="003F7A1D">
        <w:rPr>
          <w:sz w:val="22"/>
          <w:szCs w:val="22"/>
          <w:lang w:val="en-US"/>
        </w:rPr>
        <w:t>prescribed for the purposes of subsection 12</w:t>
      </w:r>
      <w:r w:rsidR="003A5CF0" w:rsidRPr="003F7A1D">
        <w:rPr>
          <w:smallCaps/>
          <w:sz w:val="22"/>
          <w:szCs w:val="22"/>
          <w:lang w:val="en-US"/>
        </w:rPr>
        <w:t>b</w:t>
      </w:r>
      <w:r w:rsidR="003A5CF0" w:rsidRPr="003F7A1D">
        <w:rPr>
          <w:sz w:val="22"/>
          <w:szCs w:val="22"/>
          <w:lang w:val="en-US"/>
        </w:rPr>
        <w:t xml:space="preserve"> (1) or section 13, 37 or 39, or conditions determined under subsection 43A (2)</w:t>
      </w:r>
      <w:r w:rsidRPr="003F7A1D">
        <w:rPr>
          <w:sz w:val="22"/>
          <w:szCs w:val="22"/>
          <w:lang w:val="en-US"/>
        </w:rPr>
        <w:t>”</w:t>
      </w:r>
      <w:r w:rsidR="003A5CF0" w:rsidRPr="003F7A1D">
        <w:rPr>
          <w:sz w:val="22"/>
          <w:szCs w:val="22"/>
          <w:lang w:val="en-US"/>
        </w:rPr>
        <w:t>.</w:t>
      </w:r>
    </w:p>
    <w:p w:rsidR="003A5CF0" w:rsidRPr="003F7A1D" w:rsidRDefault="003A5CF0" w:rsidP="003F7A1D">
      <w:pPr>
        <w:shd w:val="clear" w:color="auto" w:fill="FFFFFF"/>
        <w:spacing w:before="120"/>
        <w:rPr>
          <w:sz w:val="22"/>
          <w:szCs w:val="22"/>
        </w:rPr>
      </w:pPr>
      <w:r w:rsidRPr="003F7A1D">
        <w:rPr>
          <w:b/>
          <w:bCs/>
          <w:sz w:val="22"/>
          <w:szCs w:val="22"/>
          <w:lang w:val="en-US"/>
        </w:rPr>
        <w:t>Regulations</w:t>
      </w:r>
    </w:p>
    <w:p w:rsidR="003A5CF0" w:rsidRPr="003F7A1D" w:rsidRDefault="003A5CF0" w:rsidP="003F7A1D">
      <w:pPr>
        <w:shd w:val="clear" w:color="auto" w:fill="FFFFFF"/>
        <w:tabs>
          <w:tab w:val="left" w:pos="634"/>
        </w:tabs>
        <w:spacing w:before="120"/>
        <w:ind w:left="331"/>
        <w:rPr>
          <w:sz w:val="22"/>
          <w:szCs w:val="22"/>
        </w:rPr>
      </w:pPr>
      <w:r w:rsidRPr="003F7A1D">
        <w:rPr>
          <w:b/>
          <w:bCs/>
          <w:sz w:val="22"/>
          <w:szCs w:val="22"/>
          <w:lang w:val="en-US"/>
        </w:rPr>
        <w:t>9.</w:t>
      </w:r>
      <w:r w:rsidRPr="003F7A1D">
        <w:rPr>
          <w:b/>
          <w:bCs/>
          <w:sz w:val="22"/>
          <w:szCs w:val="22"/>
          <w:lang w:val="en-US"/>
        </w:rPr>
        <w:tab/>
      </w:r>
      <w:r w:rsidRPr="003F7A1D">
        <w:rPr>
          <w:sz w:val="22"/>
          <w:szCs w:val="22"/>
          <w:lang w:val="en-US"/>
        </w:rPr>
        <w:t>Section 56 of the Principal Act is amended:</w:t>
      </w:r>
    </w:p>
    <w:p w:rsidR="003A5CF0" w:rsidRPr="003F7A1D" w:rsidRDefault="003A5CF0" w:rsidP="003F7A1D">
      <w:pPr>
        <w:numPr>
          <w:ilvl w:val="0"/>
          <w:numId w:val="6"/>
        </w:numPr>
        <w:shd w:val="clear" w:color="auto" w:fill="FFFFFF"/>
        <w:tabs>
          <w:tab w:val="left" w:pos="768"/>
        </w:tabs>
        <w:spacing w:before="120"/>
        <w:ind w:left="768" w:hanging="389"/>
        <w:jc w:val="both"/>
        <w:rPr>
          <w:b/>
          <w:bCs/>
          <w:sz w:val="22"/>
          <w:szCs w:val="22"/>
          <w:lang w:val="en-US"/>
        </w:rPr>
      </w:pPr>
      <w:r w:rsidRPr="003F7A1D">
        <w:rPr>
          <w:sz w:val="22"/>
          <w:szCs w:val="22"/>
          <w:lang w:val="en-US"/>
        </w:rPr>
        <w:t xml:space="preserve">by adding at the end of each of paragraphs (2) (a), (b), (c), (d) and (da) </w:t>
      </w:r>
      <w:r w:rsidR="00B128D1" w:rsidRPr="003F7A1D">
        <w:rPr>
          <w:sz w:val="22"/>
          <w:szCs w:val="22"/>
          <w:lang w:val="en-US"/>
        </w:rPr>
        <w:t>“</w:t>
      </w:r>
      <w:r w:rsidRPr="003F7A1D">
        <w:rPr>
          <w:sz w:val="22"/>
          <w:szCs w:val="22"/>
          <w:lang w:val="en-US"/>
        </w:rPr>
        <w:t>and</w:t>
      </w:r>
      <w:r w:rsidR="00B128D1" w:rsidRPr="003F7A1D">
        <w:rPr>
          <w:sz w:val="22"/>
          <w:szCs w:val="22"/>
          <w:lang w:val="en-US"/>
        </w:rPr>
        <w:t>”</w:t>
      </w:r>
      <w:r w:rsidRPr="003F7A1D">
        <w:rPr>
          <w:sz w:val="22"/>
          <w:szCs w:val="22"/>
          <w:lang w:val="en-US"/>
        </w:rPr>
        <w:t>;</w:t>
      </w:r>
    </w:p>
    <w:p w:rsidR="003A5CF0" w:rsidRPr="003F7A1D" w:rsidRDefault="003A5CF0" w:rsidP="003F7A1D">
      <w:pPr>
        <w:numPr>
          <w:ilvl w:val="0"/>
          <w:numId w:val="6"/>
        </w:numPr>
        <w:shd w:val="clear" w:color="auto" w:fill="FFFFFF"/>
        <w:tabs>
          <w:tab w:val="left" w:pos="768"/>
        </w:tabs>
        <w:spacing w:before="120"/>
        <w:ind w:left="768" w:hanging="389"/>
        <w:jc w:val="both"/>
        <w:rPr>
          <w:b/>
          <w:bCs/>
          <w:sz w:val="22"/>
          <w:szCs w:val="22"/>
          <w:lang w:val="en-US"/>
        </w:rPr>
      </w:pPr>
      <w:r w:rsidRPr="003F7A1D">
        <w:rPr>
          <w:sz w:val="22"/>
          <w:szCs w:val="22"/>
          <w:lang w:val="en-US"/>
        </w:rPr>
        <w:t xml:space="preserve">by inserting in paragraph (2) (da) </w:t>
      </w:r>
      <w:r w:rsidR="00B128D1" w:rsidRPr="003F7A1D">
        <w:rPr>
          <w:sz w:val="22"/>
          <w:szCs w:val="22"/>
          <w:lang w:val="en-US"/>
        </w:rPr>
        <w:t>“</w:t>
      </w:r>
      <w:r w:rsidRPr="003F7A1D">
        <w:rPr>
          <w:sz w:val="22"/>
          <w:szCs w:val="22"/>
          <w:lang w:val="en-US"/>
        </w:rPr>
        <w:t>an offence against section 12</w:t>
      </w:r>
      <w:r w:rsidRPr="003F7A1D">
        <w:rPr>
          <w:smallCaps/>
          <w:sz w:val="22"/>
          <w:szCs w:val="22"/>
          <w:lang w:val="en-US"/>
        </w:rPr>
        <w:t>d</w:t>
      </w:r>
      <w:r w:rsidRPr="003F7A1D">
        <w:rPr>
          <w:sz w:val="22"/>
          <w:szCs w:val="22"/>
          <w:lang w:val="en-US"/>
        </w:rPr>
        <w:t xml:space="preserve"> or</w:t>
      </w:r>
      <w:r w:rsidR="00B128D1" w:rsidRPr="003F7A1D">
        <w:rPr>
          <w:sz w:val="22"/>
          <w:szCs w:val="22"/>
          <w:lang w:val="en-US"/>
        </w:rPr>
        <w:t>”</w:t>
      </w:r>
      <w:r w:rsidRPr="003F7A1D">
        <w:rPr>
          <w:sz w:val="22"/>
          <w:szCs w:val="22"/>
          <w:lang w:val="en-US"/>
        </w:rPr>
        <w:t xml:space="preserve"> after </w:t>
      </w:r>
      <w:r w:rsidR="00B128D1" w:rsidRPr="003F7A1D">
        <w:rPr>
          <w:sz w:val="22"/>
          <w:szCs w:val="22"/>
          <w:lang w:val="en-US"/>
        </w:rPr>
        <w:t>“</w:t>
      </w:r>
      <w:r w:rsidRPr="003F7A1D">
        <w:rPr>
          <w:sz w:val="22"/>
          <w:szCs w:val="22"/>
          <w:lang w:val="en-US"/>
        </w:rPr>
        <w:t>committed</w:t>
      </w:r>
      <w:r w:rsidR="00B128D1" w:rsidRPr="003F7A1D">
        <w:rPr>
          <w:sz w:val="22"/>
          <w:szCs w:val="22"/>
          <w:lang w:val="en-US"/>
        </w:rPr>
        <w:t>”</w:t>
      </w:r>
      <w:r w:rsidRPr="003F7A1D">
        <w:rPr>
          <w:sz w:val="22"/>
          <w:szCs w:val="22"/>
          <w:lang w:val="en-US"/>
        </w:rPr>
        <w:t>;</w:t>
      </w:r>
    </w:p>
    <w:p w:rsidR="003A5CF0" w:rsidRPr="003F7A1D" w:rsidRDefault="003A5CF0" w:rsidP="003F7A1D">
      <w:pPr>
        <w:numPr>
          <w:ilvl w:val="0"/>
          <w:numId w:val="6"/>
        </w:numPr>
        <w:shd w:val="clear" w:color="auto" w:fill="FFFFFF"/>
        <w:tabs>
          <w:tab w:val="left" w:pos="768"/>
        </w:tabs>
        <w:spacing w:before="120"/>
        <w:ind w:left="768" w:hanging="389"/>
        <w:jc w:val="both"/>
        <w:rPr>
          <w:b/>
          <w:bCs/>
          <w:sz w:val="22"/>
          <w:szCs w:val="22"/>
          <w:lang w:val="en-US"/>
        </w:rPr>
      </w:pPr>
      <w:r w:rsidRPr="003F7A1D">
        <w:rPr>
          <w:sz w:val="22"/>
          <w:szCs w:val="22"/>
          <w:lang w:val="en-US"/>
        </w:rPr>
        <w:t xml:space="preserve">by omitting from paragraph (2) (da) </w:t>
      </w:r>
      <w:r w:rsidR="00B128D1" w:rsidRPr="003F7A1D">
        <w:rPr>
          <w:sz w:val="22"/>
          <w:szCs w:val="22"/>
          <w:lang w:val="en-US"/>
        </w:rPr>
        <w:t>“</w:t>
      </w:r>
      <w:r w:rsidRPr="003F7A1D">
        <w:rPr>
          <w:sz w:val="22"/>
          <w:szCs w:val="22"/>
          <w:lang w:val="en-US"/>
        </w:rPr>
        <w:t>$200</w:t>
      </w:r>
      <w:r w:rsidR="00B128D1" w:rsidRPr="003F7A1D">
        <w:rPr>
          <w:sz w:val="22"/>
          <w:szCs w:val="22"/>
          <w:lang w:val="en-US"/>
        </w:rPr>
        <w:t>”</w:t>
      </w:r>
      <w:r w:rsidRPr="003F7A1D">
        <w:rPr>
          <w:sz w:val="22"/>
          <w:szCs w:val="22"/>
          <w:lang w:val="en-US"/>
        </w:rPr>
        <w:t xml:space="preserve"> and substituting </w:t>
      </w:r>
      <w:r w:rsidR="00B128D1" w:rsidRPr="003F7A1D">
        <w:rPr>
          <w:sz w:val="22"/>
          <w:szCs w:val="22"/>
          <w:lang w:val="en-US"/>
        </w:rPr>
        <w:t>“</w:t>
      </w:r>
      <w:r w:rsidRPr="003F7A1D">
        <w:rPr>
          <w:sz w:val="22"/>
          <w:szCs w:val="22"/>
          <w:lang w:val="en-US"/>
        </w:rPr>
        <w:t>$400</w:t>
      </w:r>
      <w:r w:rsidR="00B128D1" w:rsidRPr="003F7A1D">
        <w:rPr>
          <w:sz w:val="22"/>
          <w:szCs w:val="22"/>
          <w:lang w:val="en-US"/>
        </w:rPr>
        <w:t>”</w:t>
      </w:r>
      <w:r w:rsidRPr="003F7A1D">
        <w:rPr>
          <w:sz w:val="22"/>
          <w:szCs w:val="22"/>
          <w:lang w:val="en-US"/>
        </w:rPr>
        <w:t>;</w:t>
      </w:r>
    </w:p>
    <w:p w:rsidR="003A5CF0" w:rsidRPr="003F7A1D" w:rsidRDefault="003A5CF0" w:rsidP="003F7A1D">
      <w:pPr>
        <w:numPr>
          <w:ilvl w:val="0"/>
          <w:numId w:val="6"/>
        </w:numPr>
        <w:shd w:val="clear" w:color="auto" w:fill="FFFFFF"/>
        <w:tabs>
          <w:tab w:val="left" w:pos="768"/>
        </w:tabs>
        <w:spacing w:before="120"/>
        <w:ind w:left="768" w:hanging="389"/>
        <w:jc w:val="both"/>
        <w:rPr>
          <w:b/>
          <w:bCs/>
          <w:sz w:val="22"/>
          <w:szCs w:val="22"/>
          <w:lang w:val="en-US"/>
        </w:rPr>
      </w:pPr>
      <w:r w:rsidRPr="003F7A1D">
        <w:rPr>
          <w:sz w:val="22"/>
          <w:szCs w:val="22"/>
          <w:lang w:val="en-US"/>
        </w:rPr>
        <w:t>by omitting paragraph (2) (e) and substituting the following paragraph:</w:t>
      </w:r>
    </w:p>
    <w:p w:rsidR="003A5CF0" w:rsidRPr="003F7A1D" w:rsidRDefault="00B128D1" w:rsidP="003F7A1D">
      <w:pPr>
        <w:shd w:val="clear" w:color="auto" w:fill="FFFFFF"/>
        <w:spacing w:before="120"/>
        <w:ind w:left="1522" w:hanging="466"/>
        <w:jc w:val="both"/>
        <w:rPr>
          <w:sz w:val="22"/>
          <w:szCs w:val="22"/>
          <w:lang w:val="en-US"/>
        </w:rPr>
      </w:pPr>
      <w:r w:rsidRPr="003F7A1D">
        <w:rPr>
          <w:sz w:val="22"/>
          <w:szCs w:val="22"/>
          <w:lang w:val="en-US"/>
        </w:rPr>
        <w:t>“</w:t>
      </w:r>
      <w:r w:rsidR="003A5CF0" w:rsidRPr="003F7A1D">
        <w:rPr>
          <w:sz w:val="22"/>
          <w:szCs w:val="22"/>
          <w:lang w:val="en-US"/>
        </w:rPr>
        <w:t>(e) penalties not exceeding a fine of $1,000 for offences against the regulations, other than offences referred to in paragraph (d</w:t>
      </w:r>
      <w:bookmarkStart w:id="0" w:name="_GoBack"/>
      <w:bookmarkEnd w:id="0"/>
      <w:r w:rsidR="003A5CF0" w:rsidRPr="003F7A1D">
        <w:rPr>
          <w:sz w:val="22"/>
          <w:szCs w:val="22"/>
          <w:lang w:val="en-US"/>
        </w:rPr>
        <w:t>);</w:t>
      </w:r>
      <w:r w:rsidRPr="003F7A1D">
        <w:rPr>
          <w:sz w:val="22"/>
          <w:szCs w:val="22"/>
          <w:lang w:val="en-US"/>
        </w:rPr>
        <w:t>”</w:t>
      </w:r>
      <w:r w:rsidR="003A5CF0" w:rsidRPr="003F7A1D">
        <w:rPr>
          <w:sz w:val="22"/>
          <w:szCs w:val="22"/>
          <w:lang w:val="en-US"/>
        </w:rPr>
        <w:t>.</w:t>
      </w:r>
    </w:p>
    <w:p w:rsidR="00DE1922" w:rsidRPr="003F7A1D" w:rsidRDefault="00DE1922" w:rsidP="003F7A1D">
      <w:pPr>
        <w:shd w:val="clear" w:color="auto" w:fill="FFFFFF"/>
        <w:spacing w:before="960"/>
        <w:ind w:left="1522" w:hanging="466"/>
        <w:jc w:val="both"/>
        <w:rPr>
          <w:sz w:val="22"/>
          <w:szCs w:val="22"/>
        </w:rPr>
      </w:pPr>
      <w:r w:rsidRPr="003F7A1D">
        <w:rPr>
          <w:noProo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2487930</wp:posOffset>
                </wp:positionH>
                <wp:positionV relativeFrom="paragraph">
                  <wp:posOffset>208280</wp:posOffset>
                </wp:positionV>
                <wp:extent cx="680314"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80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4D03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9pt,16.4pt" to="249.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" strokecolor="black [3040]"/>
            </w:pict>
          </mc:Fallback>
        </mc:AlternateContent>
      </w:r>
    </w:p>
    <w:p w:rsidR="003A5CF0" w:rsidRPr="003F7A1D" w:rsidRDefault="003A5CF0" w:rsidP="003F7A1D">
      <w:pPr>
        <w:shd w:val="clear" w:color="auto" w:fill="FFFFFF"/>
        <w:spacing w:before="120"/>
        <w:ind w:left="1522" w:hanging="466"/>
        <w:jc w:val="both"/>
        <w:rPr>
          <w:sz w:val="22"/>
          <w:szCs w:val="22"/>
        </w:rPr>
        <w:sectPr w:rsidR="003A5CF0" w:rsidRPr="003F7A1D" w:rsidSect="00100BEE">
          <w:pgSz w:w="12240" w:h="15840"/>
          <w:pgMar w:top="1440" w:right="1440" w:bottom="1440" w:left="1440" w:header="720" w:footer="720" w:gutter="0"/>
          <w:cols w:space="60"/>
          <w:noEndnote/>
          <w:docGrid w:linePitch="272"/>
        </w:sectPr>
      </w:pPr>
    </w:p>
    <w:p w:rsidR="003A5CF0" w:rsidRPr="003F7A1D" w:rsidRDefault="003A5CF0" w:rsidP="003F7A1D">
      <w:pPr>
        <w:shd w:val="clear" w:color="auto" w:fill="FFFFFF"/>
        <w:spacing w:before="120"/>
        <w:ind w:left="5"/>
        <w:jc w:val="center"/>
        <w:rPr>
          <w:sz w:val="22"/>
          <w:szCs w:val="22"/>
        </w:rPr>
      </w:pPr>
      <w:r w:rsidRPr="003F7A1D">
        <w:rPr>
          <w:b/>
          <w:bCs/>
          <w:sz w:val="22"/>
          <w:szCs w:val="22"/>
          <w:lang w:val="en-US"/>
        </w:rPr>
        <w:lastRenderedPageBreak/>
        <w:t>NOTE</w:t>
      </w:r>
    </w:p>
    <w:p w:rsidR="003A5CF0" w:rsidRPr="003F7A1D" w:rsidRDefault="003A5CF0" w:rsidP="003F7A1D">
      <w:pPr>
        <w:shd w:val="clear" w:color="auto" w:fill="FFFFFF"/>
        <w:spacing w:before="120"/>
        <w:ind w:left="298" w:hanging="298"/>
        <w:rPr>
          <w:szCs w:val="22"/>
        </w:rPr>
      </w:pPr>
      <w:r w:rsidRPr="003F7A1D">
        <w:rPr>
          <w:szCs w:val="22"/>
          <w:lang w:val="en-US"/>
        </w:rPr>
        <w:t>1. No. 130, 1985, as amended. For previous amendments, see Nos. 76 and 168, 1986; Nos. 39 and 99, 1988; No. 29, 1989; and No. 23, 1990.</w:t>
      </w:r>
    </w:p>
    <w:p w:rsidR="00DE1922" w:rsidRPr="003F7A1D" w:rsidRDefault="003A5CF0" w:rsidP="003F7A1D">
      <w:pPr>
        <w:shd w:val="clear" w:color="auto" w:fill="FFFFFF"/>
        <w:spacing w:before="120"/>
        <w:ind w:left="763" w:hanging="749"/>
        <w:rPr>
          <w:rFonts w:eastAsia="Times New Roman"/>
          <w:szCs w:val="22"/>
          <w:lang w:val="en-US"/>
        </w:rPr>
      </w:pPr>
      <w:r w:rsidRPr="003F7A1D">
        <w:rPr>
          <w:szCs w:val="22"/>
          <w:lang w:val="en-US"/>
        </w:rPr>
        <w:t>[</w:t>
      </w:r>
      <w:r w:rsidRPr="003F7A1D">
        <w:rPr>
          <w:i/>
          <w:iCs/>
          <w:szCs w:val="22"/>
          <w:lang w:val="en-US"/>
        </w:rPr>
        <w:t>Minister</w:t>
      </w:r>
      <w:r w:rsidR="00B128D1" w:rsidRPr="003F7A1D">
        <w:rPr>
          <w:i/>
          <w:iCs/>
          <w:szCs w:val="22"/>
          <w:lang w:val="en-US"/>
        </w:rPr>
        <w:t>’</w:t>
      </w:r>
      <w:r w:rsidRPr="003F7A1D">
        <w:rPr>
          <w:i/>
          <w:iCs/>
          <w:szCs w:val="22"/>
          <w:lang w:val="en-US"/>
        </w:rPr>
        <w:t>s second reading speech made in</w:t>
      </w:r>
      <w:r w:rsidRPr="003F7A1D">
        <w:rPr>
          <w:rFonts w:eastAsia="Times New Roman"/>
          <w:szCs w:val="22"/>
          <w:lang w:val="en-US"/>
        </w:rPr>
        <w:t>—</w:t>
      </w:r>
    </w:p>
    <w:p w:rsidR="00DE1922" w:rsidRPr="003F7A1D" w:rsidRDefault="003A5CF0" w:rsidP="003F7A1D">
      <w:pPr>
        <w:shd w:val="clear" w:color="auto" w:fill="FFFFFF"/>
        <w:ind w:left="864"/>
        <w:rPr>
          <w:rFonts w:eastAsia="Times New Roman"/>
          <w:i/>
          <w:iCs/>
          <w:szCs w:val="22"/>
          <w:lang w:val="en-US"/>
        </w:rPr>
      </w:pPr>
      <w:r w:rsidRPr="003F7A1D">
        <w:rPr>
          <w:rFonts w:eastAsia="Times New Roman"/>
          <w:i/>
          <w:iCs/>
          <w:szCs w:val="22"/>
          <w:lang w:val="en-US"/>
        </w:rPr>
        <w:t>House of Representatives on 31 May 1991 a.m.</w:t>
      </w:r>
    </w:p>
    <w:p w:rsidR="003A5CF0" w:rsidRPr="003F7A1D" w:rsidRDefault="003A5CF0" w:rsidP="003F7A1D">
      <w:pPr>
        <w:shd w:val="clear" w:color="auto" w:fill="FFFFFF"/>
        <w:ind w:left="864"/>
        <w:rPr>
          <w:szCs w:val="22"/>
        </w:rPr>
      </w:pPr>
      <w:r w:rsidRPr="003F7A1D">
        <w:rPr>
          <w:rFonts w:eastAsia="Times New Roman"/>
          <w:i/>
          <w:iCs/>
          <w:szCs w:val="22"/>
          <w:lang w:val="en-US"/>
        </w:rPr>
        <w:t>Senate on 16 August 1991</w:t>
      </w:r>
      <w:r w:rsidRPr="003F7A1D">
        <w:rPr>
          <w:rFonts w:eastAsia="Times New Roman"/>
          <w:szCs w:val="22"/>
          <w:lang w:val="en-US"/>
        </w:rPr>
        <w:t>]</w:t>
      </w:r>
    </w:p>
    <w:sectPr w:rsidR="003A5CF0" w:rsidRPr="003F7A1D" w:rsidSect="00100BEE">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88" w:rsidRDefault="00006388" w:rsidP="007C56A8">
      <w:r>
        <w:separator/>
      </w:r>
    </w:p>
  </w:endnote>
  <w:endnote w:type="continuationSeparator" w:id="0">
    <w:p w:rsidR="00006388" w:rsidRDefault="00006388" w:rsidP="007C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88" w:rsidRDefault="00006388" w:rsidP="007C56A8">
      <w:r>
        <w:separator/>
      </w:r>
    </w:p>
  </w:footnote>
  <w:footnote w:type="continuationSeparator" w:id="0">
    <w:p w:rsidR="00006388" w:rsidRDefault="00006388" w:rsidP="007C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6A8" w:rsidRPr="007C56A8" w:rsidRDefault="007C56A8" w:rsidP="007C56A8">
    <w:pPr>
      <w:pStyle w:val="Header"/>
      <w:jc w:val="center"/>
      <w:rPr>
        <w:sz w:val="22"/>
      </w:rPr>
    </w:pPr>
    <w:r w:rsidRPr="007C56A8">
      <w:rPr>
        <w:i/>
        <w:iCs/>
        <w:sz w:val="22"/>
        <w:szCs w:val="24"/>
        <w:lang w:val="en-US" w:eastAsia="en-US"/>
      </w:rPr>
      <w:t>Interstate Road Transport Amendment</w:t>
    </w:r>
    <w:r>
      <w:rPr>
        <w:i/>
        <w:iCs/>
        <w:sz w:val="22"/>
        <w:szCs w:val="24"/>
        <w:lang w:val="en-US" w:eastAsia="en-US"/>
      </w:rPr>
      <w:tab/>
    </w:r>
    <w:r w:rsidRPr="007C56A8">
      <w:rPr>
        <w:i/>
        <w:iCs/>
        <w:sz w:val="22"/>
        <w:szCs w:val="24"/>
        <w:lang w:val="en-US" w:eastAsia="en-US"/>
      </w:rPr>
      <w:t>No. 128, 1991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4C70"/>
    <w:multiLevelType w:val="singleLevel"/>
    <w:tmpl w:val="649411B4"/>
    <w:lvl w:ilvl="0">
      <w:start w:val="1"/>
      <w:numFmt w:val="lowerLetter"/>
      <w:lvlText w:val="(%1)"/>
      <w:legacy w:legacy="1" w:legacySpace="0" w:legacyIndent="398"/>
      <w:lvlJc w:val="left"/>
      <w:rPr>
        <w:rFonts w:ascii="Times New Roman" w:hAnsi="Times New Roman" w:cs="Times New Roman" w:hint="default"/>
      </w:rPr>
    </w:lvl>
  </w:abstractNum>
  <w:abstractNum w:abstractNumId="1" w15:restartNumberingAfterBreak="0">
    <w:nsid w:val="1D196EC6"/>
    <w:multiLevelType w:val="singleLevel"/>
    <w:tmpl w:val="9F528AEE"/>
    <w:lvl w:ilvl="0">
      <w:start w:val="1"/>
      <w:numFmt w:val="lowerLetter"/>
      <w:lvlText w:val="(%1)"/>
      <w:legacy w:legacy="1" w:legacySpace="0" w:legacyIndent="389"/>
      <w:lvlJc w:val="left"/>
      <w:rPr>
        <w:rFonts w:ascii="Times New Roman" w:hAnsi="Times New Roman" w:cs="Times New Roman" w:hint="default"/>
      </w:rPr>
    </w:lvl>
  </w:abstractNum>
  <w:abstractNum w:abstractNumId="2" w15:restartNumberingAfterBreak="0">
    <w:nsid w:val="1E304BC3"/>
    <w:multiLevelType w:val="singleLevel"/>
    <w:tmpl w:val="9F528AEE"/>
    <w:lvl w:ilvl="0">
      <w:start w:val="1"/>
      <w:numFmt w:val="lowerLetter"/>
      <w:lvlText w:val="(%1)"/>
      <w:legacy w:legacy="1" w:legacySpace="0" w:legacyIndent="389"/>
      <w:lvlJc w:val="left"/>
      <w:rPr>
        <w:rFonts w:ascii="Times New Roman" w:hAnsi="Times New Roman" w:cs="Times New Roman" w:hint="default"/>
      </w:rPr>
    </w:lvl>
  </w:abstractNum>
  <w:abstractNum w:abstractNumId="3" w15:restartNumberingAfterBreak="0">
    <w:nsid w:val="45B43BF8"/>
    <w:multiLevelType w:val="singleLevel"/>
    <w:tmpl w:val="AB36CFDC"/>
    <w:lvl w:ilvl="0">
      <w:start w:val="6"/>
      <w:numFmt w:val="lowerLetter"/>
      <w:lvlText w:val="(%1)"/>
      <w:legacy w:legacy="1" w:legacySpace="0" w:legacyIndent="374"/>
      <w:lvlJc w:val="left"/>
      <w:rPr>
        <w:rFonts w:ascii="Times New Roman" w:hAnsi="Times New Roman" w:cs="Times New Roman" w:hint="default"/>
      </w:rPr>
    </w:lvl>
  </w:abstractNum>
  <w:abstractNum w:abstractNumId="4" w15:restartNumberingAfterBreak="0">
    <w:nsid w:val="5BEB1C15"/>
    <w:multiLevelType w:val="singleLevel"/>
    <w:tmpl w:val="2CE00D50"/>
    <w:lvl w:ilvl="0">
      <w:start w:val="1"/>
      <w:numFmt w:val="lowerLetter"/>
      <w:lvlText w:val="(%1)"/>
      <w:legacy w:legacy="1" w:legacySpace="0" w:legacyIndent="394"/>
      <w:lvlJc w:val="left"/>
      <w:rPr>
        <w:rFonts w:ascii="Times New Roman" w:hAnsi="Times New Roman" w:cs="Times New Roman" w:hint="default"/>
      </w:rPr>
    </w:lvl>
  </w:abstractNum>
  <w:abstractNum w:abstractNumId="5" w15:restartNumberingAfterBreak="0">
    <w:nsid w:val="7D4047BD"/>
    <w:multiLevelType w:val="singleLevel"/>
    <w:tmpl w:val="2CE00D50"/>
    <w:lvl w:ilvl="0">
      <w:start w:val="1"/>
      <w:numFmt w:val="lowerLetter"/>
      <w:lvlText w:val="(%1)"/>
      <w:legacy w:legacy="1" w:legacySpace="0" w:legacyIndent="394"/>
      <w:lvlJc w:val="left"/>
      <w:rPr>
        <w:rFonts w:ascii="Times New Roman" w:hAnsi="Times New Roman" w:cs="Times New Roman"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8D1"/>
    <w:rsid w:val="00006388"/>
    <w:rsid w:val="00071B29"/>
    <w:rsid w:val="000B1881"/>
    <w:rsid w:val="00100BEE"/>
    <w:rsid w:val="003A5CF0"/>
    <w:rsid w:val="003B7698"/>
    <w:rsid w:val="003F7A1D"/>
    <w:rsid w:val="004712AD"/>
    <w:rsid w:val="00485E68"/>
    <w:rsid w:val="005F7929"/>
    <w:rsid w:val="007C56A8"/>
    <w:rsid w:val="008870D2"/>
    <w:rsid w:val="00AC289E"/>
    <w:rsid w:val="00B128D1"/>
    <w:rsid w:val="00B4309E"/>
    <w:rsid w:val="00DE1922"/>
    <w:rsid w:val="00E431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FD35B3-90C2-45C9-BCE4-E6F39014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56A8"/>
    <w:pPr>
      <w:tabs>
        <w:tab w:val="center" w:pos="4680"/>
        <w:tab w:val="right" w:pos="9360"/>
      </w:tabs>
    </w:pPr>
  </w:style>
  <w:style w:type="character" w:customStyle="1" w:styleId="HeaderChar">
    <w:name w:val="Header Char"/>
    <w:basedOn w:val="DefaultParagraphFont"/>
    <w:link w:val="Header"/>
    <w:uiPriority w:val="99"/>
    <w:rsid w:val="007C56A8"/>
    <w:rPr>
      <w:rFonts w:ascii="Times New Roman" w:hAnsi="Times New Roman"/>
      <w:sz w:val="20"/>
      <w:szCs w:val="20"/>
      <w:lang w:val="en-IN" w:eastAsia="en-IN"/>
    </w:rPr>
  </w:style>
  <w:style w:type="paragraph" w:styleId="Footer">
    <w:name w:val="footer"/>
    <w:basedOn w:val="Normal"/>
    <w:link w:val="FooterChar"/>
    <w:uiPriority w:val="99"/>
    <w:rsid w:val="007C56A8"/>
    <w:pPr>
      <w:tabs>
        <w:tab w:val="center" w:pos="4680"/>
        <w:tab w:val="right" w:pos="9360"/>
      </w:tabs>
    </w:pPr>
  </w:style>
  <w:style w:type="character" w:customStyle="1" w:styleId="FooterChar">
    <w:name w:val="Footer Char"/>
    <w:basedOn w:val="DefaultParagraphFont"/>
    <w:link w:val="Footer"/>
    <w:uiPriority w:val="99"/>
    <w:rsid w:val="007C56A8"/>
    <w:rPr>
      <w:rFonts w:ascii="Times New Roman" w:hAnsi="Times New Roman"/>
      <w:sz w:val="20"/>
      <w:szCs w:val="20"/>
      <w:lang w:val="en-IN" w:eastAsia="en-IN"/>
    </w:rPr>
  </w:style>
  <w:style w:type="paragraph" w:styleId="BalloonText">
    <w:name w:val="Balloon Text"/>
    <w:basedOn w:val="Normal"/>
    <w:link w:val="BalloonTextChar"/>
    <w:uiPriority w:val="99"/>
    <w:rsid w:val="004712AD"/>
    <w:rPr>
      <w:rFonts w:ascii="Tahoma" w:hAnsi="Tahoma" w:cs="Tahoma"/>
      <w:sz w:val="16"/>
      <w:szCs w:val="16"/>
    </w:rPr>
  </w:style>
  <w:style w:type="character" w:customStyle="1" w:styleId="BalloonTextChar">
    <w:name w:val="Balloon Text Char"/>
    <w:basedOn w:val="DefaultParagraphFont"/>
    <w:link w:val="BalloonText"/>
    <w:uiPriority w:val="99"/>
    <w:rsid w:val="004712AD"/>
    <w:rPr>
      <w:rFonts w:ascii="Tahoma"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Morning</cp:lastModifiedBy>
  <cp:revision>14</cp:revision>
  <dcterms:created xsi:type="dcterms:W3CDTF">2018-08-18T09:07:00Z</dcterms:created>
  <dcterms:modified xsi:type="dcterms:W3CDTF">2018-08-23T05:31:00Z</dcterms:modified>
</cp:coreProperties>
</file>