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15" w:rsidRDefault="00C55295">
      <w:r>
        <w:rPr>
          <w:noProof/>
          <w:sz w:val="20"/>
          <w:szCs w:val="20"/>
        </w:rPr>
        <w:drawing>
          <wp:inline distT="0" distB="0" distL="0" distR="0">
            <wp:extent cx="1760855" cy="1296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62" w:rsidRDefault="00543862" w:rsidP="00543862"/>
    <w:p w:rsidR="00543862" w:rsidRDefault="00543862" w:rsidP="00543862">
      <w:pPr>
        <w:spacing w:line="240" w:lineRule="auto"/>
      </w:pPr>
    </w:p>
    <w:p w:rsidR="00543862" w:rsidRDefault="00543862" w:rsidP="00543862"/>
    <w:p w:rsidR="00543862" w:rsidRDefault="00543862" w:rsidP="00543862"/>
    <w:p w:rsidR="00543862" w:rsidRDefault="00543862" w:rsidP="00543862"/>
    <w:p w:rsidR="00543862" w:rsidRDefault="00543862" w:rsidP="00543862"/>
    <w:p w:rsidR="004C4215" w:rsidRDefault="000A75A2" w:rsidP="00543862">
      <w:pPr>
        <w:pStyle w:val="ShortT"/>
        <w:spacing w:before="0"/>
      </w:pPr>
      <w:r>
        <w:t>Statutory Fishing Rights Charge Act 1991</w:t>
      </w:r>
    </w:p>
    <w:p w:rsidR="00543862" w:rsidRPr="00543862" w:rsidRDefault="00543862" w:rsidP="00543862"/>
    <w:p w:rsidR="004C4215" w:rsidRDefault="000A75A2" w:rsidP="001473EE">
      <w:pPr>
        <w:pStyle w:val="Actno"/>
        <w:spacing w:before="400"/>
        <w:rPr>
          <w:sz w:val="40"/>
          <w:szCs w:val="40"/>
        </w:rPr>
      </w:pPr>
      <w:r w:rsidRPr="00543862">
        <w:rPr>
          <w:sz w:val="40"/>
          <w:szCs w:val="40"/>
        </w:rPr>
        <w:t>No. 157 of 1991</w:t>
      </w:r>
    </w:p>
    <w:p w:rsidR="00543862" w:rsidRPr="00A24665" w:rsidRDefault="00543862" w:rsidP="00543862"/>
    <w:p w:rsidR="00543862" w:rsidRDefault="00543862" w:rsidP="00543862"/>
    <w:p w:rsidR="00543862" w:rsidRDefault="00543862" w:rsidP="00543862"/>
    <w:p w:rsidR="00543862" w:rsidRDefault="00543862" w:rsidP="00543862"/>
    <w:p w:rsidR="00543862" w:rsidRDefault="00543862" w:rsidP="00543862"/>
    <w:p w:rsidR="00543862" w:rsidRDefault="00543862" w:rsidP="00543862">
      <w:pPr>
        <w:pStyle w:val="LongT"/>
      </w:pPr>
      <w:r>
        <w:t>An Act to impose a charge on the grant of statutory fishing rights</w:t>
      </w:r>
    </w:p>
    <w:p w:rsidR="004C4215" w:rsidRDefault="000A75A2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4C4215" w:rsidRDefault="000A75A2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4C4215" w:rsidRDefault="000A75A2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4C4215" w:rsidRDefault="004C4215">
      <w:pPr>
        <w:sectPr w:rsidR="004C421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2268" w:right="2410" w:bottom="4252" w:left="2410" w:header="567" w:footer="3402" w:gutter="0"/>
          <w:pgNumType w:start="1"/>
          <w:cols w:space="709"/>
          <w:titlePg/>
        </w:sectPr>
      </w:pPr>
    </w:p>
    <w:p w:rsidR="004C4215" w:rsidRDefault="000A75A2">
      <w:pPr>
        <w:pStyle w:val="Contents"/>
      </w:pPr>
      <w:r>
        <w:lastRenderedPageBreak/>
        <w:t>Contents</w:t>
      </w:r>
    </w:p>
    <w:p w:rsidR="00086DE6" w:rsidRDefault="00086DE6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27238990" w:history="1">
        <w:r w:rsidRPr="008F26C0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_Toc427238990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86DE6" w:rsidRDefault="001473EE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7238991" w:history="1">
        <w:r w:rsidR="00086DE6" w:rsidRPr="008F26C0">
          <w:rPr>
            <w:rStyle w:val="Hyperlink"/>
            <w:noProof/>
          </w:rPr>
          <w:t>2  Commencement</w:t>
        </w:r>
        <w:r w:rsidR="00086DE6">
          <w:rPr>
            <w:noProof/>
            <w:webHidden/>
          </w:rPr>
          <w:tab/>
        </w:r>
        <w:r w:rsidR="00086DE6">
          <w:rPr>
            <w:noProof/>
            <w:webHidden/>
          </w:rPr>
          <w:fldChar w:fldCharType="begin"/>
        </w:r>
        <w:r w:rsidR="00086DE6">
          <w:rPr>
            <w:noProof/>
            <w:webHidden/>
          </w:rPr>
          <w:instrText xml:space="preserve"> PAGEREF _Toc427238991 \h </w:instrText>
        </w:r>
        <w:r w:rsidR="00086DE6">
          <w:rPr>
            <w:noProof/>
            <w:webHidden/>
          </w:rPr>
        </w:r>
        <w:r w:rsidR="00086DE6">
          <w:rPr>
            <w:noProof/>
            <w:webHidden/>
          </w:rPr>
          <w:fldChar w:fldCharType="separate"/>
        </w:r>
        <w:r w:rsidR="00086DE6">
          <w:rPr>
            <w:noProof/>
            <w:webHidden/>
          </w:rPr>
          <w:t>2</w:t>
        </w:r>
        <w:r w:rsidR="00086DE6">
          <w:rPr>
            <w:noProof/>
            <w:webHidden/>
          </w:rPr>
          <w:fldChar w:fldCharType="end"/>
        </w:r>
      </w:hyperlink>
    </w:p>
    <w:p w:rsidR="00086DE6" w:rsidRDefault="001473EE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7238992" w:history="1">
        <w:r w:rsidR="00086DE6" w:rsidRPr="008F26C0">
          <w:rPr>
            <w:rStyle w:val="Hyperlink"/>
            <w:noProof/>
          </w:rPr>
          <w:t>3  Interpretation</w:t>
        </w:r>
        <w:r w:rsidR="00086DE6">
          <w:rPr>
            <w:noProof/>
            <w:webHidden/>
          </w:rPr>
          <w:tab/>
        </w:r>
        <w:r w:rsidR="00086DE6">
          <w:rPr>
            <w:noProof/>
            <w:webHidden/>
          </w:rPr>
          <w:fldChar w:fldCharType="begin"/>
        </w:r>
        <w:r w:rsidR="00086DE6">
          <w:rPr>
            <w:noProof/>
            <w:webHidden/>
          </w:rPr>
          <w:instrText xml:space="preserve"> PAGEREF _Toc427238992 \h </w:instrText>
        </w:r>
        <w:r w:rsidR="00086DE6">
          <w:rPr>
            <w:noProof/>
            <w:webHidden/>
          </w:rPr>
        </w:r>
        <w:r w:rsidR="00086DE6">
          <w:rPr>
            <w:noProof/>
            <w:webHidden/>
          </w:rPr>
          <w:fldChar w:fldCharType="separate"/>
        </w:r>
        <w:r w:rsidR="00086DE6">
          <w:rPr>
            <w:noProof/>
            <w:webHidden/>
          </w:rPr>
          <w:t>2</w:t>
        </w:r>
        <w:r w:rsidR="00086DE6">
          <w:rPr>
            <w:noProof/>
            <w:webHidden/>
          </w:rPr>
          <w:fldChar w:fldCharType="end"/>
        </w:r>
      </w:hyperlink>
    </w:p>
    <w:p w:rsidR="00086DE6" w:rsidRDefault="001473EE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7238993" w:history="1">
        <w:r w:rsidR="00086DE6" w:rsidRPr="008F26C0">
          <w:rPr>
            <w:rStyle w:val="Hyperlink"/>
            <w:noProof/>
          </w:rPr>
          <w:t>4  Application of Act</w:t>
        </w:r>
        <w:r w:rsidR="00086DE6">
          <w:rPr>
            <w:noProof/>
            <w:webHidden/>
          </w:rPr>
          <w:tab/>
        </w:r>
        <w:r w:rsidR="00086DE6">
          <w:rPr>
            <w:noProof/>
            <w:webHidden/>
          </w:rPr>
          <w:fldChar w:fldCharType="begin"/>
        </w:r>
        <w:r w:rsidR="00086DE6">
          <w:rPr>
            <w:noProof/>
            <w:webHidden/>
          </w:rPr>
          <w:instrText xml:space="preserve"> PAGEREF _Toc427238993 \h </w:instrText>
        </w:r>
        <w:r w:rsidR="00086DE6">
          <w:rPr>
            <w:noProof/>
            <w:webHidden/>
          </w:rPr>
        </w:r>
        <w:r w:rsidR="00086DE6">
          <w:rPr>
            <w:noProof/>
            <w:webHidden/>
          </w:rPr>
          <w:fldChar w:fldCharType="separate"/>
        </w:r>
        <w:r w:rsidR="00086DE6">
          <w:rPr>
            <w:noProof/>
            <w:webHidden/>
          </w:rPr>
          <w:t>2</w:t>
        </w:r>
        <w:r w:rsidR="00086DE6">
          <w:rPr>
            <w:noProof/>
            <w:webHidden/>
          </w:rPr>
          <w:fldChar w:fldCharType="end"/>
        </w:r>
      </w:hyperlink>
    </w:p>
    <w:p w:rsidR="00086DE6" w:rsidRDefault="00086DE6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7238994" w:history="1">
        <w:r w:rsidRPr="008F26C0">
          <w:rPr>
            <w:rStyle w:val="Hyperlink"/>
            <w:noProof/>
          </w:rPr>
          <w:t>5  Imposition of charge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_Toc427238994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86DE6" w:rsidRDefault="001473EE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7238995" w:history="1">
        <w:r w:rsidR="00086DE6" w:rsidRPr="008F26C0">
          <w:rPr>
            <w:rStyle w:val="Hyperlink"/>
            <w:noProof/>
          </w:rPr>
          <w:t>6  Exemption from charge</w:t>
        </w:r>
        <w:r w:rsidR="00086DE6">
          <w:rPr>
            <w:noProof/>
            <w:webHidden/>
          </w:rPr>
          <w:tab/>
        </w:r>
        <w:r w:rsidR="00086DE6">
          <w:rPr>
            <w:noProof/>
            <w:webHidden/>
          </w:rPr>
          <w:fldChar w:fldCharType="begin"/>
        </w:r>
        <w:r w:rsidR="00086DE6">
          <w:rPr>
            <w:noProof/>
            <w:webHidden/>
          </w:rPr>
          <w:instrText xml:space="preserve"> PAGEREF _Toc427238995 \h </w:instrText>
        </w:r>
        <w:r w:rsidR="00086DE6">
          <w:rPr>
            <w:noProof/>
            <w:webHidden/>
          </w:rPr>
        </w:r>
        <w:r w:rsidR="00086DE6">
          <w:rPr>
            <w:noProof/>
            <w:webHidden/>
          </w:rPr>
          <w:fldChar w:fldCharType="separate"/>
        </w:r>
        <w:r w:rsidR="00086DE6">
          <w:rPr>
            <w:noProof/>
            <w:webHidden/>
          </w:rPr>
          <w:t>2</w:t>
        </w:r>
        <w:r w:rsidR="00086DE6">
          <w:rPr>
            <w:noProof/>
            <w:webHidden/>
          </w:rPr>
          <w:fldChar w:fldCharType="end"/>
        </w:r>
      </w:hyperlink>
    </w:p>
    <w:p w:rsidR="00086DE6" w:rsidRDefault="001473EE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7238996" w:history="1">
        <w:r w:rsidR="00086DE6" w:rsidRPr="008F26C0">
          <w:rPr>
            <w:rStyle w:val="Hyperlink"/>
            <w:noProof/>
          </w:rPr>
          <w:t>7  Amount of charge</w:t>
        </w:r>
        <w:r w:rsidR="00086DE6">
          <w:rPr>
            <w:noProof/>
            <w:webHidden/>
          </w:rPr>
          <w:tab/>
        </w:r>
        <w:r w:rsidR="00086DE6">
          <w:rPr>
            <w:noProof/>
            <w:webHidden/>
          </w:rPr>
          <w:fldChar w:fldCharType="begin"/>
        </w:r>
        <w:r w:rsidR="00086DE6">
          <w:rPr>
            <w:noProof/>
            <w:webHidden/>
          </w:rPr>
          <w:instrText xml:space="preserve"> PAGEREF _Toc427238996 \h </w:instrText>
        </w:r>
        <w:r w:rsidR="00086DE6">
          <w:rPr>
            <w:noProof/>
            <w:webHidden/>
          </w:rPr>
        </w:r>
        <w:r w:rsidR="00086DE6">
          <w:rPr>
            <w:noProof/>
            <w:webHidden/>
          </w:rPr>
          <w:fldChar w:fldCharType="separate"/>
        </w:r>
        <w:r w:rsidR="00086DE6">
          <w:rPr>
            <w:noProof/>
            <w:webHidden/>
          </w:rPr>
          <w:t>2</w:t>
        </w:r>
        <w:r w:rsidR="00086DE6">
          <w:rPr>
            <w:noProof/>
            <w:webHidden/>
          </w:rPr>
          <w:fldChar w:fldCharType="end"/>
        </w:r>
      </w:hyperlink>
    </w:p>
    <w:p w:rsidR="00086DE6" w:rsidRDefault="001473EE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7238997" w:history="1">
        <w:r w:rsidR="00086DE6" w:rsidRPr="008F26C0">
          <w:rPr>
            <w:rStyle w:val="Hyperlink"/>
            <w:noProof/>
          </w:rPr>
          <w:t>8  By whom is charge payable?</w:t>
        </w:r>
        <w:r w:rsidR="00086DE6">
          <w:rPr>
            <w:noProof/>
            <w:webHidden/>
          </w:rPr>
          <w:tab/>
        </w:r>
        <w:r w:rsidR="00086DE6">
          <w:rPr>
            <w:noProof/>
            <w:webHidden/>
          </w:rPr>
          <w:fldChar w:fldCharType="begin"/>
        </w:r>
        <w:r w:rsidR="00086DE6">
          <w:rPr>
            <w:noProof/>
            <w:webHidden/>
          </w:rPr>
          <w:instrText xml:space="preserve"> PAGEREF _Toc427238997 \h </w:instrText>
        </w:r>
        <w:r w:rsidR="00086DE6">
          <w:rPr>
            <w:noProof/>
            <w:webHidden/>
          </w:rPr>
        </w:r>
        <w:r w:rsidR="00086DE6">
          <w:rPr>
            <w:noProof/>
            <w:webHidden/>
          </w:rPr>
          <w:fldChar w:fldCharType="separate"/>
        </w:r>
        <w:r w:rsidR="00086DE6">
          <w:rPr>
            <w:noProof/>
            <w:webHidden/>
          </w:rPr>
          <w:t>3</w:t>
        </w:r>
        <w:r w:rsidR="00086DE6">
          <w:rPr>
            <w:noProof/>
            <w:webHidden/>
          </w:rPr>
          <w:fldChar w:fldCharType="end"/>
        </w:r>
      </w:hyperlink>
    </w:p>
    <w:p w:rsidR="00086DE6" w:rsidRDefault="001473EE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7238998" w:history="1">
        <w:r w:rsidR="00086DE6" w:rsidRPr="008F26C0">
          <w:rPr>
            <w:rStyle w:val="Hyperlink"/>
            <w:noProof/>
          </w:rPr>
          <w:t>9  Regulations</w:t>
        </w:r>
        <w:r w:rsidR="00086DE6">
          <w:rPr>
            <w:noProof/>
            <w:webHidden/>
          </w:rPr>
          <w:tab/>
        </w:r>
        <w:r w:rsidR="00086DE6">
          <w:rPr>
            <w:noProof/>
            <w:webHidden/>
          </w:rPr>
          <w:fldChar w:fldCharType="begin"/>
        </w:r>
        <w:r w:rsidR="00086DE6">
          <w:rPr>
            <w:noProof/>
            <w:webHidden/>
          </w:rPr>
          <w:instrText xml:space="preserve"> PAGEREF _Toc427238998 \h </w:instrText>
        </w:r>
        <w:r w:rsidR="00086DE6">
          <w:rPr>
            <w:noProof/>
            <w:webHidden/>
          </w:rPr>
        </w:r>
        <w:r w:rsidR="00086DE6">
          <w:rPr>
            <w:noProof/>
            <w:webHidden/>
          </w:rPr>
          <w:fldChar w:fldCharType="separate"/>
        </w:r>
        <w:r w:rsidR="00086DE6">
          <w:rPr>
            <w:noProof/>
            <w:webHidden/>
          </w:rPr>
          <w:t>3</w:t>
        </w:r>
        <w:r w:rsidR="00086DE6">
          <w:rPr>
            <w:noProof/>
            <w:webHidden/>
          </w:rPr>
          <w:fldChar w:fldCharType="end"/>
        </w:r>
      </w:hyperlink>
    </w:p>
    <w:p w:rsidR="001830B9" w:rsidRDefault="00086DE6">
      <w:pPr>
        <w:sectPr w:rsidR="001830B9" w:rsidSect="00543862">
          <w:headerReference w:type="even" r:id="rId14"/>
          <w:headerReference w:type="default" r:id="rId15"/>
          <w:pgSz w:w="11906" w:h="16838" w:code="9"/>
          <w:pgMar w:top="2268" w:right="2410" w:bottom="4252" w:left="2410" w:header="567" w:footer="3402" w:gutter="0"/>
          <w:pgNumType w:fmt="lowerRoman" w:start="1"/>
          <w:cols w:space="709"/>
        </w:sectPr>
      </w:pPr>
      <w:r>
        <w:rPr>
          <w:kern w:val="28"/>
          <w:sz w:val="18"/>
          <w:szCs w:val="18"/>
        </w:rPr>
        <w:fldChar w:fldCharType="end"/>
      </w:r>
    </w:p>
    <w:p w:rsidR="00543862" w:rsidRDefault="00543862" w:rsidP="00543862">
      <w:r>
        <w:rPr>
          <w:noProof/>
          <w:sz w:val="20"/>
          <w:szCs w:val="20"/>
        </w:rPr>
        <w:lastRenderedPageBreak/>
        <w:drawing>
          <wp:inline distT="0" distB="0" distL="0" distR="0" wp14:anchorId="528A8470" wp14:editId="2707904F">
            <wp:extent cx="1760855" cy="1296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62" w:rsidRDefault="00543862" w:rsidP="00543862"/>
    <w:p w:rsidR="00543862" w:rsidRDefault="00543862" w:rsidP="00543862"/>
    <w:p w:rsidR="00543862" w:rsidRDefault="00543862" w:rsidP="00543862">
      <w:pPr>
        <w:pStyle w:val="ShortT"/>
        <w:spacing w:before="800"/>
      </w:pPr>
      <w:r>
        <w:t>Statutory Fishing Rights Charge Act 1991</w:t>
      </w:r>
    </w:p>
    <w:p w:rsidR="00543862" w:rsidRDefault="00543862" w:rsidP="00543862">
      <w:pPr>
        <w:pStyle w:val="Actno"/>
        <w:spacing w:before="800"/>
        <w:rPr>
          <w:sz w:val="28"/>
          <w:szCs w:val="28"/>
        </w:rPr>
      </w:pPr>
      <w:r w:rsidRPr="00543862">
        <w:rPr>
          <w:sz w:val="28"/>
          <w:szCs w:val="28"/>
        </w:rPr>
        <w:t>No. 157 of 1991</w:t>
      </w:r>
    </w:p>
    <w:p w:rsidR="00543862" w:rsidRPr="009A0728" w:rsidRDefault="00543862" w:rsidP="00543862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43862" w:rsidRPr="009A0728" w:rsidRDefault="00543862" w:rsidP="00543862">
      <w:pPr>
        <w:spacing w:line="40" w:lineRule="exact"/>
        <w:rPr>
          <w:rFonts w:eastAsia="Calibri"/>
          <w:b/>
          <w:sz w:val="28"/>
        </w:rPr>
      </w:pPr>
    </w:p>
    <w:p w:rsidR="00543862" w:rsidRPr="009A0728" w:rsidRDefault="00543862" w:rsidP="00543862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C4215" w:rsidRDefault="000A75A2" w:rsidP="00543862">
      <w:pPr>
        <w:pStyle w:val="LongT"/>
        <w:spacing w:before="400"/>
      </w:pPr>
      <w:r>
        <w:t>An Act to impose a charge on the grant of statutory fishing rights</w:t>
      </w:r>
    </w:p>
    <w:p w:rsidR="00543862" w:rsidRDefault="00543862" w:rsidP="00543862">
      <w:pPr>
        <w:pStyle w:val="AssentDt"/>
        <w:spacing w:before="240"/>
        <w:rPr>
          <w:sz w:val="24"/>
        </w:rPr>
      </w:pPr>
      <w:bookmarkStart w:id="0" w:name="_Toc7920114"/>
      <w:r>
        <w:rPr>
          <w:sz w:val="24"/>
        </w:rPr>
        <w:t>[</w:t>
      </w:r>
      <w:r>
        <w:rPr>
          <w:i/>
          <w:sz w:val="24"/>
        </w:rPr>
        <w:t>Assented to 21 October 1991</w:t>
      </w:r>
      <w:r>
        <w:rPr>
          <w:sz w:val="24"/>
        </w:rPr>
        <w:t>]</w:t>
      </w:r>
    </w:p>
    <w:p w:rsidR="00543862" w:rsidRPr="00A24665" w:rsidRDefault="00543862" w:rsidP="00543862">
      <w:pPr>
        <w:spacing w:before="240" w:line="240" w:lineRule="auto"/>
        <w:rPr>
          <w:sz w:val="32"/>
        </w:rPr>
      </w:pPr>
      <w:r w:rsidRPr="00A24665">
        <w:rPr>
          <w:sz w:val="32"/>
        </w:rPr>
        <w:t>The Parliament of Australia enacts:</w:t>
      </w:r>
    </w:p>
    <w:p w:rsidR="004C4215" w:rsidRDefault="000A75A2">
      <w:pPr>
        <w:pStyle w:val="Heading5"/>
      </w:pPr>
      <w:bookmarkStart w:id="1" w:name="_Toc427238990"/>
      <w:r>
        <w:rPr>
          <w:rStyle w:val="CharSectno"/>
        </w:rPr>
        <w:t>1</w:t>
      </w:r>
      <w:r>
        <w:t xml:space="preserve">  Short title</w:t>
      </w:r>
      <w:bookmarkEnd w:id="0"/>
      <w:bookmarkEnd w:id="1"/>
    </w:p>
    <w:p w:rsidR="004C4215" w:rsidRDefault="000A75A2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Statutory Fishing Rights Charge Act 1991</w:t>
      </w:r>
      <w:r>
        <w:t>.</w:t>
      </w:r>
    </w:p>
    <w:p w:rsidR="004C4215" w:rsidRDefault="000A75A2">
      <w:pPr>
        <w:pStyle w:val="Heading5"/>
      </w:pPr>
      <w:bookmarkStart w:id="2" w:name="_Toc7920115"/>
      <w:bookmarkStart w:id="3" w:name="_Toc427238991"/>
      <w:r>
        <w:rPr>
          <w:rStyle w:val="CharSectno"/>
        </w:rPr>
        <w:lastRenderedPageBreak/>
        <w:t>2</w:t>
      </w:r>
      <w:r>
        <w:t xml:space="preserve">  Commencement</w:t>
      </w:r>
      <w:bookmarkEnd w:id="2"/>
      <w:bookmarkEnd w:id="3"/>
    </w:p>
    <w:p w:rsidR="004C4215" w:rsidRDefault="000A75A2">
      <w:pPr>
        <w:pStyle w:val="subsection"/>
      </w:pPr>
      <w:r>
        <w:tab/>
        <w:t>(1)</w:t>
      </w:r>
      <w:r>
        <w:tab/>
        <w:t>Sections 1 and 2 commence on the day on which this Act receives the Royal Assent.</w:t>
      </w:r>
    </w:p>
    <w:p w:rsidR="004C4215" w:rsidRDefault="000A75A2">
      <w:pPr>
        <w:pStyle w:val="subsection"/>
      </w:pPr>
      <w:bookmarkStart w:id="4" w:name="_GoBack"/>
      <w:r>
        <w:tab/>
        <w:t>(2)</w:t>
      </w:r>
      <w:r>
        <w:tab/>
        <w:t xml:space="preserve">Subject to subsection (3), the remaining provisions of this Act </w:t>
      </w:r>
      <w:bookmarkEnd w:id="4"/>
      <w:r>
        <w:t>commence on a day to be fixed by Proclamation.</w:t>
      </w:r>
    </w:p>
    <w:p w:rsidR="004C4215" w:rsidRDefault="000A75A2">
      <w:pPr>
        <w:pStyle w:val="subsection"/>
      </w:pPr>
      <w:r>
        <w:tab/>
        <w:t>(3)</w:t>
      </w:r>
      <w:r>
        <w:tab/>
        <w:t>If a provision mentioned in subsection (2) does not commence under that subsection within the period of 6 months commencing on the day on which this Act receives the Royal Assent, it commences on the first day after the end of that period.</w:t>
      </w:r>
    </w:p>
    <w:p w:rsidR="004C4215" w:rsidRDefault="000A75A2">
      <w:pPr>
        <w:pStyle w:val="Heading5"/>
      </w:pPr>
      <w:bookmarkStart w:id="5" w:name="_Toc7920116"/>
      <w:bookmarkStart w:id="6" w:name="_Toc427238992"/>
      <w:r>
        <w:rPr>
          <w:rStyle w:val="CharSectno"/>
        </w:rPr>
        <w:t>3</w:t>
      </w:r>
      <w:r>
        <w:t xml:space="preserve">  Interpretation</w:t>
      </w:r>
      <w:bookmarkEnd w:id="5"/>
      <w:bookmarkEnd w:id="6"/>
    </w:p>
    <w:p w:rsidR="004C4215" w:rsidRDefault="000A75A2">
      <w:pPr>
        <w:pStyle w:val="subsection"/>
      </w:pPr>
      <w:r>
        <w:tab/>
      </w:r>
      <w:r>
        <w:tab/>
        <w:t>In this Act, unless the contrary intention appears:</w:t>
      </w:r>
    </w:p>
    <w:p w:rsidR="004C4215" w:rsidRDefault="000A75A2">
      <w:pPr>
        <w:pStyle w:val="Definition"/>
      </w:pPr>
      <w:r>
        <w:rPr>
          <w:b/>
          <w:bCs/>
          <w:i/>
          <w:iCs/>
        </w:rPr>
        <w:t>statutory fishing right</w:t>
      </w:r>
      <w:r>
        <w:t xml:space="preserve"> means a statutory fishing right granted under Part 3 of the </w:t>
      </w:r>
      <w:r>
        <w:rPr>
          <w:i/>
          <w:iCs/>
        </w:rPr>
        <w:t>Fisheries Management Act 1991</w:t>
      </w:r>
      <w:r>
        <w:t>.</w:t>
      </w:r>
    </w:p>
    <w:p w:rsidR="004C4215" w:rsidRDefault="000A75A2">
      <w:pPr>
        <w:pStyle w:val="Heading5"/>
      </w:pPr>
      <w:bookmarkStart w:id="7" w:name="_Toc7920117"/>
      <w:bookmarkStart w:id="8" w:name="_Toc427238993"/>
      <w:r>
        <w:rPr>
          <w:rStyle w:val="CharSectno"/>
        </w:rPr>
        <w:t>4</w:t>
      </w:r>
      <w:r>
        <w:t xml:space="preserve">  Application of Act</w:t>
      </w:r>
      <w:bookmarkEnd w:id="7"/>
      <w:bookmarkEnd w:id="8"/>
    </w:p>
    <w:p w:rsidR="004C4215" w:rsidRDefault="000A75A2">
      <w:pPr>
        <w:pStyle w:val="subsection"/>
      </w:pPr>
      <w:r>
        <w:tab/>
      </w:r>
      <w:r>
        <w:tab/>
        <w:t>This Act extends to every external Territory and applies both within and outside Australia.</w:t>
      </w:r>
    </w:p>
    <w:p w:rsidR="004C4215" w:rsidRDefault="000A75A2">
      <w:pPr>
        <w:pStyle w:val="Heading5"/>
      </w:pPr>
      <w:bookmarkStart w:id="9" w:name="_Toc7920118"/>
      <w:bookmarkStart w:id="10" w:name="_Toc427238994"/>
      <w:r>
        <w:rPr>
          <w:rStyle w:val="CharSectno"/>
        </w:rPr>
        <w:t>5</w:t>
      </w:r>
      <w:r>
        <w:t xml:space="preserve">  Imposition of charge</w:t>
      </w:r>
      <w:bookmarkEnd w:id="9"/>
      <w:bookmarkEnd w:id="10"/>
    </w:p>
    <w:p w:rsidR="004C4215" w:rsidRDefault="000A75A2">
      <w:pPr>
        <w:pStyle w:val="subsection"/>
      </w:pPr>
      <w:r>
        <w:tab/>
      </w:r>
      <w:r>
        <w:tab/>
        <w:t>Subject to section 6, charge is imposed on the grant of a statutory fishing right.</w:t>
      </w:r>
    </w:p>
    <w:p w:rsidR="004C4215" w:rsidRDefault="000A75A2">
      <w:pPr>
        <w:pStyle w:val="Heading5"/>
      </w:pPr>
      <w:bookmarkStart w:id="11" w:name="_Toc7920119"/>
      <w:bookmarkStart w:id="12" w:name="_Toc427238995"/>
      <w:r>
        <w:rPr>
          <w:rStyle w:val="CharSectno"/>
        </w:rPr>
        <w:t>6</w:t>
      </w:r>
      <w:r>
        <w:t xml:space="preserve">  Exemption from charge</w:t>
      </w:r>
      <w:bookmarkEnd w:id="11"/>
      <w:bookmarkEnd w:id="12"/>
    </w:p>
    <w:p w:rsidR="004C4215" w:rsidRDefault="000A75A2">
      <w:pPr>
        <w:pStyle w:val="subsection"/>
      </w:pPr>
      <w:r>
        <w:tab/>
      </w:r>
      <w:r>
        <w:tab/>
        <w:t>Charge is not payable on a grant of a statutory fishing right declared by the regulations to be exempt from charge.</w:t>
      </w:r>
    </w:p>
    <w:p w:rsidR="004C4215" w:rsidRDefault="000A75A2">
      <w:pPr>
        <w:pStyle w:val="Heading5"/>
      </w:pPr>
      <w:bookmarkStart w:id="13" w:name="_Toc7920120"/>
      <w:bookmarkStart w:id="14" w:name="_Toc427238996"/>
      <w:r>
        <w:rPr>
          <w:rStyle w:val="CharSectno"/>
        </w:rPr>
        <w:t>7</w:t>
      </w:r>
      <w:r>
        <w:t xml:space="preserve">  Amount of charge</w:t>
      </w:r>
      <w:bookmarkEnd w:id="13"/>
      <w:bookmarkEnd w:id="14"/>
    </w:p>
    <w:p w:rsidR="004C4215" w:rsidRDefault="000A75A2">
      <w:pPr>
        <w:pStyle w:val="subsection"/>
      </w:pPr>
      <w:r>
        <w:tab/>
      </w:r>
      <w:r>
        <w:tab/>
        <w:t>The amount of the charge payable in respect of the grant of a statutory fishing right is such amount as is equal to:</w:t>
      </w:r>
    </w:p>
    <w:p w:rsidR="004C4215" w:rsidRDefault="000A75A2">
      <w:pPr>
        <w:pStyle w:val="indenta"/>
      </w:pPr>
      <w:r>
        <w:tab/>
        <w:t>(a)</w:t>
      </w:r>
      <w:r>
        <w:tab/>
        <w:t>if the right is auctioned—the amount of the highest bid made at the auction by the grantee of the right; or</w:t>
      </w:r>
    </w:p>
    <w:p w:rsidR="004C4215" w:rsidRDefault="000A75A2">
      <w:pPr>
        <w:pStyle w:val="indenta"/>
      </w:pPr>
      <w:r>
        <w:lastRenderedPageBreak/>
        <w:tab/>
        <w:t>(b)</w:t>
      </w:r>
      <w:r>
        <w:tab/>
        <w:t>if tenders were called in respect of the grant of the right—the amount of the bid submitted by the grantee of the right; or</w:t>
      </w:r>
    </w:p>
    <w:p w:rsidR="004C4215" w:rsidRDefault="000A75A2">
      <w:pPr>
        <w:pStyle w:val="indenta"/>
      </w:pPr>
      <w:r>
        <w:tab/>
        <w:t>(c)</w:t>
      </w:r>
      <w:r>
        <w:tab/>
        <w:t>if the grant of the right is made otherwise than by auction or by calling tenders—such amount as is calculated in accordance with the regulations.</w:t>
      </w:r>
    </w:p>
    <w:p w:rsidR="004C4215" w:rsidRDefault="000A75A2">
      <w:pPr>
        <w:pStyle w:val="Heading5"/>
      </w:pPr>
      <w:bookmarkStart w:id="15" w:name="_Toc7920121"/>
      <w:bookmarkStart w:id="16" w:name="_Toc427238997"/>
      <w:r>
        <w:rPr>
          <w:rStyle w:val="CharSectno"/>
        </w:rPr>
        <w:t>8</w:t>
      </w:r>
      <w:r>
        <w:t xml:space="preserve">  By whom is charge payable?</w:t>
      </w:r>
      <w:bookmarkEnd w:id="15"/>
      <w:bookmarkEnd w:id="16"/>
    </w:p>
    <w:p w:rsidR="004C4215" w:rsidRDefault="000A75A2">
      <w:pPr>
        <w:pStyle w:val="subsection"/>
      </w:pPr>
      <w:r>
        <w:tab/>
      </w:r>
      <w:r>
        <w:tab/>
        <w:t>Charge is payable by the person to whom the right is granted.</w:t>
      </w:r>
    </w:p>
    <w:p w:rsidR="004C4215" w:rsidRDefault="000A75A2">
      <w:pPr>
        <w:pStyle w:val="Heading5"/>
      </w:pPr>
      <w:bookmarkStart w:id="17" w:name="_Toc7920122"/>
      <w:bookmarkStart w:id="18" w:name="_Toc427238998"/>
      <w:r>
        <w:rPr>
          <w:rStyle w:val="CharSectno"/>
        </w:rPr>
        <w:t>9</w:t>
      </w:r>
      <w:r>
        <w:t xml:space="preserve">  Regulations</w:t>
      </w:r>
      <w:bookmarkEnd w:id="17"/>
      <w:bookmarkEnd w:id="18"/>
    </w:p>
    <w:p w:rsidR="004C4215" w:rsidRDefault="000A75A2">
      <w:pPr>
        <w:pStyle w:val="subsection"/>
      </w:pPr>
      <w:r>
        <w:tab/>
      </w:r>
      <w:r>
        <w:tab/>
        <w:t>The Governor</w:t>
      </w:r>
      <w:r>
        <w:noBreakHyphen/>
        <w:t>General may make regulations, not inconsistent with this Act, prescribing all matters:</w:t>
      </w:r>
    </w:p>
    <w:p w:rsidR="004C4215" w:rsidRDefault="000A75A2">
      <w:pPr>
        <w:pStyle w:val="indenta"/>
      </w:pPr>
      <w:r>
        <w:tab/>
        <w:t>(a)</w:t>
      </w:r>
      <w:r>
        <w:tab/>
        <w:t>required or permitted by this Act to be prescribed; or</w:t>
      </w:r>
    </w:p>
    <w:p w:rsidR="004C4215" w:rsidRDefault="000A75A2">
      <w:pPr>
        <w:pStyle w:val="indenta"/>
      </w:pPr>
      <w:r>
        <w:tab/>
        <w:t>(b)</w:t>
      </w:r>
      <w:r>
        <w:tab/>
        <w:t>necessary or convenient to be prescribed in carrying out or giving effect to this Act.</w:t>
      </w:r>
    </w:p>
    <w:p w:rsidR="004C4215" w:rsidRDefault="004C4215"/>
    <w:p w:rsidR="004C4215" w:rsidRDefault="004C4215"/>
    <w:sectPr w:rsidR="004C4215" w:rsidSect="00086DE6">
      <w:footerReference w:type="even" r:id="rId16"/>
      <w:footerReference w:type="default" r:id="rId17"/>
      <w:headerReference w:type="first" r:id="rId18"/>
      <w:footerReference w:type="first" r:id="rId19"/>
      <w:pgSz w:w="11901" w:h="16840" w:code="9"/>
      <w:pgMar w:top="2268" w:right="2410" w:bottom="4253" w:left="2410" w:header="567" w:footer="3402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15" w:rsidRDefault="000A75A2">
      <w:pPr>
        <w:spacing w:line="240" w:lineRule="auto"/>
      </w:pPr>
      <w:r>
        <w:separator/>
      </w:r>
    </w:p>
  </w:endnote>
  <w:endnote w:type="continuationSeparator" w:id="0">
    <w:p w:rsidR="004C4215" w:rsidRDefault="000A7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15" w:rsidRDefault="004C4215">
    <w:pPr>
      <w:pBdr>
        <w:top w:val="single" w:sz="6" w:space="1" w:color="auto"/>
      </w:pBdr>
      <w:rPr>
        <w:i/>
        <w:iCs/>
        <w:sz w:val="18"/>
        <w:szCs w:val="18"/>
      </w:rPr>
    </w:pPr>
  </w:p>
  <w:p w:rsidR="004C4215" w:rsidRDefault="000A75A2">
    <w:pPr>
      <w:pBdr>
        <w:top w:val="single" w:sz="6" w:space="1" w:color="auto"/>
      </w:pBd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 w:rsidR="001830B9">
      <w:rPr>
        <w:i/>
        <w:iCs/>
        <w:noProof/>
      </w:rPr>
      <w:t>ii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</w:instrText>
    </w:r>
    <w:r>
      <w:rPr>
        <w:i/>
        <w:iCs/>
      </w:rPr>
      <w:fldChar w:fldCharType="separate"/>
    </w:r>
    <w:r w:rsidR="001830B9">
      <w:rPr>
        <w:i/>
        <w:iCs/>
        <w:noProof/>
      </w:rPr>
      <w:t>Statutory Fishing Rights Charge Act 1991</w:t>
    </w:r>
    <w:r>
      <w:rPr>
        <w:i/>
        <w:iCs/>
      </w:rPr>
      <w:fldChar w:fldCharType="end"/>
    </w:r>
    <w:r>
      <w:rPr>
        <w:i/>
        <w:iCs/>
      </w:rP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15" w:rsidRDefault="004C4215">
    <w:pPr>
      <w:pBdr>
        <w:top w:val="single" w:sz="6" w:space="1" w:color="auto"/>
      </w:pBdr>
      <w:jc w:val="right"/>
      <w:rPr>
        <w:i/>
        <w:iCs/>
        <w:sz w:val="18"/>
        <w:szCs w:val="18"/>
      </w:rPr>
    </w:pPr>
  </w:p>
  <w:p w:rsidR="004C4215" w:rsidRPr="00543862" w:rsidRDefault="000A75A2">
    <w:pPr>
      <w:pBdr>
        <w:top w:val="single" w:sz="6" w:space="1" w:color="auto"/>
      </w:pBdr>
      <w:jc w:val="right"/>
      <w:rPr>
        <w:i/>
        <w:iCs/>
        <w:sz w:val="18"/>
        <w:szCs w:val="18"/>
      </w:rPr>
    </w:pPr>
    <w:r w:rsidRPr="00543862">
      <w:rPr>
        <w:i/>
        <w:iCs/>
        <w:sz w:val="18"/>
        <w:szCs w:val="18"/>
      </w:rPr>
      <w:fldChar w:fldCharType="begin"/>
    </w:r>
    <w:r w:rsidRPr="00543862">
      <w:rPr>
        <w:i/>
        <w:iCs/>
        <w:sz w:val="18"/>
        <w:szCs w:val="18"/>
      </w:rPr>
      <w:instrText xml:space="preserve"> STYLEREF ShortT </w:instrText>
    </w:r>
    <w:r w:rsidRPr="00543862">
      <w:rPr>
        <w:i/>
        <w:iCs/>
        <w:sz w:val="18"/>
        <w:szCs w:val="18"/>
      </w:rPr>
      <w:fldChar w:fldCharType="separate"/>
    </w:r>
    <w:r w:rsidR="001473EE">
      <w:rPr>
        <w:i/>
        <w:iCs/>
        <w:noProof/>
        <w:sz w:val="18"/>
        <w:szCs w:val="18"/>
      </w:rPr>
      <w:t>Statutory Fishing Rights Charge Act 1991</w:t>
    </w:r>
    <w:r w:rsidRPr="00543862">
      <w:rPr>
        <w:i/>
        <w:iCs/>
        <w:sz w:val="18"/>
        <w:szCs w:val="18"/>
      </w:rPr>
      <w:fldChar w:fldCharType="end"/>
    </w:r>
    <w:r w:rsidRPr="00543862">
      <w:rPr>
        <w:i/>
        <w:iCs/>
        <w:sz w:val="18"/>
        <w:szCs w:val="18"/>
      </w:rPr>
      <w:t xml:space="preserve">        </w:t>
    </w:r>
    <w:r w:rsidRPr="00543862">
      <w:rPr>
        <w:i/>
        <w:iCs/>
        <w:sz w:val="18"/>
        <w:szCs w:val="18"/>
      </w:rPr>
      <w:fldChar w:fldCharType="begin"/>
    </w:r>
    <w:r w:rsidRPr="00543862">
      <w:rPr>
        <w:i/>
        <w:iCs/>
        <w:sz w:val="18"/>
        <w:szCs w:val="18"/>
      </w:rPr>
      <w:instrText xml:space="preserve"> STYLEREF  Actno </w:instrText>
    </w:r>
    <w:r w:rsidRPr="00543862">
      <w:rPr>
        <w:i/>
        <w:iCs/>
        <w:sz w:val="18"/>
        <w:szCs w:val="18"/>
      </w:rPr>
      <w:fldChar w:fldCharType="separate"/>
    </w:r>
    <w:r w:rsidR="001473EE">
      <w:rPr>
        <w:i/>
        <w:iCs/>
        <w:noProof/>
        <w:sz w:val="18"/>
        <w:szCs w:val="18"/>
      </w:rPr>
      <w:t>No. 157 of 1991</w:t>
    </w:r>
    <w:r w:rsidRPr="00543862">
      <w:rPr>
        <w:i/>
        <w:iCs/>
        <w:sz w:val="18"/>
        <w:szCs w:val="18"/>
      </w:rPr>
      <w:fldChar w:fldCharType="end"/>
    </w:r>
    <w:r w:rsidRPr="00543862">
      <w:rPr>
        <w:i/>
        <w:iCs/>
        <w:sz w:val="18"/>
        <w:szCs w:val="18"/>
      </w:rPr>
      <w:t xml:space="preserve">            </w:t>
    </w:r>
    <w:r w:rsidRPr="00543862">
      <w:rPr>
        <w:i/>
        <w:iCs/>
        <w:sz w:val="18"/>
        <w:szCs w:val="18"/>
      </w:rPr>
      <w:fldChar w:fldCharType="begin"/>
    </w:r>
    <w:r w:rsidRPr="00543862">
      <w:rPr>
        <w:i/>
        <w:iCs/>
        <w:sz w:val="18"/>
        <w:szCs w:val="18"/>
      </w:rPr>
      <w:instrText xml:space="preserve"> PAGE </w:instrText>
    </w:r>
    <w:r w:rsidRPr="00543862">
      <w:rPr>
        <w:i/>
        <w:iCs/>
        <w:sz w:val="18"/>
        <w:szCs w:val="18"/>
      </w:rPr>
      <w:fldChar w:fldCharType="separate"/>
    </w:r>
    <w:r w:rsidR="001473EE">
      <w:rPr>
        <w:i/>
        <w:iCs/>
        <w:noProof/>
        <w:sz w:val="18"/>
        <w:szCs w:val="18"/>
      </w:rPr>
      <w:t>i</w:t>
    </w:r>
    <w:r w:rsidRPr="00543862">
      <w:rPr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E6" w:rsidRDefault="00086DE6" w:rsidP="00086DE6">
    <w:pPr>
      <w:pBdr>
        <w:top w:val="single" w:sz="6" w:space="1" w:color="auto"/>
      </w:pBdr>
      <w:jc w:val="right"/>
      <w:rPr>
        <w:i/>
        <w:iCs/>
        <w:sz w:val="18"/>
        <w:szCs w:val="18"/>
      </w:rPr>
    </w:pPr>
  </w:p>
  <w:p w:rsidR="001830B9" w:rsidRPr="00086DE6" w:rsidRDefault="00086DE6" w:rsidP="00086DE6">
    <w:pPr>
      <w:pBdr>
        <w:top w:val="single" w:sz="6" w:space="1" w:color="auto"/>
      </w:pBdr>
      <w:rPr>
        <w:i/>
        <w:iCs/>
        <w:sz w:val="18"/>
        <w:szCs w:val="18"/>
      </w:rPr>
    </w:pPr>
    <w:r w:rsidRPr="00357146">
      <w:rPr>
        <w:i/>
        <w:iCs/>
        <w:sz w:val="18"/>
        <w:szCs w:val="18"/>
      </w:rPr>
      <w:fldChar w:fldCharType="begin"/>
    </w:r>
    <w:r w:rsidRPr="00357146">
      <w:rPr>
        <w:i/>
        <w:iCs/>
        <w:sz w:val="18"/>
        <w:szCs w:val="18"/>
      </w:rPr>
      <w:instrText xml:space="preserve"> PAGE </w:instrText>
    </w:r>
    <w:r w:rsidRPr="00357146">
      <w:rPr>
        <w:i/>
        <w:iCs/>
        <w:sz w:val="18"/>
        <w:szCs w:val="18"/>
      </w:rPr>
      <w:fldChar w:fldCharType="separate"/>
    </w:r>
    <w:r w:rsidR="001473EE">
      <w:rPr>
        <w:i/>
        <w:iCs/>
        <w:noProof/>
        <w:sz w:val="18"/>
        <w:szCs w:val="18"/>
      </w:rPr>
      <w:t>2</w:t>
    </w:r>
    <w:r w:rsidRPr="00357146"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  </w:t>
    </w:r>
    <w:r w:rsidRPr="00357146">
      <w:rPr>
        <w:i/>
        <w:iCs/>
        <w:sz w:val="18"/>
        <w:szCs w:val="18"/>
      </w:rPr>
      <w:fldChar w:fldCharType="begin"/>
    </w:r>
    <w:r w:rsidRPr="00357146">
      <w:rPr>
        <w:i/>
        <w:iCs/>
        <w:sz w:val="18"/>
        <w:szCs w:val="18"/>
      </w:rPr>
      <w:instrText xml:space="preserve"> STYLEREF ShortT </w:instrText>
    </w:r>
    <w:r w:rsidRPr="00357146">
      <w:rPr>
        <w:i/>
        <w:iCs/>
        <w:sz w:val="18"/>
        <w:szCs w:val="18"/>
      </w:rPr>
      <w:fldChar w:fldCharType="separate"/>
    </w:r>
    <w:r w:rsidR="001473EE">
      <w:rPr>
        <w:i/>
        <w:iCs/>
        <w:noProof/>
        <w:sz w:val="18"/>
        <w:szCs w:val="18"/>
      </w:rPr>
      <w:t>Statutory Fishing Rights Charge Act 1991</w:t>
    </w:r>
    <w:r w:rsidRPr="00357146">
      <w:rPr>
        <w:i/>
        <w:iCs/>
        <w:sz w:val="18"/>
        <w:szCs w:val="18"/>
      </w:rPr>
      <w:fldChar w:fldCharType="end"/>
    </w:r>
    <w:r w:rsidRPr="00357146">
      <w:rPr>
        <w:i/>
        <w:iCs/>
        <w:sz w:val="18"/>
        <w:szCs w:val="18"/>
      </w:rPr>
      <w:t xml:space="preserve">      </w:t>
    </w:r>
    <w:r w:rsidRPr="00357146">
      <w:rPr>
        <w:i/>
        <w:iCs/>
        <w:sz w:val="18"/>
        <w:szCs w:val="18"/>
      </w:rPr>
      <w:fldChar w:fldCharType="begin"/>
    </w:r>
    <w:r w:rsidRPr="00357146">
      <w:rPr>
        <w:i/>
        <w:iCs/>
        <w:sz w:val="18"/>
        <w:szCs w:val="18"/>
      </w:rPr>
      <w:instrText xml:space="preserve"> STYLEREF  Actno </w:instrText>
    </w:r>
    <w:r w:rsidRPr="00357146">
      <w:rPr>
        <w:i/>
        <w:iCs/>
        <w:sz w:val="18"/>
        <w:szCs w:val="18"/>
      </w:rPr>
      <w:fldChar w:fldCharType="separate"/>
    </w:r>
    <w:r w:rsidR="001473EE">
      <w:rPr>
        <w:i/>
        <w:iCs/>
        <w:noProof/>
        <w:sz w:val="18"/>
        <w:szCs w:val="18"/>
      </w:rPr>
      <w:t>No. 157 of 1991</w:t>
    </w:r>
    <w:r w:rsidRPr="00357146"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B9" w:rsidRDefault="001830B9">
    <w:pPr>
      <w:pBdr>
        <w:top w:val="single" w:sz="6" w:space="1" w:color="auto"/>
      </w:pBdr>
      <w:jc w:val="right"/>
      <w:rPr>
        <w:i/>
        <w:iCs/>
        <w:sz w:val="18"/>
        <w:szCs w:val="18"/>
      </w:rPr>
    </w:pPr>
  </w:p>
  <w:p w:rsidR="001830B9" w:rsidRPr="00543862" w:rsidRDefault="001830B9">
    <w:pPr>
      <w:pBdr>
        <w:top w:val="single" w:sz="6" w:space="1" w:color="auto"/>
      </w:pBdr>
      <w:jc w:val="right"/>
      <w:rPr>
        <w:i/>
        <w:iCs/>
        <w:sz w:val="18"/>
        <w:szCs w:val="18"/>
      </w:rPr>
    </w:pPr>
    <w:r w:rsidRPr="00543862">
      <w:rPr>
        <w:i/>
        <w:iCs/>
        <w:sz w:val="18"/>
        <w:szCs w:val="18"/>
      </w:rPr>
      <w:fldChar w:fldCharType="begin"/>
    </w:r>
    <w:r w:rsidRPr="00543862">
      <w:rPr>
        <w:i/>
        <w:iCs/>
        <w:sz w:val="18"/>
        <w:szCs w:val="18"/>
      </w:rPr>
      <w:instrText xml:space="preserve"> STYLEREF ShortT </w:instrText>
    </w:r>
    <w:r w:rsidRPr="00543862">
      <w:rPr>
        <w:i/>
        <w:iCs/>
        <w:sz w:val="18"/>
        <w:szCs w:val="18"/>
      </w:rPr>
      <w:fldChar w:fldCharType="separate"/>
    </w:r>
    <w:r w:rsidR="001473EE">
      <w:rPr>
        <w:i/>
        <w:iCs/>
        <w:noProof/>
        <w:sz w:val="18"/>
        <w:szCs w:val="18"/>
      </w:rPr>
      <w:t>Statutory Fishing Rights Charge Act 1991</w:t>
    </w:r>
    <w:r w:rsidRPr="00543862">
      <w:rPr>
        <w:i/>
        <w:iCs/>
        <w:sz w:val="18"/>
        <w:szCs w:val="18"/>
      </w:rPr>
      <w:fldChar w:fldCharType="end"/>
    </w:r>
    <w:r w:rsidRPr="00543862">
      <w:rPr>
        <w:i/>
        <w:iCs/>
        <w:sz w:val="18"/>
        <w:szCs w:val="18"/>
      </w:rPr>
      <w:t xml:space="preserve">         </w:t>
    </w:r>
    <w:r w:rsidR="00086DE6" w:rsidRPr="00543862">
      <w:rPr>
        <w:i/>
        <w:iCs/>
        <w:sz w:val="18"/>
        <w:szCs w:val="18"/>
      </w:rPr>
      <w:fldChar w:fldCharType="begin"/>
    </w:r>
    <w:r w:rsidR="00086DE6" w:rsidRPr="00543862">
      <w:rPr>
        <w:i/>
        <w:iCs/>
        <w:sz w:val="18"/>
        <w:szCs w:val="18"/>
      </w:rPr>
      <w:instrText xml:space="preserve"> STYLEREF  Actno </w:instrText>
    </w:r>
    <w:r w:rsidR="00086DE6" w:rsidRPr="00543862">
      <w:rPr>
        <w:i/>
        <w:iCs/>
        <w:sz w:val="18"/>
        <w:szCs w:val="18"/>
      </w:rPr>
      <w:fldChar w:fldCharType="separate"/>
    </w:r>
    <w:r w:rsidR="001473EE">
      <w:rPr>
        <w:i/>
        <w:iCs/>
        <w:noProof/>
        <w:sz w:val="18"/>
        <w:szCs w:val="18"/>
      </w:rPr>
      <w:t>No. 157 of 1991</w:t>
    </w:r>
    <w:r w:rsidR="00086DE6" w:rsidRPr="00543862">
      <w:rPr>
        <w:i/>
        <w:iCs/>
        <w:sz w:val="18"/>
        <w:szCs w:val="18"/>
      </w:rPr>
      <w:fldChar w:fldCharType="end"/>
    </w:r>
    <w:r w:rsidRPr="00543862">
      <w:rPr>
        <w:i/>
        <w:iCs/>
        <w:sz w:val="18"/>
        <w:szCs w:val="18"/>
      </w:rPr>
      <w:t xml:space="preserve">          </w:t>
    </w:r>
    <w:r w:rsidRPr="00543862">
      <w:rPr>
        <w:i/>
        <w:iCs/>
        <w:sz w:val="18"/>
        <w:szCs w:val="18"/>
      </w:rPr>
      <w:fldChar w:fldCharType="begin"/>
    </w:r>
    <w:r w:rsidRPr="00543862">
      <w:rPr>
        <w:i/>
        <w:iCs/>
        <w:sz w:val="18"/>
        <w:szCs w:val="18"/>
      </w:rPr>
      <w:instrText xml:space="preserve"> PAGE </w:instrText>
    </w:r>
    <w:r w:rsidRPr="00543862">
      <w:rPr>
        <w:i/>
        <w:iCs/>
        <w:sz w:val="18"/>
        <w:szCs w:val="18"/>
      </w:rPr>
      <w:fldChar w:fldCharType="separate"/>
    </w:r>
    <w:r w:rsidR="001473EE">
      <w:rPr>
        <w:i/>
        <w:iCs/>
        <w:noProof/>
        <w:sz w:val="18"/>
        <w:szCs w:val="18"/>
      </w:rPr>
      <w:t>3</w:t>
    </w:r>
    <w:r w:rsidRPr="00543862"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B9" w:rsidRDefault="001830B9" w:rsidP="001830B9">
    <w:pPr>
      <w:pBdr>
        <w:top w:val="single" w:sz="6" w:space="1" w:color="auto"/>
      </w:pBdr>
      <w:jc w:val="right"/>
      <w:rPr>
        <w:i/>
        <w:iCs/>
        <w:sz w:val="18"/>
        <w:szCs w:val="18"/>
      </w:rPr>
    </w:pPr>
  </w:p>
  <w:p w:rsidR="004C4215" w:rsidRPr="001830B9" w:rsidRDefault="001830B9" w:rsidP="001830B9">
    <w:pPr>
      <w:pBdr>
        <w:top w:val="single" w:sz="6" w:space="1" w:color="auto"/>
      </w:pBdr>
      <w:jc w:val="right"/>
      <w:rPr>
        <w:i/>
        <w:iCs/>
        <w:sz w:val="18"/>
        <w:szCs w:val="18"/>
      </w:rPr>
    </w:pPr>
    <w:r w:rsidRPr="00357146">
      <w:rPr>
        <w:i/>
        <w:iCs/>
        <w:sz w:val="18"/>
        <w:szCs w:val="18"/>
      </w:rPr>
      <w:fldChar w:fldCharType="begin"/>
    </w:r>
    <w:r w:rsidRPr="00357146">
      <w:rPr>
        <w:i/>
        <w:iCs/>
        <w:sz w:val="18"/>
        <w:szCs w:val="18"/>
      </w:rPr>
      <w:instrText xml:space="preserve"> STYLEREF ShortT </w:instrText>
    </w:r>
    <w:r w:rsidRPr="00357146">
      <w:rPr>
        <w:i/>
        <w:iCs/>
        <w:sz w:val="18"/>
        <w:szCs w:val="18"/>
      </w:rPr>
      <w:fldChar w:fldCharType="separate"/>
    </w:r>
    <w:r w:rsidR="001473EE">
      <w:rPr>
        <w:i/>
        <w:iCs/>
        <w:noProof/>
        <w:sz w:val="18"/>
        <w:szCs w:val="18"/>
      </w:rPr>
      <w:t>Statutory Fishing Rights Charge Act 1991</w:t>
    </w:r>
    <w:r w:rsidRPr="00357146">
      <w:rPr>
        <w:i/>
        <w:iCs/>
        <w:sz w:val="18"/>
        <w:szCs w:val="18"/>
      </w:rPr>
      <w:fldChar w:fldCharType="end"/>
    </w:r>
    <w:r w:rsidRPr="00357146">
      <w:rPr>
        <w:i/>
        <w:iCs/>
        <w:sz w:val="18"/>
        <w:szCs w:val="18"/>
      </w:rPr>
      <w:t xml:space="preserve">      </w:t>
    </w:r>
    <w:r w:rsidRPr="00357146">
      <w:rPr>
        <w:i/>
        <w:iCs/>
        <w:sz w:val="18"/>
        <w:szCs w:val="18"/>
      </w:rPr>
      <w:fldChar w:fldCharType="begin"/>
    </w:r>
    <w:r w:rsidRPr="00357146">
      <w:rPr>
        <w:i/>
        <w:iCs/>
        <w:sz w:val="18"/>
        <w:szCs w:val="18"/>
      </w:rPr>
      <w:instrText xml:space="preserve"> STYLEREF  Actno </w:instrText>
    </w:r>
    <w:r w:rsidRPr="00357146">
      <w:rPr>
        <w:i/>
        <w:iCs/>
        <w:sz w:val="18"/>
        <w:szCs w:val="18"/>
      </w:rPr>
      <w:fldChar w:fldCharType="separate"/>
    </w:r>
    <w:r w:rsidR="001473EE">
      <w:rPr>
        <w:i/>
        <w:iCs/>
        <w:noProof/>
        <w:sz w:val="18"/>
        <w:szCs w:val="18"/>
      </w:rPr>
      <w:t>No. 157 of 1991</w:t>
    </w:r>
    <w:r w:rsidRPr="00357146">
      <w:rPr>
        <w:i/>
        <w:iCs/>
        <w:sz w:val="18"/>
        <w:szCs w:val="18"/>
      </w:rPr>
      <w:fldChar w:fldCharType="end"/>
    </w:r>
    <w:r w:rsidRPr="00357146">
      <w:rPr>
        <w:i/>
        <w:iCs/>
        <w:sz w:val="18"/>
        <w:szCs w:val="18"/>
      </w:rPr>
      <w:t xml:space="preserve">             </w:t>
    </w:r>
    <w:r w:rsidRPr="00357146">
      <w:rPr>
        <w:i/>
        <w:iCs/>
        <w:sz w:val="18"/>
        <w:szCs w:val="18"/>
      </w:rPr>
      <w:fldChar w:fldCharType="begin"/>
    </w:r>
    <w:r w:rsidRPr="00357146">
      <w:rPr>
        <w:i/>
        <w:iCs/>
        <w:sz w:val="18"/>
        <w:szCs w:val="18"/>
      </w:rPr>
      <w:instrText xml:space="preserve"> PAGE </w:instrText>
    </w:r>
    <w:r w:rsidRPr="00357146">
      <w:rPr>
        <w:i/>
        <w:iCs/>
        <w:sz w:val="18"/>
        <w:szCs w:val="18"/>
      </w:rPr>
      <w:fldChar w:fldCharType="separate"/>
    </w:r>
    <w:r w:rsidR="001473EE">
      <w:rPr>
        <w:i/>
        <w:iCs/>
        <w:noProof/>
        <w:sz w:val="18"/>
        <w:szCs w:val="18"/>
      </w:rPr>
      <w:t>1</w:t>
    </w:r>
    <w:r w:rsidRPr="00357146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15" w:rsidRDefault="000A75A2">
      <w:pPr>
        <w:spacing w:line="240" w:lineRule="auto"/>
      </w:pPr>
      <w:r>
        <w:separator/>
      </w:r>
    </w:p>
  </w:footnote>
  <w:footnote w:type="continuationSeparator" w:id="0">
    <w:p w:rsidR="004C4215" w:rsidRDefault="000A75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15" w:rsidRDefault="004C4215">
    <w:pPr>
      <w:jc w:val="right"/>
    </w:pPr>
  </w:p>
  <w:p w:rsidR="004C4215" w:rsidRDefault="004C4215">
    <w:pPr>
      <w:jc w:val="right"/>
      <w:rPr>
        <w:i/>
        <w:iCs/>
      </w:rPr>
    </w:pPr>
  </w:p>
  <w:p w:rsidR="004C4215" w:rsidRDefault="004C4215">
    <w:pPr>
      <w:jc w:val="right"/>
    </w:pPr>
  </w:p>
  <w:p w:rsidR="004C4215" w:rsidRDefault="004C4215">
    <w:pPr>
      <w:jc w:val="right"/>
      <w:rPr>
        <w:sz w:val="24"/>
        <w:szCs w:val="24"/>
      </w:rPr>
    </w:pPr>
  </w:p>
  <w:p w:rsidR="004C4215" w:rsidRDefault="004C4215">
    <w:pPr>
      <w:pBdr>
        <w:bottom w:val="single" w:sz="12" w:space="1" w:color="auto"/>
      </w:pBdr>
      <w:jc w:val="right"/>
      <w:rPr>
        <w:i/>
        <w:iCs/>
        <w:sz w:val="24"/>
        <w:szCs w:val="24"/>
      </w:rPr>
    </w:pPr>
  </w:p>
  <w:p w:rsidR="004C4215" w:rsidRDefault="004C42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15" w:rsidRDefault="004C4215">
    <w:pPr>
      <w:jc w:val="right"/>
      <w:rPr>
        <w:b/>
        <w:bCs/>
      </w:rPr>
    </w:pPr>
  </w:p>
  <w:p w:rsidR="004C4215" w:rsidRDefault="004C4215">
    <w:pPr>
      <w:jc w:val="right"/>
      <w:rPr>
        <w:b/>
        <w:bCs/>
      </w:rPr>
    </w:pPr>
  </w:p>
  <w:p w:rsidR="004C4215" w:rsidRDefault="004C4215">
    <w:pPr>
      <w:jc w:val="right"/>
      <w:rPr>
        <w:b/>
        <w:bCs/>
      </w:rPr>
    </w:pPr>
  </w:p>
  <w:p w:rsidR="004C4215" w:rsidRDefault="004C4215">
    <w:pPr>
      <w:jc w:val="right"/>
      <w:rPr>
        <w:b/>
        <w:bCs/>
      </w:rPr>
    </w:pPr>
  </w:p>
  <w:p w:rsidR="004C4215" w:rsidRDefault="004C4215">
    <w:pPr>
      <w:pBdr>
        <w:bottom w:val="single" w:sz="12" w:space="1" w:color="auto"/>
      </w:pBdr>
      <w:jc w:val="right"/>
      <w:rPr>
        <w:b/>
        <w:bCs/>
        <w:sz w:val="24"/>
        <w:szCs w:val="24"/>
      </w:rPr>
    </w:pPr>
  </w:p>
  <w:p w:rsidR="004C4215" w:rsidRDefault="004C42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E6" w:rsidRDefault="00086DE6" w:rsidP="00086DE6">
    <w:pPr>
      <w:rPr>
        <w:sz w:val="20"/>
      </w:rPr>
    </w:pPr>
  </w:p>
  <w:p w:rsidR="00086DE6" w:rsidRDefault="00086DE6" w:rsidP="00086DE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086DE6" w:rsidRPr="007A1328" w:rsidRDefault="00086DE6" w:rsidP="00086DE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86DE6" w:rsidRPr="007A1328" w:rsidRDefault="00086DE6" w:rsidP="00086DE6">
    <w:pPr>
      <w:rPr>
        <w:b/>
        <w:sz w:val="24"/>
      </w:rPr>
    </w:pPr>
  </w:p>
  <w:p w:rsidR="00086DE6" w:rsidRPr="007A1328" w:rsidRDefault="00086DE6" w:rsidP="00086DE6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473EE">
      <w:rPr>
        <w:noProof/>
        <w:sz w:val="24"/>
      </w:rPr>
      <w:t>2</w:t>
    </w:r>
    <w:r w:rsidRPr="007A1328">
      <w:rPr>
        <w:sz w:val="24"/>
      </w:rPr>
      <w:fldChar w:fldCharType="end"/>
    </w:r>
  </w:p>
  <w:p w:rsidR="004C4215" w:rsidRPr="00086DE6" w:rsidRDefault="004C4215" w:rsidP="00086DE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E6" w:rsidRPr="007A1328" w:rsidRDefault="00086DE6" w:rsidP="00086DE6">
    <w:pPr>
      <w:jc w:val="right"/>
      <w:rPr>
        <w:sz w:val="20"/>
      </w:rPr>
    </w:pPr>
  </w:p>
  <w:p w:rsidR="00086DE6" w:rsidRPr="007A1328" w:rsidRDefault="00086DE6" w:rsidP="00086DE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086DE6" w:rsidRPr="007A1328" w:rsidRDefault="00086DE6" w:rsidP="00086DE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86DE6" w:rsidRPr="007A1328" w:rsidRDefault="00086DE6" w:rsidP="00086DE6">
    <w:pPr>
      <w:jc w:val="right"/>
      <w:rPr>
        <w:b/>
        <w:sz w:val="24"/>
      </w:rPr>
    </w:pPr>
  </w:p>
  <w:p w:rsidR="00086DE6" w:rsidRPr="007A1328" w:rsidRDefault="00086DE6" w:rsidP="00086DE6">
    <w:pPr>
      <w:pBdr>
        <w:bottom w:val="single" w:sz="6" w:space="1" w:color="auto"/>
      </w:pBdr>
      <w:spacing w:after="120"/>
      <w:jc w:val="right"/>
      <w:rPr>
        <w:sz w:val="24"/>
      </w:rPr>
    </w:pPr>
  </w:p>
  <w:p w:rsidR="004C4215" w:rsidRPr="00086DE6" w:rsidRDefault="004C4215" w:rsidP="00086DE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15" w:rsidRDefault="000A75A2">
    <w:pPr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6D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C1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AB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A8D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C27E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DEEF6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93A4C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A7208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08C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0AA5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F565067"/>
    <w:multiLevelType w:val="singleLevel"/>
    <w:tmpl w:val="C4D0FBA0"/>
    <w:lvl w:ilvl="0">
      <w:start w:val="1"/>
      <w:numFmt w:val="bullet"/>
      <w:pStyle w:val="TLPNot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795C104B"/>
    <w:multiLevelType w:val="singleLevel"/>
    <w:tmpl w:val="3FDE850A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attachedTemplate r:id="rId1"/>
  <w:defaultTabStop w:val="56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95"/>
    <w:rsid w:val="00086DE6"/>
    <w:rsid w:val="000A75A2"/>
    <w:rsid w:val="001473EE"/>
    <w:rsid w:val="001830B9"/>
    <w:rsid w:val="004C4215"/>
    <w:rsid w:val="00543862"/>
    <w:rsid w:val="00C5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5" w:uiPriority="39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59" w:hanging="425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character" w:styleId="PageNumber">
    <w:name w:val="page number"/>
    <w:basedOn w:val="DefaultParagraphFont"/>
    <w:uiPriority w:val="99"/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styleId="TOC1">
    <w:name w:val="toc 1"/>
    <w:basedOn w:val="Heading1"/>
    <w:next w:val="Normal"/>
    <w:autoRedefine/>
    <w:uiPriority w:val="99"/>
    <w:pPr>
      <w:tabs>
        <w:tab w:val="right" w:pos="7088"/>
      </w:tabs>
      <w:spacing w:before="120" w:line="240" w:lineRule="auto"/>
      <w:ind w:left="1474" w:right="567" w:hanging="1474"/>
      <w:outlineLvl w:val="9"/>
    </w:pPr>
    <w:rPr>
      <w:sz w:val="28"/>
      <w:szCs w:val="28"/>
    </w:rPr>
  </w:style>
  <w:style w:type="paragraph" w:styleId="TOC2">
    <w:name w:val="toc 2"/>
    <w:basedOn w:val="Heading2"/>
    <w:next w:val="Normal"/>
    <w:autoRedefine/>
    <w:uiPriority w:val="99"/>
    <w:pPr>
      <w:tabs>
        <w:tab w:val="right" w:pos="7088"/>
      </w:tabs>
      <w:spacing w:before="12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autoRedefine/>
    <w:uiPriority w:val="99"/>
    <w:pPr>
      <w:tabs>
        <w:tab w:val="right" w:pos="7088"/>
      </w:tabs>
      <w:spacing w:before="8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autoRedefine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autoRedefine/>
    <w:uiPriority w:val="39"/>
    <w:pPr>
      <w:keepNext w:val="0"/>
      <w:tabs>
        <w:tab w:val="right" w:leader="dot" w:pos="7088"/>
      </w:tabs>
      <w:spacing w:before="4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autoRedefine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autoRedefine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autoRedefine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autoRedefine/>
    <w:uiPriority w:val="99"/>
    <w:pPr>
      <w:tabs>
        <w:tab w:val="right" w:pos="7088"/>
      </w:tabs>
      <w:spacing w:before="80" w:line="240" w:lineRule="auto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" w:hAnsi="Times" w:cs="Times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" w:hAnsi="Times" w:cs="Times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Palatino" w:hAnsi="Palatino" w:cs="Palatino"/>
      <w:smallCaps/>
      <w:vertAlign w:val="superscript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Helvetica" w:hAnsi="Helvetica" w:cs="Helvetica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Helvetica" w:hAnsi="Helvetica" w:cs="Helvetica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Helvetica" w:hAnsi="Helvetica" w:cs="Helvetica"/>
      <w:i/>
      <w:iCs/>
      <w:sz w:val="16"/>
      <w:szCs w:val="16"/>
    </w:rPr>
  </w:style>
  <w:style w:type="paragraph" w:customStyle="1" w:styleId="TableOfAmend">
    <w:name w:val="TableOfAmend"/>
    <w:basedOn w:val="Normal"/>
    <w:next w:val="Normal"/>
    <w:uiPriority w:val="99"/>
    <w:pPr>
      <w:tabs>
        <w:tab w:val="right" w:leader="dot" w:pos="2268"/>
      </w:tabs>
      <w:spacing w:before="60" w:line="180" w:lineRule="exact"/>
      <w:ind w:left="170" w:right="-113" w:hanging="170"/>
    </w:pPr>
    <w:rPr>
      <w:rFonts w:ascii="Helvetica" w:hAnsi="Helvetica" w:cs="Helvetica"/>
      <w:sz w:val="16"/>
      <w:szCs w:val="16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Helvetica" w:hAnsi="Helvetica" w:cs="Helvetica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Helvetica" w:hAnsi="Helvetica" w:cs="Helvetica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Helvetica" w:hAnsi="Helvetica" w:cs="Helvetic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 w:line="240" w:lineRule="atLeast"/>
    </w:pPr>
    <w:rPr>
      <w:b/>
      <w:bCs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notebullet">
    <w:name w:val="note(bullet)"/>
    <w:basedOn w:val="Normal"/>
    <w:uiPriority w:val="99"/>
    <w:pPr>
      <w:numPr>
        <w:numId w:val="22"/>
      </w:numPr>
      <w:tabs>
        <w:tab w:val="left" w:pos="2268"/>
      </w:tabs>
    </w:pPr>
    <w:rPr>
      <w:sz w:val="18"/>
      <w:szCs w:val="18"/>
    </w:rPr>
  </w:style>
  <w:style w:type="paragraph" w:customStyle="1" w:styleId="Contents">
    <w:name w:val="Contents"/>
    <w:basedOn w:val="Normal"/>
    <w:next w:val="Normal"/>
    <w:uiPriority w:val="99"/>
    <w:pPr>
      <w:spacing w:line="240" w:lineRule="auto"/>
    </w:pPr>
    <w:rPr>
      <w:sz w:val="36"/>
      <w:szCs w:val="36"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Helvetica" w:hAnsi="Helvetica" w:cs="Helvetica"/>
      <w:b/>
      <w:bCs/>
      <w:sz w:val="28"/>
      <w:szCs w:val="28"/>
    </w:rPr>
  </w:style>
  <w:style w:type="character" w:customStyle="1" w:styleId="superscriptstyle">
    <w:name w:val="superscriptstyle"/>
    <w:basedOn w:val="DefaultParagraphFont"/>
    <w:uiPriority w:val="99"/>
    <w:rPr>
      <w:rFonts w:ascii="Times" w:hAnsi="Times" w:cs="Times"/>
      <w:sz w:val="18"/>
      <w:szCs w:val="18"/>
      <w:vertAlign w:val="baseline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Helvetica" w:hAnsi="Helvetica" w:cs="Helvetica"/>
      <w:b/>
      <w:bCs/>
      <w:sz w:val="24"/>
      <w:szCs w:val="24"/>
    </w:r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TableA">
    <w:name w:val="TableA"/>
    <w:basedOn w:val="Normal"/>
    <w:uiPriority w:val="99"/>
    <w:pPr>
      <w:spacing w:before="120" w:after="120"/>
    </w:pPr>
    <w:rPr>
      <w:rFonts w:ascii="Helvetica" w:hAnsi="Helvetica" w:cs="Helvetica"/>
      <w:b/>
      <w:bCs/>
      <w:sz w:val="24"/>
      <w:szCs w:val="24"/>
    </w:rPr>
  </w:style>
  <w:style w:type="paragraph" w:customStyle="1" w:styleId="TableAHead">
    <w:name w:val="TableAHead"/>
    <w:basedOn w:val="TableA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ListBullet">
    <w:name w:val="List Bullet"/>
    <w:basedOn w:val="Normal"/>
    <w:autoRedefine/>
    <w:uiPriority w:val="99"/>
    <w:pPr>
      <w:numPr>
        <w:numId w:val="6"/>
      </w:numPr>
      <w:tabs>
        <w:tab w:val="clear" w:pos="360"/>
      </w:tabs>
      <w:ind w:left="284" w:hanging="284"/>
    </w:pPr>
  </w:style>
  <w:style w:type="paragraph" w:styleId="ListBullet2">
    <w:name w:val="List Bullet 2"/>
    <w:basedOn w:val="Normal"/>
    <w:autoRedefine/>
    <w:uiPriority w:val="99"/>
    <w:pPr>
      <w:numPr>
        <w:numId w:val="7"/>
      </w:numPr>
    </w:pPr>
  </w:style>
  <w:style w:type="paragraph" w:styleId="ListBullet3">
    <w:name w:val="List Bullet 3"/>
    <w:basedOn w:val="Normal"/>
    <w:autoRedefine/>
    <w:uiPriority w:val="99"/>
    <w:pPr>
      <w:numPr>
        <w:numId w:val="8"/>
      </w:numPr>
    </w:pPr>
  </w:style>
  <w:style w:type="paragraph" w:styleId="ListBullet4">
    <w:name w:val="List Bullet 4"/>
    <w:basedOn w:val="Normal"/>
    <w:autoRedefine/>
    <w:uiPriority w:val="99"/>
    <w:pPr>
      <w:numPr>
        <w:numId w:val="9"/>
      </w:numPr>
    </w:pPr>
  </w:style>
  <w:style w:type="paragraph" w:styleId="ListBullet5">
    <w:name w:val="List Bullet 5"/>
    <w:basedOn w:val="Normal"/>
    <w:autoRedefine/>
    <w:uiPriority w:val="99"/>
    <w:pPr>
      <w:numPr>
        <w:numId w:val="10"/>
      </w:numPr>
    </w:p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Page1">
    <w:name w:val="Page1"/>
    <w:basedOn w:val="Normal"/>
    <w:uiPriority w:val="99"/>
    <w:pPr>
      <w:spacing w:before="5600" w:line="240" w:lineRule="auto"/>
    </w:pPr>
    <w:rPr>
      <w:b/>
      <w:bCs/>
      <w:sz w:val="32"/>
      <w:szCs w:val="32"/>
    </w:r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customStyle="1" w:styleId="Tablea0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Notebullet">
    <w:name w:val="TLPNote(bullet)"/>
    <w:basedOn w:val="Normal"/>
    <w:uiPriority w:val="99"/>
    <w:pPr>
      <w:numPr>
        <w:numId w:val="16"/>
      </w:numPr>
      <w:tabs>
        <w:tab w:val="clear" w:pos="360"/>
      </w:tabs>
      <w:spacing w:before="122" w:line="198" w:lineRule="exact"/>
      <w:ind w:left="2552" w:hanging="284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kern w:val="0"/>
      <w:sz w:val="24"/>
      <w:szCs w:val="24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right="0" w:hanging="794"/>
    </w:pPr>
    <w:rPr>
      <w:b w:val="0"/>
      <w:bCs w:val="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Helvetica" w:hAnsi="Helvetica" w:cs="Helvetica"/>
      <w:b/>
      <w:bCs/>
      <w:i/>
      <w:iCs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mendOpt">
    <w:name w:val="TableOfAmendOpt"/>
    <w:basedOn w:val="TableOfAmend"/>
    <w:uiPriority w:val="99"/>
    <w:pPr>
      <w:spacing w:before="0"/>
    </w:p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Mathtype">
    <w:name w:val="Mathtype"/>
    <w:basedOn w:val="Normal"/>
    <w:uiPriority w:val="99"/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Helvetica" w:hAnsi="Helvetica" w:cs="Helvetic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8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62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543862"/>
    <w:pPr>
      <w:autoSpaceDE/>
      <w:autoSpaceDN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6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5" w:uiPriority="39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59" w:hanging="425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character" w:styleId="PageNumber">
    <w:name w:val="page number"/>
    <w:basedOn w:val="DefaultParagraphFont"/>
    <w:uiPriority w:val="99"/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styleId="TOC1">
    <w:name w:val="toc 1"/>
    <w:basedOn w:val="Heading1"/>
    <w:next w:val="Normal"/>
    <w:autoRedefine/>
    <w:uiPriority w:val="99"/>
    <w:pPr>
      <w:tabs>
        <w:tab w:val="right" w:pos="7088"/>
      </w:tabs>
      <w:spacing w:before="120" w:line="240" w:lineRule="auto"/>
      <w:ind w:left="1474" w:right="567" w:hanging="1474"/>
      <w:outlineLvl w:val="9"/>
    </w:pPr>
    <w:rPr>
      <w:sz w:val="28"/>
      <w:szCs w:val="28"/>
    </w:rPr>
  </w:style>
  <w:style w:type="paragraph" w:styleId="TOC2">
    <w:name w:val="toc 2"/>
    <w:basedOn w:val="Heading2"/>
    <w:next w:val="Normal"/>
    <w:autoRedefine/>
    <w:uiPriority w:val="99"/>
    <w:pPr>
      <w:tabs>
        <w:tab w:val="right" w:pos="7088"/>
      </w:tabs>
      <w:spacing w:before="12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autoRedefine/>
    <w:uiPriority w:val="99"/>
    <w:pPr>
      <w:tabs>
        <w:tab w:val="right" w:pos="7088"/>
      </w:tabs>
      <w:spacing w:before="8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autoRedefine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autoRedefine/>
    <w:uiPriority w:val="39"/>
    <w:pPr>
      <w:keepNext w:val="0"/>
      <w:tabs>
        <w:tab w:val="right" w:leader="dot" w:pos="7088"/>
      </w:tabs>
      <w:spacing w:before="4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autoRedefine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autoRedefine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autoRedefine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autoRedefine/>
    <w:uiPriority w:val="99"/>
    <w:pPr>
      <w:tabs>
        <w:tab w:val="right" w:pos="7088"/>
      </w:tabs>
      <w:spacing w:before="80" w:line="240" w:lineRule="auto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" w:hAnsi="Times" w:cs="Times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" w:hAnsi="Times" w:cs="Times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Palatino" w:hAnsi="Palatino" w:cs="Palatino"/>
      <w:smallCaps/>
      <w:vertAlign w:val="superscript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Helvetica" w:hAnsi="Helvetica" w:cs="Helvetica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Helvetica" w:hAnsi="Helvetica" w:cs="Helvetica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Helvetica" w:hAnsi="Helvetica" w:cs="Helvetica"/>
      <w:i/>
      <w:iCs/>
      <w:sz w:val="16"/>
      <w:szCs w:val="16"/>
    </w:rPr>
  </w:style>
  <w:style w:type="paragraph" w:customStyle="1" w:styleId="TableOfAmend">
    <w:name w:val="TableOfAmend"/>
    <w:basedOn w:val="Normal"/>
    <w:next w:val="Normal"/>
    <w:uiPriority w:val="99"/>
    <w:pPr>
      <w:tabs>
        <w:tab w:val="right" w:leader="dot" w:pos="2268"/>
      </w:tabs>
      <w:spacing w:before="60" w:line="180" w:lineRule="exact"/>
      <w:ind w:left="170" w:right="-113" w:hanging="170"/>
    </w:pPr>
    <w:rPr>
      <w:rFonts w:ascii="Helvetica" w:hAnsi="Helvetica" w:cs="Helvetica"/>
      <w:sz w:val="16"/>
      <w:szCs w:val="16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Helvetica" w:hAnsi="Helvetica" w:cs="Helvetica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Helvetica" w:hAnsi="Helvetica" w:cs="Helvetica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Helvetica" w:hAnsi="Helvetica" w:cs="Helvetic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 w:line="240" w:lineRule="atLeast"/>
    </w:pPr>
    <w:rPr>
      <w:b/>
      <w:bCs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notebullet">
    <w:name w:val="note(bullet)"/>
    <w:basedOn w:val="Normal"/>
    <w:uiPriority w:val="99"/>
    <w:pPr>
      <w:numPr>
        <w:numId w:val="22"/>
      </w:numPr>
      <w:tabs>
        <w:tab w:val="left" w:pos="2268"/>
      </w:tabs>
    </w:pPr>
    <w:rPr>
      <w:sz w:val="18"/>
      <w:szCs w:val="18"/>
    </w:rPr>
  </w:style>
  <w:style w:type="paragraph" w:customStyle="1" w:styleId="Contents">
    <w:name w:val="Contents"/>
    <w:basedOn w:val="Normal"/>
    <w:next w:val="Normal"/>
    <w:uiPriority w:val="99"/>
    <w:pPr>
      <w:spacing w:line="240" w:lineRule="auto"/>
    </w:pPr>
    <w:rPr>
      <w:sz w:val="36"/>
      <w:szCs w:val="36"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Helvetica" w:hAnsi="Helvetica" w:cs="Helvetica"/>
      <w:b/>
      <w:bCs/>
      <w:sz w:val="28"/>
      <w:szCs w:val="28"/>
    </w:rPr>
  </w:style>
  <w:style w:type="character" w:customStyle="1" w:styleId="superscriptstyle">
    <w:name w:val="superscriptstyle"/>
    <w:basedOn w:val="DefaultParagraphFont"/>
    <w:uiPriority w:val="99"/>
    <w:rPr>
      <w:rFonts w:ascii="Times" w:hAnsi="Times" w:cs="Times"/>
      <w:sz w:val="18"/>
      <w:szCs w:val="18"/>
      <w:vertAlign w:val="baseline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Helvetica" w:hAnsi="Helvetica" w:cs="Helvetica"/>
      <w:b/>
      <w:bCs/>
      <w:sz w:val="24"/>
      <w:szCs w:val="24"/>
    </w:r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TableA">
    <w:name w:val="TableA"/>
    <w:basedOn w:val="Normal"/>
    <w:uiPriority w:val="99"/>
    <w:pPr>
      <w:spacing w:before="120" w:after="120"/>
    </w:pPr>
    <w:rPr>
      <w:rFonts w:ascii="Helvetica" w:hAnsi="Helvetica" w:cs="Helvetica"/>
      <w:b/>
      <w:bCs/>
      <w:sz w:val="24"/>
      <w:szCs w:val="24"/>
    </w:rPr>
  </w:style>
  <w:style w:type="paragraph" w:customStyle="1" w:styleId="TableAHead">
    <w:name w:val="TableAHead"/>
    <w:basedOn w:val="TableA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ListBullet">
    <w:name w:val="List Bullet"/>
    <w:basedOn w:val="Normal"/>
    <w:autoRedefine/>
    <w:uiPriority w:val="99"/>
    <w:pPr>
      <w:numPr>
        <w:numId w:val="6"/>
      </w:numPr>
      <w:tabs>
        <w:tab w:val="clear" w:pos="360"/>
      </w:tabs>
      <w:ind w:left="284" w:hanging="284"/>
    </w:pPr>
  </w:style>
  <w:style w:type="paragraph" w:styleId="ListBullet2">
    <w:name w:val="List Bullet 2"/>
    <w:basedOn w:val="Normal"/>
    <w:autoRedefine/>
    <w:uiPriority w:val="99"/>
    <w:pPr>
      <w:numPr>
        <w:numId w:val="7"/>
      </w:numPr>
    </w:pPr>
  </w:style>
  <w:style w:type="paragraph" w:styleId="ListBullet3">
    <w:name w:val="List Bullet 3"/>
    <w:basedOn w:val="Normal"/>
    <w:autoRedefine/>
    <w:uiPriority w:val="99"/>
    <w:pPr>
      <w:numPr>
        <w:numId w:val="8"/>
      </w:numPr>
    </w:pPr>
  </w:style>
  <w:style w:type="paragraph" w:styleId="ListBullet4">
    <w:name w:val="List Bullet 4"/>
    <w:basedOn w:val="Normal"/>
    <w:autoRedefine/>
    <w:uiPriority w:val="99"/>
    <w:pPr>
      <w:numPr>
        <w:numId w:val="9"/>
      </w:numPr>
    </w:pPr>
  </w:style>
  <w:style w:type="paragraph" w:styleId="ListBullet5">
    <w:name w:val="List Bullet 5"/>
    <w:basedOn w:val="Normal"/>
    <w:autoRedefine/>
    <w:uiPriority w:val="99"/>
    <w:pPr>
      <w:numPr>
        <w:numId w:val="10"/>
      </w:numPr>
    </w:p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Page1">
    <w:name w:val="Page1"/>
    <w:basedOn w:val="Normal"/>
    <w:uiPriority w:val="99"/>
    <w:pPr>
      <w:spacing w:before="5600" w:line="240" w:lineRule="auto"/>
    </w:pPr>
    <w:rPr>
      <w:b/>
      <w:bCs/>
      <w:sz w:val="32"/>
      <w:szCs w:val="32"/>
    </w:r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customStyle="1" w:styleId="Tablea0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Notebullet">
    <w:name w:val="TLPNote(bullet)"/>
    <w:basedOn w:val="Normal"/>
    <w:uiPriority w:val="99"/>
    <w:pPr>
      <w:numPr>
        <w:numId w:val="16"/>
      </w:numPr>
      <w:tabs>
        <w:tab w:val="clear" w:pos="360"/>
      </w:tabs>
      <w:spacing w:before="122" w:line="198" w:lineRule="exact"/>
      <w:ind w:left="2552" w:hanging="284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kern w:val="0"/>
      <w:sz w:val="24"/>
      <w:szCs w:val="24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right="0" w:hanging="794"/>
    </w:pPr>
    <w:rPr>
      <w:b w:val="0"/>
      <w:bCs w:val="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Helvetica" w:hAnsi="Helvetica" w:cs="Helvetica"/>
      <w:b/>
      <w:bCs/>
      <w:i/>
      <w:iCs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mendOpt">
    <w:name w:val="TableOfAmendOpt"/>
    <w:basedOn w:val="TableOfAmend"/>
    <w:uiPriority w:val="99"/>
    <w:pPr>
      <w:spacing w:before="0"/>
    </w:p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Mathtype">
    <w:name w:val="Mathtype"/>
    <w:basedOn w:val="Normal"/>
    <w:uiPriority w:val="99"/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Helvetica" w:hAnsi="Helvetica" w:cs="Helvetic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8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62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543862"/>
    <w:pPr>
      <w:autoSpaceDE/>
      <w:autoSpaceDN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6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brfp40\Stationery\Stationery\Legst\CONSOLAc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44706-56BF-41D7-872E-33C05558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CONSOLActs.dot</Template>
  <TotalTime>40</TotalTime>
  <Pages>7</Pages>
  <Words>449</Words>
  <Characters>2707</Characters>
  <Application>Microsoft Office Word</Application>
  <DocSecurity>0</DocSecurity>
  <Lines>93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Fishing Rights Charge Act 1991</vt:lpstr>
    </vt:vector>
  </TitlesOfParts>
  <Company>Attorney-General's Department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Fishing Rights Charge Act 1991</dc:title>
  <dc:creator>Clare</dc:creator>
  <cp:lastModifiedBy>Coles, Deslyn</cp:lastModifiedBy>
  <cp:revision>5</cp:revision>
  <cp:lastPrinted>2002-04-30T04:37:00Z</cp:lastPrinted>
  <dcterms:created xsi:type="dcterms:W3CDTF">2015-08-13T00:40:00Z</dcterms:created>
  <dcterms:modified xsi:type="dcterms:W3CDTF">2015-08-13T04:42:00Z</dcterms:modified>
</cp:coreProperties>
</file>